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9BD9F" w14:textId="77777777" w:rsidR="00645CB3" w:rsidRDefault="00645CB3" w:rsidP="00AE4F49">
      <w:pPr>
        <w:tabs>
          <w:tab w:val="left" w:pos="1134"/>
          <w:tab w:val="left" w:pos="5024"/>
        </w:tabs>
        <w:rPr>
          <w:color w:val="000000"/>
        </w:rPr>
      </w:pPr>
      <w:bookmarkStart w:id="0" w:name="_Hlk4596292"/>
    </w:p>
    <w:tbl>
      <w:tblPr>
        <w:tblStyle w:val="TableGrid"/>
        <w:tblW w:w="9923" w:type="dxa"/>
        <w:tblInd w:w="-289" w:type="dxa"/>
        <w:tblLayout w:type="fixed"/>
        <w:tblLook w:val="04A0" w:firstRow="1" w:lastRow="0" w:firstColumn="1" w:lastColumn="0" w:noHBand="0" w:noVBand="1"/>
      </w:tblPr>
      <w:tblGrid>
        <w:gridCol w:w="851"/>
        <w:gridCol w:w="2698"/>
        <w:gridCol w:w="988"/>
        <w:gridCol w:w="5386"/>
      </w:tblGrid>
      <w:tr w:rsidR="003C6822" w:rsidRPr="00645CB3" w14:paraId="0196216B" w14:textId="77777777" w:rsidTr="00E437CB">
        <w:tc>
          <w:tcPr>
            <w:tcW w:w="9923" w:type="dxa"/>
            <w:gridSpan w:val="4"/>
            <w:shd w:val="clear" w:color="auto" w:fill="auto"/>
          </w:tcPr>
          <w:p w14:paraId="6EDBCEB6" w14:textId="77777777" w:rsidR="003C6822" w:rsidRPr="00645CB3" w:rsidRDefault="003C6822" w:rsidP="00E437CB">
            <w:pPr>
              <w:jc w:val="center"/>
              <w:rPr>
                <w:rFonts w:ascii="Times New Roman" w:hAnsi="Times New Roman"/>
                <w:b/>
                <w:szCs w:val="22"/>
                <w:lang w:eastAsia="hr-HR"/>
              </w:rPr>
            </w:pPr>
            <w:r w:rsidRPr="00645CB3">
              <w:rPr>
                <w:rFonts w:ascii="Times New Roman" w:hAnsi="Times New Roman"/>
                <w:b/>
                <w:szCs w:val="22"/>
                <w:lang w:eastAsia="hr-HR"/>
              </w:rPr>
              <w:t>OBRAZAC NAKNADNE PROCJENE UČINAKA PROPISA ZA ZAKON O IZMJENAMA I DOPUNI ZAKONA O UGOSTITELJSKOJ DJELATNOSTI</w:t>
            </w:r>
          </w:p>
        </w:tc>
      </w:tr>
      <w:tr w:rsidR="003C6822" w:rsidRPr="00645CB3" w14:paraId="225D9C6C" w14:textId="77777777" w:rsidTr="00E437CB">
        <w:tc>
          <w:tcPr>
            <w:tcW w:w="851" w:type="dxa"/>
            <w:shd w:val="clear" w:color="auto" w:fill="auto"/>
          </w:tcPr>
          <w:p w14:paraId="778CBEBD" w14:textId="77777777" w:rsidR="003C6822" w:rsidRPr="00645CB3" w:rsidRDefault="003C6822" w:rsidP="00E437CB">
            <w:pPr>
              <w:rPr>
                <w:rFonts w:ascii="Times New Roman" w:hAnsi="Times New Roman"/>
                <w:b/>
                <w:szCs w:val="22"/>
                <w:lang w:eastAsia="hr-HR"/>
              </w:rPr>
            </w:pPr>
            <w:r w:rsidRPr="00645CB3">
              <w:rPr>
                <w:rFonts w:ascii="Times New Roman" w:hAnsi="Times New Roman"/>
                <w:b/>
                <w:szCs w:val="22"/>
                <w:lang w:eastAsia="hr-HR"/>
              </w:rPr>
              <w:t>1.</w:t>
            </w:r>
          </w:p>
        </w:tc>
        <w:tc>
          <w:tcPr>
            <w:tcW w:w="9072" w:type="dxa"/>
            <w:gridSpan w:val="3"/>
            <w:shd w:val="clear" w:color="auto" w:fill="auto"/>
          </w:tcPr>
          <w:p w14:paraId="6D7E53B1" w14:textId="77777777" w:rsidR="003C6822" w:rsidRPr="00645CB3" w:rsidRDefault="003C6822" w:rsidP="00E437CB">
            <w:pPr>
              <w:rPr>
                <w:rFonts w:ascii="Times New Roman" w:hAnsi="Times New Roman"/>
                <w:b/>
                <w:szCs w:val="22"/>
                <w:lang w:eastAsia="hr-HR"/>
              </w:rPr>
            </w:pPr>
            <w:r w:rsidRPr="00645CB3">
              <w:rPr>
                <w:rFonts w:ascii="Times New Roman" w:hAnsi="Times New Roman"/>
                <w:b/>
                <w:szCs w:val="22"/>
                <w:lang w:eastAsia="hr-HR"/>
              </w:rPr>
              <w:t>OPĆE INFORMACIJE</w:t>
            </w:r>
          </w:p>
        </w:tc>
      </w:tr>
      <w:tr w:rsidR="003C6822" w:rsidRPr="00645CB3" w14:paraId="04501BD5" w14:textId="77777777" w:rsidTr="00E437CB">
        <w:tc>
          <w:tcPr>
            <w:tcW w:w="851" w:type="dxa"/>
            <w:shd w:val="clear" w:color="auto" w:fill="auto"/>
          </w:tcPr>
          <w:p w14:paraId="7C469D18" w14:textId="77777777" w:rsidR="003C6822" w:rsidRPr="00645CB3" w:rsidRDefault="003C6822" w:rsidP="00E437CB">
            <w:pPr>
              <w:rPr>
                <w:rFonts w:ascii="Times New Roman" w:hAnsi="Times New Roman"/>
                <w:szCs w:val="22"/>
                <w:lang w:eastAsia="hr-HR"/>
              </w:rPr>
            </w:pPr>
            <w:r w:rsidRPr="00645CB3">
              <w:rPr>
                <w:rFonts w:ascii="Times New Roman" w:hAnsi="Times New Roman"/>
                <w:szCs w:val="22"/>
                <w:lang w:eastAsia="hr-HR"/>
              </w:rPr>
              <w:t>1.1.</w:t>
            </w:r>
          </w:p>
        </w:tc>
        <w:tc>
          <w:tcPr>
            <w:tcW w:w="2698" w:type="dxa"/>
            <w:shd w:val="clear" w:color="auto" w:fill="auto"/>
          </w:tcPr>
          <w:p w14:paraId="3C0594F6" w14:textId="77777777" w:rsidR="003C6822" w:rsidRPr="00645CB3" w:rsidRDefault="003C6822" w:rsidP="00E437CB">
            <w:pPr>
              <w:rPr>
                <w:rFonts w:ascii="Times New Roman" w:hAnsi="Times New Roman"/>
                <w:szCs w:val="22"/>
                <w:lang w:eastAsia="hr-HR"/>
              </w:rPr>
            </w:pPr>
            <w:r w:rsidRPr="00645CB3">
              <w:rPr>
                <w:rFonts w:ascii="Times New Roman" w:hAnsi="Times New Roman"/>
                <w:szCs w:val="22"/>
                <w:lang w:eastAsia="hr-HR"/>
              </w:rPr>
              <w:t>Naziv zakona:</w:t>
            </w:r>
          </w:p>
        </w:tc>
        <w:tc>
          <w:tcPr>
            <w:tcW w:w="6374" w:type="dxa"/>
            <w:gridSpan w:val="2"/>
            <w:shd w:val="clear" w:color="auto" w:fill="auto"/>
          </w:tcPr>
          <w:p w14:paraId="3D3062EE" w14:textId="77777777" w:rsidR="003C6822" w:rsidRPr="00645CB3" w:rsidRDefault="003C6822" w:rsidP="00E437CB">
            <w:pPr>
              <w:rPr>
                <w:rFonts w:ascii="Times New Roman" w:hAnsi="Times New Roman"/>
                <w:szCs w:val="22"/>
                <w:lang w:eastAsia="hr-HR"/>
              </w:rPr>
            </w:pPr>
            <w:r w:rsidRPr="00645CB3">
              <w:rPr>
                <w:rFonts w:ascii="Times New Roman" w:hAnsi="Times New Roman"/>
                <w:szCs w:val="22"/>
                <w:lang w:eastAsia="hr-HR"/>
              </w:rPr>
              <w:t>Zakon o izmjenama i dopuni Zakona o ugostiteljskoj djelatnosti</w:t>
            </w:r>
          </w:p>
        </w:tc>
      </w:tr>
      <w:tr w:rsidR="003C6822" w:rsidRPr="00645CB3" w14:paraId="2F524363" w14:textId="77777777" w:rsidTr="00E437CB">
        <w:tc>
          <w:tcPr>
            <w:tcW w:w="851" w:type="dxa"/>
            <w:shd w:val="clear" w:color="auto" w:fill="auto"/>
          </w:tcPr>
          <w:p w14:paraId="104865EA" w14:textId="77777777" w:rsidR="003C6822" w:rsidRPr="00645CB3" w:rsidRDefault="003C6822" w:rsidP="00E437CB">
            <w:pPr>
              <w:rPr>
                <w:rFonts w:ascii="Times New Roman" w:hAnsi="Times New Roman"/>
                <w:szCs w:val="22"/>
                <w:lang w:eastAsia="hr-HR"/>
              </w:rPr>
            </w:pPr>
            <w:r w:rsidRPr="00645CB3">
              <w:rPr>
                <w:rFonts w:ascii="Times New Roman" w:hAnsi="Times New Roman"/>
                <w:szCs w:val="22"/>
                <w:lang w:eastAsia="hr-HR"/>
              </w:rPr>
              <w:t>1.2.</w:t>
            </w:r>
          </w:p>
        </w:tc>
        <w:tc>
          <w:tcPr>
            <w:tcW w:w="2698" w:type="dxa"/>
            <w:shd w:val="clear" w:color="auto" w:fill="auto"/>
          </w:tcPr>
          <w:p w14:paraId="447A89F0" w14:textId="77777777" w:rsidR="003C6822" w:rsidRPr="00645CB3" w:rsidRDefault="003C6822" w:rsidP="00E437CB">
            <w:pPr>
              <w:rPr>
                <w:rFonts w:ascii="Times New Roman" w:hAnsi="Times New Roman"/>
                <w:szCs w:val="22"/>
                <w:lang w:eastAsia="hr-HR"/>
              </w:rPr>
            </w:pPr>
            <w:r w:rsidRPr="00645CB3">
              <w:rPr>
                <w:rFonts w:ascii="Times New Roman" w:hAnsi="Times New Roman"/>
                <w:szCs w:val="22"/>
                <w:lang w:eastAsia="hr-HR"/>
              </w:rPr>
              <w:t>Broj "Narodnih novina"</w:t>
            </w:r>
          </w:p>
        </w:tc>
        <w:tc>
          <w:tcPr>
            <w:tcW w:w="6374" w:type="dxa"/>
            <w:gridSpan w:val="2"/>
            <w:shd w:val="clear" w:color="auto" w:fill="auto"/>
          </w:tcPr>
          <w:p w14:paraId="2C0AA46A" w14:textId="77777777" w:rsidR="003C6822" w:rsidRPr="00645CB3" w:rsidRDefault="003C6822" w:rsidP="00E437CB">
            <w:pPr>
              <w:rPr>
                <w:rFonts w:ascii="Times New Roman" w:hAnsi="Times New Roman"/>
                <w:szCs w:val="22"/>
                <w:lang w:eastAsia="hr-HR"/>
              </w:rPr>
            </w:pPr>
            <w:r w:rsidRPr="00645CB3">
              <w:rPr>
                <w:rFonts w:ascii="Times New Roman" w:hAnsi="Times New Roman"/>
                <w:szCs w:val="22"/>
                <w:lang w:eastAsia="hr-HR"/>
              </w:rPr>
              <w:t>42/20</w:t>
            </w:r>
          </w:p>
        </w:tc>
      </w:tr>
      <w:tr w:rsidR="003C6822" w:rsidRPr="00645CB3" w14:paraId="5AFE53E6" w14:textId="77777777" w:rsidTr="00E437CB">
        <w:tc>
          <w:tcPr>
            <w:tcW w:w="851" w:type="dxa"/>
            <w:shd w:val="clear" w:color="auto" w:fill="auto"/>
          </w:tcPr>
          <w:p w14:paraId="01EFEE62" w14:textId="77777777" w:rsidR="003C6822" w:rsidRPr="00645CB3" w:rsidRDefault="003C6822" w:rsidP="00E437CB">
            <w:pPr>
              <w:rPr>
                <w:rFonts w:ascii="Times New Roman" w:hAnsi="Times New Roman"/>
                <w:szCs w:val="22"/>
                <w:lang w:eastAsia="hr-HR"/>
              </w:rPr>
            </w:pPr>
            <w:r w:rsidRPr="00645CB3">
              <w:rPr>
                <w:rFonts w:ascii="Times New Roman" w:hAnsi="Times New Roman"/>
                <w:szCs w:val="22"/>
                <w:lang w:eastAsia="hr-HR"/>
              </w:rPr>
              <w:t>1.3.</w:t>
            </w:r>
          </w:p>
        </w:tc>
        <w:tc>
          <w:tcPr>
            <w:tcW w:w="2698" w:type="dxa"/>
            <w:shd w:val="clear" w:color="auto" w:fill="auto"/>
          </w:tcPr>
          <w:p w14:paraId="6C98C8AA" w14:textId="77777777" w:rsidR="003C6822" w:rsidRPr="00645CB3" w:rsidRDefault="003C6822" w:rsidP="00E437CB">
            <w:pPr>
              <w:rPr>
                <w:rFonts w:ascii="Times New Roman" w:hAnsi="Times New Roman"/>
                <w:szCs w:val="22"/>
                <w:lang w:eastAsia="hr-HR"/>
              </w:rPr>
            </w:pPr>
            <w:r w:rsidRPr="00645CB3">
              <w:rPr>
                <w:rFonts w:ascii="Times New Roman" w:hAnsi="Times New Roman"/>
                <w:szCs w:val="22"/>
                <w:lang w:eastAsia="hr-HR"/>
              </w:rPr>
              <w:t>Program rada Vlade Republike Hrvatske, akt planiranja ili reformska mjera:</w:t>
            </w:r>
          </w:p>
        </w:tc>
        <w:tc>
          <w:tcPr>
            <w:tcW w:w="988" w:type="dxa"/>
            <w:shd w:val="clear" w:color="auto" w:fill="auto"/>
          </w:tcPr>
          <w:p w14:paraId="3C572243" w14:textId="77777777" w:rsidR="003C6822" w:rsidRPr="00645CB3" w:rsidRDefault="003C6822" w:rsidP="00E437CB">
            <w:pPr>
              <w:rPr>
                <w:rFonts w:ascii="Times New Roman" w:hAnsi="Times New Roman"/>
                <w:szCs w:val="22"/>
                <w:lang w:eastAsia="hr-HR"/>
              </w:rPr>
            </w:pPr>
            <w:r w:rsidRPr="00645CB3">
              <w:rPr>
                <w:rFonts w:ascii="Times New Roman" w:hAnsi="Times New Roman"/>
                <w:szCs w:val="22"/>
                <w:lang w:eastAsia="hr-HR"/>
              </w:rPr>
              <w:t>Da/Ne:</w:t>
            </w:r>
          </w:p>
          <w:p w14:paraId="75CA4286" w14:textId="77777777" w:rsidR="003C6822" w:rsidRPr="00645CB3" w:rsidRDefault="003C6822" w:rsidP="00E437CB">
            <w:pPr>
              <w:rPr>
                <w:rFonts w:ascii="Times New Roman" w:hAnsi="Times New Roman"/>
                <w:szCs w:val="22"/>
                <w:lang w:eastAsia="hr-HR"/>
              </w:rPr>
            </w:pPr>
          </w:p>
          <w:p w14:paraId="6B66F4E1" w14:textId="77777777" w:rsidR="003C6822" w:rsidRPr="00645CB3" w:rsidRDefault="003C6822" w:rsidP="00E437CB">
            <w:pPr>
              <w:rPr>
                <w:rFonts w:ascii="Times New Roman" w:hAnsi="Times New Roman"/>
                <w:szCs w:val="22"/>
                <w:lang w:eastAsia="hr-HR"/>
              </w:rPr>
            </w:pPr>
            <w:r w:rsidRPr="00645CB3">
              <w:rPr>
                <w:rFonts w:ascii="Times New Roman" w:hAnsi="Times New Roman"/>
                <w:szCs w:val="22"/>
                <w:lang w:eastAsia="hr-HR"/>
              </w:rPr>
              <w:t>NE</w:t>
            </w:r>
          </w:p>
          <w:p w14:paraId="67CD52A6" w14:textId="77777777" w:rsidR="003C6822" w:rsidRPr="00645CB3" w:rsidRDefault="003C6822" w:rsidP="00E437CB">
            <w:pPr>
              <w:rPr>
                <w:rFonts w:ascii="Times New Roman" w:hAnsi="Times New Roman"/>
                <w:szCs w:val="22"/>
                <w:lang w:eastAsia="hr-HR"/>
              </w:rPr>
            </w:pPr>
          </w:p>
        </w:tc>
        <w:tc>
          <w:tcPr>
            <w:tcW w:w="5386" w:type="dxa"/>
            <w:shd w:val="clear" w:color="auto" w:fill="auto"/>
          </w:tcPr>
          <w:p w14:paraId="4AE88E55" w14:textId="77777777" w:rsidR="003C6822" w:rsidRPr="00645CB3" w:rsidRDefault="003C6822" w:rsidP="00E437CB">
            <w:pPr>
              <w:rPr>
                <w:rFonts w:ascii="Times New Roman" w:hAnsi="Times New Roman"/>
                <w:szCs w:val="22"/>
                <w:lang w:eastAsia="hr-HR"/>
              </w:rPr>
            </w:pPr>
            <w:r w:rsidRPr="00645CB3">
              <w:rPr>
                <w:rFonts w:ascii="Times New Roman" w:hAnsi="Times New Roman"/>
                <w:szCs w:val="22"/>
                <w:lang w:eastAsia="hr-HR"/>
              </w:rPr>
              <w:t>Naziv akta:</w:t>
            </w:r>
          </w:p>
          <w:p w14:paraId="56A93F86" w14:textId="77777777" w:rsidR="003C6822" w:rsidRPr="00645CB3" w:rsidRDefault="003C6822" w:rsidP="00E437CB">
            <w:pPr>
              <w:rPr>
                <w:rFonts w:ascii="Times New Roman" w:hAnsi="Times New Roman"/>
                <w:szCs w:val="22"/>
                <w:lang w:eastAsia="hr-HR"/>
              </w:rPr>
            </w:pPr>
          </w:p>
          <w:p w14:paraId="35F6E00E" w14:textId="77777777" w:rsidR="003C6822" w:rsidRPr="00645CB3" w:rsidRDefault="003C6822" w:rsidP="00E437CB">
            <w:pPr>
              <w:rPr>
                <w:rFonts w:ascii="Times New Roman" w:hAnsi="Times New Roman"/>
                <w:szCs w:val="22"/>
                <w:lang w:eastAsia="hr-HR"/>
              </w:rPr>
            </w:pPr>
            <w:r w:rsidRPr="00645CB3">
              <w:rPr>
                <w:rFonts w:ascii="Times New Roman" w:hAnsi="Times New Roman"/>
                <w:szCs w:val="22"/>
                <w:lang w:eastAsia="hr-HR"/>
              </w:rPr>
              <w:t>Opis mjere:</w:t>
            </w:r>
          </w:p>
        </w:tc>
      </w:tr>
      <w:tr w:rsidR="003C6822" w:rsidRPr="00645CB3" w14:paraId="02118EDA" w14:textId="77777777" w:rsidTr="00E437CB">
        <w:tc>
          <w:tcPr>
            <w:tcW w:w="851" w:type="dxa"/>
            <w:shd w:val="clear" w:color="auto" w:fill="auto"/>
          </w:tcPr>
          <w:p w14:paraId="69E57E16" w14:textId="77777777" w:rsidR="003C6822" w:rsidRPr="00645CB3" w:rsidRDefault="003C6822" w:rsidP="00E437CB">
            <w:pPr>
              <w:rPr>
                <w:rFonts w:ascii="Times New Roman" w:hAnsi="Times New Roman"/>
                <w:szCs w:val="22"/>
                <w:lang w:eastAsia="hr-HR"/>
              </w:rPr>
            </w:pPr>
            <w:r w:rsidRPr="00645CB3">
              <w:rPr>
                <w:rFonts w:ascii="Times New Roman" w:hAnsi="Times New Roman"/>
                <w:szCs w:val="22"/>
                <w:lang w:eastAsia="hr-HR"/>
              </w:rPr>
              <w:t>1.4.</w:t>
            </w:r>
          </w:p>
        </w:tc>
        <w:tc>
          <w:tcPr>
            <w:tcW w:w="2698" w:type="dxa"/>
            <w:shd w:val="clear" w:color="auto" w:fill="auto"/>
          </w:tcPr>
          <w:p w14:paraId="24230289" w14:textId="77777777" w:rsidR="003C6822" w:rsidRPr="00645CB3" w:rsidRDefault="003C6822" w:rsidP="00E437CB">
            <w:pPr>
              <w:rPr>
                <w:rFonts w:ascii="Times New Roman" w:hAnsi="Times New Roman"/>
                <w:szCs w:val="22"/>
                <w:lang w:eastAsia="hr-HR"/>
              </w:rPr>
            </w:pPr>
            <w:r w:rsidRPr="00645CB3">
              <w:rPr>
                <w:rFonts w:ascii="Times New Roman" w:hAnsi="Times New Roman"/>
                <w:szCs w:val="22"/>
                <w:lang w:eastAsia="hr-HR"/>
              </w:rPr>
              <w:t>Plan usklađivanja zakonodavstva Republike Hrvatske s pravnom stečevinom Europske unije</w:t>
            </w:r>
          </w:p>
        </w:tc>
        <w:tc>
          <w:tcPr>
            <w:tcW w:w="988" w:type="dxa"/>
            <w:shd w:val="clear" w:color="auto" w:fill="auto"/>
          </w:tcPr>
          <w:p w14:paraId="6E2514DD" w14:textId="77777777" w:rsidR="003C6822" w:rsidRPr="00645CB3" w:rsidRDefault="003C6822" w:rsidP="00E437CB">
            <w:pPr>
              <w:rPr>
                <w:rFonts w:ascii="Times New Roman" w:hAnsi="Times New Roman"/>
                <w:szCs w:val="22"/>
                <w:lang w:eastAsia="hr-HR"/>
              </w:rPr>
            </w:pPr>
            <w:r w:rsidRPr="00645CB3">
              <w:rPr>
                <w:rFonts w:ascii="Times New Roman" w:hAnsi="Times New Roman"/>
                <w:szCs w:val="22"/>
                <w:lang w:eastAsia="hr-HR"/>
              </w:rPr>
              <w:t>Da/Ne:</w:t>
            </w:r>
          </w:p>
          <w:p w14:paraId="1F9E4CFC" w14:textId="77777777" w:rsidR="003C6822" w:rsidRPr="00645CB3" w:rsidRDefault="003C6822" w:rsidP="00E437CB">
            <w:pPr>
              <w:rPr>
                <w:rFonts w:ascii="Times New Roman" w:hAnsi="Times New Roman"/>
                <w:szCs w:val="22"/>
                <w:lang w:eastAsia="hr-HR"/>
              </w:rPr>
            </w:pPr>
          </w:p>
          <w:p w14:paraId="16FC2C34" w14:textId="77777777" w:rsidR="003C6822" w:rsidRPr="00645CB3" w:rsidRDefault="003C6822" w:rsidP="00E437CB">
            <w:pPr>
              <w:rPr>
                <w:rFonts w:ascii="Times New Roman" w:hAnsi="Times New Roman"/>
                <w:szCs w:val="22"/>
                <w:lang w:eastAsia="hr-HR"/>
              </w:rPr>
            </w:pPr>
            <w:r w:rsidRPr="00645CB3">
              <w:rPr>
                <w:rFonts w:ascii="Times New Roman" w:hAnsi="Times New Roman"/>
                <w:szCs w:val="22"/>
                <w:lang w:eastAsia="hr-HR"/>
              </w:rPr>
              <w:t>NE</w:t>
            </w:r>
          </w:p>
          <w:p w14:paraId="63387365" w14:textId="77777777" w:rsidR="003C6822" w:rsidRPr="00645CB3" w:rsidRDefault="003C6822" w:rsidP="00E437CB">
            <w:pPr>
              <w:rPr>
                <w:rFonts w:ascii="Times New Roman" w:hAnsi="Times New Roman"/>
                <w:szCs w:val="22"/>
                <w:lang w:eastAsia="hr-HR"/>
              </w:rPr>
            </w:pPr>
          </w:p>
        </w:tc>
        <w:tc>
          <w:tcPr>
            <w:tcW w:w="5386" w:type="dxa"/>
            <w:shd w:val="clear" w:color="auto" w:fill="auto"/>
          </w:tcPr>
          <w:p w14:paraId="07AFE5DA" w14:textId="77777777" w:rsidR="003C6822" w:rsidRPr="00645CB3" w:rsidRDefault="003C6822" w:rsidP="00E437CB">
            <w:pPr>
              <w:rPr>
                <w:rFonts w:ascii="Times New Roman" w:hAnsi="Times New Roman"/>
                <w:szCs w:val="22"/>
                <w:lang w:eastAsia="hr-HR"/>
              </w:rPr>
            </w:pPr>
            <w:r w:rsidRPr="00645CB3">
              <w:rPr>
                <w:rFonts w:ascii="Times New Roman" w:hAnsi="Times New Roman"/>
                <w:szCs w:val="22"/>
                <w:lang w:eastAsia="hr-HR"/>
              </w:rPr>
              <w:t>Naziv pravne stečevine EU:</w:t>
            </w:r>
          </w:p>
        </w:tc>
      </w:tr>
      <w:tr w:rsidR="003C6822" w:rsidRPr="00645CB3" w14:paraId="6F400ECE" w14:textId="77777777" w:rsidTr="00E437CB">
        <w:trPr>
          <w:trHeight w:val="314"/>
        </w:trPr>
        <w:tc>
          <w:tcPr>
            <w:tcW w:w="851" w:type="dxa"/>
            <w:shd w:val="clear" w:color="auto" w:fill="auto"/>
          </w:tcPr>
          <w:p w14:paraId="76A1EC93" w14:textId="77777777" w:rsidR="003C6822" w:rsidRPr="00645CB3" w:rsidRDefault="003C6822" w:rsidP="00E437CB">
            <w:pPr>
              <w:rPr>
                <w:rFonts w:ascii="Times New Roman" w:hAnsi="Times New Roman"/>
                <w:b/>
                <w:szCs w:val="22"/>
                <w:lang w:eastAsia="hr-HR"/>
              </w:rPr>
            </w:pPr>
            <w:r w:rsidRPr="00645CB3">
              <w:rPr>
                <w:rFonts w:ascii="Times New Roman" w:hAnsi="Times New Roman"/>
                <w:b/>
                <w:szCs w:val="22"/>
                <w:lang w:eastAsia="hr-HR"/>
              </w:rPr>
              <w:t>2.</w:t>
            </w:r>
          </w:p>
        </w:tc>
        <w:tc>
          <w:tcPr>
            <w:tcW w:w="9072" w:type="dxa"/>
            <w:gridSpan w:val="3"/>
            <w:shd w:val="clear" w:color="auto" w:fill="auto"/>
          </w:tcPr>
          <w:p w14:paraId="3CFDCA20" w14:textId="77777777" w:rsidR="003C6822" w:rsidRPr="00645CB3" w:rsidRDefault="003C6822" w:rsidP="00E437CB">
            <w:pPr>
              <w:rPr>
                <w:rFonts w:ascii="Times New Roman" w:hAnsi="Times New Roman"/>
                <w:b/>
                <w:szCs w:val="22"/>
                <w:lang w:eastAsia="hr-HR"/>
              </w:rPr>
            </w:pPr>
            <w:r w:rsidRPr="00645CB3">
              <w:rPr>
                <w:rFonts w:ascii="Times New Roman" w:hAnsi="Times New Roman"/>
                <w:b/>
                <w:szCs w:val="22"/>
                <w:lang w:eastAsia="hr-HR"/>
              </w:rPr>
              <w:t>ANALIZA POSTIGNUTIH REZULTATA PRIMJENE ZAKONA</w:t>
            </w:r>
          </w:p>
        </w:tc>
      </w:tr>
      <w:tr w:rsidR="003C6822" w:rsidRPr="00645CB3" w14:paraId="25944739" w14:textId="77777777" w:rsidTr="00E437CB">
        <w:tc>
          <w:tcPr>
            <w:tcW w:w="851" w:type="dxa"/>
            <w:shd w:val="clear" w:color="auto" w:fill="auto"/>
          </w:tcPr>
          <w:p w14:paraId="0784E53B" w14:textId="77777777" w:rsidR="003C6822" w:rsidRPr="00645CB3" w:rsidRDefault="003C6822" w:rsidP="00E437CB">
            <w:pPr>
              <w:rPr>
                <w:rFonts w:ascii="Times New Roman" w:hAnsi="Times New Roman"/>
                <w:szCs w:val="22"/>
                <w:lang w:eastAsia="hr-HR"/>
              </w:rPr>
            </w:pPr>
            <w:r w:rsidRPr="00645CB3">
              <w:rPr>
                <w:rFonts w:ascii="Times New Roman" w:hAnsi="Times New Roman"/>
                <w:szCs w:val="22"/>
                <w:lang w:eastAsia="hr-HR"/>
              </w:rPr>
              <w:t>2.1.</w:t>
            </w:r>
          </w:p>
        </w:tc>
        <w:tc>
          <w:tcPr>
            <w:tcW w:w="9072" w:type="dxa"/>
            <w:gridSpan w:val="3"/>
            <w:shd w:val="clear" w:color="auto" w:fill="auto"/>
          </w:tcPr>
          <w:p w14:paraId="105ACD98" w14:textId="77777777" w:rsidR="003C6822" w:rsidRPr="00645CB3" w:rsidRDefault="003C6822" w:rsidP="00E437CB">
            <w:pPr>
              <w:jc w:val="both"/>
              <w:rPr>
                <w:rFonts w:ascii="Times New Roman" w:hAnsi="Times New Roman"/>
                <w:szCs w:val="22"/>
                <w:lang w:eastAsia="hr-HR"/>
              </w:rPr>
            </w:pPr>
            <w:r>
              <w:rPr>
                <w:rFonts w:ascii="Times New Roman" w:hAnsi="Times New Roman"/>
                <w:szCs w:val="22"/>
                <w:lang w:eastAsia="hr-HR"/>
              </w:rPr>
              <w:t xml:space="preserve">U hitnom postupku donesen je </w:t>
            </w:r>
            <w:r w:rsidRPr="00645CB3">
              <w:rPr>
                <w:rFonts w:ascii="Times New Roman" w:hAnsi="Times New Roman"/>
                <w:szCs w:val="22"/>
                <w:lang w:eastAsia="hr-HR"/>
              </w:rPr>
              <w:t>Zakon o izmjenama i dopuni Zakona o ugostiteljskoj djelatnosti (Narodne novine, br. 42/20</w:t>
            </w:r>
            <w:r>
              <w:rPr>
                <w:rFonts w:ascii="Times New Roman" w:hAnsi="Times New Roman"/>
                <w:szCs w:val="22"/>
                <w:lang w:eastAsia="hr-HR"/>
              </w:rPr>
              <w:t xml:space="preserve"> – dalje u tekstu: Zakon</w:t>
            </w:r>
            <w:r w:rsidRPr="00645CB3">
              <w:rPr>
                <w:rFonts w:ascii="Times New Roman" w:hAnsi="Times New Roman"/>
                <w:szCs w:val="22"/>
                <w:lang w:eastAsia="hr-HR"/>
              </w:rPr>
              <w:t>)</w:t>
            </w:r>
            <w:r>
              <w:rPr>
                <w:rFonts w:ascii="Times New Roman" w:hAnsi="Times New Roman"/>
                <w:szCs w:val="22"/>
                <w:lang w:eastAsia="hr-HR"/>
              </w:rPr>
              <w:t xml:space="preserve"> kojim je</w:t>
            </w:r>
            <w:r w:rsidRPr="00645CB3">
              <w:rPr>
                <w:rFonts w:ascii="Times New Roman" w:hAnsi="Times New Roman"/>
                <w:szCs w:val="22"/>
                <w:lang w:eastAsia="hr-HR"/>
              </w:rPr>
              <w:t xml:space="preserve">: </w:t>
            </w:r>
          </w:p>
          <w:p w14:paraId="068E0CCD" w14:textId="77777777" w:rsidR="003C6822" w:rsidRPr="00645CB3" w:rsidRDefault="003C6822" w:rsidP="00E437CB">
            <w:pPr>
              <w:numPr>
                <w:ilvl w:val="0"/>
                <w:numId w:val="9"/>
              </w:numPr>
              <w:contextualSpacing/>
              <w:jc w:val="both"/>
              <w:rPr>
                <w:rFonts w:ascii="Times New Roman" w:hAnsi="Times New Roman"/>
                <w:szCs w:val="22"/>
                <w:lang w:eastAsia="hr-HR"/>
              </w:rPr>
            </w:pPr>
            <w:r w:rsidRPr="00645CB3">
              <w:rPr>
                <w:rFonts w:ascii="Times New Roman" w:hAnsi="Times New Roman"/>
                <w:bCs/>
                <w:szCs w:val="22"/>
                <w:lang w:eastAsia="hr-HR"/>
              </w:rPr>
              <w:t>produ</w:t>
            </w:r>
            <w:r>
              <w:rPr>
                <w:rFonts w:ascii="Times New Roman" w:hAnsi="Times New Roman"/>
                <w:bCs/>
                <w:szCs w:val="22"/>
                <w:lang w:eastAsia="hr-HR"/>
              </w:rPr>
              <w:t>žen rok</w:t>
            </w:r>
            <w:r w:rsidRPr="00645CB3">
              <w:rPr>
                <w:rFonts w:ascii="Times New Roman" w:hAnsi="Times New Roman"/>
                <w:bCs/>
                <w:szCs w:val="22"/>
                <w:lang w:eastAsia="hr-HR"/>
              </w:rPr>
              <w:t xml:space="preserve"> za ponovnu kategorizaciju hotela i kampova</w:t>
            </w:r>
            <w:r w:rsidRPr="00645CB3">
              <w:rPr>
                <w:rFonts w:ascii="Times New Roman" w:hAnsi="Times New Roman"/>
                <w:szCs w:val="22"/>
                <w:lang w:eastAsia="hr-HR"/>
              </w:rPr>
              <w:t xml:space="preserve">; riječ je o </w:t>
            </w:r>
            <w:r w:rsidRPr="00645CB3">
              <w:rPr>
                <w:rFonts w:ascii="Times New Roman" w:hAnsi="Times New Roman"/>
                <w:bCs/>
                <w:szCs w:val="22"/>
                <w:lang w:eastAsia="hr-HR"/>
              </w:rPr>
              <w:t>postupcima ponovne kategorizacije koju po službenoj dužnosti provodi Ministarstvo</w:t>
            </w:r>
            <w:r w:rsidRPr="00645CB3">
              <w:rPr>
                <w:rFonts w:ascii="Times New Roman" w:hAnsi="Times New Roman"/>
                <w:szCs w:val="22"/>
                <w:lang w:eastAsia="hr-HR"/>
              </w:rPr>
              <w:t xml:space="preserve">. Postupci ponovne kategorizacije za vrijeme trajanja i šest mjeseci po prestanku posebnih okolnosti uzrokovanih epidemijom bolesti COVID-19 na teritoriju Republike Hrvatske se ne pokreću,  te će se takvi postupci </w:t>
            </w:r>
            <w:r w:rsidRPr="00645CB3">
              <w:rPr>
                <w:rFonts w:ascii="Times New Roman" w:hAnsi="Times New Roman"/>
                <w:bCs/>
                <w:szCs w:val="22"/>
                <w:lang w:eastAsia="hr-HR"/>
              </w:rPr>
              <w:t>pokrenuti po isteku jedne godine od prestanka posebnih okolnosti umjesto u roku od četiri godine od ishođenja rješenja</w:t>
            </w:r>
          </w:p>
          <w:p w14:paraId="128DBA04" w14:textId="77777777" w:rsidR="003C6822" w:rsidRPr="00645CB3" w:rsidRDefault="003C6822" w:rsidP="00E437CB">
            <w:pPr>
              <w:numPr>
                <w:ilvl w:val="0"/>
                <w:numId w:val="9"/>
              </w:numPr>
              <w:contextualSpacing/>
              <w:jc w:val="both"/>
              <w:rPr>
                <w:rFonts w:ascii="Times New Roman" w:hAnsi="Times New Roman"/>
                <w:szCs w:val="22"/>
                <w:lang w:eastAsia="hr-HR"/>
              </w:rPr>
            </w:pPr>
            <w:r>
              <w:rPr>
                <w:rFonts w:ascii="Times New Roman" w:hAnsi="Times New Roman"/>
                <w:bCs/>
                <w:szCs w:val="22"/>
                <w:lang w:eastAsia="hr-HR"/>
              </w:rPr>
              <w:t xml:space="preserve">propisan </w:t>
            </w:r>
            <w:r w:rsidRPr="00645CB3">
              <w:rPr>
                <w:rFonts w:ascii="Times New Roman" w:hAnsi="Times New Roman"/>
                <w:bCs/>
                <w:szCs w:val="22"/>
                <w:lang w:eastAsia="hr-HR"/>
              </w:rPr>
              <w:t>nastavak obavljanja djelatnosti ugostitelja koji su ishodili rješenja o privremenom obavljanju ugostiteljske djelatnosti (ugostiteljski objekti iz skupine “Hoteli” i “Kampovi” koji su ishodili rješenje za vrstu, ali još nisu rješenje o kategoriji objekta) do isteka roka godinu dana nakon prestanka posebnih okolnosti uzrokovanih epidemijom bolesti COVID – 19 na teritoriju Republike Hrvatske</w:t>
            </w:r>
          </w:p>
          <w:p w14:paraId="6225DF01" w14:textId="77777777" w:rsidR="003C6822" w:rsidRPr="00645CB3" w:rsidRDefault="003C6822" w:rsidP="00E437CB">
            <w:pPr>
              <w:numPr>
                <w:ilvl w:val="0"/>
                <w:numId w:val="9"/>
              </w:numPr>
              <w:contextualSpacing/>
              <w:jc w:val="both"/>
              <w:rPr>
                <w:rFonts w:ascii="Times New Roman" w:hAnsi="Times New Roman"/>
                <w:szCs w:val="22"/>
                <w:lang w:eastAsia="hr-HR"/>
              </w:rPr>
            </w:pPr>
            <w:r>
              <w:rPr>
                <w:rFonts w:ascii="Times New Roman" w:hAnsi="Times New Roman"/>
                <w:bCs/>
                <w:szCs w:val="22"/>
                <w:lang w:eastAsia="hr-HR"/>
              </w:rPr>
              <w:t>produžen</w:t>
            </w:r>
            <w:r w:rsidRPr="00645CB3">
              <w:rPr>
                <w:rFonts w:ascii="Times New Roman" w:hAnsi="Times New Roman"/>
                <w:bCs/>
                <w:szCs w:val="22"/>
                <w:lang w:eastAsia="hr-HR"/>
              </w:rPr>
              <w:t xml:space="preserve"> rok važenja privremenih rješenja za ugostiteljske objekte, objekte u domaćinstvu i na obiteljskom poljoprivrednom gospodarstvu do kraja 2021. godine</w:t>
            </w:r>
            <w:r w:rsidRPr="00645CB3">
              <w:rPr>
                <w:rFonts w:ascii="Times New Roman" w:hAnsi="Times New Roman"/>
                <w:szCs w:val="22"/>
                <w:lang w:eastAsia="hr-HR"/>
              </w:rPr>
              <w:t> (riječ je o objektima koji su dobili privremena rješenja zbog postupka  legalizacije, i za koje je zahtjev za legalizaciju predan u roku sukladno posebnom propisu)</w:t>
            </w:r>
          </w:p>
          <w:p w14:paraId="61E90200" w14:textId="77777777" w:rsidR="003C6822" w:rsidRPr="00645CB3" w:rsidRDefault="003C6822" w:rsidP="00E437CB">
            <w:pPr>
              <w:numPr>
                <w:ilvl w:val="0"/>
                <w:numId w:val="9"/>
              </w:numPr>
              <w:contextualSpacing/>
              <w:jc w:val="both"/>
              <w:rPr>
                <w:rFonts w:ascii="Times New Roman" w:hAnsi="Times New Roman"/>
                <w:szCs w:val="22"/>
                <w:lang w:eastAsia="hr-HR"/>
              </w:rPr>
            </w:pPr>
            <w:r>
              <w:rPr>
                <w:rFonts w:ascii="Times New Roman" w:hAnsi="Times New Roman"/>
                <w:bCs/>
                <w:szCs w:val="22"/>
                <w:lang w:eastAsia="hr-HR"/>
              </w:rPr>
              <w:t xml:space="preserve">produženi </w:t>
            </w:r>
            <w:r w:rsidRPr="00645CB3">
              <w:rPr>
                <w:rFonts w:ascii="Times New Roman" w:hAnsi="Times New Roman"/>
                <w:bCs/>
                <w:szCs w:val="22"/>
                <w:lang w:eastAsia="hr-HR"/>
              </w:rPr>
              <w:t xml:space="preserve">rokovi usklađivanja rješenja iznajmljivača ishođenih prije 1. rujna 2007. s važećim Zakonom i Pravilnikom, pa tako iznajmljivači koji žele zadržati oznaku kategorije (zvjezdice) </w:t>
            </w:r>
            <w:r>
              <w:rPr>
                <w:rFonts w:ascii="Times New Roman" w:hAnsi="Times New Roman"/>
                <w:bCs/>
                <w:szCs w:val="22"/>
                <w:lang w:eastAsia="hr-HR"/>
              </w:rPr>
              <w:t>mogu</w:t>
            </w:r>
            <w:r w:rsidRPr="00645CB3">
              <w:rPr>
                <w:rFonts w:ascii="Times New Roman" w:hAnsi="Times New Roman"/>
                <w:bCs/>
                <w:szCs w:val="22"/>
                <w:lang w:eastAsia="hr-HR"/>
              </w:rPr>
              <w:t xml:space="preserve"> podnijeti zahtjev za izdavanje novog rješenja do:​</w:t>
            </w:r>
          </w:p>
          <w:p w14:paraId="42FEB5A2" w14:textId="77777777" w:rsidR="003C6822" w:rsidRPr="00645CB3" w:rsidRDefault="003C6822" w:rsidP="00E437CB">
            <w:pPr>
              <w:numPr>
                <w:ilvl w:val="1"/>
                <w:numId w:val="8"/>
              </w:numPr>
              <w:jc w:val="both"/>
              <w:rPr>
                <w:rFonts w:ascii="Times New Roman" w:hAnsi="Times New Roman"/>
                <w:szCs w:val="22"/>
                <w:lang w:eastAsia="hr-HR"/>
              </w:rPr>
            </w:pPr>
            <w:r w:rsidRPr="00645CB3">
              <w:rPr>
                <w:rFonts w:ascii="Times New Roman" w:hAnsi="Times New Roman"/>
                <w:bCs/>
                <w:szCs w:val="22"/>
                <w:lang w:eastAsia="hr-HR"/>
              </w:rPr>
              <w:t>8.4.2022. - ako su rješenja ishodili do 31.12.2000.</w:t>
            </w:r>
          </w:p>
          <w:p w14:paraId="408AD674" w14:textId="77777777" w:rsidR="003C6822" w:rsidRPr="00645CB3" w:rsidRDefault="003C6822" w:rsidP="00E437CB">
            <w:pPr>
              <w:numPr>
                <w:ilvl w:val="1"/>
                <w:numId w:val="8"/>
              </w:numPr>
              <w:jc w:val="both"/>
              <w:rPr>
                <w:rFonts w:ascii="Times New Roman" w:hAnsi="Times New Roman"/>
                <w:szCs w:val="22"/>
                <w:lang w:eastAsia="hr-HR"/>
              </w:rPr>
            </w:pPr>
            <w:r w:rsidRPr="00645CB3">
              <w:rPr>
                <w:rFonts w:ascii="Times New Roman" w:hAnsi="Times New Roman"/>
                <w:bCs/>
                <w:szCs w:val="22"/>
                <w:lang w:eastAsia="hr-HR"/>
              </w:rPr>
              <w:t>8.4.2023. - ako su rješenja ishodili u razdoblju od 1. 1. 2001. do 31. 12. 2004.</w:t>
            </w:r>
          </w:p>
          <w:p w14:paraId="2951E860" w14:textId="77777777" w:rsidR="003C6822" w:rsidRPr="00645CB3" w:rsidRDefault="003C6822" w:rsidP="00E437CB">
            <w:pPr>
              <w:numPr>
                <w:ilvl w:val="1"/>
                <w:numId w:val="8"/>
              </w:numPr>
              <w:jc w:val="both"/>
              <w:rPr>
                <w:rFonts w:ascii="Times New Roman" w:hAnsi="Times New Roman"/>
                <w:szCs w:val="22"/>
                <w:lang w:eastAsia="hr-HR"/>
              </w:rPr>
            </w:pPr>
            <w:r w:rsidRPr="00645CB3">
              <w:rPr>
                <w:rFonts w:ascii="Times New Roman" w:hAnsi="Times New Roman"/>
                <w:bCs/>
                <w:szCs w:val="22"/>
                <w:lang w:eastAsia="hr-HR"/>
              </w:rPr>
              <w:t>8.4.2024. - ako su rješenja ishodili poslije 31.12.2004.</w:t>
            </w:r>
          </w:p>
          <w:p w14:paraId="464C623F" w14:textId="77777777" w:rsidR="003C6822" w:rsidRPr="00645CB3" w:rsidRDefault="003C6822" w:rsidP="00E437CB">
            <w:pPr>
              <w:jc w:val="both"/>
              <w:rPr>
                <w:rFonts w:ascii="Times New Roman" w:hAnsi="Times New Roman"/>
                <w:bCs/>
                <w:szCs w:val="22"/>
                <w:lang w:eastAsia="hr-HR"/>
              </w:rPr>
            </w:pPr>
          </w:p>
          <w:p w14:paraId="7B61EDA4" w14:textId="4BD9C45C" w:rsidR="003C6822" w:rsidRDefault="003C6822" w:rsidP="00E437CB">
            <w:pPr>
              <w:jc w:val="both"/>
              <w:rPr>
                <w:rFonts w:ascii="Times New Roman" w:hAnsi="Times New Roman"/>
                <w:szCs w:val="22"/>
                <w:lang w:eastAsia="hr-HR"/>
              </w:rPr>
            </w:pPr>
            <w:r>
              <w:rPr>
                <w:rFonts w:ascii="Times New Roman" w:hAnsi="Times New Roman"/>
                <w:szCs w:val="22"/>
                <w:lang w:eastAsia="hr-HR"/>
              </w:rPr>
              <w:t xml:space="preserve">Zakon je donesen uslijed </w:t>
            </w:r>
            <w:hyperlink r:id="rId11" w:history="1">
              <w:r w:rsidRPr="003B3EBC">
                <w:rPr>
                  <w:rStyle w:val="Hyperlink"/>
                  <w:rFonts w:ascii="Times New Roman" w:hAnsi="Times New Roman"/>
                  <w:szCs w:val="22"/>
                  <w:lang w:eastAsia="hr-HR"/>
                </w:rPr>
                <w:t>Odluk</w:t>
              </w:r>
              <w:r>
                <w:rPr>
                  <w:rStyle w:val="Hyperlink"/>
                  <w:rFonts w:ascii="Times New Roman" w:hAnsi="Times New Roman"/>
                  <w:szCs w:val="22"/>
                  <w:lang w:eastAsia="hr-HR"/>
                </w:rPr>
                <w:t>e</w:t>
              </w:r>
              <w:r w:rsidRPr="003B3EBC">
                <w:rPr>
                  <w:rStyle w:val="Hyperlink"/>
                  <w:rFonts w:ascii="Times New Roman" w:hAnsi="Times New Roman"/>
                  <w:szCs w:val="22"/>
                  <w:lang w:eastAsia="hr-HR"/>
                </w:rPr>
                <w:t xml:space="preserve"> o proglašenju epidemije bolesti COVID-19 uzrokovane virusom SARS-CoV-2 na području čitave Republike Hrvatske, KLASA: 011-02/20-01/143, URBROJ: 534-02-01-2/6-20-01</w:t>
              </w:r>
            </w:hyperlink>
            <w:r>
              <w:rPr>
                <w:rStyle w:val="Hyperlink"/>
                <w:szCs w:val="22"/>
                <w:lang w:eastAsia="hr-HR"/>
              </w:rPr>
              <w:t xml:space="preserve"> </w:t>
            </w:r>
            <w:r>
              <w:rPr>
                <w:rFonts w:ascii="Times New Roman" w:hAnsi="Times New Roman"/>
                <w:szCs w:val="22"/>
                <w:lang w:eastAsia="hr-HR"/>
              </w:rPr>
              <w:t>Ministarstva</w:t>
            </w:r>
            <w:r w:rsidRPr="006F669E">
              <w:rPr>
                <w:rFonts w:ascii="Times New Roman" w:hAnsi="Times New Roman"/>
                <w:szCs w:val="22"/>
                <w:lang w:eastAsia="hr-HR"/>
              </w:rPr>
              <w:t xml:space="preserve"> zdravstva </w:t>
            </w:r>
            <w:r w:rsidR="00300F3E">
              <w:rPr>
                <w:rFonts w:ascii="Times New Roman" w:hAnsi="Times New Roman"/>
                <w:szCs w:val="22"/>
                <w:lang w:eastAsia="hr-HR"/>
              </w:rPr>
              <w:t>od 11. ožujka 2020. godine,</w:t>
            </w:r>
            <w:r>
              <w:rPr>
                <w:rFonts w:ascii="Times New Roman" w:hAnsi="Times New Roman"/>
                <w:szCs w:val="22"/>
                <w:lang w:eastAsia="hr-HR"/>
              </w:rPr>
              <w:t xml:space="preserve"> </w:t>
            </w:r>
            <w:hyperlink r:id="rId12" w:history="1">
              <w:r>
                <w:rPr>
                  <w:rStyle w:val="Hyperlink"/>
                  <w:rFonts w:ascii="Times New Roman" w:hAnsi="Times New Roman"/>
                  <w:szCs w:val="22"/>
                  <w:lang w:eastAsia="hr-HR"/>
                </w:rPr>
                <w:t>Odluke</w:t>
              </w:r>
              <w:r w:rsidRPr="00815B91">
                <w:rPr>
                  <w:rStyle w:val="Hyperlink"/>
                  <w:rFonts w:ascii="Times New Roman" w:hAnsi="Times New Roman"/>
                  <w:szCs w:val="22"/>
                  <w:lang w:eastAsia="hr-HR"/>
                </w:rPr>
                <w:t xml:space="preserve"> o privremenoj zabrani prelaska preko graničnih prijelaza Republike Hrvatske </w:t>
              </w:r>
              <w:r w:rsidR="00300F3E">
                <w:rPr>
                  <w:rStyle w:val="Hyperlink"/>
                  <w:rFonts w:ascii="Times New Roman" w:hAnsi="Times New Roman"/>
                  <w:szCs w:val="22"/>
                  <w:lang w:eastAsia="hr-HR"/>
                </w:rPr>
                <w:t>(Narodne novine</w:t>
              </w:r>
              <w:r>
                <w:rPr>
                  <w:rStyle w:val="Hyperlink"/>
                  <w:rFonts w:ascii="Times New Roman" w:hAnsi="Times New Roman"/>
                  <w:szCs w:val="22"/>
                  <w:lang w:eastAsia="hr-HR"/>
                </w:rPr>
                <w:t>,</w:t>
              </w:r>
              <w:r w:rsidR="00300F3E">
                <w:rPr>
                  <w:rStyle w:val="Hyperlink"/>
                  <w:rFonts w:ascii="Times New Roman" w:hAnsi="Times New Roman"/>
                  <w:szCs w:val="22"/>
                  <w:lang w:eastAsia="hr-HR"/>
                </w:rPr>
                <w:t xml:space="preserve"> broj</w:t>
              </w:r>
              <w:r w:rsidRPr="00815B91">
                <w:rPr>
                  <w:rStyle w:val="Hyperlink"/>
                  <w:rFonts w:ascii="Times New Roman" w:hAnsi="Times New Roman"/>
                  <w:szCs w:val="22"/>
                  <w:lang w:eastAsia="hr-HR"/>
                </w:rPr>
                <w:t xml:space="preserve"> 32/20.)</w:t>
              </w:r>
              <w:r>
                <w:rPr>
                  <w:rStyle w:val="Hyperlink"/>
                  <w:rFonts w:ascii="Times New Roman" w:hAnsi="Times New Roman"/>
                  <w:szCs w:val="22"/>
                  <w:lang w:eastAsia="hr-HR"/>
                </w:rPr>
                <w:t xml:space="preserve"> </w:t>
              </w:r>
            </w:hyperlink>
            <w:r w:rsidRPr="00815B91">
              <w:rPr>
                <w:rFonts w:ascii="Times New Roman" w:hAnsi="Times New Roman"/>
                <w:szCs w:val="22"/>
                <w:lang w:eastAsia="hr-HR"/>
              </w:rPr>
              <w:t>Stožer</w:t>
            </w:r>
            <w:r>
              <w:rPr>
                <w:rFonts w:ascii="Times New Roman" w:hAnsi="Times New Roman"/>
                <w:szCs w:val="22"/>
                <w:lang w:eastAsia="hr-HR"/>
              </w:rPr>
              <w:t>a</w:t>
            </w:r>
            <w:r w:rsidRPr="00815B91">
              <w:rPr>
                <w:rFonts w:ascii="Times New Roman" w:hAnsi="Times New Roman"/>
                <w:szCs w:val="22"/>
                <w:lang w:eastAsia="hr-HR"/>
              </w:rPr>
              <w:t xml:space="preserve"> civilne zaštite Republike Hrvatske</w:t>
            </w:r>
            <w:r>
              <w:rPr>
                <w:rFonts w:ascii="Times New Roman" w:hAnsi="Times New Roman"/>
                <w:szCs w:val="22"/>
                <w:lang w:eastAsia="hr-HR"/>
              </w:rPr>
              <w:t xml:space="preserve"> </w:t>
            </w:r>
            <w:r w:rsidRPr="00815B91">
              <w:rPr>
                <w:rFonts w:ascii="Times New Roman" w:hAnsi="Times New Roman"/>
                <w:szCs w:val="22"/>
                <w:lang w:eastAsia="hr-HR"/>
              </w:rPr>
              <w:t>kojom se</w:t>
            </w:r>
            <w:r>
              <w:rPr>
                <w:rFonts w:ascii="Times New Roman" w:hAnsi="Times New Roman"/>
                <w:szCs w:val="22"/>
                <w:lang w:eastAsia="hr-HR"/>
              </w:rPr>
              <w:t xml:space="preserve"> privremeno zabranio</w:t>
            </w:r>
            <w:r w:rsidRPr="00815B91">
              <w:rPr>
                <w:rFonts w:ascii="Times New Roman" w:hAnsi="Times New Roman"/>
                <w:szCs w:val="22"/>
                <w:lang w:eastAsia="hr-HR"/>
              </w:rPr>
              <w:t xml:space="preserve">, odnosno </w:t>
            </w:r>
            <w:r>
              <w:rPr>
                <w:rFonts w:ascii="Times New Roman" w:hAnsi="Times New Roman"/>
                <w:szCs w:val="22"/>
                <w:lang w:eastAsia="hr-HR"/>
              </w:rPr>
              <w:t>ograničio</w:t>
            </w:r>
            <w:r w:rsidRPr="00815B91">
              <w:rPr>
                <w:rFonts w:ascii="Times New Roman" w:hAnsi="Times New Roman"/>
                <w:szCs w:val="22"/>
                <w:lang w:eastAsia="hr-HR"/>
              </w:rPr>
              <w:t xml:space="preserve"> prelazak osoba preko svih graničn</w:t>
            </w:r>
            <w:r w:rsidR="00300F3E">
              <w:rPr>
                <w:rFonts w:ascii="Times New Roman" w:hAnsi="Times New Roman"/>
                <w:szCs w:val="22"/>
                <w:lang w:eastAsia="hr-HR"/>
              </w:rPr>
              <w:t>ih prijelaza Republike Hrvatske</w:t>
            </w:r>
            <w:r w:rsidRPr="00815B91">
              <w:rPr>
                <w:rFonts w:ascii="Times New Roman" w:hAnsi="Times New Roman"/>
                <w:szCs w:val="22"/>
                <w:lang w:eastAsia="hr-HR"/>
              </w:rPr>
              <w:t xml:space="preserve"> </w:t>
            </w:r>
            <w:r>
              <w:rPr>
                <w:rFonts w:ascii="Times New Roman" w:hAnsi="Times New Roman"/>
                <w:szCs w:val="22"/>
                <w:lang w:eastAsia="hr-HR"/>
              </w:rPr>
              <w:t xml:space="preserve">te </w:t>
            </w:r>
            <w:hyperlink r:id="rId13" w:history="1">
              <w:r w:rsidRPr="00815B91">
                <w:rPr>
                  <w:rStyle w:val="Hyperlink"/>
                  <w:rFonts w:ascii="Times New Roman" w:hAnsi="Times New Roman"/>
                  <w:szCs w:val="22"/>
                  <w:lang w:eastAsia="hr-HR"/>
                </w:rPr>
                <w:t>Odluk</w:t>
              </w:r>
              <w:r>
                <w:rPr>
                  <w:rStyle w:val="Hyperlink"/>
                  <w:rFonts w:ascii="Times New Roman" w:hAnsi="Times New Roman"/>
                  <w:szCs w:val="22"/>
                  <w:lang w:eastAsia="hr-HR"/>
                </w:rPr>
                <w:t>e</w:t>
              </w:r>
              <w:r w:rsidRPr="00815B91">
                <w:rPr>
                  <w:rStyle w:val="Hyperlink"/>
                  <w:rFonts w:ascii="Times New Roman" w:hAnsi="Times New Roman"/>
                  <w:szCs w:val="22"/>
                  <w:lang w:eastAsia="hr-HR"/>
                </w:rPr>
                <w:t xml:space="preserve"> o mjerama ograničavanja društvenih okupljanja, rada u trgovini, uslužnih djelatnosti i održavanja spo</w:t>
              </w:r>
              <w:r w:rsidR="00300F3E">
                <w:rPr>
                  <w:rStyle w:val="Hyperlink"/>
                  <w:rFonts w:ascii="Times New Roman" w:hAnsi="Times New Roman"/>
                  <w:szCs w:val="22"/>
                  <w:lang w:eastAsia="hr-HR"/>
                </w:rPr>
                <w:t>rtskih i kulturnih događanja (Narodne novine</w:t>
              </w:r>
              <w:r>
                <w:rPr>
                  <w:rStyle w:val="Hyperlink"/>
                  <w:rFonts w:ascii="Times New Roman" w:hAnsi="Times New Roman"/>
                  <w:szCs w:val="22"/>
                  <w:lang w:eastAsia="hr-HR"/>
                </w:rPr>
                <w:t>,</w:t>
              </w:r>
              <w:r w:rsidR="00300F3E">
                <w:rPr>
                  <w:rStyle w:val="Hyperlink"/>
                  <w:rFonts w:ascii="Times New Roman" w:hAnsi="Times New Roman"/>
                  <w:szCs w:val="22"/>
                  <w:lang w:eastAsia="hr-HR"/>
                </w:rPr>
                <w:t xml:space="preserve"> broj 32/20</w:t>
              </w:r>
              <w:r w:rsidRPr="00815B91">
                <w:rPr>
                  <w:rStyle w:val="Hyperlink"/>
                  <w:rFonts w:ascii="Times New Roman" w:hAnsi="Times New Roman"/>
                  <w:szCs w:val="22"/>
                  <w:lang w:eastAsia="hr-HR"/>
                </w:rPr>
                <w:t>)</w:t>
              </w:r>
              <w:r>
                <w:rPr>
                  <w:rStyle w:val="Hyperlink"/>
                  <w:rFonts w:ascii="Times New Roman" w:hAnsi="Times New Roman"/>
                  <w:szCs w:val="22"/>
                  <w:lang w:eastAsia="hr-HR"/>
                </w:rPr>
                <w:t xml:space="preserve"> </w:t>
              </w:r>
            </w:hyperlink>
            <w:r w:rsidRPr="00815B91">
              <w:rPr>
                <w:rFonts w:ascii="Times New Roman" w:hAnsi="Times New Roman"/>
                <w:szCs w:val="22"/>
                <w:lang w:eastAsia="hr-HR"/>
              </w:rPr>
              <w:t xml:space="preserve"> Stožer</w:t>
            </w:r>
            <w:r>
              <w:rPr>
                <w:rFonts w:ascii="Times New Roman" w:hAnsi="Times New Roman"/>
                <w:szCs w:val="22"/>
                <w:lang w:eastAsia="hr-HR"/>
              </w:rPr>
              <w:t>a</w:t>
            </w:r>
            <w:r w:rsidRPr="00815B91">
              <w:rPr>
                <w:rFonts w:ascii="Times New Roman" w:hAnsi="Times New Roman"/>
                <w:szCs w:val="22"/>
                <w:lang w:eastAsia="hr-HR"/>
              </w:rPr>
              <w:t xml:space="preserve"> civilne zaštite Republike Hrvatske</w:t>
            </w:r>
            <w:r>
              <w:rPr>
                <w:rFonts w:ascii="Times New Roman" w:hAnsi="Times New Roman"/>
                <w:szCs w:val="22"/>
                <w:lang w:eastAsia="hr-HR"/>
              </w:rPr>
              <w:t xml:space="preserve"> kojom su</w:t>
            </w:r>
            <w:r w:rsidR="00300F3E">
              <w:rPr>
                <w:rFonts w:ascii="Times New Roman" w:hAnsi="Times New Roman"/>
                <w:szCs w:val="22"/>
                <w:lang w:eastAsia="hr-HR"/>
              </w:rPr>
              <w:t>,</w:t>
            </w:r>
            <w:r>
              <w:rPr>
                <w:rFonts w:ascii="Times New Roman" w:hAnsi="Times New Roman"/>
                <w:szCs w:val="22"/>
                <w:lang w:eastAsia="hr-HR"/>
              </w:rPr>
              <w:t xml:space="preserve"> između ostalih</w:t>
            </w:r>
            <w:r w:rsidR="00300F3E">
              <w:rPr>
                <w:rFonts w:ascii="Times New Roman" w:hAnsi="Times New Roman"/>
                <w:szCs w:val="22"/>
                <w:lang w:eastAsia="hr-HR"/>
              </w:rPr>
              <w:t>,</w:t>
            </w:r>
            <w:r>
              <w:rPr>
                <w:rFonts w:ascii="Times New Roman" w:hAnsi="Times New Roman"/>
                <w:szCs w:val="22"/>
                <w:lang w:eastAsia="hr-HR"/>
              </w:rPr>
              <w:t xml:space="preserve"> određene i p</w:t>
            </w:r>
            <w:r w:rsidRPr="00815B91">
              <w:rPr>
                <w:rFonts w:ascii="Times New Roman" w:hAnsi="Times New Roman"/>
                <w:szCs w:val="22"/>
                <w:lang w:eastAsia="hr-HR"/>
              </w:rPr>
              <w:t xml:space="preserve">rotuepidemijske mjere </w:t>
            </w:r>
            <w:r>
              <w:rPr>
                <w:rFonts w:ascii="Times New Roman" w:hAnsi="Times New Roman"/>
                <w:szCs w:val="22"/>
                <w:lang w:eastAsia="hr-HR"/>
              </w:rPr>
              <w:t xml:space="preserve">- </w:t>
            </w:r>
            <w:r w:rsidRPr="00815B91">
              <w:rPr>
                <w:rFonts w:ascii="Times New Roman" w:hAnsi="Times New Roman"/>
                <w:szCs w:val="22"/>
                <w:lang w:eastAsia="hr-HR"/>
              </w:rPr>
              <w:t>obustava rada ugostiteljskih objekata svih kategorija, uz izuzetak usluge pripreme i dostave hrane, usluge smještaja te rada pučkih i studentskih kuhinja</w:t>
            </w:r>
            <w:r>
              <w:rPr>
                <w:rFonts w:ascii="Times New Roman" w:hAnsi="Times New Roman"/>
                <w:szCs w:val="22"/>
                <w:lang w:eastAsia="hr-HR"/>
              </w:rPr>
              <w:t>.</w:t>
            </w:r>
          </w:p>
          <w:p w14:paraId="76E695D9" w14:textId="77777777" w:rsidR="003C6822" w:rsidRDefault="003C6822" w:rsidP="00E437CB">
            <w:pPr>
              <w:jc w:val="both"/>
              <w:rPr>
                <w:rFonts w:ascii="Times New Roman" w:hAnsi="Times New Roman"/>
                <w:szCs w:val="22"/>
                <w:lang w:eastAsia="hr-HR"/>
              </w:rPr>
            </w:pPr>
          </w:p>
          <w:p w14:paraId="070FADFB" w14:textId="0E087229" w:rsidR="003C6822" w:rsidRDefault="003C6822" w:rsidP="00E437CB">
            <w:pPr>
              <w:jc w:val="both"/>
              <w:rPr>
                <w:rFonts w:ascii="Times New Roman" w:hAnsi="Times New Roman"/>
                <w:szCs w:val="22"/>
                <w:lang w:eastAsia="hr-HR"/>
              </w:rPr>
            </w:pPr>
            <w:r>
              <w:rPr>
                <w:rFonts w:ascii="Times New Roman" w:hAnsi="Times New Roman"/>
                <w:szCs w:val="22"/>
                <w:lang w:eastAsia="hr-HR"/>
              </w:rPr>
              <w:lastRenderedPageBreak/>
              <w:t>U</w:t>
            </w:r>
            <w:r w:rsidRPr="004D70C0">
              <w:rPr>
                <w:rFonts w:ascii="Times New Roman" w:hAnsi="Times New Roman"/>
                <w:szCs w:val="22"/>
                <w:lang w:eastAsia="hr-HR"/>
              </w:rPr>
              <w:t xml:space="preserve">slijed primjene gore navedenih Odluka Stožera civilne zaštite došlo je do znatnog pada gospodarske aktivnosti, a posebno u sektoru ugostiteljstva pa je </w:t>
            </w:r>
            <w:r>
              <w:rPr>
                <w:rFonts w:ascii="Times New Roman" w:hAnsi="Times New Roman"/>
                <w:szCs w:val="22"/>
                <w:lang w:eastAsia="hr-HR"/>
              </w:rPr>
              <w:t>ovim Zakonom</w:t>
            </w:r>
            <w:r w:rsidRPr="004D70C0">
              <w:rPr>
                <w:rFonts w:ascii="Times New Roman" w:hAnsi="Times New Roman"/>
                <w:szCs w:val="22"/>
                <w:lang w:eastAsia="hr-HR"/>
              </w:rPr>
              <w:t xml:space="preserve"> bilo potrebno produžiti propisane rokove za izvršenje niza obveza koje bi ugostiteljima u razdoblju smanjenje poslovne aktivnosti predstavljale veliki trošak</w:t>
            </w:r>
            <w:r>
              <w:rPr>
                <w:rFonts w:ascii="Times New Roman" w:hAnsi="Times New Roman"/>
                <w:szCs w:val="22"/>
                <w:lang w:eastAsia="hr-HR"/>
              </w:rPr>
              <w:t xml:space="preserve">. Zakonom su </w:t>
            </w:r>
            <w:r w:rsidRPr="00124EE5">
              <w:rPr>
                <w:rFonts w:ascii="Times New Roman" w:hAnsi="Times New Roman"/>
                <w:szCs w:val="22"/>
                <w:lang w:eastAsia="hr-HR"/>
              </w:rPr>
              <w:t>ugos</w:t>
            </w:r>
            <w:r w:rsidR="00193175">
              <w:rPr>
                <w:rFonts w:ascii="Times New Roman" w:hAnsi="Times New Roman"/>
                <w:szCs w:val="22"/>
                <w:lang w:eastAsia="hr-HR"/>
              </w:rPr>
              <w:t xml:space="preserve">titelji i iznajmljivači bili </w:t>
            </w:r>
            <w:r w:rsidRPr="00124EE5">
              <w:rPr>
                <w:rFonts w:ascii="Times New Roman" w:hAnsi="Times New Roman"/>
                <w:szCs w:val="22"/>
                <w:lang w:eastAsia="hr-HR"/>
              </w:rPr>
              <w:t>oslobođeni dijela obveza propisanih Zakonom koje bi im u uvjetima posebnih okolnosti</w:t>
            </w:r>
            <w:r>
              <w:rPr>
                <w:rFonts w:ascii="Times New Roman" w:hAnsi="Times New Roman"/>
                <w:szCs w:val="22"/>
                <w:lang w:eastAsia="hr-HR"/>
              </w:rPr>
              <w:t xml:space="preserve"> uzrokovanih epidemijom </w:t>
            </w:r>
            <w:r w:rsidRPr="000D798B">
              <w:rPr>
                <w:rFonts w:ascii="Times New Roman" w:hAnsi="Times New Roman"/>
                <w:szCs w:val="22"/>
                <w:lang w:eastAsia="hr-HR"/>
              </w:rPr>
              <w:t>bolesti COVID-19</w:t>
            </w:r>
            <w:r>
              <w:rPr>
                <w:rFonts w:ascii="Times New Roman" w:hAnsi="Times New Roman"/>
                <w:szCs w:val="22"/>
                <w:lang w:eastAsia="hr-HR"/>
              </w:rPr>
              <w:t>, kada su obustavljena putovanja i otkazivane rezervacije,</w:t>
            </w:r>
            <w:r w:rsidRPr="00124EE5">
              <w:rPr>
                <w:rFonts w:ascii="Times New Roman" w:hAnsi="Times New Roman"/>
                <w:szCs w:val="22"/>
                <w:lang w:eastAsia="hr-HR"/>
              </w:rPr>
              <w:t xml:space="preserve"> predstavljale prevelik trošak</w:t>
            </w:r>
            <w:r>
              <w:rPr>
                <w:rFonts w:ascii="Times New Roman" w:hAnsi="Times New Roman"/>
                <w:szCs w:val="22"/>
                <w:lang w:eastAsia="hr-HR"/>
              </w:rPr>
              <w:t>.</w:t>
            </w:r>
          </w:p>
          <w:p w14:paraId="7F922B4E" w14:textId="77777777" w:rsidR="003C6822" w:rsidRPr="00645CB3" w:rsidRDefault="003C6822" w:rsidP="00E437CB">
            <w:pPr>
              <w:jc w:val="both"/>
              <w:rPr>
                <w:rFonts w:ascii="Times New Roman" w:hAnsi="Times New Roman"/>
                <w:i/>
                <w:szCs w:val="22"/>
                <w:lang w:eastAsia="hr-HR"/>
              </w:rPr>
            </w:pPr>
            <w:r w:rsidRPr="00645CB3">
              <w:rPr>
                <w:rFonts w:ascii="Times New Roman" w:hAnsi="Times New Roman"/>
                <w:i/>
                <w:szCs w:val="22"/>
                <w:lang w:eastAsia="hr-HR"/>
              </w:rPr>
              <w:t xml:space="preserve"> </w:t>
            </w:r>
          </w:p>
        </w:tc>
      </w:tr>
      <w:tr w:rsidR="003C6822" w:rsidRPr="00645CB3" w14:paraId="08DDD2CB" w14:textId="77777777" w:rsidTr="00E437CB">
        <w:trPr>
          <w:trHeight w:val="240"/>
        </w:trPr>
        <w:tc>
          <w:tcPr>
            <w:tcW w:w="851" w:type="dxa"/>
            <w:shd w:val="clear" w:color="auto" w:fill="auto"/>
          </w:tcPr>
          <w:p w14:paraId="447D2129" w14:textId="77777777" w:rsidR="003C6822" w:rsidRPr="00645CB3" w:rsidRDefault="003C6822" w:rsidP="00E437CB">
            <w:pPr>
              <w:rPr>
                <w:rFonts w:ascii="Times New Roman" w:hAnsi="Times New Roman"/>
                <w:b/>
                <w:szCs w:val="22"/>
                <w:lang w:eastAsia="hr-HR"/>
              </w:rPr>
            </w:pPr>
            <w:r w:rsidRPr="00645CB3">
              <w:rPr>
                <w:rFonts w:ascii="Times New Roman" w:hAnsi="Times New Roman"/>
                <w:b/>
                <w:szCs w:val="22"/>
                <w:lang w:eastAsia="hr-HR"/>
              </w:rPr>
              <w:lastRenderedPageBreak/>
              <w:t>3.</w:t>
            </w:r>
          </w:p>
        </w:tc>
        <w:tc>
          <w:tcPr>
            <w:tcW w:w="9072" w:type="dxa"/>
            <w:gridSpan w:val="3"/>
            <w:shd w:val="clear" w:color="auto" w:fill="auto"/>
          </w:tcPr>
          <w:p w14:paraId="0F6DF85D" w14:textId="77777777" w:rsidR="003C6822" w:rsidRPr="00645CB3" w:rsidRDefault="003C6822" w:rsidP="00E437CB">
            <w:pPr>
              <w:rPr>
                <w:rFonts w:ascii="Times New Roman" w:hAnsi="Times New Roman"/>
                <w:b/>
                <w:szCs w:val="22"/>
                <w:lang w:eastAsia="hr-HR"/>
              </w:rPr>
            </w:pPr>
            <w:r w:rsidRPr="00645CB3">
              <w:rPr>
                <w:rFonts w:ascii="Times New Roman" w:hAnsi="Times New Roman"/>
                <w:b/>
                <w:szCs w:val="22"/>
                <w:lang w:eastAsia="hr-HR"/>
              </w:rPr>
              <w:t xml:space="preserve">ANALIZA IZRAVNIH UČINAKA NASTALIH PRIMJENOM ZAKONA </w:t>
            </w:r>
          </w:p>
        </w:tc>
      </w:tr>
      <w:tr w:rsidR="003C6822" w:rsidRPr="00645CB3" w14:paraId="44A19B94" w14:textId="77777777" w:rsidTr="00E437CB">
        <w:tc>
          <w:tcPr>
            <w:tcW w:w="851" w:type="dxa"/>
            <w:shd w:val="clear" w:color="auto" w:fill="auto"/>
          </w:tcPr>
          <w:p w14:paraId="40EC6267" w14:textId="77777777" w:rsidR="003C6822" w:rsidRPr="00645CB3" w:rsidRDefault="003C6822" w:rsidP="00E437CB">
            <w:pPr>
              <w:rPr>
                <w:rFonts w:ascii="Times New Roman" w:hAnsi="Times New Roman"/>
                <w:szCs w:val="22"/>
                <w:lang w:eastAsia="hr-HR"/>
              </w:rPr>
            </w:pPr>
            <w:r w:rsidRPr="00645CB3">
              <w:rPr>
                <w:rFonts w:ascii="Times New Roman" w:hAnsi="Times New Roman"/>
                <w:szCs w:val="22"/>
                <w:lang w:eastAsia="hr-HR"/>
              </w:rPr>
              <w:t>3.1.</w:t>
            </w:r>
          </w:p>
        </w:tc>
        <w:tc>
          <w:tcPr>
            <w:tcW w:w="9072" w:type="dxa"/>
            <w:gridSpan w:val="3"/>
            <w:shd w:val="clear" w:color="auto" w:fill="auto"/>
          </w:tcPr>
          <w:p w14:paraId="4787ED26" w14:textId="77777777" w:rsidR="003C6822" w:rsidRPr="00645CB3" w:rsidRDefault="003C6822" w:rsidP="00E437CB">
            <w:pPr>
              <w:rPr>
                <w:rFonts w:ascii="Times New Roman" w:hAnsi="Times New Roman"/>
                <w:szCs w:val="22"/>
                <w:lang w:eastAsia="hr-HR"/>
              </w:rPr>
            </w:pPr>
            <w:r w:rsidRPr="00645CB3">
              <w:rPr>
                <w:rFonts w:ascii="Times New Roman" w:hAnsi="Times New Roman"/>
                <w:b/>
                <w:szCs w:val="22"/>
                <w:lang w:eastAsia="hr-HR"/>
              </w:rPr>
              <w:t>Analiza gospodarskih učinaka primjene Zakona</w:t>
            </w:r>
          </w:p>
        </w:tc>
      </w:tr>
      <w:tr w:rsidR="003C6822" w:rsidRPr="00645CB3" w14:paraId="7EFF0745" w14:textId="77777777" w:rsidTr="00E437CB">
        <w:tc>
          <w:tcPr>
            <w:tcW w:w="851" w:type="dxa"/>
            <w:shd w:val="clear" w:color="auto" w:fill="auto"/>
          </w:tcPr>
          <w:p w14:paraId="06DA4F44" w14:textId="77777777" w:rsidR="003C6822" w:rsidRPr="00645CB3" w:rsidRDefault="003C6822" w:rsidP="00E437CB">
            <w:pPr>
              <w:rPr>
                <w:rFonts w:ascii="Times New Roman" w:hAnsi="Times New Roman"/>
                <w:szCs w:val="22"/>
                <w:lang w:eastAsia="hr-HR"/>
              </w:rPr>
            </w:pPr>
          </w:p>
        </w:tc>
        <w:tc>
          <w:tcPr>
            <w:tcW w:w="9072" w:type="dxa"/>
            <w:gridSpan w:val="3"/>
            <w:shd w:val="clear" w:color="auto" w:fill="auto"/>
          </w:tcPr>
          <w:p w14:paraId="001F96A9" w14:textId="77777777" w:rsidR="003C6822" w:rsidRPr="00645CB3" w:rsidRDefault="003C6822" w:rsidP="00E437CB">
            <w:pPr>
              <w:jc w:val="both"/>
              <w:rPr>
                <w:rFonts w:ascii="Times New Roman" w:hAnsi="Times New Roman"/>
                <w:i/>
                <w:szCs w:val="22"/>
                <w:lang w:eastAsia="hr-HR"/>
              </w:rPr>
            </w:pPr>
          </w:p>
          <w:p w14:paraId="56E37249" w14:textId="77777777" w:rsidR="003C6822" w:rsidRDefault="003C6822" w:rsidP="00E437CB">
            <w:pPr>
              <w:jc w:val="both"/>
            </w:pPr>
            <w:r>
              <w:rPr>
                <w:rFonts w:ascii="Times New Roman" w:hAnsi="Times New Roman"/>
                <w:bCs/>
              </w:rPr>
              <w:t xml:space="preserve">1. </w:t>
            </w:r>
            <w:r w:rsidRPr="00645CB3">
              <w:rPr>
                <w:rFonts w:ascii="Times New Roman" w:hAnsi="Times New Roman"/>
                <w:bCs/>
              </w:rPr>
              <w:t>Odgoda ponovne kategorizacije ugostiteljskih objekata</w:t>
            </w:r>
            <w:r>
              <w:t xml:space="preserve"> </w:t>
            </w:r>
          </w:p>
          <w:p w14:paraId="6EA450C1" w14:textId="77777777" w:rsidR="003C6822" w:rsidRDefault="003C6822" w:rsidP="00E437CB">
            <w:pPr>
              <w:jc w:val="both"/>
            </w:pPr>
          </w:p>
          <w:p w14:paraId="30BAFC77" w14:textId="77777777" w:rsidR="003C6822" w:rsidRDefault="003C6822" w:rsidP="00E437CB">
            <w:pPr>
              <w:autoSpaceDE w:val="0"/>
              <w:autoSpaceDN w:val="0"/>
              <w:adjustRightInd w:val="0"/>
              <w:jc w:val="both"/>
              <w:rPr>
                <w:rFonts w:ascii="Times New Roman" w:hAnsi="Times New Roman"/>
                <w:bCs/>
              </w:rPr>
            </w:pPr>
            <w:r>
              <w:rPr>
                <w:rFonts w:ascii="Times New Roman" w:hAnsi="Times New Roman"/>
                <w:bCs/>
              </w:rPr>
              <w:t>Prema</w:t>
            </w:r>
            <w:r w:rsidRPr="00645CB3">
              <w:rPr>
                <w:rFonts w:ascii="Times New Roman" w:hAnsi="Times New Roman"/>
                <w:bCs/>
              </w:rPr>
              <w:t xml:space="preserve"> Zakonu o ugostiteljskoj djelatnosti (Narodne novine, br. 85/15, 121/16, 99/18, 25/19, 98/19, 32/20, 42/20 i 126/21) Ministarstvo po službenoj dužnosti svake četiri godine provodi ponovnu kategorizaciju ugostiteljskih objekata te ponovno utvrđivanje posebnog standarda i ponovnu dodjelu oznake kvalitete za ugostiteljske objekte iz skupina »Hoteli« i »Kampovi«.</w:t>
            </w:r>
            <w:r>
              <w:rPr>
                <w:rFonts w:ascii="Times New Roman" w:hAnsi="Times New Roman"/>
                <w:bCs/>
              </w:rPr>
              <w:t xml:space="preserve"> S </w:t>
            </w:r>
            <w:r w:rsidRPr="00645CB3">
              <w:rPr>
                <w:rFonts w:ascii="Times New Roman" w:hAnsi="Times New Roman"/>
                <w:bCs/>
              </w:rPr>
              <w:t xml:space="preserve">obzirom da zadržavanje dodijeljene kategorije hotela i kampova od ugostitelja zahtijeva određena ulaganja u uređenje i opremu objekata, takvo ulaganje </w:t>
            </w:r>
            <w:r>
              <w:rPr>
                <w:rFonts w:ascii="Times New Roman" w:hAnsi="Times New Roman"/>
                <w:bCs/>
              </w:rPr>
              <w:t>predstavlja</w:t>
            </w:r>
            <w:r w:rsidRPr="00645CB3">
              <w:rPr>
                <w:rFonts w:ascii="Times New Roman" w:hAnsi="Times New Roman"/>
                <w:bCs/>
              </w:rPr>
              <w:t xml:space="preserve"> ugostiteljima</w:t>
            </w:r>
            <w:r>
              <w:rPr>
                <w:rFonts w:ascii="Times New Roman" w:hAnsi="Times New Roman"/>
                <w:bCs/>
              </w:rPr>
              <w:t xml:space="preserve"> u uvjetima epidemije bolesti COVID-19,</w:t>
            </w:r>
            <w:r w:rsidRPr="00645CB3">
              <w:rPr>
                <w:rFonts w:ascii="Times New Roman" w:hAnsi="Times New Roman"/>
                <w:bCs/>
              </w:rPr>
              <w:t xml:space="preserve"> veliko financijsko opterećenje, </w:t>
            </w:r>
            <w:r>
              <w:rPr>
                <w:rFonts w:ascii="Times New Roman" w:hAnsi="Times New Roman"/>
                <w:bCs/>
              </w:rPr>
              <w:t>pa</w:t>
            </w:r>
            <w:r w:rsidRPr="00645CB3">
              <w:rPr>
                <w:rFonts w:ascii="Times New Roman" w:hAnsi="Times New Roman"/>
                <w:bCs/>
              </w:rPr>
              <w:t xml:space="preserve"> je propisana odgoda ponovne kategorizacije na način da će Ministarstvo po službenoj dužnosti postupak ponovne kategorizacije ugostiteljskih objekata, kojima je rok za pokretanje postupka ponovne kategorizacije dok traju i šest mjeseci po prestanku posebnih okolnosti, pokrenuti po isteku jedne godine od prestanka posebnih okolnosti. </w:t>
            </w:r>
          </w:p>
          <w:p w14:paraId="107440EB" w14:textId="77777777" w:rsidR="003C6822" w:rsidRDefault="003C6822" w:rsidP="00E437CB">
            <w:pPr>
              <w:autoSpaceDE w:val="0"/>
              <w:autoSpaceDN w:val="0"/>
              <w:adjustRightInd w:val="0"/>
              <w:jc w:val="both"/>
              <w:rPr>
                <w:rFonts w:ascii="Times New Roman" w:hAnsi="Times New Roman"/>
                <w:bCs/>
              </w:rPr>
            </w:pPr>
          </w:p>
          <w:p w14:paraId="56EB291F" w14:textId="77777777" w:rsidR="003C6822" w:rsidRDefault="003C6822" w:rsidP="00E437CB">
            <w:pPr>
              <w:autoSpaceDE w:val="0"/>
              <w:autoSpaceDN w:val="0"/>
              <w:adjustRightInd w:val="0"/>
              <w:jc w:val="both"/>
              <w:rPr>
                <w:rFonts w:ascii="Times New Roman" w:hAnsi="Times New Roman"/>
                <w:bCs/>
              </w:rPr>
            </w:pPr>
            <w:r>
              <w:rPr>
                <w:rFonts w:ascii="Times New Roman" w:hAnsi="Times New Roman"/>
                <w:bCs/>
              </w:rPr>
              <w:t>U</w:t>
            </w:r>
            <w:r w:rsidRPr="00C90DC0">
              <w:rPr>
                <w:rFonts w:ascii="Times New Roman" w:hAnsi="Times New Roman"/>
                <w:bCs/>
              </w:rPr>
              <w:t xml:space="preserve"> uvjetima epidemije bolesti COVID-19, zbog ograničenja u putovanjima bio </w:t>
            </w:r>
            <w:r>
              <w:rPr>
                <w:rFonts w:ascii="Times New Roman" w:hAnsi="Times New Roman"/>
                <w:bCs/>
              </w:rPr>
              <w:t xml:space="preserve">je smanjen </w:t>
            </w:r>
            <w:r w:rsidRPr="00C90DC0">
              <w:rPr>
                <w:rFonts w:ascii="Times New Roman" w:hAnsi="Times New Roman"/>
                <w:bCs/>
              </w:rPr>
              <w:t>dolazak turista</w:t>
            </w:r>
            <w:r>
              <w:rPr>
                <w:rFonts w:ascii="Times New Roman" w:hAnsi="Times New Roman"/>
                <w:bCs/>
              </w:rPr>
              <w:t xml:space="preserve"> kao i broj noćenja u smještajnim objektima u odnosu na prethodne godine. </w:t>
            </w:r>
            <w:r w:rsidRPr="00C90DC0">
              <w:rPr>
                <w:rFonts w:ascii="Times New Roman" w:hAnsi="Times New Roman"/>
                <w:bCs/>
              </w:rPr>
              <w:t>Broj noćenja turista u 2020. u odnosu na 2019. pao je u svim skupinama komercijalnog smještaja. Noćenja su najviše pala u skupini Hoteli i sličan smještaj, i to za 73,0%, zatim u skupini Kampovi i prostori za kampiranje, za 52,3%, te u skupini Odmarališta i slični ob</w:t>
            </w:r>
            <w:r>
              <w:rPr>
                <w:rFonts w:ascii="Times New Roman" w:hAnsi="Times New Roman"/>
                <w:bCs/>
              </w:rPr>
              <w:t>jekti za kraći odmor, za 46,6% (Prilog 2, Prilog 3).</w:t>
            </w:r>
          </w:p>
          <w:p w14:paraId="16957B7B" w14:textId="77777777" w:rsidR="003C6822" w:rsidRDefault="003C6822" w:rsidP="00E437CB">
            <w:pPr>
              <w:autoSpaceDE w:val="0"/>
              <w:autoSpaceDN w:val="0"/>
              <w:adjustRightInd w:val="0"/>
              <w:jc w:val="both"/>
              <w:rPr>
                <w:rFonts w:ascii="Times New Roman" w:hAnsi="Times New Roman"/>
                <w:bCs/>
              </w:rPr>
            </w:pPr>
          </w:p>
          <w:p w14:paraId="7FAEE2C4" w14:textId="77777777" w:rsidR="003C6822" w:rsidRDefault="003C6822" w:rsidP="00E437CB">
            <w:pPr>
              <w:autoSpaceDE w:val="0"/>
              <w:autoSpaceDN w:val="0"/>
              <w:adjustRightInd w:val="0"/>
              <w:jc w:val="both"/>
              <w:rPr>
                <w:rFonts w:ascii="Times New Roman" w:hAnsi="Times New Roman"/>
                <w:bCs/>
              </w:rPr>
            </w:pPr>
            <w:r w:rsidRPr="00F03EDD">
              <w:rPr>
                <w:rFonts w:ascii="Times New Roman" w:hAnsi="Times New Roman"/>
                <w:bCs/>
              </w:rPr>
              <w:t>Prema podacima Sektora za kategorizaciju Ministarstva turizma i sporta broj odgođenih postupaka ponovne kategorizacije u 2021. godini iznosio je 195 (Prilog 1), a tzv. posebne okolnosti još uvijek traju.</w:t>
            </w:r>
          </w:p>
          <w:p w14:paraId="733E652C" w14:textId="77777777" w:rsidR="003C6822" w:rsidRPr="00645CB3" w:rsidRDefault="003C6822" w:rsidP="00E437CB">
            <w:pPr>
              <w:autoSpaceDE w:val="0"/>
              <w:autoSpaceDN w:val="0"/>
              <w:adjustRightInd w:val="0"/>
              <w:jc w:val="both"/>
              <w:rPr>
                <w:rFonts w:ascii="Times New Roman" w:hAnsi="Times New Roman"/>
                <w:bCs/>
              </w:rPr>
            </w:pPr>
          </w:p>
          <w:p w14:paraId="3BBC3F72" w14:textId="77777777" w:rsidR="003C6822" w:rsidRDefault="003C6822" w:rsidP="00E437CB">
            <w:pPr>
              <w:autoSpaceDE w:val="0"/>
              <w:autoSpaceDN w:val="0"/>
              <w:adjustRightInd w:val="0"/>
              <w:jc w:val="both"/>
              <w:rPr>
                <w:rFonts w:ascii="Times New Roman" w:hAnsi="Times New Roman"/>
                <w:bCs/>
              </w:rPr>
            </w:pPr>
            <w:r>
              <w:rPr>
                <w:rFonts w:ascii="Times New Roman" w:hAnsi="Times New Roman"/>
                <w:bCs/>
              </w:rPr>
              <w:t xml:space="preserve">2. </w:t>
            </w:r>
            <w:r w:rsidRPr="00645CB3">
              <w:rPr>
                <w:rFonts w:ascii="Times New Roman" w:hAnsi="Times New Roman"/>
                <w:bCs/>
              </w:rPr>
              <w:t>Produženje roka važenja rješenja o privremenom obavljanju ugostiteljske djelatnosti</w:t>
            </w:r>
          </w:p>
          <w:p w14:paraId="3FDAD8FF" w14:textId="77777777" w:rsidR="003C6822" w:rsidRDefault="003C6822" w:rsidP="00E437CB">
            <w:pPr>
              <w:autoSpaceDE w:val="0"/>
              <w:autoSpaceDN w:val="0"/>
              <w:adjustRightInd w:val="0"/>
              <w:jc w:val="both"/>
              <w:rPr>
                <w:rFonts w:ascii="Times New Roman" w:hAnsi="Times New Roman"/>
                <w:bCs/>
              </w:rPr>
            </w:pPr>
          </w:p>
          <w:p w14:paraId="49C38DA5" w14:textId="77777777" w:rsidR="003C6822" w:rsidRDefault="003C6822" w:rsidP="00E437CB">
            <w:pPr>
              <w:autoSpaceDE w:val="0"/>
              <w:autoSpaceDN w:val="0"/>
              <w:adjustRightInd w:val="0"/>
              <w:jc w:val="both"/>
            </w:pPr>
            <w:r w:rsidRPr="00645CB3">
              <w:rPr>
                <w:rFonts w:ascii="Times New Roman" w:hAnsi="Times New Roman"/>
                <w:bCs/>
              </w:rPr>
              <w:t>Zakon o ugostiteljskoj djelatnosti predviđa da ugostitelj može početi obavljati ugostiteljsku djelatnost u ugostiteljskim objektima iz skupine „Hoteli“ i ugostiteljskim objektima iz skupine „Kampovi“ koji se kategoriziraju, prije nego što od Ministarstva ishodi rješenje o kategoriji objekta, ako ishodi rješenje za vrstu te ako je za građevinu, koja je, odnosno u kojoj se nalazi ugostiteljski objekt, u skladu s posebnim propisima kojima se uređuje gradnja ishodi odgovarajući akt prema kojem se građevina smije početi rabiti. Takva rješenja o privremenom obavljanju ugostiteljske djelatnosti vrijede</w:t>
            </w:r>
            <w:r>
              <w:rPr>
                <w:rFonts w:ascii="Times New Roman" w:hAnsi="Times New Roman"/>
                <w:bCs/>
              </w:rPr>
              <w:t>, bez navedenih izmjena Zakona,</w:t>
            </w:r>
            <w:r w:rsidRPr="00645CB3">
              <w:rPr>
                <w:rFonts w:ascii="Times New Roman" w:hAnsi="Times New Roman"/>
                <w:bCs/>
              </w:rPr>
              <w:t xml:space="preserve"> najduže godinu dana od njihove izvršnosti</w:t>
            </w:r>
            <w:r>
              <w:t>.</w:t>
            </w:r>
          </w:p>
          <w:p w14:paraId="6E1DD911" w14:textId="77777777" w:rsidR="003C6822" w:rsidRDefault="003C6822" w:rsidP="00E437CB">
            <w:pPr>
              <w:autoSpaceDE w:val="0"/>
              <w:autoSpaceDN w:val="0"/>
              <w:adjustRightInd w:val="0"/>
              <w:jc w:val="both"/>
            </w:pPr>
          </w:p>
          <w:p w14:paraId="0A1D511F" w14:textId="77C1B5B7" w:rsidR="003C6822" w:rsidRDefault="003C6822" w:rsidP="00E437CB">
            <w:pPr>
              <w:autoSpaceDE w:val="0"/>
              <w:autoSpaceDN w:val="0"/>
              <w:adjustRightInd w:val="0"/>
              <w:jc w:val="both"/>
              <w:rPr>
                <w:rFonts w:ascii="Times New Roman" w:hAnsi="Times New Roman"/>
                <w:color w:val="231F20"/>
                <w:szCs w:val="22"/>
                <w:shd w:val="clear" w:color="auto" w:fill="FFFFFF"/>
                <w:lang w:eastAsia="hr-HR"/>
              </w:rPr>
            </w:pPr>
            <w:r w:rsidRPr="00645CB3">
              <w:rPr>
                <w:rFonts w:ascii="Times New Roman" w:hAnsi="Times New Roman"/>
                <w:color w:val="231F20"/>
                <w:szCs w:val="22"/>
                <w:shd w:val="clear" w:color="auto" w:fill="FFFFFF"/>
                <w:lang w:eastAsia="hr-HR"/>
              </w:rPr>
              <w:t xml:space="preserve">U pitanju je 18 ugostiteljskih objekata koji su u trenutku stupanja </w:t>
            </w:r>
            <w:r>
              <w:rPr>
                <w:rFonts w:ascii="Times New Roman" w:hAnsi="Times New Roman"/>
                <w:color w:val="231F20"/>
                <w:szCs w:val="22"/>
                <w:shd w:val="clear" w:color="auto" w:fill="FFFFFF"/>
                <w:lang w:eastAsia="hr-HR"/>
              </w:rPr>
              <w:t>Z</w:t>
            </w:r>
            <w:r w:rsidRPr="00645CB3">
              <w:rPr>
                <w:rFonts w:ascii="Times New Roman" w:hAnsi="Times New Roman"/>
                <w:color w:val="231F20"/>
                <w:szCs w:val="22"/>
                <w:shd w:val="clear" w:color="auto" w:fill="FFFFFF"/>
                <w:lang w:eastAsia="hr-HR"/>
              </w:rPr>
              <w:t>akona na snagu imali ishođena rješenja o pri</w:t>
            </w:r>
            <w:r w:rsidR="00300F3E">
              <w:rPr>
                <w:rFonts w:ascii="Times New Roman" w:hAnsi="Times New Roman"/>
                <w:color w:val="231F20"/>
                <w:szCs w:val="22"/>
                <w:shd w:val="clear" w:color="auto" w:fill="FFFFFF"/>
                <w:lang w:eastAsia="hr-HR"/>
              </w:rPr>
              <w:t>vremenom obavljanju djelatnosti</w:t>
            </w:r>
            <w:r>
              <w:rPr>
                <w:rFonts w:ascii="Times New Roman" w:hAnsi="Times New Roman"/>
                <w:color w:val="231F20"/>
                <w:szCs w:val="22"/>
                <w:shd w:val="clear" w:color="auto" w:fill="FFFFFF"/>
                <w:lang w:eastAsia="hr-HR"/>
              </w:rPr>
              <w:t xml:space="preserve"> (Prilog 1).</w:t>
            </w:r>
            <w:r w:rsidRPr="00645CB3">
              <w:rPr>
                <w:rFonts w:ascii="Times New Roman" w:hAnsi="Times New Roman"/>
                <w:color w:val="231F20"/>
                <w:szCs w:val="22"/>
                <w:shd w:val="clear" w:color="auto" w:fill="FFFFFF"/>
                <w:lang w:eastAsia="hr-HR"/>
              </w:rPr>
              <w:t xml:space="preserve"> </w:t>
            </w:r>
          </w:p>
          <w:p w14:paraId="21BDD420" w14:textId="77777777" w:rsidR="003C6822" w:rsidRDefault="003C6822" w:rsidP="00E437CB">
            <w:pPr>
              <w:autoSpaceDE w:val="0"/>
              <w:autoSpaceDN w:val="0"/>
              <w:adjustRightInd w:val="0"/>
              <w:jc w:val="both"/>
              <w:rPr>
                <w:rFonts w:ascii="Times New Roman" w:hAnsi="Times New Roman"/>
                <w:color w:val="231F20"/>
                <w:szCs w:val="22"/>
                <w:shd w:val="clear" w:color="auto" w:fill="FFFFFF"/>
                <w:lang w:eastAsia="hr-HR"/>
              </w:rPr>
            </w:pPr>
          </w:p>
          <w:p w14:paraId="0A7F9C81" w14:textId="77777777" w:rsidR="003C6822" w:rsidRPr="00645CB3" w:rsidRDefault="003C6822" w:rsidP="00E437CB">
            <w:pPr>
              <w:autoSpaceDE w:val="0"/>
              <w:autoSpaceDN w:val="0"/>
              <w:adjustRightInd w:val="0"/>
              <w:jc w:val="both"/>
              <w:rPr>
                <w:rFonts w:ascii="Times New Roman" w:hAnsi="Times New Roman"/>
                <w:color w:val="231F20"/>
                <w:szCs w:val="22"/>
                <w:shd w:val="clear" w:color="auto" w:fill="FFFFFF"/>
                <w:lang w:eastAsia="hr-HR"/>
              </w:rPr>
            </w:pPr>
            <w:r>
              <w:rPr>
                <w:rFonts w:ascii="Times New Roman" w:hAnsi="Times New Roman"/>
                <w:color w:val="231F20"/>
                <w:szCs w:val="22"/>
                <w:shd w:val="clear" w:color="auto" w:fill="FFFFFF"/>
                <w:lang w:eastAsia="hr-HR"/>
              </w:rPr>
              <w:t>O</w:t>
            </w:r>
            <w:r w:rsidRPr="00825857">
              <w:rPr>
                <w:rFonts w:ascii="Times New Roman" w:hAnsi="Times New Roman"/>
                <w:color w:val="231F20"/>
                <w:szCs w:val="22"/>
                <w:shd w:val="clear" w:color="auto" w:fill="FFFFFF"/>
                <w:lang w:eastAsia="hr-HR"/>
              </w:rPr>
              <w:t xml:space="preserve">dredba </w:t>
            </w:r>
            <w:r>
              <w:rPr>
                <w:rFonts w:ascii="Times New Roman" w:hAnsi="Times New Roman"/>
                <w:color w:val="231F20"/>
                <w:szCs w:val="22"/>
                <w:shd w:val="clear" w:color="auto" w:fill="FFFFFF"/>
                <w:lang w:eastAsia="hr-HR"/>
              </w:rPr>
              <w:t xml:space="preserve">se, međutim, </w:t>
            </w:r>
            <w:r w:rsidRPr="00825857">
              <w:rPr>
                <w:rFonts w:ascii="Times New Roman" w:hAnsi="Times New Roman"/>
                <w:color w:val="231F20"/>
                <w:szCs w:val="22"/>
                <w:shd w:val="clear" w:color="auto" w:fill="FFFFFF"/>
                <w:lang w:eastAsia="hr-HR"/>
              </w:rPr>
              <w:t>ne odnosi na ugostitelje koji su podnijeli zahtjeve za ishođenje rješenja nakon stupanja Zakona na snagu.</w:t>
            </w:r>
            <w:r>
              <w:rPr>
                <w:rFonts w:ascii="Times New Roman" w:hAnsi="Times New Roman"/>
                <w:color w:val="231F20"/>
                <w:szCs w:val="22"/>
                <w:shd w:val="clear" w:color="auto" w:fill="FFFFFF"/>
                <w:lang w:eastAsia="hr-HR"/>
              </w:rPr>
              <w:t xml:space="preserve"> </w:t>
            </w:r>
            <w:r w:rsidRPr="00645CB3">
              <w:rPr>
                <w:rFonts w:ascii="Times New Roman" w:hAnsi="Times New Roman"/>
                <w:color w:val="231F20"/>
                <w:szCs w:val="22"/>
                <w:shd w:val="clear" w:color="auto" w:fill="FFFFFF"/>
                <w:lang w:eastAsia="hr-HR"/>
              </w:rPr>
              <w:t xml:space="preserve">U pitanju su 33 rješenja o privremenom obavljanju </w:t>
            </w:r>
            <w:r w:rsidRPr="00645CB3">
              <w:rPr>
                <w:rFonts w:ascii="Times New Roman" w:hAnsi="Times New Roman"/>
                <w:color w:val="231F20"/>
                <w:szCs w:val="22"/>
                <w:shd w:val="clear" w:color="auto" w:fill="FFFFFF"/>
                <w:lang w:eastAsia="hr-HR"/>
              </w:rPr>
              <w:lastRenderedPageBreak/>
              <w:t>djelatnosti koja vrijede godinu dana od izvršnosti, unatoč tome što posebne okolnosti, to jest epidemija i dalje traje</w:t>
            </w:r>
            <w:r>
              <w:rPr>
                <w:rFonts w:ascii="Times New Roman" w:hAnsi="Times New Roman"/>
                <w:color w:val="231F20"/>
                <w:szCs w:val="22"/>
                <w:shd w:val="clear" w:color="auto" w:fill="FFFFFF"/>
                <w:lang w:eastAsia="hr-HR"/>
              </w:rPr>
              <w:t xml:space="preserve"> (Prilog 1)</w:t>
            </w:r>
            <w:r w:rsidRPr="00645CB3">
              <w:rPr>
                <w:rFonts w:ascii="Times New Roman" w:hAnsi="Times New Roman"/>
                <w:color w:val="231F20"/>
                <w:szCs w:val="22"/>
                <w:shd w:val="clear" w:color="auto" w:fill="FFFFFF"/>
                <w:lang w:eastAsia="hr-HR"/>
              </w:rPr>
              <w:t>.</w:t>
            </w:r>
          </w:p>
          <w:p w14:paraId="5CA3C246" w14:textId="77777777" w:rsidR="003C6822" w:rsidRPr="00645CB3" w:rsidRDefault="003C6822" w:rsidP="00E437CB">
            <w:pPr>
              <w:autoSpaceDE w:val="0"/>
              <w:autoSpaceDN w:val="0"/>
              <w:adjustRightInd w:val="0"/>
              <w:jc w:val="both"/>
              <w:rPr>
                <w:rFonts w:ascii="Times New Roman" w:hAnsi="Times New Roman"/>
                <w:bCs/>
              </w:rPr>
            </w:pPr>
          </w:p>
          <w:p w14:paraId="1160E73A" w14:textId="77777777" w:rsidR="003C6822" w:rsidRPr="00645CB3" w:rsidRDefault="003C6822" w:rsidP="00E437CB">
            <w:pPr>
              <w:jc w:val="both"/>
              <w:rPr>
                <w:rFonts w:ascii="Times New Roman" w:hAnsi="Times New Roman"/>
                <w:szCs w:val="22"/>
                <w:lang w:eastAsia="hr-HR"/>
              </w:rPr>
            </w:pPr>
            <w:r>
              <w:rPr>
                <w:rFonts w:ascii="Times New Roman" w:hAnsi="Times New Roman"/>
                <w:szCs w:val="22"/>
                <w:lang w:eastAsia="hr-HR"/>
              </w:rPr>
              <w:t xml:space="preserve">3. </w:t>
            </w:r>
            <w:r w:rsidRPr="00645CB3">
              <w:rPr>
                <w:rFonts w:ascii="Times New Roman" w:hAnsi="Times New Roman"/>
                <w:szCs w:val="22"/>
                <w:lang w:eastAsia="hr-HR"/>
              </w:rPr>
              <w:t>Produženje roka važenja privremenih rješenja</w:t>
            </w:r>
          </w:p>
          <w:p w14:paraId="4D934FD8" w14:textId="77777777" w:rsidR="003C6822" w:rsidRPr="00645CB3" w:rsidRDefault="003C6822" w:rsidP="00E437CB">
            <w:pPr>
              <w:jc w:val="both"/>
              <w:rPr>
                <w:rFonts w:ascii="Times New Roman" w:hAnsi="Times New Roman"/>
                <w:szCs w:val="22"/>
                <w:lang w:eastAsia="hr-HR"/>
              </w:rPr>
            </w:pPr>
          </w:p>
          <w:p w14:paraId="276AFF04" w14:textId="77777777" w:rsidR="003C6822" w:rsidRPr="00645CB3" w:rsidRDefault="003C6822" w:rsidP="00E437CB">
            <w:pPr>
              <w:jc w:val="both"/>
              <w:rPr>
                <w:rFonts w:ascii="Times New Roman" w:hAnsi="Times New Roman"/>
              </w:rPr>
            </w:pPr>
            <w:r w:rsidRPr="00645CB3">
              <w:rPr>
                <w:rFonts w:ascii="Times New Roman" w:hAnsi="Times New Roman"/>
              </w:rPr>
              <w:t xml:space="preserve">Zakonom o ugostiteljskoj djelatnosti propisana je mogućnost izdavanja privremenih rješenja za: </w:t>
            </w:r>
          </w:p>
          <w:p w14:paraId="4EC6055C" w14:textId="77777777" w:rsidR="003C6822" w:rsidRPr="00645CB3" w:rsidRDefault="003C6822" w:rsidP="00E437CB">
            <w:pPr>
              <w:numPr>
                <w:ilvl w:val="0"/>
                <w:numId w:val="10"/>
              </w:numPr>
              <w:spacing w:after="160" w:line="259" w:lineRule="auto"/>
              <w:contextualSpacing/>
              <w:jc w:val="both"/>
              <w:rPr>
                <w:rFonts w:ascii="Times New Roman" w:hAnsi="Times New Roman"/>
              </w:rPr>
            </w:pPr>
            <w:r w:rsidRPr="00645CB3">
              <w:rPr>
                <w:rFonts w:ascii="Times New Roman" w:hAnsi="Times New Roman"/>
              </w:rPr>
              <w:t xml:space="preserve">obavljanje ugostiteljske djelatnosti u nekoj od vrsta ugostiteljskog objekta koji se nalazi u zgradi za koju je u roku podnesen zahtjev za pokretanje postupka ozakonjenja nezakonito izgrađene građevine </w:t>
            </w:r>
          </w:p>
          <w:p w14:paraId="1DC86A26" w14:textId="77777777" w:rsidR="003C6822" w:rsidRPr="00645CB3" w:rsidRDefault="003C6822" w:rsidP="00E437CB">
            <w:pPr>
              <w:numPr>
                <w:ilvl w:val="0"/>
                <w:numId w:val="10"/>
              </w:numPr>
              <w:spacing w:after="160" w:line="259" w:lineRule="auto"/>
              <w:contextualSpacing/>
              <w:jc w:val="both"/>
              <w:rPr>
                <w:rFonts w:ascii="Times New Roman" w:hAnsi="Times New Roman"/>
              </w:rPr>
            </w:pPr>
            <w:r w:rsidRPr="00645CB3">
              <w:rPr>
                <w:rFonts w:ascii="Times New Roman" w:hAnsi="Times New Roman"/>
              </w:rPr>
              <w:t xml:space="preserve">pružanje ugostiteljskih usluga u domaćinstvu i na obiteljskom poljoprivrednom gospodarstvu, u objektima za koje je u roku podnesen zahtjev za pokretanje postupka ozakonjenja nezakonito izgrađene građevine </w:t>
            </w:r>
          </w:p>
          <w:p w14:paraId="2C9CF179" w14:textId="77777777" w:rsidR="003C6822" w:rsidRPr="00645CB3" w:rsidRDefault="003C6822" w:rsidP="00E437CB">
            <w:pPr>
              <w:numPr>
                <w:ilvl w:val="0"/>
                <w:numId w:val="10"/>
              </w:numPr>
              <w:spacing w:after="160" w:line="259" w:lineRule="auto"/>
              <w:contextualSpacing/>
              <w:jc w:val="both"/>
              <w:rPr>
                <w:rFonts w:ascii="Times New Roman" w:hAnsi="Times New Roman"/>
              </w:rPr>
            </w:pPr>
            <w:r w:rsidRPr="00645CB3">
              <w:rPr>
                <w:rFonts w:ascii="Times New Roman" w:hAnsi="Times New Roman"/>
              </w:rPr>
              <w:t>pružanje ugostiteljskih usluga u domaćinstvu i na obiteljskom poljoprivrednom gospodarstvu ukoliko se uz zahtjev priloži izvršna građevinska dozvola ili izvršno rješenje o izvedenom stanju građevine.</w:t>
            </w:r>
          </w:p>
          <w:p w14:paraId="1BE8753E" w14:textId="77777777" w:rsidR="003C6822" w:rsidRPr="00645CB3" w:rsidRDefault="003C6822" w:rsidP="00E437CB">
            <w:pPr>
              <w:rPr>
                <w:rFonts w:ascii="Times New Roman" w:hAnsi="Times New Roman"/>
              </w:rPr>
            </w:pPr>
          </w:p>
          <w:p w14:paraId="3FE68D89" w14:textId="77777777" w:rsidR="003C6822" w:rsidRPr="00645CB3" w:rsidRDefault="003C6822" w:rsidP="00E437CB">
            <w:pPr>
              <w:jc w:val="both"/>
              <w:rPr>
                <w:rFonts w:ascii="Times New Roman" w:hAnsi="Times New Roman"/>
              </w:rPr>
            </w:pPr>
            <w:r w:rsidRPr="00645CB3">
              <w:rPr>
                <w:rFonts w:ascii="Times New Roman" w:hAnsi="Times New Roman"/>
              </w:rPr>
              <w:t>Naime, ugostitelj, iznajmljivač odnosno vlasnik ili nositelj obiteljskog poljoprivrednog gospodarstva, mora uz zahtjev za izdavanje rješenja za pružanje usluga priložiti i dokaz da građevina (objekt) u kojoj će se pružati usluge ispunjava uvjete sukladno posebnom propisu, bez kojih, prema tom propisu, nadležni ured ne može izdati rješenje o ispunjavanju uvjeta za obavljanje djelatnosti. Posebni propis na koji se odredba važećeg Zakona odnosi je Zakon o gradnji (Narodne novine, br. 153/13, 20/17, 39/19 i 125/19), slijedom čijih odredbi nadležna tijela ne mogu izdati rješenje za obavljanje djelatnosti u nezakonito izgrađenoj građevini.</w:t>
            </w:r>
          </w:p>
          <w:p w14:paraId="0AD09B96" w14:textId="77777777" w:rsidR="003C6822" w:rsidRPr="00645CB3" w:rsidRDefault="003C6822" w:rsidP="00E437CB">
            <w:pPr>
              <w:rPr>
                <w:rFonts w:ascii="Times New Roman" w:hAnsi="Times New Roman"/>
              </w:rPr>
            </w:pPr>
          </w:p>
          <w:p w14:paraId="7FED82A9" w14:textId="77777777" w:rsidR="003C6822" w:rsidRDefault="003C6822" w:rsidP="00E437CB">
            <w:pPr>
              <w:jc w:val="both"/>
              <w:rPr>
                <w:rFonts w:ascii="Times New Roman" w:hAnsi="Times New Roman"/>
              </w:rPr>
            </w:pPr>
            <w:r w:rsidRPr="00645CB3">
              <w:rPr>
                <w:rFonts w:ascii="Times New Roman" w:hAnsi="Times New Roman"/>
              </w:rPr>
              <w:t xml:space="preserve">Iznimno, Zakon o ugostiteljskoj djelatnosti za ovakve situacije propisuje mogućnost ishođenja navedenih privremenih rješenja, koja su u trenutku donošenja izmjena Zakona važila najdulje do </w:t>
            </w:r>
            <w:r>
              <w:rPr>
                <w:rFonts w:ascii="Times New Roman" w:hAnsi="Times New Roman"/>
              </w:rPr>
              <w:t xml:space="preserve">31. prosinca 2020. godine. </w:t>
            </w:r>
          </w:p>
          <w:p w14:paraId="55BA7DF0" w14:textId="77777777" w:rsidR="003C6822" w:rsidRPr="00645CB3" w:rsidRDefault="003C6822" w:rsidP="00E437CB">
            <w:pPr>
              <w:jc w:val="both"/>
              <w:rPr>
                <w:rFonts w:ascii="Times New Roman" w:hAnsi="Times New Roman"/>
              </w:rPr>
            </w:pPr>
          </w:p>
          <w:p w14:paraId="6E7E336E" w14:textId="77777777" w:rsidR="003C6822" w:rsidRDefault="003C6822" w:rsidP="00E437CB">
            <w:pPr>
              <w:jc w:val="both"/>
              <w:rPr>
                <w:rFonts w:ascii="Times New Roman" w:hAnsi="Times New Roman"/>
              </w:rPr>
            </w:pPr>
            <w:r w:rsidRPr="00645CB3">
              <w:rPr>
                <w:rFonts w:ascii="Times New Roman" w:hAnsi="Times New Roman"/>
              </w:rPr>
              <w:t>Uzevši u obzir da je, s obzirom na broj podnesenih zahtjeva i kapacitete nadležnih tijela, u tijeku opsežan proces legalizacije koji će trajati izvjesno vrijeme te da veći dio objekata za koji su izdana privremena rješenja kojima se omogućava obavljanje ugostiteljske djelatnosti odnosno pružanje ugostiteljskih usluga još uvijek nije ozakonjen, te  uzevši u obzir postupke uređivanja prava vlasništva u zemljišnim knjigama, kao i epidemiološku situaciju koja je smanjila turistički promet, rok važenja privremenih rješenja produž</w:t>
            </w:r>
            <w:r>
              <w:rPr>
                <w:rFonts w:ascii="Times New Roman" w:hAnsi="Times New Roman"/>
              </w:rPr>
              <w:t>en je</w:t>
            </w:r>
            <w:r w:rsidRPr="00645CB3">
              <w:rPr>
                <w:rFonts w:ascii="Times New Roman" w:hAnsi="Times New Roman"/>
              </w:rPr>
              <w:t xml:space="preserve"> za još godinu dana</w:t>
            </w:r>
            <w:r>
              <w:rPr>
                <w:rFonts w:ascii="Times New Roman" w:hAnsi="Times New Roman"/>
              </w:rPr>
              <w:t>. Takvi u</w:t>
            </w:r>
            <w:r w:rsidRPr="00645CB3">
              <w:rPr>
                <w:rFonts w:ascii="Times New Roman" w:hAnsi="Times New Roman"/>
              </w:rPr>
              <w:t xml:space="preserve">gostitelji, iznajmljivači i obiteljska poljoprivredna gospodarstva kojima su izdana privremena rješenja imali </w:t>
            </w:r>
            <w:r>
              <w:rPr>
                <w:rFonts w:ascii="Times New Roman" w:hAnsi="Times New Roman"/>
              </w:rPr>
              <w:t xml:space="preserve">su </w:t>
            </w:r>
            <w:r w:rsidRPr="00645CB3">
              <w:rPr>
                <w:rFonts w:ascii="Times New Roman" w:hAnsi="Times New Roman"/>
              </w:rPr>
              <w:t>pravnog temelja za legalno obavljanje ugostiteljske djelatnosti, odnosno pružanje ugostiteljskih usluga i u neizvjesnoj turističkoj sezoni kakva je bila 2020.</w:t>
            </w:r>
            <w:r>
              <w:rPr>
                <w:rFonts w:ascii="Times New Roman" w:hAnsi="Times New Roman"/>
              </w:rPr>
              <w:t xml:space="preserve"> i 2021.</w:t>
            </w:r>
          </w:p>
          <w:p w14:paraId="7A87FB98" w14:textId="77777777" w:rsidR="003C6822" w:rsidRPr="00645CB3" w:rsidRDefault="003C6822" w:rsidP="00E437CB">
            <w:pPr>
              <w:jc w:val="both"/>
              <w:rPr>
                <w:rFonts w:ascii="Times New Roman" w:hAnsi="Times New Roman"/>
              </w:rPr>
            </w:pPr>
          </w:p>
          <w:p w14:paraId="4DCBE124" w14:textId="77777777" w:rsidR="003C6822" w:rsidRPr="00645CB3" w:rsidRDefault="003C6822" w:rsidP="00E437CB">
            <w:pPr>
              <w:jc w:val="both"/>
              <w:rPr>
                <w:rFonts w:ascii="Times New Roman" w:hAnsi="Times New Roman"/>
              </w:rPr>
            </w:pPr>
            <w:r>
              <w:rPr>
                <w:rFonts w:ascii="Times New Roman" w:hAnsi="Times New Roman"/>
              </w:rPr>
              <w:t>Prema podacima prikupljenim iz evidencija koje vode nadležna upravna tijela</w:t>
            </w:r>
            <w:r w:rsidRPr="00645CB3">
              <w:rPr>
                <w:rFonts w:ascii="Times New Roman" w:hAnsi="Times New Roman"/>
              </w:rPr>
              <w:t xml:space="preserve"> u županijama i Grad Zagreb</w:t>
            </w:r>
            <w:r>
              <w:rPr>
                <w:rFonts w:ascii="Times New Roman" w:hAnsi="Times New Roman"/>
              </w:rPr>
              <w:t xml:space="preserve"> te Ministarstvo turizma i sporta</w:t>
            </w:r>
            <w:r w:rsidRPr="00645CB3">
              <w:rPr>
                <w:rFonts w:ascii="Times New Roman" w:hAnsi="Times New Roman"/>
              </w:rPr>
              <w:t xml:space="preserve"> </w:t>
            </w:r>
            <w:r>
              <w:rPr>
                <w:rFonts w:ascii="Times New Roman" w:hAnsi="Times New Roman"/>
              </w:rPr>
              <w:t>ukupno je izdano</w:t>
            </w:r>
            <w:r w:rsidRPr="00645CB3">
              <w:rPr>
                <w:rFonts w:ascii="Times New Roman" w:hAnsi="Times New Roman"/>
              </w:rPr>
              <w:t xml:space="preserve"> oko 15 900 privremenih rješenja.</w:t>
            </w:r>
          </w:p>
          <w:p w14:paraId="218903B6" w14:textId="77777777" w:rsidR="003C6822" w:rsidRPr="00645CB3" w:rsidRDefault="003C6822" w:rsidP="00E437CB">
            <w:pPr>
              <w:jc w:val="both"/>
              <w:rPr>
                <w:rFonts w:ascii="Times New Roman" w:hAnsi="Times New Roman"/>
              </w:rPr>
            </w:pPr>
          </w:p>
          <w:p w14:paraId="20602A98" w14:textId="77777777" w:rsidR="003C6822" w:rsidRPr="00645CB3" w:rsidRDefault="003C6822" w:rsidP="00E437CB">
            <w:pPr>
              <w:autoSpaceDE w:val="0"/>
              <w:autoSpaceDN w:val="0"/>
              <w:adjustRightInd w:val="0"/>
              <w:jc w:val="both"/>
              <w:rPr>
                <w:rFonts w:ascii="Times New Roman" w:hAnsi="Times New Roman"/>
                <w:bCs/>
              </w:rPr>
            </w:pPr>
            <w:r>
              <w:rPr>
                <w:rFonts w:ascii="Times New Roman" w:hAnsi="Times New Roman"/>
                <w:bCs/>
              </w:rPr>
              <w:t xml:space="preserve">4. </w:t>
            </w:r>
            <w:r w:rsidRPr="00645CB3">
              <w:rPr>
                <w:rFonts w:ascii="Times New Roman" w:hAnsi="Times New Roman"/>
                <w:bCs/>
              </w:rPr>
              <w:t>Usklađivanje rješenja iznajmljivača ishođenih prije 1. rujna 2007. godine s važećim Pravilnikom</w:t>
            </w:r>
          </w:p>
          <w:p w14:paraId="005B5448" w14:textId="172366D4" w:rsidR="003C6822" w:rsidRPr="00645CB3" w:rsidRDefault="003C6822" w:rsidP="00E437CB">
            <w:pPr>
              <w:autoSpaceDE w:val="0"/>
              <w:autoSpaceDN w:val="0"/>
              <w:adjustRightInd w:val="0"/>
              <w:jc w:val="both"/>
              <w:rPr>
                <w:rFonts w:ascii="Times New Roman" w:hAnsi="Times New Roman"/>
                <w:bCs/>
              </w:rPr>
            </w:pPr>
          </w:p>
          <w:p w14:paraId="4ABD04EE" w14:textId="77777777" w:rsidR="003C6822" w:rsidRPr="00645CB3" w:rsidRDefault="003C6822" w:rsidP="00E437CB">
            <w:pPr>
              <w:autoSpaceDE w:val="0"/>
              <w:autoSpaceDN w:val="0"/>
              <w:adjustRightInd w:val="0"/>
              <w:jc w:val="both"/>
              <w:rPr>
                <w:rFonts w:ascii="Times New Roman" w:hAnsi="Times New Roman"/>
                <w:bCs/>
                <w:szCs w:val="22"/>
                <w:lang w:eastAsia="hr-HR"/>
              </w:rPr>
            </w:pPr>
            <w:r>
              <w:rPr>
                <w:rFonts w:ascii="Times New Roman" w:hAnsi="Times New Roman"/>
                <w:bCs/>
                <w:szCs w:val="22"/>
                <w:lang w:eastAsia="hr-HR"/>
              </w:rPr>
              <w:t>I</w:t>
            </w:r>
            <w:r w:rsidRPr="00645CB3">
              <w:rPr>
                <w:rFonts w:ascii="Times New Roman" w:hAnsi="Times New Roman"/>
                <w:bCs/>
                <w:szCs w:val="22"/>
                <w:lang w:eastAsia="hr-HR"/>
              </w:rPr>
              <w:t>znajmljivači</w:t>
            </w:r>
            <w:r>
              <w:rPr>
                <w:rFonts w:ascii="Times New Roman" w:hAnsi="Times New Roman"/>
                <w:bCs/>
                <w:szCs w:val="22"/>
                <w:lang w:eastAsia="hr-HR"/>
              </w:rPr>
              <w:t>,</w:t>
            </w:r>
            <w:r w:rsidRPr="00645CB3">
              <w:rPr>
                <w:rFonts w:ascii="Times New Roman" w:hAnsi="Times New Roman"/>
                <w:bCs/>
                <w:szCs w:val="22"/>
                <w:lang w:eastAsia="hr-HR"/>
              </w:rPr>
              <w:t xml:space="preserve"> koji imaju ishođena rješenja prije 1. rujna 2007. godine</w:t>
            </w:r>
            <w:r>
              <w:rPr>
                <w:rFonts w:ascii="Times New Roman" w:hAnsi="Times New Roman"/>
                <w:bCs/>
                <w:szCs w:val="22"/>
                <w:lang w:eastAsia="hr-HR"/>
              </w:rPr>
              <w:t>, a</w:t>
            </w:r>
            <w:r w:rsidRPr="00645CB3">
              <w:rPr>
                <w:rFonts w:ascii="Times New Roman" w:hAnsi="Times New Roman"/>
                <w:bCs/>
                <w:szCs w:val="22"/>
                <w:lang w:eastAsia="hr-HR"/>
              </w:rPr>
              <w:t xml:space="preserve"> žele zadržati oznaku kategorije (zvjezdice)</w:t>
            </w:r>
            <w:r>
              <w:rPr>
                <w:rFonts w:ascii="Times New Roman" w:hAnsi="Times New Roman"/>
                <w:bCs/>
                <w:szCs w:val="22"/>
                <w:lang w:eastAsia="hr-HR"/>
              </w:rPr>
              <w:t>,</w:t>
            </w:r>
            <w:r w:rsidRPr="00645CB3">
              <w:rPr>
                <w:rFonts w:ascii="Times New Roman" w:hAnsi="Times New Roman"/>
                <w:bCs/>
                <w:szCs w:val="22"/>
                <w:lang w:eastAsia="hr-HR"/>
              </w:rPr>
              <w:t xml:space="preserve"> trebali su podnijeti zahtjev za izdavanje novog rješenja do:</w:t>
            </w:r>
          </w:p>
          <w:p w14:paraId="5072EFD5" w14:textId="77777777" w:rsidR="003C6822" w:rsidRPr="00645CB3" w:rsidRDefault="003C6822" w:rsidP="00E437CB">
            <w:pPr>
              <w:numPr>
                <w:ilvl w:val="0"/>
                <w:numId w:val="10"/>
              </w:numPr>
              <w:autoSpaceDE w:val="0"/>
              <w:autoSpaceDN w:val="0"/>
              <w:adjustRightInd w:val="0"/>
              <w:contextualSpacing/>
              <w:jc w:val="both"/>
              <w:rPr>
                <w:rFonts w:ascii="Times New Roman" w:hAnsi="Times New Roman"/>
                <w:bCs/>
              </w:rPr>
            </w:pPr>
            <w:r w:rsidRPr="00645CB3">
              <w:rPr>
                <w:rFonts w:ascii="Times New Roman" w:hAnsi="Times New Roman"/>
                <w:bCs/>
              </w:rPr>
              <w:t>17.11.2020. - ako su rješenja ishodili do 31.12.2000.</w:t>
            </w:r>
          </w:p>
          <w:p w14:paraId="6467B0A5" w14:textId="77777777" w:rsidR="003C6822" w:rsidRPr="00645CB3" w:rsidRDefault="003C6822" w:rsidP="00E437CB">
            <w:pPr>
              <w:numPr>
                <w:ilvl w:val="0"/>
                <w:numId w:val="10"/>
              </w:numPr>
              <w:autoSpaceDE w:val="0"/>
              <w:autoSpaceDN w:val="0"/>
              <w:adjustRightInd w:val="0"/>
              <w:contextualSpacing/>
              <w:jc w:val="both"/>
              <w:rPr>
                <w:rFonts w:ascii="Times New Roman" w:hAnsi="Times New Roman"/>
                <w:bCs/>
              </w:rPr>
            </w:pPr>
            <w:r w:rsidRPr="00645CB3">
              <w:rPr>
                <w:rFonts w:ascii="Times New Roman" w:hAnsi="Times New Roman"/>
                <w:bCs/>
              </w:rPr>
              <w:t>17.11.2021. - ako su rješenja ishodili u razdoblju od 1. 1. 2001. do 31. 12. 2004.</w:t>
            </w:r>
          </w:p>
          <w:p w14:paraId="78F083DA" w14:textId="77777777" w:rsidR="003C6822" w:rsidRPr="00645CB3" w:rsidRDefault="003C6822" w:rsidP="00E437CB">
            <w:pPr>
              <w:numPr>
                <w:ilvl w:val="0"/>
                <w:numId w:val="10"/>
              </w:numPr>
              <w:autoSpaceDE w:val="0"/>
              <w:autoSpaceDN w:val="0"/>
              <w:adjustRightInd w:val="0"/>
              <w:contextualSpacing/>
              <w:jc w:val="both"/>
              <w:rPr>
                <w:rFonts w:ascii="Times New Roman" w:hAnsi="Times New Roman"/>
                <w:bCs/>
              </w:rPr>
            </w:pPr>
            <w:r w:rsidRPr="00645CB3">
              <w:rPr>
                <w:rFonts w:ascii="Times New Roman" w:hAnsi="Times New Roman"/>
                <w:bCs/>
              </w:rPr>
              <w:t xml:space="preserve">17.11.2022. - ako su rješenja ishodili poslije 31.12.2004. </w:t>
            </w:r>
          </w:p>
          <w:p w14:paraId="3DFF4133" w14:textId="77777777" w:rsidR="003C6822" w:rsidRPr="00645CB3" w:rsidRDefault="003C6822" w:rsidP="00E437CB">
            <w:pPr>
              <w:autoSpaceDE w:val="0"/>
              <w:autoSpaceDN w:val="0"/>
              <w:adjustRightInd w:val="0"/>
              <w:jc w:val="both"/>
              <w:rPr>
                <w:rFonts w:ascii="Times New Roman" w:hAnsi="Times New Roman"/>
                <w:bCs/>
              </w:rPr>
            </w:pPr>
          </w:p>
          <w:p w14:paraId="047516E0" w14:textId="77777777" w:rsidR="003C6822" w:rsidRPr="00645CB3" w:rsidRDefault="003C6822" w:rsidP="00E437CB">
            <w:pPr>
              <w:autoSpaceDE w:val="0"/>
              <w:autoSpaceDN w:val="0"/>
              <w:adjustRightInd w:val="0"/>
              <w:jc w:val="both"/>
              <w:rPr>
                <w:rFonts w:ascii="Times New Roman" w:hAnsi="Times New Roman"/>
                <w:bCs/>
              </w:rPr>
            </w:pPr>
            <w:r w:rsidRPr="00645CB3">
              <w:rPr>
                <w:rFonts w:ascii="Times New Roman" w:hAnsi="Times New Roman"/>
                <w:bCs/>
              </w:rPr>
              <w:lastRenderedPageBreak/>
              <w:t>S obzirom na očekivani pad turističkog prometa u 2020. godini, produž</w:t>
            </w:r>
            <w:r>
              <w:rPr>
                <w:rFonts w:ascii="Times New Roman" w:hAnsi="Times New Roman"/>
                <w:bCs/>
              </w:rPr>
              <w:t>en je</w:t>
            </w:r>
            <w:r w:rsidRPr="00645CB3">
              <w:rPr>
                <w:rFonts w:ascii="Times New Roman" w:hAnsi="Times New Roman"/>
                <w:bCs/>
              </w:rPr>
              <w:t xml:space="preserve"> rok usklađivanja s važećim standardima kako se iznajmljivače koji su u ionako nepovoljnom položaju ne bi još i obvezivalo na dodatna ulaganja.</w:t>
            </w:r>
          </w:p>
          <w:p w14:paraId="1AFB3E95" w14:textId="77777777" w:rsidR="003C6822" w:rsidRPr="00645CB3" w:rsidRDefault="003C6822" w:rsidP="00E437CB">
            <w:pPr>
              <w:autoSpaceDE w:val="0"/>
              <w:autoSpaceDN w:val="0"/>
              <w:adjustRightInd w:val="0"/>
              <w:jc w:val="both"/>
              <w:rPr>
                <w:rFonts w:ascii="Times New Roman" w:hAnsi="Times New Roman"/>
                <w:bCs/>
              </w:rPr>
            </w:pPr>
          </w:p>
          <w:p w14:paraId="339C9E3D" w14:textId="77777777" w:rsidR="003C6822" w:rsidRPr="00645CB3" w:rsidRDefault="003C6822" w:rsidP="00E437CB">
            <w:pPr>
              <w:autoSpaceDE w:val="0"/>
              <w:autoSpaceDN w:val="0"/>
              <w:adjustRightInd w:val="0"/>
              <w:jc w:val="both"/>
              <w:rPr>
                <w:rFonts w:ascii="Times New Roman" w:hAnsi="Times New Roman"/>
                <w:bCs/>
              </w:rPr>
            </w:pPr>
            <w:r w:rsidRPr="00645CB3">
              <w:rPr>
                <w:rFonts w:ascii="Times New Roman" w:hAnsi="Times New Roman"/>
                <w:bCs/>
              </w:rPr>
              <w:t>Slijedom navedenoga, za iznajmljivače s rješenjima koja su ishođena prije 1. rujna 2007. propisani su novi rokovi usklađivanja, i to:</w:t>
            </w:r>
          </w:p>
          <w:p w14:paraId="1A6F6846" w14:textId="77777777" w:rsidR="003C6822" w:rsidRPr="00645CB3" w:rsidRDefault="003C6822" w:rsidP="00E437CB">
            <w:pPr>
              <w:jc w:val="both"/>
              <w:rPr>
                <w:rFonts w:ascii="Times New Roman" w:hAnsi="Times New Roman"/>
                <w:szCs w:val="22"/>
                <w:lang w:eastAsia="hr-HR"/>
              </w:rPr>
            </w:pPr>
            <w:r w:rsidRPr="00645CB3">
              <w:rPr>
                <w:rFonts w:ascii="Times New Roman" w:hAnsi="Times New Roman"/>
                <w:bCs/>
                <w:szCs w:val="22"/>
                <w:lang w:eastAsia="hr-HR"/>
              </w:rPr>
              <w:t>- 8.4.2022. - ako su rješenja ishodili do 31.12.2000.</w:t>
            </w:r>
          </w:p>
          <w:p w14:paraId="3EFFFE4D" w14:textId="77777777" w:rsidR="003C6822" w:rsidRPr="00645CB3" w:rsidRDefault="003C6822" w:rsidP="00E437CB">
            <w:pPr>
              <w:jc w:val="both"/>
              <w:rPr>
                <w:rFonts w:ascii="Times New Roman" w:hAnsi="Times New Roman"/>
                <w:szCs w:val="22"/>
                <w:lang w:eastAsia="hr-HR"/>
              </w:rPr>
            </w:pPr>
            <w:r w:rsidRPr="00645CB3">
              <w:rPr>
                <w:rFonts w:ascii="Times New Roman" w:hAnsi="Times New Roman"/>
                <w:bCs/>
                <w:szCs w:val="22"/>
                <w:lang w:eastAsia="hr-HR"/>
              </w:rPr>
              <w:t>- 8.4.2023. - ako su rješenja ishodili u razdoblju od 1. 1. 2001. do 31. 12. 2004.</w:t>
            </w:r>
          </w:p>
          <w:p w14:paraId="7DCBA4A3" w14:textId="77777777" w:rsidR="003C6822" w:rsidRPr="00645CB3" w:rsidRDefault="003C6822" w:rsidP="00E437CB">
            <w:pPr>
              <w:autoSpaceDE w:val="0"/>
              <w:autoSpaceDN w:val="0"/>
              <w:adjustRightInd w:val="0"/>
              <w:jc w:val="both"/>
              <w:rPr>
                <w:rFonts w:ascii="Times New Roman" w:hAnsi="Times New Roman"/>
                <w:bCs/>
                <w:szCs w:val="22"/>
                <w:lang w:eastAsia="hr-HR"/>
              </w:rPr>
            </w:pPr>
            <w:r w:rsidRPr="00645CB3">
              <w:rPr>
                <w:rFonts w:ascii="Times New Roman" w:hAnsi="Times New Roman"/>
                <w:bCs/>
                <w:szCs w:val="22"/>
                <w:lang w:eastAsia="hr-HR"/>
              </w:rPr>
              <w:t>- 8.4.2024. - ako su rješenja ishodili poslije 31.12.2004.</w:t>
            </w:r>
          </w:p>
          <w:p w14:paraId="08780B29" w14:textId="77777777" w:rsidR="003C6822" w:rsidRPr="00645CB3" w:rsidRDefault="003C6822" w:rsidP="00E437CB">
            <w:pPr>
              <w:autoSpaceDE w:val="0"/>
              <w:autoSpaceDN w:val="0"/>
              <w:adjustRightInd w:val="0"/>
              <w:jc w:val="both"/>
              <w:rPr>
                <w:rFonts w:ascii="Times New Roman" w:hAnsi="Times New Roman"/>
                <w:bCs/>
                <w:szCs w:val="22"/>
                <w:lang w:eastAsia="hr-HR"/>
              </w:rPr>
            </w:pPr>
          </w:p>
          <w:p w14:paraId="0050E6CF" w14:textId="77777777" w:rsidR="003C6822" w:rsidRDefault="003C6822" w:rsidP="00E437CB">
            <w:pPr>
              <w:autoSpaceDE w:val="0"/>
              <w:autoSpaceDN w:val="0"/>
              <w:adjustRightInd w:val="0"/>
              <w:jc w:val="both"/>
              <w:rPr>
                <w:rFonts w:ascii="Times New Roman" w:hAnsi="Times New Roman"/>
                <w:bCs/>
                <w:szCs w:val="22"/>
                <w:lang w:eastAsia="hr-HR"/>
              </w:rPr>
            </w:pPr>
            <w:r w:rsidRPr="00645CB3">
              <w:rPr>
                <w:rFonts w:ascii="Times New Roman" w:hAnsi="Times New Roman"/>
                <w:bCs/>
                <w:szCs w:val="22"/>
                <w:lang w:eastAsia="hr-HR"/>
              </w:rPr>
              <w:t>Iz navedenog proizlazi da je već početkom 2022. godine za očekivati određen broj zahtjeva iznajmljivača za donošenje novih rješenja koji imaju rješenja ishođena prije 31. prosinca 2000. godine.</w:t>
            </w:r>
          </w:p>
          <w:p w14:paraId="3AB34E8B" w14:textId="77777777" w:rsidR="003C6822" w:rsidRDefault="003C6822" w:rsidP="00E437CB">
            <w:pPr>
              <w:autoSpaceDE w:val="0"/>
              <w:autoSpaceDN w:val="0"/>
              <w:adjustRightInd w:val="0"/>
              <w:jc w:val="both"/>
              <w:rPr>
                <w:rFonts w:ascii="Times New Roman" w:hAnsi="Times New Roman"/>
                <w:bCs/>
                <w:szCs w:val="22"/>
                <w:lang w:eastAsia="hr-HR"/>
              </w:rPr>
            </w:pPr>
          </w:p>
          <w:p w14:paraId="0BD8FEF2" w14:textId="77777777" w:rsidR="003C6822" w:rsidRDefault="003C6822" w:rsidP="00E437CB">
            <w:pPr>
              <w:autoSpaceDE w:val="0"/>
              <w:autoSpaceDN w:val="0"/>
              <w:adjustRightInd w:val="0"/>
              <w:jc w:val="both"/>
              <w:rPr>
                <w:rFonts w:ascii="Times New Roman" w:hAnsi="Times New Roman"/>
                <w:bCs/>
              </w:rPr>
            </w:pPr>
            <w:r>
              <w:rPr>
                <w:rFonts w:ascii="Times New Roman" w:hAnsi="Times New Roman"/>
                <w:bCs/>
                <w:szCs w:val="22"/>
                <w:lang w:eastAsia="hr-HR"/>
              </w:rPr>
              <w:t>Zakonom se omogućilo olakšavanje poslovanja iznajmljivačima koji pružaju usluge na temelju starijih rješenja na način da ih se u neizvjesnim tržišnim uvjetima ne obvezuje na dodatne investicije. S druge strane, produžilo se stanje koje se propisivanjem obveze usklađivanja rješenja izdanim prema starim pravilnicima htjelo izbjeći -</w:t>
            </w:r>
            <w:r>
              <w:rPr>
                <w:rFonts w:ascii="Times New Roman" w:hAnsi="Times New Roman"/>
                <w:bCs/>
              </w:rPr>
              <w:t xml:space="preserve"> </w:t>
            </w:r>
            <w:r w:rsidRPr="00EE27ED">
              <w:rPr>
                <w:rFonts w:ascii="Times New Roman" w:hAnsi="Times New Roman"/>
                <w:bCs/>
              </w:rPr>
              <w:t xml:space="preserve">iznajmljivači </w:t>
            </w:r>
            <w:r>
              <w:rPr>
                <w:rFonts w:ascii="Times New Roman" w:hAnsi="Times New Roman"/>
                <w:bCs/>
              </w:rPr>
              <w:t xml:space="preserve">su </w:t>
            </w:r>
            <w:r w:rsidRPr="00EE27ED">
              <w:rPr>
                <w:rFonts w:ascii="Times New Roman" w:hAnsi="Times New Roman"/>
                <w:bCs/>
              </w:rPr>
              <w:t xml:space="preserve">stavljeni </w:t>
            </w:r>
            <w:r>
              <w:rPr>
                <w:rFonts w:ascii="Times New Roman" w:hAnsi="Times New Roman"/>
                <w:bCs/>
              </w:rPr>
              <w:t>u neravnopravni položaj,</w:t>
            </w:r>
            <w:r w:rsidRPr="00EE27ED">
              <w:rPr>
                <w:rFonts w:ascii="Times New Roman" w:hAnsi="Times New Roman"/>
                <w:bCs/>
              </w:rPr>
              <w:t xml:space="preserve"> potrošači </w:t>
            </w:r>
            <w:r>
              <w:rPr>
                <w:rFonts w:ascii="Times New Roman" w:hAnsi="Times New Roman"/>
                <w:bCs/>
              </w:rPr>
              <w:t xml:space="preserve">se </w:t>
            </w:r>
            <w:r w:rsidRPr="00EE27ED">
              <w:rPr>
                <w:rFonts w:ascii="Times New Roman" w:hAnsi="Times New Roman"/>
                <w:bCs/>
              </w:rPr>
              <w:t>dovode u zabludu, na štetu njihovih prava na jednaku uslugu u objektima iste oznake kategorije (zvjezdice</w:t>
            </w:r>
            <w:r>
              <w:rPr>
                <w:rFonts w:ascii="Times New Roman" w:hAnsi="Times New Roman"/>
                <w:bCs/>
              </w:rPr>
              <w:t xml:space="preserve">). Odgođeno </w:t>
            </w:r>
            <w:r w:rsidRPr="00EE27ED">
              <w:rPr>
                <w:rFonts w:ascii="Times New Roman" w:hAnsi="Times New Roman"/>
                <w:bCs/>
              </w:rPr>
              <w:t>usklađivanje s novi</w:t>
            </w:r>
            <w:r>
              <w:rPr>
                <w:rFonts w:ascii="Times New Roman" w:hAnsi="Times New Roman"/>
                <w:bCs/>
              </w:rPr>
              <w:t>m standardima odgodilo je planirano</w:t>
            </w:r>
            <w:r w:rsidRPr="00EE27ED">
              <w:rPr>
                <w:rFonts w:ascii="Times New Roman" w:hAnsi="Times New Roman"/>
                <w:bCs/>
              </w:rPr>
              <w:t xml:space="preserve"> podizanje kvalitete ugostiteljskih usluga i standarda ugostiteljske usluge, jer neki objekti </w:t>
            </w:r>
            <w:r>
              <w:rPr>
                <w:rFonts w:ascii="Times New Roman" w:hAnsi="Times New Roman"/>
                <w:bCs/>
              </w:rPr>
              <w:t xml:space="preserve">i dalje </w:t>
            </w:r>
            <w:r w:rsidRPr="00EE27ED">
              <w:rPr>
                <w:rFonts w:ascii="Times New Roman" w:hAnsi="Times New Roman"/>
                <w:bCs/>
              </w:rPr>
              <w:t>posluju prema standardima od prije 20 i više godina</w:t>
            </w:r>
            <w:r>
              <w:rPr>
                <w:rFonts w:ascii="Times New Roman" w:hAnsi="Times New Roman"/>
                <w:bCs/>
              </w:rPr>
              <w:t>.</w:t>
            </w:r>
          </w:p>
          <w:p w14:paraId="1EB9409D" w14:textId="77777777" w:rsidR="003C6822" w:rsidRDefault="003C6822" w:rsidP="00E437CB">
            <w:pPr>
              <w:autoSpaceDE w:val="0"/>
              <w:autoSpaceDN w:val="0"/>
              <w:adjustRightInd w:val="0"/>
              <w:jc w:val="both"/>
              <w:rPr>
                <w:rFonts w:ascii="Times New Roman" w:hAnsi="Times New Roman"/>
                <w:bCs/>
              </w:rPr>
            </w:pPr>
          </w:p>
          <w:p w14:paraId="43F09170" w14:textId="77777777" w:rsidR="003C6822" w:rsidRDefault="003C6822" w:rsidP="00E437CB">
            <w:pPr>
              <w:autoSpaceDE w:val="0"/>
              <w:autoSpaceDN w:val="0"/>
              <w:adjustRightInd w:val="0"/>
              <w:jc w:val="both"/>
              <w:rPr>
                <w:rFonts w:ascii="Times New Roman" w:hAnsi="Times New Roman"/>
                <w:bCs/>
              </w:rPr>
            </w:pPr>
            <w:r>
              <w:rPr>
                <w:rFonts w:ascii="Times New Roman" w:hAnsi="Times New Roman"/>
                <w:bCs/>
              </w:rPr>
              <w:t>Procjenjuje se da i</w:t>
            </w:r>
            <w:r w:rsidRPr="00FD755D">
              <w:rPr>
                <w:rFonts w:ascii="Times New Roman" w:hAnsi="Times New Roman"/>
                <w:bCs/>
              </w:rPr>
              <w:t>znajmljivač</w:t>
            </w:r>
            <w:r>
              <w:rPr>
                <w:rFonts w:ascii="Times New Roman" w:hAnsi="Times New Roman"/>
                <w:bCs/>
              </w:rPr>
              <w:t>a</w:t>
            </w:r>
            <w:r w:rsidRPr="00FD755D">
              <w:rPr>
                <w:rFonts w:ascii="Times New Roman" w:hAnsi="Times New Roman"/>
                <w:bCs/>
              </w:rPr>
              <w:t xml:space="preserve"> koji imaju ishođena rješenja prije 1. rujna 2007. godine </w:t>
            </w:r>
            <w:r>
              <w:rPr>
                <w:rFonts w:ascii="Times New Roman" w:hAnsi="Times New Roman"/>
                <w:bCs/>
              </w:rPr>
              <w:t>ima oko 20 000.</w:t>
            </w:r>
          </w:p>
          <w:p w14:paraId="7F085DAF" w14:textId="77777777" w:rsidR="003C6822" w:rsidRPr="00645CB3" w:rsidRDefault="003C6822" w:rsidP="00E437CB">
            <w:pPr>
              <w:autoSpaceDE w:val="0"/>
              <w:autoSpaceDN w:val="0"/>
              <w:adjustRightInd w:val="0"/>
              <w:jc w:val="both"/>
              <w:rPr>
                <w:rFonts w:ascii="Times New Roman" w:hAnsi="Times New Roman"/>
                <w:i/>
                <w:szCs w:val="22"/>
                <w:lang w:eastAsia="hr-HR"/>
              </w:rPr>
            </w:pPr>
          </w:p>
        </w:tc>
      </w:tr>
      <w:tr w:rsidR="003C6822" w:rsidRPr="00645CB3" w14:paraId="5D84D76A" w14:textId="77777777" w:rsidTr="00E437CB">
        <w:tc>
          <w:tcPr>
            <w:tcW w:w="851" w:type="dxa"/>
            <w:shd w:val="clear" w:color="auto" w:fill="auto"/>
          </w:tcPr>
          <w:p w14:paraId="18C6D648" w14:textId="77777777" w:rsidR="003C6822" w:rsidRPr="00645CB3" w:rsidRDefault="003C6822" w:rsidP="00E437CB">
            <w:pPr>
              <w:rPr>
                <w:rFonts w:ascii="Times New Roman" w:hAnsi="Times New Roman"/>
                <w:szCs w:val="22"/>
                <w:lang w:eastAsia="hr-HR"/>
              </w:rPr>
            </w:pPr>
            <w:r w:rsidRPr="00645CB3">
              <w:rPr>
                <w:rFonts w:ascii="Times New Roman" w:hAnsi="Times New Roman"/>
                <w:szCs w:val="22"/>
                <w:lang w:eastAsia="hr-HR"/>
              </w:rPr>
              <w:lastRenderedPageBreak/>
              <w:t>3.2.</w:t>
            </w:r>
          </w:p>
        </w:tc>
        <w:tc>
          <w:tcPr>
            <w:tcW w:w="9072" w:type="dxa"/>
            <w:gridSpan w:val="3"/>
            <w:shd w:val="clear" w:color="auto" w:fill="auto"/>
          </w:tcPr>
          <w:p w14:paraId="1F175782" w14:textId="77777777" w:rsidR="003C6822" w:rsidRPr="00645CB3" w:rsidRDefault="003C6822" w:rsidP="00E437CB">
            <w:pPr>
              <w:rPr>
                <w:rFonts w:ascii="Times New Roman" w:hAnsi="Times New Roman"/>
                <w:b/>
                <w:szCs w:val="22"/>
                <w:lang w:eastAsia="hr-HR"/>
              </w:rPr>
            </w:pPr>
            <w:r w:rsidRPr="00645CB3">
              <w:rPr>
                <w:rFonts w:ascii="Times New Roman" w:hAnsi="Times New Roman"/>
                <w:b/>
                <w:szCs w:val="22"/>
                <w:lang w:eastAsia="hr-HR"/>
              </w:rPr>
              <w:t xml:space="preserve">Analiza učinaka primjene Zakona na zaštitu tržišnog natjecanja </w:t>
            </w:r>
          </w:p>
        </w:tc>
      </w:tr>
      <w:tr w:rsidR="003C6822" w:rsidRPr="00645CB3" w14:paraId="02DCB4AE" w14:textId="77777777" w:rsidTr="00E437CB">
        <w:tc>
          <w:tcPr>
            <w:tcW w:w="851" w:type="dxa"/>
            <w:shd w:val="clear" w:color="auto" w:fill="auto"/>
          </w:tcPr>
          <w:p w14:paraId="4C48D865" w14:textId="77777777" w:rsidR="003C6822" w:rsidRPr="00645CB3" w:rsidRDefault="003C6822" w:rsidP="00E437CB">
            <w:pPr>
              <w:rPr>
                <w:rFonts w:ascii="Times New Roman" w:hAnsi="Times New Roman"/>
                <w:szCs w:val="22"/>
                <w:lang w:eastAsia="hr-HR"/>
              </w:rPr>
            </w:pPr>
          </w:p>
        </w:tc>
        <w:tc>
          <w:tcPr>
            <w:tcW w:w="9072" w:type="dxa"/>
            <w:gridSpan w:val="3"/>
            <w:shd w:val="clear" w:color="auto" w:fill="auto"/>
          </w:tcPr>
          <w:p w14:paraId="21A28132" w14:textId="77777777" w:rsidR="003C6822" w:rsidRPr="00645CB3" w:rsidRDefault="003C6822" w:rsidP="00E437CB">
            <w:pPr>
              <w:jc w:val="both"/>
              <w:rPr>
                <w:rFonts w:ascii="Times New Roman" w:hAnsi="Times New Roman"/>
                <w:i/>
                <w:szCs w:val="22"/>
                <w:lang w:eastAsia="hr-HR"/>
              </w:rPr>
            </w:pPr>
          </w:p>
          <w:p w14:paraId="72432138" w14:textId="77777777" w:rsidR="003C6822" w:rsidRPr="007041EF" w:rsidRDefault="003C6822" w:rsidP="00E437CB">
            <w:pPr>
              <w:jc w:val="both"/>
              <w:rPr>
                <w:rFonts w:ascii="Times New Roman" w:hAnsi="Times New Roman"/>
                <w:szCs w:val="22"/>
                <w:lang w:eastAsia="hr-HR"/>
              </w:rPr>
            </w:pPr>
            <w:r>
              <w:rPr>
                <w:rFonts w:ascii="Times New Roman" w:hAnsi="Times New Roman"/>
                <w:szCs w:val="22"/>
                <w:lang w:eastAsia="hr-HR"/>
              </w:rPr>
              <w:t xml:space="preserve">Produžavanje rokova usklađivanja za iznajmljivače koji su rješenja ishodili prije rujna 2007. godine posljedično dovodi do toga da ne posluju svi iznajmljivači pod jednakim uvjetima. Naime, oko 20 000 iznajmljivača od oko 102 000 ukupnog broja iznajmljivača posluje prema prijašnjim standardima, neki od prije 20 i više godina. Prvi rok usklađivanja je tek u travnju ove godine, i to za iznajmljivače koji imaju rješenja ishođena prije 31. prosinca 2000. godine. </w:t>
            </w:r>
          </w:p>
          <w:p w14:paraId="145E5B2E" w14:textId="77777777" w:rsidR="003C6822" w:rsidRPr="00645CB3" w:rsidRDefault="003C6822" w:rsidP="00E437CB">
            <w:pPr>
              <w:jc w:val="both"/>
              <w:rPr>
                <w:rFonts w:ascii="Times New Roman" w:hAnsi="Times New Roman"/>
                <w:i/>
                <w:szCs w:val="22"/>
                <w:lang w:eastAsia="hr-HR"/>
              </w:rPr>
            </w:pPr>
          </w:p>
        </w:tc>
      </w:tr>
      <w:tr w:rsidR="003C6822" w:rsidRPr="00645CB3" w14:paraId="25527B0A" w14:textId="77777777" w:rsidTr="00E437CB">
        <w:tc>
          <w:tcPr>
            <w:tcW w:w="851" w:type="dxa"/>
            <w:shd w:val="clear" w:color="auto" w:fill="auto"/>
          </w:tcPr>
          <w:p w14:paraId="680C16D4" w14:textId="77777777" w:rsidR="003C6822" w:rsidRPr="00645CB3" w:rsidRDefault="003C6822" w:rsidP="00E437CB">
            <w:pPr>
              <w:rPr>
                <w:rFonts w:ascii="Times New Roman" w:hAnsi="Times New Roman"/>
                <w:szCs w:val="22"/>
                <w:lang w:eastAsia="hr-HR"/>
              </w:rPr>
            </w:pPr>
            <w:r w:rsidRPr="00645CB3">
              <w:rPr>
                <w:rFonts w:ascii="Times New Roman" w:hAnsi="Times New Roman"/>
                <w:szCs w:val="22"/>
                <w:lang w:eastAsia="hr-HR"/>
              </w:rPr>
              <w:t>3.3.</w:t>
            </w:r>
          </w:p>
        </w:tc>
        <w:tc>
          <w:tcPr>
            <w:tcW w:w="9072" w:type="dxa"/>
            <w:gridSpan w:val="3"/>
            <w:shd w:val="clear" w:color="auto" w:fill="auto"/>
          </w:tcPr>
          <w:p w14:paraId="32D4B5E2" w14:textId="77777777" w:rsidR="003C6822" w:rsidRPr="00645CB3" w:rsidRDefault="003C6822" w:rsidP="00E437CB">
            <w:pPr>
              <w:rPr>
                <w:rFonts w:ascii="Times New Roman" w:hAnsi="Times New Roman"/>
                <w:szCs w:val="22"/>
                <w:lang w:eastAsia="hr-HR"/>
              </w:rPr>
            </w:pPr>
            <w:r w:rsidRPr="00645CB3">
              <w:rPr>
                <w:rFonts w:ascii="Times New Roman" w:hAnsi="Times New Roman"/>
                <w:b/>
                <w:szCs w:val="22"/>
                <w:lang w:eastAsia="hr-HR"/>
              </w:rPr>
              <w:t>Analiza socijalnih učinaka primjene Zakona</w:t>
            </w:r>
          </w:p>
        </w:tc>
      </w:tr>
      <w:tr w:rsidR="003C6822" w:rsidRPr="00645CB3" w14:paraId="4B84397F" w14:textId="77777777" w:rsidTr="00E437CB">
        <w:tc>
          <w:tcPr>
            <w:tcW w:w="851" w:type="dxa"/>
            <w:shd w:val="clear" w:color="auto" w:fill="auto"/>
          </w:tcPr>
          <w:p w14:paraId="68470399" w14:textId="77777777" w:rsidR="003C6822" w:rsidRPr="00645CB3" w:rsidRDefault="003C6822" w:rsidP="00E437CB">
            <w:pPr>
              <w:rPr>
                <w:rFonts w:ascii="Times New Roman" w:hAnsi="Times New Roman"/>
                <w:szCs w:val="22"/>
                <w:lang w:eastAsia="hr-HR"/>
              </w:rPr>
            </w:pPr>
          </w:p>
        </w:tc>
        <w:tc>
          <w:tcPr>
            <w:tcW w:w="9072" w:type="dxa"/>
            <w:gridSpan w:val="3"/>
            <w:shd w:val="clear" w:color="auto" w:fill="auto"/>
          </w:tcPr>
          <w:p w14:paraId="0762040A" w14:textId="77777777" w:rsidR="003C6822" w:rsidRPr="00645CB3" w:rsidRDefault="003C6822" w:rsidP="00E437CB">
            <w:pPr>
              <w:jc w:val="both"/>
              <w:rPr>
                <w:rFonts w:ascii="Times New Roman" w:hAnsi="Times New Roman"/>
                <w:szCs w:val="22"/>
                <w:lang w:eastAsia="hr-HR"/>
              </w:rPr>
            </w:pPr>
          </w:p>
          <w:p w14:paraId="5641A5FC" w14:textId="77777777" w:rsidR="003C6822" w:rsidRPr="00645CB3" w:rsidRDefault="003C6822" w:rsidP="00E437CB">
            <w:pPr>
              <w:jc w:val="both"/>
              <w:rPr>
                <w:rFonts w:ascii="Times New Roman" w:hAnsi="Times New Roman"/>
                <w:szCs w:val="22"/>
                <w:lang w:eastAsia="hr-HR"/>
              </w:rPr>
            </w:pPr>
            <w:r w:rsidRPr="00645CB3">
              <w:rPr>
                <w:rFonts w:ascii="Times New Roman" w:hAnsi="Times New Roman"/>
                <w:szCs w:val="22"/>
                <w:lang w:eastAsia="hr-HR"/>
              </w:rPr>
              <w:t>Primjena Zakona o izmjenama i dopuni Zakona o ugostiteljskoj djelatnosti (Narodne novine, broj 42/20) nije imala socijalnih učinaka.</w:t>
            </w:r>
          </w:p>
          <w:p w14:paraId="2F8990C9" w14:textId="77777777" w:rsidR="003C6822" w:rsidRPr="00645CB3" w:rsidRDefault="003C6822" w:rsidP="00E437CB">
            <w:pPr>
              <w:jc w:val="both"/>
              <w:rPr>
                <w:rFonts w:ascii="Times New Roman" w:hAnsi="Times New Roman"/>
                <w:szCs w:val="22"/>
                <w:lang w:eastAsia="hr-HR"/>
              </w:rPr>
            </w:pPr>
          </w:p>
        </w:tc>
      </w:tr>
      <w:tr w:rsidR="003C6822" w:rsidRPr="00645CB3" w14:paraId="61E64E54" w14:textId="77777777" w:rsidTr="00E437CB">
        <w:tc>
          <w:tcPr>
            <w:tcW w:w="851" w:type="dxa"/>
            <w:shd w:val="clear" w:color="auto" w:fill="auto"/>
          </w:tcPr>
          <w:p w14:paraId="2A9EAC1B" w14:textId="77777777" w:rsidR="003C6822" w:rsidRPr="00645CB3" w:rsidRDefault="003C6822" w:rsidP="00E437CB">
            <w:pPr>
              <w:rPr>
                <w:rFonts w:ascii="Times New Roman" w:hAnsi="Times New Roman"/>
                <w:szCs w:val="22"/>
                <w:lang w:eastAsia="hr-HR"/>
              </w:rPr>
            </w:pPr>
            <w:r w:rsidRPr="00645CB3">
              <w:rPr>
                <w:rFonts w:ascii="Times New Roman" w:hAnsi="Times New Roman"/>
                <w:szCs w:val="22"/>
                <w:lang w:eastAsia="hr-HR"/>
              </w:rPr>
              <w:t>3.4.</w:t>
            </w:r>
          </w:p>
        </w:tc>
        <w:tc>
          <w:tcPr>
            <w:tcW w:w="9072" w:type="dxa"/>
            <w:gridSpan w:val="3"/>
            <w:shd w:val="clear" w:color="auto" w:fill="auto"/>
          </w:tcPr>
          <w:p w14:paraId="243D6206" w14:textId="77777777" w:rsidR="003C6822" w:rsidRPr="00645CB3" w:rsidRDefault="003C6822" w:rsidP="00E437CB">
            <w:pPr>
              <w:rPr>
                <w:rFonts w:ascii="Times New Roman" w:hAnsi="Times New Roman"/>
                <w:b/>
                <w:szCs w:val="22"/>
                <w:lang w:eastAsia="hr-HR"/>
              </w:rPr>
            </w:pPr>
            <w:r w:rsidRPr="00645CB3">
              <w:rPr>
                <w:rFonts w:ascii="Times New Roman" w:hAnsi="Times New Roman"/>
                <w:b/>
                <w:szCs w:val="22"/>
                <w:lang w:eastAsia="hr-HR"/>
              </w:rPr>
              <w:t>Analiza učinaka primjene Zakona na rad i tržište rada</w:t>
            </w:r>
          </w:p>
        </w:tc>
      </w:tr>
      <w:tr w:rsidR="003C6822" w:rsidRPr="00645CB3" w14:paraId="2469CACA" w14:textId="77777777" w:rsidTr="00E437CB">
        <w:tc>
          <w:tcPr>
            <w:tcW w:w="851" w:type="dxa"/>
            <w:shd w:val="clear" w:color="auto" w:fill="auto"/>
          </w:tcPr>
          <w:p w14:paraId="5B57D7A9" w14:textId="77777777" w:rsidR="003C6822" w:rsidRPr="00645CB3" w:rsidRDefault="003C6822" w:rsidP="00E437CB">
            <w:pPr>
              <w:rPr>
                <w:rFonts w:ascii="Times New Roman" w:hAnsi="Times New Roman"/>
                <w:szCs w:val="22"/>
                <w:lang w:eastAsia="hr-HR"/>
              </w:rPr>
            </w:pPr>
          </w:p>
        </w:tc>
        <w:tc>
          <w:tcPr>
            <w:tcW w:w="9072" w:type="dxa"/>
            <w:gridSpan w:val="3"/>
            <w:shd w:val="clear" w:color="auto" w:fill="auto"/>
          </w:tcPr>
          <w:p w14:paraId="53F964DB" w14:textId="77777777" w:rsidR="003C6822" w:rsidRPr="00645CB3" w:rsidRDefault="003C6822" w:rsidP="00E437CB">
            <w:pPr>
              <w:jc w:val="both"/>
              <w:rPr>
                <w:rFonts w:ascii="Times New Roman" w:hAnsi="Times New Roman"/>
                <w:szCs w:val="22"/>
                <w:lang w:eastAsia="hr-HR"/>
              </w:rPr>
            </w:pPr>
          </w:p>
          <w:p w14:paraId="219F0612" w14:textId="77777777" w:rsidR="003C6822" w:rsidRPr="00645CB3" w:rsidRDefault="003C6822" w:rsidP="00E437CB">
            <w:pPr>
              <w:jc w:val="both"/>
              <w:rPr>
                <w:rFonts w:ascii="Times New Roman" w:hAnsi="Times New Roman"/>
                <w:szCs w:val="22"/>
                <w:lang w:eastAsia="hr-HR"/>
              </w:rPr>
            </w:pPr>
            <w:r>
              <w:rPr>
                <w:rFonts w:ascii="Times New Roman" w:hAnsi="Times New Roman"/>
                <w:szCs w:val="22"/>
                <w:lang w:eastAsia="hr-HR"/>
              </w:rPr>
              <w:t>Primjena Zakona dovela je do financijskog i administrativnog rasterećenja ugostitelja za vrijeme trajanja posebnih okolnosti, što je u određenoj mjeri dovelo i do očuvanja radnih mjesta u ugostiteljstvu.</w:t>
            </w:r>
          </w:p>
          <w:p w14:paraId="6CB89237" w14:textId="77777777" w:rsidR="003C6822" w:rsidRPr="00645CB3" w:rsidRDefault="003C6822" w:rsidP="00E437CB">
            <w:pPr>
              <w:jc w:val="both"/>
              <w:rPr>
                <w:rFonts w:ascii="Times New Roman" w:hAnsi="Times New Roman"/>
                <w:szCs w:val="22"/>
                <w:lang w:eastAsia="hr-HR"/>
              </w:rPr>
            </w:pPr>
          </w:p>
          <w:p w14:paraId="7FCE323A" w14:textId="77777777" w:rsidR="003C6822" w:rsidRPr="00645CB3" w:rsidRDefault="003C6822" w:rsidP="00E437CB">
            <w:pPr>
              <w:jc w:val="both"/>
              <w:rPr>
                <w:rFonts w:ascii="Times New Roman" w:hAnsi="Times New Roman"/>
                <w:i/>
                <w:szCs w:val="22"/>
                <w:lang w:eastAsia="hr-HR"/>
              </w:rPr>
            </w:pPr>
          </w:p>
        </w:tc>
      </w:tr>
      <w:tr w:rsidR="003C6822" w:rsidRPr="00645CB3" w14:paraId="5AF0B140" w14:textId="77777777" w:rsidTr="00E437CB">
        <w:tc>
          <w:tcPr>
            <w:tcW w:w="851" w:type="dxa"/>
            <w:shd w:val="clear" w:color="auto" w:fill="auto"/>
          </w:tcPr>
          <w:p w14:paraId="09957AA2" w14:textId="77777777" w:rsidR="003C6822" w:rsidRPr="00645CB3" w:rsidRDefault="003C6822" w:rsidP="00E437CB">
            <w:pPr>
              <w:rPr>
                <w:rFonts w:ascii="Times New Roman" w:hAnsi="Times New Roman"/>
                <w:szCs w:val="22"/>
                <w:lang w:eastAsia="hr-HR"/>
              </w:rPr>
            </w:pPr>
            <w:r w:rsidRPr="00645CB3">
              <w:rPr>
                <w:rFonts w:ascii="Times New Roman" w:hAnsi="Times New Roman"/>
                <w:szCs w:val="22"/>
                <w:lang w:eastAsia="hr-HR"/>
              </w:rPr>
              <w:t>3.5.</w:t>
            </w:r>
          </w:p>
        </w:tc>
        <w:tc>
          <w:tcPr>
            <w:tcW w:w="9072" w:type="dxa"/>
            <w:gridSpan w:val="3"/>
            <w:shd w:val="clear" w:color="auto" w:fill="auto"/>
          </w:tcPr>
          <w:p w14:paraId="468E44C2" w14:textId="77777777" w:rsidR="003C6822" w:rsidRPr="00645CB3" w:rsidRDefault="003C6822" w:rsidP="00E437CB">
            <w:pPr>
              <w:rPr>
                <w:rFonts w:ascii="Times New Roman" w:hAnsi="Times New Roman"/>
                <w:b/>
                <w:szCs w:val="22"/>
                <w:lang w:eastAsia="hr-HR"/>
              </w:rPr>
            </w:pPr>
            <w:r w:rsidRPr="00645CB3">
              <w:rPr>
                <w:rFonts w:ascii="Times New Roman" w:hAnsi="Times New Roman"/>
                <w:b/>
                <w:szCs w:val="22"/>
                <w:lang w:eastAsia="hr-HR"/>
              </w:rPr>
              <w:t>Analiza učinaka primjene Zakona na zaštitu okoliša</w:t>
            </w:r>
          </w:p>
        </w:tc>
      </w:tr>
      <w:tr w:rsidR="003C6822" w:rsidRPr="00645CB3" w14:paraId="3636ACAA" w14:textId="77777777" w:rsidTr="00E437CB">
        <w:tc>
          <w:tcPr>
            <w:tcW w:w="851" w:type="dxa"/>
            <w:shd w:val="clear" w:color="auto" w:fill="auto"/>
          </w:tcPr>
          <w:p w14:paraId="5ECCB7DE" w14:textId="77777777" w:rsidR="003C6822" w:rsidRPr="00645CB3" w:rsidRDefault="003C6822" w:rsidP="00E437CB">
            <w:pPr>
              <w:rPr>
                <w:rFonts w:ascii="Times New Roman" w:hAnsi="Times New Roman"/>
                <w:szCs w:val="22"/>
                <w:lang w:eastAsia="hr-HR"/>
              </w:rPr>
            </w:pPr>
          </w:p>
        </w:tc>
        <w:tc>
          <w:tcPr>
            <w:tcW w:w="9072" w:type="dxa"/>
            <w:gridSpan w:val="3"/>
            <w:shd w:val="clear" w:color="auto" w:fill="auto"/>
          </w:tcPr>
          <w:p w14:paraId="6EB6B4C2" w14:textId="77777777" w:rsidR="003C6822" w:rsidRPr="00645CB3" w:rsidRDefault="003C6822" w:rsidP="00E437CB">
            <w:pPr>
              <w:jc w:val="both"/>
              <w:rPr>
                <w:rFonts w:ascii="Times New Roman" w:hAnsi="Times New Roman"/>
                <w:szCs w:val="22"/>
                <w:lang w:eastAsia="hr-HR"/>
              </w:rPr>
            </w:pPr>
          </w:p>
          <w:p w14:paraId="72417301" w14:textId="77777777" w:rsidR="003C6822" w:rsidRPr="00645CB3" w:rsidRDefault="003C6822" w:rsidP="00E437CB">
            <w:pPr>
              <w:jc w:val="both"/>
              <w:rPr>
                <w:rFonts w:ascii="Times New Roman" w:hAnsi="Times New Roman"/>
                <w:szCs w:val="22"/>
                <w:lang w:eastAsia="hr-HR"/>
              </w:rPr>
            </w:pPr>
            <w:r w:rsidRPr="00645CB3">
              <w:rPr>
                <w:rFonts w:ascii="Times New Roman" w:hAnsi="Times New Roman"/>
                <w:szCs w:val="22"/>
                <w:lang w:eastAsia="hr-HR"/>
              </w:rPr>
              <w:t>Primjena Zakona o izmjenama i dopunama Zakona o ugostiteljskoj djelatnosti (Narodne novine, broj 42/20) nije imala učinaka na zaštitu okoliša.</w:t>
            </w:r>
          </w:p>
          <w:p w14:paraId="53E5E95E" w14:textId="77777777" w:rsidR="003C6822" w:rsidRPr="00645CB3" w:rsidRDefault="003C6822" w:rsidP="00E437CB">
            <w:pPr>
              <w:jc w:val="both"/>
              <w:rPr>
                <w:rFonts w:ascii="Times New Roman" w:hAnsi="Times New Roman"/>
                <w:szCs w:val="22"/>
                <w:lang w:eastAsia="hr-HR"/>
              </w:rPr>
            </w:pPr>
          </w:p>
        </w:tc>
      </w:tr>
      <w:tr w:rsidR="003C6822" w:rsidRPr="00645CB3" w14:paraId="445DCC9E" w14:textId="77777777" w:rsidTr="00E437CB">
        <w:tc>
          <w:tcPr>
            <w:tcW w:w="851" w:type="dxa"/>
            <w:shd w:val="clear" w:color="auto" w:fill="auto"/>
          </w:tcPr>
          <w:p w14:paraId="6A8AD6B6" w14:textId="77777777" w:rsidR="003C6822" w:rsidRPr="00645CB3" w:rsidRDefault="003C6822" w:rsidP="00E437CB">
            <w:pPr>
              <w:rPr>
                <w:rFonts w:ascii="Times New Roman" w:hAnsi="Times New Roman"/>
                <w:szCs w:val="22"/>
                <w:lang w:eastAsia="hr-HR"/>
              </w:rPr>
            </w:pPr>
            <w:r w:rsidRPr="00645CB3">
              <w:rPr>
                <w:rFonts w:ascii="Times New Roman" w:hAnsi="Times New Roman"/>
                <w:szCs w:val="22"/>
                <w:lang w:eastAsia="hr-HR"/>
              </w:rPr>
              <w:t>3.6.</w:t>
            </w:r>
          </w:p>
        </w:tc>
        <w:tc>
          <w:tcPr>
            <w:tcW w:w="9072" w:type="dxa"/>
            <w:gridSpan w:val="3"/>
            <w:shd w:val="clear" w:color="auto" w:fill="auto"/>
          </w:tcPr>
          <w:p w14:paraId="6B5C05F7" w14:textId="77777777" w:rsidR="003C6822" w:rsidRPr="00645CB3" w:rsidRDefault="003C6822" w:rsidP="00E437CB">
            <w:pPr>
              <w:rPr>
                <w:rFonts w:ascii="Times New Roman" w:hAnsi="Times New Roman"/>
                <w:b/>
                <w:szCs w:val="22"/>
                <w:lang w:eastAsia="hr-HR"/>
              </w:rPr>
            </w:pPr>
            <w:r w:rsidRPr="00645CB3">
              <w:rPr>
                <w:rFonts w:ascii="Times New Roman" w:hAnsi="Times New Roman"/>
                <w:b/>
                <w:szCs w:val="22"/>
                <w:lang w:eastAsia="hr-HR"/>
              </w:rPr>
              <w:t>Analiza učinaka primjene Zakona na zaštitu ljudskih prava</w:t>
            </w:r>
          </w:p>
        </w:tc>
      </w:tr>
      <w:tr w:rsidR="003C6822" w:rsidRPr="00645CB3" w14:paraId="15B4AEA8" w14:textId="77777777" w:rsidTr="00E437CB">
        <w:tc>
          <w:tcPr>
            <w:tcW w:w="851" w:type="dxa"/>
            <w:shd w:val="clear" w:color="auto" w:fill="auto"/>
          </w:tcPr>
          <w:p w14:paraId="5D7F94DA" w14:textId="77777777" w:rsidR="003C6822" w:rsidRPr="00645CB3" w:rsidRDefault="003C6822" w:rsidP="00E437CB">
            <w:pPr>
              <w:rPr>
                <w:rFonts w:ascii="Times New Roman" w:hAnsi="Times New Roman"/>
                <w:szCs w:val="22"/>
                <w:lang w:eastAsia="hr-HR"/>
              </w:rPr>
            </w:pPr>
          </w:p>
        </w:tc>
        <w:tc>
          <w:tcPr>
            <w:tcW w:w="9072" w:type="dxa"/>
            <w:gridSpan w:val="3"/>
            <w:shd w:val="clear" w:color="auto" w:fill="auto"/>
          </w:tcPr>
          <w:p w14:paraId="027E45AB" w14:textId="77777777" w:rsidR="003C6822" w:rsidRPr="00645CB3" w:rsidRDefault="003C6822" w:rsidP="00E437CB">
            <w:pPr>
              <w:jc w:val="both"/>
              <w:rPr>
                <w:rFonts w:ascii="Times New Roman" w:hAnsi="Times New Roman"/>
                <w:szCs w:val="22"/>
                <w:lang w:eastAsia="hr-HR"/>
              </w:rPr>
            </w:pPr>
          </w:p>
          <w:p w14:paraId="414355C3" w14:textId="77777777" w:rsidR="003C6822" w:rsidRPr="00645CB3" w:rsidRDefault="003C6822" w:rsidP="00E437CB">
            <w:pPr>
              <w:jc w:val="both"/>
              <w:rPr>
                <w:rFonts w:ascii="Times New Roman" w:hAnsi="Times New Roman"/>
                <w:szCs w:val="22"/>
                <w:lang w:eastAsia="hr-HR"/>
              </w:rPr>
            </w:pPr>
            <w:r w:rsidRPr="00645CB3">
              <w:rPr>
                <w:rFonts w:ascii="Times New Roman" w:hAnsi="Times New Roman"/>
                <w:szCs w:val="22"/>
                <w:lang w:eastAsia="hr-HR"/>
              </w:rPr>
              <w:t>Primjena Zakona o izmjenama i dopunama Zakona o ugostiteljskoj djelatnosti (Narodne novine, broj 42/20) nije imala učinaka na zaštitu ljudskih prava.</w:t>
            </w:r>
          </w:p>
          <w:p w14:paraId="4F3DECDD" w14:textId="77777777" w:rsidR="003C6822" w:rsidRPr="00645CB3" w:rsidRDefault="003C6822" w:rsidP="00E437CB">
            <w:pPr>
              <w:jc w:val="both"/>
              <w:rPr>
                <w:rFonts w:ascii="Times New Roman" w:hAnsi="Times New Roman"/>
                <w:i/>
                <w:szCs w:val="22"/>
                <w:lang w:eastAsia="hr-HR"/>
              </w:rPr>
            </w:pPr>
          </w:p>
        </w:tc>
      </w:tr>
      <w:tr w:rsidR="003C6822" w:rsidRPr="00645CB3" w14:paraId="3D76D2E3" w14:textId="77777777" w:rsidTr="00E437CB">
        <w:tc>
          <w:tcPr>
            <w:tcW w:w="851" w:type="dxa"/>
            <w:shd w:val="clear" w:color="auto" w:fill="auto"/>
          </w:tcPr>
          <w:p w14:paraId="4F9D2ABD" w14:textId="77777777" w:rsidR="003C6822" w:rsidRPr="00645CB3" w:rsidRDefault="003C6822" w:rsidP="00E437CB">
            <w:pPr>
              <w:rPr>
                <w:rFonts w:ascii="Times New Roman" w:hAnsi="Times New Roman"/>
                <w:szCs w:val="22"/>
                <w:lang w:eastAsia="hr-HR"/>
              </w:rPr>
            </w:pPr>
            <w:r w:rsidRPr="00645CB3">
              <w:rPr>
                <w:rFonts w:ascii="Times New Roman" w:hAnsi="Times New Roman"/>
                <w:szCs w:val="22"/>
                <w:lang w:eastAsia="hr-HR"/>
              </w:rPr>
              <w:t>4.</w:t>
            </w:r>
          </w:p>
        </w:tc>
        <w:tc>
          <w:tcPr>
            <w:tcW w:w="9072" w:type="dxa"/>
            <w:gridSpan w:val="3"/>
            <w:shd w:val="clear" w:color="auto" w:fill="auto"/>
          </w:tcPr>
          <w:p w14:paraId="5B7D67FB" w14:textId="77777777" w:rsidR="003C6822" w:rsidRDefault="003C6822" w:rsidP="00E437CB">
            <w:pPr>
              <w:rPr>
                <w:rFonts w:ascii="Times New Roman" w:hAnsi="Times New Roman"/>
                <w:b/>
                <w:szCs w:val="22"/>
                <w:lang w:eastAsia="hr-HR"/>
              </w:rPr>
            </w:pPr>
            <w:r w:rsidRPr="00645CB3">
              <w:rPr>
                <w:rFonts w:ascii="Times New Roman" w:hAnsi="Times New Roman"/>
                <w:b/>
                <w:szCs w:val="22"/>
                <w:lang w:eastAsia="hr-HR"/>
              </w:rPr>
              <w:t>SAVJETOVANJE I KONZULTACIJE</w:t>
            </w:r>
          </w:p>
          <w:p w14:paraId="750AE16C" w14:textId="77777777" w:rsidR="003C6822" w:rsidRPr="00645CB3" w:rsidRDefault="003C6822" w:rsidP="00E437CB">
            <w:pPr>
              <w:rPr>
                <w:rFonts w:ascii="Times New Roman" w:hAnsi="Times New Roman"/>
                <w:b/>
                <w:szCs w:val="22"/>
                <w:lang w:eastAsia="hr-HR"/>
              </w:rPr>
            </w:pPr>
          </w:p>
        </w:tc>
      </w:tr>
      <w:tr w:rsidR="003C6822" w:rsidRPr="00645CB3" w14:paraId="0A6D586E" w14:textId="77777777" w:rsidTr="00E437CB">
        <w:tc>
          <w:tcPr>
            <w:tcW w:w="851" w:type="dxa"/>
            <w:shd w:val="clear" w:color="auto" w:fill="auto"/>
          </w:tcPr>
          <w:p w14:paraId="1285229D" w14:textId="77777777" w:rsidR="003C6822" w:rsidRPr="00645CB3" w:rsidRDefault="003C6822" w:rsidP="00E437CB">
            <w:pPr>
              <w:rPr>
                <w:rFonts w:ascii="Times New Roman" w:hAnsi="Times New Roman"/>
                <w:szCs w:val="22"/>
                <w:lang w:eastAsia="hr-HR"/>
              </w:rPr>
            </w:pPr>
            <w:r w:rsidRPr="00645CB3">
              <w:rPr>
                <w:rFonts w:ascii="Times New Roman" w:hAnsi="Times New Roman"/>
                <w:szCs w:val="22"/>
                <w:lang w:eastAsia="hr-HR"/>
              </w:rPr>
              <w:t>5.</w:t>
            </w:r>
          </w:p>
        </w:tc>
        <w:tc>
          <w:tcPr>
            <w:tcW w:w="9072" w:type="dxa"/>
            <w:gridSpan w:val="3"/>
            <w:shd w:val="clear" w:color="auto" w:fill="auto"/>
          </w:tcPr>
          <w:p w14:paraId="188D93D7" w14:textId="77777777" w:rsidR="003C6822" w:rsidRPr="00645CB3" w:rsidRDefault="003C6822" w:rsidP="00E437CB">
            <w:pPr>
              <w:rPr>
                <w:rFonts w:ascii="Times New Roman" w:hAnsi="Times New Roman"/>
                <w:szCs w:val="22"/>
                <w:lang w:eastAsia="hr-HR"/>
              </w:rPr>
            </w:pPr>
            <w:r w:rsidRPr="00645CB3">
              <w:rPr>
                <w:rFonts w:ascii="Times New Roman" w:hAnsi="Times New Roman"/>
                <w:b/>
                <w:szCs w:val="22"/>
                <w:lang w:eastAsia="hr-HR"/>
              </w:rPr>
              <w:t>PREPORUKA O DALJNJEM POSTUPANJU</w:t>
            </w:r>
          </w:p>
        </w:tc>
      </w:tr>
      <w:tr w:rsidR="003C6822" w:rsidRPr="00645CB3" w14:paraId="39F04C20" w14:textId="77777777" w:rsidTr="00E437CB">
        <w:tc>
          <w:tcPr>
            <w:tcW w:w="851" w:type="dxa"/>
            <w:shd w:val="clear" w:color="auto" w:fill="auto"/>
          </w:tcPr>
          <w:p w14:paraId="1FE625B7" w14:textId="77777777" w:rsidR="003C6822" w:rsidRPr="00645CB3" w:rsidRDefault="003C6822" w:rsidP="00E437CB">
            <w:pPr>
              <w:rPr>
                <w:rFonts w:ascii="Times New Roman" w:hAnsi="Times New Roman"/>
                <w:szCs w:val="22"/>
                <w:lang w:eastAsia="hr-HR"/>
              </w:rPr>
            </w:pPr>
          </w:p>
        </w:tc>
        <w:tc>
          <w:tcPr>
            <w:tcW w:w="9072" w:type="dxa"/>
            <w:gridSpan w:val="3"/>
            <w:shd w:val="clear" w:color="auto" w:fill="auto"/>
          </w:tcPr>
          <w:p w14:paraId="5B41A855" w14:textId="77777777" w:rsidR="003C6822" w:rsidRPr="00645CB3" w:rsidRDefault="003C6822" w:rsidP="00E437CB">
            <w:pPr>
              <w:jc w:val="both"/>
              <w:rPr>
                <w:rFonts w:ascii="Times New Roman" w:hAnsi="Times New Roman"/>
                <w:szCs w:val="22"/>
                <w:lang w:eastAsia="hr-HR"/>
              </w:rPr>
            </w:pPr>
          </w:p>
          <w:p w14:paraId="00E3B055" w14:textId="77777777" w:rsidR="003C6822" w:rsidRPr="00645CB3" w:rsidRDefault="003C6822" w:rsidP="00E437CB">
            <w:pPr>
              <w:jc w:val="both"/>
              <w:rPr>
                <w:rFonts w:ascii="Times New Roman" w:hAnsi="Times New Roman"/>
                <w:i/>
                <w:szCs w:val="22"/>
                <w:lang w:eastAsia="hr-HR"/>
              </w:rPr>
            </w:pPr>
          </w:p>
        </w:tc>
      </w:tr>
      <w:tr w:rsidR="003C6822" w:rsidRPr="00645CB3" w14:paraId="79626AD7" w14:textId="77777777" w:rsidTr="00E437CB">
        <w:tc>
          <w:tcPr>
            <w:tcW w:w="851" w:type="dxa"/>
            <w:shd w:val="clear" w:color="auto" w:fill="auto"/>
          </w:tcPr>
          <w:p w14:paraId="52A537A6" w14:textId="77777777" w:rsidR="003C6822" w:rsidRPr="00645CB3" w:rsidRDefault="003C6822" w:rsidP="00E437CB">
            <w:pPr>
              <w:rPr>
                <w:rFonts w:ascii="Times New Roman" w:hAnsi="Times New Roman"/>
                <w:szCs w:val="22"/>
                <w:lang w:eastAsia="hr-HR"/>
              </w:rPr>
            </w:pPr>
            <w:r w:rsidRPr="00645CB3">
              <w:rPr>
                <w:rFonts w:ascii="Times New Roman" w:hAnsi="Times New Roman"/>
                <w:szCs w:val="22"/>
                <w:lang w:eastAsia="hr-HR"/>
              </w:rPr>
              <w:t xml:space="preserve">6. </w:t>
            </w:r>
          </w:p>
        </w:tc>
        <w:tc>
          <w:tcPr>
            <w:tcW w:w="9072" w:type="dxa"/>
            <w:gridSpan w:val="3"/>
            <w:shd w:val="clear" w:color="auto" w:fill="auto"/>
          </w:tcPr>
          <w:p w14:paraId="2754C04F" w14:textId="77777777" w:rsidR="003C6822" w:rsidRPr="00645CB3" w:rsidRDefault="003C6822" w:rsidP="00E437CB">
            <w:pPr>
              <w:jc w:val="both"/>
              <w:rPr>
                <w:rFonts w:ascii="Times New Roman" w:hAnsi="Times New Roman"/>
                <w:b/>
                <w:szCs w:val="22"/>
                <w:lang w:eastAsia="hr-HR"/>
              </w:rPr>
            </w:pPr>
            <w:r w:rsidRPr="00645CB3">
              <w:rPr>
                <w:rFonts w:ascii="Times New Roman" w:hAnsi="Times New Roman"/>
                <w:b/>
                <w:szCs w:val="22"/>
                <w:lang w:eastAsia="hr-HR"/>
              </w:rPr>
              <w:t>PRILOZI</w:t>
            </w:r>
          </w:p>
        </w:tc>
      </w:tr>
      <w:tr w:rsidR="003C6822" w:rsidRPr="00645CB3" w14:paraId="63D29BD6" w14:textId="77777777" w:rsidTr="00E437CB">
        <w:tc>
          <w:tcPr>
            <w:tcW w:w="851" w:type="dxa"/>
            <w:shd w:val="clear" w:color="auto" w:fill="auto"/>
          </w:tcPr>
          <w:p w14:paraId="4FA9B9A2" w14:textId="77777777" w:rsidR="003C6822" w:rsidRPr="00645CB3" w:rsidRDefault="003C6822" w:rsidP="00E437CB">
            <w:pPr>
              <w:rPr>
                <w:rFonts w:ascii="Times New Roman" w:hAnsi="Times New Roman"/>
                <w:szCs w:val="22"/>
                <w:lang w:eastAsia="hr-HR"/>
              </w:rPr>
            </w:pPr>
          </w:p>
        </w:tc>
        <w:tc>
          <w:tcPr>
            <w:tcW w:w="9072" w:type="dxa"/>
            <w:gridSpan w:val="3"/>
            <w:shd w:val="clear" w:color="auto" w:fill="auto"/>
          </w:tcPr>
          <w:p w14:paraId="3D435BAF" w14:textId="77777777" w:rsidR="003C6822" w:rsidRPr="000D74E4" w:rsidRDefault="003C6822" w:rsidP="00E437CB">
            <w:pPr>
              <w:pStyle w:val="NoSpacing"/>
              <w:jc w:val="both"/>
              <w:rPr>
                <w:rFonts w:ascii="Times New Roman" w:hAnsi="Times New Roman"/>
              </w:rPr>
            </w:pPr>
            <w:r w:rsidRPr="000D74E4">
              <w:rPr>
                <w:rFonts w:ascii="Times New Roman" w:hAnsi="Times New Roman"/>
              </w:rPr>
              <w:t>Prilog 1</w:t>
            </w:r>
          </w:p>
          <w:p w14:paraId="5C212EA0" w14:textId="77777777" w:rsidR="003C6822" w:rsidRPr="000D74E4" w:rsidRDefault="003C6822" w:rsidP="00E437CB">
            <w:pPr>
              <w:pStyle w:val="NoSpacing"/>
              <w:jc w:val="both"/>
              <w:rPr>
                <w:rFonts w:ascii="Times New Roman" w:hAnsi="Times New Roman"/>
              </w:rPr>
            </w:pPr>
            <w:r w:rsidRPr="000D74E4">
              <w:rPr>
                <w:rFonts w:ascii="Times New Roman" w:hAnsi="Times New Roman"/>
              </w:rPr>
              <w:t>Tablica – Broj postupaka koji se vode pri Ministarstvu turizma i sporta, a na koje se primjenjuje Zakon o izmjenama i dopunama Zakona o ugostiteljskoj djelatnosti, prema podacima Sektora za kategorizaciju na dan 20. prosinca 2021. godine</w:t>
            </w:r>
          </w:p>
          <w:p w14:paraId="0006991B" w14:textId="77777777" w:rsidR="003C6822" w:rsidRPr="000D74E4" w:rsidRDefault="003C6822" w:rsidP="00E437CB">
            <w:pPr>
              <w:spacing w:after="160" w:line="259" w:lineRule="auto"/>
              <w:rPr>
                <w:rFonts w:ascii="Times New Roman" w:eastAsiaTheme="minorHAnsi" w:hAnsi="Times New Roman"/>
                <w:szCs w:val="22"/>
              </w:rPr>
            </w:pPr>
          </w:p>
          <w:tbl>
            <w:tblPr>
              <w:tblStyle w:val="TableGrid"/>
              <w:tblW w:w="0" w:type="auto"/>
              <w:tblLayout w:type="fixed"/>
              <w:tblLook w:val="04A0" w:firstRow="1" w:lastRow="0" w:firstColumn="1" w:lastColumn="0" w:noHBand="0" w:noVBand="1"/>
            </w:tblPr>
            <w:tblGrid>
              <w:gridCol w:w="8486"/>
              <w:gridCol w:w="576"/>
            </w:tblGrid>
            <w:tr w:rsidR="003C6822" w:rsidRPr="000D74E4" w14:paraId="56E33C0A" w14:textId="77777777" w:rsidTr="00E437CB">
              <w:tc>
                <w:tcPr>
                  <w:tcW w:w="8486" w:type="dxa"/>
                </w:tcPr>
                <w:p w14:paraId="182C4048" w14:textId="77777777" w:rsidR="003C6822" w:rsidRPr="000D74E4" w:rsidRDefault="003C6822" w:rsidP="00E437CB">
                  <w:pPr>
                    <w:rPr>
                      <w:rFonts w:ascii="Times New Roman" w:eastAsiaTheme="minorHAnsi" w:hAnsi="Times New Roman"/>
                      <w:szCs w:val="22"/>
                    </w:rPr>
                  </w:pPr>
                  <w:r w:rsidRPr="000D74E4">
                    <w:rPr>
                      <w:rFonts w:ascii="Times New Roman" w:eastAsiaTheme="minorHAnsi" w:hAnsi="Times New Roman"/>
                      <w:szCs w:val="22"/>
                    </w:rPr>
                    <w:t>Postupci ponovne kategorizaciju otvoreni nakon stupanja na snagu Zakona o izmjenama i dopuni Zakona o ugostiteljskoj djelatnosti („Narodne novine“, broj 42/20), primjenjuje se članak 4.</w:t>
                  </w:r>
                </w:p>
              </w:tc>
              <w:tc>
                <w:tcPr>
                  <w:tcW w:w="576" w:type="dxa"/>
                </w:tcPr>
                <w:p w14:paraId="74AAC8B8" w14:textId="77777777" w:rsidR="003C6822" w:rsidRPr="000D74E4" w:rsidRDefault="003C6822" w:rsidP="00E437CB">
                  <w:pPr>
                    <w:rPr>
                      <w:rFonts w:ascii="Times New Roman" w:eastAsiaTheme="minorHAnsi" w:hAnsi="Times New Roman"/>
                      <w:szCs w:val="22"/>
                    </w:rPr>
                  </w:pPr>
                  <w:r w:rsidRPr="000D74E4">
                    <w:rPr>
                      <w:rFonts w:ascii="Times New Roman" w:eastAsiaTheme="minorHAnsi" w:hAnsi="Times New Roman"/>
                      <w:szCs w:val="22"/>
                    </w:rPr>
                    <w:t>195</w:t>
                  </w:r>
                </w:p>
              </w:tc>
            </w:tr>
            <w:tr w:rsidR="003C6822" w:rsidRPr="000D74E4" w14:paraId="680AB8F0" w14:textId="77777777" w:rsidTr="00E437CB">
              <w:tc>
                <w:tcPr>
                  <w:tcW w:w="8486" w:type="dxa"/>
                </w:tcPr>
                <w:p w14:paraId="6683235F" w14:textId="77777777" w:rsidR="003C6822" w:rsidRPr="000D74E4" w:rsidRDefault="003C6822" w:rsidP="00E437CB">
                  <w:pPr>
                    <w:rPr>
                      <w:rFonts w:ascii="Times New Roman" w:eastAsiaTheme="minorHAnsi" w:hAnsi="Times New Roman"/>
                      <w:szCs w:val="22"/>
                    </w:rPr>
                  </w:pPr>
                  <w:r w:rsidRPr="000D74E4">
                    <w:rPr>
                      <w:rFonts w:ascii="Times New Roman" w:eastAsiaTheme="minorHAnsi" w:hAnsi="Times New Roman"/>
                      <w:szCs w:val="22"/>
                    </w:rPr>
                    <w:t>Postupci kategorizacije pokrenuti prije stupanja na snagu Zakona o izmjenama i dopuni Zakona o ugostiteljskoj djelatnosti („Narodne novine“, broj 42/20), u kojima je izdano rješenje o privremenom obavljanju ugostiteljske djelatnosti, primjenjuje se članak 10.</w:t>
                  </w:r>
                </w:p>
              </w:tc>
              <w:tc>
                <w:tcPr>
                  <w:tcW w:w="576" w:type="dxa"/>
                </w:tcPr>
                <w:p w14:paraId="4FF0E840" w14:textId="77777777" w:rsidR="003C6822" w:rsidRPr="000D74E4" w:rsidRDefault="003C6822" w:rsidP="00E437CB">
                  <w:pPr>
                    <w:rPr>
                      <w:rFonts w:ascii="Times New Roman" w:eastAsiaTheme="minorHAnsi" w:hAnsi="Times New Roman"/>
                      <w:szCs w:val="22"/>
                    </w:rPr>
                  </w:pPr>
                  <w:r w:rsidRPr="000D74E4">
                    <w:rPr>
                      <w:rFonts w:ascii="Times New Roman" w:eastAsiaTheme="minorHAnsi" w:hAnsi="Times New Roman"/>
                      <w:szCs w:val="22"/>
                    </w:rPr>
                    <w:t>18</w:t>
                  </w:r>
                </w:p>
              </w:tc>
            </w:tr>
            <w:tr w:rsidR="003C6822" w:rsidRPr="000D74E4" w14:paraId="5A5930B8" w14:textId="77777777" w:rsidTr="00E437CB">
              <w:tc>
                <w:tcPr>
                  <w:tcW w:w="8486" w:type="dxa"/>
                </w:tcPr>
                <w:p w14:paraId="7E65B948" w14:textId="77777777" w:rsidR="003C6822" w:rsidRPr="000D74E4" w:rsidRDefault="003C6822" w:rsidP="00E437CB">
                  <w:pPr>
                    <w:rPr>
                      <w:rFonts w:ascii="Times New Roman" w:eastAsiaTheme="minorHAnsi" w:hAnsi="Times New Roman"/>
                      <w:szCs w:val="22"/>
                    </w:rPr>
                  </w:pPr>
                  <w:r w:rsidRPr="000D74E4">
                    <w:rPr>
                      <w:rFonts w:ascii="Times New Roman" w:eastAsiaTheme="minorHAnsi" w:hAnsi="Times New Roman"/>
                      <w:szCs w:val="22"/>
                    </w:rPr>
                    <w:t>Postupci kategorizacije pokrenuti nakon stupanja na snagu Zakona o izmjenama i dopuni Zakona o ugostiteljskoj djelatnosti („Narodne novine“, broj 42/20), u kojima je izdano rješenje o privremenom obavljanju ugostiteljske djelatnosti, a na koje se ne primjenjuje se članak 10.</w:t>
                  </w:r>
                </w:p>
              </w:tc>
              <w:tc>
                <w:tcPr>
                  <w:tcW w:w="576" w:type="dxa"/>
                </w:tcPr>
                <w:p w14:paraId="1F820727" w14:textId="77777777" w:rsidR="003C6822" w:rsidRPr="000D74E4" w:rsidRDefault="003C6822" w:rsidP="00E437CB">
                  <w:pPr>
                    <w:rPr>
                      <w:rFonts w:ascii="Times New Roman" w:eastAsiaTheme="minorHAnsi" w:hAnsi="Times New Roman"/>
                      <w:szCs w:val="22"/>
                    </w:rPr>
                  </w:pPr>
                  <w:r w:rsidRPr="000D74E4">
                    <w:rPr>
                      <w:rFonts w:ascii="Times New Roman" w:eastAsiaTheme="minorHAnsi" w:hAnsi="Times New Roman"/>
                      <w:szCs w:val="22"/>
                    </w:rPr>
                    <w:t>33</w:t>
                  </w:r>
                </w:p>
              </w:tc>
            </w:tr>
          </w:tbl>
          <w:p w14:paraId="2AAEDC9C" w14:textId="77777777" w:rsidR="003C6822" w:rsidRPr="000D74E4" w:rsidRDefault="003C6822" w:rsidP="00E437CB">
            <w:pPr>
              <w:spacing w:after="160" w:line="259" w:lineRule="auto"/>
              <w:rPr>
                <w:rFonts w:ascii="Times New Roman" w:eastAsiaTheme="minorHAnsi" w:hAnsi="Times New Roman"/>
                <w:szCs w:val="22"/>
              </w:rPr>
            </w:pPr>
          </w:p>
          <w:p w14:paraId="11521761" w14:textId="77777777" w:rsidR="003C6822" w:rsidRPr="000D74E4" w:rsidRDefault="003C6822" w:rsidP="00E437CB">
            <w:pPr>
              <w:spacing w:after="160" w:line="259" w:lineRule="auto"/>
              <w:rPr>
                <w:rFonts w:ascii="Times New Roman" w:eastAsiaTheme="minorHAnsi" w:hAnsi="Times New Roman"/>
                <w:szCs w:val="22"/>
              </w:rPr>
            </w:pPr>
            <w:r w:rsidRPr="000D74E4">
              <w:rPr>
                <w:rFonts w:ascii="Times New Roman" w:eastAsiaTheme="minorHAnsi" w:hAnsi="Times New Roman"/>
                <w:szCs w:val="22"/>
              </w:rPr>
              <w:t>Prilog 2</w:t>
            </w:r>
          </w:p>
          <w:p w14:paraId="15579B63" w14:textId="77777777" w:rsidR="003C6822" w:rsidRPr="000D74E4" w:rsidRDefault="003C6822" w:rsidP="00E437CB">
            <w:pPr>
              <w:spacing w:after="160" w:line="259" w:lineRule="auto"/>
              <w:rPr>
                <w:rFonts w:ascii="Times New Roman" w:eastAsiaTheme="minorHAnsi" w:hAnsi="Times New Roman"/>
                <w:szCs w:val="22"/>
              </w:rPr>
            </w:pPr>
            <w:r w:rsidRPr="000D74E4">
              <w:rPr>
                <w:rFonts w:ascii="Times New Roman" w:eastAsiaTheme="minorHAnsi" w:hAnsi="Times New Roman"/>
                <w:szCs w:val="22"/>
              </w:rPr>
              <w:t>- Državni zavod za statistiku</w:t>
            </w:r>
            <w:r>
              <w:rPr>
                <w:rFonts w:ascii="Times New Roman" w:eastAsiaTheme="minorHAnsi" w:hAnsi="Times New Roman"/>
                <w:szCs w:val="22"/>
              </w:rPr>
              <w:t xml:space="preserve">, </w:t>
            </w:r>
            <w:r w:rsidRPr="000D74E4">
              <w:rPr>
                <w:rFonts w:ascii="Times New Roman" w:eastAsiaTheme="minorHAnsi" w:hAnsi="Times New Roman"/>
                <w:szCs w:val="22"/>
              </w:rPr>
              <w:t>Turizam - Dolasci i noćenja turista u komercijalnim smještajnim objektima u 2020. godina:, dostupno na:</w:t>
            </w:r>
          </w:p>
          <w:p w14:paraId="5CF0F2D0" w14:textId="77777777" w:rsidR="003C6822" w:rsidRPr="000D74E4" w:rsidRDefault="005617EA" w:rsidP="00E437CB">
            <w:pPr>
              <w:spacing w:after="160" w:line="259" w:lineRule="auto"/>
              <w:rPr>
                <w:rFonts w:ascii="Times New Roman" w:eastAsiaTheme="minorHAnsi" w:hAnsi="Times New Roman"/>
                <w:szCs w:val="22"/>
              </w:rPr>
            </w:pPr>
            <w:hyperlink r:id="rId14" w:history="1">
              <w:r w:rsidR="003C6822" w:rsidRPr="000D74E4">
                <w:rPr>
                  <w:rStyle w:val="Hyperlink"/>
                  <w:rFonts w:ascii="Times New Roman" w:eastAsiaTheme="minorHAnsi" w:hAnsi="Times New Roman"/>
                  <w:szCs w:val="22"/>
                </w:rPr>
                <w:t>https://www.dzs.hr/Hrv/Covid-19/turizam-dolasci_i_nocenja_2020.html</w:t>
              </w:r>
            </w:hyperlink>
            <w:r w:rsidR="003C6822" w:rsidRPr="000D74E4">
              <w:rPr>
                <w:rFonts w:ascii="Times New Roman" w:eastAsiaTheme="minorHAnsi" w:hAnsi="Times New Roman"/>
                <w:szCs w:val="22"/>
              </w:rPr>
              <w:t xml:space="preserve"> </w:t>
            </w:r>
          </w:p>
          <w:p w14:paraId="22A00B34" w14:textId="77777777" w:rsidR="003C6822" w:rsidRPr="000D74E4" w:rsidRDefault="003C6822" w:rsidP="00E437CB">
            <w:pPr>
              <w:spacing w:after="160" w:line="259" w:lineRule="auto"/>
              <w:rPr>
                <w:rFonts w:ascii="Times New Roman" w:eastAsiaTheme="minorHAnsi" w:hAnsi="Times New Roman"/>
                <w:szCs w:val="22"/>
              </w:rPr>
            </w:pPr>
            <w:r w:rsidRPr="000D74E4">
              <w:rPr>
                <w:rFonts w:ascii="Times New Roman" w:eastAsiaTheme="minorHAnsi" w:hAnsi="Times New Roman"/>
                <w:szCs w:val="22"/>
              </w:rPr>
              <w:t>Prilog 3</w:t>
            </w:r>
          </w:p>
          <w:p w14:paraId="70DA841B" w14:textId="77777777" w:rsidR="003C6822" w:rsidRPr="000D74E4" w:rsidRDefault="003C6822" w:rsidP="00E437CB">
            <w:pPr>
              <w:spacing w:after="160" w:line="259" w:lineRule="auto"/>
              <w:rPr>
                <w:rFonts w:ascii="Times New Roman" w:eastAsiaTheme="minorHAnsi" w:hAnsi="Times New Roman"/>
                <w:szCs w:val="22"/>
              </w:rPr>
            </w:pPr>
            <w:r w:rsidRPr="000D74E4">
              <w:rPr>
                <w:rFonts w:ascii="Times New Roman" w:eastAsiaTheme="minorHAnsi" w:hAnsi="Times New Roman"/>
                <w:szCs w:val="22"/>
              </w:rPr>
              <w:t>- Državni zavod za statistiku, Priopćenje „Prva procjena tromjesečnog bruto domaćeg proizvoda</w:t>
            </w:r>
            <w:r w:rsidRPr="000D74E4">
              <w:rPr>
                <w:rFonts w:ascii="Times New Roman" w:hAnsi="Times New Roman"/>
              </w:rPr>
              <w:t xml:space="preserve"> </w:t>
            </w:r>
            <w:r w:rsidRPr="000D74E4">
              <w:rPr>
                <w:rFonts w:ascii="Times New Roman" w:eastAsiaTheme="minorHAnsi" w:hAnsi="Times New Roman"/>
                <w:szCs w:val="22"/>
              </w:rPr>
              <w:t>za drugo tromjesečje 2020.“, godina: LVII, broj: 12.1.1/2., Zagreb, 28. svibnja 2020., dostupno na:</w:t>
            </w:r>
          </w:p>
          <w:p w14:paraId="0A0B052F" w14:textId="77777777" w:rsidR="003C6822" w:rsidRPr="007041EF" w:rsidRDefault="005617EA" w:rsidP="00E437CB">
            <w:pPr>
              <w:spacing w:after="160" w:line="259" w:lineRule="auto"/>
              <w:rPr>
                <w:rFonts w:ascii="Times New Roman" w:eastAsiaTheme="minorHAnsi" w:hAnsi="Times New Roman"/>
                <w:szCs w:val="22"/>
              </w:rPr>
            </w:pPr>
            <w:hyperlink r:id="rId15" w:history="1">
              <w:r w:rsidR="003C6822" w:rsidRPr="000D74E4">
                <w:rPr>
                  <w:rStyle w:val="Hyperlink"/>
                  <w:rFonts w:ascii="Times New Roman" w:hAnsi="Times New Roman"/>
                  <w:szCs w:val="22"/>
                </w:rPr>
                <w:t>https://www.dzs.hr/Hrv_Eng/publication/2020/12-01-01_02_2020.htm</w:t>
              </w:r>
            </w:hyperlink>
            <w:r w:rsidR="003C6822" w:rsidRPr="000D74E4">
              <w:rPr>
                <w:rFonts w:ascii="Times New Roman" w:eastAsiaTheme="minorHAnsi" w:hAnsi="Times New Roman"/>
                <w:szCs w:val="22"/>
              </w:rPr>
              <w:t xml:space="preserve"> </w:t>
            </w:r>
          </w:p>
        </w:tc>
      </w:tr>
      <w:tr w:rsidR="003C6822" w:rsidRPr="00645CB3" w14:paraId="538A929B" w14:textId="77777777" w:rsidTr="00E437CB">
        <w:tc>
          <w:tcPr>
            <w:tcW w:w="851" w:type="dxa"/>
            <w:shd w:val="clear" w:color="auto" w:fill="auto"/>
          </w:tcPr>
          <w:p w14:paraId="21B150B0" w14:textId="77777777" w:rsidR="003C6822" w:rsidRPr="00645CB3" w:rsidRDefault="003C6822" w:rsidP="00E437CB">
            <w:pPr>
              <w:rPr>
                <w:rFonts w:ascii="Times New Roman" w:hAnsi="Times New Roman"/>
                <w:szCs w:val="22"/>
                <w:lang w:eastAsia="hr-HR"/>
              </w:rPr>
            </w:pPr>
            <w:r w:rsidRPr="00645CB3">
              <w:rPr>
                <w:rFonts w:ascii="Times New Roman" w:hAnsi="Times New Roman"/>
                <w:szCs w:val="22"/>
                <w:lang w:eastAsia="hr-HR"/>
              </w:rPr>
              <w:t xml:space="preserve">7. </w:t>
            </w:r>
          </w:p>
        </w:tc>
        <w:tc>
          <w:tcPr>
            <w:tcW w:w="9072" w:type="dxa"/>
            <w:gridSpan w:val="3"/>
            <w:shd w:val="clear" w:color="auto" w:fill="auto"/>
          </w:tcPr>
          <w:p w14:paraId="2A7131A7" w14:textId="77777777" w:rsidR="003C6822" w:rsidRPr="00645CB3" w:rsidRDefault="003C6822" w:rsidP="00E437CB">
            <w:pPr>
              <w:rPr>
                <w:rFonts w:ascii="Times New Roman" w:hAnsi="Times New Roman"/>
                <w:b/>
                <w:lang w:eastAsia="hr-HR"/>
              </w:rPr>
            </w:pPr>
            <w:r w:rsidRPr="00645CB3">
              <w:rPr>
                <w:rFonts w:ascii="Times New Roman" w:hAnsi="Times New Roman"/>
                <w:b/>
                <w:lang w:eastAsia="hr-HR"/>
              </w:rPr>
              <w:t>POTPIS ČELNIKA TIJELA</w:t>
            </w:r>
          </w:p>
        </w:tc>
      </w:tr>
      <w:tr w:rsidR="003C6822" w:rsidRPr="00645CB3" w14:paraId="4FE2E79F" w14:textId="77777777" w:rsidTr="00E437CB">
        <w:tc>
          <w:tcPr>
            <w:tcW w:w="851" w:type="dxa"/>
            <w:shd w:val="clear" w:color="auto" w:fill="auto"/>
          </w:tcPr>
          <w:p w14:paraId="06273455" w14:textId="77777777" w:rsidR="003C6822" w:rsidRPr="00645CB3" w:rsidRDefault="003C6822" w:rsidP="00E437CB">
            <w:pPr>
              <w:rPr>
                <w:rFonts w:ascii="Times New Roman" w:hAnsi="Times New Roman"/>
                <w:szCs w:val="22"/>
                <w:lang w:eastAsia="hr-HR"/>
              </w:rPr>
            </w:pPr>
          </w:p>
        </w:tc>
        <w:tc>
          <w:tcPr>
            <w:tcW w:w="9072" w:type="dxa"/>
            <w:gridSpan w:val="3"/>
            <w:shd w:val="clear" w:color="auto" w:fill="auto"/>
          </w:tcPr>
          <w:p w14:paraId="290F4333" w14:textId="77777777" w:rsidR="003C6822" w:rsidRPr="00645CB3" w:rsidRDefault="003C6822" w:rsidP="00E437CB">
            <w:pPr>
              <w:jc w:val="both"/>
              <w:rPr>
                <w:rFonts w:ascii="Times New Roman" w:hAnsi="Times New Roman"/>
                <w:lang w:eastAsia="hr-HR"/>
              </w:rPr>
            </w:pPr>
          </w:p>
          <w:p w14:paraId="4991B659" w14:textId="77777777" w:rsidR="003C6822" w:rsidRPr="00645CB3" w:rsidRDefault="003C6822" w:rsidP="00E437CB">
            <w:pPr>
              <w:jc w:val="both"/>
              <w:rPr>
                <w:rFonts w:ascii="Times New Roman" w:hAnsi="Times New Roman"/>
                <w:lang w:eastAsia="hr-HR"/>
              </w:rPr>
            </w:pPr>
            <w:r w:rsidRPr="00645CB3">
              <w:rPr>
                <w:rFonts w:ascii="Times New Roman" w:hAnsi="Times New Roman"/>
                <w:lang w:eastAsia="hr-HR"/>
              </w:rPr>
              <w:t xml:space="preserve">Potpis: </w:t>
            </w:r>
            <w:r w:rsidRPr="00645CB3">
              <w:rPr>
                <w:rFonts w:ascii="Times New Roman" w:hAnsi="Times New Roman"/>
                <w:b/>
                <w:lang w:eastAsia="hr-HR"/>
              </w:rPr>
              <w:t xml:space="preserve">dr. </w:t>
            </w:r>
            <w:proofErr w:type="spellStart"/>
            <w:r w:rsidRPr="00645CB3">
              <w:rPr>
                <w:rFonts w:ascii="Times New Roman" w:hAnsi="Times New Roman"/>
                <w:b/>
                <w:lang w:eastAsia="hr-HR"/>
              </w:rPr>
              <w:t>sc</w:t>
            </w:r>
            <w:proofErr w:type="spellEnd"/>
            <w:r w:rsidRPr="00645CB3">
              <w:rPr>
                <w:rFonts w:ascii="Times New Roman" w:hAnsi="Times New Roman"/>
                <w:b/>
                <w:lang w:eastAsia="hr-HR"/>
              </w:rPr>
              <w:t>. Nikolina Brnjac, ministrica</w:t>
            </w:r>
          </w:p>
          <w:p w14:paraId="23C82291" w14:textId="77777777" w:rsidR="003C6822" w:rsidRPr="00645CB3" w:rsidRDefault="003C6822" w:rsidP="00AE4A86">
            <w:pPr>
              <w:jc w:val="both"/>
              <w:rPr>
                <w:rFonts w:ascii="Times New Roman" w:hAnsi="Times New Roman"/>
                <w:lang w:eastAsia="hr-HR"/>
              </w:rPr>
            </w:pPr>
          </w:p>
        </w:tc>
      </w:tr>
    </w:tbl>
    <w:p w14:paraId="4C2DA722" w14:textId="2B665BBA" w:rsidR="004C2CAB" w:rsidRPr="00992CDC" w:rsidRDefault="00AC0792" w:rsidP="00AE4F49">
      <w:pPr>
        <w:tabs>
          <w:tab w:val="left" w:pos="1134"/>
          <w:tab w:val="left" w:pos="5024"/>
        </w:tabs>
      </w:pPr>
      <w:r w:rsidRPr="00157802">
        <w:tab/>
      </w:r>
    </w:p>
    <w:bookmarkEnd w:id="0"/>
    <w:p w14:paraId="0891C5D6" w14:textId="77777777" w:rsidR="002277EA" w:rsidRDefault="002277EA" w:rsidP="002277EA">
      <w:pPr>
        <w:rPr>
          <w:rFonts w:eastAsia="Calibri"/>
          <w:szCs w:val="22"/>
        </w:rPr>
      </w:pPr>
    </w:p>
    <w:p w14:paraId="73CBF064" w14:textId="77777777" w:rsidR="002277EA" w:rsidRDefault="002277EA" w:rsidP="002277EA">
      <w:pPr>
        <w:rPr>
          <w:rFonts w:eastAsia="Calibri"/>
          <w:szCs w:val="22"/>
        </w:rPr>
      </w:pPr>
    </w:p>
    <w:p w14:paraId="26E67073" w14:textId="77777777" w:rsidR="002277EA" w:rsidRDefault="002277EA" w:rsidP="002277EA">
      <w:pPr>
        <w:rPr>
          <w:rFonts w:eastAsia="Calibri"/>
          <w:szCs w:val="22"/>
        </w:rPr>
      </w:pPr>
    </w:p>
    <w:p w14:paraId="20DD6920" w14:textId="17A1322F" w:rsidR="002277EA" w:rsidRDefault="002277EA" w:rsidP="002277EA">
      <w:pPr>
        <w:rPr>
          <w:rFonts w:eastAsia="Calibri"/>
          <w:szCs w:val="22"/>
        </w:rPr>
      </w:pPr>
    </w:p>
    <w:p w14:paraId="48A2F29D" w14:textId="632CDB4C" w:rsidR="004E153F" w:rsidRDefault="004E153F" w:rsidP="002277EA">
      <w:pPr>
        <w:rPr>
          <w:rFonts w:eastAsia="Calibri"/>
          <w:szCs w:val="22"/>
        </w:rPr>
      </w:pPr>
      <w:bookmarkStart w:id="1" w:name="_GoBack"/>
      <w:bookmarkEnd w:id="1"/>
    </w:p>
    <w:sectPr w:rsidR="004E153F" w:rsidSect="00BC52AA">
      <w:headerReference w:type="even" r:id="rId16"/>
      <w:headerReference w:type="default" r:id="rId17"/>
      <w:footerReference w:type="even" r:id="rId18"/>
      <w:footerReference w:type="default" r:id="rId19"/>
      <w:headerReference w:type="first" r:id="rId20"/>
      <w:footerReference w:type="first" r:id="rId21"/>
      <w:pgSz w:w="11906" w:h="16838"/>
      <w:pgMar w:top="993"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D5FCE" w14:textId="77777777" w:rsidR="005617EA" w:rsidRDefault="005617EA">
      <w:r>
        <w:separator/>
      </w:r>
    </w:p>
  </w:endnote>
  <w:endnote w:type="continuationSeparator" w:id="0">
    <w:p w14:paraId="3FEE0750" w14:textId="77777777" w:rsidR="005617EA" w:rsidRDefault="00561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DA728" w14:textId="77777777" w:rsidR="00BC52AA" w:rsidRDefault="005617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DA729" w14:textId="77777777" w:rsidR="00BC52AA" w:rsidRDefault="005617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DA72B" w14:textId="77777777" w:rsidR="00BC52AA" w:rsidRDefault="00561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A6EF2" w14:textId="77777777" w:rsidR="005617EA" w:rsidRDefault="005617EA">
      <w:r>
        <w:separator/>
      </w:r>
    </w:p>
  </w:footnote>
  <w:footnote w:type="continuationSeparator" w:id="0">
    <w:p w14:paraId="557D51CA" w14:textId="77777777" w:rsidR="005617EA" w:rsidRDefault="00561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DA726" w14:textId="77777777" w:rsidR="00BC52AA" w:rsidRDefault="005617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DA727" w14:textId="77777777" w:rsidR="00BC52AA" w:rsidRDefault="005617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DA72A" w14:textId="77777777" w:rsidR="00BC52AA" w:rsidRDefault="00561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615BE"/>
    <w:multiLevelType w:val="hybridMultilevel"/>
    <w:tmpl w:val="D452F59A"/>
    <w:lvl w:ilvl="0" w:tplc="7638DA70">
      <w:start w:val="515"/>
      <w:numFmt w:val="bullet"/>
      <w:lvlText w:val="-"/>
      <w:lvlJc w:val="left"/>
      <w:pPr>
        <w:ind w:left="2160" w:hanging="360"/>
      </w:pPr>
      <w:rPr>
        <w:rFonts w:ascii="Times New Roman" w:eastAsia="Times New Roman" w:hAnsi="Times New Roman" w:cs="Times New Roman" w:hint="default"/>
      </w:rPr>
    </w:lvl>
    <w:lvl w:ilvl="1" w:tplc="9C6EA3A6" w:tentative="1">
      <w:start w:val="1"/>
      <w:numFmt w:val="bullet"/>
      <w:lvlText w:val="o"/>
      <w:lvlJc w:val="left"/>
      <w:pPr>
        <w:ind w:left="2880" w:hanging="360"/>
      </w:pPr>
      <w:rPr>
        <w:rFonts w:ascii="Courier New" w:hAnsi="Courier New" w:cs="Courier New" w:hint="default"/>
      </w:rPr>
    </w:lvl>
    <w:lvl w:ilvl="2" w:tplc="AFEC968E" w:tentative="1">
      <w:start w:val="1"/>
      <w:numFmt w:val="bullet"/>
      <w:lvlText w:val=""/>
      <w:lvlJc w:val="left"/>
      <w:pPr>
        <w:ind w:left="3600" w:hanging="360"/>
      </w:pPr>
      <w:rPr>
        <w:rFonts w:ascii="Wingdings" w:hAnsi="Wingdings" w:hint="default"/>
      </w:rPr>
    </w:lvl>
    <w:lvl w:ilvl="3" w:tplc="68E8F5FE" w:tentative="1">
      <w:start w:val="1"/>
      <w:numFmt w:val="bullet"/>
      <w:lvlText w:val=""/>
      <w:lvlJc w:val="left"/>
      <w:pPr>
        <w:ind w:left="4320" w:hanging="360"/>
      </w:pPr>
      <w:rPr>
        <w:rFonts w:ascii="Symbol" w:hAnsi="Symbol" w:hint="default"/>
      </w:rPr>
    </w:lvl>
    <w:lvl w:ilvl="4" w:tplc="DA12851A" w:tentative="1">
      <w:start w:val="1"/>
      <w:numFmt w:val="bullet"/>
      <w:lvlText w:val="o"/>
      <w:lvlJc w:val="left"/>
      <w:pPr>
        <w:ind w:left="5040" w:hanging="360"/>
      </w:pPr>
      <w:rPr>
        <w:rFonts w:ascii="Courier New" w:hAnsi="Courier New" w:cs="Courier New" w:hint="default"/>
      </w:rPr>
    </w:lvl>
    <w:lvl w:ilvl="5" w:tplc="AC2CC080" w:tentative="1">
      <w:start w:val="1"/>
      <w:numFmt w:val="bullet"/>
      <w:lvlText w:val=""/>
      <w:lvlJc w:val="left"/>
      <w:pPr>
        <w:ind w:left="5760" w:hanging="360"/>
      </w:pPr>
      <w:rPr>
        <w:rFonts w:ascii="Wingdings" w:hAnsi="Wingdings" w:hint="default"/>
      </w:rPr>
    </w:lvl>
    <w:lvl w:ilvl="6" w:tplc="9350DA50" w:tentative="1">
      <w:start w:val="1"/>
      <w:numFmt w:val="bullet"/>
      <w:lvlText w:val=""/>
      <w:lvlJc w:val="left"/>
      <w:pPr>
        <w:ind w:left="6480" w:hanging="360"/>
      </w:pPr>
      <w:rPr>
        <w:rFonts w:ascii="Symbol" w:hAnsi="Symbol" w:hint="default"/>
      </w:rPr>
    </w:lvl>
    <w:lvl w:ilvl="7" w:tplc="F252E99C" w:tentative="1">
      <w:start w:val="1"/>
      <w:numFmt w:val="bullet"/>
      <w:lvlText w:val="o"/>
      <w:lvlJc w:val="left"/>
      <w:pPr>
        <w:ind w:left="7200" w:hanging="360"/>
      </w:pPr>
      <w:rPr>
        <w:rFonts w:ascii="Courier New" w:hAnsi="Courier New" w:cs="Courier New" w:hint="default"/>
      </w:rPr>
    </w:lvl>
    <w:lvl w:ilvl="8" w:tplc="8528F054" w:tentative="1">
      <w:start w:val="1"/>
      <w:numFmt w:val="bullet"/>
      <w:lvlText w:val=""/>
      <w:lvlJc w:val="left"/>
      <w:pPr>
        <w:ind w:left="7920" w:hanging="360"/>
      </w:pPr>
      <w:rPr>
        <w:rFonts w:ascii="Wingdings" w:hAnsi="Wingdings" w:hint="default"/>
      </w:rPr>
    </w:lvl>
  </w:abstractNum>
  <w:abstractNum w:abstractNumId="1" w15:restartNumberingAfterBreak="0">
    <w:nsid w:val="169F1893"/>
    <w:multiLevelType w:val="hybridMultilevel"/>
    <w:tmpl w:val="EB9E9B12"/>
    <w:lvl w:ilvl="0" w:tplc="E41C9C8C">
      <w:start w:val="515"/>
      <w:numFmt w:val="bullet"/>
      <w:lvlText w:val="-"/>
      <w:lvlJc w:val="left"/>
      <w:pPr>
        <w:ind w:left="420" w:hanging="360"/>
      </w:pPr>
      <w:rPr>
        <w:rFonts w:ascii="Times New Roman" w:eastAsia="Times New Roman" w:hAnsi="Times New Roman" w:cs="Times New Roman" w:hint="default"/>
        <w:b/>
      </w:rPr>
    </w:lvl>
    <w:lvl w:ilvl="1" w:tplc="2622580C" w:tentative="1">
      <w:start w:val="1"/>
      <w:numFmt w:val="bullet"/>
      <w:lvlText w:val="o"/>
      <w:lvlJc w:val="left"/>
      <w:pPr>
        <w:ind w:left="1140" w:hanging="360"/>
      </w:pPr>
      <w:rPr>
        <w:rFonts w:ascii="Courier New" w:hAnsi="Courier New" w:cs="Courier New" w:hint="default"/>
      </w:rPr>
    </w:lvl>
    <w:lvl w:ilvl="2" w:tplc="15524696" w:tentative="1">
      <w:start w:val="1"/>
      <w:numFmt w:val="bullet"/>
      <w:lvlText w:val=""/>
      <w:lvlJc w:val="left"/>
      <w:pPr>
        <w:ind w:left="1860" w:hanging="360"/>
      </w:pPr>
      <w:rPr>
        <w:rFonts w:ascii="Wingdings" w:hAnsi="Wingdings" w:hint="default"/>
      </w:rPr>
    </w:lvl>
    <w:lvl w:ilvl="3" w:tplc="35124106" w:tentative="1">
      <w:start w:val="1"/>
      <w:numFmt w:val="bullet"/>
      <w:lvlText w:val=""/>
      <w:lvlJc w:val="left"/>
      <w:pPr>
        <w:ind w:left="2580" w:hanging="360"/>
      </w:pPr>
      <w:rPr>
        <w:rFonts w:ascii="Symbol" w:hAnsi="Symbol" w:hint="default"/>
      </w:rPr>
    </w:lvl>
    <w:lvl w:ilvl="4" w:tplc="EB02523A" w:tentative="1">
      <w:start w:val="1"/>
      <w:numFmt w:val="bullet"/>
      <w:lvlText w:val="o"/>
      <w:lvlJc w:val="left"/>
      <w:pPr>
        <w:ind w:left="3300" w:hanging="360"/>
      </w:pPr>
      <w:rPr>
        <w:rFonts w:ascii="Courier New" w:hAnsi="Courier New" w:cs="Courier New" w:hint="default"/>
      </w:rPr>
    </w:lvl>
    <w:lvl w:ilvl="5" w:tplc="076AC294" w:tentative="1">
      <w:start w:val="1"/>
      <w:numFmt w:val="bullet"/>
      <w:lvlText w:val=""/>
      <w:lvlJc w:val="left"/>
      <w:pPr>
        <w:ind w:left="4020" w:hanging="360"/>
      </w:pPr>
      <w:rPr>
        <w:rFonts w:ascii="Wingdings" w:hAnsi="Wingdings" w:hint="default"/>
      </w:rPr>
    </w:lvl>
    <w:lvl w:ilvl="6" w:tplc="3662C8D4" w:tentative="1">
      <w:start w:val="1"/>
      <w:numFmt w:val="bullet"/>
      <w:lvlText w:val=""/>
      <w:lvlJc w:val="left"/>
      <w:pPr>
        <w:ind w:left="4740" w:hanging="360"/>
      </w:pPr>
      <w:rPr>
        <w:rFonts w:ascii="Symbol" w:hAnsi="Symbol" w:hint="default"/>
      </w:rPr>
    </w:lvl>
    <w:lvl w:ilvl="7" w:tplc="2BBC3F62" w:tentative="1">
      <w:start w:val="1"/>
      <w:numFmt w:val="bullet"/>
      <w:lvlText w:val="o"/>
      <w:lvlJc w:val="left"/>
      <w:pPr>
        <w:ind w:left="5460" w:hanging="360"/>
      </w:pPr>
      <w:rPr>
        <w:rFonts w:ascii="Courier New" w:hAnsi="Courier New" w:cs="Courier New" w:hint="default"/>
      </w:rPr>
    </w:lvl>
    <w:lvl w:ilvl="8" w:tplc="01580968" w:tentative="1">
      <w:start w:val="1"/>
      <w:numFmt w:val="bullet"/>
      <w:lvlText w:val=""/>
      <w:lvlJc w:val="left"/>
      <w:pPr>
        <w:ind w:left="6180" w:hanging="360"/>
      </w:pPr>
      <w:rPr>
        <w:rFonts w:ascii="Wingdings" w:hAnsi="Wingdings" w:hint="default"/>
      </w:rPr>
    </w:lvl>
  </w:abstractNum>
  <w:abstractNum w:abstractNumId="2" w15:restartNumberingAfterBreak="0">
    <w:nsid w:val="3101428B"/>
    <w:multiLevelType w:val="hybridMultilevel"/>
    <w:tmpl w:val="2D28E6BC"/>
    <w:lvl w:ilvl="0" w:tplc="D16A8884">
      <w:start w:val="515"/>
      <w:numFmt w:val="bullet"/>
      <w:lvlText w:val="-"/>
      <w:lvlJc w:val="left"/>
      <w:pPr>
        <w:ind w:left="1740" w:hanging="360"/>
      </w:pPr>
      <w:rPr>
        <w:rFonts w:ascii="Times New Roman" w:eastAsia="Times New Roman" w:hAnsi="Times New Roman" w:cs="Times New Roman" w:hint="default"/>
      </w:rPr>
    </w:lvl>
    <w:lvl w:ilvl="1" w:tplc="D7EE5D44" w:tentative="1">
      <w:start w:val="1"/>
      <w:numFmt w:val="bullet"/>
      <w:lvlText w:val="o"/>
      <w:lvlJc w:val="left"/>
      <w:pPr>
        <w:ind w:left="2460" w:hanging="360"/>
      </w:pPr>
      <w:rPr>
        <w:rFonts w:ascii="Courier New" w:hAnsi="Courier New" w:cs="Courier New" w:hint="default"/>
      </w:rPr>
    </w:lvl>
    <w:lvl w:ilvl="2" w:tplc="7750DDF0" w:tentative="1">
      <w:start w:val="1"/>
      <w:numFmt w:val="bullet"/>
      <w:lvlText w:val=""/>
      <w:lvlJc w:val="left"/>
      <w:pPr>
        <w:ind w:left="3180" w:hanging="360"/>
      </w:pPr>
      <w:rPr>
        <w:rFonts w:ascii="Wingdings" w:hAnsi="Wingdings" w:hint="default"/>
      </w:rPr>
    </w:lvl>
    <w:lvl w:ilvl="3" w:tplc="DB0863EA" w:tentative="1">
      <w:start w:val="1"/>
      <w:numFmt w:val="bullet"/>
      <w:lvlText w:val=""/>
      <w:lvlJc w:val="left"/>
      <w:pPr>
        <w:ind w:left="3900" w:hanging="360"/>
      </w:pPr>
      <w:rPr>
        <w:rFonts w:ascii="Symbol" w:hAnsi="Symbol" w:hint="default"/>
      </w:rPr>
    </w:lvl>
    <w:lvl w:ilvl="4" w:tplc="62A257B6" w:tentative="1">
      <w:start w:val="1"/>
      <w:numFmt w:val="bullet"/>
      <w:lvlText w:val="o"/>
      <w:lvlJc w:val="left"/>
      <w:pPr>
        <w:ind w:left="4620" w:hanging="360"/>
      </w:pPr>
      <w:rPr>
        <w:rFonts w:ascii="Courier New" w:hAnsi="Courier New" w:cs="Courier New" w:hint="default"/>
      </w:rPr>
    </w:lvl>
    <w:lvl w:ilvl="5" w:tplc="6DC0BC70" w:tentative="1">
      <w:start w:val="1"/>
      <w:numFmt w:val="bullet"/>
      <w:lvlText w:val=""/>
      <w:lvlJc w:val="left"/>
      <w:pPr>
        <w:ind w:left="5340" w:hanging="360"/>
      </w:pPr>
      <w:rPr>
        <w:rFonts w:ascii="Wingdings" w:hAnsi="Wingdings" w:hint="default"/>
      </w:rPr>
    </w:lvl>
    <w:lvl w:ilvl="6" w:tplc="B23647BC" w:tentative="1">
      <w:start w:val="1"/>
      <w:numFmt w:val="bullet"/>
      <w:lvlText w:val=""/>
      <w:lvlJc w:val="left"/>
      <w:pPr>
        <w:ind w:left="6060" w:hanging="360"/>
      </w:pPr>
      <w:rPr>
        <w:rFonts w:ascii="Symbol" w:hAnsi="Symbol" w:hint="default"/>
      </w:rPr>
    </w:lvl>
    <w:lvl w:ilvl="7" w:tplc="5A6A1D8C" w:tentative="1">
      <w:start w:val="1"/>
      <w:numFmt w:val="bullet"/>
      <w:lvlText w:val="o"/>
      <w:lvlJc w:val="left"/>
      <w:pPr>
        <w:ind w:left="6780" w:hanging="360"/>
      </w:pPr>
      <w:rPr>
        <w:rFonts w:ascii="Courier New" w:hAnsi="Courier New" w:cs="Courier New" w:hint="default"/>
      </w:rPr>
    </w:lvl>
    <w:lvl w:ilvl="8" w:tplc="F84078AA" w:tentative="1">
      <w:start w:val="1"/>
      <w:numFmt w:val="bullet"/>
      <w:lvlText w:val=""/>
      <w:lvlJc w:val="left"/>
      <w:pPr>
        <w:ind w:left="7500" w:hanging="360"/>
      </w:pPr>
      <w:rPr>
        <w:rFonts w:ascii="Wingdings" w:hAnsi="Wingdings" w:hint="default"/>
      </w:rPr>
    </w:lvl>
  </w:abstractNum>
  <w:abstractNum w:abstractNumId="3" w15:restartNumberingAfterBreak="0">
    <w:nsid w:val="449301B1"/>
    <w:multiLevelType w:val="hybridMultilevel"/>
    <w:tmpl w:val="398AF572"/>
    <w:lvl w:ilvl="0" w:tplc="98F8CDE6">
      <w:start w:val="1"/>
      <w:numFmt w:val="bullet"/>
      <w:lvlText w:val="-"/>
      <w:lvlJc w:val="left"/>
      <w:pPr>
        <w:ind w:left="360" w:hanging="360"/>
      </w:pPr>
      <w:rPr>
        <w:rFonts w:ascii="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47DC7F44"/>
    <w:multiLevelType w:val="hybridMultilevel"/>
    <w:tmpl w:val="864EE760"/>
    <w:lvl w:ilvl="0" w:tplc="3B7EB7C6">
      <w:numFmt w:val="bullet"/>
      <w:lvlText w:val="-"/>
      <w:lvlJc w:val="left"/>
      <w:pPr>
        <w:ind w:left="720" w:hanging="360"/>
      </w:pPr>
      <w:rPr>
        <w:rFonts w:ascii="Times New Roman" w:eastAsia="Times New Roman" w:hAnsi="Times New Roman" w:cs="Times New Roman" w:hint="default"/>
        <w:b/>
      </w:rPr>
    </w:lvl>
    <w:lvl w:ilvl="1" w:tplc="B644F602" w:tentative="1">
      <w:start w:val="1"/>
      <w:numFmt w:val="bullet"/>
      <w:lvlText w:val="o"/>
      <w:lvlJc w:val="left"/>
      <w:pPr>
        <w:ind w:left="1440" w:hanging="360"/>
      </w:pPr>
      <w:rPr>
        <w:rFonts w:ascii="Courier New" w:hAnsi="Courier New" w:cs="Courier New" w:hint="default"/>
      </w:rPr>
    </w:lvl>
    <w:lvl w:ilvl="2" w:tplc="66E8328A" w:tentative="1">
      <w:start w:val="1"/>
      <w:numFmt w:val="bullet"/>
      <w:lvlText w:val=""/>
      <w:lvlJc w:val="left"/>
      <w:pPr>
        <w:ind w:left="2160" w:hanging="360"/>
      </w:pPr>
      <w:rPr>
        <w:rFonts w:ascii="Wingdings" w:hAnsi="Wingdings" w:hint="default"/>
      </w:rPr>
    </w:lvl>
    <w:lvl w:ilvl="3" w:tplc="51FCA93C" w:tentative="1">
      <w:start w:val="1"/>
      <w:numFmt w:val="bullet"/>
      <w:lvlText w:val=""/>
      <w:lvlJc w:val="left"/>
      <w:pPr>
        <w:ind w:left="2880" w:hanging="360"/>
      </w:pPr>
      <w:rPr>
        <w:rFonts w:ascii="Symbol" w:hAnsi="Symbol" w:hint="default"/>
      </w:rPr>
    </w:lvl>
    <w:lvl w:ilvl="4" w:tplc="F1C6B852" w:tentative="1">
      <w:start w:val="1"/>
      <w:numFmt w:val="bullet"/>
      <w:lvlText w:val="o"/>
      <w:lvlJc w:val="left"/>
      <w:pPr>
        <w:ind w:left="3600" w:hanging="360"/>
      </w:pPr>
      <w:rPr>
        <w:rFonts w:ascii="Courier New" w:hAnsi="Courier New" w:cs="Courier New" w:hint="default"/>
      </w:rPr>
    </w:lvl>
    <w:lvl w:ilvl="5" w:tplc="D7BA77A8" w:tentative="1">
      <w:start w:val="1"/>
      <w:numFmt w:val="bullet"/>
      <w:lvlText w:val=""/>
      <w:lvlJc w:val="left"/>
      <w:pPr>
        <w:ind w:left="4320" w:hanging="360"/>
      </w:pPr>
      <w:rPr>
        <w:rFonts w:ascii="Wingdings" w:hAnsi="Wingdings" w:hint="default"/>
      </w:rPr>
    </w:lvl>
    <w:lvl w:ilvl="6" w:tplc="DBDAF32A" w:tentative="1">
      <w:start w:val="1"/>
      <w:numFmt w:val="bullet"/>
      <w:lvlText w:val=""/>
      <w:lvlJc w:val="left"/>
      <w:pPr>
        <w:ind w:left="5040" w:hanging="360"/>
      </w:pPr>
      <w:rPr>
        <w:rFonts w:ascii="Symbol" w:hAnsi="Symbol" w:hint="default"/>
      </w:rPr>
    </w:lvl>
    <w:lvl w:ilvl="7" w:tplc="2C8A2078" w:tentative="1">
      <w:start w:val="1"/>
      <w:numFmt w:val="bullet"/>
      <w:lvlText w:val="o"/>
      <w:lvlJc w:val="left"/>
      <w:pPr>
        <w:ind w:left="5760" w:hanging="360"/>
      </w:pPr>
      <w:rPr>
        <w:rFonts w:ascii="Courier New" w:hAnsi="Courier New" w:cs="Courier New" w:hint="default"/>
      </w:rPr>
    </w:lvl>
    <w:lvl w:ilvl="8" w:tplc="E35A7CD0" w:tentative="1">
      <w:start w:val="1"/>
      <w:numFmt w:val="bullet"/>
      <w:lvlText w:val=""/>
      <w:lvlJc w:val="left"/>
      <w:pPr>
        <w:ind w:left="6480" w:hanging="360"/>
      </w:pPr>
      <w:rPr>
        <w:rFonts w:ascii="Wingdings" w:hAnsi="Wingdings" w:hint="default"/>
      </w:rPr>
    </w:lvl>
  </w:abstractNum>
  <w:abstractNum w:abstractNumId="5" w15:restartNumberingAfterBreak="0">
    <w:nsid w:val="71982334"/>
    <w:multiLevelType w:val="hybridMultilevel"/>
    <w:tmpl w:val="3046581C"/>
    <w:lvl w:ilvl="0" w:tplc="4AB2131C">
      <w:numFmt w:val="bullet"/>
      <w:lvlText w:val="-"/>
      <w:lvlJc w:val="left"/>
      <w:pPr>
        <w:ind w:left="720" w:hanging="360"/>
      </w:pPr>
      <w:rPr>
        <w:rFonts w:ascii="Times New Roman" w:eastAsia="Times New Roman" w:hAnsi="Times New Roman" w:cs="Times New Roman" w:hint="default"/>
        <w:b/>
      </w:rPr>
    </w:lvl>
    <w:lvl w:ilvl="1" w:tplc="9534828C" w:tentative="1">
      <w:start w:val="1"/>
      <w:numFmt w:val="bullet"/>
      <w:lvlText w:val="o"/>
      <w:lvlJc w:val="left"/>
      <w:pPr>
        <w:ind w:left="1440" w:hanging="360"/>
      </w:pPr>
      <w:rPr>
        <w:rFonts w:ascii="Courier New" w:hAnsi="Courier New" w:cs="Courier New" w:hint="default"/>
      </w:rPr>
    </w:lvl>
    <w:lvl w:ilvl="2" w:tplc="C59C877A" w:tentative="1">
      <w:start w:val="1"/>
      <w:numFmt w:val="bullet"/>
      <w:lvlText w:val=""/>
      <w:lvlJc w:val="left"/>
      <w:pPr>
        <w:ind w:left="2160" w:hanging="360"/>
      </w:pPr>
      <w:rPr>
        <w:rFonts w:ascii="Wingdings" w:hAnsi="Wingdings" w:hint="default"/>
      </w:rPr>
    </w:lvl>
    <w:lvl w:ilvl="3" w:tplc="B85060BA" w:tentative="1">
      <w:start w:val="1"/>
      <w:numFmt w:val="bullet"/>
      <w:lvlText w:val=""/>
      <w:lvlJc w:val="left"/>
      <w:pPr>
        <w:ind w:left="2880" w:hanging="360"/>
      </w:pPr>
      <w:rPr>
        <w:rFonts w:ascii="Symbol" w:hAnsi="Symbol" w:hint="default"/>
      </w:rPr>
    </w:lvl>
    <w:lvl w:ilvl="4" w:tplc="39E20108" w:tentative="1">
      <w:start w:val="1"/>
      <w:numFmt w:val="bullet"/>
      <w:lvlText w:val="o"/>
      <w:lvlJc w:val="left"/>
      <w:pPr>
        <w:ind w:left="3600" w:hanging="360"/>
      </w:pPr>
      <w:rPr>
        <w:rFonts w:ascii="Courier New" w:hAnsi="Courier New" w:cs="Courier New" w:hint="default"/>
      </w:rPr>
    </w:lvl>
    <w:lvl w:ilvl="5" w:tplc="CB225CDA" w:tentative="1">
      <w:start w:val="1"/>
      <w:numFmt w:val="bullet"/>
      <w:lvlText w:val=""/>
      <w:lvlJc w:val="left"/>
      <w:pPr>
        <w:ind w:left="4320" w:hanging="360"/>
      </w:pPr>
      <w:rPr>
        <w:rFonts w:ascii="Wingdings" w:hAnsi="Wingdings" w:hint="default"/>
      </w:rPr>
    </w:lvl>
    <w:lvl w:ilvl="6" w:tplc="82E653EE" w:tentative="1">
      <w:start w:val="1"/>
      <w:numFmt w:val="bullet"/>
      <w:lvlText w:val=""/>
      <w:lvlJc w:val="left"/>
      <w:pPr>
        <w:ind w:left="5040" w:hanging="360"/>
      </w:pPr>
      <w:rPr>
        <w:rFonts w:ascii="Symbol" w:hAnsi="Symbol" w:hint="default"/>
      </w:rPr>
    </w:lvl>
    <w:lvl w:ilvl="7" w:tplc="4A8EA5A0" w:tentative="1">
      <w:start w:val="1"/>
      <w:numFmt w:val="bullet"/>
      <w:lvlText w:val="o"/>
      <w:lvlJc w:val="left"/>
      <w:pPr>
        <w:ind w:left="5760" w:hanging="360"/>
      </w:pPr>
      <w:rPr>
        <w:rFonts w:ascii="Courier New" w:hAnsi="Courier New" w:cs="Courier New" w:hint="default"/>
      </w:rPr>
    </w:lvl>
    <w:lvl w:ilvl="8" w:tplc="77E4CFF4" w:tentative="1">
      <w:start w:val="1"/>
      <w:numFmt w:val="bullet"/>
      <w:lvlText w:val=""/>
      <w:lvlJc w:val="left"/>
      <w:pPr>
        <w:ind w:left="6480" w:hanging="360"/>
      </w:pPr>
      <w:rPr>
        <w:rFonts w:ascii="Wingdings" w:hAnsi="Wingdings" w:hint="default"/>
      </w:rPr>
    </w:lvl>
  </w:abstractNum>
  <w:abstractNum w:abstractNumId="6" w15:restartNumberingAfterBreak="0">
    <w:nsid w:val="7200424B"/>
    <w:multiLevelType w:val="hybridMultilevel"/>
    <w:tmpl w:val="F8EAF3A8"/>
    <w:lvl w:ilvl="0" w:tplc="B46E96AE">
      <w:start w:val="1"/>
      <w:numFmt w:val="decimal"/>
      <w:lvlText w:val="%1."/>
      <w:lvlJc w:val="left"/>
      <w:pPr>
        <w:ind w:left="720" w:hanging="360"/>
      </w:pPr>
    </w:lvl>
    <w:lvl w:ilvl="1" w:tplc="3C32DA36" w:tentative="1">
      <w:start w:val="1"/>
      <w:numFmt w:val="lowerLetter"/>
      <w:lvlText w:val="%2."/>
      <w:lvlJc w:val="left"/>
      <w:pPr>
        <w:ind w:left="1440" w:hanging="360"/>
      </w:pPr>
    </w:lvl>
    <w:lvl w:ilvl="2" w:tplc="0D865378" w:tentative="1">
      <w:start w:val="1"/>
      <w:numFmt w:val="lowerRoman"/>
      <w:lvlText w:val="%3."/>
      <w:lvlJc w:val="right"/>
      <w:pPr>
        <w:ind w:left="2160" w:hanging="180"/>
      </w:pPr>
    </w:lvl>
    <w:lvl w:ilvl="3" w:tplc="9E1AECE2" w:tentative="1">
      <w:start w:val="1"/>
      <w:numFmt w:val="decimal"/>
      <w:lvlText w:val="%4."/>
      <w:lvlJc w:val="left"/>
      <w:pPr>
        <w:ind w:left="2880" w:hanging="360"/>
      </w:pPr>
    </w:lvl>
    <w:lvl w:ilvl="4" w:tplc="497A37FA" w:tentative="1">
      <w:start w:val="1"/>
      <w:numFmt w:val="lowerLetter"/>
      <w:lvlText w:val="%5."/>
      <w:lvlJc w:val="left"/>
      <w:pPr>
        <w:ind w:left="3600" w:hanging="360"/>
      </w:pPr>
    </w:lvl>
    <w:lvl w:ilvl="5" w:tplc="DC1A878A" w:tentative="1">
      <w:start w:val="1"/>
      <w:numFmt w:val="lowerRoman"/>
      <w:lvlText w:val="%6."/>
      <w:lvlJc w:val="right"/>
      <w:pPr>
        <w:ind w:left="4320" w:hanging="180"/>
      </w:pPr>
    </w:lvl>
    <w:lvl w:ilvl="6" w:tplc="5D62F40C" w:tentative="1">
      <w:start w:val="1"/>
      <w:numFmt w:val="decimal"/>
      <w:lvlText w:val="%7."/>
      <w:lvlJc w:val="left"/>
      <w:pPr>
        <w:ind w:left="5040" w:hanging="360"/>
      </w:pPr>
    </w:lvl>
    <w:lvl w:ilvl="7" w:tplc="1924FADE" w:tentative="1">
      <w:start w:val="1"/>
      <w:numFmt w:val="lowerLetter"/>
      <w:lvlText w:val="%8."/>
      <w:lvlJc w:val="left"/>
      <w:pPr>
        <w:ind w:left="5760" w:hanging="360"/>
      </w:pPr>
    </w:lvl>
    <w:lvl w:ilvl="8" w:tplc="9D20474C" w:tentative="1">
      <w:start w:val="1"/>
      <w:numFmt w:val="lowerRoman"/>
      <w:lvlText w:val="%9."/>
      <w:lvlJc w:val="right"/>
      <w:pPr>
        <w:ind w:left="6480" w:hanging="180"/>
      </w:pPr>
    </w:lvl>
  </w:abstractNum>
  <w:abstractNum w:abstractNumId="7" w15:restartNumberingAfterBreak="0">
    <w:nsid w:val="727F373F"/>
    <w:multiLevelType w:val="multilevel"/>
    <w:tmpl w:val="458ED71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73030BD5"/>
    <w:multiLevelType w:val="hybridMultilevel"/>
    <w:tmpl w:val="213A1046"/>
    <w:lvl w:ilvl="0" w:tplc="7EE6E492">
      <w:start w:val="1"/>
      <w:numFmt w:val="decimal"/>
      <w:lvlText w:val="%1."/>
      <w:lvlJc w:val="left"/>
      <w:pPr>
        <w:ind w:left="720" w:hanging="360"/>
      </w:pPr>
    </w:lvl>
    <w:lvl w:ilvl="1" w:tplc="40E02428" w:tentative="1">
      <w:start w:val="1"/>
      <w:numFmt w:val="lowerLetter"/>
      <w:lvlText w:val="%2."/>
      <w:lvlJc w:val="left"/>
      <w:pPr>
        <w:ind w:left="1440" w:hanging="360"/>
      </w:pPr>
    </w:lvl>
    <w:lvl w:ilvl="2" w:tplc="96EE9600" w:tentative="1">
      <w:start w:val="1"/>
      <w:numFmt w:val="lowerRoman"/>
      <w:lvlText w:val="%3."/>
      <w:lvlJc w:val="right"/>
      <w:pPr>
        <w:ind w:left="2160" w:hanging="180"/>
      </w:pPr>
    </w:lvl>
    <w:lvl w:ilvl="3" w:tplc="05DAF458" w:tentative="1">
      <w:start w:val="1"/>
      <w:numFmt w:val="decimal"/>
      <w:lvlText w:val="%4."/>
      <w:lvlJc w:val="left"/>
      <w:pPr>
        <w:ind w:left="2880" w:hanging="360"/>
      </w:pPr>
    </w:lvl>
    <w:lvl w:ilvl="4" w:tplc="8B7EC7BE" w:tentative="1">
      <w:start w:val="1"/>
      <w:numFmt w:val="lowerLetter"/>
      <w:lvlText w:val="%5."/>
      <w:lvlJc w:val="left"/>
      <w:pPr>
        <w:ind w:left="3600" w:hanging="360"/>
      </w:pPr>
    </w:lvl>
    <w:lvl w:ilvl="5" w:tplc="3E6C2302" w:tentative="1">
      <w:start w:val="1"/>
      <w:numFmt w:val="lowerRoman"/>
      <w:lvlText w:val="%6."/>
      <w:lvlJc w:val="right"/>
      <w:pPr>
        <w:ind w:left="4320" w:hanging="180"/>
      </w:pPr>
    </w:lvl>
    <w:lvl w:ilvl="6" w:tplc="8D0445D6" w:tentative="1">
      <w:start w:val="1"/>
      <w:numFmt w:val="decimal"/>
      <w:lvlText w:val="%7."/>
      <w:lvlJc w:val="left"/>
      <w:pPr>
        <w:ind w:left="5040" w:hanging="360"/>
      </w:pPr>
    </w:lvl>
    <w:lvl w:ilvl="7" w:tplc="A29263FC" w:tentative="1">
      <w:start w:val="1"/>
      <w:numFmt w:val="lowerLetter"/>
      <w:lvlText w:val="%8."/>
      <w:lvlJc w:val="left"/>
      <w:pPr>
        <w:ind w:left="5760" w:hanging="360"/>
      </w:pPr>
    </w:lvl>
    <w:lvl w:ilvl="8" w:tplc="255207AA" w:tentative="1">
      <w:start w:val="1"/>
      <w:numFmt w:val="lowerRoman"/>
      <w:lvlText w:val="%9."/>
      <w:lvlJc w:val="right"/>
      <w:pPr>
        <w:ind w:left="6480" w:hanging="180"/>
      </w:pPr>
    </w:lvl>
  </w:abstractNum>
  <w:abstractNum w:abstractNumId="9" w15:restartNumberingAfterBreak="0">
    <w:nsid w:val="76EB5E43"/>
    <w:multiLevelType w:val="hybridMultilevel"/>
    <w:tmpl w:val="71EAA2DC"/>
    <w:lvl w:ilvl="0" w:tplc="F85C9A9A">
      <w:start w:val="2"/>
      <w:numFmt w:val="bullet"/>
      <w:lvlText w:val="-"/>
      <w:lvlJc w:val="left"/>
      <w:pPr>
        <w:ind w:left="420" w:hanging="360"/>
      </w:pPr>
      <w:rPr>
        <w:rFonts w:ascii="Times New Roman" w:eastAsia="Calibri" w:hAnsi="Times New Roman" w:cs="Times New Roman" w:hint="default"/>
        <w:b/>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num w:numId="1">
    <w:abstractNumId w:val="8"/>
  </w:num>
  <w:num w:numId="2">
    <w:abstractNumId w:val="5"/>
  </w:num>
  <w:num w:numId="3">
    <w:abstractNumId w:val="4"/>
  </w:num>
  <w:num w:numId="4">
    <w:abstractNumId w:val="6"/>
  </w:num>
  <w:num w:numId="5">
    <w:abstractNumId w:val="2"/>
  </w:num>
  <w:num w:numId="6">
    <w:abstractNumId w:val="0"/>
  </w:num>
  <w:num w:numId="7">
    <w:abstractNumId w:val="1"/>
  </w:num>
  <w:num w:numId="8">
    <w:abstractNumId w:val="7"/>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784"/>
    <w:rsid w:val="00193175"/>
    <w:rsid w:val="002277EA"/>
    <w:rsid w:val="00300F3E"/>
    <w:rsid w:val="003C6822"/>
    <w:rsid w:val="004E153F"/>
    <w:rsid w:val="005617EA"/>
    <w:rsid w:val="00645CB3"/>
    <w:rsid w:val="006B1CD0"/>
    <w:rsid w:val="00842546"/>
    <w:rsid w:val="00853EC1"/>
    <w:rsid w:val="00AC0792"/>
    <w:rsid w:val="00AC2F65"/>
    <w:rsid w:val="00AE4A86"/>
    <w:rsid w:val="00ED07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2DA719"/>
  <w15:docId w15:val="{B3E4D6C2-D6E4-4D3A-9FC3-53D2E58CF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2407"/>
    <w:rPr>
      <w:sz w:val="24"/>
      <w:szCs w:val="24"/>
      <w:lang w:eastAsia="en-US"/>
    </w:rPr>
  </w:style>
  <w:style w:type="paragraph" w:styleId="Heading2">
    <w:name w:val="heading 2"/>
    <w:basedOn w:val="Normal"/>
    <w:next w:val="Normal"/>
    <w:qFormat/>
    <w:rsid w:val="00B52407"/>
    <w:pPr>
      <w:keepNext/>
      <w:ind w:right="4572"/>
      <w:outlineLvl w:val="1"/>
    </w:pPr>
    <w:rPr>
      <w:b/>
      <w:i/>
      <w:snapToGrid w:val="0"/>
    </w:rPr>
  </w:style>
  <w:style w:type="paragraph" w:styleId="Heading3">
    <w:name w:val="heading 3"/>
    <w:basedOn w:val="Normal"/>
    <w:next w:val="Normal"/>
    <w:link w:val="Heading3Char"/>
    <w:semiHidden/>
    <w:unhideWhenUsed/>
    <w:qFormat/>
    <w:rsid w:val="007D338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D281B"/>
    <w:rPr>
      <w:rFonts w:ascii="Tahoma" w:hAnsi="Tahoma" w:cs="Tahoma"/>
      <w:sz w:val="16"/>
      <w:szCs w:val="16"/>
    </w:rPr>
  </w:style>
  <w:style w:type="paragraph" w:styleId="Header">
    <w:name w:val="header"/>
    <w:basedOn w:val="Normal"/>
    <w:link w:val="HeaderChar"/>
    <w:rsid w:val="00CB042D"/>
    <w:pPr>
      <w:tabs>
        <w:tab w:val="center" w:pos="4536"/>
        <w:tab w:val="right" w:pos="9072"/>
      </w:tabs>
    </w:pPr>
  </w:style>
  <w:style w:type="character" w:customStyle="1" w:styleId="HeaderChar">
    <w:name w:val="Header Char"/>
    <w:link w:val="Header"/>
    <w:uiPriority w:val="99"/>
    <w:rsid w:val="00CB042D"/>
    <w:rPr>
      <w:sz w:val="24"/>
      <w:szCs w:val="24"/>
      <w:lang w:val="en-GB" w:eastAsia="en-US"/>
    </w:rPr>
  </w:style>
  <w:style w:type="paragraph" w:styleId="Footer">
    <w:name w:val="footer"/>
    <w:basedOn w:val="Normal"/>
    <w:link w:val="FooterChar"/>
    <w:rsid w:val="00CB042D"/>
    <w:pPr>
      <w:tabs>
        <w:tab w:val="center" w:pos="4536"/>
        <w:tab w:val="right" w:pos="9072"/>
      </w:tabs>
    </w:pPr>
  </w:style>
  <w:style w:type="character" w:customStyle="1" w:styleId="FooterChar">
    <w:name w:val="Footer Char"/>
    <w:link w:val="Footer"/>
    <w:rsid w:val="00CB042D"/>
    <w:rPr>
      <w:sz w:val="24"/>
      <w:szCs w:val="24"/>
      <w:lang w:val="en-GB" w:eastAsia="en-US"/>
    </w:rPr>
  </w:style>
  <w:style w:type="character" w:styleId="PageNumber">
    <w:name w:val="page number"/>
    <w:basedOn w:val="DefaultParagraphFont"/>
    <w:rsid w:val="00E9325E"/>
  </w:style>
  <w:style w:type="paragraph" w:styleId="ListParagraph">
    <w:name w:val="List Paragraph"/>
    <w:basedOn w:val="Normal"/>
    <w:uiPriority w:val="34"/>
    <w:qFormat/>
    <w:rsid w:val="006659CC"/>
    <w:pPr>
      <w:ind w:left="720"/>
      <w:contextualSpacing/>
    </w:pPr>
  </w:style>
  <w:style w:type="character" w:customStyle="1" w:styleId="Heading3Char">
    <w:name w:val="Heading 3 Char"/>
    <w:link w:val="Heading3"/>
    <w:semiHidden/>
    <w:rsid w:val="007D3380"/>
    <w:rPr>
      <w:rFonts w:ascii="Cambria" w:eastAsia="Times New Roman" w:hAnsi="Cambria" w:cs="Times New Roman"/>
      <w:b/>
      <w:bCs/>
      <w:sz w:val="26"/>
      <w:szCs w:val="26"/>
      <w:lang w:val="en-GB" w:eastAsia="en-US"/>
    </w:rPr>
  </w:style>
  <w:style w:type="paragraph" w:styleId="EndnoteText">
    <w:name w:val="endnote text"/>
    <w:basedOn w:val="Normal"/>
    <w:link w:val="EndnoteTextChar"/>
    <w:rsid w:val="007D3380"/>
    <w:rPr>
      <w:sz w:val="20"/>
      <w:szCs w:val="20"/>
    </w:rPr>
  </w:style>
  <w:style w:type="character" w:customStyle="1" w:styleId="EndnoteTextChar">
    <w:name w:val="Endnote Text Char"/>
    <w:link w:val="EndnoteText"/>
    <w:rsid w:val="007D3380"/>
    <w:rPr>
      <w:lang w:val="en-GB" w:eastAsia="en-US"/>
    </w:rPr>
  </w:style>
  <w:style w:type="character" w:styleId="EndnoteReference">
    <w:name w:val="endnote reference"/>
    <w:rsid w:val="007D3380"/>
    <w:rPr>
      <w:vertAlign w:val="superscript"/>
    </w:rPr>
  </w:style>
  <w:style w:type="table" w:styleId="TableGrid">
    <w:name w:val="Table Grid"/>
    <w:basedOn w:val="TableNormal"/>
    <w:uiPriority w:val="39"/>
    <w:rsid w:val="0064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C6822"/>
    <w:rPr>
      <w:sz w:val="24"/>
      <w:szCs w:val="24"/>
      <w:lang w:eastAsia="en-US"/>
    </w:rPr>
  </w:style>
  <w:style w:type="character" w:styleId="Hyperlink">
    <w:name w:val="Hyperlink"/>
    <w:basedOn w:val="DefaultParagraphFont"/>
    <w:unhideWhenUsed/>
    <w:rsid w:val="003C6822"/>
    <w:rPr>
      <w:color w:val="0563C1" w:themeColor="hyperlink"/>
      <w:u w:val="single"/>
    </w:rPr>
  </w:style>
  <w:style w:type="character" w:styleId="FollowedHyperlink">
    <w:name w:val="FollowedHyperlink"/>
    <w:basedOn w:val="DefaultParagraphFont"/>
    <w:semiHidden/>
    <w:unhideWhenUsed/>
    <w:rsid w:val="003C68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rodne-novine.nn.hr/clanci/sluzbeni/2020_03_32_713.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narodne-novine.nn.hr/clanci/sluzbeni/2020_03_32_714.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dravstvo.gov.hr/UserDocsImages/2020%20CORONAVIRUS/ODLUKA%20O%20PROGLA%C5%A0ENJU%20EPIDEMIJE%20BOLESTI%20COVID-19.pdf" TargetMode="External"/><Relationship Id="rId5" Type="http://schemas.openxmlformats.org/officeDocument/2006/relationships/numbering" Target="numbering.xml"/><Relationship Id="rId15" Type="http://schemas.openxmlformats.org/officeDocument/2006/relationships/hyperlink" Target="https://www.dzs.hr/Hrv_Eng/publication/2020/12-01-01_02_2020.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zs.hr/Hrv/Covid-19/turizam-dolasci_i_nocenja_2020.html"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iban\Desktop\MINT_predlozak_zaglavlje_2019%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EE906A20893246851FD464476F3B5C" ma:contentTypeVersion="0" ma:contentTypeDescription="Create a new document." ma:contentTypeScope="" ma:versionID="b513d701ddf1f38770aef6816a3cb4b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7D104-0041-4286-8974-7A414C20D6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5D274B-CE92-4A5D-AF4A-6073539B0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AA1B6B3-1FA6-4256-9E04-080F55EB56E9}">
  <ds:schemaRefs>
    <ds:schemaRef ds:uri="http://schemas.microsoft.com/sharepoint/v3/contenttype/forms"/>
  </ds:schemaRefs>
</ds:datastoreItem>
</file>

<file path=customXml/itemProps4.xml><?xml version="1.0" encoding="utf-8"?>
<ds:datastoreItem xmlns:ds="http://schemas.openxmlformats.org/officeDocument/2006/customXml" ds:itemID="{15E554EC-1685-4C8F-8AC6-3735677ED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MINT_predlozak_zaglavlje_2019 (1)</Template>
  <TotalTime>2</TotalTime>
  <Pages>5</Pages>
  <Words>2263</Words>
  <Characters>12900</Characters>
  <Application>Microsoft Office Word</Application>
  <DocSecurity>0</DocSecurity>
  <Lines>107</Lines>
  <Paragraphs>30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RH TDU</Company>
  <LinksUpToDate>false</LinksUpToDate>
  <CharactersWithSpaces>15133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Ciban</dc:creator>
  <cp:lastModifiedBy>Danijela Osrečak Perić</cp:lastModifiedBy>
  <cp:revision>3</cp:revision>
  <cp:lastPrinted>2022-03-31T12:46:00Z</cp:lastPrinted>
  <dcterms:created xsi:type="dcterms:W3CDTF">2022-05-02T12:43:00Z</dcterms:created>
  <dcterms:modified xsi:type="dcterms:W3CDTF">2022-06-17T07:43:00Z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0x010100E8EE906A20893246851FD464476F3B5C</vt:lpwstr>
  </property>
  <property fmtid="{D5CDD505-2E9C-101B-9397-08002B2CF9AE}" pid="3" name="_dlc_DocId">
    <vt:lpwstr>WERSUTXMPKFF-5-14989</vt:lpwstr>
  </property>
  <property fmtid="{D5CDD505-2E9C-101B-9397-08002B2CF9AE}" pid="4" name="_dlc_DocIdItemGuid">
    <vt:lpwstr>fe1c53b4-ef88-476c-9311-34b9b8ebfe3f</vt:lpwstr>
  </property>
  <property fmtid="{D5CDD505-2E9C-101B-9397-08002B2CF9AE}" pid="5" name="_dlc_DocIdUrl">
    <vt:lpwstr>http://appsrv01/sites/STORAGEPROD/_layouts/DocIdRedir.aspx?ID=WERSUTXMPKFF-5-14989, WERSUTXMPKFF-5-14989</vt:lpwstr>
  </property>
</Properties>
</file>