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DF03E8">
        <w:rPr>
          <w:rFonts w:ascii="Times New Roman" w:hAnsi="Times New Roman"/>
          <w:b/>
          <w:sz w:val="24"/>
          <w:szCs w:val="24"/>
        </w:rPr>
        <w:t xml:space="preserve"> </w:t>
      </w:r>
      <w:r w:rsidR="00836A57">
        <w:rPr>
          <w:rFonts w:ascii="Times New Roman" w:hAnsi="Times New Roman"/>
          <w:b/>
          <w:sz w:val="24"/>
          <w:szCs w:val="24"/>
        </w:rPr>
        <w:t>NADZORU DRŽAVNE GRANICE</w:t>
      </w:r>
      <w:r w:rsidR="00D70958">
        <w:rPr>
          <w:rFonts w:ascii="Times New Roman" w:hAnsi="Times New Roman"/>
          <w:b/>
          <w:sz w:val="24"/>
          <w:szCs w:val="24"/>
        </w:rPr>
        <w:t>, S KONAČNIM PRIJEDLOGOM ZAKONA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6E7021">
        <w:rPr>
          <w:rFonts w:ascii="Times New Roman" w:hAnsi="Times New Roman"/>
          <w:b/>
          <w:sz w:val="24"/>
          <w:szCs w:val="24"/>
        </w:rPr>
        <w:t>srpanj</w:t>
      </w:r>
      <w:r w:rsidR="00320056">
        <w:rPr>
          <w:rFonts w:ascii="Times New Roman" w:hAnsi="Times New Roman"/>
          <w:b/>
          <w:sz w:val="24"/>
          <w:szCs w:val="24"/>
        </w:rPr>
        <w:t xml:space="preserve"> 2022.</w:t>
      </w:r>
    </w:p>
    <w:p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61903" w:rsidRDefault="00961903" w:rsidP="0096190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Republika Hrvatska je 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961903" w:rsidRDefault="00961903" w:rsidP="0096190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je na sjednici održanoj u prosincu 2020. godine donijela Nacionalni plan zamjene hrvatske kune eurom („Narodne novine“, br. 146/20),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903" w:rsidRDefault="00961903" w:rsidP="0096190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 je izmijeniti niz zakona i </w:t>
      </w:r>
      <w:proofErr w:type="spellStart"/>
      <w:r>
        <w:rPr>
          <w:rFonts w:ascii="Times New Roman" w:hAnsi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Važeći Zakon o nadzoru državne granice („Narodne novine“, br. 83/13 i 27/16) sadrži prekršajne odredbe kojima je propisano sankcioniranje pravnih i fizičkih osoba za ponašanja suprotna odredbama toga Zakona. Kao prekršajne sankcije propisane su novčane kazne, iznos kojih je izražen u kunama.</w:t>
      </w: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BE6422">
        <w:rPr>
          <w:rFonts w:ascii="Times New Roman" w:eastAsia="Times New Roman" w:hAnsi="Times New Roman"/>
          <w:sz w:val="24"/>
          <w:szCs w:val="24"/>
          <w:lang w:eastAsia="hr-HR"/>
        </w:rPr>
        <w:t>nadzoru državne granice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potrebno je u ovom Zakonu zamijeniti iznose novčanih kazni izraženih u kunama tako da budu izraženi u eurima.</w:t>
      </w:r>
    </w:p>
    <w:p w:rsidR="00961903" w:rsidRDefault="00961903" w:rsidP="00961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05086D" w:rsidRDefault="00F13104" w:rsidP="00F131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F13104" w:rsidRDefault="00F13104" w:rsidP="0005086D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IV. PRIJEDLOG ZA DONOŠENJE ZAKONA PO HITNOM POSTUPKU </w:t>
      </w:r>
    </w:p>
    <w:p w:rsidR="00F13104" w:rsidRDefault="00F13104" w:rsidP="00F131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F13104" w:rsidRDefault="00F13104" w:rsidP="00F1310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</w:t>
      </w:r>
      <w:r w:rsidR="00CE6603">
        <w:rPr>
          <w:rFonts w:ascii="Times New Roman" w:eastAsia="Times New Roman" w:hAnsi="Times New Roman"/>
          <w:sz w:val="24"/>
          <w:szCs w:val="24"/>
          <w:lang w:eastAsia="hr-HR"/>
        </w:rPr>
        <w:t>kunama,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zamijeniti te iznose onima izraženim u euru, s ciljem učinkovite i pravodobne prilagodbe pravnog okvira Republike Hrvatske uvođenju eura kao nacionalne valute.</w:t>
      </w: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5086D" w:rsidRDefault="0005086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5086D" w:rsidRDefault="0005086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5086D" w:rsidRDefault="0005086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5086D" w:rsidRDefault="0005086D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F5651" w:rsidRDefault="00D70958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CF5651">
        <w:rPr>
          <w:rFonts w:ascii="Times New Roman" w:hAnsi="Times New Roman"/>
          <w:b/>
          <w:sz w:val="24"/>
          <w:szCs w:val="24"/>
        </w:rPr>
        <w:t xml:space="preserve"> </w:t>
      </w:r>
      <w:r w:rsidR="00836A57">
        <w:rPr>
          <w:rFonts w:ascii="Times New Roman" w:hAnsi="Times New Roman"/>
          <w:b/>
          <w:sz w:val="24"/>
          <w:szCs w:val="24"/>
        </w:rPr>
        <w:t>NADZORU DRŽAVNE GRANICE</w:t>
      </w:r>
    </w:p>
    <w:p w:rsidR="00070AC4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A6444E" w:rsidRDefault="00070AC4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A6444E">
        <w:rPr>
          <w:rFonts w:ascii="Times New Roman" w:eastAsia="Times New Roman" w:hAnsi="Times New Roman"/>
          <w:sz w:val="24"/>
          <w:szCs w:val="24"/>
          <w:lang w:eastAsia="hr-HR"/>
        </w:rPr>
        <w:t>nadzoru državne granice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</w:t>
      </w:r>
      <w:r w:rsidR="00A6444E">
        <w:rPr>
          <w:rFonts w:ascii="Times New Roman" w:eastAsia="Times New Roman" w:hAnsi="Times New Roman"/>
          <w:sz w:val="24"/>
          <w:szCs w:val="24"/>
          <w:lang w:eastAsia="hr-HR"/>
        </w:rPr>
        <w:t xml:space="preserve"> 83/13 i 27/16) u članku 42. riječi: „</w:t>
      </w:r>
      <w:r w:rsidR="00A6444E"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2.000,00 do 10.000,00 kuna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“ zamjenjuju se riječima: „od 260,00</w:t>
      </w:r>
      <w:r w:rsid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1.320,00</w:t>
      </w:r>
      <w:r w:rsid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2.</w:t>
      </w:r>
    </w:p>
    <w:p w:rsidR="00A6444E" w:rsidRDefault="00A6444E" w:rsidP="00A6444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U članku 43. riječi: „</w:t>
      </w: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1.000,00 do 5.000,00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130,00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 do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3.</w:t>
      </w:r>
    </w:p>
    <w:p w:rsidR="00A6444E" w:rsidRDefault="00A6444E" w:rsidP="00A6444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U članku 44. riječi: „</w:t>
      </w: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100,00 do 1.000,00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10,00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   do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130,00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4.</w:t>
      </w:r>
    </w:p>
    <w:p w:rsidR="00A6444E" w:rsidRDefault="00A6444E" w:rsidP="00A6444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45. </w:t>
      </w:r>
      <w:r w:rsidR="00A6456B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stavku 1.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riječi: „</w:t>
      </w: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10.000,00 do 50.000,00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1.320,00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6.630,00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A6456B" w:rsidRDefault="00A6456B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6456B" w:rsidRDefault="00A6456B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 xml:space="preserve">U stavku 2. riječi: „od 5.000,00 do 10.000,00 kuna“ zamjenjuju se riječima: „od </w:t>
      </w:r>
      <w:r w:rsidR="00A55A97">
        <w:rPr>
          <w:rFonts w:ascii="Minion Pro" w:eastAsia="Times New Roman" w:hAnsi="Minion Pro"/>
          <w:color w:val="000000"/>
          <w:sz w:val="24"/>
          <w:szCs w:val="24"/>
          <w:lang w:eastAsia="hr-HR"/>
        </w:rPr>
        <w:t>660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,00 do 1.320,00 eura“.</w:t>
      </w:r>
    </w:p>
    <w:p w:rsid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6444E" w:rsidRDefault="00A6444E" w:rsidP="00A6444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Članak 5.</w:t>
      </w:r>
    </w:p>
    <w:p w:rsidR="00A6444E" w:rsidRDefault="00A6444E" w:rsidP="00A6444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A6444E" w:rsidRPr="00A6444E" w:rsidRDefault="00A6444E" w:rsidP="00A6444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U članku 46. riječi: „</w:t>
      </w: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22.000,00 do 40.000,00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2.910,00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05086D">
        <w:rPr>
          <w:rFonts w:ascii="Minion Pro" w:eastAsia="Times New Roman" w:hAnsi="Minion Pro"/>
          <w:color w:val="000000"/>
          <w:sz w:val="24"/>
          <w:szCs w:val="24"/>
          <w:lang w:eastAsia="hr-HR"/>
        </w:rPr>
        <w:t>5.300,00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DF03E8" w:rsidRDefault="00DF03E8" w:rsidP="00A644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Default="00CC0B4D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</w:t>
      </w:r>
      <w:r w:rsidR="00BE112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A6444E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="00BE112E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A6444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CC0B4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AE1760" w:rsidRDefault="00CC0B4D" w:rsidP="00AE17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AE1760">
        <w:rPr>
          <w:rFonts w:ascii="Times New Roman" w:eastAsia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AE1760" w:rsidRDefault="00AE1760" w:rsidP="00AE17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E1760" w:rsidRDefault="00AE1760" w:rsidP="00AE17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AE17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3C7EC4" w:rsidRDefault="00F13104" w:rsidP="00DD4C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DD4CB8" w:rsidRPr="003C7EC4">
        <w:rPr>
          <w:rFonts w:ascii="Times New Roman" w:hAnsi="Times New Roman"/>
          <w:b/>
          <w:sz w:val="24"/>
          <w:szCs w:val="24"/>
        </w:rPr>
        <w:t>ODREDBI PREDLOŽENOG ZAKONA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 –</w:t>
      </w:r>
      <w:r w:rsidR="00A6444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5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A6444E">
        <w:rPr>
          <w:rFonts w:ascii="Times New Roman" w:eastAsia="Times New Roman" w:hAnsi="Times New Roman"/>
          <w:sz w:val="24"/>
          <w:szCs w:val="24"/>
          <w:lang w:eastAsia="hr-HR"/>
        </w:rPr>
        <w:t xml:space="preserve">42., 43., 44., 45. i 46. Zakona o nadzoru državne granice („Narodne novine“, br. 83/13 i 27/16)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A6444E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4A3238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444E" w:rsidRDefault="00A6444E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F13104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VI. </w:t>
      </w:r>
      <w:r w:rsidR="00DD4CB8"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A6444E" w:rsidRPr="00A6444E" w:rsidRDefault="00A6444E" w:rsidP="00A6444E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42.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Kaznom zatvora do 30 dana ili novčanom kaznom u iznosu od 2.000,00 do 10.000,00 kuna kaznit će se za prekršaj fizička osoba, ako: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1. prijeđe ili pokuša prijeći državnu granicu izvan graničnog prijelaza ili preko graničnog prijelaza izvan radnog vremena graničnog prijelaza (članak 4.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izbjegne graničnu kontrolu ili napusti područje graničnog prijelaza dok granična kontrola još nije obavljena (članak 26. stavak 1. ovoga Zakona).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43.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Novčanom kaznom u iznosu od 1.000,00 do 5.000,00 kuna kaznit će se za prekršaj fizička osoba, ako: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na području graničnog prijelaza ne postupa po upozorenjima i naredbama službenika koji obavljaju graničnu kontrolu (članak 15. stavak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kao obrtnik nadležnoj policijskoj postaji ne dostavi osobne podatke zaposlenika prije nego što zaposlenik započne s radom na području graničnog prijelaza, odnosno osobama koje se privremeno kreću ili zadržavaju na području graničnog prijelaza (članak 16.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3. kao zapovjednik teretnog ili putničkog broda u međunarodnom prometu nakon uplovljavanja u teritorijalno more ili unutarnje vode Republike Hrvatske, najkraćim uobičajenim plovnim putem ne uplovi u luku u kojoj se nalazi granični prijelaz, radi obavljanja granične kontrole i ne ispuni obvezu zapovjednika broda (članak 17. stavci 1. i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4. kao zapovjednik jahte ili voditelj brodice namijenjene razonodi ili sportu u međunarodnom prometu, nakon uplovljavanja u teritorijalno more ili u unutarnje vode Republike Hrvatske ne uplovi najkraćim plovnim putem u najbližu luku u kojoj se nalazi granični prijelaz, radi obavljanja granične kontrole i ne ispuni obvezu voditelja (članak 17.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 xml:space="preserve">5. kao zapovjednik ili voditelj plovila, po dolasku iz inozemstva ili prije odlaska u inozemstvo, ne preda graničnoj policiji popis članova posade i putnika na plovilu, odnosno ne da na uvid njihove isprave propisane za prelazak državne granice (prilog. VI. točka 3.1.2.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6. kao zapovjednik putničkog broda na kružnom putovanju najkasnije 24 sata prije pristupanja graničnoj kontroli ne preda graničnoj policiji popis članova posade i putnika na plovilu (prilog VI. točka 3.2.4.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7. kao zapovjednik ili voditelj plovila, u međunarodnom prometu, pristane plovilom izvan pomorskog ili riječnog graničnog prijelaza bez potrebnog odobrenja, osim u slučaju više sile, (članak 17. stavak 4.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8. kao zapovjednik teretnog ili putničkog broda ili kao voditelj jahte ili brodice namijenjene razonodi ili sportu, u međunarodnom prometu, nakon obavljene granične kontrole na izlazu iz Republike Hrvatske ne isplovi, najkraćim uobičajenim, odnosno najkraćim plovnim putem iz unutarnjih morskih voda i teritorijalnog mora Republike Hrvatske i ne ispuni obvezu zapovjednika ili voditelja plovila (članak 17. stavak 5.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9. se kao zapovjednik ili voditelj plovila u roku od 36 sati ne vrati u luku iz koje je isplovio ili neku drugu luku na teritoriju Republike Hrvatske, odnosno ako pristane u luku ili uplovi u teritorijalno more druge države (članak 19. stavci 1. i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10. kao zapovjednik ili voditelj plovila ne najavi nadležnoj policijskoj upravi prelazak državne granice (članak 19. stavak 3. ovoga Zakona)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11. se kao zapovjednik ili voditelj ribarskog plovila u slučajevima obalnog ribarenja ne vrati u roku od 36 sati u matičnu luku ili neku drugu luku na teritoriju države potpisnice odnosno ako uplovi u luku koja nije država potpisnica (prilog VI. točka 3.2.8.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12. kao zapovjednik, voditelj ili vlasnik plovila odmah ne izvijesti nadležno tijelo o promjenama u sastavu posade ili putnika, odnosno ako u najkraćem roku, po mogućnosti i prije ulaska broda u luku, ne obavijesti nadležno tijelo o postojanju slijepih putnika na brodu (prilog VI. točka 3.1.4.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13. kao zapovjednik ili voditelj plovila u međunarodnom prometu ili kao zapovjednik ili voditelj plovila u slučajevima obalnog ribarenja i obavljanja aktivnosti iz članka 19. ovoga Zakona, osim u slučaju spašavanja osoba, ukrca ili iskrca osobu izvan graničnog prijelaza (članak 20.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14. kao zapovjednik ili voditelj plovila u međunarodnom prometu ili kao zapovjednik ili voditelj plovila u slučajevima obalnog ribarenja i obavljanja aktivnosti iz članka 19. ovoga Zakona, radi spašavanja, ukrca ili iskrca osobu izvan graničnog prijelaza, a to ne prijavi odmah najbližoj policijskoj postaji (članak 20.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15. kao član posade stranoga plovila, odnosno zrakoplova kojem je izdano odobrenje sukladno članku 21. ovoga Zakona napusti mjesto za koje mu je odobreno kretanje (članak 21. stavci. 1. i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16. kao strojovođa vlaka u međunarodnom prometu, osim kada je to nužno zbog reguliranja željezničkog prometa ili zbog više sile, zaustavi vlak između državne granice i graničnog prijelaza (članak 22.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17. kao strojovođa vlaka nije, bez odgađanja, o zaustavljanju vlaka, obavijestio graničnu policiju (članak 22.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18. pri graničnoj kontroli ne preda na uvid isprave propisane za prelazak državne granice (članak 26.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19. ne pojasni sve okolnosti vezane za prelazak državne granice ili ne postupa po upozorenjima i naredbama nadležnih službenika koji obavljaju graničnu kontrolu (članak 26.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20. na posebne obavijesne ploče i drugu signalizaciju kojom se upozorava na približavanje graničnoj crti postavlja druge ploče i signalizaciju kojima se smanjuje vidljivost obavijesnih ploča i druge signalizacije kojima se upozorava na graničnu crtu (članak 30. stavak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21. obavlja plovidbu, lov, ribolov, prelijeće letjelicama i drugim napravama za letenje, kreće se, zadržava ili naseljava uz graničnu crtu, ako je to uredbom Vlade Republike Hrvatske zabranjeno (članak 31.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22. bez pisane najave nadležnoj policijskoj postaji, najkasnije 24 sata prije početka lova, pojedinačno ili u grupi lovi u dubini 300 metara od granične crte (članak 31. stavak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23. sadi ili sije određene vrste poljoprivrednih kultura, drveća i drugog raslinja uz graničnu crtu kada je to naredbom ministra unutarnjih poslova zabranjeno (članak 31. stavak 4. ovoga Zakona).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44.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Novčanom kaznom u iznosu od 100,00 do 1.000,00 kuna kaznit će se za prekršaj fizička osoba ako: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se kreće ili zadržava na području graničnog prijelaza bez namjere prelaska državne granice ili bez drugih opravdanih razloga (članak 15.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ako boravi dulje od dopuštenog trajanja boravka u pograničnom području propisanog bilateralnim sporazumom (članak 5. Uredbe (EZ), br. 1931/2006).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45.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(1) Novčanom kaznom od 10.000,00 do 50.000,00 kuna kaznit će se za prekršaj pravna osoba: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koja ne omogući da se granična kontrola obavlja nesmetano, u skladu s odredbama ovoga Zakona (članak 11.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koja nadležnoj policijskoj postaji ne dostavi osobne podatke zaposlenika prije nego što zaposlenik započne s radom na području graničnog prijelaza i osobne podatke osoba koje se privremeno kreću ili zadržavaju na području graničnog prijelaza (članak 16. stavci 1. i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3. čiji zapovjednik teretnog ili putničkog broda u međunarodnom prometu nakon uplovljavanja u teritorijalno more ili unutarnje vode Republike Hrvatske najkraćim uobičajenim plovnim putem ne uplovi u luku u kojoj se nalazi granični prijelaz, radi obavljanja granične kontrole i ne ispuni obvezu zapovjednika broda (članak 17. stavci 1. i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4. čiji zapovjednik ili voditelj plovila, u međunarodnom prometu, pristane plovilom izvan pomorskog ili riječnoga graničnog prijelaza bez potrebnog odobrenja, osim u slučaju više sile (članak 17. stavak 4.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5. čiji zapovjednik ili voditelj plovila, po dolasku iz inozemstva ili prije odlaska u inozemstvo, ne preda graničnoj policiji popis članova posade i putnika na plovilu, odnosno ne preda na uvid njihove isprave propisane za prelazak državne granice (prilog VI. točka 3.1.2.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6. čiji zapovjednik putničkog broda na kružnom putovanju, najkasnije 24 sata prije pristupanja graničnoj kontroli ne preda graničnoj policiji popis članova posade i putnika na plovilu (prilog VI. točka 3.2.4.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7. čiji zapovjednik teretnog ili putničkog broda u međunarodnom prometu nakon obavljene granične kontrole na izlazu iz Republike Hrvatske ne isplovi, najkraćim uobičajenim plovnim putem iz unutarnjih morskih voda i teritorijalnog mora Republike Hrvatske i ne ispuni obvezu zapovjednika ili voditelja plovila (članak 17. stavak 5.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8. čiji se zapovjednik ili voditelj plovila, u roku od 36 sati ne vrati u luku iz koje je isplovio ili neku drugu luku na teritoriju Republike Hrvatske, odnosno ako pristane u luku ili uplovi u teritorijalno more druge države (članak 19. stavci 1. i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9. čiji zapovjednik ili voditelj plovila ne najavi nadležnoj policijskoj upravi prelazak državne granice (članak 19. stavak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10. čiji se zapovjednik ili voditelj ribarskog plovila, u slučajevima obalnog ribarenja ne vrati u roku od 36 sati u matičnu luku ili neku drugu luku na teritoriju države potpisnice odnosno ako uplovi u luku koja nije država potpisnica (prilog VI. točka 3.2.8.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11. čiji zapovjednik odnosno voditelj ili kao vlasnik plovila odmah ne izvijesti nadležno tijelo o promjenama u sastavu posade ili putnika, odnosno ako u najkraćem roku, po mogućnosti i prije ulaska broda u luku, ne obavijesti nadležno tijelo o postojanju slijepih putnika na brodu (prilog VI. točka 3.1.4. Zakonika o </w:t>
      </w:r>
      <w:proofErr w:type="spellStart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schengenskim</w:t>
      </w:r>
      <w:proofErr w:type="spellEnd"/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granicama),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12. čiji zapovjednik ili voditelj plovila u međunarodnom prometu ili čiji zapovjednik ili voditelj plovila u slučajevima obalnog ribarenja, kao i obavljanja aktivnosti iz članka 19. ovoga Zakona, osim u slučaju spašavanja osoba, ukrca ili iskrca osobu izvan graničnog prijelaza (članak 20.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13. čiji zapovjednik ili voditelj plovila u međunarodnom prometu ili čiji zapovjednik ili voditelj plovila u slučajevima obalnog ribarenja, kao i obavljanja aktivnosti iz članka 19. ovoga Zakona, radi spašavanja ukrca ili iskrca osobu izvan graničnog prijelaza, a to ne prijavi odmah najbližoj policijskoj postaji (članak 20. stavak.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14. čiji strojovođa vlaka u međunarodnom prometu, osim kada je to nužno zbog reguliranja željezničkog prometa ili zbog više sile, zaustavi vlak između državne granice i graničnog prijelaza (članak 22. stavak 1.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15. čiji strojovođa vlaka nije, bez odgađanja o zaustavljanju vlaka obavijestio graničnu policiju (članak 22.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16. čiji djelatnik obavlja plovidbu, lov, ribolov, prelijeće letjelicama i drugim napravama za letenje, kreće se ili zadržava uz graničnu crtu kada je zabrana propisana uredbom Vlade Republike Hrvatske (članak 31. stavak 2.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17. koja upravlja lovištem te bez pisane najave nadležnoj policijskoj postaji, najkasnije 24 sata prije početka lova, odobri pojedinačno ili u grupi lov u dubini 300 metara od granične crte (članak 31. stavak 3. ovoga Zakona),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18. čiji djelatnik sadi ili sije određene vrste poljoprivrednih kultura, drveća i drugog raslinja uz graničnu crtu kada je to naredbom ministra unutarnjih poslova zabranjeno (članak 31. stavak 4. ovoga Zakona).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(2) Za prekršaje iz stavka 1. ovoga članka novčanom kaznom u iznosu od 5.000,00 do 10.000,00 kuna kaznit će se odgovorna osoba u pravnoj osobi.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46.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Novčanom kaznom od 22.000,00 do 40.000,00 kuna kaznit će se za prekršaj;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pravna osoba koja u svojstvu željezničkog prijevoznika dostavi netočne ili nepotpune podatke ili ne dostavi podatke iz članka 23. ovoga Zakona,</w:t>
      </w:r>
    </w:p>
    <w:p w:rsidR="00A6444E" w:rsidRPr="00A6444E" w:rsidRDefault="00A6444E" w:rsidP="00A6444E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A6444E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pravna osoba koja u svojstvu zračnog prijevoznika dostavi netočne ili nepotpune podatke ili ne dostavi podatke o putnicima iz članka 24. stavka 2. ovoga Zakona (članak 24. stavak 1. ovoga Zakona).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CC0B4D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Pr="00CC0B4D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070AC4" w:rsidRPr="002A3C55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Default="000519A0"/>
    <w:sectPr w:rsidR="002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5086D"/>
    <w:rsid w:val="000519A0"/>
    <w:rsid w:val="00070AC4"/>
    <w:rsid w:val="00180FE9"/>
    <w:rsid w:val="00320056"/>
    <w:rsid w:val="004808C1"/>
    <w:rsid w:val="004A3238"/>
    <w:rsid w:val="0057602E"/>
    <w:rsid w:val="0068579F"/>
    <w:rsid w:val="006D7F5F"/>
    <w:rsid w:val="006E7021"/>
    <w:rsid w:val="00735A22"/>
    <w:rsid w:val="00743816"/>
    <w:rsid w:val="00836A57"/>
    <w:rsid w:val="00857566"/>
    <w:rsid w:val="00857D20"/>
    <w:rsid w:val="00961903"/>
    <w:rsid w:val="00A55A97"/>
    <w:rsid w:val="00A6444E"/>
    <w:rsid w:val="00A6456B"/>
    <w:rsid w:val="00AE1760"/>
    <w:rsid w:val="00BE112E"/>
    <w:rsid w:val="00BE6422"/>
    <w:rsid w:val="00CC0B4D"/>
    <w:rsid w:val="00CE6603"/>
    <w:rsid w:val="00CF5651"/>
    <w:rsid w:val="00D70958"/>
    <w:rsid w:val="00DD4CB8"/>
    <w:rsid w:val="00DF03E8"/>
    <w:rsid w:val="00F13104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A64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966F1-6797-46F6-BD5F-49F58A582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6145D-1195-4763-810D-552E4C10F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BE4AC-F8B3-445A-9C88-42C31D6A4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2022-07-26T17:37:00Z</dcterms:created>
  <dcterms:modified xsi:type="dcterms:W3CDTF">2022-07-26T17:37:00Z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