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DF03E8">
        <w:rPr>
          <w:rFonts w:ascii="Times New Roman" w:hAnsi="Times New Roman"/>
          <w:b/>
          <w:sz w:val="24"/>
          <w:szCs w:val="24"/>
        </w:rPr>
        <w:t xml:space="preserve"> </w:t>
      </w:r>
      <w:r w:rsidR="00554280">
        <w:rPr>
          <w:rFonts w:ascii="Times New Roman" w:hAnsi="Times New Roman"/>
          <w:b/>
          <w:sz w:val="24"/>
          <w:szCs w:val="24"/>
        </w:rPr>
        <w:t>OSOBNOJ ISKAZNICI</w:t>
      </w:r>
      <w:r w:rsidR="0066269E">
        <w:rPr>
          <w:rFonts w:ascii="Times New Roman" w:hAnsi="Times New Roman"/>
          <w:b/>
          <w:sz w:val="24"/>
          <w:szCs w:val="24"/>
        </w:rPr>
        <w:t>, S KONAČNIM PRIJEDLOGOM ZAKONA</w:t>
      </w:r>
    </w:p>
    <w:bookmarkEnd w:id="0"/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AD7C38">
        <w:rPr>
          <w:rFonts w:ascii="Times New Roman" w:hAnsi="Times New Roman"/>
          <w:b/>
          <w:sz w:val="24"/>
          <w:szCs w:val="24"/>
        </w:rPr>
        <w:t>sr</w:t>
      </w:r>
      <w:r w:rsidR="00751CBB">
        <w:rPr>
          <w:rFonts w:ascii="Times New Roman" w:hAnsi="Times New Roman"/>
          <w:b/>
          <w:sz w:val="24"/>
          <w:szCs w:val="24"/>
        </w:rPr>
        <w:t>p</w:t>
      </w:r>
      <w:r w:rsidR="009B77A4">
        <w:rPr>
          <w:rFonts w:ascii="Times New Roman" w:hAnsi="Times New Roman"/>
          <w:b/>
          <w:sz w:val="24"/>
          <w:szCs w:val="24"/>
        </w:rPr>
        <w:t>a</w:t>
      </w:r>
      <w:r w:rsidR="003D6297">
        <w:rPr>
          <w:rFonts w:ascii="Times New Roman" w:hAnsi="Times New Roman"/>
          <w:b/>
          <w:sz w:val="24"/>
          <w:szCs w:val="24"/>
        </w:rPr>
        <w:t>nj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280" w:rsidRDefault="00554280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280" w:rsidRDefault="00554280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USTAVNA OSNOVA ZA DONOŠENJE ZAKONA</w:t>
      </w:r>
    </w:p>
    <w:p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, a s ciljem provedbe navedenog Nacionalnog plana,  Vlada je u rujnu 2021. godine donijela Zaključak o provedbi zakonodavnih aktivnosti povezanih s uvođenjem eura kao službene valute u Republici Hrvatskoj. Ovim Zaključkom utvrđen je popis zakona i </w:t>
      </w:r>
      <w:proofErr w:type="spellStart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podzakonskih</w:t>
      </w:r>
      <w:proofErr w:type="spellEnd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 propisa koje je potrebno izmijeniti radi pune prilagodbe hrvatskog zakonodavstva uvođenju eura kao službene valute.</w:t>
      </w:r>
    </w:p>
    <w:p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4F86" w:rsidRDefault="00B94F86" w:rsidP="00B94F8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</w:t>
      </w:r>
      <w:proofErr w:type="spellStart"/>
      <w:r w:rsidRPr="003E6F13">
        <w:rPr>
          <w:rFonts w:ascii="Times New Roman" w:hAnsi="Times New Roman"/>
          <w:sz w:val="24"/>
          <w:szCs w:val="24"/>
        </w:rPr>
        <w:t>podzakonskih</w:t>
      </w:r>
      <w:proofErr w:type="spellEnd"/>
      <w:r w:rsidRPr="003E6F13">
        <w:rPr>
          <w:rFonts w:ascii="Times New Roman" w:hAnsi="Times New Roman"/>
          <w:sz w:val="24"/>
          <w:szCs w:val="24"/>
        </w:rPr>
        <w:t xml:space="preserve"> propisa koji sadržavaju odredbe povezane s kunom. </w:t>
      </w:r>
    </w:p>
    <w:p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osobnoj iskaznici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2/15,42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/20 i 144/20)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Radi potrebe prilagodbe pravnog okvira Republike Hrvatske uvođenju eura kao nacionalne valute te nesmetanom i učinkovitom postupanju svih tijela uključenih u procesuiranje prekršaja utvrđenih Zakonom o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 xml:space="preserve"> osobnoj iskaznici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:rsidR="00750318" w:rsidRDefault="00750318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:rsidR="0066269E" w:rsidRDefault="0066269E" w:rsidP="00662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6269E" w:rsidRPr="0066269E" w:rsidRDefault="0066269E" w:rsidP="00662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6269E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IV. PRIJEDLOG ZA DONOŠENJE ZAKONA PO HITNOM POSTUPKU </w:t>
      </w:r>
    </w:p>
    <w:p w:rsidR="0066269E" w:rsidRPr="0066269E" w:rsidRDefault="0066269E" w:rsidP="00662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269E">
        <w:rPr>
          <w:rFonts w:ascii="Times New Roman" w:eastAsia="Times New Roman" w:hAnsi="Times New Roman"/>
          <w:sz w:val="24"/>
          <w:szCs w:val="24"/>
          <w:lang w:eastAsia="hr-HR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:rsidR="0066269E" w:rsidRDefault="0066269E" w:rsidP="00662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269E">
        <w:rPr>
          <w:rFonts w:ascii="Times New Roman" w:eastAsia="Times New Roman" w:hAnsi="Times New Roman"/>
          <w:sz w:val="24"/>
          <w:szCs w:val="24"/>
          <w:lang w:eastAsia="hr-HR"/>
        </w:rPr>
        <w:t>S obzirom da je 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euru, zamijeniti te iznose onima izraženim u euru, s ciljem učinkovite i pravodobne prilagodbe pravnog okvira Republike Hrvatske uvođenju eura kao nacionalne valute.</w:t>
      </w: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B77A4" w:rsidRDefault="009B77A4" w:rsidP="00CF5651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9B77A4" w:rsidRDefault="009B77A4" w:rsidP="00CF5651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34CC0" w:rsidRDefault="00B34CC0" w:rsidP="00CF5651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34CC0" w:rsidRDefault="00B34CC0" w:rsidP="00CF5651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</w:p>
    <w:p w:rsidR="00CF5651" w:rsidRDefault="00070AC4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554280">
        <w:rPr>
          <w:rFonts w:ascii="Times New Roman" w:hAnsi="Times New Roman"/>
          <w:b/>
          <w:sz w:val="24"/>
          <w:szCs w:val="24"/>
        </w:rPr>
        <w:t>OSOBNOJ ISKAZNICI</w:t>
      </w:r>
    </w:p>
    <w:p w:rsidR="00070AC4" w:rsidRDefault="00070AC4" w:rsidP="00CF5651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F03E8" w:rsidRDefault="00070AC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osobnoj iskaznici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/15, 4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/20 i 144/20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) u članku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 xml:space="preserve"> stavku 1.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riječi: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 xml:space="preserve"> „</w:t>
      </w:r>
      <w:r w:rsidR="00554280" w:rsidRPr="00554280">
        <w:rPr>
          <w:rFonts w:ascii="Times New Roman" w:eastAsia="Times New Roman" w:hAnsi="Times New Roman"/>
          <w:sz w:val="24"/>
          <w:szCs w:val="24"/>
          <w:lang w:eastAsia="hr-HR"/>
        </w:rPr>
        <w:t>od 10.000,00 do 50.000,00 kuna</w:t>
      </w:r>
      <w:r w:rsidR="00BE112E" w:rsidRPr="00554280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1.320,00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  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6.630,00 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:rsidR="00554280" w:rsidRDefault="00554280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554280" w:rsidRDefault="00554280" w:rsidP="00554280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3. riječi: „</w:t>
      </w:r>
      <w:r w:rsidRP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5</w:t>
      </w:r>
      <w:r w:rsidR="00B34CC0">
        <w:rPr>
          <w:rFonts w:ascii="Minion Pro" w:eastAsia="Times New Roman" w:hAnsi="Minion Pro"/>
          <w:color w:val="000000"/>
          <w:sz w:val="24"/>
          <w:szCs w:val="24"/>
          <w:lang w:eastAsia="hr-HR"/>
        </w:rPr>
        <w:t>000,00 do 10.</w:t>
      </w:r>
      <w:r w:rsidRP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000,00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kuna“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    do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1.320,00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:rsidR="00554280" w:rsidRPr="00554280" w:rsidRDefault="00554280" w:rsidP="00554280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2.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27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 riječi:</w:t>
      </w:r>
      <w:r w:rsid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„</w:t>
      </w:r>
      <w:r w:rsidR="00554280" w:rsidRP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3000,00 do 4500,00 kuna</w:t>
      </w:r>
      <w:r w:rsidRP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“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390,00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do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590,00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3.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106D24">
        <w:rPr>
          <w:rFonts w:ascii="Minion Pro" w:eastAsia="Times New Roman" w:hAnsi="Minion Pro"/>
          <w:color w:val="000000"/>
          <w:sz w:val="24"/>
          <w:szCs w:val="24"/>
          <w:lang w:eastAsia="hr-HR"/>
        </w:rPr>
        <w:t>28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 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500,00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4.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BE112E" w:rsidRPr="00BE112E" w:rsidRDefault="00BE112E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106D24">
        <w:rPr>
          <w:rFonts w:ascii="Minion Pro" w:eastAsia="Times New Roman" w:hAnsi="Minion Pro"/>
          <w:color w:val="000000"/>
          <w:sz w:val="24"/>
          <w:szCs w:val="24"/>
          <w:lang w:eastAsia="hr-HR"/>
        </w:rPr>
        <w:t>29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 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106D24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20,00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DF03E8" w:rsidRDefault="00DF03E8" w:rsidP="00DF03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B4D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</w:t>
      </w:r>
      <w:r w:rsidR="00BE112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5.</w:t>
      </w:r>
      <w:r w:rsidR="005B1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D6297" w:rsidRDefault="00CC0B4D" w:rsidP="003D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3D6297">
        <w:rPr>
          <w:rFonts w:ascii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:rsidR="00CC0B4D" w:rsidRDefault="00CC0B4D" w:rsidP="00685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3C7EC4" w:rsidRDefault="0066269E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="00DD4CB8"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="00DD4CB8"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="00DD4CB8"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1. –</w:t>
      </w:r>
      <w:r w:rsidR="0068579F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106D24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 w:rsidR="00106D24">
        <w:rPr>
          <w:rFonts w:ascii="Times New Roman" w:eastAsia="Times New Roman" w:hAnsi="Times New Roman"/>
          <w:sz w:val="24"/>
          <w:szCs w:val="24"/>
          <w:lang w:eastAsia="hr-HR"/>
        </w:rPr>
        <w:t>27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28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i 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Zakona o </w:t>
      </w:r>
      <w:r w:rsidR="009B77A4">
        <w:rPr>
          <w:rFonts w:ascii="Times New Roman" w:eastAsia="Times New Roman" w:hAnsi="Times New Roman"/>
          <w:sz w:val="24"/>
          <w:szCs w:val="24"/>
          <w:lang w:eastAsia="hr-HR"/>
        </w:rPr>
        <w:t>osobnoj iskaznici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/15, 4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/20 i 144/20)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CF5651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6269E" w:rsidRDefault="0066269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66269E" w:rsidRDefault="0066269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66269E" w:rsidRDefault="0066269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66269E" w:rsidRDefault="0066269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66269E" w:rsidRDefault="0066269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DD4CB8" w:rsidRDefault="0066269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VI. </w:t>
      </w:r>
      <w:r w:rsidR="00DD4CB8"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VI. PREKRŠAJNE ODREDBE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Članak 26. (NN 144/20)</w:t>
      </w:r>
    </w:p>
    <w:p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(1) Novčanom kaznom od 10.000,00 do 50.000,00 kuna kaznit će se za prekršaj ovlaštena pravna osoba ako ne poduzme tehničke, kadrovske i organizacijske mjere zaštite osobnih podataka i biometrijskih identifikatora koje su potrebne da bi se osobni podaci i biometrijski identifikatori zaštitili od slučajnog gubitka ili uništenja i od nedopuštenog pristupa, nedopuštene promjene, nedopuštenog objavljivanja i svake druge zlouporabe (članak 23. stavak 3.).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(2) Novčanom kaznom iz stavka 1. ovoga članka kaznit će se za prekršaj ovlaštena pravna osoba ako osobne podatke i biometrijske identifikatore koji su joj dostavljeni radi upisa i elektroničkog unosa u obrazac osobne iskaznice čuva duže od 90 dana od dana izdavanja osobne iskaznice, odnosno ako ih nakon tog roka ne izbriše (članak 23. stavak 4.).</w:t>
      </w:r>
    </w:p>
    <w:p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(3) Za prekršaje iz ovoga članka kaznit će se novčanom kaznom u iznosu od 5000,00 do 10.000,00 kuna i odgovorna osoba u ovlaštenoj pravnoj osobi.</w:t>
      </w:r>
    </w:p>
    <w:p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Članak 27. (NN 144/20)</w:t>
      </w:r>
    </w:p>
    <w:p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Novčanom kaznom od 3000,00 do 4500,00 kuna kaznit će se za prekršaj osoba: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1. koja je navršila 18 godina i ima prijavljeno prebivalište u Republici Hrvatskoj, a nije ishodila osobnu iskaznicu (članak 3. stavak 2.)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2. koja je navršila 16 godina života i ima prebivalište u Republici Hrvatskoj, a sud joj je u izvanparničnom postupku dopustio sklapanje braka te je sklopila brak, a nije ishodila osobnu iskaznicu (članak 3. stavak 3.)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3. koja u roku od 15 dana od dana nastupanja okolnosti iz članka 5. stavka 1. točke 1. i 2. ovoga Zakona ne podnese zahtjev za izdavanje nove osobne iskaznice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4. koja u slučaju promjene podataka o svom osobnom imenu ili osobnom identifikacijskom broju ne zatraži opoziv ili suspenziju certifikata u roku od dva dana od dana nastanka promjene (članak 5. stavak 4.).</w:t>
      </w:r>
    </w:p>
    <w:p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Članak 28.</w:t>
      </w:r>
    </w:p>
    <w:p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Novčanom kaznom od 500,00 kuna kaznit će se za prekršaj osoba: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1. koja u roku od 15 dana od dana nastupanja okolnosti iz članka 5. stavka 1. točke 3. i 4. ovoga Zakona ne podnese zahtjev za izdavanje nove osobne iskaznice</w:t>
      </w:r>
    </w:p>
    <w:p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2. koja u propisanom roku osobnu iskaznicu koja je prestala važiti prije isteka roka na koji je izdana ne vrati nadležnoj policijskoj upravi odnosno policijskoj postaji (članak 15. stavci 2. i 3.).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Članak 29.</w:t>
      </w:r>
    </w:p>
    <w:p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Novčanom kaznom od 200,00 kuna kaznit će se za prekršaj osoba: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1. koja kod sebe nema osobnu iskaznicu ili je odbije dati na uvid ovlaštenim osobama (članak 16. stavak 1.)</w:t>
      </w:r>
    </w:p>
    <w:p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2. koja bez odgode ne prijavi nestanak ili pronalazak osobne iskaznice (članak 17. stavci 1. i 2.).</w:t>
      </w:r>
    </w:p>
    <w:p w:rsidR="00DD4CB8" w:rsidRPr="00E533A3" w:rsidRDefault="00DD4CB8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CC0B4D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B4D" w:rsidRP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70AC4" w:rsidRPr="002A3C55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5D3C" w:rsidRDefault="00B54AFD"/>
    <w:sectPr w:rsidR="002E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70AC4"/>
    <w:rsid w:val="00106D24"/>
    <w:rsid w:val="002D128D"/>
    <w:rsid w:val="003D6297"/>
    <w:rsid w:val="003E6F13"/>
    <w:rsid w:val="004235AC"/>
    <w:rsid w:val="00475AA7"/>
    <w:rsid w:val="00520598"/>
    <w:rsid w:val="00534C02"/>
    <w:rsid w:val="00554280"/>
    <w:rsid w:val="005B10CF"/>
    <w:rsid w:val="0066269E"/>
    <w:rsid w:val="0068579F"/>
    <w:rsid w:val="00685991"/>
    <w:rsid w:val="00735A22"/>
    <w:rsid w:val="00750318"/>
    <w:rsid w:val="00751CBB"/>
    <w:rsid w:val="00857566"/>
    <w:rsid w:val="009611B0"/>
    <w:rsid w:val="009B77A4"/>
    <w:rsid w:val="00AD7C38"/>
    <w:rsid w:val="00B34CC0"/>
    <w:rsid w:val="00B54AFD"/>
    <w:rsid w:val="00B94F86"/>
    <w:rsid w:val="00BE112E"/>
    <w:rsid w:val="00CB4B75"/>
    <w:rsid w:val="00CC0B4D"/>
    <w:rsid w:val="00CF5651"/>
    <w:rsid w:val="00DD4CB8"/>
    <w:rsid w:val="00DF03E8"/>
    <w:rsid w:val="00E460CF"/>
    <w:rsid w:val="00E533A3"/>
    <w:rsid w:val="00FB0AD6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7E8C6-41A1-477A-A193-02364AB4E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95CFC-ECD9-4B64-88D3-2C1C128B3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D6416-6BFE-4496-B3BF-746106574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dcterms:created xsi:type="dcterms:W3CDTF">2022-07-26T17:55:00Z</dcterms:created>
  <dcterms:modified xsi:type="dcterms:W3CDTF">2022-07-26T17:55:00Z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