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4" w:rsidRPr="00F211DF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 w:rsidRPr="00F211DF"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:rsidR="00070AC4" w:rsidRPr="00F211DF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Pr="00F211DF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 w:rsidRPr="00F211DF"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:rsidR="00070AC4" w:rsidRPr="00F211DF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Pr="00F211DF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211DF">
        <w:rPr>
          <w:rFonts w:ascii="Times New Roman" w:hAnsi="Times New Roman"/>
          <w:b/>
          <w:sz w:val="24"/>
          <w:szCs w:val="24"/>
        </w:rPr>
        <w:t>PRIJEDLOG ZAKONA O IZMJENAMA ZAKONA O</w:t>
      </w:r>
    </w:p>
    <w:p w:rsidR="00070AC4" w:rsidRDefault="00F211DF" w:rsidP="00070AC4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/>
          <w:sz w:val="24"/>
          <w:szCs w:val="24"/>
        </w:rPr>
        <w:t xml:space="preserve">PROVEDBI UREDBE (EU) </w:t>
      </w:r>
      <w:r w:rsidRPr="00F21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2019/1148 EUROPSKOG PARLAMENTA I VIJEĆA OD 20. LIPNJA 2019. O STAVLJANJU NA TRŽIŠTE I UPORABI PREKURSORA EKSPLOZIVA TE IZMJENI UREDBE (EZ) BR. 1907/2006 I STAVLJANJU IZVAN SNAGE UREDBE (EU) BR. 98/2013</w:t>
      </w:r>
      <w:r w:rsidR="008E0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</w:p>
    <w:p w:rsidR="008E06E9" w:rsidRPr="00F211DF" w:rsidRDefault="008E06E9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 KONAČNIM PRIJEDLOGOM ZAKONA</w:t>
      </w:r>
    </w:p>
    <w:bookmarkEnd w:id="0"/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 w:rsidRPr="00F211DF">
        <w:rPr>
          <w:rFonts w:ascii="Times New Roman" w:hAnsi="Times New Roman"/>
          <w:b/>
          <w:sz w:val="24"/>
          <w:szCs w:val="24"/>
        </w:rPr>
        <w:t xml:space="preserve">Zagreb, </w:t>
      </w:r>
      <w:r w:rsidR="00B27888" w:rsidRPr="00F211DF">
        <w:rPr>
          <w:rFonts w:ascii="Times New Roman" w:hAnsi="Times New Roman"/>
          <w:b/>
          <w:sz w:val="24"/>
          <w:szCs w:val="24"/>
        </w:rPr>
        <w:t xml:space="preserve"> </w:t>
      </w:r>
      <w:r w:rsidR="00180FAA">
        <w:rPr>
          <w:rFonts w:ascii="Times New Roman" w:hAnsi="Times New Roman"/>
          <w:b/>
          <w:sz w:val="24"/>
          <w:szCs w:val="24"/>
        </w:rPr>
        <w:t>srpanj</w:t>
      </w:r>
      <w:r w:rsidR="00BD10C4">
        <w:rPr>
          <w:rFonts w:ascii="Times New Roman" w:hAnsi="Times New Roman"/>
          <w:b/>
          <w:sz w:val="24"/>
          <w:szCs w:val="24"/>
        </w:rPr>
        <w:t xml:space="preserve"> </w:t>
      </w:r>
      <w:r w:rsidR="00B27888" w:rsidRPr="00F211DF">
        <w:rPr>
          <w:rFonts w:ascii="Times New Roman" w:hAnsi="Times New Roman"/>
          <w:b/>
          <w:sz w:val="24"/>
          <w:szCs w:val="24"/>
        </w:rPr>
        <w:t>2022.</w:t>
      </w:r>
    </w:p>
    <w:p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F211DF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:rsidR="00070AC4" w:rsidRPr="00F211DF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Pr="00F211DF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:rsidR="00070AC4" w:rsidRPr="00F211DF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735A22" w:rsidRPr="00F211DF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B5891" w:rsidRPr="00F211DF" w:rsidRDefault="001B5891" w:rsidP="001B589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211DF">
        <w:rPr>
          <w:rFonts w:ascii="Times New Roman" w:hAnsi="Times New Roman"/>
          <w:sz w:val="24"/>
          <w:szCs w:val="24"/>
        </w:rPr>
        <w:t xml:space="preserve">Republika Hrvatska je 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:rsidR="001B5891" w:rsidRPr="00F211DF" w:rsidRDefault="001B5891" w:rsidP="001B589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je na sjednici održanoj u prosincu 2020. godine donijela Nacionalni plan zamjene hrvatske kune eurom („Narodne novine“, br. 146/20), a s ciljem provedbe navedenog Nacionalnog plana,  Vlada je u rujnu 2021. godine donijela Zaključak o provedbi zakonodavnih aktivnosti povezanih s uvođenjem eura kao službene valute u Republici Hrvatskoj. Ovim Zaključkom utvrđen je popis zakona i </w:t>
      </w:r>
      <w:proofErr w:type="spellStart"/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podzakonskih</w:t>
      </w:r>
      <w:proofErr w:type="spellEnd"/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propisa koje je potrebno izmijeniti radi pune prilagodbe hrvatskog zakonodavstva uvođenju eura kao službene valute.</w:t>
      </w:r>
    </w:p>
    <w:p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B5891" w:rsidRPr="00F211DF" w:rsidRDefault="001B5891" w:rsidP="001B589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211DF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 je izmijeniti niz zakona i </w:t>
      </w:r>
      <w:proofErr w:type="spellStart"/>
      <w:r w:rsidRPr="00F211DF">
        <w:rPr>
          <w:rFonts w:ascii="Times New Roman" w:hAnsi="Times New Roman"/>
          <w:sz w:val="24"/>
          <w:szCs w:val="24"/>
        </w:rPr>
        <w:t>podzakonskih</w:t>
      </w:r>
      <w:proofErr w:type="spellEnd"/>
      <w:r w:rsidRPr="00F211DF">
        <w:rPr>
          <w:rFonts w:ascii="Times New Roman" w:hAnsi="Times New Roman"/>
          <w:sz w:val="24"/>
          <w:szCs w:val="24"/>
        </w:rPr>
        <w:t xml:space="preserve"> propisa koji sadržavaju odredbe povezane s kunom. </w:t>
      </w:r>
    </w:p>
    <w:p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F211DF" w:rsidRPr="00F211DF"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akon o provedbi Uredbe (EU) 2019/1148 Europskog parlamenta i Vijeća od 20. lipnja 2019. o stavljanju na tržište i uporabi </w:t>
      </w:r>
      <w:proofErr w:type="spellStart"/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>prekursora</w:t>
      </w:r>
      <w:proofErr w:type="spellEnd"/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eksploziva te izmjeni Uredbe (EZ) br. 1907/2006 i stavljanju izvan snage Uredbe (EU) br. 98/2013 („Narodne novine“, br. 34/21) 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sadrži prekršajne odredbe kojima je propisano sankcioniranje pravnih i fizičkih osoba za ponašanja suprotna odredbama toga Zakona</w:t>
      </w:r>
      <w:r w:rsidR="00F211DF"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i Uredbe (EU) br. 2019/1148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. Kao prekršajne sankcije propisane su novčane kazne, iznos kojih je izražen u kunama.</w:t>
      </w:r>
    </w:p>
    <w:p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Radi potrebe prilagodbe pravnog okvira Republike Hrvatske uvođenju eura kao nacionalne valute te nesmetanom i učinkovitom postupanju svih tijela uključenih u procesuiranje prekršaja utvrđenih Zakonom o</w:t>
      </w:r>
      <w:r w:rsidR="00F211DF"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provedbi Uredbe (EU) 2019/1148 Europskog parlamenta i Vijeća od 20. lipnja 2019. o stavljanju na tržište i uporabi </w:t>
      </w:r>
      <w:proofErr w:type="spellStart"/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>prekursora</w:t>
      </w:r>
      <w:proofErr w:type="spellEnd"/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eksploziva te izmjeni Uredbe (EZ) br. 1907/2006 i stavljanju izvan snage Uredbe (EU) br. 98/2013, 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potrebno je u ovom Zakonu zamijeniti iznose novčanih kazni izraženih u kunama tako da budu izraženi u eurima.</w:t>
      </w:r>
    </w:p>
    <w:p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B5891" w:rsidRPr="00F211DF" w:rsidRDefault="001B5891" w:rsidP="001B58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Pr="00F211DF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070AC4" w:rsidRPr="00F211DF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III.</w:t>
      </w: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:rsidR="00C64739" w:rsidRDefault="00C64739" w:rsidP="00C647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IV. PRIJEDLOG ZA DONOŠENJE ZAKONA PO HITNOM POSTUPKU </w:t>
      </w:r>
    </w:p>
    <w:p w:rsidR="00C64739" w:rsidRDefault="00C64739" w:rsidP="00C647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:rsidR="00C64739" w:rsidRDefault="00C64739" w:rsidP="00C647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</w:t>
      </w:r>
      <w:r w:rsidR="00717550">
        <w:rPr>
          <w:rFonts w:ascii="Times New Roman" w:eastAsia="Times New Roman" w:hAnsi="Times New Roman"/>
          <w:sz w:val="24"/>
          <w:szCs w:val="24"/>
          <w:lang w:eastAsia="hr-HR"/>
        </w:rPr>
        <w:t>kunama,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zamijeniti te iznose onima izraženim u euru, s ciljem učinkovite i pravodobne prilagodbe pravnog okvira Republike Hrvatske uvođenju eura kao nacionalne valute.</w:t>
      </w: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D10C4" w:rsidRDefault="00BD10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D10C4" w:rsidRDefault="00BD10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D10C4" w:rsidRDefault="00BD10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D10C4" w:rsidRPr="00F211DF" w:rsidRDefault="00BD10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7888" w:rsidRPr="00F211DF" w:rsidRDefault="00C64739" w:rsidP="00070AC4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K</w:t>
      </w:r>
      <w:r w:rsidR="008E06E9">
        <w:rPr>
          <w:rFonts w:ascii="Times New Roman" w:hAnsi="Times New Roman"/>
          <w:b/>
          <w:sz w:val="24"/>
          <w:szCs w:val="24"/>
          <w:lang w:eastAsia="hr-HR"/>
        </w:rPr>
        <w:t xml:space="preserve">ONAČNI </w:t>
      </w:r>
      <w:r w:rsidR="00070AC4" w:rsidRPr="00F211DF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ZAKONA </w:t>
      </w:r>
      <w:r w:rsidR="00F211DF" w:rsidRPr="00F211DF">
        <w:rPr>
          <w:rFonts w:ascii="Times New Roman" w:hAnsi="Times New Roman"/>
          <w:b/>
          <w:sz w:val="24"/>
          <w:szCs w:val="24"/>
          <w:lang w:eastAsia="hr-HR"/>
        </w:rPr>
        <w:t>O</w:t>
      </w:r>
    </w:p>
    <w:p w:rsidR="00070AC4" w:rsidRPr="00F211DF" w:rsidRDefault="00F211DF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PROVEDBI UREDBE (EU) 2019/1148 EUROPSKOG PARLAMENTA I VIJEĆA OD 20. LIPNJA 2019. O STAVLJANJU NA TRŽIŠTE I UPORABI PREKURSORA EKSPLOZIVA TE IZMJENI UREDBE (EZ) BR. 1907/2006 I STAVLJANJU IZVAN SNAGE UREDBE (EU) BR. 98/2013</w:t>
      </w:r>
    </w:p>
    <w:p w:rsidR="00F211DF" w:rsidRPr="00F211DF" w:rsidRDefault="00F211DF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Pr="00F211DF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070AC4" w:rsidRPr="00F211DF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7888" w:rsidRPr="00F211DF" w:rsidRDefault="00070AC4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o 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provedbi Uredbe (EU) 2019/1148 Europskog parlamenta i Vijeća od 20. lipnja 2019. o stavljanju na tržište i uporabi </w:t>
      </w:r>
      <w:proofErr w:type="spellStart"/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>prekursora</w:t>
      </w:r>
      <w:proofErr w:type="spellEnd"/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eksploziva te izmjeni Uredbe (EZ) br. 1907/2006 i stavljanju izvan snage Uredbe (EU) br. 98/2013 („Narodne novine“, br. 34/21) u članku 14. stavku 1. riječi: „od 40.000,00 do 100.000.00 kuna“ zamjenjuju se riječima: „od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5.300,00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13.270,00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eura“.</w:t>
      </w:r>
    </w:p>
    <w:p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U stavku 2. riječi: „od 20.000,00 do 40.000,00 kuna“ zamjenjuju se riječima: „od 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2.650,00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5.300,00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eura“.</w:t>
      </w:r>
    </w:p>
    <w:p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U stavku 3. riječi: „od 20.000,00 do 40.000,00 kuna“ zamjenjuju se riječima: „od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2.650,00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5.300,00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eura“.</w:t>
      </w:r>
    </w:p>
    <w:p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211DF" w:rsidRPr="00F211DF" w:rsidRDefault="00F211DF" w:rsidP="00F211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Članak 2. </w:t>
      </w:r>
    </w:p>
    <w:p w:rsidR="00F211DF" w:rsidRPr="00F211DF" w:rsidRDefault="00F211DF" w:rsidP="00F211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U članku 15. riječi: „od 20.000,00 do 40.000,00 kuna“ zamjenjuju se riječima: „od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2.650,00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5.300,00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eura“.</w:t>
      </w:r>
    </w:p>
    <w:p w:rsidR="00F211DF" w:rsidRPr="00F211DF" w:rsidRDefault="00F211DF" w:rsidP="00F211DF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C0B4D" w:rsidRPr="00F211DF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F211DF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F00257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CC0B4D" w:rsidRPr="00F211DF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F23B9" w:rsidRDefault="00CC0B4D" w:rsidP="003F2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3F23B9">
        <w:rPr>
          <w:rFonts w:ascii="Times New Roman" w:eastAsia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:rsidR="003F23B9" w:rsidRDefault="003F23B9" w:rsidP="003F23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23B9" w:rsidRDefault="003F23B9" w:rsidP="003F23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F211DF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F211DF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F211DF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F211DF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F211DF" w:rsidRDefault="00C64739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V. </w:t>
      </w:r>
      <w:r w:rsidR="00DD4CB8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DD4CB8" w:rsidRPr="00F211DF">
        <w:rPr>
          <w:rFonts w:ascii="Times New Roman" w:hAnsi="Times New Roman"/>
          <w:b/>
          <w:sz w:val="24"/>
          <w:szCs w:val="24"/>
        </w:rPr>
        <w:t>ODREDBI PREDLOŽENOG ZAKONA</w:t>
      </w:r>
    </w:p>
    <w:p w:rsidR="00DD4CB8" w:rsidRPr="00F211DF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Pr="00F211DF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1. </w:t>
      </w:r>
      <w:r w:rsidR="00F211DF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i 2.</w:t>
      </w: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DD4CB8" w:rsidRPr="00F211DF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F211DF"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14. i 15. Zakona o 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provedbi Uredbe (EU) 2019/1148 Europskog parlamenta i Vijeća od 20. lipnja 2019. o stavljanju na tržište i uporabi </w:t>
      </w:r>
      <w:proofErr w:type="spellStart"/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>prekursora</w:t>
      </w:r>
      <w:proofErr w:type="spellEnd"/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eksploziva te izmjeni Uredbe (EZ) br. 1907/2006 i stavljanju izvan snage Uredbe (EU) br. 98/2013 („Narodne novine“, br. 34/21) 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F211DF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BB6C36" w:rsidRPr="00F211DF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F211DF" w:rsidRDefault="00C64739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VI. </w:t>
      </w:r>
      <w:r w:rsidR="00DD4CB8" w:rsidRPr="00F211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:rsidR="00F00257" w:rsidRPr="00F211DF" w:rsidRDefault="00F00257" w:rsidP="00F00257">
      <w:pPr>
        <w:pStyle w:val="StandardWeb"/>
        <w:spacing w:before="0" w:beforeAutospacing="0" w:after="135" w:afterAutospacing="0"/>
        <w:jc w:val="center"/>
        <w:rPr>
          <w:rFonts w:ascii="Arial" w:hAnsi="Arial" w:cs="Arial"/>
          <w:sz w:val="21"/>
          <w:szCs w:val="21"/>
        </w:rPr>
      </w:pPr>
    </w:p>
    <w:p w:rsidR="00F211DF" w:rsidRPr="00F211DF" w:rsidRDefault="00F211DF" w:rsidP="00F211DF">
      <w:pPr>
        <w:pStyle w:val="box467235"/>
        <w:shd w:val="clear" w:color="auto" w:fill="FFFFFF"/>
        <w:spacing w:before="34" w:beforeAutospacing="0" w:after="48" w:afterAutospacing="0"/>
        <w:jc w:val="center"/>
        <w:textAlignment w:val="baseline"/>
      </w:pPr>
      <w:r w:rsidRPr="00F211DF">
        <w:t>Članak 14.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(1) Novčanom kaznom u iznosu od 40.000,00 do 100.000,00 kuna kaznit će se za prekršaj pravna osoba ako: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1. pojedinačnom korisniku stavi na raspolaganje ograničeni </w:t>
      </w:r>
      <w:proofErr w:type="spellStart"/>
      <w:r w:rsidRPr="00F211DF">
        <w:t>prekursor</w:t>
      </w:r>
      <w:proofErr w:type="spellEnd"/>
      <w:r w:rsidRPr="00F211DF">
        <w:t xml:space="preserve"> eksploziva (članak 5. stavak 1. Uredbe (EU) 2019/1148)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2. pojedinačnom korisniku stavi na raspolaganje smjese koje sadržavaju </w:t>
      </w:r>
      <w:proofErr w:type="spellStart"/>
      <w:r w:rsidRPr="00F211DF">
        <w:t>klorate</w:t>
      </w:r>
      <w:proofErr w:type="spellEnd"/>
      <w:r w:rsidRPr="00F211DF">
        <w:t xml:space="preserve"> ili </w:t>
      </w:r>
      <w:proofErr w:type="spellStart"/>
      <w:r w:rsidRPr="00F211DF">
        <w:t>perklorate</w:t>
      </w:r>
      <w:proofErr w:type="spellEnd"/>
      <w:r w:rsidRPr="00F211DF">
        <w:t xml:space="preserve"> navedene na popisu u Prilogu I. Uredbe (EU) 2019/1148 ako ukupna koncentracija tih tvari u smjesi premašuje graničnu vrijednost za bilo koju od tvari određenu u stupcu 2. tablice iz Priloga I. Uredbe (EU) 2019/1148 (članak 5. stavak 2. Uredbe (EU) 2019/1148)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3. drugom gospodarskom subjektu stavi na raspolaganje ograničeni </w:t>
      </w:r>
      <w:proofErr w:type="spellStart"/>
      <w:r w:rsidRPr="00F211DF">
        <w:t>prekursor</w:t>
      </w:r>
      <w:proofErr w:type="spellEnd"/>
      <w:r w:rsidRPr="00F211DF">
        <w:t xml:space="preserve"> eksploziva i ne obavijesti ga u pisanom obliku da su nabava, uvođenje, posjedovanje ili uporaba tog ograničenog </w:t>
      </w:r>
      <w:proofErr w:type="spellStart"/>
      <w:r w:rsidRPr="00F211DF">
        <w:t>prekursora</w:t>
      </w:r>
      <w:proofErr w:type="spellEnd"/>
      <w:r w:rsidRPr="00F211DF">
        <w:t xml:space="preserve"> eksploziva od strane pojedinačnih korisnika podložni ograničenju iz članka 5. stavka 1. Uredbe (EU) 2019/1148 (članak 5. stavak 1. ovoga Zakona)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4. drugom gospodarskom subjektu stavi na raspolaganje regulirani </w:t>
      </w:r>
      <w:proofErr w:type="spellStart"/>
      <w:r w:rsidRPr="00F211DF">
        <w:t>prekursor</w:t>
      </w:r>
      <w:proofErr w:type="spellEnd"/>
      <w:r w:rsidRPr="00F211DF">
        <w:t xml:space="preserve"> eksploziva i ne obavijesti ga u pisanom obliku da su nabava, uvođenje, posjedovanje ili uporaba tog reguliranog </w:t>
      </w:r>
      <w:proofErr w:type="spellStart"/>
      <w:r w:rsidRPr="00F211DF">
        <w:t>prekursora</w:t>
      </w:r>
      <w:proofErr w:type="spellEnd"/>
      <w:r w:rsidRPr="00F211DF">
        <w:t xml:space="preserve"> eksploziva od strane pojedinačnih korisnika podložni obvezama prijave iz članka 9. Uredbe (EU) 2019/1148 (članak 5. stavak 2. ovoga Zakona)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5. u pisanom obliku nije upoznala zaposlenika koji sudjeluje u prodajnom lancu, odmah po zaposlenju i kasnije jednom godišnje, sa sadržajem reguliranih </w:t>
      </w:r>
      <w:proofErr w:type="spellStart"/>
      <w:r w:rsidRPr="00F211DF">
        <w:t>prekursora</w:t>
      </w:r>
      <w:proofErr w:type="spellEnd"/>
      <w:r w:rsidRPr="00F211DF">
        <w:t xml:space="preserve"> eksploziva u proizvodima koje stavlja na tržište i o obvezama iz članaka 5. i 7. do 9. Uredbe (EU) 2019/1148 (članak 5. stavak 3. Zakona)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6. nije poduzela mjere i koristila alate kako bi osigurala da korisnici koji stavljaju na raspolaganje regulirane </w:t>
      </w:r>
      <w:proofErr w:type="spellStart"/>
      <w:r w:rsidRPr="00F211DF">
        <w:t>prekursore</w:t>
      </w:r>
      <w:proofErr w:type="spellEnd"/>
      <w:r w:rsidRPr="00F211DF">
        <w:t xml:space="preserve"> eksploziva uporabom usluga internetskog tržišta koje pruža budu obaviješteni o svojim obvezama iz Uredbe (EU) 2019/1148 (članak 6. stavak 1. ovoga Zakona)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7. nije poduzela mjere i koristila alate kako bi osigurala da korisnici koji stavljaju na raspolaganje ograničene </w:t>
      </w:r>
      <w:proofErr w:type="spellStart"/>
      <w:r w:rsidRPr="00F211DF">
        <w:t>prekursore</w:t>
      </w:r>
      <w:proofErr w:type="spellEnd"/>
      <w:r w:rsidRPr="00F211DF">
        <w:t xml:space="preserve"> eksploziva pomoću njezinih usluga posredovanja poštuju obveze u skladu s člankom 8. Uredbe (EU) 2019/1148 (članak 7. stavak 2. ovoga Zakona)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8. ne čuva podatke iz članka 8. stavaka 1. i 2. Uredbe (EU) 2019/1148 u razdoblju od 18 mjeseci od datuma transakcije (članak 8. stavak 4. Uredbe (EU) 2019/1148)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lastRenderedPageBreak/>
        <w:t>9. ne omogući nadležnom inspektoru uvid u podatke iz članka 8. stavaka 1. i 2. Uredbe (EU) 2019/1148 (članak 8. stavak 4. Uredbe (EU) 2019/1148)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10. Nacionalnoj kontaktnoj točki ne prijavi svaku sumnjivu transakciju ili pokušaj sumnjive transakcije u roku od 24 sata od saznanja da se radi o sumnjivoj transakciji (članak 9. stavak 4. Uredbe (EU) 2019/1148)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11. Nacionalnoj kontaktnoj točki ne prijavi znatni nestanak ili krađu reguliranog </w:t>
      </w:r>
      <w:proofErr w:type="spellStart"/>
      <w:r w:rsidRPr="00F211DF">
        <w:t>prekursora</w:t>
      </w:r>
      <w:proofErr w:type="spellEnd"/>
      <w:r w:rsidRPr="00F211DF">
        <w:t xml:space="preserve"> eksploziva u roku od 24 sata od trenutka saznanja za nestanak ili krađu (članak 9. stavak 5. Uredbe (EU) 2019/1148).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(2) Novčanom kaznom u iznosu od 20.000 do 40.000 kuna za prekršaj iz stavka 1. ovoga članka kaznit će se i odgovorna osoba u pravnoj osobi.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(3) Novčanom kaznom u iznosu od 20.000,00 do 40.000,00 kuna za prekršaj iz stavka 1. ovoga članka kaznit će se i fizička osoba obrtnik i osoba koja obavlja drugu samostalnu djelatnost.</w:t>
      </w:r>
    </w:p>
    <w:p w:rsidR="00F211DF" w:rsidRPr="00F211DF" w:rsidRDefault="00F211DF" w:rsidP="00F211DF">
      <w:pPr>
        <w:pStyle w:val="box467235"/>
        <w:shd w:val="clear" w:color="auto" w:fill="FFFFFF"/>
        <w:spacing w:before="103" w:beforeAutospacing="0" w:after="48" w:afterAutospacing="0"/>
        <w:jc w:val="center"/>
        <w:textAlignment w:val="baseline"/>
      </w:pPr>
      <w:r w:rsidRPr="00F211DF">
        <w:t>Članak 15.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Novčanom kaznom u iznosu od 20.000,00 do 40.000,00 kuna kaznit će se fizička osoba ako: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1. pojedinačnom korisniku stavi na raspolaganje ograničeni </w:t>
      </w:r>
      <w:proofErr w:type="spellStart"/>
      <w:r w:rsidRPr="00F211DF">
        <w:t>prekursor</w:t>
      </w:r>
      <w:proofErr w:type="spellEnd"/>
      <w:r w:rsidRPr="00F211DF">
        <w:t xml:space="preserve"> eksploziva (članak 5. stavak 1. Uredbe (EU) 2019/1148)</w:t>
      </w:r>
    </w:p>
    <w:p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 xml:space="preserve">2. pojedinačnom korisniku stavi na raspolaganje smjese koje sadržavaju </w:t>
      </w:r>
      <w:proofErr w:type="spellStart"/>
      <w:r w:rsidRPr="00F211DF">
        <w:t>klorate</w:t>
      </w:r>
      <w:proofErr w:type="spellEnd"/>
      <w:r w:rsidRPr="00F211DF">
        <w:t xml:space="preserve"> ili </w:t>
      </w:r>
      <w:proofErr w:type="spellStart"/>
      <w:r w:rsidRPr="00F211DF">
        <w:t>perklorate</w:t>
      </w:r>
      <w:proofErr w:type="spellEnd"/>
      <w:r w:rsidRPr="00F211DF">
        <w:t xml:space="preserve"> navedene na popisu u Prilogu I. Uredbe (EU) 2019/1148 ako ukupna koncentracija tih tvari u smjesi premašuje graničnu vrijednost za bilo koju od tvari određenu u stupcu 2. tablice iz Priloga I. Uredbe (EU) 2019/1148 (članak 5. stavak 2. Uredbe (EU) 2019/1148).</w:t>
      </w:r>
    </w:p>
    <w:p w:rsidR="00F211DF" w:rsidRPr="00F211DF" w:rsidRDefault="00F211DF" w:rsidP="00F00257">
      <w:pPr>
        <w:pStyle w:val="StandardWeb"/>
        <w:spacing w:before="0" w:beforeAutospacing="0" w:after="135" w:afterAutospacing="0"/>
        <w:jc w:val="center"/>
        <w:rPr>
          <w:rFonts w:ascii="Arial" w:hAnsi="Arial" w:cs="Arial"/>
          <w:sz w:val="21"/>
          <w:szCs w:val="21"/>
        </w:rPr>
      </w:pPr>
    </w:p>
    <w:sectPr w:rsidR="00F211DF" w:rsidRPr="00F2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A69"/>
    <w:multiLevelType w:val="multilevel"/>
    <w:tmpl w:val="C3C0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2115A"/>
    <w:rsid w:val="0004325A"/>
    <w:rsid w:val="00070AC4"/>
    <w:rsid w:val="00180FAA"/>
    <w:rsid w:val="001B5891"/>
    <w:rsid w:val="0031510C"/>
    <w:rsid w:val="003F23B9"/>
    <w:rsid w:val="0051555F"/>
    <w:rsid w:val="00717550"/>
    <w:rsid w:val="00735A22"/>
    <w:rsid w:val="007D4E36"/>
    <w:rsid w:val="00857566"/>
    <w:rsid w:val="00893D89"/>
    <w:rsid w:val="008E06E9"/>
    <w:rsid w:val="00A3371E"/>
    <w:rsid w:val="00B27888"/>
    <w:rsid w:val="00BB6C36"/>
    <w:rsid w:val="00BD10C4"/>
    <w:rsid w:val="00C64739"/>
    <w:rsid w:val="00CC0B4D"/>
    <w:rsid w:val="00DD4CB8"/>
    <w:rsid w:val="00F00257"/>
    <w:rsid w:val="00F211DF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B5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1B58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1B5891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1B58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1B5891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B5891"/>
    <w:rPr>
      <w:color w:val="0000FF"/>
      <w:u w:val="single"/>
    </w:rPr>
  </w:style>
  <w:style w:type="paragraph" w:customStyle="1" w:styleId="text-center">
    <w:name w:val="text-center"/>
    <w:basedOn w:val="Normal"/>
    <w:rsid w:val="001B5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67235">
    <w:name w:val="box_467235"/>
    <w:basedOn w:val="Normal"/>
    <w:rsid w:val="00F2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9157">
              <w:marLeft w:val="4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652">
                  <w:marLeft w:val="0"/>
                  <w:marRight w:val="14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E01F2-2C75-446B-B333-20E8A1B2E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6DAFEA-3543-4F03-8A00-4D93E1786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4BF6F-91FB-4C49-B6DF-D0BAE9AE7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dcterms:created xsi:type="dcterms:W3CDTF">2022-07-26T18:03:00Z</dcterms:created>
  <dcterms:modified xsi:type="dcterms:W3CDTF">2022-07-26T18:03:00Z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