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CFC71" w14:textId="46F785FA" w:rsidR="00393301" w:rsidRPr="0002078B" w:rsidRDefault="00393301" w:rsidP="00654ED5">
      <w:pPr>
        <w:jc w:val="both"/>
      </w:pPr>
      <w:r w:rsidRPr="0002078B">
        <w:t xml:space="preserve">Na temelju članka </w:t>
      </w:r>
      <w:r w:rsidR="00021AB0" w:rsidRPr="0002078B">
        <w:t>54</w:t>
      </w:r>
      <w:r w:rsidRPr="0002078B">
        <w:t xml:space="preserve">. stavka </w:t>
      </w:r>
      <w:r w:rsidR="00021AB0" w:rsidRPr="0002078B">
        <w:t>1</w:t>
      </w:r>
      <w:r w:rsidR="00E23C50" w:rsidRPr="0002078B">
        <w:t>5</w:t>
      </w:r>
      <w:r w:rsidRPr="0002078B">
        <w:t xml:space="preserve">. </w:t>
      </w:r>
      <w:r w:rsidR="00021AB0" w:rsidRPr="0002078B">
        <w:t xml:space="preserve">i članka 59. stavka 6. </w:t>
      </w:r>
      <w:r w:rsidRPr="0002078B">
        <w:t>Zakona o zaštiti zraka (»Narodne novine«, br</w:t>
      </w:r>
      <w:r w:rsidR="00E23C50" w:rsidRPr="0002078B">
        <w:t>.</w:t>
      </w:r>
      <w:r w:rsidRPr="0002078B">
        <w:t xml:space="preserve"> </w:t>
      </w:r>
      <w:r w:rsidR="00021AB0" w:rsidRPr="0002078B">
        <w:t>127</w:t>
      </w:r>
      <w:r w:rsidRPr="0002078B">
        <w:t>/1</w:t>
      </w:r>
      <w:r w:rsidR="00021AB0" w:rsidRPr="0002078B">
        <w:t>9</w:t>
      </w:r>
      <w:r w:rsidR="00E23C50" w:rsidRPr="0002078B">
        <w:t xml:space="preserve"> i </w:t>
      </w:r>
      <w:r w:rsidR="00541BC4" w:rsidRPr="0002078B">
        <w:t>57</w:t>
      </w:r>
      <w:r w:rsidR="00E23C50" w:rsidRPr="0002078B">
        <w:t>/22</w:t>
      </w:r>
      <w:r w:rsidR="00021AB0" w:rsidRPr="0002078B">
        <w:t>)</w:t>
      </w:r>
      <w:r w:rsidR="00D07F06" w:rsidRPr="0002078B">
        <w:t xml:space="preserve"> i članka 38. stavka 3. Zakona o sustavu državne uprave („Narodne novine“ br. 66/19) </w:t>
      </w:r>
      <w:r w:rsidR="00021AB0" w:rsidRPr="0002078B">
        <w:t>ministar gospodarstva i održivog razvoja</w:t>
      </w:r>
      <w:r w:rsidR="00D07F06" w:rsidRPr="0002078B">
        <w:t>, uz prethodnu suglasnost ministra vanjskih i europskih poslova,</w:t>
      </w:r>
      <w:r w:rsidRPr="0002078B">
        <w:t xml:space="preserve"> donosi</w:t>
      </w:r>
    </w:p>
    <w:p w14:paraId="773C5F38" w14:textId="42343A41" w:rsidR="00393301" w:rsidRPr="00892A6D" w:rsidRDefault="00764627" w:rsidP="00654ED5">
      <w:pPr>
        <w:pStyle w:val="Naslov"/>
      </w:pPr>
      <w:r w:rsidRPr="00892A6D">
        <w:t>PRAVILNIK</w:t>
      </w:r>
      <w:r w:rsidR="00FB75A7" w:rsidRPr="00892A6D">
        <w:t xml:space="preserve"> </w:t>
      </w:r>
      <w:r w:rsidRPr="00892A6D">
        <w:t>O SADRŽAJU, FORMATU I POSTUPKU DONOŠENJA AKCIJSKOG PLANA ZA POBOLJŠANJE KVALITETE ZRAKA, TE UZAJAMNOJ RAZMJENI INFORMACIJA I IZVJEŠĆIVANJU O KVALITETI ZRAKA I OBVEZAMA ZA PROVEDBU ODLUKE KOMISIJE 2011/850/EU</w:t>
      </w:r>
    </w:p>
    <w:p w14:paraId="621DEAEB" w14:textId="77777777" w:rsidR="00731EE3" w:rsidRPr="0002078B" w:rsidRDefault="00731EE3" w:rsidP="00654ED5">
      <w:pPr>
        <w:pStyle w:val="clanak"/>
        <w:spacing w:before="120" w:beforeAutospacing="0" w:after="120" w:afterAutospacing="0"/>
        <w:jc w:val="center"/>
        <w:textAlignment w:val="baseline"/>
      </w:pPr>
    </w:p>
    <w:p w14:paraId="30CA11B6" w14:textId="77777777" w:rsidR="00F3513C" w:rsidRPr="0002078B" w:rsidRDefault="00F3513C" w:rsidP="00654ED5">
      <w:pPr>
        <w:pStyle w:val="Naslov1"/>
        <w:rPr>
          <w:rFonts w:cs="Times New Roman"/>
        </w:rPr>
      </w:pPr>
      <w:r w:rsidRPr="0002078B">
        <w:rPr>
          <w:rFonts w:cs="Times New Roman"/>
        </w:rPr>
        <w:t>I. OPĆE ODREDBE</w:t>
      </w:r>
    </w:p>
    <w:p w14:paraId="531652E0" w14:textId="77777777" w:rsidR="00731EE3" w:rsidRPr="0002078B" w:rsidRDefault="00731EE3" w:rsidP="00654ED5">
      <w:pPr>
        <w:pStyle w:val="clanak"/>
        <w:spacing w:before="120" w:beforeAutospacing="0" w:after="120" w:afterAutospacing="0"/>
        <w:jc w:val="center"/>
        <w:textAlignment w:val="baseline"/>
      </w:pPr>
    </w:p>
    <w:p w14:paraId="1A763A76" w14:textId="77777777" w:rsidR="00393301" w:rsidRPr="0002078B" w:rsidRDefault="00393301" w:rsidP="00654ED5">
      <w:pPr>
        <w:pStyle w:val="Naslov2"/>
      </w:pPr>
      <w:r w:rsidRPr="0002078B">
        <w:t>Članak 1.</w:t>
      </w:r>
    </w:p>
    <w:p w14:paraId="44AD8799" w14:textId="7AEC08FF" w:rsidR="00393301" w:rsidRPr="0002078B" w:rsidRDefault="005A01CD" w:rsidP="00654ED5">
      <w:pPr>
        <w:pStyle w:val="t-9-8"/>
        <w:spacing w:before="120" w:beforeAutospacing="0" w:after="120" w:afterAutospacing="0"/>
        <w:jc w:val="both"/>
        <w:textAlignment w:val="baseline"/>
      </w:pPr>
      <w:r w:rsidRPr="0002078B">
        <w:t>Ovim se Pravilnikom propisuje</w:t>
      </w:r>
      <w:r w:rsidR="00393301" w:rsidRPr="0002078B">
        <w:t xml:space="preserve"> </w:t>
      </w:r>
      <w:r w:rsidRPr="0002078B">
        <w:t>na</w:t>
      </w:r>
      <w:r w:rsidR="001C3006" w:rsidRPr="0002078B">
        <w:t xml:space="preserve">čin provedbe postupka izrade, </w:t>
      </w:r>
      <w:r w:rsidR="001C591F" w:rsidRPr="0002078B">
        <w:t xml:space="preserve">donošenja </w:t>
      </w:r>
      <w:r w:rsidR="00224F5A" w:rsidRPr="0002078B">
        <w:t xml:space="preserve">kao i praćenje provedbe </w:t>
      </w:r>
      <w:r w:rsidRPr="0002078B">
        <w:t xml:space="preserve">akcijskih planova za poboljšanje kvalitete zraka, obveze jedinica lokalne samouprave odnosno Grada Zagreba, </w:t>
      </w:r>
      <w:r w:rsidR="005423FF" w:rsidRPr="0002078B">
        <w:t>m</w:t>
      </w:r>
      <w:r w:rsidRPr="0002078B">
        <w:t xml:space="preserve">inistarstva nadležnog za zaštitu zraka (u daljnjem tekstu: Ministarstvo), ovlaštenika i drugih tijela u postupku izrade akcijskog plana kao i </w:t>
      </w:r>
      <w:r w:rsidR="00A63BC5" w:rsidRPr="0002078B">
        <w:t>sadržaj i format a</w:t>
      </w:r>
      <w:r w:rsidR="00393301" w:rsidRPr="0002078B">
        <w:t xml:space="preserve">kcijskog plana, </w:t>
      </w:r>
      <w:r w:rsidR="001C591F" w:rsidRPr="0002078B">
        <w:t xml:space="preserve">te </w:t>
      </w:r>
      <w:r w:rsidRPr="0002078B">
        <w:t>način, rokovi</w:t>
      </w:r>
      <w:r w:rsidR="00393301" w:rsidRPr="0002078B">
        <w:t xml:space="preserve">, sadržaj i format podataka </w:t>
      </w:r>
      <w:r w:rsidR="001C591F" w:rsidRPr="0002078B">
        <w:t xml:space="preserve">te način prikupljanja podataka </w:t>
      </w:r>
      <w:r w:rsidR="00393301" w:rsidRPr="0002078B">
        <w:t>radi uzajamne razmjene informacija i izvješćivanja o procjenjivanju i upravljanju kvalitetom zraka</w:t>
      </w:r>
      <w:r w:rsidRPr="0002078B">
        <w:t>.</w:t>
      </w:r>
      <w:r w:rsidR="008E3B63" w:rsidRPr="0002078B">
        <w:t xml:space="preserve"> </w:t>
      </w:r>
    </w:p>
    <w:p w14:paraId="5037E467" w14:textId="77777777" w:rsidR="00731EE3" w:rsidRPr="0002078B" w:rsidRDefault="00731EE3" w:rsidP="00654ED5">
      <w:pPr>
        <w:pStyle w:val="clanak"/>
        <w:spacing w:before="120" w:beforeAutospacing="0" w:after="120" w:afterAutospacing="0"/>
        <w:jc w:val="center"/>
        <w:textAlignment w:val="baseline"/>
      </w:pPr>
    </w:p>
    <w:p w14:paraId="0B422BDF" w14:textId="77777777" w:rsidR="00393301" w:rsidRPr="0002078B" w:rsidRDefault="00393301" w:rsidP="00654ED5">
      <w:pPr>
        <w:pStyle w:val="Naslov2"/>
      </w:pPr>
      <w:r w:rsidRPr="0002078B">
        <w:t>Članak 2.</w:t>
      </w:r>
    </w:p>
    <w:p w14:paraId="0499C56F" w14:textId="540E8F8A" w:rsidR="00393301" w:rsidRPr="0002078B" w:rsidRDefault="00393301" w:rsidP="00654ED5">
      <w:pPr>
        <w:pStyle w:val="box464796"/>
        <w:numPr>
          <w:ilvl w:val="0"/>
          <w:numId w:val="1"/>
        </w:numPr>
        <w:spacing w:before="120" w:beforeAutospacing="0" w:after="120" w:afterAutospacing="0"/>
        <w:ind w:left="0" w:firstLine="360"/>
        <w:textAlignment w:val="baseline"/>
      </w:pPr>
      <w:r w:rsidRPr="0002078B">
        <w:t>Ovim Pravilnikom u hrvatsko zakonodavstvo preuzima se sljedeći akt Europske unije:</w:t>
      </w:r>
    </w:p>
    <w:p w14:paraId="70D7CC88" w14:textId="1E799ECA" w:rsidR="00393301" w:rsidRPr="0002078B" w:rsidRDefault="00393301" w:rsidP="00654ED5">
      <w:pPr>
        <w:pStyle w:val="box464796"/>
        <w:spacing w:before="120" w:beforeAutospacing="0" w:after="120" w:afterAutospacing="0"/>
        <w:ind w:firstLine="408"/>
        <w:textAlignment w:val="baseline"/>
      </w:pPr>
      <w:r w:rsidRPr="0002078B">
        <w:t xml:space="preserve">– Direktiva 2008/50/EZ Europskog parlamenta i Vijeća od 21. svibnja 2008. o kvaliteti zraka i </w:t>
      </w:r>
      <w:proofErr w:type="spellStart"/>
      <w:r w:rsidRPr="0002078B">
        <w:t>čistijem</w:t>
      </w:r>
      <w:proofErr w:type="spellEnd"/>
      <w:r w:rsidRPr="0002078B">
        <w:t xml:space="preserve"> zraku za Europu (</w:t>
      </w:r>
      <w:proofErr w:type="spellStart"/>
      <w:r w:rsidRPr="0002078B">
        <w:t>SL</w:t>
      </w:r>
      <w:proofErr w:type="spellEnd"/>
      <w:r w:rsidRPr="0002078B">
        <w:t xml:space="preserve"> L 152, 11. 6. 2008.)</w:t>
      </w:r>
    </w:p>
    <w:p w14:paraId="21CE7A04" w14:textId="0B7323BE" w:rsidR="00F3513C" w:rsidRPr="0002078B" w:rsidRDefault="00393301" w:rsidP="00654ED5">
      <w:pPr>
        <w:pStyle w:val="box464796"/>
        <w:spacing w:before="120" w:beforeAutospacing="0" w:after="120" w:afterAutospacing="0"/>
        <w:ind w:firstLine="408"/>
        <w:jc w:val="both"/>
        <w:textAlignment w:val="baseline"/>
      </w:pPr>
      <w:r w:rsidRPr="0002078B">
        <w:t xml:space="preserve">(2) </w:t>
      </w:r>
      <w:r w:rsidR="00F3513C" w:rsidRPr="0002078B">
        <w:t>Ovim se Pravilnikom osigurava provedba sljedeć</w:t>
      </w:r>
      <w:r w:rsidR="005423FF" w:rsidRPr="0002078B">
        <w:t>eg</w:t>
      </w:r>
      <w:r w:rsidR="00F3513C" w:rsidRPr="0002078B">
        <w:t xml:space="preserve"> ak</w:t>
      </w:r>
      <w:r w:rsidR="005423FF" w:rsidRPr="0002078B">
        <w:t>ta</w:t>
      </w:r>
      <w:r w:rsidR="00F3513C" w:rsidRPr="0002078B">
        <w:t xml:space="preserve"> Europske unije:</w:t>
      </w:r>
    </w:p>
    <w:p w14:paraId="092BA1A1" w14:textId="77777777" w:rsidR="00F3513C" w:rsidRPr="0002078B" w:rsidRDefault="00F3513C" w:rsidP="00654ED5">
      <w:pPr>
        <w:spacing w:before="120" w:after="120" w:line="240" w:lineRule="auto"/>
        <w:ind w:firstLine="426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– Provedbene odluke Komisije 2011/850/EU od 12. prosinca 2011. o utvrđivanju pravila za direktive 2004/107/EZ i 2008/50/EZ Europskog parlamenta i Vijeća u pogledu uzajamne razmjene informacija i izvješćivanja o kvaliteti zraka (priopćena pod brojem dokumenta C(2011) 9068) (</w:t>
      </w:r>
      <w:proofErr w:type="spellStart"/>
      <w:r w:rsidRPr="0002078B">
        <w:rPr>
          <w:rFonts w:cs="Times New Roman"/>
          <w:szCs w:val="24"/>
        </w:rPr>
        <w:t>SL</w:t>
      </w:r>
      <w:proofErr w:type="spellEnd"/>
      <w:r w:rsidRPr="0002078B">
        <w:rPr>
          <w:rFonts w:cs="Times New Roman"/>
          <w:szCs w:val="24"/>
        </w:rPr>
        <w:t xml:space="preserve"> L 335, 17. 12. 2011.); (u daljnjem tekstu: Odluka Komisije 2011/850/EU) </w:t>
      </w:r>
    </w:p>
    <w:p w14:paraId="35168D8D" w14:textId="77777777" w:rsidR="00B12CD0" w:rsidRPr="0002078B" w:rsidRDefault="00B12CD0" w:rsidP="00654ED5">
      <w:pPr>
        <w:spacing w:before="120" w:after="120" w:line="240" w:lineRule="auto"/>
        <w:ind w:firstLine="426"/>
        <w:jc w:val="both"/>
        <w:rPr>
          <w:rFonts w:cs="Times New Roman"/>
          <w:szCs w:val="24"/>
        </w:rPr>
      </w:pPr>
    </w:p>
    <w:p w14:paraId="3D411A49" w14:textId="77777777" w:rsidR="00F3513C" w:rsidRPr="0002078B" w:rsidRDefault="00F3513C" w:rsidP="00654ED5">
      <w:pPr>
        <w:pStyle w:val="Naslov2"/>
      </w:pPr>
      <w:r w:rsidRPr="0002078B">
        <w:t xml:space="preserve">Članak 3. </w:t>
      </w:r>
    </w:p>
    <w:p w14:paraId="059A47FA" w14:textId="243197E5" w:rsidR="00F3513C" w:rsidRPr="0002078B" w:rsidRDefault="00F3513C" w:rsidP="00654ED5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02078B">
        <w:t>(</w:t>
      </w:r>
      <w:r w:rsidR="000F49CC" w:rsidRPr="0002078B">
        <w:t>1</w:t>
      </w:r>
      <w:r w:rsidRPr="0002078B">
        <w:t>) Pojmovi u smislu ovoga Pravilnika imaju jednako značenje kao pojmovi uporabljeni u Odluci Komisije 2011/850/EU.</w:t>
      </w:r>
    </w:p>
    <w:p w14:paraId="0AC7F30D" w14:textId="6EA2C176" w:rsidR="00F3513C" w:rsidRPr="0002078B" w:rsidRDefault="008011C0" w:rsidP="00654ED5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02078B">
        <w:t>(</w:t>
      </w:r>
      <w:r w:rsidR="000F49CC" w:rsidRPr="0002078B">
        <w:t>2</w:t>
      </w:r>
      <w:r w:rsidR="00F3513C" w:rsidRPr="0002078B">
        <w:t xml:space="preserve">) Osim pojmova iz stavka 1. ovoga članka, pojedini pojmovi koji se koriste u ovom Pravilniku sukladni su pojmovima </w:t>
      </w:r>
      <w:r w:rsidR="001C3755" w:rsidRPr="0002078B">
        <w:t xml:space="preserve">definiranim u zakonu kojim se uređuje </w:t>
      </w:r>
      <w:r w:rsidR="00F3513C" w:rsidRPr="0002078B">
        <w:t>zaštit</w:t>
      </w:r>
      <w:r w:rsidR="001C3755" w:rsidRPr="0002078B">
        <w:t>a zraka i posebnom</w:t>
      </w:r>
      <w:r w:rsidR="00F3513C" w:rsidRPr="0002078B">
        <w:t xml:space="preserve"> propis</w:t>
      </w:r>
      <w:r w:rsidR="001C3755" w:rsidRPr="0002078B">
        <w:t>u</w:t>
      </w:r>
      <w:r w:rsidR="00F3513C" w:rsidRPr="0002078B">
        <w:t xml:space="preserve"> o Nacionalnoj infrastrukturi prostornih podataka.</w:t>
      </w:r>
    </w:p>
    <w:p w14:paraId="33C3FA29" w14:textId="3F7B2443" w:rsidR="007211D4" w:rsidRPr="0002078B" w:rsidRDefault="007211D4" w:rsidP="00654ED5">
      <w:pPr>
        <w:pStyle w:val="t-9-8"/>
        <w:spacing w:before="120" w:beforeAutospacing="0" w:after="120" w:afterAutospacing="0"/>
        <w:ind w:firstLine="567"/>
        <w:jc w:val="both"/>
        <w:textAlignment w:val="baseline"/>
      </w:pPr>
      <w:r w:rsidRPr="0002078B">
        <w:lastRenderedPageBreak/>
        <w:t>(</w:t>
      </w:r>
      <w:r w:rsidR="000F49CC" w:rsidRPr="0002078B">
        <w:t>3</w:t>
      </w:r>
      <w:r w:rsidRPr="0002078B">
        <w:t>) Izrazi koji se koriste u ovom Pravilniku, za osobe u muškom rodu, uporabljeni su neutralno i odnose se na muške i ženske osobe.</w:t>
      </w:r>
    </w:p>
    <w:p w14:paraId="0060D8D4" w14:textId="77777777" w:rsidR="00FC677D" w:rsidRPr="0002078B" w:rsidRDefault="00FC677D" w:rsidP="00654ED5">
      <w:pPr>
        <w:pStyle w:val="t-9-8"/>
        <w:spacing w:before="120" w:beforeAutospacing="0" w:after="120" w:afterAutospacing="0"/>
        <w:ind w:firstLine="567"/>
        <w:jc w:val="both"/>
        <w:textAlignment w:val="baseline"/>
      </w:pPr>
    </w:p>
    <w:p w14:paraId="1E6B0001" w14:textId="77777777" w:rsidR="00F3513C" w:rsidRPr="0002078B" w:rsidRDefault="00F3513C" w:rsidP="00654ED5">
      <w:pPr>
        <w:pStyle w:val="Naslov1"/>
        <w:rPr>
          <w:rFonts w:cs="Times New Roman"/>
        </w:rPr>
      </w:pPr>
      <w:r w:rsidRPr="0002078B">
        <w:rPr>
          <w:rFonts w:cs="Times New Roman"/>
        </w:rPr>
        <w:t>II. AKCIJSKI PLAN ZA POBOLJŠANJE KVALITETE ZRAKA</w:t>
      </w:r>
    </w:p>
    <w:p w14:paraId="2DC8D9F9" w14:textId="77777777" w:rsidR="00FC677D" w:rsidRPr="0002078B" w:rsidRDefault="00FC677D" w:rsidP="00654ED5">
      <w:pPr>
        <w:pStyle w:val="clanak"/>
        <w:spacing w:before="120" w:beforeAutospacing="0" w:after="120" w:afterAutospacing="0"/>
        <w:jc w:val="center"/>
        <w:textAlignment w:val="baseline"/>
      </w:pPr>
    </w:p>
    <w:p w14:paraId="0D5EEB85" w14:textId="77777777" w:rsidR="00FC677D" w:rsidRPr="0002078B" w:rsidRDefault="00992CF4" w:rsidP="00654ED5">
      <w:pPr>
        <w:jc w:val="center"/>
      </w:pPr>
      <w:r w:rsidRPr="0002078B">
        <w:t>Sadržaj i format akcijskog plana</w:t>
      </w:r>
    </w:p>
    <w:p w14:paraId="0D7DFA6D" w14:textId="3DBC8D0C" w:rsidR="00F3513C" w:rsidRPr="0002078B" w:rsidRDefault="00F3513C" w:rsidP="00654ED5">
      <w:pPr>
        <w:pStyle w:val="Naslov2"/>
      </w:pPr>
      <w:r w:rsidRPr="0002078B">
        <w:t xml:space="preserve">Članak </w:t>
      </w:r>
      <w:r w:rsidR="00246AB4" w:rsidRPr="0002078B">
        <w:t>4</w:t>
      </w:r>
      <w:r w:rsidRPr="0002078B">
        <w:t>.</w:t>
      </w:r>
    </w:p>
    <w:p w14:paraId="34FCE869" w14:textId="77777777" w:rsidR="00AE4035" w:rsidRPr="0002078B" w:rsidRDefault="00AE4035" w:rsidP="00654ED5">
      <w:pPr>
        <w:pStyle w:val="t-9-8"/>
        <w:tabs>
          <w:tab w:val="left" w:pos="993"/>
        </w:tabs>
        <w:spacing w:before="120" w:beforeAutospacing="0" w:after="120" w:afterAutospacing="0"/>
        <w:jc w:val="both"/>
        <w:textAlignment w:val="baseline"/>
      </w:pPr>
      <w:r w:rsidRPr="0002078B">
        <w:t xml:space="preserve">Akcijski plan obavezno sadrži dijelove i informacije </w:t>
      </w:r>
      <w:r w:rsidR="004B2E62" w:rsidRPr="0002078B">
        <w:t>propisane u Prilogu I. ovoga Pravilnika.</w:t>
      </w:r>
    </w:p>
    <w:p w14:paraId="29FD1F11" w14:textId="77777777" w:rsidR="00FC677D" w:rsidRPr="0002078B" w:rsidRDefault="00FC677D" w:rsidP="00654ED5">
      <w:pPr>
        <w:pStyle w:val="t-9-8"/>
        <w:tabs>
          <w:tab w:val="left" w:pos="993"/>
        </w:tabs>
        <w:spacing w:before="120" w:beforeAutospacing="0" w:after="120" w:afterAutospacing="0"/>
        <w:jc w:val="center"/>
        <w:textAlignment w:val="baseline"/>
      </w:pPr>
    </w:p>
    <w:p w14:paraId="6E9D8DE3" w14:textId="7CDC9F30" w:rsidR="006D6AFD" w:rsidRPr="0002078B" w:rsidRDefault="000E16B7" w:rsidP="00654ED5">
      <w:pPr>
        <w:pStyle w:val="Naslov2"/>
      </w:pPr>
      <w:r w:rsidRPr="0002078B">
        <w:t xml:space="preserve">Članak </w:t>
      </w:r>
      <w:r w:rsidR="00246AB4" w:rsidRPr="0002078B">
        <w:t>5</w:t>
      </w:r>
      <w:r w:rsidRPr="0002078B">
        <w:t xml:space="preserve">. </w:t>
      </w:r>
    </w:p>
    <w:p w14:paraId="2D593EF1" w14:textId="5E672AF3" w:rsidR="004B7796" w:rsidRPr="0002078B" w:rsidRDefault="00537D90" w:rsidP="00654ED5">
      <w:pPr>
        <w:pStyle w:val="t-9-8"/>
        <w:numPr>
          <w:ilvl w:val="0"/>
          <w:numId w:val="5"/>
        </w:numPr>
        <w:tabs>
          <w:tab w:val="left" w:pos="993"/>
        </w:tabs>
        <w:spacing w:before="120" w:beforeAutospacing="0" w:after="120" w:afterAutospacing="0"/>
        <w:ind w:left="0" w:firstLine="567"/>
        <w:jc w:val="both"/>
        <w:textAlignment w:val="baseline"/>
      </w:pPr>
      <w:r w:rsidRPr="0002078B">
        <w:t>Akcijski plan koji se donos</w:t>
      </w:r>
      <w:r w:rsidR="001C3755" w:rsidRPr="0002078B">
        <w:t>i</w:t>
      </w:r>
      <w:r w:rsidRPr="0002078B">
        <w:t xml:space="preserve"> na temelju </w:t>
      </w:r>
      <w:r w:rsidR="004B7796" w:rsidRPr="0002078B">
        <w:t xml:space="preserve">podataka </w:t>
      </w:r>
      <w:r w:rsidRPr="0002078B">
        <w:t xml:space="preserve">s mjernih mjesta </w:t>
      </w:r>
      <w:r w:rsidR="004B7796" w:rsidRPr="0002078B">
        <w:t>za praćenje koncentracija sumporovog dioksida, dušikovog dioksida i dušikovih oksida, lebdećih čestica (</w:t>
      </w:r>
      <w:proofErr w:type="spellStart"/>
      <w:r w:rsidR="004B7796" w:rsidRPr="0002078B">
        <w:t>PM</w:t>
      </w:r>
      <w:r w:rsidR="004B7796" w:rsidRPr="0002078B">
        <w:rPr>
          <w:vertAlign w:val="subscript"/>
        </w:rPr>
        <w:t>10</w:t>
      </w:r>
      <w:proofErr w:type="spellEnd"/>
      <w:r w:rsidR="004B7796" w:rsidRPr="0002078B">
        <w:t xml:space="preserve"> i PM</w:t>
      </w:r>
      <w:r w:rsidR="004B7796" w:rsidRPr="0002078B">
        <w:rPr>
          <w:vertAlign w:val="subscript"/>
        </w:rPr>
        <w:t>2,5</w:t>
      </w:r>
      <w:r w:rsidR="004B7796" w:rsidRPr="0002078B">
        <w:t xml:space="preserve">), olova, benzena, ugljikovog monoksida, prizemnog ozona i </w:t>
      </w:r>
      <w:proofErr w:type="spellStart"/>
      <w:r w:rsidR="004B7796" w:rsidRPr="0002078B">
        <w:t>prekursora</w:t>
      </w:r>
      <w:proofErr w:type="spellEnd"/>
      <w:r w:rsidR="004B7796" w:rsidRPr="0002078B">
        <w:t xml:space="preserve"> ozona, arsena, kadmija, žive, nikla, benzo(a)pirena i drugih policikličkih aromatskih ugljikovodika u zraku koji se koriste za uzajamnu razmjenu informacija i izvješćivanja o kvaliteti zraka između Ministarstva i Europske komisije uz podatke iz č</w:t>
      </w:r>
      <w:r w:rsidR="001B285A" w:rsidRPr="0002078B">
        <w:t>lanka 5. ovoga Pravilnika sadrži</w:t>
      </w:r>
      <w:r w:rsidR="0092144D" w:rsidRPr="0002078B">
        <w:t xml:space="preserve"> i podatke </w:t>
      </w:r>
      <w:r w:rsidR="004B7796" w:rsidRPr="0002078B">
        <w:t xml:space="preserve">iz </w:t>
      </w:r>
      <w:r w:rsidR="00D21E26" w:rsidRPr="0002078B">
        <w:t>Točaka</w:t>
      </w:r>
      <w:r w:rsidR="00824791" w:rsidRPr="0002078B">
        <w:t xml:space="preserve"> H, I, J i K Priloga II. </w:t>
      </w:r>
      <w:r w:rsidR="004B7796" w:rsidRPr="0002078B">
        <w:t>Odluke Komisije 2011/850/EU:</w:t>
      </w:r>
    </w:p>
    <w:p w14:paraId="53D07898" w14:textId="5B2EDD81" w:rsidR="004B7796" w:rsidRPr="0002078B" w:rsidRDefault="004B7796" w:rsidP="00654ED5">
      <w:pPr>
        <w:pStyle w:val="t-9-8"/>
        <w:spacing w:before="120" w:beforeAutospacing="0" w:after="120" w:afterAutospacing="0"/>
        <w:jc w:val="both"/>
        <w:textAlignment w:val="baseline"/>
      </w:pPr>
      <w:r w:rsidRPr="0002078B">
        <w:t xml:space="preserve">– </w:t>
      </w:r>
      <w:r w:rsidR="00824791" w:rsidRPr="0002078B">
        <w:t xml:space="preserve">(H) </w:t>
      </w:r>
      <w:r w:rsidRPr="0002078B">
        <w:t>informacije o planovima za kvalitet</w:t>
      </w:r>
      <w:r w:rsidR="00685003" w:rsidRPr="0002078B">
        <w:t>u</w:t>
      </w:r>
      <w:r w:rsidRPr="0002078B">
        <w:t xml:space="preserve"> zraka</w:t>
      </w:r>
    </w:p>
    <w:p w14:paraId="7FAF3F46" w14:textId="2FF48185" w:rsidR="004B7796" w:rsidRPr="0002078B" w:rsidRDefault="004B7796" w:rsidP="00654ED5">
      <w:pPr>
        <w:pStyle w:val="t-9-8"/>
        <w:spacing w:before="120" w:beforeAutospacing="0" w:after="120" w:afterAutospacing="0"/>
        <w:jc w:val="both"/>
        <w:textAlignment w:val="baseline"/>
      </w:pPr>
      <w:r w:rsidRPr="0002078B">
        <w:t xml:space="preserve">– </w:t>
      </w:r>
      <w:r w:rsidR="00824791" w:rsidRPr="0002078B">
        <w:t xml:space="preserve">(I) </w:t>
      </w:r>
      <w:r w:rsidRPr="0002078B">
        <w:t>informacije o raspodjeli izvora</w:t>
      </w:r>
    </w:p>
    <w:p w14:paraId="011B5B64" w14:textId="5219951F" w:rsidR="004B7796" w:rsidRPr="0002078B" w:rsidRDefault="004B7796" w:rsidP="00654ED5">
      <w:pPr>
        <w:pStyle w:val="t-9-8"/>
        <w:spacing w:before="120" w:beforeAutospacing="0" w:after="120" w:afterAutospacing="0"/>
        <w:jc w:val="both"/>
        <w:textAlignment w:val="baseline"/>
      </w:pPr>
      <w:r w:rsidRPr="0002078B">
        <w:t xml:space="preserve">– </w:t>
      </w:r>
      <w:r w:rsidR="00824791" w:rsidRPr="0002078B">
        <w:t xml:space="preserve">(J) </w:t>
      </w:r>
      <w:r w:rsidRPr="0002078B">
        <w:t>informacije o scenariju za godinu postizanja</w:t>
      </w:r>
    </w:p>
    <w:p w14:paraId="118DC1A8" w14:textId="65388E71" w:rsidR="004B7796" w:rsidRPr="0002078B" w:rsidRDefault="004B7796" w:rsidP="00654ED5">
      <w:pPr>
        <w:pStyle w:val="t-9-8"/>
        <w:spacing w:before="120" w:beforeAutospacing="0" w:after="120" w:afterAutospacing="0"/>
        <w:jc w:val="both"/>
        <w:textAlignment w:val="baseline"/>
      </w:pPr>
      <w:r w:rsidRPr="0002078B">
        <w:t xml:space="preserve">– </w:t>
      </w:r>
      <w:r w:rsidR="00824791" w:rsidRPr="0002078B">
        <w:t xml:space="preserve">(K) </w:t>
      </w:r>
      <w:r w:rsidRPr="0002078B">
        <w:t>informacije o mjerama za poboljšanje kvalitete zraka.</w:t>
      </w:r>
    </w:p>
    <w:p w14:paraId="064AF199" w14:textId="77777777" w:rsidR="004B2E62" w:rsidRPr="0002078B" w:rsidRDefault="004B2E62" w:rsidP="00654ED5">
      <w:pPr>
        <w:pStyle w:val="t-9-8"/>
        <w:numPr>
          <w:ilvl w:val="0"/>
          <w:numId w:val="5"/>
        </w:numPr>
        <w:tabs>
          <w:tab w:val="left" w:pos="993"/>
        </w:tabs>
        <w:spacing w:before="120" w:beforeAutospacing="0" w:after="120" w:afterAutospacing="0"/>
        <w:ind w:left="0" w:firstLine="567"/>
        <w:jc w:val="both"/>
        <w:textAlignment w:val="baseline"/>
      </w:pPr>
      <w:r w:rsidRPr="0002078B">
        <w:t>Informacije iz stavka 1. ovoga članka koriste se i za uzajamnu razmjenu informacija i izvješćivanja o kvaliteti zraka između Ministarstva i Europske komisije sukladno propisu kojim se uređuje zaštita zraka.</w:t>
      </w:r>
    </w:p>
    <w:p w14:paraId="042335F7" w14:textId="46EC119C" w:rsidR="006D6AFD" w:rsidRPr="0002078B" w:rsidRDefault="004B2E62" w:rsidP="00654ED5">
      <w:pPr>
        <w:pStyle w:val="t-9-8"/>
        <w:numPr>
          <w:ilvl w:val="0"/>
          <w:numId w:val="5"/>
        </w:numPr>
        <w:tabs>
          <w:tab w:val="left" w:pos="993"/>
        </w:tabs>
        <w:spacing w:before="120" w:beforeAutospacing="0" w:after="120" w:afterAutospacing="0"/>
        <w:ind w:left="0" w:firstLine="567"/>
        <w:jc w:val="both"/>
        <w:textAlignment w:val="baseline"/>
      </w:pPr>
      <w:r w:rsidRPr="0002078B">
        <w:t xml:space="preserve">Informacije iz stavka 1. ovoga članka predstavničko tijelo jedinice lokalne samouprave </w:t>
      </w:r>
      <w:r w:rsidR="00FC677D" w:rsidRPr="0002078B">
        <w:t xml:space="preserve">dostavlja </w:t>
      </w:r>
      <w:r w:rsidRPr="0002078B">
        <w:t>Ministarstvu u elektroničkom obliku koristeći formate i protokole iz Odluke Komisije 2011/850/EU.</w:t>
      </w:r>
    </w:p>
    <w:p w14:paraId="28AA6D1E" w14:textId="3BE94743" w:rsidR="00FC677D" w:rsidRPr="0002078B" w:rsidRDefault="000E16B7" w:rsidP="00654ED5">
      <w:pPr>
        <w:pStyle w:val="t-9-8"/>
        <w:numPr>
          <w:ilvl w:val="0"/>
          <w:numId w:val="5"/>
        </w:numPr>
        <w:tabs>
          <w:tab w:val="left" w:pos="993"/>
        </w:tabs>
        <w:spacing w:before="120" w:beforeAutospacing="0" w:after="120" w:afterAutospacing="0"/>
        <w:ind w:left="0" w:firstLine="567"/>
        <w:jc w:val="both"/>
        <w:textAlignment w:val="baseline"/>
      </w:pPr>
      <w:r w:rsidRPr="0002078B">
        <w:t>D</w:t>
      </w:r>
      <w:r w:rsidR="004B7796" w:rsidRPr="0002078B">
        <w:t xml:space="preserve">ostavljene </w:t>
      </w:r>
      <w:r w:rsidR="006D6AFD" w:rsidRPr="0002078B">
        <w:t xml:space="preserve">informacije </w:t>
      </w:r>
      <w:r w:rsidR="00FC677D" w:rsidRPr="0002078B">
        <w:t xml:space="preserve">iz stavka 3. ovoga članka </w:t>
      </w:r>
      <w:r w:rsidRPr="0002078B">
        <w:t xml:space="preserve">sastavni su dio informacijskog sustava zaštite zraka i </w:t>
      </w:r>
      <w:r w:rsidR="004B7796" w:rsidRPr="0002078B">
        <w:t>objavljuj</w:t>
      </w:r>
      <w:r w:rsidRPr="0002078B">
        <w:t>u se na mrežnim stranicama Ministarstva</w:t>
      </w:r>
      <w:r w:rsidR="004B7796" w:rsidRPr="0002078B">
        <w:t>.</w:t>
      </w:r>
    </w:p>
    <w:p w14:paraId="323A6478" w14:textId="77777777" w:rsidR="00A50D6C" w:rsidRPr="0002078B" w:rsidRDefault="00A50D6C" w:rsidP="00654ED5">
      <w:pPr>
        <w:pStyle w:val="t-9-8"/>
        <w:tabs>
          <w:tab w:val="left" w:pos="993"/>
        </w:tabs>
        <w:spacing w:before="120" w:beforeAutospacing="0" w:after="120" w:afterAutospacing="0"/>
        <w:jc w:val="both"/>
        <w:textAlignment w:val="baseline"/>
      </w:pPr>
    </w:p>
    <w:p w14:paraId="052D101C" w14:textId="77777777" w:rsidR="00382B74" w:rsidRPr="00892A6D" w:rsidRDefault="00382B74" w:rsidP="00654ED5">
      <w:pPr>
        <w:jc w:val="center"/>
      </w:pPr>
      <w:r w:rsidRPr="00892A6D">
        <w:t>P</w:t>
      </w:r>
      <w:r w:rsidRPr="00892A6D">
        <w:rPr>
          <w:rStyle w:val="Naslov2Char"/>
          <w:rFonts w:eastAsiaTheme="minorHAnsi"/>
        </w:rPr>
        <w:t xml:space="preserve">ostupak donošenja </w:t>
      </w:r>
      <w:r w:rsidR="005D3DAA" w:rsidRPr="00892A6D">
        <w:rPr>
          <w:rStyle w:val="Naslov2Char"/>
          <w:rFonts w:eastAsiaTheme="minorHAnsi"/>
        </w:rPr>
        <w:t>a</w:t>
      </w:r>
      <w:r w:rsidRPr="00892A6D">
        <w:rPr>
          <w:rStyle w:val="Naslov2Char"/>
          <w:rFonts w:eastAsiaTheme="minorHAnsi"/>
        </w:rPr>
        <w:t xml:space="preserve">kcijskog </w:t>
      </w:r>
      <w:r w:rsidR="005D3DAA" w:rsidRPr="00892A6D">
        <w:rPr>
          <w:rStyle w:val="Naslov2Char"/>
          <w:rFonts w:eastAsiaTheme="minorHAnsi"/>
        </w:rPr>
        <w:t>p</w:t>
      </w:r>
      <w:r w:rsidRPr="00892A6D">
        <w:rPr>
          <w:rStyle w:val="Naslov2Char"/>
          <w:rFonts w:eastAsiaTheme="minorHAnsi"/>
        </w:rPr>
        <w:t>lana za poboljšanje kvalitete zraka</w:t>
      </w:r>
    </w:p>
    <w:p w14:paraId="2CCFC4B6" w14:textId="36384FC0" w:rsidR="004B2E62" w:rsidRPr="0002078B" w:rsidRDefault="004B2E62" w:rsidP="00654ED5">
      <w:pPr>
        <w:pStyle w:val="Naslov2"/>
      </w:pPr>
      <w:r w:rsidRPr="0002078B">
        <w:t xml:space="preserve">Članak </w:t>
      </w:r>
      <w:r w:rsidR="00246AB4" w:rsidRPr="0002078B">
        <w:t>6</w:t>
      </w:r>
      <w:r w:rsidRPr="0002078B">
        <w:t>.</w:t>
      </w:r>
    </w:p>
    <w:p w14:paraId="39BA38FC" w14:textId="77777777" w:rsidR="004B2E62" w:rsidRPr="0002078B" w:rsidRDefault="004B2E62" w:rsidP="00654ED5">
      <w:pPr>
        <w:pStyle w:val="clanak"/>
        <w:numPr>
          <w:ilvl w:val="0"/>
          <w:numId w:val="9"/>
        </w:numPr>
        <w:tabs>
          <w:tab w:val="left" w:pos="993"/>
        </w:tabs>
        <w:spacing w:before="120" w:beforeAutospacing="0" w:after="120" w:afterAutospacing="0"/>
        <w:ind w:left="0" w:firstLine="567"/>
        <w:jc w:val="both"/>
        <w:textAlignment w:val="baseline"/>
      </w:pPr>
      <w:r w:rsidRPr="0002078B">
        <w:t xml:space="preserve">Nositelj izrade </w:t>
      </w:r>
      <w:r w:rsidR="005D3DAA" w:rsidRPr="0002078B">
        <w:t>a</w:t>
      </w:r>
      <w:r w:rsidRPr="0002078B">
        <w:t>kcijskog plana je nadležno upravno tijelo jedin</w:t>
      </w:r>
      <w:r w:rsidR="005730E2" w:rsidRPr="0002078B">
        <w:t>ice lokalne samouprave odnosno G</w:t>
      </w:r>
      <w:r w:rsidRPr="0002078B">
        <w:t>rada Zagreba.</w:t>
      </w:r>
    </w:p>
    <w:p w14:paraId="3828DE3C" w14:textId="77777777" w:rsidR="004B2E62" w:rsidRPr="0002078B" w:rsidRDefault="004B2E62" w:rsidP="00654ED5">
      <w:pPr>
        <w:pStyle w:val="clanak"/>
        <w:numPr>
          <w:ilvl w:val="0"/>
          <w:numId w:val="9"/>
        </w:numPr>
        <w:tabs>
          <w:tab w:val="left" w:pos="993"/>
        </w:tabs>
        <w:spacing w:before="120" w:beforeAutospacing="0" w:after="120" w:afterAutospacing="0"/>
        <w:ind w:left="0" w:firstLine="567"/>
        <w:jc w:val="both"/>
        <w:textAlignment w:val="baseline"/>
      </w:pPr>
      <w:r w:rsidRPr="0002078B">
        <w:t>Predstavničko tijelo jedinice lokalne samouprave odnosno Grada Zagreba donos</w:t>
      </w:r>
      <w:r w:rsidR="0092144D" w:rsidRPr="0002078B">
        <w:t>i</w:t>
      </w:r>
      <w:r w:rsidRPr="0002078B">
        <w:t xml:space="preserve"> </w:t>
      </w:r>
      <w:r w:rsidR="005D3DAA" w:rsidRPr="0002078B">
        <w:t>a</w:t>
      </w:r>
      <w:r w:rsidRPr="0002078B">
        <w:t>kcijski plan.</w:t>
      </w:r>
    </w:p>
    <w:p w14:paraId="12E2709A" w14:textId="542A4E72" w:rsidR="004B2E62" w:rsidRPr="0002078B" w:rsidRDefault="004B2E62" w:rsidP="00654ED5">
      <w:pPr>
        <w:pStyle w:val="clanak"/>
        <w:numPr>
          <w:ilvl w:val="0"/>
          <w:numId w:val="9"/>
        </w:numPr>
        <w:tabs>
          <w:tab w:val="left" w:pos="993"/>
        </w:tabs>
        <w:spacing w:before="120" w:after="120"/>
        <w:ind w:left="0" w:firstLine="567"/>
        <w:jc w:val="both"/>
        <w:textAlignment w:val="baseline"/>
      </w:pPr>
      <w:r w:rsidRPr="0002078B">
        <w:lastRenderedPageBreak/>
        <w:t>Stručne poslove izrad</w:t>
      </w:r>
      <w:r w:rsidR="005D3DAA" w:rsidRPr="0002078B">
        <w:t>e</w:t>
      </w:r>
      <w:r w:rsidRPr="0002078B">
        <w:t xml:space="preserve"> nacrta prijedloga i nacrta konačnog prijedloga </w:t>
      </w:r>
      <w:r w:rsidR="00815C16" w:rsidRPr="0002078B">
        <w:t>a</w:t>
      </w:r>
      <w:r w:rsidRPr="0002078B">
        <w:t>kcijskog plana obavlja ovlaštenik</w:t>
      </w:r>
      <w:r w:rsidR="00817BE1" w:rsidRPr="0002078B">
        <w:t xml:space="preserve"> u suradnji s nositeljem izrade</w:t>
      </w:r>
      <w:r w:rsidRPr="0002078B">
        <w:t xml:space="preserve">. </w:t>
      </w:r>
    </w:p>
    <w:p w14:paraId="14067E64" w14:textId="0CE13CAE" w:rsidR="004B2E62" w:rsidRPr="0002078B" w:rsidRDefault="004B2E62" w:rsidP="00654ED5">
      <w:pPr>
        <w:pStyle w:val="clanak"/>
        <w:numPr>
          <w:ilvl w:val="0"/>
          <w:numId w:val="9"/>
        </w:numPr>
        <w:tabs>
          <w:tab w:val="left" w:pos="993"/>
        </w:tabs>
        <w:spacing w:before="120" w:beforeAutospacing="0" w:after="120" w:afterAutospacing="0"/>
        <w:ind w:left="0" w:firstLine="567"/>
        <w:jc w:val="both"/>
        <w:textAlignment w:val="baseline"/>
      </w:pPr>
      <w:r w:rsidRPr="0002078B">
        <w:t>Ovlaštenik iz stavka 3. ovoga članka je pravna ili fizička osoba</w:t>
      </w:r>
      <w:r w:rsidR="0000749D" w:rsidRPr="0002078B">
        <w:t xml:space="preserve"> </w:t>
      </w:r>
      <w:r w:rsidRPr="0002078B">
        <w:t>- obrtnik koja prema propis</w:t>
      </w:r>
      <w:r w:rsidR="0035780E" w:rsidRPr="0002078B">
        <w:t xml:space="preserve">u kojim se uređuje zaštita okoliša </w:t>
      </w:r>
      <w:r w:rsidRPr="0002078B">
        <w:t xml:space="preserve">posjeduje suglasnost za obavljanje </w:t>
      </w:r>
      <w:r w:rsidR="0035780E" w:rsidRPr="0002078B">
        <w:t>stručnih poslova iz područja zaštite okoliša i prirode.</w:t>
      </w:r>
    </w:p>
    <w:p w14:paraId="582B8FE1" w14:textId="77777777" w:rsidR="0000749D" w:rsidRPr="0002078B" w:rsidRDefault="0000749D" w:rsidP="00654ED5">
      <w:pPr>
        <w:pStyle w:val="t-9-8"/>
        <w:tabs>
          <w:tab w:val="left" w:pos="993"/>
        </w:tabs>
        <w:spacing w:before="120" w:beforeAutospacing="0" w:after="120" w:afterAutospacing="0"/>
        <w:jc w:val="center"/>
        <w:textAlignment w:val="baseline"/>
      </w:pPr>
    </w:p>
    <w:p w14:paraId="1A3B8481" w14:textId="3604D270" w:rsidR="008011C0" w:rsidRPr="0002078B" w:rsidRDefault="008011C0" w:rsidP="00654ED5">
      <w:pPr>
        <w:pStyle w:val="Naslov2"/>
      </w:pPr>
      <w:r w:rsidRPr="0002078B">
        <w:t xml:space="preserve">Članak </w:t>
      </w:r>
      <w:r w:rsidR="00246AB4" w:rsidRPr="0002078B">
        <w:t>7</w:t>
      </w:r>
      <w:r w:rsidRPr="0002078B">
        <w:t>.</w:t>
      </w:r>
    </w:p>
    <w:p w14:paraId="78571390" w14:textId="77777777" w:rsidR="007C6560" w:rsidRPr="0002078B" w:rsidRDefault="007C6560" w:rsidP="00654ED5">
      <w:pPr>
        <w:spacing w:after="48" w:line="240" w:lineRule="auto"/>
        <w:ind w:firstLine="408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 xml:space="preserve">(1) Ovlaštenik sudjeluje u postupku izrade </w:t>
      </w:r>
      <w:r w:rsidR="005D3DAA" w:rsidRPr="0002078B">
        <w:rPr>
          <w:rFonts w:eastAsia="Times New Roman" w:cs="Times New Roman"/>
          <w:szCs w:val="24"/>
          <w:lang w:eastAsia="hr-HR"/>
        </w:rPr>
        <w:t>a</w:t>
      </w:r>
      <w:r w:rsidRPr="0002078B">
        <w:rPr>
          <w:rFonts w:eastAsia="Times New Roman" w:cs="Times New Roman"/>
          <w:szCs w:val="24"/>
          <w:lang w:eastAsia="hr-HR"/>
        </w:rPr>
        <w:t>kcijskog plana tako da:</w:t>
      </w:r>
    </w:p>
    <w:p w14:paraId="3F967F30" w14:textId="2493850B" w:rsidR="007C6560" w:rsidRPr="0002078B" w:rsidRDefault="007C6560" w:rsidP="00654ED5">
      <w:pPr>
        <w:spacing w:after="48" w:line="240" w:lineRule="auto"/>
        <w:ind w:firstLine="408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>–</w:t>
      </w:r>
      <w:r w:rsidR="00892A6D">
        <w:rPr>
          <w:rFonts w:eastAsia="Times New Roman" w:cs="Times New Roman"/>
          <w:szCs w:val="24"/>
          <w:lang w:eastAsia="hr-HR"/>
        </w:rPr>
        <w:t xml:space="preserve"> </w:t>
      </w:r>
      <w:r w:rsidRPr="0002078B">
        <w:rPr>
          <w:rFonts w:eastAsia="Times New Roman" w:cs="Times New Roman"/>
          <w:szCs w:val="24"/>
          <w:lang w:eastAsia="hr-HR"/>
        </w:rPr>
        <w:t xml:space="preserve">na zahtjev nadležnog </w:t>
      </w:r>
      <w:r w:rsidR="00D21E26" w:rsidRPr="0002078B">
        <w:rPr>
          <w:rFonts w:eastAsia="Times New Roman" w:cs="Times New Roman"/>
          <w:szCs w:val="24"/>
          <w:lang w:eastAsia="hr-HR"/>
        </w:rPr>
        <w:t xml:space="preserve">upravnog </w:t>
      </w:r>
      <w:r w:rsidRPr="0002078B">
        <w:rPr>
          <w:rFonts w:eastAsia="Times New Roman" w:cs="Times New Roman"/>
          <w:szCs w:val="24"/>
          <w:lang w:eastAsia="hr-HR"/>
        </w:rPr>
        <w:t xml:space="preserve">tijela </w:t>
      </w:r>
      <w:r w:rsidR="00AD04E0" w:rsidRPr="0002078B">
        <w:rPr>
          <w:rFonts w:eastAsia="Times New Roman" w:cs="Times New Roman"/>
          <w:szCs w:val="24"/>
          <w:lang w:eastAsia="hr-HR"/>
        </w:rPr>
        <w:t xml:space="preserve">iz članka </w:t>
      </w:r>
      <w:r w:rsidR="00246AB4" w:rsidRPr="0002078B">
        <w:rPr>
          <w:rFonts w:eastAsia="Times New Roman" w:cs="Times New Roman"/>
          <w:szCs w:val="24"/>
          <w:lang w:eastAsia="hr-HR"/>
        </w:rPr>
        <w:t>6</w:t>
      </w:r>
      <w:r w:rsidR="00AD04E0" w:rsidRPr="0002078B">
        <w:rPr>
          <w:rFonts w:eastAsia="Times New Roman" w:cs="Times New Roman"/>
          <w:szCs w:val="24"/>
          <w:lang w:eastAsia="hr-HR"/>
        </w:rPr>
        <w:t xml:space="preserve">. stavka 1. ovog Pravilnika </w:t>
      </w:r>
      <w:r w:rsidRPr="0002078B">
        <w:rPr>
          <w:rFonts w:eastAsia="Times New Roman" w:cs="Times New Roman"/>
          <w:szCs w:val="24"/>
          <w:lang w:eastAsia="hr-HR"/>
        </w:rPr>
        <w:t xml:space="preserve">surađuje u postupku određivanja sadržaja </w:t>
      </w:r>
      <w:r w:rsidR="005D3DAA" w:rsidRPr="0002078B">
        <w:rPr>
          <w:rFonts w:eastAsia="Times New Roman" w:cs="Times New Roman"/>
          <w:szCs w:val="24"/>
          <w:lang w:eastAsia="hr-HR"/>
        </w:rPr>
        <w:t>akcijskog plana</w:t>
      </w:r>
    </w:p>
    <w:p w14:paraId="0B9A224B" w14:textId="77777777" w:rsidR="007C6560" w:rsidRPr="0002078B" w:rsidRDefault="007C6560" w:rsidP="00654ED5">
      <w:pPr>
        <w:spacing w:after="48" w:line="240" w:lineRule="auto"/>
        <w:ind w:firstLine="408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 xml:space="preserve">– izrađuje </w:t>
      </w:r>
      <w:r w:rsidR="005D3DAA" w:rsidRPr="0002078B">
        <w:rPr>
          <w:rFonts w:eastAsia="Times New Roman" w:cs="Times New Roman"/>
          <w:szCs w:val="24"/>
          <w:lang w:eastAsia="hr-HR"/>
        </w:rPr>
        <w:t>a</w:t>
      </w:r>
      <w:r w:rsidRPr="0002078B">
        <w:rPr>
          <w:rFonts w:eastAsia="Times New Roman" w:cs="Times New Roman"/>
          <w:szCs w:val="24"/>
          <w:lang w:eastAsia="hr-HR"/>
        </w:rPr>
        <w:t>kcijski plan uključujući i možebitne dopune i dorade na zahtjev nadležnog upravnog tijela tijekom postupka</w:t>
      </w:r>
    </w:p>
    <w:p w14:paraId="33224028" w14:textId="77777777" w:rsidR="007C6560" w:rsidRPr="0002078B" w:rsidRDefault="007C6560" w:rsidP="00654ED5">
      <w:pPr>
        <w:spacing w:after="48" w:line="240" w:lineRule="auto"/>
        <w:ind w:firstLine="408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 xml:space="preserve">– po pozivu nadležnog upravnog tijela putem svojih predstavnika – voditelja izrade i po potrebi drugih suradnika u izradi </w:t>
      </w:r>
      <w:r w:rsidR="005D3DAA" w:rsidRPr="0002078B">
        <w:rPr>
          <w:rFonts w:eastAsia="Times New Roman" w:cs="Times New Roman"/>
          <w:szCs w:val="24"/>
          <w:lang w:eastAsia="hr-HR"/>
        </w:rPr>
        <w:t>a</w:t>
      </w:r>
      <w:r w:rsidRPr="0002078B">
        <w:rPr>
          <w:rFonts w:eastAsia="Times New Roman" w:cs="Times New Roman"/>
          <w:szCs w:val="24"/>
          <w:lang w:eastAsia="hr-HR"/>
        </w:rPr>
        <w:t xml:space="preserve">kcijskog plana sudjeluje u postupku javne rasprave </w:t>
      </w:r>
    </w:p>
    <w:p w14:paraId="44041F1D" w14:textId="77777777" w:rsidR="007C6560" w:rsidRPr="0002078B" w:rsidRDefault="007C6560" w:rsidP="00654ED5">
      <w:pPr>
        <w:spacing w:after="48" w:line="240" w:lineRule="auto"/>
        <w:ind w:firstLine="408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 xml:space="preserve">– na zahtjev nadležnog upravnog tijela osigurava odgovarajuće sažetke, stručne podloge i sl. koje se odnose na materiju u svezi sa </w:t>
      </w:r>
      <w:r w:rsidR="005D3DAA" w:rsidRPr="0002078B">
        <w:rPr>
          <w:rFonts w:eastAsia="Times New Roman" w:cs="Times New Roman"/>
          <w:szCs w:val="24"/>
          <w:lang w:eastAsia="hr-HR"/>
        </w:rPr>
        <w:t>a</w:t>
      </w:r>
      <w:r w:rsidRPr="0002078B">
        <w:rPr>
          <w:rFonts w:eastAsia="Times New Roman" w:cs="Times New Roman"/>
          <w:szCs w:val="24"/>
          <w:lang w:eastAsia="hr-HR"/>
        </w:rPr>
        <w:t xml:space="preserve">kcijskim planom </w:t>
      </w:r>
    </w:p>
    <w:p w14:paraId="6D2A7A8B" w14:textId="1A53AAFC" w:rsidR="007C6560" w:rsidRPr="0002078B" w:rsidRDefault="007C6560" w:rsidP="00654ED5">
      <w:pPr>
        <w:pStyle w:val="Odlomakpopisa"/>
        <w:spacing w:after="48" w:line="240" w:lineRule="auto"/>
        <w:ind w:left="142" w:firstLine="284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 xml:space="preserve">– </w:t>
      </w:r>
      <w:r w:rsidR="006F19E3" w:rsidRPr="0002078B">
        <w:rPr>
          <w:rFonts w:eastAsia="Times New Roman" w:cs="Times New Roman"/>
          <w:szCs w:val="24"/>
          <w:lang w:eastAsia="hr-HR"/>
        </w:rPr>
        <w:t>za a</w:t>
      </w:r>
      <w:r w:rsidR="008011C0" w:rsidRPr="0002078B">
        <w:rPr>
          <w:rFonts w:eastAsia="Times New Roman" w:cs="Times New Roman"/>
          <w:szCs w:val="24"/>
          <w:lang w:eastAsia="hr-HR"/>
        </w:rPr>
        <w:t>kcijske planove iz članka</w:t>
      </w:r>
      <w:r w:rsidR="007905F8" w:rsidRPr="0002078B">
        <w:rPr>
          <w:rFonts w:eastAsia="Times New Roman" w:cs="Times New Roman"/>
          <w:szCs w:val="24"/>
          <w:lang w:eastAsia="hr-HR"/>
        </w:rPr>
        <w:t xml:space="preserve"> </w:t>
      </w:r>
      <w:r w:rsidR="00764627" w:rsidRPr="0002078B">
        <w:rPr>
          <w:rFonts w:eastAsia="Times New Roman" w:cs="Times New Roman"/>
          <w:szCs w:val="24"/>
          <w:lang w:eastAsia="hr-HR"/>
        </w:rPr>
        <w:t>5</w:t>
      </w:r>
      <w:r w:rsidR="006F19E3" w:rsidRPr="0002078B">
        <w:rPr>
          <w:rFonts w:eastAsia="Times New Roman" w:cs="Times New Roman"/>
          <w:szCs w:val="24"/>
          <w:lang w:eastAsia="hr-HR"/>
        </w:rPr>
        <w:t>.</w:t>
      </w:r>
      <w:r w:rsidR="008011C0" w:rsidRPr="0002078B">
        <w:rPr>
          <w:rFonts w:eastAsia="Times New Roman" w:cs="Times New Roman"/>
          <w:szCs w:val="24"/>
          <w:lang w:eastAsia="hr-HR"/>
        </w:rPr>
        <w:t xml:space="preserve"> ovoga Pravilnika </w:t>
      </w:r>
      <w:r w:rsidRPr="0002078B">
        <w:rPr>
          <w:rFonts w:eastAsia="Times New Roman" w:cs="Times New Roman"/>
          <w:szCs w:val="24"/>
          <w:lang w:eastAsia="hr-HR"/>
        </w:rPr>
        <w:t>osigurava</w:t>
      </w:r>
      <w:r w:rsidR="008011C0" w:rsidRPr="0002078B">
        <w:rPr>
          <w:rFonts w:eastAsia="Times New Roman" w:cs="Times New Roman"/>
          <w:szCs w:val="24"/>
          <w:lang w:eastAsia="hr-HR"/>
        </w:rPr>
        <w:t xml:space="preserve"> i dostavlja </w:t>
      </w:r>
      <w:r w:rsidR="006F19E3" w:rsidRPr="0002078B">
        <w:rPr>
          <w:rFonts w:eastAsia="Times New Roman" w:cs="Times New Roman"/>
          <w:szCs w:val="24"/>
          <w:lang w:eastAsia="hr-HR"/>
        </w:rPr>
        <w:t>i</w:t>
      </w:r>
      <w:r w:rsidR="008011C0" w:rsidRPr="0002078B">
        <w:rPr>
          <w:rFonts w:eastAsia="Times New Roman" w:cs="Times New Roman"/>
          <w:szCs w:val="24"/>
          <w:lang w:eastAsia="hr-HR"/>
        </w:rPr>
        <w:t xml:space="preserve">nformacije iz članka </w:t>
      </w:r>
      <w:r w:rsidR="00764627" w:rsidRPr="0002078B">
        <w:rPr>
          <w:rFonts w:eastAsia="Times New Roman" w:cs="Times New Roman"/>
          <w:szCs w:val="24"/>
          <w:lang w:eastAsia="hr-HR"/>
        </w:rPr>
        <w:t>5</w:t>
      </w:r>
      <w:r w:rsidR="008011C0" w:rsidRPr="0002078B">
        <w:rPr>
          <w:rFonts w:eastAsia="Times New Roman" w:cs="Times New Roman"/>
          <w:szCs w:val="24"/>
          <w:lang w:eastAsia="hr-HR"/>
        </w:rPr>
        <w:t xml:space="preserve">. </w:t>
      </w:r>
      <w:r w:rsidR="001B007E" w:rsidRPr="0002078B">
        <w:rPr>
          <w:rFonts w:eastAsia="Times New Roman" w:cs="Times New Roman"/>
          <w:szCs w:val="24"/>
          <w:lang w:eastAsia="hr-HR"/>
        </w:rPr>
        <w:t>stavka 1. ovoga Pravilnika</w:t>
      </w:r>
      <w:r w:rsidR="008011C0" w:rsidRPr="0002078B">
        <w:rPr>
          <w:rFonts w:eastAsia="Times New Roman" w:cs="Times New Roman"/>
          <w:szCs w:val="24"/>
          <w:lang w:eastAsia="hr-HR"/>
        </w:rPr>
        <w:t xml:space="preserve"> Ministarstvu u elektroničkom obliku koristeći formate i protokole iz Odluke Komisije 2011/850/EU</w:t>
      </w:r>
    </w:p>
    <w:p w14:paraId="11AC0CA0" w14:textId="158E6352" w:rsidR="007C6560" w:rsidRPr="0002078B" w:rsidRDefault="007905F8" w:rsidP="00654ED5">
      <w:pPr>
        <w:pStyle w:val="Odlomakpopisa"/>
        <w:spacing w:after="48" w:line="240" w:lineRule="auto"/>
        <w:ind w:left="142" w:firstLine="142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 xml:space="preserve">(2) </w:t>
      </w:r>
      <w:r w:rsidR="007C6560" w:rsidRPr="0002078B">
        <w:rPr>
          <w:rFonts w:eastAsia="Times New Roman" w:cs="Times New Roman"/>
          <w:szCs w:val="24"/>
          <w:lang w:eastAsia="hr-HR"/>
        </w:rPr>
        <w:t xml:space="preserve">U postupku </w:t>
      </w:r>
      <w:r w:rsidR="00A1218C" w:rsidRPr="0002078B">
        <w:rPr>
          <w:rFonts w:eastAsia="Times New Roman" w:cs="Times New Roman"/>
          <w:szCs w:val="24"/>
          <w:lang w:eastAsia="hr-HR"/>
        </w:rPr>
        <w:t>izrade a</w:t>
      </w:r>
      <w:r w:rsidR="008011C0" w:rsidRPr="0002078B">
        <w:rPr>
          <w:rFonts w:eastAsia="Times New Roman" w:cs="Times New Roman"/>
          <w:szCs w:val="24"/>
          <w:lang w:eastAsia="hr-HR"/>
        </w:rPr>
        <w:t>kcijskog plana</w:t>
      </w:r>
      <w:r w:rsidR="007C6560" w:rsidRPr="0002078B">
        <w:rPr>
          <w:rFonts w:eastAsia="Times New Roman" w:cs="Times New Roman"/>
          <w:szCs w:val="24"/>
          <w:lang w:eastAsia="hr-HR"/>
        </w:rPr>
        <w:t>, ovlaštenik surađuje s</w:t>
      </w:r>
      <w:r w:rsidR="006F19E3" w:rsidRPr="0002078B">
        <w:rPr>
          <w:rFonts w:eastAsia="Times New Roman" w:cs="Times New Roman"/>
          <w:szCs w:val="24"/>
          <w:lang w:eastAsia="hr-HR"/>
        </w:rPr>
        <w:t xml:space="preserve"> nositeljem izrade</w:t>
      </w:r>
      <w:r w:rsidR="008011C0" w:rsidRPr="0002078B">
        <w:rPr>
          <w:rFonts w:eastAsia="Times New Roman" w:cs="Times New Roman"/>
          <w:szCs w:val="24"/>
          <w:lang w:eastAsia="hr-HR"/>
        </w:rPr>
        <w:t>,</w:t>
      </w:r>
      <w:r w:rsidR="007C6560" w:rsidRPr="0002078B">
        <w:rPr>
          <w:rFonts w:eastAsia="Times New Roman" w:cs="Times New Roman"/>
          <w:szCs w:val="24"/>
          <w:lang w:eastAsia="hr-HR"/>
        </w:rPr>
        <w:t xml:space="preserve"> dostavlja očitovanja na primjedbe, prijedloge i mišljenja </w:t>
      </w:r>
      <w:r w:rsidR="00D21E26" w:rsidRPr="0002078B">
        <w:rPr>
          <w:rFonts w:eastAsia="Times New Roman" w:cs="Times New Roman"/>
          <w:szCs w:val="24"/>
          <w:lang w:eastAsia="hr-HR"/>
        </w:rPr>
        <w:t>iz javne rasprave koja se odnosi</w:t>
      </w:r>
      <w:r w:rsidR="007C6560" w:rsidRPr="0002078B">
        <w:rPr>
          <w:rFonts w:eastAsia="Times New Roman" w:cs="Times New Roman"/>
          <w:szCs w:val="24"/>
          <w:lang w:eastAsia="hr-HR"/>
        </w:rPr>
        <w:t xml:space="preserve"> na </w:t>
      </w:r>
      <w:r w:rsidR="00BF5B5B" w:rsidRPr="0002078B">
        <w:rPr>
          <w:rFonts w:eastAsia="Times New Roman" w:cs="Times New Roman"/>
          <w:szCs w:val="24"/>
          <w:lang w:eastAsia="hr-HR"/>
        </w:rPr>
        <w:t>a</w:t>
      </w:r>
      <w:r w:rsidR="008011C0" w:rsidRPr="0002078B">
        <w:rPr>
          <w:rFonts w:eastAsia="Times New Roman" w:cs="Times New Roman"/>
          <w:szCs w:val="24"/>
          <w:lang w:eastAsia="hr-HR"/>
        </w:rPr>
        <w:t>kcijski plan</w:t>
      </w:r>
      <w:r w:rsidR="007C6560" w:rsidRPr="0002078B">
        <w:rPr>
          <w:rFonts w:eastAsia="Times New Roman" w:cs="Times New Roman"/>
          <w:szCs w:val="24"/>
          <w:lang w:eastAsia="hr-HR"/>
        </w:rPr>
        <w:t xml:space="preserve">, te sudjeluje u pripremi izvješća o javnoj raspravi </w:t>
      </w:r>
      <w:r w:rsidR="00D21E26" w:rsidRPr="0002078B">
        <w:rPr>
          <w:rFonts w:eastAsia="Times New Roman" w:cs="Times New Roman"/>
          <w:szCs w:val="24"/>
          <w:lang w:eastAsia="hr-HR"/>
        </w:rPr>
        <w:t>N</w:t>
      </w:r>
      <w:r w:rsidR="008011C0" w:rsidRPr="0002078B">
        <w:rPr>
          <w:rFonts w:eastAsia="Times New Roman" w:cs="Times New Roman"/>
          <w:szCs w:val="24"/>
          <w:lang w:eastAsia="hr-HR"/>
        </w:rPr>
        <w:t xml:space="preserve">acrta prijedloga </w:t>
      </w:r>
      <w:r w:rsidR="00BF5B5B" w:rsidRPr="0002078B">
        <w:rPr>
          <w:rFonts w:eastAsia="Times New Roman" w:cs="Times New Roman"/>
          <w:szCs w:val="24"/>
          <w:lang w:eastAsia="hr-HR"/>
        </w:rPr>
        <w:t>a</w:t>
      </w:r>
      <w:r w:rsidR="008011C0" w:rsidRPr="0002078B">
        <w:rPr>
          <w:rFonts w:eastAsia="Times New Roman" w:cs="Times New Roman"/>
          <w:szCs w:val="24"/>
          <w:lang w:eastAsia="hr-HR"/>
        </w:rPr>
        <w:t>kcijskog</w:t>
      </w:r>
      <w:r w:rsidR="00BF5B5B" w:rsidRPr="0002078B">
        <w:rPr>
          <w:rFonts w:eastAsia="Times New Roman" w:cs="Times New Roman"/>
          <w:szCs w:val="24"/>
          <w:lang w:eastAsia="hr-HR"/>
        </w:rPr>
        <w:t xml:space="preserve"> plana</w:t>
      </w:r>
      <w:r w:rsidR="00A1218C" w:rsidRPr="0002078B">
        <w:rPr>
          <w:rFonts w:eastAsia="Times New Roman" w:cs="Times New Roman"/>
          <w:szCs w:val="24"/>
          <w:lang w:eastAsia="hr-HR"/>
        </w:rPr>
        <w:t>.</w:t>
      </w:r>
    </w:p>
    <w:p w14:paraId="6F80D06E" w14:textId="0E8C351D" w:rsidR="00594C7F" w:rsidRPr="0002078B" w:rsidRDefault="007905F8" w:rsidP="00654ED5">
      <w:pPr>
        <w:pStyle w:val="Odlomakpopisa"/>
        <w:spacing w:after="48" w:line="240" w:lineRule="auto"/>
        <w:ind w:left="142" w:firstLine="142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 xml:space="preserve">(3) </w:t>
      </w:r>
      <w:r w:rsidR="00594C7F" w:rsidRPr="0002078B">
        <w:rPr>
          <w:rFonts w:eastAsia="Times New Roman" w:cs="Times New Roman"/>
          <w:szCs w:val="24"/>
          <w:lang w:eastAsia="hr-HR"/>
        </w:rPr>
        <w:t xml:space="preserve">Ako ovlaštenik ne dostavi Ministarstvu podatke i informacije sukladno odredbi stavka 1. podstavka 5. ovog članka, Ministarstvo će po službenoj dužnosti sukladno posebnom propisu kojim se uređuje zaštita okoliša, ukinuti suglasnost za obavljanje stručnih poslova </w:t>
      </w:r>
    </w:p>
    <w:p w14:paraId="106D1FC8" w14:textId="77777777" w:rsidR="006F19E3" w:rsidRPr="0002078B" w:rsidRDefault="006F19E3" w:rsidP="00654ED5">
      <w:pPr>
        <w:spacing w:after="48" w:line="240" w:lineRule="auto"/>
        <w:jc w:val="center"/>
        <w:textAlignment w:val="baseline"/>
        <w:rPr>
          <w:rFonts w:eastAsia="Times New Roman" w:cs="Times New Roman"/>
          <w:szCs w:val="24"/>
          <w:lang w:eastAsia="hr-HR"/>
        </w:rPr>
      </w:pPr>
    </w:p>
    <w:p w14:paraId="68D8386C" w14:textId="2D8AC2E6" w:rsidR="0035780E" w:rsidRPr="0002078B" w:rsidRDefault="0035780E" w:rsidP="00654ED5">
      <w:pPr>
        <w:pStyle w:val="Naslov2"/>
      </w:pPr>
      <w:r w:rsidRPr="0002078B">
        <w:t xml:space="preserve">Članak </w:t>
      </w:r>
      <w:r w:rsidR="00246AB4" w:rsidRPr="0002078B">
        <w:t>8</w:t>
      </w:r>
      <w:r w:rsidRPr="0002078B">
        <w:t>.</w:t>
      </w:r>
    </w:p>
    <w:p w14:paraId="49F977A0" w14:textId="77777777" w:rsidR="0035780E" w:rsidRPr="0002078B" w:rsidRDefault="007650A3" w:rsidP="00654ED5">
      <w:pPr>
        <w:tabs>
          <w:tab w:val="left" w:pos="993"/>
        </w:tabs>
        <w:spacing w:before="120" w:after="120" w:line="240" w:lineRule="auto"/>
        <w:ind w:left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(1) </w:t>
      </w:r>
      <w:r w:rsidR="0035780E" w:rsidRPr="0002078B">
        <w:rPr>
          <w:rFonts w:cs="Times New Roman"/>
          <w:szCs w:val="24"/>
        </w:rPr>
        <w:t xml:space="preserve">Izrada </w:t>
      </w:r>
      <w:r w:rsidR="00D55BC7" w:rsidRPr="0002078B">
        <w:rPr>
          <w:rFonts w:cs="Times New Roman"/>
          <w:szCs w:val="24"/>
        </w:rPr>
        <w:t>a</w:t>
      </w:r>
      <w:r w:rsidR="0035780E" w:rsidRPr="0002078B">
        <w:rPr>
          <w:rFonts w:cs="Times New Roman"/>
          <w:szCs w:val="24"/>
        </w:rPr>
        <w:t xml:space="preserve">kcijskog plana započinje na temelju odluke o izradi. </w:t>
      </w:r>
    </w:p>
    <w:p w14:paraId="026F20A7" w14:textId="77777777" w:rsidR="007B5DD2" w:rsidRPr="0002078B" w:rsidRDefault="007650A3" w:rsidP="00654ED5">
      <w:pPr>
        <w:pStyle w:val="Odlomakpopisa"/>
        <w:tabs>
          <w:tab w:val="left" w:pos="993"/>
        </w:tabs>
        <w:spacing w:before="120" w:after="120" w:line="240" w:lineRule="auto"/>
        <w:ind w:left="0"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(2) </w:t>
      </w:r>
      <w:r w:rsidR="005730E2" w:rsidRPr="0002078B">
        <w:rPr>
          <w:rFonts w:cs="Times New Roman"/>
          <w:szCs w:val="24"/>
        </w:rPr>
        <w:t xml:space="preserve">Čelnik jedinice </w:t>
      </w:r>
      <w:r w:rsidR="00975A08" w:rsidRPr="0002078B">
        <w:rPr>
          <w:rFonts w:cs="Times New Roman"/>
          <w:szCs w:val="24"/>
        </w:rPr>
        <w:t xml:space="preserve">lokalne </w:t>
      </w:r>
      <w:r w:rsidR="005730E2" w:rsidRPr="0002078B">
        <w:rPr>
          <w:rFonts w:cs="Times New Roman"/>
          <w:szCs w:val="24"/>
        </w:rPr>
        <w:t>samouprave odnosno Grada Zagreba donosi o</w:t>
      </w:r>
      <w:r w:rsidR="007B5DD2" w:rsidRPr="0002078B">
        <w:rPr>
          <w:rFonts w:cs="Times New Roman"/>
          <w:szCs w:val="24"/>
        </w:rPr>
        <w:t xml:space="preserve">dluku o izradi </w:t>
      </w:r>
      <w:r w:rsidR="00D55BC7" w:rsidRPr="0002078B">
        <w:rPr>
          <w:rFonts w:cs="Times New Roman"/>
          <w:szCs w:val="24"/>
        </w:rPr>
        <w:t>a</w:t>
      </w:r>
      <w:r w:rsidR="005730E2" w:rsidRPr="0002078B">
        <w:rPr>
          <w:rFonts w:cs="Times New Roman"/>
          <w:szCs w:val="24"/>
        </w:rPr>
        <w:t>kcijskog plana za svoje područje.</w:t>
      </w:r>
    </w:p>
    <w:p w14:paraId="7C444CE1" w14:textId="30D26F67" w:rsidR="005730E2" w:rsidRPr="0002078B" w:rsidRDefault="007650A3" w:rsidP="00654ED5">
      <w:pPr>
        <w:tabs>
          <w:tab w:val="left" w:pos="993"/>
        </w:tabs>
        <w:spacing w:before="120" w:after="120" w:line="240" w:lineRule="auto"/>
        <w:ind w:firstLine="567"/>
        <w:contextualSpacing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(3) </w:t>
      </w:r>
      <w:r w:rsidR="00731EE3" w:rsidRPr="0002078B">
        <w:rPr>
          <w:rFonts w:cs="Times New Roman"/>
          <w:szCs w:val="24"/>
        </w:rPr>
        <w:t>Odluka</w:t>
      </w:r>
      <w:r w:rsidR="005730E2" w:rsidRPr="0002078B">
        <w:rPr>
          <w:rFonts w:cs="Times New Roman"/>
          <w:szCs w:val="24"/>
        </w:rPr>
        <w:t xml:space="preserve"> iz stavka 2. ovoga članka sadrži:</w:t>
      </w:r>
    </w:p>
    <w:p w14:paraId="63464601" w14:textId="77777777" w:rsidR="005730E2" w:rsidRPr="0002078B" w:rsidRDefault="005730E2" w:rsidP="00654ED5">
      <w:pPr>
        <w:pStyle w:val="Odlomakpopisa"/>
        <w:numPr>
          <w:ilvl w:val="2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naziv nadležnog tijela</w:t>
      </w:r>
    </w:p>
    <w:p w14:paraId="19F88548" w14:textId="6F33373C" w:rsidR="005730E2" w:rsidRPr="0002078B" w:rsidRDefault="005730E2" w:rsidP="00654ED5">
      <w:pPr>
        <w:pStyle w:val="Odlomakpopisa"/>
        <w:numPr>
          <w:ilvl w:val="2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naziv plana</w:t>
      </w:r>
      <w:r w:rsidR="00892A6D">
        <w:rPr>
          <w:rFonts w:cs="Times New Roman"/>
          <w:szCs w:val="24"/>
        </w:rPr>
        <w:t xml:space="preserve"> </w:t>
      </w:r>
    </w:p>
    <w:p w14:paraId="6E1DEABA" w14:textId="77777777" w:rsidR="005730E2" w:rsidRPr="0002078B" w:rsidRDefault="005730E2" w:rsidP="00654ED5">
      <w:pPr>
        <w:pStyle w:val="Odlomakpopisa"/>
        <w:numPr>
          <w:ilvl w:val="2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razloge za donošenje, ciljeve, programska polazišta te obuhvat </w:t>
      </w:r>
      <w:r w:rsidR="00AB71F5" w:rsidRPr="0002078B">
        <w:rPr>
          <w:rFonts w:cs="Times New Roman"/>
          <w:szCs w:val="24"/>
        </w:rPr>
        <w:t xml:space="preserve">akcijskog </w:t>
      </w:r>
      <w:r w:rsidRPr="0002078B">
        <w:rPr>
          <w:rFonts w:cs="Times New Roman"/>
          <w:szCs w:val="24"/>
        </w:rPr>
        <w:t xml:space="preserve">plana </w:t>
      </w:r>
    </w:p>
    <w:p w14:paraId="0CC2DE08" w14:textId="77777777" w:rsidR="005730E2" w:rsidRPr="0002078B" w:rsidRDefault="005730E2" w:rsidP="00654ED5">
      <w:pPr>
        <w:pStyle w:val="Odlomakpopisa"/>
        <w:numPr>
          <w:ilvl w:val="2"/>
          <w:numId w:val="33"/>
        </w:numPr>
        <w:tabs>
          <w:tab w:val="left" w:pos="993"/>
        </w:tabs>
        <w:spacing w:before="120" w:after="120" w:line="240" w:lineRule="auto"/>
        <w:ind w:left="0"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redoslijed radnji ko</w:t>
      </w:r>
      <w:r w:rsidR="001821BB" w:rsidRPr="0002078B">
        <w:rPr>
          <w:rFonts w:cs="Times New Roman"/>
          <w:szCs w:val="24"/>
        </w:rPr>
        <w:t>je se imaju provesti u postupku</w:t>
      </w:r>
      <w:r w:rsidR="00AB71F5" w:rsidRPr="0002078B">
        <w:rPr>
          <w:rFonts w:cs="Times New Roman"/>
          <w:szCs w:val="24"/>
        </w:rPr>
        <w:t xml:space="preserve"> donošenja akcijskog plana</w:t>
      </w:r>
    </w:p>
    <w:p w14:paraId="2ACC8125" w14:textId="77777777" w:rsidR="0035780E" w:rsidRPr="0002078B" w:rsidRDefault="007650A3" w:rsidP="00654ED5">
      <w:pPr>
        <w:tabs>
          <w:tab w:val="left" w:pos="993"/>
        </w:tabs>
        <w:spacing w:before="120" w:after="120" w:line="240" w:lineRule="auto"/>
        <w:ind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(4) </w:t>
      </w:r>
      <w:r w:rsidR="0035780E" w:rsidRPr="0002078B">
        <w:rPr>
          <w:rFonts w:cs="Times New Roman"/>
          <w:szCs w:val="24"/>
        </w:rPr>
        <w:t xml:space="preserve">Odluka o izradi </w:t>
      </w:r>
      <w:r w:rsidR="00381EA0" w:rsidRPr="0002078B">
        <w:rPr>
          <w:rFonts w:cs="Times New Roman"/>
          <w:szCs w:val="24"/>
        </w:rPr>
        <w:t>a</w:t>
      </w:r>
      <w:r w:rsidR="005730E2" w:rsidRPr="0002078B">
        <w:rPr>
          <w:rFonts w:cs="Times New Roman"/>
          <w:szCs w:val="24"/>
        </w:rPr>
        <w:t>kcijskog plana</w:t>
      </w:r>
      <w:r w:rsidR="0035780E" w:rsidRPr="0002078B">
        <w:rPr>
          <w:rFonts w:cs="Times New Roman"/>
          <w:szCs w:val="24"/>
        </w:rPr>
        <w:t xml:space="preserve"> objavljuje se u službenom glasilu jedinice lokalne samouprave odnosno Grada Zagreba. </w:t>
      </w:r>
    </w:p>
    <w:p w14:paraId="028330AD" w14:textId="7057A058" w:rsidR="0035780E" w:rsidRPr="0002078B" w:rsidRDefault="007650A3" w:rsidP="00654ED5">
      <w:pPr>
        <w:tabs>
          <w:tab w:val="left" w:pos="993"/>
        </w:tabs>
        <w:spacing w:before="120" w:after="120" w:line="240" w:lineRule="auto"/>
        <w:ind w:firstLine="567"/>
        <w:contextualSpacing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(5) </w:t>
      </w:r>
      <w:r w:rsidR="0035780E" w:rsidRPr="0002078B">
        <w:rPr>
          <w:rFonts w:cs="Times New Roman"/>
          <w:szCs w:val="24"/>
        </w:rPr>
        <w:t>Nositelj i</w:t>
      </w:r>
      <w:r w:rsidR="007162F3" w:rsidRPr="0002078B">
        <w:rPr>
          <w:rFonts w:cs="Times New Roman"/>
          <w:szCs w:val="24"/>
        </w:rPr>
        <w:t xml:space="preserve">zrade </w:t>
      </w:r>
      <w:r w:rsidR="00381EA0" w:rsidRPr="0002078B">
        <w:rPr>
          <w:rFonts w:cs="Times New Roman"/>
          <w:szCs w:val="24"/>
        </w:rPr>
        <w:t>a</w:t>
      </w:r>
      <w:r w:rsidR="007162F3" w:rsidRPr="0002078B">
        <w:rPr>
          <w:rFonts w:cs="Times New Roman"/>
          <w:szCs w:val="24"/>
        </w:rPr>
        <w:t xml:space="preserve">kcijskog plana po objavi odluke o izradi </w:t>
      </w:r>
      <w:r w:rsidRPr="0002078B">
        <w:rPr>
          <w:rFonts w:cs="Times New Roman"/>
          <w:szCs w:val="24"/>
        </w:rPr>
        <w:t>duž</w:t>
      </w:r>
      <w:r w:rsidR="007C6560" w:rsidRPr="0002078B">
        <w:rPr>
          <w:rFonts w:cs="Times New Roman"/>
          <w:szCs w:val="24"/>
        </w:rPr>
        <w:t>an</w:t>
      </w:r>
      <w:r w:rsidRPr="0002078B">
        <w:rPr>
          <w:rFonts w:cs="Times New Roman"/>
          <w:szCs w:val="24"/>
        </w:rPr>
        <w:t xml:space="preserve"> je osigurati informiranje javnosti.</w:t>
      </w:r>
    </w:p>
    <w:p w14:paraId="7DEF1437" w14:textId="77777777" w:rsidR="006548AC" w:rsidRPr="0002078B" w:rsidRDefault="006548AC" w:rsidP="00654ED5">
      <w:pPr>
        <w:pStyle w:val="box453349"/>
        <w:spacing w:before="0" w:beforeAutospacing="0" w:after="48" w:afterAutospacing="0"/>
        <w:jc w:val="center"/>
        <w:textAlignment w:val="baseline"/>
      </w:pPr>
    </w:p>
    <w:p w14:paraId="57E78B1A" w14:textId="7FC652C7" w:rsidR="007F558F" w:rsidRPr="0002078B" w:rsidRDefault="007F558F" w:rsidP="00654ED5">
      <w:pPr>
        <w:pStyle w:val="Naslov2"/>
      </w:pPr>
      <w:r w:rsidRPr="0002078B">
        <w:t xml:space="preserve">Članak </w:t>
      </w:r>
      <w:r w:rsidR="00246AB4" w:rsidRPr="0002078B">
        <w:t>9</w:t>
      </w:r>
      <w:r w:rsidRPr="0002078B">
        <w:t>.</w:t>
      </w:r>
    </w:p>
    <w:p w14:paraId="68D03E6F" w14:textId="77777777" w:rsidR="007650A3" w:rsidRPr="0002078B" w:rsidRDefault="007F558F" w:rsidP="00654ED5">
      <w:pPr>
        <w:pStyle w:val="box453349"/>
        <w:spacing w:before="0" w:beforeAutospacing="0" w:after="48" w:afterAutospacing="0"/>
        <w:ind w:firstLine="567"/>
        <w:jc w:val="both"/>
        <w:textAlignment w:val="baseline"/>
      </w:pPr>
      <w:r w:rsidRPr="0002078B">
        <w:lastRenderedPageBreak/>
        <w:t xml:space="preserve">(1) </w:t>
      </w:r>
      <w:r w:rsidR="007650A3" w:rsidRPr="0002078B">
        <w:t xml:space="preserve">Nadležno </w:t>
      </w:r>
      <w:r w:rsidRPr="0002078B">
        <w:t xml:space="preserve">upravno </w:t>
      </w:r>
      <w:r w:rsidR="007650A3" w:rsidRPr="0002078B">
        <w:t xml:space="preserve">tijelo donosi odluku o upućivanju </w:t>
      </w:r>
      <w:r w:rsidR="009A00FC" w:rsidRPr="0002078B">
        <w:t>N</w:t>
      </w:r>
      <w:r w:rsidR="007650A3" w:rsidRPr="0002078B">
        <w:t xml:space="preserve">acrta prijedloga </w:t>
      </w:r>
      <w:r w:rsidR="002A0596" w:rsidRPr="0002078B">
        <w:t>a</w:t>
      </w:r>
      <w:r w:rsidRPr="0002078B">
        <w:t xml:space="preserve">kcijskog </w:t>
      </w:r>
      <w:r w:rsidR="007650A3" w:rsidRPr="0002078B">
        <w:t>plana na javnu raspravu.</w:t>
      </w:r>
    </w:p>
    <w:p w14:paraId="21552CF9" w14:textId="4F58335E" w:rsidR="007650A3" w:rsidRPr="0002078B" w:rsidRDefault="007650A3" w:rsidP="00654ED5">
      <w:pPr>
        <w:pStyle w:val="box453349"/>
        <w:spacing w:before="0" w:beforeAutospacing="0" w:after="48" w:afterAutospacing="0"/>
        <w:ind w:firstLine="567"/>
        <w:jc w:val="both"/>
        <w:textAlignment w:val="baseline"/>
      </w:pPr>
      <w:r w:rsidRPr="0002078B">
        <w:t>(</w:t>
      </w:r>
      <w:r w:rsidR="00E5412E" w:rsidRPr="0002078B">
        <w:t>2</w:t>
      </w:r>
      <w:r w:rsidRPr="0002078B">
        <w:t xml:space="preserve">) O odluci iz stavka 1. ovoga članka nadležno </w:t>
      </w:r>
      <w:r w:rsidR="007F558F" w:rsidRPr="0002078B">
        <w:t xml:space="preserve">upravno </w:t>
      </w:r>
      <w:r w:rsidRPr="0002078B">
        <w:t>tijelo informira javnost.</w:t>
      </w:r>
    </w:p>
    <w:p w14:paraId="434DC066" w14:textId="77777777" w:rsidR="000A661E" w:rsidRPr="0002078B" w:rsidRDefault="000A661E" w:rsidP="00654ED5">
      <w:pPr>
        <w:spacing w:before="120" w:after="120" w:line="240" w:lineRule="auto"/>
        <w:contextualSpacing/>
        <w:jc w:val="center"/>
        <w:rPr>
          <w:rFonts w:cs="Times New Roman"/>
          <w:szCs w:val="24"/>
        </w:rPr>
      </w:pPr>
    </w:p>
    <w:p w14:paraId="18DAEDB0" w14:textId="3E293C55" w:rsidR="0035780E" w:rsidRPr="0002078B" w:rsidRDefault="0035780E" w:rsidP="00654ED5">
      <w:pPr>
        <w:pStyle w:val="Naslov2"/>
      </w:pPr>
      <w:r w:rsidRPr="0002078B">
        <w:t xml:space="preserve">Članak </w:t>
      </w:r>
      <w:r w:rsidR="007162F3" w:rsidRPr="0002078B">
        <w:t>1</w:t>
      </w:r>
      <w:r w:rsidR="00246AB4" w:rsidRPr="0002078B">
        <w:t>0</w:t>
      </w:r>
      <w:r w:rsidRPr="0002078B">
        <w:t>.</w:t>
      </w:r>
    </w:p>
    <w:p w14:paraId="21DD2A3E" w14:textId="5C16B79D" w:rsidR="0035780E" w:rsidRPr="0002078B" w:rsidRDefault="00CA4B9B" w:rsidP="00654ED5">
      <w:pPr>
        <w:tabs>
          <w:tab w:val="left" w:pos="993"/>
        </w:tabs>
        <w:spacing w:before="120" w:after="120" w:line="240" w:lineRule="auto"/>
        <w:ind w:left="360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(1)</w:t>
      </w:r>
      <w:r w:rsidR="00892A6D">
        <w:rPr>
          <w:rFonts w:cs="Times New Roman"/>
          <w:szCs w:val="24"/>
        </w:rPr>
        <w:t xml:space="preserve"> </w:t>
      </w:r>
      <w:r w:rsidR="0035780E" w:rsidRPr="0002078B">
        <w:rPr>
          <w:rFonts w:cs="Times New Roman"/>
          <w:szCs w:val="24"/>
        </w:rPr>
        <w:t xml:space="preserve">U skladu s objavom javne rasprave, </w:t>
      </w:r>
      <w:r w:rsidR="00BB7887" w:rsidRPr="0002078B">
        <w:rPr>
          <w:rFonts w:cs="Times New Roman"/>
          <w:szCs w:val="24"/>
        </w:rPr>
        <w:t xml:space="preserve">Nacrt </w:t>
      </w:r>
      <w:r w:rsidR="0035780E" w:rsidRPr="0002078B">
        <w:rPr>
          <w:rFonts w:cs="Times New Roman"/>
          <w:szCs w:val="24"/>
        </w:rPr>
        <w:t>prijedlog</w:t>
      </w:r>
      <w:r w:rsidR="00BB7887" w:rsidRPr="0002078B">
        <w:rPr>
          <w:rFonts w:cs="Times New Roman"/>
          <w:szCs w:val="24"/>
        </w:rPr>
        <w:t>a</w:t>
      </w:r>
      <w:r w:rsidR="0035780E" w:rsidRPr="0002078B">
        <w:rPr>
          <w:rFonts w:cs="Times New Roman"/>
          <w:szCs w:val="24"/>
        </w:rPr>
        <w:t xml:space="preserve"> </w:t>
      </w:r>
      <w:r w:rsidR="00E9204B" w:rsidRPr="0002078B">
        <w:rPr>
          <w:rFonts w:cs="Times New Roman"/>
          <w:szCs w:val="24"/>
        </w:rPr>
        <w:t>a</w:t>
      </w:r>
      <w:r w:rsidR="007162F3" w:rsidRPr="0002078B">
        <w:rPr>
          <w:rFonts w:cs="Times New Roman"/>
          <w:szCs w:val="24"/>
        </w:rPr>
        <w:t>kcijskog p</w:t>
      </w:r>
      <w:r w:rsidR="0035780E" w:rsidRPr="0002078B">
        <w:rPr>
          <w:rFonts w:cs="Times New Roman"/>
          <w:szCs w:val="24"/>
        </w:rPr>
        <w:t>lana</w:t>
      </w:r>
      <w:r w:rsidR="002B1B54" w:rsidRPr="0002078B">
        <w:rPr>
          <w:rFonts w:cs="Times New Roman"/>
          <w:szCs w:val="24"/>
        </w:rPr>
        <w:t xml:space="preserve"> s obrazloženjem i sažetkom za javnost </w:t>
      </w:r>
      <w:r w:rsidR="0035780E" w:rsidRPr="0002078B">
        <w:rPr>
          <w:rFonts w:cs="Times New Roman"/>
          <w:szCs w:val="24"/>
        </w:rPr>
        <w:t xml:space="preserve">stavlja se na javni uvid na oglasnu ploču i mrežne stranice nositelja izrade </w:t>
      </w:r>
      <w:r w:rsidR="005A51AB" w:rsidRPr="0002078B">
        <w:rPr>
          <w:rFonts w:cs="Times New Roman"/>
          <w:szCs w:val="24"/>
        </w:rPr>
        <w:t>akcijskog p</w:t>
      </w:r>
      <w:r w:rsidR="0035780E" w:rsidRPr="0002078B">
        <w:rPr>
          <w:rFonts w:cs="Times New Roman"/>
          <w:szCs w:val="24"/>
        </w:rPr>
        <w:t>lana.</w:t>
      </w:r>
    </w:p>
    <w:p w14:paraId="3CAA53EE" w14:textId="30280BA8" w:rsidR="0035780E" w:rsidRPr="0002078B" w:rsidRDefault="001559B8" w:rsidP="00654ED5">
      <w:pPr>
        <w:tabs>
          <w:tab w:val="left" w:pos="709"/>
        </w:tabs>
        <w:spacing w:before="120" w:after="120" w:line="240" w:lineRule="auto"/>
        <w:ind w:firstLine="567"/>
        <w:contextualSpacing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(2)</w:t>
      </w:r>
      <w:r w:rsidR="009C48B7" w:rsidRPr="0002078B">
        <w:rPr>
          <w:rFonts w:cs="Times New Roman"/>
          <w:szCs w:val="24"/>
        </w:rPr>
        <w:t xml:space="preserve"> Postupak javnog uvida mora se osigurati u trajanju od najmanje od 30 dana.</w:t>
      </w:r>
    </w:p>
    <w:p w14:paraId="6D62AF45" w14:textId="77777777" w:rsidR="0035780E" w:rsidRPr="0002078B" w:rsidRDefault="009A00FC" w:rsidP="00654ED5">
      <w:pPr>
        <w:pStyle w:val="Odlomakpopisa"/>
        <w:tabs>
          <w:tab w:val="left" w:pos="993"/>
        </w:tabs>
        <w:spacing w:before="120" w:after="120" w:line="240" w:lineRule="auto"/>
        <w:ind w:left="0"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(3) </w:t>
      </w:r>
      <w:r w:rsidR="0035780E" w:rsidRPr="0002078B">
        <w:rPr>
          <w:rFonts w:cs="Times New Roman"/>
          <w:szCs w:val="24"/>
        </w:rPr>
        <w:t>Za vrijeme javnog uvida nositelj izrade organizira, najmanje jedno javno izlaganje radi obrazloženja rješenja, smjernica i mjera.</w:t>
      </w:r>
    </w:p>
    <w:p w14:paraId="0390FD2F" w14:textId="77777777" w:rsidR="00F65767" w:rsidRPr="0002078B" w:rsidRDefault="00322C71" w:rsidP="00654ED5">
      <w:pPr>
        <w:pStyle w:val="Odlomakpopisa"/>
        <w:tabs>
          <w:tab w:val="left" w:pos="993"/>
        </w:tabs>
        <w:spacing w:before="120" w:after="120" w:line="240" w:lineRule="auto"/>
        <w:ind w:left="0"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(4) O javnom izlaganju se vodi zapisnik koji sadrži pitanja, prijedloge i mišljenja sudionika javne rasprave. </w:t>
      </w:r>
    </w:p>
    <w:p w14:paraId="7DEAD3C9" w14:textId="7248EBD3" w:rsidR="00322C71" w:rsidRPr="0002078B" w:rsidRDefault="00F65767" w:rsidP="00654ED5">
      <w:pPr>
        <w:pStyle w:val="Odlomakpopisa"/>
        <w:tabs>
          <w:tab w:val="left" w:pos="993"/>
        </w:tabs>
        <w:spacing w:before="120" w:after="120" w:line="240" w:lineRule="auto"/>
        <w:ind w:left="0"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(5) </w:t>
      </w:r>
      <w:r w:rsidR="00322C71" w:rsidRPr="0002078B">
        <w:rPr>
          <w:rFonts w:cs="Times New Roman"/>
          <w:szCs w:val="24"/>
        </w:rPr>
        <w:t>Zapisnik vodi nositelj izrade</w:t>
      </w:r>
      <w:r w:rsidR="00731EE3" w:rsidRPr="0002078B">
        <w:rPr>
          <w:rFonts w:cs="Times New Roman"/>
          <w:szCs w:val="24"/>
        </w:rPr>
        <w:t>.</w:t>
      </w:r>
      <w:r w:rsidR="00322C71" w:rsidRPr="0002078B">
        <w:rPr>
          <w:rFonts w:cs="Times New Roman"/>
          <w:szCs w:val="24"/>
        </w:rPr>
        <w:t xml:space="preserve"> </w:t>
      </w:r>
    </w:p>
    <w:p w14:paraId="1AAAE4ED" w14:textId="77777777" w:rsidR="00CA4B9B" w:rsidRPr="0002078B" w:rsidRDefault="00CA4B9B" w:rsidP="00654ED5">
      <w:pPr>
        <w:spacing w:before="120" w:after="120" w:line="240" w:lineRule="auto"/>
        <w:jc w:val="center"/>
        <w:rPr>
          <w:rFonts w:cs="Times New Roman"/>
          <w:szCs w:val="24"/>
        </w:rPr>
      </w:pPr>
    </w:p>
    <w:p w14:paraId="291D19A9" w14:textId="255AAAD8" w:rsidR="0035780E" w:rsidRPr="0002078B" w:rsidRDefault="0035780E" w:rsidP="00654ED5">
      <w:pPr>
        <w:pStyle w:val="Naslov2"/>
      </w:pPr>
      <w:r w:rsidRPr="0002078B">
        <w:t xml:space="preserve">Članak </w:t>
      </w:r>
      <w:r w:rsidR="000B134F" w:rsidRPr="0002078B">
        <w:t>1</w:t>
      </w:r>
      <w:r w:rsidR="00246AB4" w:rsidRPr="0002078B">
        <w:t>1</w:t>
      </w:r>
      <w:r w:rsidRPr="0002078B">
        <w:t>.</w:t>
      </w:r>
    </w:p>
    <w:p w14:paraId="5C6E3FC2" w14:textId="120B4244" w:rsidR="0035780E" w:rsidRPr="0002078B" w:rsidRDefault="0035780E" w:rsidP="00654ED5">
      <w:pPr>
        <w:tabs>
          <w:tab w:val="left" w:pos="993"/>
        </w:tabs>
        <w:spacing w:before="120" w:after="120" w:line="240" w:lineRule="auto"/>
        <w:ind w:firstLine="567"/>
        <w:contextualSpacing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Nositelj izrade </w:t>
      </w:r>
      <w:r w:rsidR="00262CF1" w:rsidRPr="0002078B">
        <w:rPr>
          <w:rFonts w:cs="Times New Roman"/>
          <w:szCs w:val="24"/>
        </w:rPr>
        <w:t xml:space="preserve">u suradnji s ovlaštenikom </w:t>
      </w:r>
      <w:r w:rsidRPr="0002078B">
        <w:rPr>
          <w:rFonts w:cs="Times New Roman"/>
          <w:szCs w:val="24"/>
        </w:rPr>
        <w:t>obrađuje mišljenja, prijedloge i primjedbe iznesene u javnoj raspravi i izrađuje izvješće o javnoj raspravi</w:t>
      </w:r>
      <w:r w:rsidR="007E47D2" w:rsidRPr="0002078B">
        <w:rPr>
          <w:rFonts w:cs="Times New Roman"/>
          <w:szCs w:val="24"/>
        </w:rPr>
        <w:t xml:space="preserve"> sukladno posebnom propisu kojim se uređuje informiranje i sudjelovanje javnosti i zainteresirane javnosti u pitanjima zaštite okoliša </w:t>
      </w:r>
      <w:r w:rsidR="005A51AB" w:rsidRPr="0002078B">
        <w:rPr>
          <w:rFonts w:cs="Times New Roman"/>
          <w:szCs w:val="24"/>
        </w:rPr>
        <w:t>u roku od 30 dana</w:t>
      </w:r>
      <w:r w:rsidR="002A0596" w:rsidRPr="0002078B">
        <w:rPr>
          <w:rFonts w:cs="Times New Roman"/>
          <w:szCs w:val="24"/>
        </w:rPr>
        <w:t>.</w:t>
      </w:r>
    </w:p>
    <w:p w14:paraId="0C90EDBD" w14:textId="77777777" w:rsidR="00C76B21" w:rsidRPr="0002078B" w:rsidRDefault="00C76B21" w:rsidP="00654ED5">
      <w:pPr>
        <w:pStyle w:val="Odlomakpopisa"/>
        <w:spacing w:before="120" w:after="120" w:line="240" w:lineRule="auto"/>
        <w:ind w:left="0"/>
        <w:jc w:val="center"/>
        <w:rPr>
          <w:rFonts w:cs="Times New Roman"/>
          <w:szCs w:val="24"/>
        </w:rPr>
      </w:pPr>
    </w:p>
    <w:p w14:paraId="2EFD3398" w14:textId="19CA1C58" w:rsidR="00BB7887" w:rsidRPr="0002078B" w:rsidRDefault="00BB7887" w:rsidP="00654ED5">
      <w:pPr>
        <w:pStyle w:val="Naslov2"/>
      </w:pPr>
      <w:r w:rsidRPr="0002078B">
        <w:t>Članak 1</w:t>
      </w:r>
      <w:r w:rsidR="00246AB4" w:rsidRPr="0002078B">
        <w:t>2</w:t>
      </w:r>
      <w:r w:rsidRPr="0002078B">
        <w:t>.</w:t>
      </w:r>
    </w:p>
    <w:p w14:paraId="42B11015" w14:textId="77777777" w:rsidR="00F473BB" w:rsidRPr="0002078B" w:rsidRDefault="00CA4B9B" w:rsidP="00654ED5">
      <w:pPr>
        <w:pStyle w:val="Odlomakpopisa"/>
        <w:spacing w:before="120" w:after="120" w:line="240" w:lineRule="auto"/>
        <w:ind w:left="0"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(1 </w:t>
      </w:r>
      <w:r w:rsidR="00F473BB" w:rsidRPr="0002078B">
        <w:rPr>
          <w:rFonts w:cs="Times New Roman"/>
          <w:szCs w:val="24"/>
        </w:rPr>
        <w:t xml:space="preserve">) Postupak </w:t>
      </w:r>
      <w:r w:rsidRPr="0002078B">
        <w:rPr>
          <w:rFonts w:cs="Times New Roman"/>
          <w:szCs w:val="24"/>
        </w:rPr>
        <w:t xml:space="preserve">izrade akcijskih planova </w:t>
      </w:r>
      <w:r w:rsidR="00F473BB" w:rsidRPr="0002078B">
        <w:rPr>
          <w:rFonts w:cs="Times New Roman"/>
          <w:szCs w:val="24"/>
        </w:rPr>
        <w:t xml:space="preserve">završava izradom izvješća o provedenom postupku izrade akcijskih planova. </w:t>
      </w:r>
    </w:p>
    <w:p w14:paraId="1DC2C282" w14:textId="77777777" w:rsidR="00BB7887" w:rsidRPr="0002078B" w:rsidRDefault="00BB7887" w:rsidP="00654ED5">
      <w:pPr>
        <w:tabs>
          <w:tab w:val="left" w:pos="993"/>
        </w:tabs>
        <w:spacing w:before="120" w:after="120" w:line="240" w:lineRule="auto"/>
        <w:ind w:left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(</w:t>
      </w:r>
      <w:r w:rsidR="00CA4B9B" w:rsidRPr="0002078B">
        <w:rPr>
          <w:rFonts w:cs="Times New Roman"/>
          <w:szCs w:val="24"/>
        </w:rPr>
        <w:t xml:space="preserve">2 </w:t>
      </w:r>
      <w:r w:rsidRPr="0002078B">
        <w:rPr>
          <w:rFonts w:cs="Times New Roman"/>
          <w:szCs w:val="24"/>
        </w:rPr>
        <w:t xml:space="preserve">) Izvješće iz </w:t>
      </w:r>
      <w:r w:rsidR="00F473BB" w:rsidRPr="0002078B">
        <w:rPr>
          <w:rFonts w:cs="Times New Roman"/>
          <w:szCs w:val="24"/>
        </w:rPr>
        <w:t xml:space="preserve">stavka 1. ovog članka </w:t>
      </w:r>
      <w:r w:rsidRPr="0002078B">
        <w:rPr>
          <w:rFonts w:cs="Times New Roman"/>
          <w:szCs w:val="24"/>
        </w:rPr>
        <w:t>sadrži osobito:</w:t>
      </w:r>
    </w:p>
    <w:p w14:paraId="53ACB6A3" w14:textId="77777777" w:rsidR="00BB7887" w:rsidRPr="0002078B" w:rsidRDefault="00BB7887" w:rsidP="00654ED5">
      <w:pPr>
        <w:pStyle w:val="box453349"/>
        <w:spacing w:before="0" w:beforeAutospacing="0" w:after="48" w:afterAutospacing="0"/>
        <w:ind w:left="142" w:firstLine="567"/>
        <w:jc w:val="both"/>
        <w:textAlignment w:val="baseline"/>
      </w:pPr>
      <w:r w:rsidRPr="0002078B">
        <w:t xml:space="preserve">1. sažeti prikaz načina na koji su pitanja zaštite </w:t>
      </w:r>
      <w:r w:rsidR="00974E82" w:rsidRPr="0002078B">
        <w:t xml:space="preserve">zraka </w:t>
      </w:r>
      <w:r w:rsidRPr="0002078B">
        <w:t xml:space="preserve">integrirana u </w:t>
      </w:r>
      <w:r w:rsidR="005A51AB" w:rsidRPr="0002078B">
        <w:t>a</w:t>
      </w:r>
      <w:r w:rsidR="00974E82" w:rsidRPr="0002078B">
        <w:t xml:space="preserve">kcijski </w:t>
      </w:r>
      <w:r w:rsidRPr="0002078B">
        <w:t>plan</w:t>
      </w:r>
    </w:p>
    <w:p w14:paraId="23E77B03" w14:textId="3CB8DAF9" w:rsidR="00BB7887" w:rsidRPr="0002078B" w:rsidRDefault="00BB7887" w:rsidP="00654ED5">
      <w:pPr>
        <w:pStyle w:val="box453349"/>
        <w:spacing w:before="0" w:beforeAutospacing="0" w:after="48" w:afterAutospacing="0"/>
        <w:ind w:left="142" w:firstLine="567"/>
        <w:jc w:val="both"/>
        <w:textAlignment w:val="baseline"/>
      </w:pPr>
      <w:r w:rsidRPr="0002078B">
        <w:t xml:space="preserve">2. sažeti prikaz načina na koji su mišljenja tijela i/ili osoba iz </w:t>
      </w:r>
      <w:r w:rsidR="00DD6E9D" w:rsidRPr="0002078B">
        <w:t>članka 1</w:t>
      </w:r>
      <w:r w:rsidR="00246AB4" w:rsidRPr="0002078B">
        <w:t>1</w:t>
      </w:r>
      <w:r w:rsidRPr="0002078B">
        <w:t xml:space="preserve">. ovog Pravilnika, primjedbe, prijedlozi i mišljenja javnosti uzeti u obzir odnosno razmotreni pri </w:t>
      </w:r>
      <w:r w:rsidR="00974E82" w:rsidRPr="0002078B">
        <w:t xml:space="preserve">izradi konačnog prijedloga </w:t>
      </w:r>
      <w:r w:rsidR="005A51AB" w:rsidRPr="0002078B">
        <w:t>a</w:t>
      </w:r>
      <w:r w:rsidR="00974E82" w:rsidRPr="0002078B">
        <w:t>kcijskog plana</w:t>
      </w:r>
    </w:p>
    <w:p w14:paraId="0266D5DF" w14:textId="77777777" w:rsidR="00BB7887" w:rsidRPr="0002078B" w:rsidRDefault="00BB7887" w:rsidP="00654ED5">
      <w:pPr>
        <w:pStyle w:val="box453349"/>
        <w:spacing w:before="0" w:beforeAutospacing="0" w:after="48" w:afterAutospacing="0"/>
        <w:ind w:left="142" w:firstLine="567"/>
        <w:jc w:val="both"/>
        <w:textAlignment w:val="baseline"/>
      </w:pPr>
      <w:r w:rsidRPr="0002078B">
        <w:t xml:space="preserve">3. obrazloženje razloga </w:t>
      </w:r>
      <w:r w:rsidR="00974E82" w:rsidRPr="0002078B">
        <w:t xml:space="preserve">ne </w:t>
      </w:r>
      <w:r w:rsidRPr="0002078B">
        <w:t xml:space="preserve">prihvaćanja </w:t>
      </w:r>
      <w:r w:rsidR="00974E82" w:rsidRPr="0002078B">
        <w:t xml:space="preserve">mišljenja iz točke 2. </w:t>
      </w:r>
    </w:p>
    <w:p w14:paraId="3E276CD5" w14:textId="77777777" w:rsidR="00BB7887" w:rsidRPr="0002078B" w:rsidRDefault="00BB7887" w:rsidP="00654ED5">
      <w:pPr>
        <w:pStyle w:val="box453349"/>
        <w:spacing w:before="0" w:beforeAutospacing="0" w:after="48" w:afterAutospacing="0"/>
        <w:ind w:left="142" w:firstLine="567"/>
        <w:jc w:val="both"/>
        <w:textAlignment w:val="baseline"/>
      </w:pPr>
      <w:r w:rsidRPr="0002078B">
        <w:t xml:space="preserve">4. način praćenja primjene mjera koje su postale sadržajem </w:t>
      </w:r>
      <w:r w:rsidR="003A19FC" w:rsidRPr="0002078B">
        <w:t xml:space="preserve">akcijskog </w:t>
      </w:r>
      <w:r w:rsidRPr="0002078B">
        <w:t xml:space="preserve">plana </w:t>
      </w:r>
    </w:p>
    <w:p w14:paraId="0986F04A" w14:textId="77777777" w:rsidR="00BB7887" w:rsidRPr="0002078B" w:rsidRDefault="0044555C" w:rsidP="00654ED5">
      <w:pPr>
        <w:pStyle w:val="box453349"/>
        <w:spacing w:before="0" w:beforeAutospacing="0" w:after="120" w:afterAutospacing="0"/>
        <w:ind w:left="567" w:firstLine="142"/>
        <w:jc w:val="both"/>
        <w:textAlignment w:val="baseline"/>
      </w:pPr>
      <w:r w:rsidRPr="0002078B">
        <w:t>5. n</w:t>
      </w:r>
      <w:r w:rsidR="00BB7887" w:rsidRPr="0002078B">
        <w:t>ačin praćenja utjecaja na</w:t>
      </w:r>
      <w:r w:rsidR="00CD4D9E" w:rsidRPr="0002078B">
        <w:t xml:space="preserve"> zrak donesenog a</w:t>
      </w:r>
      <w:r w:rsidR="00974E82" w:rsidRPr="0002078B">
        <w:t>kcijskog plana</w:t>
      </w:r>
      <w:r w:rsidR="00BB7887" w:rsidRPr="0002078B">
        <w:t>.</w:t>
      </w:r>
    </w:p>
    <w:p w14:paraId="18BD0740" w14:textId="79EF0E09" w:rsidR="00BB7887" w:rsidRPr="0002078B" w:rsidRDefault="00CA4B9B" w:rsidP="00654ED5">
      <w:pPr>
        <w:pStyle w:val="box453349"/>
        <w:spacing w:before="120" w:beforeAutospacing="0" w:after="120" w:afterAutospacing="0"/>
        <w:ind w:left="142" w:firstLine="142"/>
        <w:jc w:val="both"/>
        <w:textAlignment w:val="baseline"/>
      </w:pPr>
      <w:r w:rsidRPr="0002078B">
        <w:t>(3)</w:t>
      </w:r>
      <w:r w:rsidR="00892A6D">
        <w:t xml:space="preserve"> </w:t>
      </w:r>
      <w:r w:rsidR="00BB7887" w:rsidRPr="0002078B">
        <w:t>O izvješću iz stavka 1. ovoga članka</w:t>
      </w:r>
      <w:r w:rsidR="0044555C" w:rsidRPr="0002078B">
        <w:t xml:space="preserve"> </w:t>
      </w:r>
      <w:r w:rsidR="00BB7887" w:rsidRPr="0002078B">
        <w:t xml:space="preserve">nadležno </w:t>
      </w:r>
      <w:r w:rsidR="001B007E" w:rsidRPr="0002078B">
        <w:t xml:space="preserve">upravno </w:t>
      </w:r>
      <w:r w:rsidR="00BB7887" w:rsidRPr="0002078B">
        <w:t xml:space="preserve">tijelo informira javnost, </w:t>
      </w:r>
      <w:r w:rsidR="0044555C" w:rsidRPr="0002078B">
        <w:t xml:space="preserve">nadležna </w:t>
      </w:r>
      <w:r w:rsidR="00BB7887" w:rsidRPr="0002078B">
        <w:t xml:space="preserve">tijela i/ili </w:t>
      </w:r>
      <w:r w:rsidR="0044555C" w:rsidRPr="0002078B">
        <w:t xml:space="preserve">pravne </w:t>
      </w:r>
      <w:r w:rsidR="00BB7887" w:rsidRPr="0002078B">
        <w:t>osobe kada su ta tijela sudjelovala u postupku</w:t>
      </w:r>
      <w:r w:rsidR="000857AF" w:rsidRPr="0002078B">
        <w:t xml:space="preserve"> sukladno posebnom propisu kojim se uređuje informiranje i sudjelovanje javnosti i zainteresirane javnosti u pitanjima zaštite okoliša u roku od 30 dana.</w:t>
      </w:r>
    </w:p>
    <w:p w14:paraId="0B09FFEE" w14:textId="77777777" w:rsidR="007532C0" w:rsidRPr="0002078B" w:rsidRDefault="007532C0" w:rsidP="00654ED5">
      <w:pPr>
        <w:pStyle w:val="box453349"/>
        <w:spacing w:before="120" w:beforeAutospacing="0" w:after="120" w:afterAutospacing="0"/>
        <w:ind w:left="360"/>
        <w:jc w:val="both"/>
        <w:textAlignment w:val="baseline"/>
      </w:pPr>
    </w:p>
    <w:p w14:paraId="74FE304D" w14:textId="1C6B609D" w:rsidR="0035780E" w:rsidRPr="0002078B" w:rsidRDefault="0035780E" w:rsidP="00654ED5">
      <w:pPr>
        <w:pStyle w:val="Naslov2"/>
      </w:pPr>
      <w:r w:rsidRPr="0002078B">
        <w:t xml:space="preserve">Članak </w:t>
      </w:r>
      <w:r w:rsidR="00700606" w:rsidRPr="0002078B">
        <w:t>1</w:t>
      </w:r>
      <w:r w:rsidR="00246AB4" w:rsidRPr="0002078B">
        <w:t>3</w:t>
      </w:r>
      <w:r w:rsidRPr="0002078B">
        <w:t>.</w:t>
      </w:r>
    </w:p>
    <w:p w14:paraId="568FE246" w14:textId="3A9F1D35" w:rsidR="0035780E" w:rsidRPr="0002078B" w:rsidRDefault="0035780E" w:rsidP="00654ED5">
      <w:pPr>
        <w:tabs>
          <w:tab w:val="left" w:pos="993"/>
        </w:tabs>
        <w:spacing w:before="120" w:after="120" w:line="240" w:lineRule="auto"/>
        <w:contextualSpacing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lastRenderedPageBreak/>
        <w:t xml:space="preserve">Nacrt </w:t>
      </w:r>
      <w:r w:rsidR="0044555C" w:rsidRPr="0002078B">
        <w:rPr>
          <w:rFonts w:cs="Times New Roman"/>
          <w:szCs w:val="24"/>
        </w:rPr>
        <w:t xml:space="preserve">konačnog </w:t>
      </w:r>
      <w:r w:rsidRPr="0002078B">
        <w:rPr>
          <w:rFonts w:cs="Times New Roman"/>
          <w:szCs w:val="24"/>
        </w:rPr>
        <w:t xml:space="preserve">prijedloga </w:t>
      </w:r>
      <w:r w:rsidR="003A19FC" w:rsidRPr="0002078B">
        <w:rPr>
          <w:rFonts w:cs="Times New Roman"/>
          <w:szCs w:val="24"/>
        </w:rPr>
        <w:t>a</w:t>
      </w:r>
      <w:r w:rsidR="00700606" w:rsidRPr="0002078B">
        <w:rPr>
          <w:rFonts w:cs="Times New Roman"/>
          <w:szCs w:val="24"/>
        </w:rPr>
        <w:t>kcijskog p</w:t>
      </w:r>
      <w:r w:rsidRPr="0002078B">
        <w:rPr>
          <w:rFonts w:cs="Times New Roman"/>
          <w:szCs w:val="24"/>
        </w:rPr>
        <w:t>lana izrađuje nositelj izrade</w:t>
      </w:r>
      <w:r w:rsidR="00262CF1" w:rsidRPr="0002078B">
        <w:rPr>
          <w:rFonts w:cs="Times New Roman"/>
          <w:szCs w:val="24"/>
        </w:rPr>
        <w:t xml:space="preserve"> u suradnji s ovlaštenikom</w:t>
      </w:r>
      <w:r w:rsidRPr="0002078B">
        <w:rPr>
          <w:rFonts w:cs="Times New Roman"/>
          <w:szCs w:val="24"/>
        </w:rPr>
        <w:t xml:space="preserve"> nakon što je provedena javna rasprava i izrađ</w:t>
      </w:r>
      <w:r w:rsidR="005C4AC9" w:rsidRPr="0002078B">
        <w:rPr>
          <w:rFonts w:cs="Times New Roman"/>
          <w:szCs w:val="24"/>
        </w:rPr>
        <w:t xml:space="preserve">eno izvješće </w:t>
      </w:r>
      <w:r w:rsidR="00107B4F" w:rsidRPr="0002078B">
        <w:rPr>
          <w:rFonts w:cs="Times New Roman"/>
          <w:szCs w:val="24"/>
        </w:rPr>
        <w:t>o javnoj raspravi iz članka 1</w:t>
      </w:r>
      <w:r w:rsidR="007905F8" w:rsidRPr="0002078B">
        <w:rPr>
          <w:rFonts w:cs="Times New Roman"/>
          <w:szCs w:val="24"/>
        </w:rPr>
        <w:t>1</w:t>
      </w:r>
      <w:r w:rsidR="005C4AC9" w:rsidRPr="0002078B">
        <w:rPr>
          <w:rFonts w:cs="Times New Roman"/>
          <w:szCs w:val="24"/>
        </w:rPr>
        <w:t>. ovog Pravilnika</w:t>
      </w:r>
      <w:r w:rsidR="00892A6D">
        <w:rPr>
          <w:rFonts w:cs="Times New Roman"/>
          <w:szCs w:val="24"/>
        </w:rPr>
        <w:t xml:space="preserve"> </w:t>
      </w:r>
      <w:r w:rsidR="005C4AC9" w:rsidRPr="0002078B">
        <w:rPr>
          <w:rFonts w:cs="Times New Roman"/>
          <w:szCs w:val="24"/>
        </w:rPr>
        <w:t xml:space="preserve">i izvješće </w:t>
      </w:r>
      <w:r w:rsidR="00107B4F" w:rsidRPr="0002078B">
        <w:rPr>
          <w:rFonts w:cs="Times New Roman"/>
          <w:szCs w:val="24"/>
        </w:rPr>
        <w:t>iz članka 1</w:t>
      </w:r>
      <w:r w:rsidR="00246AB4" w:rsidRPr="0002078B">
        <w:rPr>
          <w:rFonts w:cs="Times New Roman"/>
          <w:szCs w:val="24"/>
        </w:rPr>
        <w:t>2</w:t>
      </w:r>
      <w:r w:rsidR="005C4AC9" w:rsidRPr="0002078B">
        <w:rPr>
          <w:rFonts w:cs="Times New Roman"/>
          <w:szCs w:val="24"/>
        </w:rPr>
        <w:t>.</w:t>
      </w:r>
      <w:r w:rsidR="00262CF1" w:rsidRPr="0002078B">
        <w:rPr>
          <w:rFonts w:cs="Times New Roman"/>
          <w:szCs w:val="24"/>
        </w:rPr>
        <w:t xml:space="preserve"> stavka </w:t>
      </w:r>
      <w:r w:rsidR="009E45CF" w:rsidRPr="0002078B">
        <w:rPr>
          <w:rFonts w:cs="Times New Roman"/>
          <w:szCs w:val="24"/>
        </w:rPr>
        <w:t>1</w:t>
      </w:r>
      <w:r w:rsidR="00262CF1" w:rsidRPr="0002078B">
        <w:rPr>
          <w:rFonts w:cs="Times New Roman"/>
          <w:szCs w:val="24"/>
        </w:rPr>
        <w:t>. ovog Pravilnika.</w:t>
      </w:r>
    </w:p>
    <w:p w14:paraId="356F55CC" w14:textId="780E58F3" w:rsidR="00F84E23" w:rsidRPr="0002078B" w:rsidRDefault="00F84E23" w:rsidP="00654ED5">
      <w:pPr>
        <w:tabs>
          <w:tab w:val="left" w:pos="993"/>
        </w:tabs>
        <w:spacing w:before="120" w:after="120" w:line="240" w:lineRule="auto"/>
        <w:contextualSpacing/>
        <w:jc w:val="both"/>
        <w:rPr>
          <w:rFonts w:cs="Times New Roman"/>
          <w:szCs w:val="24"/>
        </w:rPr>
      </w:pPr>
    </w:p>
    <w:p w14:paraId="597759DD" w14:textId="77777777" w:rsidR="007532C0" w:rsidRPr="0002078B" w:rsidRDefault="007532C0" w:rsidP="00654ED5">
      <w:pPr>
        <w:tabs>
          <w:tab w:val="left" w:pos="993"/>
        </w:tabs>
        <w:spacing w:before="120" w:after="120" w:line="240" w:lineRule="auto"/>
        <w:contextualSpacing/>
        <w:jc w:val="both"/>
        <w:rPr>
          <w:rFonts w:cs="Times New Roman"/>
          <w:szCs w:val="24"/>
        </w:rPr>
      </w:pPr>
    </w:p>
    <w:p w14:paraId="0B3B49BB" w14:textId="375B15CB" w:rsidR="0035780E" w:rsidRPr="0002078B" w:rsidRDefault="0035780E" w:rsidP="00654ED5">
      <w:pPr>
        <w:pStyle w:val="Naslov2"/>
      </w:pPr>
      <w:r w:rsidRPr="0002078B">
        <w:t xml:space="preserve">Članak </w:t>
      </w:r>
      <w:r w:rsidR="00567631" w:rsidRPr="0002078B">
        <w:t>1</w:t>
      </w:r>
      <w:r w:rsidR="00246AB4" w:rsidRPr="0002078B">
        <w:t>4</w:t>
      </w:r>
      <w:r w:rsidRPr="0002078B">
        <w:t>.</w:t>
      </w:r>
    </w:p>
    <w:p w14:paraId="7C883D82" w14:textId="31105215" w:rsidR="00FD24F4" w:rsidRPr="0002078B" w:rsidRDefault="00FD24F4" w:rsidP="00654ED5">
      <w:pPr>
        <w:pStyle w:val="box453349"/>
        <w:spacing w:before="0" w:beforeAutospacing="0" w:after="48" w:afterAutospacing="0"/>
        <w:ind w:firstLine="567"/>
        <w:jc w:val="both"/>
        <w:textAlignment w:val="baseline"/>
      </w:pPr>
      <w:r w:rsidRPr="0002078B">
        <w:t xml:space="preserve">(1) Nadležno upravno tijelo </w:t>
      </w:r>
      <w:r w:rsidR="003A19FC" w:rsidRPr="0002078B">
        <w:t xml:space="preserve">jedinice lokalne samouprave odnosno Grada Zagreba </w:t>
      </w:r>
      <w:r w:rsidRPr="0002078B">
        <w:t xml:space="preserve">prije upućivanja konačnog </w:t>
      </w:r>
      <w:r w:rsidR="00DD6E9D" w:rsidRPr="0002078B">
        <w:t>p</w:t>
      </w:r>
      <w:r w:rsidRPr="0002078B">
        <w:t xml:space="preserve">rijedloga </w:t>
      </w:r>
      <w:r w:rsidR="003A19FC" w:rsidRPr="0002078B">
        <w:t>a</w:t>
      </w:r>
      <w:r w:rsidRPr="0002078B">
        <w:t>kcijskog plana u postupak donošenja obvezno je pribaviti mišljenje</w:t>
      </w:r>
      <w:r w:rsidR="000F49CC" w:rsidRPr="0002078B">
        <w:t xml:space="preserve"> </w:t>
      </w:r>
      <w:r w:rsidRPr="0002078B">
        <w:t>Ministarstva</w:t>
      </w:r>
      <w:r w:rsidR="006B4F6F" w:rsidRPr="0002078B">
        <w:t xml:space="preserve"> o prihvatljivosti </w:t>
      </w:r>
      <w:r w:rsidR="00E5412E" w:rsidRPr="0002078B">
        <w:t>a</w:t>
      </w:r>
      <w:r w:rsidR="006B4F6F" w:rsidRPr="0002078B">
        <w:t>kcijskog plana</w:t>
      </w:r>
      <w:r w:rsidRPr="0002078B">
        <w:t>.</w:t>
      </w:r>
    </w:p>
    <w:p w14:paraId="11AC955F" w14:textId="3581AF22" w:rsidR="00FD24F4" w:rsidRPr="0002078B" w:rsidRDefault="00FD24F4" w:rsidP="00654ED5">
      <w:pPr>
        <w:pStyle w:val="box453349"/>
        <w:spacing w:before="0" w:beforeAutospacing="0" w:after="48" w:afterAutospacing="0"/>
        <w:ind w:firstLine="567"/>
        <w:jc w:val="both"/>
        <w:textAlignment w:val="baseline"/>
      </w:pPr>
      <w:r w:rsidRPr="0002078B">
        <w:t xml:space="preserve">(2) Nadležno upravno </w:t>
      </w:r>
      <w:r w:rsidR="003A19FC" w:rsidRPr="0002078B">
        <w:t xml:space="preserve">tijelo jedinice lokalne samouprave odnosno Grada Zagreba </w:t>
      </w:r>
      <w:r w:rsidRPr="0002078B">
        <w:t xml:space="preserve">u svrhu pribavljanja mišljenja iz stavka 1. ovoga članka, dostavlja Ministarstvu konačni prijedlog </w:t>
      </w:r>
      <w:r w:rsidR="003A19FC" w:rsidRPr="0002078B">
        <w:t>a</w:t>
      </w:r>
      <w:r w:rsidRPr="0002078B">
        <w:t>kcijskog plana, izvješće o javnoj raspravi</w:t>
      </w:r>
      <w:r w:rsidR="001C3006" w:rsidRPr="0002078B">
        <w:t xml:space="preserve"> iz članka 1</w:t>
      </w:r>
      <w:r w:rsidR="00246AB4" w:rsidRPr="0002078B">
        <w:t>1</w:t>
      </w:r>
      <w:r w:rsidR="00271B3A" w:rsidRPr="0002078B">
        <w:t>. ovog Pravilnika, izvješće o provedenom postupku izrade akcijskih planova</w:t>
      </w:r>
      <w:r w:rsidR="001C3006" w:rsidRPr="0002078B">
        <w:t xml:space="preserve"> iz članka 1</w:t>
      </w:r>
      <w:r w:rsidR="00246AB4" w:rsidRPr="0002078B">
        <w:t>2</w:t>
      </w:r>
      <w:r w:rsidR="00271B3A" w:rsidRPr="0002078B">
        <w:t>. ovog Pravilnika,</w:t>
      </w:r>
      <w:r w:rsidRPr="0002078B">
        <w:t xml:space="preserve"> mišljenja tijela i/ili pravnih osoba</w:t>
      </w:r>
      <w:r w:rsidR="00271B3A" w:rsidRPr="0002078B">
        <w:t xml:space="preserve"> definirani</w:t>
      </w:r>
      <w:r w:rsidR="006B4F6F" w:rsidRPr="0002078B">
        <w:t>h</w:t>
      </w:r>
      <w:r w:rsidR="00271B3A" w:rsidRPr="0002078B">
        <w:t xml:space="preserve"> nositeljima pojedinih aktivnosti i mjera</w:t>
      </w:r>
      <w:r w:rsidRPr="0002078B">
        <w:t xml:space="preserve">, mišljenja jedinica područne (regionalne) samouprave odnosno jedinica lokalne samouprave i drugih tijela, kada su ta tijela sudjelovala u postupku javne rasprave. </w:t>
      </w:r>
    </w:p>
    <w:p w14:paraId="24EB1BC7" w14:textId="25ED89A2" w:rsidR="00FD24F4" w:rsidRPr="0002078B" w:rsidRDefault="00FC25D2" w:rsidP="00654ED5">
      <w:pPr>
        <w:pStyle w:val="box453349"/>
        <w:spacing w:before="0" w:beforeAutospacing="0" w:after="48" w:afterAutospacing="0"/>
        <w:ind w:firstLine="567"/>
        <w:jc w:val="both"/>
        <w:textAlignment w:val="baseline"/>
      </w:pPr>
      <w:r w:rsidRPr="0002078B">
        <w:t>(3</w:t>
      </w:r>
      <w:r w:rsidR="00FD24F4" w:rsidRPr="0002078B">
        <w:t xml:space="preserve">) Ministarstvo mišljenje o </w:t>
      </w:r>
      <w:r w:rsidR="00A67ECB" w:rsidRPr="0002078B">
        <w:t xml:space="preserve">prihvatljivosti </w:t>
      </w:r>
      <w:r w:rsidR="003A19FC" w:rsidRPr="0002078B">
        <w:t>a</w:t>
      </w:r>
      <w:r w:rsidR="00FD24F4" w:rsidRPr="0002078B">
        <w:t>kcijsko</w:t>
      </w:r>
      <w:r w:rsidR="00A67ECB" w:rsidRPr="0002078B">
        <w:t>g</w:t>
      </w:r>
      <w:r w:rsidR="00FD24F4" w:rsidRPr="0002078B">
        <w:t xml:space="preserve"> plan</w:t>
      </w:r>
      <w:r w:rsidR="00A67ECB" w:rsidRPr="0002078B">
        <w:t>a</w:t>
      </w:r>
      <w:r w:rsidR="00FD24F4" w:rsidRPr="0002078B">
        <w:t xml:space="preserve"> dostavlja nadležnom upravnom tijelu u roku od 30 dana od primitka dokumentacije iz stavka 2. ovoga članka</w:t>
      </w:r>
      <w:r w:rsidR="00594C7F" w:rsidRPr="0002078B">
        <w:t>, a nositelj izrade je dužan u roku od 30 dana od primitka mišljenja Ministarstva iz stavka 1. ovog članka, osigurati da ovlaštenik</w:t>
      </w:r>
      <w:r w:rsidR="003B69DB" w:rsidRPr="0002078B">
        <w:t xml:space="preserve"> usuglasi akcijski plan sa istim mišljenjem te usuglašeni akcijski plan dostavi na mišljenje Ministarstvu</w:t>
      </w:r>
      <w:r w:rsidR="00FD5848" w:rsidRPr="0002078B">
        <w:t>.</w:t>
      </w:r>
      <w:r w:rsidR="00594C7F" w:rsidRPr="0002078B">
        <w:t xml:space="preserve"> </w:t>
      </w:r>
    </w:p>
    <w:p w14:paraId="6A9578F5" w14:textId="26CC40A2" w:rsidR="00FD24F4" w:rsidRPr="0002078B" w:rsidRDefault="00FC25D2" w:rsidP="00654ED5">
      <w:pPr>
        <w:pStyle w:val="box453349"/>
        <w:spacing w:before="0" w:beforeAutospacing="0" w:after="48" w:afterAutospacing="0"/>
        <w:ind w:firstLine="567"/>
        <w:jc w:val="both"/>
        <w:textAlignment w:val="baseline"/>
      </w:pPr>
      <w:r w:rsidRPr="0002078B">
        <w:t>(4</w:t>
      </w:r>
      <w:r w:rsidR="00FD24F4" w:rsidRPr="0002078B">
        <w:t xml:space="preserve">) Mišljenje </w:t>
      </w:r>
      <w:r w:rsidR="00A67ECB" w:rsidRPr="0002078B">
        <w:t xml:space="preserve">o prihvatljivosti </w:t>
      </w:r>
      <w:r w:rsidR="00FD24F4" w:rsidRPr="0002078B">
        <w:t xml:space="preserve">Ministarstva iz stavka 1. ovoga članka obvezno sadrži ocjenu </w:t>
      </w:r>
      <w:r w:rsidR="003A19FC" w:rsidRPr="0002078B">
        <w:t>a</w:t>
      </w:r>
      <w:r w:rsidR="00FD24F4" w:rsidRPr="0002078B">
        <w:t>kcijskog plana.</w:t>
      </w:r>
    </w:p>
    <w:p w14:paraId="034E3CC7" w14:textId="5A304197" w:rsidR="00CC4A3E" w:rsidRPr="0002078B" w:rsidRDefault="00CC4A3E" w:rsidP="00654ED5">
      <w:pPr>
        <w:pStyle w:val="box453349"/>
        <w:spacing w:before="0" w:beforeAutospacing="0" w:after="48" w:afterAutospacing="0"/>
        <w:ind w:firstLine="567"/>
        <w:jc w:val="both"/>
        <w:textAlignment w:val="baseline"/>
      </w:pPr>
      <w:r w:rsidRPr="0002078B">
        <w:t xml:space="preserve">(5) Ocjena iz stavka 4. ovoga članka sadrži usklađenost nacrta konačnog prijedloga </w:t>
      </w:r>
      <w:r w:rsidR="003A19FC" w:rsidRPr="0002078B">
        <w:t>a</w:t>
      </w:r>
      <w:r w:rsidRPr="0002078B">
        <w:t>kcijskog pla</w:t>
      </w:r>
      <w:r w:rsidR="00271B3A" w:rsidRPr="0002078B">
        <w:t>na s odredbama Z</w:t>
      </w:r>
      <w:r w:rsidRPr="0002078B">
        <w:t>akona i ovog Pravilnika.</w:t>
      </w:r>
    </w:p>
    <w:p w14:paraId="3C4E5FB9" w14:textId="4BE4E88A" w:rsidR="003B69DB" w:rsidRPr="0002078B" w:rsidRDefault="00CC4A3E" w:rsidP="00654ED5">
      <w:pPr>
        <w:pStyle w:val="box453349"/>
        <w:spacing w:before="0" w:beforeAutospacing="0" w:after="48" w:afterAutospacing="0"/>
        <w:ind w:firstLine="567"/>
        <w:jc w:val="both"/>
        <w:textAlignment w:val="baseline"/>
      </w:pPr>
      <w:r w:rsidRPr="0002078B">
        <w:t xml:space="preserve">(6) Mišljenje </w:t>
      </w:r>
      <w:r w:rsidR="00A67ECB" w:rsidRPr="0002078B">
        <w:t xml:space="preserve">o prihvatljivosti </w:t>
      </w:r>
      <w:r w:rsidRPr="0002078B">
        <w:t xml:space="preserve">iz stavka 1. ovoga članka sastavni je dio Odluke o donošenju </w:t>
      </w:r>
      <w:r w:rsidR="00E62894" w:rsidRPr="0002078B">
        <w:t>a</w:t>
      </w:r>
      <w:r w:rsidRPr="0002078B">
        <w:t xml:space="preserve">kcijskog </w:t>
      </w:r>
      <w:r w:rsidR="00E62894" w:rsidRPr="0002078B">
        <w:t>p</w:t>
      </w:r>
      <w:r w:rsidRPr="0002078B">
        <w:t>lana</w:t>
      </w:r>
    </w:p>
    <w:p w14:paraId="6B7E55BD" w14:textId="6EF2FF0A" w:rsidR="005C4AC9" w:rsidRPr="0002078B" w:rsidRDefault="003B69DB" w:rsidP="00654ED5">
      <w:pPr>
        <w:pStyle w:val="box453349"/>
        <w:spacing w:before="0" w:beforeAutospacing="0" w:after="48" w:afterAutospacing="0"/>
        <w:ind w:firstLine="567"/>
        <w:jc w:val="both"/>
        <w:textAlignment w:val="baseline"/>
      </w:pPr>
      <w:r w:rsidRPr="0002078B">
        <w:t>(7) Ako ocjena iz stavka 4. ovog članka nije zadovoljavajuća, akcijski plan se ne može donijeti.</w:t>
      </w:r>
    </w:p>
    <w:p w14:paraId="613020A8" w14:textId="01DE66A4" w:rsidR="00587721" w:rsidRPr="0002078B" w:rsidRDefault="00587721" w:rsidP="00654ED5">
      <w:pPr>
        <w:spacing w:before="120" w:after="120" w:line="240" w:lineRule="auto"/>
        <w:rPr>
          <w:rFonts w:cs="Times New Roman"/>
          <w:szCs w:val="24"/>
        </w:rPr>
      </w:pPr>
    </w:p>
    <w:p w14:paraId="0E61BC3A" w14:textId="41921ED4" w:rsidR="0035780E" w:rsidRPr="0002078B" w:rsidRDefault="0035780E" w:rsidP="00654ED5">
      <w:pPr>
        <w:pStyle w:val="Naslov2"/>
      </w:pPr>
      <w:r w:rsidRPr="0002078B">
        <w:t xml:space="preserve">Članak </w:t>
      </w:r>
      <w:r w:rsidR="00567631" w:rsidRPr="0002078B">
        <w:t>1</w:t>
      </w:r>
      <w:r w:rsidR="00246AB4" w:rsidRPr="0002078B">
        <w:t>5</w:t>
      </w:r>
      <w:r w:rsidRPr="0002078B">
        <w:t>.</w:t>
      </w:r>
    </w:p>
    <w:p w14:paraId="567EC5D3" w14:textId="66945773" w:rsidR="00021AB0" w:rsidRPr="0002078B" w:rsidRDefault="0035780E" w:rsidP="00654ED5">
      <w:pPr>
        <w:pStyle w:val="Odlomakpopisa"/>
        <w:widowControl w:val="0"/>
        <w:numPr>
          <w:ilvl w:val="0"/>
          <w:numId w:val="38"/>
        </w:numPr>
        <w:tabs>
          <w:tab w:val="left" w:pos="709"/>
          <w:tab w:val="left" w:pos="993"/>
        </w:tabs>
        <w:spacing w:before="120" w:after="120" w:line="240" w:lineRule="auto"/>
        <w:ind w:left="-142" w:firstLine="709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Grad Zagreb i jedinice lokalne samouprave dužni su Ministarstvu dostaviti </w:t>
      </w:r>
      <w:r w:rsidR="008143FB" w:rsidRPr="0002078B">
        <w:rPr>
          <w:rFonts w:cs="Times New Roman"/>
          <w:szCs w:val="24"/>
        </w:rPr>
        <w:t>akcijski p</w:t>
      </w:r>
      <w:r w:rsidRPr="0002078B">
        <w:rPr>
          <w:rFonts w:cs="Times New Roman"/>
          <w:szCs w:val="24"/>
        </w:rPr>
        <w:t xml:space="preserve">lan s odlukom o donošenju najkasnije </w:t>
      </w:r>
      <w:r w:rsidR="00F65767" w:rsidRPr="0002078B">
        <w:rPr>
          <w:rFonts w:cs="Times New Roman"/>
          <w:szCs w:val="24"/>
        </w:rPr>
        <w:t xml:space="preserve">15 </w:t>
      </w:r>
      <w:r w:rsidRPr="0002078B">
        <w:rPr>
          <w:rFonts w:cs="Times New Roman"/>
          <w:szCs w:val="24"/>
        </w:rPr>
        <w:t>dana od dana objave odluke u svojem službenom glasilu.</w:t>
      </w:r>
    </w:p>
    <w:p w14:paraId="587817CD" w14:textId="3B04F606" w:rsidR="000B134F" w:rsidRPr="0002078B" w:rsidRDefault="006B4F6F" w:rsidP="00654ED5">
      <w:pPr>
        <w:pStyle w:val="Odlomakpopisa"/>
        <w:widowControl w:val="0"/>
        <w:numPr>
          <w:ilvl w:val="0"/>
          <w:numId w:val="38"/>
        </w:numPr>
        <w:tabs>
          <w:tab w:val="left" w:pos="851"/>
        </w:tabs>
        <w:spacing w:before="120" w:after="120" w:line="240" w:lineRule="auto"/>
        <w:ind w:left="0"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 </w:t>
      </w:r>
      <w:r w:rsidR="00467ED4" w:rsidRPr="0002078B">
        <w:rPr>
          <w:rFonts w:cs="Times New Roman"/>
          <w:szCs w:val="24"/>
        </w:rPr>
        <w:t>Predstavničko tijelo j</w:t>
      </w:r>
      <w:r w:rsidR="000B134F" w:rsidRPr="0002078B">
        <w:rPr>
          <w:rFonts w:cs="Times New Roman"/>
          <w:szCs w:val="24"/>
        </w:rPr>
        <w:t xml:space="preserve">edinice lokalne samouprave </w:t>
      </w:r>
      <w:r w:rsidR="00467ED4" w:rsidRPr="0002078B">
        <w:rPr>
          <w:rFonts w:cs="Times New Roman"/>
          <w:szCs w:val="24"/>
        </w:rPr>
        <w:t xml:space="preserve">odnosno </w:t>
      </w:r>
      <w:r w:rsidR="00E62894" w:rsidRPr="0002078B">
        <w:rPr>
          <w:rFonts w:cs="Times New Roman"/>
          <w:szCs w:val="24"/>
        </w:rPr>
        <w:t>G</w:t>
      </w:r>
      <w:r w:rsidR="000B134F" w:rsidRPr="0002078B">
        <w:rPr>
          <w:rFonts w:cs="Times New Roman"/>
          <w:szCs w:val="24"/>
        </w:rPr>
        <w:t>rad</w:t>
      </w:r>
      <w:r w:rsidR="00F65767" w:rsidRPr="0002078B">
        <w:rPr>
          <w:rFonts w:cs="Times New Roman"/>
          <w:szCs w:val="24"/>
        </w:rPr>
        <w:t>a</w:t>
      </w:r>
      <w:r w:rsidR="000B134F" w:rsidRPr="0002078B">
        <w:rPr>
          <w:rFonts w:cs="Times New Roman"/>
          <w:szCs w:val="24"/>
        </w:rPr>
        <w:t xml:space="preserve"> Zagreb</w:t>
      </w:r>
      <w:r w:rsidR="00F65767" w:rsidRPr="0002078B">
        <w:rPr>
          <w:rFonts w:cs="Times New Roman"/>
          <w:szCs w:val="24"/>
        </w:rPr>
        <w:t>a</w:t>
      </w:r>
      <w:r w:rsidR="000B134F" w:rsidRPr="0002078B">
        <w:rPr>
          <w:rFonts w:cs="Times New Roman"/>
          <w:szCs w:val="24"/>
        </w:rPr>
        <w:t xml:space="preserve"> uz </w:t>
      </w:r>
      <w:r w:rsidR="003A19FC" w:rsidRPr="0002078B">
        <w:rPr>
          <w:rFonts w:cs="Times New Roman"/>
          <w:szCs w:val="24"/>
        </w:rPr>
        <w:t>a</w:t>
      </w:r>
      <w:r w:rsidR="000B134F" w:rsidRPr="0002078B">
        <w:rPr>
          <w:rFonts w:cs="Times New Roman"/>
          <w:szCs w:val="24"/>
        </w:rPr>
        <w:t>kcijski plan iz stavka 1. ovoga članka</w:t>
      </w:r>
      <w:r w:rsidR="0022751E" w:rsidRPr="0002078B">
        <w:rPr>
          <w:rFonts w:cs="Times New Roman"/>
          <w:szCs w:val="24"/>
        </w:rPr>
        <w:t xml:space="preserve"> </w:t>
      </w:r>
      <w:r w:rsidR="000B134F" w:rsidRPr="0002078B">
        <w:rPr>
          <w:rFonts w:cs="Times New Roman"/>
          <w:szCs w:val="24"/>
        </w:rPr>
        <w:t xml:space="preserve">obavezno Ministarstvu dostavljaju </w:t>
      </w:r>
      <w:r w:rsidR="00587721" w:rsidRPr="0002078B">
        <w:rPr>
          <w:rFonts w:cs="Times New Roman"/>
          <w:szCs w:val="24"/>
        </w:rPr>
        <w:t xml:space="preserve">i </w:t>
      </w:r>
      <w:r w:rsidR="000B134F" w:rsidRPr="0002078B">
        <w:rPr>
          <w:rFonts w:cs="Times New Roman"/>
          <w:szCs w:val="24"/>
        </w:rPr>
        <w:t xml:space="preserve">informacije </w:t>
      </w:r>
      <w:r w:rsidR="00587721" w:rsidRPr="0002078B">
        <w:rPr>
          <w:rFonts w:cs="Times New Roman"/>
          <w:szCs w:val="24"/>
        </w:rPr>
        <w:t xml:space="preserve">iz članka </w:t>
      </w:r>
      <w:r w:rsidR="00246AB4" w:rsidRPr="0002078B">
        <w:rPr>
          <w:rFonts w:cs="Times New Roman"/>
          <w:szCs w:val="24"/>
        </w:rPr>
        <w:t>5</w:t>
      </w:r>
      <w:r w:rsidR="00587721" w:rsidRPr="0002078B">
        <w:rPr>
          <w:rFonts w:cs="Times New Roman"/>
          <w:szCs w:val="24"/>
        </w:rPr>
        <w:t xml:space="preserve">. stavka 3. ovoga Pravilnika </w:t>
      </w:r>
      <w:r w:rsidR="00271B3A" w:rsidRPr="0002078B">
        <w:rPr>
          <w:rFonts w:cs="Times New Roman"/>
          <w:szCs w:val="24"/>
        </w:rPr>
        <w:t>koje se koriste za potrebe izvješćivanja</w:t>
      </w:r>
      <w:r w:rsidR="00587721" w:rsidRPr="0002078B">
        <w:rPr>
          <w:rFonts w:cs="Times New Roman"/>
          <w:szCs w:val="24"/>
        </w:rPr>
        <w:t>.</w:t>
      </w:r>
      <w:r w:rsidR="00271B3A" w:rsidRPr="0002078B">
        <w:rPr>
          <w:rFonts w:cs="Times New Roman"/>
          <w:szCs w:val="24"/>
        </w:rPr>
        <w:t xml:space="preserve"> </w:t>
      </w:r>
    </w:p>
    <w:p w14:paraId="288CDA2A" w14:textId="475CB037" w:rsidR="006B4F6F" w:rsidRPr="0002078B" w:rsidRDefault="006B4F6F" w:rsidP="00654ED5">
      <w:pPr>
        <w:pStyle w:val="Odlomakpopisa"/>
        <w:widowControl w:val="0"/>
        <w:numPr>
          <w:ilvl w:val="0"/>
          <w:numId w:val="38"/>
        </w:numPr>
        <w:tabs>
          <w:tab w:val="left" w:pos="851"/>
        </w:tabs>
        <w:spacing w:before="120" w:after="120" w:line="240" w:lineRule="auto"/>
        <w:ind w:left="0"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 Dokumenti iz stavka 1. ovoga članka, dostavljaju se u pisanom obliku i na elektroničkom mediju za pohranu podataka.</w:t>
      </w:r>
    </w:p>
    <w:p w14:paraId="3CA107EC" w14:textId="77777777" w:rsidR="00587721" w:rsidRPr="0002078B" w:rsidRDefault="00587721" w:rsidP="00654ED5">
      <w:pPr>
        <w:spacing w:before="120" w:after="120" w:line="240" w:lineRule="auto"/>
        <w:jc w:val="center"/>
        <w:rPr>
          <w:rFonts w:cs="Times New Roman"/>
          <w:szCs w:val="24"/>
        </w:rPr>
      </w:pPr>
    </w:p>
    <w:p w14:paraId="08B9B1CB" w14:textId="244FE7B8" w:rsidR="0035780E" w:rsidRPr="0002078B" w:rsidRDefault="0035780E" w:rsidP="00654ED5">
      <w:pPr>
        <w:pStyle w:val="Naslov2"/>
      </w:pPr>
      <w:r w:rsidRPr="0002078B">
        <w:t xml:space="preserve">Članak </w:t>
      </w:r>
      <w:r w:rsidR="00B423E9" w:rsidRPr="0002078B">
        <w:t>1</w:t>
      </w:r>
      <w:r w:rsidR="00246AB4" w:rsidRPr="0002078B">
        <w:t>6</w:t>
      </w:r>
      <w:r w:rsidRPr="0002078B">
        <w:t>.</w:t>
      </w:r>
    </w:p>
    <w:p w14:paraId="0233B30E" w14:textId="1AB127DA" w:rsidR="009A00FC" w:rsidRPr="0002078B" w:rsidRDefault="007C76E2" w:rsidP="00654ED5">
      <w:pPr>
        <w:pStyle w:val="Odlomakpopisa"/>
        <w:tabs>
          <w:tab w:val="left" w:pos="993"/>
        </w:tabs>
        <w:spacing w:before="120" w:after="120" w:line="240" w:lineRule="auto"/>
        <w:ind w:left="0"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lastRenderedPageBreak/>
        <w:t>(1</w:t>
      </w:r>
      <w:r w:rsidR="006B4F6F" w:rsidRPr="0002078B">
        <w:rPr>
          <w:rFonts w:cs="Times New Roman"/>
          <w:szCs w:val="24"/>
        </w:rPr>
        <w:t xml:space="preserve">) </w:t>
      </w:r>
      <w:r w:rsidR="009A00FC" w:rsidRPr="0002078B">
        <w:rPr>
          <w:rFonts w:cs="Times New Roman"/>
          <w:szCs w:val="24"/>
        </w:rPr>
        <w:t xml:space="preserve">Za potrebe praćenja ostvarenja ciljeva </w:t>
      </w:r>
      <w:r w:rsidR="00E55FAE" w:rsidRPr="0002078B">
        <w:rPr>
          <w:rFonts w:cs="Times New Roman"/>
          <w:szCs w:val="24"/>
        </w:rPr>
        <w:t>a</w:t>
      </w:r>
      <w:r w:rsidR="009A00FC" w:rsidRPr="0002078B">
        <w:rPr>
          <w:rFonts w:cs="Times New Roman"/>
          <w:szCs w:val="24"/>
        </w:rPr>
        <w:t xml:space="preserve">kcijskog plana izrađuje se Izvješće o </w:t>
      </w:r>
      <w:r w:rsidR="009B2D71" w:rsidRPr="0002078B">
        <w:rPr>
          <w:rFonts w:cs="Times New Roman"/>
          <w:szCs w:val="24"/>
        </w:rPr>
        <w:t>provedbi akcijskog plana</w:t>
      </w:r>
      <w:r w:rsidR="009A00FC" w:rsidRPr="0002078B">
        <w:rPr>
          <w:rFonts w:cs="Times New Roman"/>
          <w:szCs w:val="24"/>
        </w:rPr>
        <w:t xml:space="preserve"> (u daljnjem tekstu: Izvješće) za razdoblje od dvije godine</w:t>
      </w:r>
      <w:r w:rsidR="006B4F6F" w:rsidRPr="0002078B">
        <w:rPr>
          <w:rFonts w:cs="Times New Roman"/>
          <w:szCs w:val="24"/>
        </w:rPr>
        <w:t xml:space="preserve"> od donošenja</w:t>
      </w:r>
      <w:r w:rsidR="009A00FC" w:rsidRPr="0002078B">
        <w:rPr>
          <w:rFonts w:cs="Times New Roman"/>
          <w:szCs w:val="24"/>
        </w:rPr>
        <w:t>.</w:t>
      </w:r>
    </w:p>
    <w:p w14:paraId="1468DB0F" w14:textId="4E4CAA4C" w:rsidR="009A00FC" w:rsidRPr="0002078B" w:rsidRDefault="007C76E2" w:rsidP="00654ED5">
      <w:pPr>
        <w:tabs>
          <w:tab w:val="left" w:pos="1134"/>
        </w:tabs>
        <w:spacing w:before="120" w:after="120" w:line="240" w:lineRule="auto"/>
        <w:ind w:firstLine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(2</w:t>
      </w:r>
      <w:r w:rsidR="008C2A52" w:rsidRPr="0002078B">
        <w:rPr>
          <w:rFonts w:cs="Times New Roman"/>
          <w:szCs w:val="24"/>
        </w:rPr>
        <w:t xml:space="preserve">) </w:t>
      </w:r>
      <w:r w:rsidRPr="0002078B">
        <w:rPr>
          <w:rFonts w:cs="Times New Roman"/>
          <w:szCs w:val="24"/>
        </w:rPr>
        <w:t>Izvješće iz stavka 1</w:t>
      </w:r>
      <w:r w:rsidR="009A00FC" w:rsidRPr="0002078B">
        <w:rPr>
          <w:rFonts w:cs="Times New Roman"/>
          <w:szCs w:val="24"/>
        </w:rPr>
        <w:t>. ovoga članka sadrži:</w:t>
      </w:r>
    </w:p>
    <w:p w14:paraId="15A8800F" w14:textId="77777777" w:rsidR="009A00FC" w:rsidRPr="0002078B" w:rsidRDefault="009A00FC" w:rsidP="00654ED5">
      <w:pPr>
        <w:tabs>
          <w:tab w:val="left" w:pos="1134"/>
        </w:tabs>
        <w:spacing w:before="120" w:after="120" w:line="240" w:lineRule="auto"/>
        <w:ind w:firstLine="567"/>
        <w:contextualSpacing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– stanje kvalitete zraka</w:t>
      </w:r>
      <w:r w:rsidR="009B2D71" w:rsidRPr="0002078B">
        <w:rPr>
          <w:rFonts w:cs="Times New Roman"/>
          <w:szCs w:val="24"/>
        </w:rPr>
        <w:t>: područja i razine onečišćenosti, trajanje određenih znakovitih razina onečišćenosti, opće informacije o području, vrste i ocjene onečišćivanja, porijeklo onečišćenosti, analiza čimbenika koji su uzrokovali onečišćenost zraka, pojedinosti o poduzetim mjerama i projektima za poboljšanje kvalitete zraka</w:t>
      </w:r>
    </w:p>
    <w:p w14:paraId="7C456D01" w14:textId="77777777" w:rsidR="009A00FC" w:rsidRPr="0002078B" w:rsidRDefault="009A00FC" w:rsidP="00654ED5">
      <w:pPr>
        <w:tabs>
          <w:tab w:val="left" w:pos="1134"/>
        </w:tabs>
        <w:spacing w:before="120" w:after="120" w:line="240" w:lineRule="auto"/>
        <w:ind w:firstLine="567"/>
        <w:contextualSpacing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– ocjenu provedenih mjera i njihove učinkovitosti</w:t>
      </w:r>
    </w:p>
    <w:p w14:paraId="0E73A9FD" w14:textId="77777777" w:rsidR="009A00FC" w:rsidRPr="0002078B" w:rsidRDefault="009A00FC" w:rsidP="00654ED5">
      <w:pPr>
        <w:tabs>
          <w:tab w:val="left" w:pos="1134"/>
        </w:tabs>
        <w:spacing w:before="120" w:after="120" w:line="240" w:lineRule="auto"/>
        <w:ind w:firstLine="567"/>
        <w:contextualSpacing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 xml:space="preserve">– ostvarivanje mjera iz </w:t>
      </w:r>
      <w:r w:rsidR="00E55FAE" w:rsidRPr="0002078B">
        <w:rPr>
          <w:rFonts w:cs="Times New Roman"/>
          <w:szCs w:val="24"/>
        </w:rPr>
        <w:t>a</w:t>
      </w:r>
      <w:r w:rsidR="008C2A52" w:rsidRPr="0002078B">
        <w:rPr>
          <w:rFonts w:cs="Times New Roman"/>
          <w:szCs w:val="24"/>
        </w:rPr>
        <w:t>kcijskog p</w:t>
      </w:r>
      <w:r w:rsidRPr="0002078B">
        <w:rPr>
          <w:rFonts w:cs="Times New Roman"/>
          <w:szCs w:val="24"/>
        </w:rPr>
        <w:t xml:space="preserve">lana </w:t>
      </w:r>
    </w:p>
    <w:p w14:paraId="064D14AC" w14:textId="77777777" w:rsidR="009A00FC" w:rsidRPr="0002078B" w:rsidRDefault="009A00FC" w:rsidP="00654ED5">
      <w:pPr>
        <w:tabs>
          <w:tab w:val="left" w:pos="1134"/>
        </w:tabs>
        <w:spacing w:before="120" w:after="120" w:line="240" w:lineRule="auto"/>
        <w:ind w:firstLine="567"/>
        <w:contextualSpacing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– podatke o korištenju financijskih sredstava za zaštitu i poboljšanje kvalitete zraka i</w:t>
      </w:r>
    </w:p>
    <w:p w14:paraId="561EC215" w14:textId="77777777" w:rsidR="009A00FC" w:rsidRPr="0002078B" w:rsidRDefault="009A00FC" w:rsidP="00654ED5">
      <w:pPr>
        <w:tabs>
          <w:tab w:val="left" w:pos="1134"/>
        </w:tabs>
        <w:spacing w:before="120" w:after="120" w:line="240" w:lineRule="auto"/>
        <w:ind w:firstLine="567"/>
        <w:contextualSpacing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– prijedlog izmjena i dopuna postojeć</w:t>
      </w:r>
      <w:r w:rsidR="008C2A52" w:rsidRPr="0002078B">
        <w:rPr>
          <w:rFonts w:cs="Times New Roman"/>
          <w:szCs w:val="24"/>
        </w:rPr>
        <w:t xml:space="preserve">eg </w:t>
      </w:r>
      <w:r w:rsidR="00E55FAE" w:rsidRPr="0002078B">
        <w:rPr>
          <w:rFonts w:cs="Times New Roman"/>
          <w:szCs w:val="24"/>
        </w:rPr>
        <w:t>a</w:t>
      </w:r>
      <w:r w:rsidR="008C2A52" w:rsidRPr="0002078B">
        <w:rPr>
          <w:rFonts w:cs="Times New Roman"/>
          <w:szCs w:val="24"/>
        </w:rPr>
        <w:t xml:space="preserve">kcijskog </w:t>
      </w:r>
      <w:r w:rsidR="00E55FAE" w:rsidRPr="0002078B">
        <w:rPr>
          <w:rFonts w:cs="Times New Roman"/>
          <w:szCs w:val="24"/>
        </w:rPr>
        <w:t>p</w:t>
      </w:r>
      <w:r w:rsidR="008C2A52" w:rsidRPr="0002078B">
        <w:rPr>
          <w:rFonts w:cs="Times New Roman"/>
          <w:szCs w:val="24"/>
        </w:rPr>
        <w:t>lana</w:t>
      </w:r>
      <w:r w:rsidRPr="0002078B">
        <w:rPr>
          <w:rFonts w:cs="Times New Roman"/>
          <w:szCs w:val="24"/>
        </w:rPr>
        <w:t xml:space="preserve"> te druge podatke od značenja za </w:t>
      </w:r>
      <w:r w:rsidR="009B2D71" w:rsidRPr="0002078B">
        <w:rPr>
          <w:rFonts w:cs="Times New Roman"/>
          <w:szCs w:val="24"/>
        </w:rPr>
        <w:t xml:space="preserve">zaštitu </w:t>
      </w:r>
      <w:r w:rsidRPr="0002078B">
        <w:rPr>
          <w:rFonts w:cs="Times New Roman"/>
          <w:szCs w:val="24"/>
        </w:rPr>
        <w:t>kvalitete zraka.</w:t>
      </w:r>
    </w:p>
    <w:p w14:paraId="750870EC" w14:textId="5DFA398C" w:rsidR="009A00FC" w:rsidRPr="0002078B" w:rsidRDefault="007C76E2" w:rsidP="00654ED5">
      <w:pPr>
        <w:pStyle w:val="Odlomakpopisa"/>
        <w:tabs>
          <w:tab w:val="left" w:pos="993"/>
        </w:tabs>
        <w:spacing w:before="120" w:after="120" w:line="240" w:lineRule="auto"/>
        <w:ind w:left="567"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(3</w:t>
      </w:r>
      <w:r w:rsidR="008C2A52" w:rsidRPr="0002078B">
        <w:rPr>
          <w:rFonts w:cs="Times New Roman"/>
          <w:szCs w:val="24"/>
        </w:rPr>
        <w:t xml:space="preserve">) </w:t>
      </w:r>
      <w:r w:rsidR="009A00FC" w:rsidRPr="0002078B">
        <w:rPr>
          <w:rFonts w:cs="Times New Roman"/>
          <w:szCs w:val="24"/>
        </w:rPr>
        <w:t xml:space="preserve">Izvješće izrađuje </w:t>
      </w:r>
      <w:r w:rsidR="009B2D71" w:rsidRPr="0002078B">
        <w:rPr>
          <w:rFonts w:cs="Times New Roman"/>
          <w:szCs w:val="24"/>
        </w:rPr>
        <w:t>n</w:t>
      </w:r>
      <w:r w:rsidR="008C2A52" w:rsidRPr="0002078B">
        <w:rPr>
          <w:rFonts w:cs="Times New Roman"/>
          <w:szCs w:val="24"/>
        </w:rPr>
        <w:t xml:space="preserve">adležno upravno tijelo i dostavlja ga Ministarstvu. </w:t>
      </w:r>
    </w:p>
    <w:p w14:paraId="5FE11102" w14:textId="60260B93" w:rsidR="00C42C39" w:rsidRPr="0002078B" w:rsidRDefault="007C76E2" w:rsidP="00654ED5">
      <w:pPr>
        <w:tabs>
          <w:tab w:val="left" w:pos="1134"/>
        </w:tabs>
        <w:spacing w:before="120" w:after="120" w:line="240" w:lineRule="auto"/>
        <w:ind w:firstLine="567"/>
        <w:contextualSpacing/>
        <w:jc w:val="both"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(4</w:t>
      </w:r>
      <w:r w:rsidR="009A00FC" w:rsidRPr="0002078B">
        <w:rPr>
          <w:rFonts w:cs="Times New Roman"/>
          <w:szCs w:val="24"/>
        </w:rPr>
        <w:t xml:space="preserve">) Izvješće se objavljuje na mrežnim stranicama </w:t>
      </w:r>
      <w:r w:rsidR="00394F90" w:rsidRPr="0002078B">
        <w:rPr>
          <w:rFonts w:cs="Times New Roman"/>
          <w:szCs w:val="24"/>
        </w:rPr>
        <w:t>j</w:t>
      </w:r>
      <w:r w:rsidR="009B2D71" w:rsidRPr="0002078B">
        <w:rPr>
          <w:rFonts w:cs="Times New Roman"/>
          <w:szCs w:val="24"/>
        </w:rPr>
        <w:t>edinice lokalne samouprave ili G</w:t>
      </w:r>
      <w:r w:rsidR="00394F90" w:rsidRPr="0002078B">
        <w:rPr>
          <w:rFonts w:cs="Times New Roman"/>
          <w:szCs w:val="24"/>
        </w:rPr>
        <w:t>rada Zagreba</w:t>
      </w:r>
      <w:r w:rsidR="007864AA" w:rsidRPr="0002078B">
        <w:rPr>
          <w:rFonts w:cs="Times New Roman"/>
          <w:szCs w:val="24"/>
        </w:rPr>
        <w:t xml:space="preserve"> i Ministarstva.</w:t>
      </w:r>
    </w:p>
    <w:p w14:paraId="58565C8E" w14:textId="77777777" w:rsidR="008C2A52" w:rsidRPr="0002078B" w:rsidRDefault="008C2A52" w:rsidP="00654ED5">
      <w:pPr>
        <w:tabs>
          <w:tab w:val="left" w:pos="1134"/>
        </w:tabs>
        <w:spacing w:before="120" w:after="120" w:line="240" w:lineRule="auto"/>
        <w:ind w:left="567"/>
        <w:contextualSpacing/>
        <w:jc w:val="both"/>
        <w:rPr>
          <w:rFonts w:cs="Times New Roman"/>
          <w:szCs w:val="24"/>
        </w:rPr>
      </w:pPr>
    </w:p>
    <w:p w14:paraId="396EBDC4" w14:textId="2E96F659" w:rsidR="00C42C39" w:rsidRPr="0002078B" w:rsidRDefault="00C42C39" w:rsidP="00654ED5">
      <w:pPr>
        <w:spacing w:after="0" w:line="240" w:lineRule="auto"/>
        <w:jc w:val="center"/>
        <w:rPr>
          <w:rFonts w:cs="Times New Roman"/>
        </w:rPr>
      </w:pPr>
    </w:p>
    <w:p w14:paraId="6872D35B" w14:textId="77777777" w:rsidR="00C42C39" w:rsidRPr="0002078B" w:rsidRDefault="007B5DD2" w:rsidP="00654ED5">
      <w:pPr>
        <w:pStyle w:val="Naslov1"/>
        <w:rPr>
          <w:rFonts w:cs="Times New Roman"/>
        </w:rPr>
      </w:pPr>
      <w:r w:rsidRPr="0002078B">
        <w:rPr>
          <w:rFonts w:cs="Times New Roman"/>
        </w:rPr>
        <w:t>III. RAZMJENA INFORMACIJA I IZVJEŠĆIVANJE</w:t>
      </w:r>
    </w:p>
    <w:p w14:paraId="18232B05" w14:textId="77777777" w:rsidR="007B5DD2" w:rsidRPr="0002078B" w:rsidRDefault="007B5DD2" w:rsidP="00654ED5">
      <w:pPr>
        <w:spacing w:after="0" w:line="240" w:lineRule="auto"/>
        <w:jc w:val="center"/>
        <w:rPr>
          <w:rFonts w:cs="Times New Roman"/>
        </w:rPr>
      </w:pPr>
    </w:p>
    <w:p w14:paraId="183613F1" w14:textId="0F5A7EAF" w:rsidR="007B5DD2" w:rsidRPr="0002078B" w:rsidRDefault="007B5DD2" w:rsidP="00654ED5">
      <w:pPr>
        <w:pStyle w:val="Naslov2"/>
      </w:pPr>
      <w:r w:rsidRPr="0002078B">
        <w:t xml:space="preserve">Članak </w:t>
      </w:r>
      <w:r w:rsidR="00246AB4" w:rsidRPr="0002078B">
        <w:t>17</w:t>
      </w:r>
      <w:r w:rsidRPr="0002078B">
        <w:t xml:space="preserve">. </w:t>
      </w:r>
    </w:p>
    <w:p w14:paraId="6DA7D612" w14:textId="77777777" w:rsidR="007B5DD2" w:rsidRPr="0002078B" w:rsidRDefault="007B5DD2" w:rsidP="00654ED5">
      <w:pPr>
        <w:spacing w:before="120" w:after="12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>Ministarstvo za potrebe provedbe Odluke Komisije 2011/850/EU obavlja sljedeće poslove:</w:t>
      </w:r>
    </w:p>
    <w:p w14:paraId="5ACC625B" w14:textId="61E3DE14" w:rsidR="007B5DD2" w:rsidRPr="0002078B" w:rsidRDefault="007B5DD2" w:rsidP="00654ED5">
      <w:pPr>
        <w:spacing w:before="120" w:after="12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 xml:space="preserve">– dostavlja informacije koje se koriste za uzajamnu razmjenu informacija i izvješćivanje u ime Republike Hrvatske u repozitorij podataka, uspostavljen od Europske komisije uz pomoć Europske agencije za </w:t>
      </w:r>
      <w:r w:rsidR="0084478C" w:rsidRPr="0002078B">
        <w:rPr>
          <w:rFonts w:eastAsia="Times New Roman" w:cs="Times New Roman"/>
          <w:szCs w:val="24"/>
          <w:lang w:eastAsia="hr-HR"/>
        </w:rPr>
        <w:t>okoliš</w:t>
      </w:r>
      <w:r w:rsidRPr="0002078B">
        <w:rPr>
          <w:rFonts w:eastAsia="Times New Roman" w:cs="Times New Roman"/>
          <w:szCs w:val="24"/>
          <w:lang w:eastAsia="hr-HR"/>
        </w:rPr>
        <w:t>;</w:t>
      </w:r>
    </w:p>
    <w:p w14:paraId="6DE61399" w14:textId="5AF3E5BE" w:rsidR="007B5DD2" w:rsidRPr="0002078B" w:rsidRDefault="007B5DD2" w:rsidP="00654ED5">
      <w:pPr>
        <w:spacing w:before="120" w:after="12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 xml:space="preserve">– obavještava Europsku komisiju o osobi ili osobama iz članka </w:t>
      </w:r>
      <w:r w:rsidR="00551F75" w:rsidRPr="0002078B">
        <w:rPr>
          <w:rFonts w:eastAsia="Times New Roman" w:cs="Times New Roman"/>
          <w:szCs w:val="24"/>
          <w:lang w:eastAsia="hr-HR"/>
        </w:rPr>
        <w:t>4</w:t>
      </w:r>
      <w:r w:rsidRPr="0002078B">
        <w:rPr>
          <w:rFonts w:eastAsia="Times New Roman" w:cs="Times New Roman"/>
          <w:szCs w:val="24"/>
          <w:lang w:eastAsia="hr-HR"/>
        </w:rPr>
        <w:t>. stavka 5. Odluke Komisije 2011/850/EU;</w:t>
      </w:r>
    </w:p>
    <w:p w14:paraId="2E8ACCEB" w14:textId="77777777" w:rsidR="007B5DD2" w:rsidRPr="0002078B" w:rsidRDefault="007B5DD2" w:rsidP="00654ED5">
      <w:pPr>
        <w:spacing w:before="120" w:after="12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>– dostavlja informacije koje se koriste za uzajamnu razmjenu informacija u repozitorij podataka iz članaka 6., 7., 8., 9., 10., 11., 12., 13. i 14. Odluke Komisije 2011/850/EU u rokovima propisanim člancima 6., 7., 8., 9., 10., 12., 13. 14. i 16. stavka 2. Odluke Komisije 2011/850/EU na način propisan člankom 5. Odluke Komisije 2011/850/EU;</w:t>
      </w:r>
    </w:p>
    <w:p w14:paraId="1DE4226C" w14:textId="4C14447F" w:rsidR="007B5DD2" w:rsidRPr="0002078B" w:rsidRDefault="007B5DD2" w:rsidP="00654ED5">
      <w:pPr>
        <w:spacing w:before="120" w:after="12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>– u slučaju ažuriranja informacija iz prve alineje ovoga članka, obrazlaže razlike između ažuriranih i originalnih informacija i razloge za ažuriranje sukladno članku 5. stavku 5. Odluke Komisije 2011/850/EU.</w:t>
      </w:r>
    </w:p>
    <w:p w14:paraId="40948857" w14:textId="77777777" w:rsidR="007532C0" w:rsidRPr="0002078B" w:rsidRDefault="007532C0" w:rsidP="00654ED5">
      <w:pPr>
        <w:spacing w:before="120" w:after="12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540954E9" w14:textId="413EE613" w:rsidR="007B5DD2" w:rsidRPr="0002078B" w:rsidRDefault="007B5DD2" w:rsidP="00654ED5">
      <w:pPr>
        <w:pStyle w:val="Naslov2"/>
      </w:pPr>
      <w:r w:rsidRPr="0002078B">
        <w:t xml:space="preserve">Članak </w:t>
      </w:r>
      <w:r w:rsidR="00B423E9" w:rsidRPr="0002078B">
        <w:t>1</w:t>
      </w:r>
      <w:r w:rsidR="00246AB4" w:rsidRPr="0002078B">
        <w:t>8</w:t>
      </w:r>
      <w:r w:rsidRPr="0002078B">
        <w:t>.</w:t>
      </w:r>
    </w:p>
    <w:p w14:paraId="050B5A05" w14:textId="77777777" w:rsidR="007B5DD2" w:rsidRPr="0002078B" w:rsidRDefault="007B5DD2" w:rsidP="00654ED5">
      <w:pPr>
        <w:spacing w:before="120" w:after="120" w:line="240" w:lineRule="auto"/>
        <w:jc w:val="both"/>
        <w:textAlignment w:val="baseline"/>
        <w:rPr>
          <w:rFonts w:cs="Times New Roman"/>
          <w:szCs w:val="24"/>
          <w:shd w:val="clear" w:color="auto" w:fill="FFFFFF"/>
        </w:rPr>
      </w:pPr>
      <w:r w:rsidRPr="0002078B">
        <w:rPr>
          <w:rFonts w:cs="Times New Roman"/>
          <w:szCs w:val="24"/>
          <w:shd w:val="clear" w:color="auto" w:fill="FFFFFF"/>
        </w:rPr>
        <w:t xml:space="preserve">Ministarstvo objavljuje Upute Europske komisije za uzajamnu razmjenu informacija i izvješćivanje o kvaliteti zraka na svojim </w:t>
      </w:r>
      <w:r w:rsidR="00D674D2" w:rsidRPr="0002078B">
        <w:rPr>
          <w:rFonts w:cs="Times New Roman"/>
          <w:szCs w:val="24"/>
          <w:shd w:val="clear" w:color="auto" w:fill="FFFFFF"/>
        </w:rPr>
        <w:t>mrežnim</w:t>
      </w:r>
      <w:r w:rsidRPr="0002078B">
        <w:rPr>
          <w:rFonts w:cs="Times New Roman"/>
          <w:szCs w:val="24"/>
          <w:shd w:val="clear" w:color="auto" w:fill="FFFFFF"/>
        </w:rPr>
        <w:t xml:space="preserve"> stranicama.</w:t>
      </w:r>
    </w:p>
    <w:p w14:paraId="1F893075" w14:textId="77777777" w:rsidR="009B2D71" w:rsidRPr="0002078B" w:rsidRDefault="009B2D71" w:rsidP="00654ED5">
      <w:pPr>
        <w:spacing w:before="120" w:after="120" w:line="240" w:lineRule="auto"/>
        <w:jc w:val="center"/>
        <w:textAlignment w:val="baseline"/>
        <w:rPr>
          <w:rFonts w:cs="Times New Roman"/>
          <w:szCs w:val="24"/>
          <w:shd w:val="clear" w:color="auto" w:fill="FFFFFF"/>
        </w:rPr>
      </w:pPr>
    </w:p>
    <w:p w14:paraId="6D14CCA5" w14:textId="6F21B87A" w:rsidR="007B5DD2" w:rsidRPr="0002078B" w:rsidRDefault="007B5DD2" w:rsidP="00654ED5">
      <w:pPr>
        <w:pStyle w:val="Naslov2"/>
        <w:rPr>
          <w:shd w:val="clear" w:color="auto" w:fill="FFFFFF"/>
        </w:rPr>
      </w:pPr>
      <w:r w:rsidRPr="0002078B">
        <w:rPr>
          <w:shd w:val="clear" w:color="auto" w:fill="FFFFFF"/>
        </w:rPr>
        <w:t xml:space="preserve">Članak </w:t>
      </w:r>
      <w:r w:rsidR="00246AB4" w:rsidRPr="0002078B">
        <w:rPr>
          <w:shd w:val="clear" w:color="auto" w:fill="FFFFFF"/>
        </w:rPr>
        <w:t>19</w:t>
      </w:r>
      <w:r w:rsidRPr="0002078B">
        <w:rPr>
          <w:shd w:val="clear" w:color="auto" w:fill="FFFFFF"/>
        </w:rPr>
        <w:t>.</w:t>
      </w:r>
    </w:p>
    <w:p w14:paraId="51FBD578" w14:textId="77777777" w:rsidR="007B5DD2" w:rsidRPr="0002078B" w:rsidRDefault="007B5DD2" w:rsidP="00654ED5">
      <w:pPr>
        <w:spacing w:before="120" w:after="120" w:line="240" w:lineRule="auto"/>
        <w:ind w:firstLine="567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lastRenderedPageBreak/>
        <w:t>(1) Za razmjenu informacija i izvješćivanje o procjenjivanju i upravljanju kvalitetom zraka koriste se podaci o koncentracijama onečišćujućih tvari dobivenih mjerenjima na mjernim mjestima određenim propisom kojim se uređuje popis mjernih mjesta za praćenje onečišćujućih tvari u zraku te podaci dobiveni indikativnim mjerenjima, modeliranjem i tehnikama objektivne procjene.</w:t>
      </w:r>
    </w:p>
    <w:p w14:paraId="45393C6D" w14:textId="1D3F5809" w:rsidR="007B5DD2" w:rsidRPr="0002078B" w:rsidRDefault="007B5DD2" w:rsidP="00654ED5">
      <w:pPr>
        <w:spacing w:before="120" w:after="120" w:line="240" w:lineRule="auto"/>
        <w:ind w:firstLine="567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 xml:space="preserve">(2) Podaci iz stavka 1. ovoga članka dostavljaju se u informacijski sustav zaštite zraka u elektroničkom obliku koristeći formate i protokole koje </w:t>
      </w:r>
      <w:r w:rsidR="00D674D2" w:rsidRPr="0002078B">
        <w:rPr>
          <w:rFonts w:eastAsia="Times New Roman" w:cs="Times New Roman"/>
          <w:szCs w:val="24"/>
          <w:lang w:eastAsia="hr-HR"/>
        </w:rPr>
        <w:t>Ministarstvo</w:t>
      </w:r>
      <w:r w:rsidRPr="0002078B">
        <w:rPr>
          <w:rFonts w:eastAsia="Times New Roman" w:cs="Times New Roman"/>
          <w:szCs w:val="24"/>
          <w:lang w:eastAsia="hr-HR"/>
        </w:rPr>
        <w:t xml:space="preserve"> objavljuje na svojim </w:t>
      </w:r>
      <w:r w:rsidR="00D674D2" w:rsidRPr="0002078B">
        <w:rPr>
          <w:rFonts w:eastAsia="Times New Roman" w:cs="Times New Roman"/>
          <w:szCs w:val="24"/>
          <w:lang w:eastAsia="hr-HR"/>
        </w:rPr>
        <w:t>mrežnim</w:t>
      </w:r>
      <w:r w:rsidRPr="0002078B">
        <w:rPr>
          <w:rFonts w:eastAsia="Times New Roman" w:cs="Times New Roman"/>
          <w:szCs w:val="24"/>
          <w:lang w:eastAsia="hr-HR"/>
        </w:rPr>
        <w:t xml:space="preserve"> stranicama.</w:t>
      </w:r>
    </w:p>
    <w:p w14:paraId="2221105C" w14:textId="77777777" w:rsidR="007532C0" w:rsidRPr="0002078B" w:rsidRDefault="007532C0" w:rsidP="00654ED5">
      <w:pPr>
        <w:spacing w:before="120" w:after="120" w:line="240" w:lineRule="auto"/>
        <w:ind w:firstLine="567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3FD007A6" w14:textId="05F8C39B" w:rsidR="007B5DD2" w:rsidRPr="0002078B" w:rsidRDefault="007B5DD2" w:rsidP="00654ED5">
      <w:pPr>
        <w:pStyle w:val="Naslov2"/>
      </w:pPr>
      <w:r w:rsidRPr="0002078B">
        <w:t>Članak 2</w:t>
      </w:r>
      <w:r w:rsidR="00246AB4" w:rsidRPr="0002078B">
        <w:t>0</w:t>
      </w:r>
      <w:r w:rsidRPr="0002078B">
        <w:t>.</w:t>
      </w:r>
    </w:p>
    <w:p w14:paraId="2AC25448" w14:textId="674E03FF" w:rsidR="007B5DD2" w:rsidRPr="0002078B" w:rsidRDefault="007B5DD2" w:rsidP="00654ED5">
      <w:pPr>
        <w:spacing w:before="120" w:after="120" w:line="240" w:lineRule="auto"/>
        <w:ind w:firstLine="567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 xml:space="preserve">(1) </w:t>
      </w:r>
      <w:r w:rsidR="008B04FD" w:rsidRPr="0002078B">
        <w:rPr>
          <w:rFonts w:eastAsia="Times New Roman" w:cs="Times New Roman"/>
          <w:szCs w:val="24"/>
          <w:lang w:eastAsia="hr-HR"/>
        </w:rPr>
        <w:t xml:space="preserve">Podatke </w:t>
      </w:r>
      <w:r w:rsidRPr="0002078B">
        <w:rPr>
          <w:rFonts w:eastAsia="Times New Roman" w:cs="Times New Roman"/>
          <w:szCs w:val="24"/>
          <w:lang w:eastAsia="hr-HR"/>
        </w:rPr>
        <w:t>o zonama i aglomeracijama</w:t>
      </w:r>
      <w:r w:rsidR="00246AB4" w:rsidRPr="0002078B">
        <w:rPr>
          <w:rFonts w:eastAsia="Times New Roman" w:cs="Times New Roman"/>
          <w:szCs w:val="24"/>
          <w:lang w:eastAsia="hr-HR"/>
        </w:rPr>
        <w:t xml:space="preserve"> i sustavu procjene iz članaka 5. i 6</w:t>
      </w:r>
      <w:r w:rsidRPr="0002078B">
        <w:rPr>
          <w:rFonts w:eastAsia="Times New Roman" w:cs="Times New Roman"/>
          <w:szCs w:val="24"/>
          <w:lang w:eastAsia="hr-HR"/>
        </w:rPr>
        <w:t xml:space="preserve">. Odluke Komisije 2011/850/EU </w:t>
      </w:r>
      <w:r w:rsidR="008B04FD" w:rsidRPr="0002078B">
        <w:rPr>
          <w:rFonts w:eastAsia="Times New Roman" w:cs="Times New Roman"/>
          <w:szCs w:val="24"/>
          <w:lang w:eastAsia="hr-HR"/>
        </w:rPr>
        <w:t xml:space="preserve">Državni hidrometeorološki zavod </w:t>
      </w:r>
      <w:r w:rsidRPr="0002078B">
        <w:rPr>
          <w:rFonts w:eastAsia="Times New Roman" w:cs="Times New Roman"/>
          <w:szCs w:val="24"/>
          <w:lang w:eastAsia="hr-HR"/>
        </w:rPr>
        <w:t>dostavlja u Ministarstvo do 30. studenoga tekuće godine za sljedeću kalendarsku godinu.</w:t>
      </w:r>
    </w:p>
    <w:p w14:paraId="7C2813FC" w14:textId="4D75302E" w:rsidR="007B5DD2" w:rsidRPr="0002078B" w:rsidRDefault="007B5DD2" w:rsidP="00654ED5">
      <w:pPr>
        <w:spacing w:before="120" w:after="120" w:line="240" w:lineRule="auto"/>
        <w:ind w:firstLine="567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02078B">
        <w:rPr>
          <w:rFonts w:eastAsia="Times New Roman" w:cs="Times New Roman"/>
          <w:szCs w:val="24"/>
          <w:lang w:eastAsia="hr-HR"/>
        </w:rPr>
        <w:t>(2) Poda</w:t>
      </w:r>
      <w:r w:rsidR="008B04FD" w:rsidRPr="0002078B">
        <w:rPr>
          <w:rFonts w:eastAsia="Times New Roman" w:cs="Times New Roman"/>
          <w:szCs w:val="24"/>
          <w:lang w:eastAsia="hr-HR"/>
        </w:rPr>
        <w:t>tke</w:t>
      </w:r>
      <w:r w:rsidRPr="0002078B">
        <w:rPr>
          <w:rFonts w:eastAsia="Times New Roman" w:cs="Times New Roman"/>
          <w:szCs w:val="24"/>
          <w:lang w:eastAsia="hr-HR"/>
        </w:rPr>
        <w:t xml:space="preserve"> iz članaka 8., 9., 10., 11. i 12. Odluke Komisije 2011/850/EU </w:t>
      </w:r>
      <w:r w:rsidR="00FF57DC" w:rsidRPr="0002078B">
        <w:rPr>
          <w:rFonts w:eastAsia="Times New Roman" w:cs="Times New Roman"/>
          <w:szCs w:val="24"/>
          <w:lang w:eastAsia="hr-HR"/>
        </w:rPr>
        <w:t xml:space="preserve">Državni hidrometeorološki zavod </w:t>
      </w:r>
      <w:r w:rsidRPr="0002078B">
        <w:rPr>
          <w:rFonts w:eastAsia="Times New Roman" w:cs="Times New Roman"/>
          <w:szCs w:val="24"/>
          <w:lang w:eastAsia="hr-HR"/>
        </w:rPr>
        <w:t>dostavlja u Ministarstvo do 30. travnja tekuće godine za proteklu kalendarsku godinu.</w:t>
      </w:r>
    </w:p>
    <w:p w14:paraId="2893B5D7" w14:textId="77777777" w:rsidR="007B5DD2" w:rsidRPr="0002078B" w:rsidRDefault="007B5DD2" w:rsidP="00654ED5">
      <w:pPr>
        <w:spacing w:after="0" w:line="240" w:lineRule="auto"/>
        <w:jc w:val="center"/>
        <w:rPr>
          <w:rFonts w:cs="Times New Roman"/>
        </w:rPr>
      </w:pPr>
    </w:p>
    <w:p w14:paraId="0C6566E5" w14:textId="0632C350" w:rsidR="007532C0" w:rsidRPr="0002078B" w:rsidRDefault="000E16B7" w:rsidP="00654ED5">
      <w:pPr>
        <w:pStyle w:val="Naslov1"/>
        <w:rPr>
          <w:rFonts w:cs="Times New Roman"/>
        </w:rPr>
      </w:pPr>
      <w:r w:rsidRPr="0002078B">
        <w:rPr>
          <w:rFonts w:cs="Times New Roman"/>
        </w:rPr>
        <w:t>IV. ZAVRŠNE ODREDBE</w:t>
      </w:r>
    </w:p>
    <w:p w14:paraId="647B8FDA" w14:textId="77777777" w:rsidR="0002078B" w:rsidRPr="0002078B" w:rsidRDefault="0002078B" w:rsidP="00654ED5">
      <w:pPr>
        <w:rPr>
          <w:rFonts w:cs="Times New Roman"/>
        </w:rPr>
      </w:pPr>
    </w:p>
    <w:p w14:paraId="1CCD7551" w14:textId="15A5865F" w:rsidR="000E16B7" w:rsidRPr="0002078B" w:rsidRDefault="000E16B7" w:rsidP="00654ED5">
      <w:pPr>
        <w:pStyle w:val="Naslov2"/>
      </w:pPr>
      <w:r w:rsidRPr="0002078B">
        <w:t xml:space="preserve">Članak </w:t>
      </w:r>
      <w:r w:rsidR="00567631" w:rsidRPr="0002078B">
        <w:t>2</w:t>
      </w:r>
      <w:r w:rsidR="00246AB4" w:rsidRPr="0002078B">
        <w:t>1</w:t>
      </w:r>
      <w:r w:rsidRPr="0002078B">
        <w:t>.</w:t>
      </w:r>
    </w:p>
    <w:p w14:paraId="111A5941" w14:textId="29291AC3" w:rsidR="000E16B7" w:rsidRPr="0002078B" w:rsidRDefault="000E16B7" w:rsidP="00654ED5">
      <w:pPr>
        <w:spacing w:line="240" w:lineRule="auto"/>
        <w:jc w:val="both"/>
        <w:rPr>
          <w:rFonts w:cs="Times New Roman"/>
        </w:rPr>
      </w:pPr>
      <w:r w:rsidRPr="0002078B">
        <w:rPr>
          <w:rFonts w:cs="Times New Roman"/>
        </w:rPr>
        <w:t>Prilo</w:t>
      </w:r>
      <w:r w:rsidR="00D674D2" w:rsidRPr="0002078B">
        <w:rPr>
          <w:rFonts w:cs="Times New Roman"/>
        </w:rPr>
        <w:t>g</w:t>
      </w:r>
      <w:r w:rsidRPr="0002078B">
        <w:rPr>
          <w:rFonts w:cs="Times New Roman"/>
        </w:rPr>
        <w:t xml:space="preserve"> I. </w:t>
      </w:r>
      <w:r w:rsidR="007C6560" w:rsidRPr="0002078B">
        <w:rPr>
          <w:rFonts w:cs="Times New Roman"/>
        </w:rPr>
        <w:t xml:space="preserve">tiskan je </w:t>
      </w:r>
      <w:r w:rsidRPr="0002078B">
        <w:rPr>
          <w:rFonts w:cs="Times New Roman"/>
        </w:rPr>
        <w:t xml:space="preserve">uz ovaj Pravilnik i njegov </w:t>
      </w:r>
      <w:r w:rsidR="009A00FC" w:rsidRPr="0002078B">
        <w:rPr>
          <w:rFonts w:cs="Times New Roman"/>
        </w:rPr>
        <w:t>je</w:t>
      </w:r>
      <w:r w:rsidRPr="0002078B">
        <w:rPr>
          <w:rFonts w:cs="Times New Roman"/>
        </w:rPr>
        <w:t xml:space="preserve"> sastavni dio.</w:t>
      </w:r>
    </w:p>
    <w:p w14:paraId="28F46DD4" w14:textId="77777777" w:rsidR="007532C0" w:rsidRPr="0002078B" w:rsidRDefault="007532C0" w:rsidP="00654ED5">
      <w:pPr>
        <w:spacing w:line="240" w:lineRule="auto"/>
        <w:jc w:val="both"/>
        <w:rPr>
          <w:rFonts w:cs="Times New Roman"/>
        </w:rPr>
      </w:pPr>
    </w:p>
    <w:p w14:paraId="70F0F676" w14:textId="091FF9EB" w:rsidR="003A73AE" w:rsidRPr="0002078B" w:rsidRDefault="003A73AE" w:rsidP="00654ED5">
      <w:pPr>
        <w:pStyle w:val="Naslov2"/>
      </w:pPr>
      <w:r w:rsidRPr="0002078B">
        <w:t>Članak 2</w:t>
      </w:r>
      <w:r w:rsidR="00246AB4" w:rsidRPr="0002078B">
        <w:t>2</w:t>
      </w:r>
      <w:r w:rsidRPr="0002078B">
        <w:t>.</w:t>
      </w:r>
    </w:p>
    <w:p w14:paraId="672BF846" w14:textId="77777777" w:rsidR="003A73AE" w:rsidRPr="0002078B" w:rsidRDefault="003A73AE" w:rsidP="00654ED5">
      <w:pPr>
        <w:spacing w:after="0" w:line="288" w:lineRule="atLeast"/>
        <w:jc w:val="both"/>
        <w:textAlignment w:val="baseline"/>
        <w:outlineLvl w:val="1"/>
        <w:rPr>
          <w:rFonts w:cs="Times New Roman"/>
          <w:szCs w:val="24"/>
          <w:shd w:val="clear" w:color="auto" w:fill="FFFFFF"/>
        </w:rPr>
      </w:pPr>
      <w:r w:rsidRPr="0002078B">
        <w:rPr>
          <w:rFonts w:cs="Times New Roman"/>
          <w:szCs w:val="24"/>
          <w:shd w:val="clear" w:color="auto" w:fill="FFFFFF"/>
        </w:rPr>
        <w:t>Danom stupanja na snagu ovoga Pravilnika prestaje važiti Pravilnik o uzajamnoj razmjeni informacija i izvješćivanju o kvaliteti zraka i obvezama za</w:t>
      </w:r>
      <w:r w:rsidRPr="0002078B">
        <w:rPr>
          <w:rFonts w:eastAsia="Times New Roman" w:cs="Times New Roman"/>
          <w:bCs/>
          <w:szCs w:val="24"/>
          <w:lang w:eastAsia="hr-HR"/>
        </w:rPr>
        <w:t xml:space="preserve"> provedbu Odluke Komisije 2011/850/EU </w:t>
      </w:r>
      <w:r w:rsidRPr="0002078B">
        <w:rPr>
          <w:rFonts w:cs="Times New Roman"/>
          <w:szCs w:val="24"/>
          <w:shd w:val="clear" w:color="auto" w:fill="FFFFFF"/>
        </w:rPr>
        <w:t>(»Narodne novine«, broj 3/16).</w:t>
      </w:r>
    </w:p>
    <w:p w14:paraId="401A3528" w14:textId="77777777" w:rsidR="007532C0" w:rsidRPr="0002078B" w:rsidRDefault="007532C0" w:rsidP="00654ED5">
      <w:pPr>
        <w:keepNext/>
        <w:keepLines/>
        <w:spacing w:before="40" w:after="120" w:line="240" w:lineRule="auto"/>
        <w:jc w:val="center"/>
        <w:outlineLvl w:val="1"/>
        <w:rPr>
          <w:rFonts w:cs="Times New Roman"/>
        </w:rPr>
      </w:pPr>
    </w:p>
    <w:p w14:paraId="3ADEC843" w14:textId="58DA182A" w:rsidR="000E16B7" w:rsidRPr="0002078B" w:rsidRDefault="000E16B7" w:rsidP="00654ED5">
      <w:pPr>
        <w:pStyle w:val="Naslov2"/>
      </w:pPr>
      <w:r w:rsidRPr="0002078B">
        <w:t xml:space="preserve">Članak </w:t>
      </w:r>
      <w:r w:rsidR="003A73AE" w:rsidRPr="0002078B">
        <w:t>2</w:t>
      </w:r>
      <w:r w:rsidR="00246AB4" w:rsidRPr="0002078B">
        <w:t>3</w:t>
      </w:r>
      <w:r w:rsidRPr="0002078B">
        <w:t>.</w:t>
      </w:r>
    </w:p>
    <w:p w14:paraId="0FB58E48" w14:textId="77777777" w:rsidR="000E16B7" w:rsidRPr="0002078B" w:rsidRDefault="000E16B7" w:rsidP="00654ED5">
      <w:pPr>
        <w:spacing w:line="240" w:lineRule="auto"/>
        <w:jc w:val="both"/>
        <w:rPr>
          <w:rFonts w:cs="Times New Roman"/>
        </w:rPr>
      </w:pPr>
      <w:r w:rsidRPr="0002078B">
        <w:rPr>
          <w:rFonts w:cs="Times New Roman"/>
        </w:rPr>
        <w:t>Ovaj Pravilnik stupa na snagu osmog dana od dana objave u „Narodnim novinama“.</w:t>
      </w:r>
    </w:p>
    <w:p w14:paraId="43200EC3" w14:textId="77777777" w:rsidR="000E16B7" w:rsidRPr="0002078B" w:rsidRDefault="000E16B7" w:rsidP="00654ED5">
      <w:pPr>
        <w:spacing w:after="0" w:line="240" w:lineRule="auto"/>
        <w:jc w:val="both"/>
        <w:rPr>
          <w:rFonts w:cs="Times New Roman"/>
        </w:rPr>
      </w:pPr>
      <w:r w:rsidRPr="0002078B">
        <w:rPr>
          <w:rFonts w:cs="Times New Roman"/>
        </w:rPr>
        <w:t>KLASA:</w:t>
      </w:r>
    </w:p>
    <w:p w14:paraId="3FE327EE" w14:textId="77777777" w:rsidR="000E16B7" w:rsidRPr="0002078B" w:rsidRDefault="000E16B7" w:rsidP="00654ED5">
      <w:pPr>
        <w:spacing w:after="0" w:line="240" w:lineRule="auto"/>
        <w:jc w:val="both"/>
        <w:rPr>
          <w:rFonts w:cs="Times New Roman"/>
        </w:rPr>
      </w:pPr>
      <w:r w:rsidRPr="0002078B">
        <w:rPr>
          <w:rFonts w:cs="Times New Roman"/>
        </w:rPr>
        <w:t>URBROJ:</w:t>
      </w:r>
    </w:p>
    <w:p w14:paraId="087FAE2E" w14:textId="77777777" w:rsidR="000E16B7" w:rsidRPr="0002078B" w:rsidRDefault="000E16B7" w:rsidP="00654ED5">
      <w:pPr>
        <w:spacing w:after="0" w:line="480" w:lineRule="auto"/>
        <w:contextualSpacing/>
        <w:jc w:val="both"/>
        <w:rPr>
          <w:rFonts w:cs="Times New Roman"/>
        </w:rPr>
      </w:pPr>
      <w:r w:rsidRPr="0002078B">
        <w:rPr>
          <w:rFonts w:cs="Times New Roman"/>
        </w:rPr>
        <w:t>Zagreb,</w:t>
      </w:r>
    </w:p>
    <w:p w14:paraId="2549D096" w14:textId="19488021" w:rsidR="00CF0002" w:rsidRPr="0002078B" w:rsidRDefault="00CF0002" w:rsidP="00654ED5">
      <w:pPr>
        <w:spacing w:after="0" w:line="480" w:lineRule="auto"/>
        <w:ind w:left="5529"/>
        <w:contextualSpacing/>
        <w:jc w:val="center"/>
        <w:rPr>
          <w:rFonts w:cs="Times New Roman"/>
          <w:bCs/>
          <w:szCs w:val="24"/>
        </w:rPr>
      </w:pPr>
      <w:r w:rsidRPr="0002078B">
        <w:rPr>
          <w:rFonts w:cs="Times New Roman"/>
          <w:bCs/>
          <w:szCs w:val="24"/>
        </w:rPr>
        <w:t>MINISTAR</w:t>
      </w:r>
    </w:p>
    <w:p w14:paraId="7398DBA0" w14:textId="77777777" w:rsidR="007532C0" w:rsidRPr="0002078B" w:rsidRDefault="007532C0" w:rsidP="00654ED5">
      <w:pPr>
        <w:spacing w:after="0" w:line="480" w:lineRule="auto"/>
        <w:ind w:left="5529"/>
        <w:contextualSpacing/>
        <w:jc w:val="center"/>
        <w:rPr>
          <w:rFonts w:cs="Times New Roman"/>
          <w:bCs/>
          <w:szCs w:val="24"/>
        </w:rPr>
      </w:pPr>
    </w:p>
    <w:p w14:paraId="1BD3D4F9" w14:textId="0D68229F" w:rsidR="00CF0002" w:rsidRPr="0002078B" w:rsidRDefault="00CF0002" w:rsidP="00654ED5">
      <w:pPr>
        <w:spacing w:after="0" w:line="480" w:lineRule="auto"/>
        <w:ind w:left="5529"/>
        <w:contextualSpacing/>
        <w:jc w:val="center"/>
        <w:rPr>
          <w:rFonts w:cs="Times New Roman"/>
          <w:bCs/>
          <w:szCs w:val="24"/>
        </w:rPr>
      </w:pPr>
      <w:r w:rsidRPr="0002078B">
        <w:rPr>
          <w:rFonts w:cs="Times New Roman"/>
          <w:bCs/>
          <w:szCs w:val="24"/>
        </w:rPr>
        <w:t xml:space="preserve">izv. prof. dr. </w:t>
      </w:r>
      <w:proofErr w:type="spellStart"/>
      <w:r w:rsidRPr="0002078B">
        <w:rPr>
          <w:rFonts w:cs="Times New Roman"/>
          <w:bCs/>
          <w:szCs w:val="24"/>
        </w:rPr>
        <w:t>sc</w:t>
      </w:r>
      <w:proofErr w:type="spellEnd"/>
      <w:r w:rsidRPr="0002078B">
        <w:rPr>
          <w:rFonts w:cs="Times New Roman"/>
          <w:bCs/>
          <w:szCs w:val="24"/>
        </w:rPr>
        <w:t>. Davor Filipović</w:t>
      </w:r>
    </w:p>
    <w:p w14:paraId="289E1D10" w14:textId="77777777" w:rsidR="00D674D2" w:rsidRPr="0002078B" w:rsidRDefault="00D674D2" w:rsidP="00654ED5">
      <w:pPr>
        <w:spacing w:after="0" w:line="480" w:lineRule="auto"/>
        <w:ind w:left="5529"/>
        <w:contextualSpacing/>
        <w:jc w:val="center"/>
        <w:rPr>
          <w:rFonts w:cs="Times New Roman"/>
          <w:szCs w:val="24"/>
        </w:rPr>
      </w:pPr>
    </w:p>
    <w:p w14:paraId="54CDC906" w14:textId="77777777" w:rsidR="007D188D" w:rsidRPr="0002078B" w:rsidRDefault="007D188D" w:rsidP="00654ED5">
      <w:pPr>
        <w:pStyle w:val="Naslov1"/>
      </w:pPr>
      <w:r w:rsidRPr="0002078B">
        <w:t>PRILOG I.</w:t>
      </w:r>
    </w:p>
    <w:p w14:paraId="75A5DFB1" w14:textId="77777777" w:rsidR="007D188D" w:rsidRPr="0002078B" w:rsidRDefault="007D188D" w:rsidP="00654ED5">
      <w:pPr>
        <w:spacing w:after="0" w:line="480" w:lineRule="auto"/>
        <w:contextualSpacing/>
        <w:rPr>
          <w:rFonts w:cs="Times New Roman"/>
          <w:szCs w:val="24"/>
        </w:rPr>
      </w:pPr>
      <w:r w:rsidRPr="0002078B">
        <w:rPr>
          <w:rFonts w:cs="Times New Roman"/>
          <w:szCs w:val="24"/>
        </w:rPr>
        <w:t>OBVEZNI SADRŽAJ AKCIJSKIH PLANOVA ZA POBOLJŠANJE KVALITETE ZRAKA</w:t>
      </w:r>
    </w:p>
    <w:p w14:paraId="77837472" w14:textId="77777777" w:rsidR="007D188D" w:rsidRPr="0002078B" w:rsidRDefault="007D188D" w:rsidP="00654ED5">
      <w:pPr>
        <w:pStyle w:val="Naslov2"/>
      </w:pPr>
      <w:r w:rsidRPr="0002078B">
        <w:t>Akcijski plan za poboljšanje kvalitete zraka sadrži sljedeće podatke: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6"/>
        <w:gridCol w:w="8366"/>
      </w:tblGrid>
      <w:tr w:rsidR="00934B41" w:rsidRPr="0002078B" w14:paraId="0E4A5DCC" w14:textId="77777777" w:rsidTr="00382B74">
        <w:tc>
          <w:tcPr>
            <w:tcW w:w="516" w:type="dxa"/>
            <w:vMerge w:val="restart"/>
            <w:tcMar>
              <w:top w:w="57" w:type="dxa"/>
              <w:bottom w:w="57" w:type="dxa"/>
            </w:tcMar>
          </w:tcPr>
          <w:p w14:paraId="09173007" w14:textId="77777777" w:rsidR="007B1DC3" w:rsidRPr="0002078B" w:rsidRDefault="007B1DC3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  <w:r w:rsidRPr="0002078B">
              <w:rPr>
                <w:rFonts w:cs="Times New Roman"/>
              </w:rPr>
              <w:t>1.</w:t>
            </w: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599A44B3" w14:textId="77777777" w:rsidR="007B1DC3" w:rsidRPr="0002078B" w:rsidRDefault="00F83B5B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Osnovne informacije</w:t>
            </w:r>
          </w:p>
        </w:tc>
      </w:tr>
      <w:tr w:rsidR="00934B41" w:rsidRPr="0002078B" w14:paraId="710FB79F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55FD1B9F" w14:textId="77777777" w:rsidR="003D4E69" w:rsidRPr="0002078B" w:rsidRDefault="003D4E69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6A198BA9" w14:textId="77777777" w:rsidR="003D4E69" w:rsidRPr="0002078B" w:rsidRDefault="003D4E69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Na</w:t>
            </w:r>
            <w:r w:rsidR="00AD7F7A" w:rsidRPr="0002078B">
              <w:rPr>
                <w:rFonts w:cs="Times New Roman"/>
              </w:rPr>
              <w:t>ziv</w:t>
            </w:r>
          </w:p>
        </w:tc>
      </w:tr>
      <w:tr w:rsidR="00934B41" w:rsidRPr="0002078B" w14:paraId="04D3D757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030437D1" w14:textId="77777777" w:rsidR="003D4E69" w:rsidRPr="0002078B" w:rsidRDefault="003D4E69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53DDF383" w14:textId="77777777" w:rsidR="003D4E69" w:rsidRPr="0002078B" w:rsidRDefault="003D4E69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Datum izdanja</w:t>
            </w:r>
            <w:r w:rsidR="00F83B5B" w:rsidRPr="0002078B">
              <w:rPr>
                <w:rFonts w:cs="Times New Roman"/>
              </w:rPr>
              <w:t>:</w:t>
            </w:r>
          </w:p>
        </w:tc>
      </w:tr>
      <w:tr w:rsidR="00934B41" w:rsidRPr="0002078B" w14:paraId="1D7C5CC2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4DF8DA8E" w14:textId="77777777" w:rsidR="003D4E69" w:rsidRPr="0002078B" w:rsidRDefault="003D4E69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5EE54B08" w14:textId="77777777" w:rsidR="003D4E69" w:rsidRPr="0002078B" w:rsidRDefault="003D4E69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Izrađivač</w:t>
            </w:r>
            <w:r w:rsidR="00F83B5B" w:rsidRPr="0002078B">
              <w:rPr>
                <w:rFonts w:cs="Times New Roman"/>
              </w:rPr>
              <w:t>:</w:t>
            </w:r>
          </w:p>
        </w:tc>
      </w:tr>
      <w:tr w:rsidR="00934B41" w:rsidRPr="0002078B" w14:paraId="53E00C5C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  <w:vAlign w:val="center"/>
          </w:tcPr>
          <w:p w14:paraId="46FF32B4" w14:textId="77777777" w:rsidR="007B1DC3" w:rsidRPr="0002078B" w:rsidRDefault="007B1DC3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4748EE05" w14:textId="77777777" w:rsidR="007B1DC3" w:rsidRPr="0002078B" w:rsidRDefault="00F83B5B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Nadležno tijelo: kontakt podaci</w:t>
            </w:r>
          </w:p>
        </w:tc>
      </w:tr>
      <w:tr w:rsidR="00934B41" w:rsidRPr="0002078B" w14:paraId="3C2300F6" w14:textId="77777777" w:rsidTr="00382B74">
        <w:tc>
          <w:tcPr>
            <w:tcW w:w="516" w:type="dxa"/>
            <w:tcMar>
              <w:top w:w="57" w:type="dxa"/>
              <w:bottom w:w="57" w:type="dxa"/>
            </w:tcMar>
            <w:vAlign w:val="center"/>
          </w:tcPr>
          <w:p w14:paraId="5546F764" w14:textId="77777777" w:rsidR="00733B95" w:rsidRPr="0002078B" w:rsidRDefault="00254D60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  <w:r w:rsidRPr="0002078B">
              <w:rPr>
                <w:rFonts w:cs="Times New Roman"/>
              </w:rPr>
              <w:t>2</w:t>
            </w:r>
            <w:r w:rsidR="00733B95" w:rsidRPr="0002078B">
              <w:rPr>
                <w:rFonts w:cs="Times New Roman"/>
              </w:rPr>
              <w:t>.</w:t>
            </w: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1E8DAC98" w14:textId="77777777" w:rsidR="00733B95" w:rsidRPr="0002078B" w:rsidRDefault="00733B95" w:rsidP="00654ED5">
            <w:pPr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Opći podaci</w:t>
            </w:r>
          </w:p>
        </w:tc>
      </w:tr>
      <w:tr w:rsidR="00934B41" w:rsidRPr="0002078B" w14:paraId="1952E27A" w14:textId="77777777" w:rsidTr="00382B74">
        <w:tc>
          <w:tcPr>
            <w:tcW w:w="516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5E8AA9F" w14:textId="77777777" w:rsidR="00254D60" w:rsidRPr="0002078B" w:rsidRDefault="00254D60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69E653A6" w14:textId="77777777" w:rsidR="00254D60" w:rsidRPr="0002078B" w:rsidRDefault="00254D60" w:rsidP="00654ED5">
            <w:pPr>
              <w:pStyle w:val="Odlomakpopisa"/>
              <w:numPr>
                <w:ilvl w:val="0"/>
                <w:numId w:val="28"/>
              </w:numPr>
              <w:ind w:left="222" w:hanging="222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Opći podaci o razlozima donošenja plana </w:t>
            </w:r>
          </w:p>
          <w:p w14:paraId="442408DB" w14:textId="77777777" w:rsidR="001664F7" w:rsidRPr="0002078B" w:rsidRDefault="001664F7" w:rsidP="00654ED5">
            <w:pPr>
              <w:pStyle w:val="Odlomakpopisa"/>
              <w:numPr>
                <w:ilvl w:val="0"/>
                <w:numId w:val="48"/>
              </w:numPr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odstupanje od granične vrijednosti i broj prekoračenja </w:t>
            </w:r>
          </w:p>
          <w:p w14:paraId="35749592" w14:textId="77777777" w:rsidR="00254D60" w:rsidRPr="0002078B" w:rsidRDefault="00254D60" w:rsidP="00654ED5">
            <w:pPr>
              <w:pStyle w:val="Odlomakpopisa"/>
              <w:numPr>
                <w:ilvl w:val="0"/>
                <w:numId w:val="48"/>
              </w:numPr>
              <w:rPr>
                <w:rFonts w:cs="Times New Roman"/>
              </w:rPr>
            </w:pPr>
            <w:r w:rsidRPr="0002078B">
              <w:rPr>
                <w:rFonts w:cs="Times New Roman"/>
              </w:rPr>
              <w:t>referentna godina prekoračenja</w:t>
            </w:r>
          </w:p>
          <w:p w14:paraId="549ADDFA" w14:textId="77777777" w:rsidR="00254D60" w:rsidRPr="0002078B" w:rsidRDefault="00254D60" w:rsidP="00654ED5">
            <w:pPr>
              <w:pStyle w:val="Odlomakpopisa"/>
              <w:numPr>
                <w:ilvl w:val="0"/>
                <w:numId w:val="48"/>
              </w:numPr>
              <w:rPr>
                <w:rFonts w:cs="Times New Roman"/>
              </w:rPr>
            </w:pPr>
            <w:r w:rsidRPr="0002078B">
              <w:rPr>
                <w:rFonts w:cs="Times New Roman"/>
              </w:rPr>
              <w:t>obuhvaćene onečišćujuće tvari</w:t>
            </w:r>
          </w:p>
          <w:p w14:paraId="544294CA" w14:textId="77777777" w:rsidR="001664F7" w:rsidRPr="0002078B" w:rsidRDefault="001664F7" w:rsidP="00654ED5">
            <w:pPr>
              <w:pStyle w:val="Odlomakpopisa"/>
              <w:numPr>
                <w:ilvl w:val="0"/>
                <w:numId w:val="48"/>
              </w:numPr>
              <w:rPr>
                <w:rFonts w:cs="Times New Roman"/>
              </w:rPr>
            </w:pPr>
            <w:r w:rsidRPr="0002078B">
              <w:rPr>
                <w:rFonts w:cs="Times New Roman"/>
              </w:rPr>
              <w:t>mjerna postaja (karta, geografske koordinate);</w:t>
            </w:r>
          </w:p>
        </w:tc>
      </w:tr>
      <w:tr w:rsidR="00934B41" w:rsidRPr="0002078B" w14:paraId="3B1E22C1" w14:textId="77777777" w:rsidTr="00254D60">
        <w:trPr>
          <w:trHeight w:val="1602"/>
        </w:trPr>
        <w:tc>
          <w:tcPr>
            <w:tcW w:w="516" w:type="dxa"/>
            <w:vMerge/>
            <w:tcMar>
              <w:top w:w="57" w:type="dxa"/>
              <w:bottom w:w="57" w:type="dxa"/>
            </w:tcMar>
            <w:vAlign w:val="center"/>
          </w:tcPr>
          <w:p w14:paraId="1BC714AD" w14:textId="77777777" w:rsidR="00254D60" w:rsidRPr="0002078B" w:rsidRDefault="00254D60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3F70E6B9" w14:textId="77777777" w:rsidR="00254D60" w:rsidRPr="0002078B" w:rsidRDefault="00254D60" w:rsidP="00654ED5">
            <w:pPr>
              <w:pStyle w:val="Odlomakpopisa"/>
              <w:numPr>
                <w:ilvl w:val="0"/>
                <w:numId w:val="28"/>
              </w:numPr>
              <w:spacing w:before="120" w:after="120"/>
              <w:ind w:left="222" w:hanging="222"/>
              <w:rPr>
                <w:rFonts w:cs="Times New Roman"/>
              </w:rPr>
            </w:pPr>
            <w:r w:rsidRPr="0002078B">
              <w:rPr>
                <w:rFonts w:cs="Times New Roman"/>
              </w:rPr>
              <w:t>Lokaliziranje prekomjernog onečišćenja</w:t>
            </w:r>
          </w:p>
          <w:p w14:paraId="695011AF" w14:textId="77777777" w:rsidR="00254D60" w:rsidRPr="0002078B" w:rsidRDefault="00254D60" w:rsidP="00654ED5">
            <w:pPr>
              <w:pStyle w:val="Odlomakpopisa"/>
              <w:numPr>
                <w:ilvl w:val="0"/>
                <w:numId w:val="25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područje;</w:t>
            </w:r>
          </w:p>
          <w:p w14:paraId="3FC3558B" w14:textId="77777777" w:rsidR="00254D60" w:rsidRPr="0002078B" w:rsidRDefault="00254D60" w:rsidP="00654ED5">
            <w:pPr>
              <w:pStyle w:val="Odlomakpopisa"/>
              <w:numPr>
                <w:ilvl w:val="0"/>
                <w:numId w:val="25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vrsta zone (grad, industrijsko ili ruralno područje)(karta);</w:t>
            </w:r>
          </w:p>
          <w:p w14:paraId="43B58FB6" w14:textId="77777777" w:rsidR="00E84D85" w:rsidRPr="0002078B" w:rsidRDefault="00254D60" w:rsidP="00654ED5">
            <w:pPr>
              <w:pStyle w:val="Odlomakpopisa"/>
              <w:numPr>
                <w:ilvl w:val="0"/>
                <w:numId w:val="25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procjena veličine onečišćenog područja (km</w:t>
            </w:r>
            <w:r w:rsidRPr="0002078B">
              <w:rPr>
                <w:rFonts w:cs="Times New Roman"/>
                <w:vertAlign w:val="superscript"/>
              </w:rPr>
              <w:t>2</w:t>
            </w:r>
            <w:r w:rsidRPr="0002078B">
              <w:rPr>
                <w:rFonts w:cs="Times New Roman"/>
              </w:rPr>
              <w:t xml:space="preserve">) </w:t>
            </w:r>
          </w:p>
          <w:p w14:paraId="27570745" w14:textId="77777777" w:rsidR="00E84D85" w:rsidRPr="0002078B" w:rsidRDefault="00E84D85" w:rsidP="00654ED5">
            <w:pPr>
              <w:pStyle w:val="Odlomakpopisa"/>
              <w:numPr>
                <w:ilvl w:val="0"/>
                <w:numId w:val="25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podaci o stanovništvu</w:t>
            </w:r>
          </w:p>
          <w:p w14:paraId="50BEA6DA" w14:textId="77777777" w:rsidR="00254D60" w:rsidRPr="0002078B" w:rsidRDefault="00254D60" w:rsidP="00654ED5">
            <w:pPr>
              <w:pStyle w:val="Odlomakpopisa"/>
              <w:numPr>
                <w:ilvl w:val="0"/>
                <w:numId w:val="31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broja stanovnika izloženih onečišćenju</w:t>
            </w:r>
            <w:r w:rsidR="00E84D85" w:rsidRPr="0002078B">
              <w:rPr>
                <w:rFonts w:cs="Times New Roman"/>
              </w:rPr>
              <w:t xml:space="preserve">; </w:t>
            </w:r>
          </w:p>
          <w:p w14:paraId="3D13C94B" w14:textId="294AD793" w:rsidR="00E84D85" w:rsidRPr="0002078B" w:rsidRDefault="00E84D85" w:rsidP="00654ED5">
            <w:pPr>
              <w:pStyle w:val="Odlomakpopisa"/>
              <w:numPr>
                <w:ilvl w:val="0"/>
                <w:numId w:val="31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postotak osjetljive populacije u</w:t>
            </w:r>
            <w:r w:rsidR="00892A6D">
              <w:rPr>
                <w:rFonts w:cs="Times New Roman"/>
              </w:rPr>
              <w:t xml:space="preserve"> </w:t>
            </w:r>
            <w:r w:rsidRPr="0002078B">
              <w:rPr>
                <w:rFonts w:cs="Times New Roman"/>
              </w:rPr>
              <w:t>području prekoračenja (stanovništvo ispod 18 godina i preko 60 godina)</w:t>
            </w:r>
          </w:p>
        </w:tc>
      </w:tr>
      <w:tr w:rsidR="00934B41" w:rsidRPr="0002078B" w14:paraId="575EDA13" w14:textId="77777777" w:rsidTr="00254D60">
        <w:trPr>
          <w:trHeight w:val="328"/>
        </w:trPr>
        <w:tc>
          <w:tcPr>
            <w:tcW w:w="516" w:type="dxa"/>
            <w:vMerge/>
            <w:tcMar>
              <w:top w:w="57" w:type="dxa"/>
              <w:bottom w:w="57" w:type="dxa"/>
            </w:tcMar>
            <w:vAlign w:val="center"/>
          </w:tcPr>
          <w:p w14:paraId="0E281E28" w14:textId="77777777" w:rsidR="00254D60" w:rsidRPr="0002078B" w:rsidRDefault="00254D60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3419A86B" w14:textId="77777777" w:rsidR="00254D60" w:rsidRPr="0002078B" w:rsidRDefault="00254D60" w:rsidP="00654ED5">
            <w:pPr>
              <w:pStyle w:val="Odlomakpopisa"/>
              <w:numPr>
                <w:ilvl w:val="0"/>
                <w:numId w:val="28"/>
              </w:numPr>
              <w:ind w:left="221" w:hanging="221"/>
              <w:rPr>
                <w:rFonts w:cs="Times New Roman"/>
              </w:rPr>
            </w:pPr>
            <w:r w:rsidRPr="0002078B">
              <w:rPr>
                <w:rFonts w:cs="Times New Roman"/>
              </w:rPr>
              <w:t>korisni klimatski podaci;</w:t>
            </w:r>
          </w:p>
        </w:tc>
      </w:tr>
      <w:tr w:rsidR="00934B41" w:rsidRPr="0002078B" w14:paraId="523A7437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  <w:vAlign w:val="center"/>
          </w:tcPr>
          <w:p w14:paraId="6CE0F67F" w14:textId="77777777" w:rsidR="00254D60" w:rsidRPr="0002078B" w:rsidRDefault="00254D60" w:rsidP="00654ED5">
            <w:pPr>
              <w:spacing w:before="120" w:after="120"/>
              <w:contextualSpacing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0D5D600C" w14:textId="376F61AC" w:rsidR="00254D60" w:rsidRPr="0002078B" w:rsidRDefault="00254D60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d)</w:t>
            </w:r>
            <w:r w:rsidR="00892A6D">
              <w:rPr>
                <w:rFonts w:cs="Times New Roman"/>
              </w:rPr>
              <w:t xml:space="preserve"> </w:t>
            </w:r>
            <w:r w:rsidRPr="0002078B">
              <w:rPr>
                <w:rFonts w:cs="Times New Roman"/>
              </w:rPr>
              <w:t>relevantni topografski podaci;</w:t>
            </w:r>
          </w:p>
        </w:tc>
      </w:tr>
      <w:tr w:rsidR="00934B41" w:rsidRPr="0002078B" w14:paraId="12A781EF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  <w:vAlign w:val="center"/>
          </w:tcPr>
          <w:p w14:paraId="2789433D" w14:textId="77777777" w:rsidR="00254D60" w:rsidRPr="0002078B" w:rsidRDefault="00254D60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57E54C28" w14:textId="77777777" w:rsidR="00254D60" w:rsidRPr="0002078B" w:rsidRDefault="00254D60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e) dovoljno podataka o vrsti ciljeva u zoni koje zahtijevaju zaštitu.</w:t>
            </w:r>
          </w:p>
        </w:tc>
      </w:tr>
      <w:tr w:rsidR="00934B41" w:rsidRPr="0002078B" w14:paraId="399E6E28" w14:textId="77777777" w:rsidTr="00382B74">
        <w:tc>
          <w:tcPr>
            <w:tcW w:w="516" w:type="dxa"/>
            <w:vMerge w:val="restart"/>
            <w:tcMar>
              <w:top w:w="57" w:type="dxa"/>
              <w:bottom w:w="57" w:type="dxa"/>
            </w:tcMar>
          </w:tcPr>
          <w:p w14:paraId="3F307AC7" w14:textId="77777777" w:rsidR="00733B95" w:rsidRPr="0002078B" w:rsidRDefault="00733B95" w:rsidP="00654ED5">
            <w:pPr>
              <w:contextualSpacing/>
              <w:jc w:val="right"/>
              <w:rPr>
                <w:rFonts w:cs="Times New Roman"/>
              </w:rPr>
            </w:pPr>
            <w:r w:rsidRPr="0002078B">
              <w:rPr>
                <w:rFonts w:cs="Times New Roman"/>
              </w:rPr>
              <w:t>3.</w:t>
            </w:r>
          </w:p>
        </w:tc>
        <w:tc>
          <w:tcPr>
            <w:tcW w:w="8366" w:type="dxa"/>
            <w:tcMar>
              <w:top w:w="57" w:type="dxa"/>
              <w:bottom w:w="57" w:type="dxa"/>
            </w:tcMar>
          </w:tcPr>
          <w:p w14:paraId="41E2ECAD" w14:textId="77777777" w:rsidR="00733B95" w:rsidRPr="0002078B" w:rsidRDefault="00733B95" w:rsidP="00654ED5">
            <w:pPr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Odgovorna tijela</w:t>
            </w:r>
          </w:p>
        </w:tc>
      </w:tr>
      <w:tr w:rsidR="00934B41" w:rsidRPr="0002078B" w14:paraId="3BC1717B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0DF4CF0C" w14:textId="77777777" w:rsidR="00733B95" w:rsidRPr="0002078B" w:rsidRDefault="00733B95" w:rsidP="00654ED5">
            <w:pPr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</w:tcPr>
          <w:p w14:paraId="03B7C306" w14:textId="77777777" w:rsidR="00733B95" w:rsidRPr="0002078B" w:rsidRDefault="00733B95" w:rsidP="00654ED5">
            <w:pPr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Imena i adrese osoba koje su odgovorne za razvoj i provedbu akcijskog plana za poboljšanje kvalitete zraka.</w:t>
            </w:r>
          </w:p>
        </w:tc>
      </w:tr>
      <w:tr w:rsidR="00934B41" w:rsidRPr="0002078B" w14:paraId="7FB7211C" w14:textId="77777777" w:rsidTr="00382B74">
        <w:tc>
          <w:tcPr>
            <w:tcW w:w="516" w:type="dxa"/>
            <w:vMerge w:val="restart"/>
            <w:tcMar>
              <w:top w:w="57" w:type="dxa"/>
              <w:bottom w:w="57" w:type="dxa"/>
            </w:tcMar>
          </w:tcPr>
          <w:p w14:paraId="072B4D49" w14:textId="77777777" w:rsidR="00733B95" w:rsidRPr="0002078B" w:rsidRDefault="00733B95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  <w:r w:rsidRPr="0002078B">
              <w:rPr>
                <w:rFonts w:cs="Times New Roman"/>
              </w:rPr>
              <w:t>4.</w:t>
            </w: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23409594" w14:textId="77777777" w:rsidR="00733B95" w:rsidRPr="0002078B" w:rsidRDefault="00733B95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Priroda i procjena onečišćenja</w:t>
            </w:r>
          </w:p>
        </w:tc>
      </w:tr>
      <w:tr w:rsidR="00934B41" w:rsidRPr="0002078B" w14:paraId="5E718A17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2F7E20EA" w14:textId="77777777" w:rsidR="00733B95" w:rsidRPr="0002078B" w:rsidRDefault="00733B95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14C180A9" w14:textId="77777777" w:rsidR="00733B95" w:rsidRPr="0002078B" w:rsidRDefault="00733B95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(a) koncentracije koje su zabilježene tijekom prethodnih godina (prije provedbe mjera za poboljšanje);</w:t>
            </w:r>
          </w:p>
        </w:tc>
      </w:tr>
      <w:tr w:rsidR="00934B41" w:rsidRPr="0002078B" w14:paraId="0B618EAE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44CB851F" w14:textId="77777777" w:rsidR="00733B95" w:rsidRPr="0002078B" w:rsidRDefault="00733B95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4EBEDE43" w14:textId="77777777" w:rsidR="00733B95" w:rsidRPr="0002078B" w:rsidRDefault="00733B95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(b) koncentracije koje su izmjerene od početka provedbe projekta;</w:t>
            </w:r>
          </w:p>
        </w:tc>
      </w:tr>
      <w:tr w:rsidR="00934B41" w:rsidRPr="0002078B" w14:paraId="14D5AAAB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38AB50A0" w14:textId="77777777" w:rsidR="00733B95" w:rsidRPr="0002078B" w:rsidRDefault="00733B95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1F40D26F" w14:textId="77777777" w:rsidR="00733B95" w:rsidRPr="0002078B" w:rsidRDefault="00733B95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(c) tehnike koje su korištene za procjenu.</w:t>
            </w:r>
          </w:p>
        </w:tc>
      </w:tr>
      <w:tr w:rsidR="00934B41" w:rsidRPr="0002078B" w14:paraId="5361F001" w14:textId="77777777" w:rsidTr="00382B74">
        <w:tc>
          <w:tcPr>
            <w:tcW w:w="516" w:type="dxa"/>
            <w:vMerge w:val="restart"/>
            <w:tcMar>
              <w:top w:w="57" w:type="dxa"/>
              <w:bottom w:w="57" w:type="dxa"/>
            </w:tcMar>
          </w:tcPr>
          <w:p w14:paraId="64011A64" w14:textId="77777777" w:rsidR="00733B95" w:rsidRPr="0002078B" w:rsidRDefault="00733B95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  <w:r w:rsidRPr="0002078B">
              <w:rPr>
                <w:rFonts w:cs="Times New Roman"/>
              </w:rPr>
              <w:t>5.</w:t>
            </w: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195E57FB" w14:textId="77777777" w:rsidR="00733B95" w:rsidRPr="0002078B" w:rsidRDefault="00733B95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Porijeklo onečišćenja</w:t>
            </w:r>
          </w:p>
        </w:tc>
      </w:tr>
      <w:tr w:rsidR="00934B41" w:rsidRPr="0002078B" w14:paraId="5EC809BC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6F413C90" w14:textId="77777777" w:rsidR="00733B95" w:rsidRPr="0002078B" w:rsidRDefault="00733B95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34BD573A" w14:textId="77777777" w:rsidR="00733B95" w:rsidRPr="0002078B" w:rsidRDefault="00733B95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(a) popis glavnih izvora emisije koji su odgovorni za onečišćenje (karta);</w:t>
            </w:r>
          </w:p>
        </w:tc>
      </w:tr>
      <w:tr w:rsidR="00934B41" w:rsidRPr="0002078B" w14:paraId="60A934E9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3B2A5DF2" w14:textId="77777777" w:rsidR="00733B95" w:rsidRPr="0002078B" w:rsidRDefault="00733B95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6362CEED" w14:textId="77777777" w:rsidR="00733B95" w:rsidRPr="0002078B" w:rsidRDefault="00733B95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(b) ukupna količina emisija iz tih izvora (tone/godina);</w:t>
            </w:r>
          </w:p>
        </w:tc>
      </w:tr>
      <w:tr w:rsidR="00934B41" w:rsidRPr="0002078B" w14:paraId="23BED1ED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565FAE2D" w14:textId="77777777" w:rsidR="00733B95" w:rsidRPr="0002078B" w:rsidRDefault="00733B95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2FA9E4E4" w14:textId="77777777" w:rsidR="00733B95" w:rsidRPr="0002078B" w:rsidRDefault="00733B95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(c) podaci o onečišćenju koje je došlo iz drugih regija.</w:t>
            </w:r>
          </w:p>
        </w:tc>
      </w:tr>
      <w:tr w:rsidR="00934B41" w:rsidRPr="0002078B" w14:paraId="1249DCB2" w14:textId="77777777" w:rsidTr="00382B74">
        <w:tc>
          <w:tcPr>
            <w:tcW w:w="516" w:type="dxa"/>
            <w:vMerge w:val="restart"/>
            <w:tcMar>
              <w:top w:w="57" w:type="dxa"/>
              <w:bottom w:w="57" w:type="dxa"/>
            </w:tcMar>
          </w:tcPr>
          <w:p w14:paraId="6A88356E" w14:textId="77777777" w:rsidR="00733B95" w:rsidRPr="0002078B" w:rsidRDefault="00733B95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  <w:r w:rsidRPr="0002078B">
              <w:rPr>
                <w:rFonts w:cs="Times New Roman"/>
              </w:rPr>
              <w:t>6.</w:t>
            </w: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0676AFFB" w14:textId="77777777" w:rsidR="00733B95" w:rsidRPr="0002078B" w:rsidRDefault="00733B95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Analiza situacije</w:t>
            </w:r>
            <w:r w:rsidR="00596B77" w:rsidRPr="0002078B">
              <w:rPr>
                <w:rFonts w:cs="Times New Roman"/>
              </w:rPr>
              <w:t xml:space="preserve"> </w:t>
            </w:r>
          </w:p>
        </w:tc>
      </w:tr>
      <w:tr w:rsidR="00934B41" w:rsidRPr="0002078B" w14:paraId="490C930B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36A44818" w14:textId="77777777" w:rsidR="00733B95" w:rsidRPr="0002078B" w:rsidRDefault="00733B95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576E99BC" w14:textId="77777777" w:rsidR="00733B95" w:rsidRPr="0002078B" w:rsidRDefault="00733B95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(a) detaljni podaci o onim faktorima koji su odgovorni za prekoračenje (npr. promet, uključujući i prekogranični promet, nastajanje sekundarnih onečišćujućih tvari u atmosferi);</w:t>
            </w:r>
          </w:p>
        </w:tc>
      </w:tr>
      <w:tr w:rsidR="00934B41" w:rsidRPr="0002078B" w14:paraId="49CF0D09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0271ED5C" w14:textId="77777777" w:rsidR="00733B95" w:rsidRPr="0002078B" w:rsidRDefault="00733B95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67AB8629" w14:textId="77777777" w:rsidR="00733B95" w:rsidRPr="0002078B" w:rsidRDefault="00254D60" w:rsidP="00654ED5">
            <w:p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(b) </w:t>
            </w:r>
            <w:r w:rsidR="00733B95" w:rsidRPr="0002078B">
              <w:rPr>
                <w:rFonts w:cs="Times New Roman"/>
              </w:rPr>
              <w:t>određivanje doprinosa izvora emisija razinama onečišćujućih tvari u zraku:</w:t>
            </w:r>
          </w:p>
          <w:p w14:paraId="3A46C563" w14:textId="77777777" w:rsidR="00254D60" w:rsidRPr="0002078B" w:rsidRDefault="00396DB6" w:rsidP="00654ED5">
            <w:pPr>
              <w:pStyle w:val="Odlomakpopisa"/>
              <w:numPr>
                <w:ilvl w:val="0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regionalni</w:t>
            </w:r>
            <w:r w:rsidR="00254D60" w:rsidRPr="0002078B">
              <w:rPr>
                <w:rFonts w:cs="Times New Roman"/>
              </w:rPr>
              <w:t xml:space="preserve"> </w:t>
            </w:r>
            <w:r w:rsidRPr="0002078B">
              <w:rPr>
                <w:rFonts w:cs="Times New Roman"/>
              </w:rPr>
              <w:t xml:space="preserve">pozadinski </w:t>
            </w:r>
            <w:proofErr w:type="spellStart"/>
            <w:r w:rsidRPr="0002078B">
              <w:rPr>
                <w:rFonts w:cs="Times New Roman"/>
              </w:rPr>
              <w:t>doprinos</w:t>
            </w:r>
            <w:r w:rsidR="00F615DE" w:rsidRPr="0002078B">
              <w:rPr>
                <w:rFonts w:cs="Times New Roman"/>
                <w:vertAlign w:val="superscript"/>
              </w:rPr>
              <w:t>1</w:t>
            </w:r>
            <w:proofErr w:type="spellEnd"/>
            <w:r w:rsidR="002F56FE" w:rsidRPr="0002078B">
              <w:rPr>
                <w:rFonts w:cs="Times New Roman"/>
              </w:rPr>
              <w:t>:</w:t>
            </w:r>
          </w:p>
          <w:p w14:paraId="480F466C" w14:textId="77777777" w:rsidR="002F56FE" w:rsidRPr="0002078B" w:rsidRDefault="002F56FE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ukupno</w:t>
            </w:r>
          </w:p>
          <w:p w14:paraId="0D0D86D0" w14:textId="77777777" w:rsidR="002F56FE" w:rsidRPr="0002078B" w:rsidRDefault="00733B95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doprinos </w:t>
            </w:r>
            <w:r w:rsidR="001664F7" w:rsidRPr="0002078B">
              <w:rPr>
                <w:rFonts w:cs="Times New Roman"/>
              </w:rPr>
              <w:t>iz izvora unutar države</w:t>
            </w:r>
          </w:p>
          <w:p w14:paraId="5AF98A6A" w14:textId="77777777" w:rsidR="00B30741" w:rsidRPr="0002078B" w:rsidRDefault="007A1C58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 prekogranični doprinos</w:t>
            </w:r>
            <w:r w:rsidR="00733B95" w:rsidRPr="0002078B">
              <w:rPr>
                <w:rFonts w:cs="Times New Roman"/>
              </w:rPr>
              <w:t xml:space="preserve"> </w:t>
            </w:r>
          </w:p>
          <w:p w14:paraId="323FEED5" w14:textId="77777777" w:rsidR="002F56FE" w:rsidRPr="0002078B" w:rsidRDefault="00733B95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prirodni doprinos</w:t>
            </w:r>
            <w:r w:rsidR="001664F7" w:rsidRPr="0002078B">
              <w:rPr>
                <w:rFonts w:cs="Times New Roman"/>
              </w:rPr>
              <w:t xml:space="preserve"> </w:t>
            </w:r>
          </w:p>
          <w:p w14:paraId="59BA318D" w14:textId="77777777" w:rsidR="00733B95" w:rsidRPr="0002078B" w:rsidRDefault="007A1C58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o</w:t>
            </w:r>
            <w:r w:rsidR="001664F7" w:rsidRPr="0002078B">
              <w:rPr>
                <w:rFonts w:cs="Times New Roman"/>
              </w:rPr>
              <w:t>stalo</w:t>
            </w:r>
          </w:p>
          <w:p w14:paraId="570BD5B3" w14:textId="77777777" w:rsidR="00DE033E" w:rsidRPr="0002078B" w:rsidRDefault="00DE033E" w:rsidP="00654ED5">
            <w:pPr>
              <w:pStyle w:val="Odlomakpopisa"/>
              <w:spacing w:before="120" w:after="120"/>
              <w:ind w:left="582"/>
              <w:rPr>
                <w:rFonts w:cs="Times New Roman"/>
              </w:rPr>
            </w:pPr>
          </w:p>
          <w:p w14:paraId="7C1207F2" w14:textId="77777777" w:rsidR="002F56FE" w:rsidRPr="0002078B" w:rsidRDefault="00396DB6" w:rsidP="00654ED5">
            <w:pPr>
              <w:pStyle w:val="Odlomakpopisa"/>
              <w:numPr>
                <w:ilvl w:val="0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gradski pozadinski </w:t>
            </w:r>
            <w:proofErr w:type="spellStart"/>
            <w:r w:rsidRPr="0002078B">
              <w:rPr>
                <w:rFonts w:cs="Times New Roman"/>
              </w:rPr>
              <w:t>doprinos</w:t>
            </w:r>
            <w:r w:rsidR="00F615DE" w:rsidRPr="0002078B">
              <w:rPr>
                <w:rFonts w:cs="Times New Roman"/>
                <w:vertAlign w:val="superscript"/>
              </w:rPr>
              <w:t>2</w:t>
            </w:r>
            <w:proofErr w:type="spellEnd"/>
          </w:p>
          <w:p w14:paraId="5AC7B989" w14:textId="77777777" w:rsidR="00DE033E" w:rsidRPr="0002078B" w:rsidRDefault="001664F7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 </w:t>
            </w:r>
            <w:r w:rsidR="002F56FE" w:rsidRPr="0002078B">
              <w:rPr>
                <w:rFonts w:cs="Times New Roman"/>
              </w:rPr>
              <w:t>ukupno</w:t>
            </w:r>
          </w:p>
          <w:p w14:paraId="3B25A8E4" w14:textId="77777777" w:rsidR="00DE033E" w:rsidRPr="0002078B" w:rsidRDefault="00733B95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promet</w:t>
            </w:r>
          </w:p>
          <w:p w14:paraId="2ECD10CA" w14:textId="77777777" w:rsidR="00D05FEF" w:rsidRPr="0002078B" w:rsidRDefault="00D05FEF" w:rsidP="00654ED5">
            <w:pPr>
              <w:pStyle w:val="Odlomakpopisa"/>
              <w:numPr>
                <w:ilvl w:val="1"/>
                <w:numId w:val="30"/>
              </w:numPr>
              <w:rPr>
                <w:rFonts w:cs="Times New Roman"/>
              </w:rPr>
            </w:pPr>
            <w:r w:rsidRPr="0002078B">
              <w:rPr>
                <w:rFonts w:cs="Times New Roman"/>
              </w:rPr>
              <w:t>industrija uključujući proizvodnj</w:t>
            </w:r>
            <w:r w:rsidR="007A1C58" w:rsidRPr="0002078B">
              <w:rPr>
                <w:rFonts w:cs="Times New Roman"/>
              </w:rPr>
              <w:t>u topline i električne energije</w:t>
            </w:r>
            <w:r w:rsidRPr="0002078B">
              <w:rPr>
                <w:rFonts w:cs="Times New Roman"/>
              </w:rPr>
              <w:t xml:space="preserve"> </w:t>
            </w:r>
          </w:p>
          <w:p w14:paraId="0C09E6AF" w14:textId="77777777" w:rsidR="00DE033E" w:rsidRPr="0002078B" w:rsidRDefault="007A1C58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poljoprivreda</w:t>
            </w:r>
          </w:p>
          <w:p w14:paraId="72E37E1F" w14:textId="54CEE0DD" w:rsidR="00DE033E" w:rsidRPr="0002078B" w:rsidRDefault="00733B95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poslovne zone</w:t>
            </w:r>
            <w:r w:rsidR="00892A6D">
              <w:rPr>
                <w:rFonts w:cs="Times New Roman"/>
              </w:rPr>
              <w:t xml:space="preserve"> </w:t>
            </w:r>
            <w:r w:rsidR="00872E6B" w:rsidRPr="0002078B">
              <w:rPr>
                <w:rFonts w:cs="Times New Roman"/>
              </w:rPr>
              <w:t xml:space="preserve">i </w:t>
            </w:r>
            <w:r w:rsidR="00524558" w:rsidRPr="0002078B">
              <w:rPr>
                <w:rFonts w:cs="Times New Roman"/>
              </w:rPr>
              <w:t>stambena</w:t>
            </w:r>
            <w:r w:rsidRPr="0002078B">
              <w:rPr>
                <w:rFonts w:cs="Times New Roman"/>
              </w:rPr>
              <w:t xml:space="preserve"> područja</w:t>
            </w:r>
            <w:r w:rsidR="007A1C58" w:rsidRPr="0002078B">
              <w:rPr>
                <w:rFonts w:cs="Times New Roman"/>
              </w:rPr>
              <w:t xml:space="preserve"> – grijanje</w:t>
            </w:r>
          </w:p>
          <w:p w14:paraId="1C6A4E18" w14:textId="77777777" w:rsidR="00D05FEF" w:rsidRPr="0002078B" w:rsidRDefault="00D05FEF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doprinos brodova u područjima koja imaju brodski promet</w:t>
            </w:r>
          </w:p>
          <w:p w14:paraId="3542B8AD" w14:textId="438185D6" w:rsidR="00D05FEF" w:rsidRPr="0002078B" w:rsidRDefault="00524558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proofErr w:type="spellStart"/>
            <w:r w:rsidRPr="0002078B">
              <w:rPr>
                <w:rFonts w:cs="Times New Roman"/>
              </w:rPr>
              <w:t>n</w:t>
            </w:r>
            <w:r w:rsidR="00733B95" w:rsidRPr="0002078B">
              <w:rPr>
                <w:rFonts w:cs="Times New Roman"/>
              </w:rPr>
              <w:t>ecestovni</w:t>
            </w:r>
            <w:proofErr w:type="spellEnd"/>
            <w:r w:rsidR="00733B95" w:rsidRPr="0002078B">
              <w:rPr>
                <w:rFonts w:cs="Times New Roman"/>
              </w:rPr>
              <w:t xml:space="preserve"> radni strojevi</w:t>
            </w:r>
            <w:r w:rsidR="00892A6D">
              <w:rPr>
                <w:rFonts w:cs="Times New Roman"/>
              </w:rPr>
              <w:t xml:space="preserve"> </w:t>
            </w:r>
          </w:p>
          <w:p w14:paraId="5BB38309" w14:textId="7DB7EEA3" w:rsidR="00DE033E" w:rsidRPr="0002078B" w:rsidRDefault="00892A6D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7A1C58" w:rsidRPr="0002078B">
              <w:rPr>
                <w:rFonts w:cs="Times New Roman"/>
              </w:rPr>
              <w:t>prirodni doprinos</w:t>
            </w:r>
          </w:p>
          <w:p w14:paraId="10B6E755" w14:textId="17AFF572" w:rsidR="00DE033E" w:rsidRPr="0002078B" w:rsidRDefault="00892A6D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D05FEF" w:rsidRPr="0002078B">
              <w:rPr>
                <w:rFonts w:cs="Times New Roman"/>
              </w:rPr>
              <w:t>prekogranični doprinos</w:t>
            </w:r>
          </w:p>
          <w:p w14:paraId="53D57368" w14:textId="77777777" w:rsidR="00524558" w:rsidRPr="0002078B" w:rsidRDefault="00733B95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ostali doprinosi</w:t>
            </w:r>
          </w:p>
          <w:p w14:paraId="3EB93A38" w14:textId="77777777" w:rsidR="00394F90" w:rsidRPr="0002078B" w:rsidRDefault="00394F90" w:rsidP="00654ED5">
            <w:pPr>
              <w:pStyle w:val="Odlomakpopisa"/>
              <w:spacing w:before="120" w:after="120"/>
              <w:ind w:left="1210"/>
              <w:rPr>
                <w:rFonts w:cs="Times New Roman"/>
              </w:rPr>
            </w:pPr>
          </w:p>
          <w:p w14:paraId="62FB3D39" w14:textId="77777777" w:rsidR="00E84D85" w:rsidRPr="0002078B" w:rsidRDefault="00524558" w:rsidP="00654ED5">
            <w:pPr>
              <w:pStyle w:val="Odlomakpopisa"/>
              <w:numPr>
                <w:ilvl w:val="0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lokalni </w:t>
            </w:r>
            <w:proofErr w:type="spellStart"/>
            <w:r w:rsidRPr="0002078B">
              <w:rPr>
                <w:rFonts w:cs="Times New Roman"/>
              </w:rPr>
              <w:t>doprinosi</w:t>
            </w:r>
            <w:r w:rsidR="00F615DE" w:rsidRPr="0002078B">
              <w:rPr>
                <w:rFonts w:cs="Times New Roman"/>
                <w:vertAlign w:val="superscript"/>
              </w:rPr>
              <w:t>3</w:t>
            </w:r>
            <w:proofErr w:type="spellEnd"/>
          </w:p>
          <w:p w14:paraId="5B68AD77" w14:textId="77777777" w:rsidR="00DE033E" w:rsidRPr="0002078B" w:rsidRDefault="007A1C58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ukupno</w:t>
            </w:r>
          </w:p>
          <w:p w14:paraId="59D38E70" w14:textId="77777777" w:rsidR="00DE033E" w:rsidRPr="0002078B" w:rsidRDefault="007A1C58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promet</w:t>
            </w:r>
            <w:r w:rsidR="00524558" w:rsidRPr="0002078B">
              <w:rPr>
                <w:rFonts w:cs="Times New Roman"/>
              </w:rPr>
              <w:t xml:space="preserve"> </w:t>
            </w:r>
          </w:p>
          <w:p w14:paraId="240C4138" w14:textId="2F680298" w:rsidR="00DE033E" w:rsidRPr="0002078B" w:rsidRDefault="00524558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 industrija uključujući proizvodnju topline i električne </w:t>
            </w:r>
            <w:proofErr w:type="spellStart"/>
            <w:r w:rsidRPr="0002078B">
              <w:rPr>
                <w:rFonts w:cs="Times New Roman"/>
              </w:rPr>
              <w:t>energije</w:t>
            </w:r>
            <w:r w:rsidR="00851FE9" w:rsidRPr="0002078B">
              <w:rPr>
                <w:rFonts w:cs="Times New Roman"/>
                <w:vertAlign w:val="superscript"/>
              </w:rPr>
              <w:t>6</w:t>
            </w:r>
            <w:proofErr w:type="spellEnd"/>
            <w:r w:rsidR="00892A6D">
              <w:rPr>
                <w:rFonts w:cs="Times New Roman"/>
                <w:vertAlign w:val="superscript"/>
              </w:rPr>
              <w:t xml:space="preserve"> </w:t>
            </w:r>
          </w:p>
          <w:p w14:paraId="052ED5B8" w14:textId="77777777" w:rsidR="00DE033E" w:rsidRPr="0002078B" w:rsidRDefault="007A1C58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poljoprivreda</w:t>
            </w:r>
            <w:r w:rsidR="00524558" w:rsidRPr="0002078B">
              <w:rPr>
                <w:rFonts w:cs="Times New Roman"/>
              </w:rPr>
              <w:t xml:space="preserve"> </w:t>
            </w:r>
          </w:p>
          <w:p w14:paraId="70C9952F" w14:textId="77777777" w:rsidR="00DE033E" w:rsidRPr="0002078B" w:rsidRDefault="00872E6B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poslovne zone i </w:t>
            </w:r>
            <w:r w:rsidR="007A1C58" w:rsidRPr="0002078B">
              <w:rPr>
                <w:rFonts w:cs="Times New Roman"/>
              </w:rPr>
              <w:t>stambena područja – grijanje</w:t>
            </w:r>
          </w:p>
          <w:p w14:paraId="006D25C3" w14:textId="77777777" w:rsidR="00872E6B" w:rsidRPr="0002078B" w:rsidRDefault="00524558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 doprinos brodova u područjima koja imaju brodski promet </w:t>
            </w:r>
          </w:p>
          <w:p w14:paraId="764E5CB7" w14:textId="3D192D84" w:rsidR="00DE033E" w:rsidRPr="0002078B" w:rsidRDefault="007A1C58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 </w:t>
            </w:r>
            <w:proofErr w:type="spellStart"/>
            <w:r w:rsidRPr="0002078B">
              <w:rPr>
                <w:rFonts w:cs="Times New Roman"/>
              </w:rPr>
              <w:t>necestovni</w:t>
            </w:r>
            <w:proofErr w:type="spellEnd"/>
            <w:r w:rsidRPr="0002078B">
              <w:rPr>
                <w:rFonts w:cs="Times New Roman"/>
              </w:rPr>
              <w:t xml:space="preserve"> radni strojevi</w:t>
            </w:r>
            <w:r w:rsidR="00892A6D">
              <w:rPr>
                <w:rFonts w:cs="Times New Roman"/>
              </w:rPr>
              <w:t xml:space="preserve"> </w:t>
            </w:r>
          </w:p>
          <w:p w14:paraId="3747BF22" w14:textId="77777777" w:rsidR="00DE033E" w:rsidRPr="0002078B" w:rsidRDefault="007A1C58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prirodni doprinos</w:t>
            </w:r>
            <w:r w:rsidR="00524558" w:rsidRPr="0002078B">
              <w:rPr>
                <w:rFonts w:cs="Times New Roman"/>
              </w:rPr>
              <w:t xml:space="preserve"> </w:t>
            </w:r>
          </w:p>
          <w:p w14:paraId="567C5AE2" w14:textId="77777777" w:rsidR="00872E6B" w:rsidRPr="0002078B" w:rsidRDefault="00872E6B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prekogranični doprinos</w:t>
            </w:r>
          </w:p>
          <w:p w14:paraId="7BB780A4" w14:textId="77777777" w:rsidR="00733B95" w:rsidRPr="0002078B" w:rsidRDefault="00524558" w:rsidP="00654ED5">
            <w:pPr>
              <w:pStyle w:val="Odlomakpopisa"/>
              <w:numPr>
                <w:ilvl w:val="1"/>
                <w:numId w:val="30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ostali doprinosi</w:t>
            </w:r>
          </w:p>
        </w:tc>
      </w:tr>
      <w:tr w:rsidR="00934B41" w:rsidRPr="0002078B" w14:paraId="01F71627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2733FD0B" w14:textId="77777777" w:rsidR="00733B95" w:rsidRPr="0002078B" w:rsidRDefault="00733B95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107F629F" w14:textId="77777777" w:rsidR="00733B95" w:rsidRPr="0002078B" w:rsidRDefault="00733B95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</w:t>
            </w:r>
            <w:r w:rsidR="00E84D85" w:rsidRPr="0002078B">
              <w:rPr>
                <w:rFonts w:cs="Times New Roman"/>
              </w:rPr>
              <w:t>c</w:t>
            </w:r>
            <w:r w:rsidRPr="0002078B">
              <w:rPr>
                <w:rFonts w:cs="Times New Roman"/>
              </w:rPr>
              <w:t>) detaljni podaci o mogućim mjerama za poboljšanje kvalitete zraka.</w:t>
            </w:r>
          </w:p>
        </w:tc>
      </w:tr>
      <w:tr w:rsidR="00934B41" w:rsidRPr="0002078B" w14:paraId="4B2142C9" w14:textId="77777777" w:rsidTr="00382B74">
        <w:tc>
          <w:tcPr>
            <w:tcW w:w="516" w:type="dxa"/>
            <w:tcMar>
              <w:top w:w="57" w:type="dxa"/>
              <w:bottom w:w="57" w:type="dxa"/>
            </w:tcMar>
          </w:tcPr>
          <w:p w14:paraId="7F1985F8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  <w:r w:rsidRPr="0002078B">
              <w:rPr>
                <w:rFonts w:cs="Times New Roman"/>
              </w:rPr>
              <w:t>7.</w:t>
            </w: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113576F5" w14:textId="77777777" w:rsidR="000672C4" w:rsidRPr="0002078B" w:rsidRDefault="000672C4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Detaljni podaci o onim mjerama ili projektima za poboljšanje, koji su postojali prije 11. lipnja 2008., tj.:</w:t>
            </w:r>
          </w:p>
        </w:tc>
      </w:tr>
      <w:tr w:rsidR="00934B41" w:rsidRPr="0002078B" w14:paraId="552CEE97" w14:textId="77777777" w:rsidTr="00382B74">
        <w:tc>
          <w:tcPr>
            <w:tcW w:w="516" w:type="dxa"/>
            <w:tcMar>
              <w:top w:w="57" w:type="dxa"/>
              <w:bottom w:w="57" w:type="dxa"/>
            </w:tcMar>
          </w:tcPr>
          <w:p w14:paraId="560BF22F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2356D4C2" w14:textId="77777777" w:rsidR="000672C4" w:rsidRPr="0002078B" w:rsidRDefault="000672C4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(a) lokalne, regionalne, nacionalne, međunarodne mjere;</w:t>
            </w:r>
          </w:p>
        </w:tc>
      </w:tr>
      <w:tr w:rsidR="00934B41" w:rsidRPr="0002078B" w14:paraId="2EB50085" w14:textId="77777777" w:rsidTr="00382B74">
        <w:tc>
          <w:tcPr>
            <w:tcW w:w="516" w:type="dxa"/>
            <w:tcMar>
              <w:top w:w="57" w:type="dxa"/>
              <w:bottom w:w="57" w:type="dxa"/>
            </w:tcMar>
          </w:tcPr>
          <w:p w14:paraId="37CA0813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5CA485FC" w14:textId="77777777" w:rsidR="000672C4" w:rsidRPr="0002078B" w:rsidRDefault="000672C4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(b) zabilježeni učinci tih mjera.</w:t>
            </w:r>
          </w:p>
        </w:tc>
      </w:tr>
      <w:tr w:rsidR="00934B41" w:rsidRPr="0002078B" w14:paraId="57B00CAD" w14:textId="77777777" w:rsidTr="00382B74">
        <w:tc>
          <w:tcPr>
            <w:tcW w:w="516" w:type="dxa"/>
            <w:tcMar>
              <w:top w:w="57" w:type="dxa"/>
              <w:bottom w:w="57" w:type="dxa"/>
            </w:tcMar>
          </w:tcPr>
          <w:p w14:paraId="70E1BE56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  <w:r w:rsidRPr="0002078B">
              <w:rPr>
                <w:rFonts w:cs="Times New Roman"/>
              </w:rPr>
              <w:t>8.</w:t>
            </w: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1F4FE926" w14:textId="77777777" w:rsidR="000672C4" w:rsidRPr="0002078B" w:rsidRDefault="000672C4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Scenariji projekcija emisija</w:t>
            </w:r>
          </w:p>
        </w:tc>
      </w:tr>
      <w:tr w:rsidR="00934B41" w:rsidRPr="0002078B" w14:paraId="5787B57E" w14:textId="77777777" w:rsidTr="00382B74">
        <w:tc>
          <w:tcPr>
            <w:tcW w:w="516" w:type="dxa"/>
            <w:tcMar>
              <w:top w:w="57" w:type="dxa"/>
              <w:bottom w:w="57" w:type="dxa"/>
            </w:tcMar>
          </w:tcPr>
          <w:p w14:paraId="17E339B1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032903E9" w14:textId="77777777" w:rsidR="000672C4" w:rsidRPr="0002078B" w:rsidRDefault="000672C4" w:rsidP="00654ED5">
            <w:pPr>
              <w:pStyle w:val="Odlomakpopisa"/>
              <w:numPr>
                <w:ilvl w:val="0"/>
                <w:numId w:val="32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osnovno stanje (stanje u </w:t>
            </w:r>
            <w:r w:rsidR="0022246E" w:rsidRPr="0002078B">
              <w:rPr>
                <w:rFonts w:cs="Times New Roman"/>
              </w:rPr>
              <w:t xml:space="preserve">godini prekoračenja „x“) Početni </w:t>
            </w:r>
            <w:proofErr w:type="spellStart"/>
            <w:r w:rsidR="0022246E" w:rsidRPr="0002078B">
              <w:rPr>
                <w:rFonts w:cs="Times New Roman"/>
              </w:rPr>
              <w:t>scenarij</w:t>
            </w:r>
            <w:r w:rsidR="00F615DE" w:rsidRPr="0002078B">
              <w:rPr>
                <w:rFonts w:cs="Times New Roman"/>
                <w:vertAlign w:val="superscript"/>
              </w:rPr>
              <w:t>4</w:t>
            </w:r>
            <w:proofErr w:type="spellEnd"/>
          </w:p>
        </w:tc>
      </w:tr>
      <w:tr w:rsidR="00934B41" w:rsidRPr="0002078B" w14:paraId="61D10684" w14:textId="77777777" w:rsidTr="00382B74">
        <w:tc>
          <w:tcPr>
            <w:tcW w:w="516" w:type="dxa"/>
            <w:tcMar>
              <w:top w:w="57" w:type="dxa"/>
              <w:bottom w:w="57" w:type="dxa"/>
            </w:tcMar>
          </w:tcPr>
          <w:p w14:paraId="0C4A974B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249ACDAC" w14:textId="7B57CB06" w:rsidR="000672C4" w:rsidRPr="0002078B" w:rsidRDefault="000672C4" w:rsidP="00654ED5">
            <w:pPr>
              <w:pStyle w:val="Odlomakpopisa"/>
              <w:numPr>
                <w:ilvl w:val="0"/>
                <w:numId w:val="32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stanje u godini donošenja akcijskog plana (projekcija stanja u godini nakon perioda važenja akcijskog plana „</w:t>
            </w:r>
            <w:proofErr w:type="spellStart"/>
            <w:r w:rsidRPr="0002078B">
              <w:rPr>
                <w:rFonts w:cs="Times New Roman"/>
              </w:rPr>
              <w:t>x+2</w:t>
            </w:r>
            <w:proofErr w:type="spellEnd"/>
            <w:r w:rsidRPr="0002078B">
              <w:rPr>
                <w:rFonts w:cs="Times New Roman"/>
              </w:rPr>
              <w:t>“)</w:t>
            </w:r>
            <w:r w:rsidR="00892A6D">
              <w:rPr>
                <w:rFonts w:cs="Times New Roman"/>
              </w:rPr>
              <w:t xml:space="preserve"> </w:t>
            </w:r>
            <w:r w:rsidR="0022246E" w:rsidRPr="0002078B">
              <w:rPr>
                <w:rFonts w:cs="Times New Roman"/>
              </w:rPr>
              <w:t xml:space="preserve">Projekcijski </w:t>
            </w:r>
            <w:proofErr w:type="spellStart"/>
            <w:r w:rsidR="0022246E" w:rsidRPr="0002078B">
              <w:rPr>
                <w:rFonts w:cs="Times New Roman"/>
              </w:rPr>
              <w:t>scenarij</w:t>
            </w:r>
            <w:r w:rsidR="00F615DE" w:rsidRPr="0002078B">
              <w:rPr>
                <w:rFonts w:cs="Times New Roman"/>
                <w:vertAlign w:val="superscript"/>
              </w:rPr>
              <w:t>5</w:t>
            </w:r>
            <w:proofErr w:type="spellEnd"/>
          </w:p>
        </w:tc>
      </w:tr>
      <w:tr w:rsidR="00934B41" w:rsidRPr="0002078B" w14:paraId="22A1EF54" w14:textId="77777777" w:rsidTr="00382B74">
        <w:tc>
          <w:tcPr>
            <w:tcW w:w="516" w:type="dxa"/>
            <w:tcMar>
              <w:top w:w="57" w:type="dxa"/>
              <w:bottom w:w="57" w:type="dxa"/>
            </w:tcMar>
          </w:tcPr>
          <w:p w14:paraId="2AF3D749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6796E37C" w14:textId="77777777" w:rsidR="000672C4" w:rsidRPr="0002078B" w:rsidRDefault="000672C4" w:rsidP="00654ED5">
            <w:pPr>
              <w:pStyle w:val="Odlomakpopisa"/>
              <w:numPr>
                <w:ilvl w:val="0"/>
                <w:numId w:val="32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stanje u godini ostvarivanja ciljeva (projekcija stanja nakon provedbe mjera definiranih u akcijskom planu „</w:t>
            </w:r>
            <w:proofErr w:type="spellStart"/>
            <w:r w:rsidRPr="0002078B">
              <w:rPr>
                <w:rFonts w:cs="Times New Roman"/>
              </w:rPr>
              <w:t>x+4</w:t>
            </w:r>
            <w:proofErr w:type="spellEnd"/>
            <w:r w:rsidRPr="0002078B">
              <w:rPr>
                <w:rFonts w:cs="Times New Roman"/>
              </w:rPr>
              <w:t>“)</w:t>
            </w:r>
          </w:p>
        </w:tc>
      </w:tr>
      <w:tr w:rsidR="00934B41" w:rsidRPr="0002078B" w14:paraId="3C988A95" w14:textId="77777777" w:rsidTr="00382B74">
        <w:tc>
          <w:tcPr>
            <w:tcW w:w="516" w:type="dxa"/>
            <w:vMerge w:val="restart"/>
            <w:tcMar>
              <w:top w:w="57" w:type="dxa"/>
              <w:bottom w:w="57" w:type="dxa"/>
            </w:tcMar>
          </w:tcPr>
          <w:p w14:paraId="396736D8" w14:textId="77777777" w:rsidR="000672C4" w:rsidRPr="0002078B" w:rsidRDefault="00567631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  <w:r w:rsidRPr="0002078B">
              <w:rPr>
                <w:rFonts w:cs="Times New Roman"/>
              </w:rPr>
              <w:t>9</w:t>
            </w:r>
            <w:r w:rsidR="000672C4" w:rsidRPr="0002078B">
              <w:rPr>
                <w:rFonts w:cs="Times New Roman"/>
              </w:rPr>
              <w:t>.</w:t>
            </w: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47AFC154" w14:textId="77777777" w:rsidR="000672C4" w:rsidRPr="0002078B" w:rsidRDefault="000672C4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Detaljni podaci o onim mjerama ili projektima koji su usvojeni s ciljem smanjenja onečišćenja, sukladno Zakonu o zaštiti zraka:</w:t>
            </w:r>
          </w:p>
        </w:tc>
      </w:tr>
      <w:tr w:rsidR="00934B41" w:rsidRPr="0002078B" w14:paraId="7F907EDF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  <w:vAlign w:val="center"/>
          </w:tcPr>
          <w:p w14:paraId="43095284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57AF6A5E" w14:textId="77777777" w:rsidR="000672C4" w:rsidRPr="0002078B" w:rsidRDefault="000672C4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(a) popis i opis svih mjera navedenih u akcijskom planu;</w:t>
            </w:r>
          </w:p>
        </w:tc>
      </w:tr>
      <w:tr w:rsidR="00934B41" w:rsidRPr="0002078B" w14:paraId="209BB1F2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  <w:vAlign w:val="center"/>
          </w:tcPr>
          <w:p w14:paraId="65603256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3677FADD" w14:textId="77777777" w:rsidR="000672C4" w:rsidRPr="0002078B" w:rsidRDefault="000672C4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Popis i opis mjera sadrži </w:t>
            </w:r>
          </w:p>
          <w:p w14:paraId="33DFC029" w14:textId="77777777" w:rsidR="000672C4" w:rsidRPr="0002078B" w:rsidRDefault="000672C4" w:rsidP="00654ED5">
            <w:pPr>
              <w:pStyle w:val="Odlomakpopisa"/>
              <w:numPr>
                <w:ilvl w:val="0"/>
                <w:numId w:val="24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opis mjere</w:t>
            </w:r>
          </w:p>
          <w:p w14:paraId="29DBB080" w14:textId="77777777" w:rsidR="000672C4" w:rsidRPr="0002078B" w:rsidRDefault="000672C4" w:rsidP="00654ED5">
            <w:pPr>
              <w:pStyle w:val="Odlomakpopisa"/>
              <w:numPr>
                <w:ilvl w:val="0"/>
                <w:numId w:val="24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klasifikaciju, vrstu i administrativnu razinu mjere</w:t>
            </w:r>
          </w:p>
          <w:p w14:paraId="6C0EDC8A" w14:textId="77777777" w:rsidR="000672C4" w:rsidRPr="0002078B" w:rsidRDefault="000672C4" w:rsidP="00654ED5">
            <w:pPr>
              <w:pStyle w:val="Odlomakpopisa"/>
              <w:numPr>
                <w:ilvl w:val="0"/>
                <w:numId w:val="24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obuhvaćeni sektor izvora</w:t>
            </w:r>
          </w:p>
          <w:p w14:paraId="112F8343" w14:textId="77777777" w:rsidR="000672C4" w:rsidRPr="0002078B" w:rsidRDefault="000672C4" w:rsidP="00654ED5">
            <w:pPr>
              <w:pStyle w:val="Odlomakpopisa"/>
              <w:numPr>
                <w:ilvl w:val="0"/>
                <w:numId w:val="24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prostorni doseg </w:t>
            </w:r>
          </w:p>
          <w:p w14:paraId="66CB4ED2" w14:textId="77777777" w:rsidR="000672C4" w:rsidRPr="0002078B" w:rsidRDefault="000672C4" w:rsidP="00654ED5">
            <w:pPr>
              <w:pStyle w:val="Odlomakpopisa"/>
              <w:numPr>
                <w:ilvl w:val="0"/>
                <w:numId w:val="24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procjenu troška mjere (ako je dostupan podatak)</w:t>
            </w:r>
          </w:p>
        </w:tc>
      </w:tr>
      <w:tr w:rsidR="00934B41" w:rsidRPr="0002078B" w14:paraId="63D156CE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  <w:vAlign w:val="center"/>
          </w:tcPr>
          <w:p w14:paraId="10065AB9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5ED31B76" w14:textId="77777777" w:rsidR="000672C4" w:rsidRPr="0002078B" w:rsidRDefault="000672C4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(b) vremenski plan provedbe;</w:t>
            </w:r>
          </w:p>
        </w:tc>
      </w:tr>
      <w:tr w:rsidR="00934B41" w:rsidRPr="0002078B" w14:paraId="1E145A96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  <w:vAlign w:val="center"/>
          </w:tcPr>
          <w:p w14:paraId="70FC0DFA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10B1144D" w14:textId="77777777" w:rsidR="000672C4" w:rsidRPr="0002078B" w:rsidRDefault="000672C4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Vremenski plan provedbe sadrži:</w:t>
            </w:r>
          </w:p>
          <w:p w14:paraId="746497C6" w14:textId="77777777" w:rsidR="000672C4" w:rsidRPr="0002078B" w:rsidRDefault="000672C4" w:rsidP="00654ED5">
            <w:pPr>
              <w:pStyle w:val="Odlomakpopisa"/>
              <w:numPr>
                <w:ilvl w:val="0"/>
                <w:numId w:val="24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planirani početak i kraj provedbe mjere</w:t>
            </w:r>
          </w:p>
          <w:p w14:paraId="521F83E9" w14:textId="77777777" w:rsidR="000672C4" w:rsidRPr="0002078B" w:rsidRDefault="000672C4" w:rsidP="00654ED5">
            <w:pPr>
              <w:pStyle w:val="Odlomakpopisa"/>
              <w:numPr>
                <w:ilvl w:val="0"/>
                <w:numId w:val="24"/>
              </w:num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ključne datume za provedbu mjere </w:t>
            </w:r>
          </w:p>
        </w:tc>
      </w:tr>
      <w:tr w:rsidR="00934B41" w:rsidRPr="0002078B" w14:paraId="63AC2296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  <w:vAlign w:val="center"/>
          </w:tcPr>
          <w:p w14:paraId="0DE3F746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7D91F68B" w14:textId="77777777" w:rsidR="000672C4" w:rsidRPr="0002078B" w:rsidRDefault="000672C4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(c) procjena planiranog poboljšanja kvalitete zraka i očekivanog vremena, potrebnog za dostizanje tih ciljeva.</w:t>
            </w:r>
          </w:p>
        </w:tc>
      </w:tr>
      <w:tr w:rsidR="00934B41" w:rsidRPr="0002078B" w14:paraId="4B66E1EF" w14:textId="77777777" w:rsidTr="00382B74">
        <w:tc>
          <w:tcPr>
            <w:tcW w:w="516" w:type="dxa"/>
            <w:vMerge/>
            <w:tcMar>
              <w:top w:w="57" w:type="dxa"/>
              <w:bottom w:w="57" w:type="dxa"/>
            </w:tcMar>
            <w:vAlign w:val="center"/>
          </w:tcPr>
          <w:p w14:paraId="5DB7CA81" w14:textId="77777777" w:rsidR="000672C4" w:rsidRPr="0002078B" w:rsidRDefault="000672C4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6EE093EC" w14:textId="77777777" w:rsidR="000672C4" w:rsidRPr="0002078B" w:rsidRDefault="000672C4" w:rsidP="00654ED5">
            <w:pPr>
              <w:rPr>
                <w:rFonts w:cs="Times New Roman"/>
              </w:rPr>
            </w:pPr>
            <w:r w:rsidRPr="0002078B">
              <w:rPr>
                <w:rFonts w:cs="Times New Roman"/>
              </w:rPr>
              <w:t>Pokazatelj za praćenje napretka provedbe mjere</w:t>
            </w:r>
          </w:p>
          <w:p w14:paraId="3897B581" w14:textId="77777777" w:rsidR="000672C4" w:rsidRPr="0002078B" w:rsidRDefault="000672C4" w:rsidP="00654ED5">
            <w:pPr>
              <w:pStyle w:val="Odlomakpopisa"/>
              <w:numPr>
                <w:ilvl w:val="0"/>
                <w:numId w:val="49"/>
              </w:numPr>
              <w:rPr>
                <w:rFonts w:cs="Times New Roman"/>
              </w:rPr>
            </w:pPr>
            <w:r w:rsidRPr="0002078B">
              <w:rPr>
                <w:rFonts w:cs="Times New Roman"/>
              </w:rPr>
              <w:t>Referentna godina od koje počinju projekcije</w:t>
            </w:r>
          </w:p>
          <w:p w14:paraId="2F1AD794" w14:textId="77777777" w:rsidR="000672C4" w:rsidRPr="0002078B" w:rsidRDefault="000672C4" w:rsidP="00654ED5">
            <w:pPr>
              <w:pStyle w:val="Odlomakpopisa"/>
              <w:numPr>
                <w:ilvl w:val="0"/>
                <w:numId w:val="49"/>
              </w:numPr>
              <w:rPr>
                <w:rFonts w:cs="Times New Roman"/>
              </w:rPr>
            </w:pPr>
            <w:r w:rsidRPr="0002078B">
              <w:rPr>
                <w:rFonts w:cs="Times New Roman"/>
              </w:rPr>
              <w:t>Referentna godina za koju se rade projekcije</w:t>
            </w:r>
          </w:p>
          <w:p w14:paraId="33CD07B5" w14:textId="77777777" w:rsidR="000672C4" w:rsidRPr="0002078B" w:rsidRDefault="000672C4" w:rsidP="00654ED5">
            <w:pPr>
              <w:pStyle w:val="Odlomakpopisa"/>
              <w:numPr>
                <w:ilvl w:val="0"/>
                <w:numId w:val="49"/>
              </w:numPr>
              <w:rPr>
                <w:rFonts w:cs="Times New Roman"/>
              </w:rPr>
            </w:pPr>
            <w:r w:rsidRPr="0002078B">
              <w:rPr>
                <w:rFonts w:cs="Times New Roman"/>
              </w:rPr>
              <w:t xml:space="preserve"> Osnovno stanje</w:t>
            </w:r>
          </w:p>
          <w:p w14:paraId="5BAD7468" w14:textId="77777777" w:rsidR="000672C4" w:rsidRPr="0002078B" w:rsidRDefault="000672C4" w:rsidP="00654ED5">
            <w:pPr>
              <w:spacing w:before="120" w:after="120"/>
              <w:ind w:left="360"/>
              <w:rPr>
                <w:rFonts w:cs="Times New Roman"/>
              </w:rPr>
            </w:pPr>
            <w:r w:rsidRPr="0002078B">
              <w:rPr>
                <w:rFonts w:cs="Times New Roman"/>
              </w:rPr>
              <w:t>Projekcije:</w:t>
            </w:r>
          </w:p>
          <w:p w14:paraId="2857A8D4" w14:textId="77777777" w:rsidR="000672C4" w:rsidRPr="0002078B" w:rsidRDefault="000672C4" w:rsidP="00654ED5">
            <w:pPr>
              <w:pStyle w:val="Odlomakpopisa"/>
              <w:numPr>
                <w:ilvl w:val="0"/>
                <w:numId w:val="49"/>
              </w:numPr>
              <w:tabs>
                <w:tab w:val="left" w:pos="886"/>
              </w:tabs>
              <w:rPr>
                <w:rFonts w:cs="Times New Roman"/>
              </w:rPr>
            </w:pPr>
            <w:r w:rsidRPr="0002078B">
              <w:rPr>
                <w:rFonts w:cs="Times New Roman"/>
              </w:rPr>
              <w:t>Opis scenarija</w:t>
            </w:r>
          </w:p>
          <w:p w14:paraId="45F487D6" w14:textId="77777777" w:rsidR="000672C4" w:rsidRPr="0002078B" w:rsidRDefault="000672C4" w:rsidP="00654ED5">
            <w:pPr>
              <w:pStyle w:val="Odlomakpopisa"/>
              <w:numPr>
                <w:ilvl w:val="0"/>
                <w:numId w:val="49"/>
              </w:numPr>
              <w:tabs>
                <w:tab w:val="left" w:pos="886"/>
              </w:tabs>
              <w:rPr>
                <w:rFonts w:cs="Times New Roman"/>
              </w:rPr>
            </w:pPr>
            <w:r w:rsidRPr="0002078B">
              <w:rPr>
                <w:rFonts w:cs="Times New Roman"/>
              </w:rPr>
              <w:t>Smanjenje godišnjih emisija kao rezultat provedbe mjere</w:t>
            </w:r>
          </w:p>
          <w:p w14:paraId="510BE6C5" w14:textId="77777777" w:rsidR="000672C4" w:rsidRPr="0002078B" w:rsidRDefault="007A1C58" w:rsidP="00654ED5">
            <w:pPr>
              <w:pStyle w:val="Odlomakpopisa"/>
              <w:numPr>
                <w:ilvl w:val="0"/>
                <w:numId w:val="49"/>
              </w:numPr>
              <w:tabs>
                <w:tab w:val="left" w:pos="886"/>
              </w:tabs>
              <w:rPr>
                <w:rFonts w:cs="Times New Roman"/>
              </w:rPr>
            </w:pPr>
            <w:r w:rsidRPr="0002078B">
              <w:rPr>
                <w:rFonts w:cs="Times New Roman"/>
              </w:rPr>
              <w:t>Očekivani učinak na</w:t>
            </w:r>
            <w:r w:rsidR="00917C27" w:rsidRPr="0002078B">
              <w:rPr>
                <w:rFonts w:cs="Times New Roman"/>
              </w:rPr>
              <w:t xml:space="preserve"> razinu</w:t>
            </w:r>
            <w:r w:rsidR="000672C4" w:rsidRPr="0002078B">
              <w:rPr>
                <w:rFonts w:cs="Times New Roman"/>
              </w:rPr>
              <w:t xml:space="preserve"> koncentracija </w:t>
            </w:r>
            <w:r w:rsidR="00751EFC" w:rsidRPr="0002078B">
              <w:rPr>
                <w:rFonts w:cs="Times New Roman"/>
              </w:rPr>
              <w:t xml:space="preserve">u godini </w:t>
            </w:r>
            <w:proofErr w:type="spellStart"/>
            <w:r w:rsidR="00751EFC" w:rsidRPr="0002078B">
              <w:rPr>
                <w:rFonts w:cs="Times New Roman"/>
              </w:rPr>
              <w:t>projekcije</w:t>
            </w:r>
            <w:r w:rsidR="00851FE9" w:rsidRPr="0002078B">
              <w:rPr>
                <w:rFonts w:cs="Times New Roman"/>
                <w:vertAlign w:val="superscript"/>
              </w:rPr>
              <w:t>6</w:t>
            </w:r>
            <w:proofErr w:type="spellEnd"/>
            <w:r w:rsidR="00851FE9" w:rsidRPr="0002078B">
              <w:rPr>
                <w:rFonts w:cs="Times New Roman"/>
                <w:vertAlign w:val="superscript"/>
              </w:rPr>
              <w:t xml:space="preserve"> </w:t>
            </w:r>
          </w:p>
          <w:p w14:paraId="50A0FF16" w14:textId="77777777" w:rsidR="000672C4" w:rsidRPr="0002078B" w:rsidRDefault="007A1C58" w:rsidP="00654ED5">
            <w:pPr>
              <w:pStyle w:val="Odlomakpopisa"/>
              <w:numPr>
                <w:ilvl w:val="0"/>
                <w:numId w:val="49"/>
              </w:numPr>
              <w:tabs>
                <w:tab w:val="left" w:pos="886"/>
              </w:tabs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Očekivani broj prekoračenja u</w:t>
            </w:r>
            <w:r w:rsidR="000672C4" w:rsidRPr="0002078B">
              <w:rPr>
                <w:rFonts w:cs="Times New Roman"/>
              </w:rPr>
              <w:t xml:space="preserve"> godini provedbe mjere (ako je dostupno</w:t>
            </w:r>
            <w:r w:rsidR="0022246E" w:rsidRPr="0002078B">
              <w:rPr>
                <w:rFonts w:cs="Times New Roman"/>
              </w:rPr>
              <w:t>)</w:t>
            </w:r>
            <w:r w:rsidR="00851FE9" w:rsidRPr="0002078B">
              <w:rPr>
                <w:rFonts w:cs="Times New Roman"/>
                <w:vertAlign w:val="superscript"/>
              </w:rPr>
              <w:t>7</w:t>
            </w:r>
          </w:p>
        </w:tc>
      </w:tr>
      <w:tr w:rsidR="00934B41" w:rsidRPr="0002078B" w14:paraId="708183AF" w14:textId="77777777" w:rsidTr="00382B74">
        <w:tc>
          <w:tcPr>
            <w:tcW w:w="516" w:type="dxa"/>
            <w:tcMar>
              <w:top w:w="57" w:type="dxa"/>
              <w:bottom w:w="57" w:type="dxa"/>
            </w:tcMar>
            <w:vAlign w:val="center"/>
          </w:tcPr>
          <w:p w14:paraId="44F659BA" w14:textId="77777777" w:rsidR="000672C4" w:rsidRPr="0002078B" w:rsidRDefault="00567631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  <w:r w:rsidRPr="0002078B">
              <w:rPr>
                <w:rFonts w:cs="Times New Roman"/>
              </w:rPr>
              <w:t>10</w:t>
            </w:r>
            <w:r w:rsidR="000672C4" w:rsidRPr="0002078B">
              <w:rPr>
                <w:rFonts w:cs="Times New Roman"/>
              </w:rPr>
              <w:t>.</w:t>
            </w: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39DD0E7C" w14:textId="77777777" w:rsidR="000672C4" w:rsidRPr="0002078B" w:rsidRDefault="000672C4" w:rsidP="00654ED5">
            <w:pPr>
              <w:spacing w:before="120" w:after="120"/>
              <w:rPr>
                <w:rFonts w:cs="Times New Roman"/>
              </w:rPr>
            </w:pPr>
            <w:r w:rsidRPr="0002078B">
              <w:rPr>
                <w:rFonts w:cs="Times New Roman"/>
              </w:rPr>
              <w:t>Detaljni podaci o dugoročno planiranim ili istraživanim mjerama ili projektima.</w:t>
            </w:r>
          </w:p>
        </w:tc>
      </w:tr>
      <w:tr w:rsidR="00934B41" w:rsidRPr="0002078B" w14:paraId="2EDFE888" w14:textId="77777777" w:rsidTr="00382B74">
        <w:tc>
          <w:tcPr>
            <w:tcW w:w="516" w:type="dxa"/>
            <w:tcMar>
              <w:top w:w="57" w:type="dxa"/>
              <w:bottom w:w="57" w:type="dxa"/>
            </w:tcMar>
          </w:tcPr>
          <w:p w14:paraId="33A5CC35" w14:textId="77777777" w:rsidR="000672C4" w:rsidRPr="0002078B" w:rsidRDefault="00567631" w:rsidP="00654ED5">
            <w:pPr>
              <w:spacing w:before="120" w:after="120"/>
              <w:contextualSpacing/>
              <w:jc w:val="right"/>
              <w:rPr>
                <w:rFonts w:cs="Times New Roman"/>
              </w:rPr>
            </w:pPr>
            <w:r w:rsidRPr="0002078B">
              <w:rPr>
                <w:rFonts w:cs="Times New Roman"/>
              </w:rPr>
              <w:t>11</w:t>
            </w:r>
            <w:r w:rsidR="000672C4" w:rsidRPr="0002078B">
              <w:rPr>
                <w:rFonts w:cs="Times New Roman"/>
              </w:rPr>
              <w:t>.</w:t>
            </w:r>
          </w:p>
        </w:tc>
        <w:tc>
          <w:tcPr>
            <w:tcW w:w="8366" w:type="dxa"/>
            <w:tcMar>
              <w:top w:w="57" w:type="dxa"/>
              <w:bottom w:w="57" w:type="dxa"/>
            </w:tcMar>
            <w:vAlign w:val="center"/>
          </w:tcPr>
          <w:p w14:paraId="7A97DC00" w14:textId="77777777" w:rsidR="000672C4" w:rsidRPr="0002078B" w:rsidRDefault="000672C4" w:rsidP="00654ED5">
            <w:pPr>
              <w:spacing w:before="120" w:after="120"/>
              <w:contextualSpacing/>
              <w:rPr>
                <w:rFonts w:cs="Times New Roman"/>
              </w:rPr>
            </w:pPr>
            <w:r w:rsidRPr="0002078B">
              <w:rPr>
                <w:rFonts w:cs="Times New Roman"/>
              </w:rPr>
              <w:t>Popis publikacija, dokumenata, radova, itd., koji su korišteni kao dopuna podacima koji se traže na temelju ovoga Priloga.</w:t>
            </w:r>
          </w:p>
        </w:tc>
      </w:tr>
    </w:tbl>
    <w:p w14:paraId="5EE87F0C" w14:textId="77777777" w:rsidR="00E06CB1" w:rsidRPr="0002078B" w:rsidRDefault="00E06CB1" w:rsidP="00654ED5">
      <w:pPr>
        <w:pStyle w:val="t-9-8"/>
        <w:spacing w:before="120" w:after="120"/>
        <w:ind w:left="582"/>
        <w:jc w:val="both"/>
        <w:textAlignment w:val="baseline"/>
        <w:rPr>
          <w:b/>
          <w:vertAlign w:val="superscript"/>
        </w:rPr>
      </w:pPr>
    </w:p>
    <w:p w14:paraId="148714B9" w14:textId="77777777" w:rsidR="00FD4370" w:rsidRPr="0002078B" w:rsidRDefault="00F615DE" w:rsidP="00654ED5">
      <w:pPr>
        <w:pStyle w:val="t-9-8"/>
        <w:spacing w:before="120" w:after="120"/>
        <w:ind w:left="582"/>
        <w:jc w:val="both"/>
        <w:textAlignment w:val="baseline"/>
      </w:pPr>
      <w:r w:rsidRPr="0002078B">
        <w:rPr>
          <w:vertAlign w:val="superscript"/>
        </w:rPr>
        <w:t>1</w:t>
      </w:r>
      <w:r w:rsidRPr="0002078B">
        <w:rPr>
          <w:b/>
          <w:vertAlign w:val="superscript"/>
        </w:rPr>
        <w:t xml:space="preserve"> </w:t>
      </w:r>
      <w:r w:rsidR="00396DB6" w:rsidRPr="0002078B">
        <w:rPr>
          <w:i/>
        </w:rPr>
        <w:t>Regionalni</w:t>
      </w:r>
      <w:r w:rsidR="00851FE9" w:rsidRPr="0002078B">
        <w:rPr>
          <w:i/>
        </w:rPr>
        <w:t xml:space="preserve"> pozadinsk</w:t>
      </w:r>
      <w:r w:rsidR="00396DB6" w:rsidRPr="0002078B">
        <w:rPr>
          <w:i/>
        </w:rPr>
        <w:t>i doprinos</w:t>
      </w:r>
      <w:r w:rsidRPr="0002078B">
        <w:rPr>
          <w:b/>
        </w:rPr>
        <w:t xml:space="preserve"> </w:t>
      </w:r>
      <w:r w:rsidRPr="0002078B">
        <w:t>(µg/</w:t>
      </w:r>
      <w:proofErr w:type="spellStart"/>
      <w:r w:rsidRPr="0002078B">
        <w:t>m³</w:t>
      </w:r>
      <w:proofErr w:type="spellEnd"/>
      <w:r w:rsidRPr="0002078B">
        <w:t>) je konce</w:t>
      </w:r>
      <w:r w:rsidR="00FD4370" w:rsidRPr="0002078B">
        <w:t>ntracija onečišćujućih tvari na</w:t>
      </w:r>
    </w:p>
    <w:p w14:paraId="185EE0CE" w14:textId="1D32C7C3" w:rsidR="00F615DE" w:rsidRPr="0002078B" w:rsidRDefault="00FD4370" w:rsidP="00654ED5">
      <w:pPr>
        <w:pStyle w:val="t-9-8"/>
        <w:spacing w:before="120" w:after="120"/>
        <w:ind w:left="582"/>
        <w:jc w:val="both"/>
        <w:textAlignment w:val="baseline"/>
      </w:pPr>
      <w:r w:rsidRPr="0002078B">
        <w:rPr>
          <w:b/>
          <w:vertAlign w:val="superscript"/>
        </w:rPr>
        <w:t xml:space="preserve"> </w:t>
      </w:r>
      <w:r w:rsidR="00F615DE" w:rsidRPr="0002078B">
        <w:t xml:space="preserve">prostornoj skali većoj od 50 km. Sastoji se od doprinosa izvan područja prekoračenja kao i od izvora koji se nalaze unutar područja prekoračenja. Ukoliko su dostupni odgovarajući </w:t>
      </w:r>
      <w:r w:rsidR="00F615DE" w:rsidRPr="0002078B">
        <w:lastRenderedPageBreak/>
        <w:t>podaci</w:t>
      </w:r>
      <w:r w:rsidR="0084478C" w:rsidRPr="0002078B">
        <w:t>,</w:t>
      </w:r>
      <w:r w:rsidR="00F615DE" w:rsidRPr="0002078B">
        <w:t xml:space="preserve"> regionalna pozadi</w:t>
      </w:r>
      <w:r w:rsidR="0084478C" w:rsidRPr="0002078B">
        <w:t>nska razina se treba razdvojiti</w:t>
      </w:r>
      <w:r w:rsidR="00F615DE" w:rsidRPr="0002078B">
        <w:t xml:space="preserve"> na utjecaje koji su iz države članice i na prekogranične doprinose. </w:t>
      </w:r>
    </w:p>
    <w:p w14:paraId="0AE2F277" w14:textId="576389BB" w:rsidR="00F615DE" w:rsidRPr="0002078B" w:rsidRDefault="00F615DE" w:rsidP="00654ED5">
      <w:pPr>
        <w:pStyle w:val="t-9-8"/>
        <w:ind w:left="582"/>
        <w:jc w:val="both"/>
        <w:textAlignment w:val="baseline"/>
      </w:pPr>
      <w:r w:rsidRPr="0002078B">
        <w:rPr>
          <w:vertAlign w:val="superscript"/>
        </w:rPr>
        <w:t>2</w:t>
      </w:r>
      <w:r w:rsidRPr="0002078B">
        <w:rPr>
          <w:b/>
          <w:vertAlign w:val="superscript"/>
        </w:rPr>
        <w:t xml:space="preserve"> </w:t>
      </w:r>
      <w:r w:rsidR="00396DB6" w:rsidRPr="0002078B">
        <w:rPr>
          <w:i/>
        </w:rPr>
        <w:t>Gradski pozadinski</w:t>
      </w:r>
      <w:r w:rsidRPr="0002078B">
        <w:rPr>
          <w:i/>
        </w:rPr>
        <w:t xml:space="preserve"> </w:t>
      </w:r>
      <w:r w:rsidR="00396DB6" w:rsidRPr="0002078B">
        <w:rPr>
          <w:i/>
        </w:rPr>
        <w:t>doprinos</w:t>
      </w:r>
      <w:r w:rsidRPr="0002078B">
        <w:t xml:space="preserve"> (µg/</w:t>
      </w:r>
      <w:proofErr w:type="spellStart"/>
      <w:r w:rsidRPr="0002078B">
        <w:t>m³</w:t>
      </w:r>
      <w:proofErr w:type="spellEnd"/>
      <w:r w:rsidRPr="0002078B">
        <w:t>) je koncentracija onečišćujućih tvari</w:t>
      </w:r>
      <w:r w:rsidR="00892A6D">
        <w:t xml:space="preserve"> </w:t>
      </w:r>
      <w:r w:rsidRPr="0002078B">
        <w:t>unuta</w:t>
      </w:r>
      <w:r w:rsidR="0084478C" w:rsidRPr="0002078B">
        <w:t>r gradova i naseljenih područja</w:t>
      </w:r>
      <w:r w:rsidRPr="0002078B">
        <w:t xml:space="preserve"> koje su utvrđene kao ukupne emisije grada ili aglomeracije, ali ne izravno kao lokalne emisije.</w:t>
      </w:r>
      <w:r w:rsidRPr="0002078B">
        <w:rPr>
          <w:b/>
        </w:rPr>
        <w:t xml:space="preserve"> </w:t>
      </w:r>
      <w:r w:rsidRPr="0002078B">
        <w:t>Procjena razdiobe urbanog prirasta: urbana pozadinska koncentracija minus regionalna pozadinska koncentracija</w:t>
      </w:r>
      <w:r w:rsidR="0084478C" w:rsidRPr="0002078B">
        <w:t>.</w:t>
      </w:r>
    </w:p>
    <w:p w14:paraId="3F7C787A" w14:textId="5AAB2EA0" w:rsidR="00F615DE" w:rsidRPr="0002078B" w:rsidRDefault="00F615DE" w:rsidP="00654ED5">
      <w:pPr>
        <w:pStyle w:val="t-9-8"/>
        <w:ind w:left="582"/>
        <w:jc w:val="both"/>
        <w:textAlignment w:val="baseline"/>
        <w:rPr>
          <w:b/>
        </w:rPr>
      </w:pPr>
      <w:r w:rsidRPr="0002078B">
        <w:rPr>
          <w:vertAlign w:val="superscript"/>
        </w:rPr>
        <w:t>3</w:t>
      </w:r>
      <w:r w:rsidRPr="0002078B">
        <w:rPr>
          <w:b/>
          <w:vertAlign w:val="superscript"/>
        </w:rPr>
        <w:t xml:space="preserve"> </w:t>
      </w:r>
      <w:r w:rsidR="00396DB6" w:rsidRPr="0002078B">
        <w:rPr>
          <w:i/>
        </w:rPr>
        <w:t>Lokalni doprinos</w:t>
      </w:r>
      <w:r w:rsidR="00E06CB1" w:rsidRPr="0002078B">
        <w:rPr>
          <w:b/>
        </w:rPr>
        <w:t xml:space="preserve"> </w:t>
      </w:r>
      <w:r w:rsidRPr="0002078B">
        <w:t>(µg/</w:t>
      </w:r>
      <w:proofErr w:type="spellStart"/>
      <w:r w:rsidRPr="0002078B">
        <w:t>m³</w:t>
      </w:r>
      <w:proofErr w:type="spellEnd"/>
      <w:r w:rsidRPr="0002078B">
        <w:t xml:space="preserve">) utvrđuje doprinose iz izvora u neposrednoj blizini. Lokalni </w:t>
      </w:r>
      <w:r w:rsidR="0084478C" w:rsidRPr="0002078B">
        <w:t xml:space="preserve">doprinos </w:t>
      </w:r>
      <w:r w:rsidRPr="0002078B">
        <w:t>može se procijeniti kao razlika između izmjerene ili modelirane koncentracije na mjestu prekoračenja</w:t>
      </w:r>
      <w:r w:rsidR="00892A6D">
        <w:t xml:space="preserve"> </w:t>
      </w:r>
      <w:r w:rsidRPr="0002078B">
        <w:t>i gradske pozadinske koncentracije.</w:t>
      </w:r>
      <w:r w:rsidRPr="0002078B">
        <w:rPr>
          <w:b/>
        </w:rPr>
        <w:t xml:space="preserve"> </w:t>
      </w:r>
    </w:p>
    <w:p w14:paraId="2526B178" w14:textId="77777777" w:rsidR="00F615DE" w:rsidRPr="0002078B" w:rsidRDefault="00F615DE" w:rsidP="00654ED5">
      <w:pPr>
        <w:pStyle w:val="t-9-8"/>
        <w:ind w:firstLine="582"/>
        <w:jc w:val="both"/>
        <w:textAlignment w:val="baseline"/>
      </w:pPr>
      <w:r w:rsidRPr="0002078B">
        <w:rPr>
          <w:vertAlign w:val="superscript"/>
        </w:rPr>
        <w:t>4</w:t>
      </w:r>
      <w:r w:rsidRPr="0002078B">
        <w:rPr>
          <w:b/>
          <w:vertAlign w:val="superscript"/>
        </w:rPr>
        <w:t xml:space="preserve"> </w:t>
      </w:r>
      <w:r w:rsidRPr="0002078B">
        <w:rPr>
          <w:i/>
        </w:rPr>
        <w:t>Početni scenarij</w:t>
      </w:r>
      <w:r w:rsidRPr="0002078B">
        <w:t>: scenarij emisija korišten za početne analize (bez dodanih mjera)</w:t>
      </w:r>
    </w:p>
    <w:p w14:paraId="58731791" w14:textId="553B5821" w:rsidR="00F615DE" w:rsidRPr="0002078B" w:rsidRDefault="00F615DE" w:rsidP="00654ED5">
      <w:pPr>
        <w:pStyle w:val="t-9-8"/>
        <w:ind w:left="582"/>
        <w:jc w:val="both"/>
        <w:textAlignment w:val="baseline"/>
      </w:pPr>
      <w:r w:rsidRPr="0002078B">
        <w:rPr>
          <w:vertAlign w:val="superscript"/>
        </w:rPr>
        <w:t>5</w:t>
      </w:r>
      <w:r w:rsidRPr="0002078B">
        <w:rPr>
          <w:b/>
          <w:vertAlign w:val="superscript"/>
        </w:rPr>
        <w:t xml:space="preserve"> </w:t>
      </w:r>
      <w:r w:rsidRPr="0002078B">
        <w:rPr>
          <w:i/>
        </w:rPr>
        <w:t>Projekcijski scenarij</w:t>
      </w:r>
      <w:r w:rsidRPr="0002078B">
        <w:t>: scenarija emisija sa dodatnim mjerama koje se koriste za projekcijsku analizu. Uključuje dodatne mjere koje nisu uključene u početnom scenariju, treba pružiti iste podatke kao što je navedeno u početnom scenariju ali ažurirano na način</w:t>
      </w:r>
      <w:r w:rsidR="00892A6D">
        <w:t xml:space="preserve"> </w:t>
      </w:r>
      <w:r w:rsidRPr="0002078B">
        <w:t>da uključi učinke novog plana.</w:t>
      </w:r>
    </w:p>
    <w:p w14:paraId="525C00BF" w14:textId="77777777" w:rsidR="00F615DE" w:rsidRPr="0002078B" w:rsidRDefault="00851FE9" w:rsidP="00654ED5">
      <w:pPr>
        <w:pStyle w:val="t-9-8"/>
        <w:ind w:left="582"/>
        <w:jc w:val="both"/>
        <w:textAlignment w:val="baseline"/>
      </w:pPr>
      <w:r w:rsidRPr="0002078B">
        <w:rPr>
          <w:i/>
          <w:vertAlign w:val="superscript"/>
        </w:rPr>
        <w:t xml:space="preserve">6 </w:t>
      </w:r>
      <w:r w:rsidR="00F615DE" w:rsidRPr="0002078B">
        <w:rPr>
          <w:i/>
        </w:rPr>
        <w:t>Očekivani učinak na razinu koncentracija u godini projekcije</w:t>
      </w:r>
      <w:r w:rsidR="00E06CB1" w:rsidRPr="0002078B">
        <w:rPr>
          <w:i/>
        </w:rPr>
        <w:t>:</w:t>
      </w:r>
      <w:r w:rsidR="00F615DE" w:rsidRPr="0002078B">
        <w:t xml:space="preserve"> Smanjenje razine koncentracija treba biti pozitivan broj. Za srednje godišnje koncentracije smanjenje treba biti u µg/</w:t>
      </w:r>
      <w:proofErr w:type="spellStart"/>
      <w:r w:rsidR="00F615DE" w:rsidRPr="0002078B">
        <w:t>m³</w:t>
      </w:r>
      <w:proofErr w:type="spellEnd"/>
      <w:r w:rsidR="00F615DE" w:rsidRPr="0002078B">
        <w:t xml:space="preserve"> na mjernom mjestu gdje su zabilježene najviše razine. Tamo gdje su utvrđena prekoračenja bez mjernog mjestu, treba upotrijebiti točku gdje su modelirane koncentracije najviše. Odstupanja od ovog pravila moraju biti navedena i objašnjena. </w:t>
      </w:r>
    </w:p>
    <w:p w14:paraId="2468208B" w14:textId="53B917B0" w:rsidR="00FE3A2F" w:rsidRPr="0002078B" w:rsidRDefault="00851FE9" w:rsidP="00654ED5">
      <w:pPr>
        <w:pStyle w:val="t-9-8"/>
        <w:ind w:left="582"/>
        <w:jc w:val="both"/>
        <w:textAlignment w:val="baseline"/>
      </w:pPr>
      <w:proofErr w:type="spellStart"/>
      <w:r w:rsidRPr="0002078B">
        <w:rPr>
          <w:i/>
          <w:vertAlign w:val="superscript"/>
        </w:rPr>
        <w:t>7</w:t>
      </w:r>
      <w:r w:rsidR="00F615DE" w:rsidRPr="0002078B">
        <w:rPr>
          <w:i/>
        </w:rPr>
        <w:t>Oče</w:t>
      </w:r>
      <w:bookmarkStart w:id="0" w:name="_GoBack"/>
      <w:bookmarkEnd w:id="0"/>
      <w:r w:rsidR="00F615DE" w:rsidRPr="0002078B">
        <w:rPr>
          <w:i/>
        </w:rPr>
        <w:t>kivani</w:t>
      </w:r>
      <w:proofErr w:type="spellEnd"/>
      <w:r w:rsidR="00F615DE" w:rsidRPr="0002078B">
        <w:rPr>
          <w:i/>
        </w:rPr>
        <w:t xml:space="preserve"> broj prekoračenja u </w:t>
      </w:r>
      <w:r w:rsidR="00917C27" w:rsidRPr="0002078B">
        <w:rPr>
          <w:i/>
        </w:rPr>
        <w:t>godini provedbe mjera (</w:t>
      </w:r>
      <w:r w:rsidR="00F615DE" w:rsidRPr="0002078B">
        <w:rPr>
          <w:i/>
        </w:rPr>
        <w:t>projekcijskoj godini</w:t>
      </w:r>
      <w:r w:rsidR="00917C27" w:rsidRPr="0002078B">
        <w:t>)</w:t>
      </w:r>
      <w:r w:rsidR="00E06CB1" w:rsidRPr="0002078B">
        <w:t>:</w:t>
      </w:r>
      <w:r w:rsidR="00F615DE" w:rsidRPr="0002078B">
        <w:rPr>
          <w:b/>
        </w:rPr>
        <w:t xml:space="preserve"> </w:t>
      </w:r>
      <w:r w:rsidR="00F615DE" w:rsidRPr="0002078B">
        <w:t>Za kratkoročne granične vrijednosti to bi trebalo biti predstavljeno kao očekivani broj smanjenja prekoračenja. Smanjenje u broju prekoračenja se prikazuje kao pozitivan broj. To smanjenje treba biti izračunato na mjernoj postaji na kojoj su zabilježene najviše razine. Tamo gdje su utvrđena prekoračenja bez mjernog mjesta (tj</w:t>
      </w:r>
      <w:r w:rsidR="0084478C" w:rsidRPr="0002078B">
        <w:t>.</w:t>
      </w:r>
      <w:r w:rsidR="00F615DE" w:rsidRPr="0002078B">
        <w:t xml:space="preserve"> proizlazi iz modela) treba koristiti točke gdje su modelirane koncentracije najviše. Odstupanja od ovog pravila moraju biti označena i objašnjena u komentarima.</w:t>
      </w:r>
    </w:p>
    <w:sectPr w:rsidR="00FE3A2F" w:rsidRPr="0002078B" w:rsidSect="00E633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34C"/>
    <w:multiLevelType w:val="hybridMultilevel"/>
    <w:tmpl w:val="DE9ED278"/>
    <w:lvl w:ilvl="0" w:tplc="E6A838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921D5"/>
    <w:multiLevelType w:val="hybridMultilevel"/>
    <w:tmpl w:val="5E4AC354"/>
    <w:lvl w:ilvl="0" w:tplc="0064460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6D61BF"/>
    <w:multiLevelType w:val="hybridMultilevel"/>
    <w:tmpl w:val="AC20C4F6"/>
    <w:lvl w:ilvl="0" w:tplc="CAF01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D24A7"/>
    <w:multiLevelType w:val="hybridMultilevel"/>
    <w:tmpl w:val="ADDEC006"/>
    <w:lvl w:ilvl="0" w:tplc="8F1A41A4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06232986"/>
    <w:multiLevelType w:val="hybridMultilevel"/>
    <w:tmpl w:val="B34CFAA6"/>
    <w:lvl w:ilvl="0" w:tplc="7ED8C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E2B8D"/>
    <w:multiLevelType w:val="hybridMultilevel"/>
    <w:tmpl w:val="8B1EA164"/>
    <w:lvl w:ilvl="0" w:tplc="B386AF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64DB5"/>
    <w:multiLevelType w:val="hybridMultilevel"/>
    <w:tmpl w:val="5A2007FA"/>
    <w:lvl w:ilvl="0" w:tplc="8F1A41A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35D22"/>
    <w:multiLevelType w:val="hybridMultilevel"/>
    <w:tmpl w:val="B456D23A"/>
    <w:lvl w:ilvl="0" w:tplc="8F1A4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66351"/>
    <w:multiLevelType w:val="hybridMultilevel"/>
    <w:tmpl w:val="A3383290"/>
    <w:lvl w:ilvl="0" w:tplc="A4280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37DCB"/>
    <w:multiLevelType w:val="hybridMultilevel"/>
    <w:tmpl w:val="99DE72CA"/>
    <w:lvl w:ilvl="0" w:tplc="13E2326A">
      <w:start w:val="1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1EC2FFB"/>
    <w:multiLevelType w:val="hybridMultilevel"/>
    <w:tmpl w:val="C8005B10"/>
    <w:lvl w:ilvl="0" w:tplc="7ED8C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D0F0F"/>
    <w:multiLevelType w:val="hybridMultilevel"/>
    <w:tmpl w:val="E93E83F0"/>
    <w:lvl w:ilvl="0" w:tplc="54465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60D5C"/>
    <w:multiLevelType w:val="hybridMultilevel"/>
    <w:tmpl w:val="D4D8217C"/>
    <w:lvl w:ilvl="0" w:tplc="F628E1E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A195EAD"/>
    <w:multiLevelType w:val="hybridMultilevel"/>
    <w:tmpl w:val="4B66DE20"/>
    <w:lvl w:ilvl="0" w:tplc="7ED8C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F0573"/>
    <w:multiLevelType w:val="hybridMultilevel"/>
    <w:tmpl w:val="256C2482"/>
    <w:lvl w:ilvl="0" w:tplc="5B22C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C6322"/>
    <w:multiLevelType w:val="hybridMultilevel"/>
    <w:tmpl w:val="93F251B0"/>
    <w:lvl w:ilvl="0" w:tplc="0064460A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26E8433B"/>
    <w:multiLevelType w:val="hybridMultilevel"/>
    <w:tmpl w:val="3C04B0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56FFA"/>
    <w:multiLevelType w:val="hybridMultilevel"/>
    <w:tmpl w:val="C18CAE04"/>
    <w:lvl w:ilvl="0" w:tplc="4D261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26E4A"/>
    <w:multiLevelType w:val="hybridMultilevel"/>
    <w:tmpl w:val="B0CC1B3A"/>
    <w:lvl w:ilvl="0" w:tplc="89143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E3606A"/>
    <w:multiLevelType w:val="hybridMultilevel"/>
    <w:tmpl w:val="0A9ECDE4"/>
    <w:lvl w:ilvl="0" w:tplc="234A2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235F9"/>
    <w:multiLevelType w:val="hybridMultilevel"/>
    <w:tmpl w:val="86EA36FA"/>
    <w:lvl w:ilvl="0" w:tplc="8B50E9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123CA"/>
    <w:multiLevelType w:val="hybridMultilevel"/>
    <w:tmpl w:val="54C68934"/>
    <w:lvl w:ilvl="0" w:tplc="2AFC620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1F735C"/>
    <w:multiLevelType w:val="hybridMultilevel"/>
    <w:tmpl w:val="B49EB26E"/>
    <w:lvl w:ilvl="0" w:tplc="C4709A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A0BA0"/>
    <w:multiLevelType w:val="hybridMultilevel"/>
    <w:tmpl w:val="6CDE09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624D4"/>
    <w:multiLevelType w:val="hybridMultilevel"/>
    <w:tmpl w:val="1AA446FA"/>
    <w:lvl w:ilvl="0" w:tplc="47947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717C7"/>
    <w:multiLevelType w:val="hybridMultilevel"/>
    <w:tmpl w:val="138C2D74"/>
    <w:lvl w:ilvl="0" w:tplc="635E79C6">
      <w:start w:val="1"/>
      <w:numFmt w:val="decimal"/>
      <w:lvlText w:val="%1."/>
      <w:lvlJc w:val="left"/>
      <w:pPr>
        <w:ind w:left="582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302" w:hanging="360"/>
      </w:pPr>
    </w:lvl>
    <w:lvl w:ilvl="2" w:tplc="041A001B" w:tentative="1">
      <w:start w:val="1"/>
      <w:numFmt w:val="lowerRoman"/>
      <w:lvlText w:val="%3."/>
      <w:lvlJc w:val="right"/>
      <w:pPr>
        <w:ind w:left="2022" w:hanging="180"/>
      </w:pPr>
    </w:lvl>
    <w:lvl w:ilvl="3" w:tplc="041A000F" w:tentative="1">
      <w:start w:val="1"/>
      <w:numFmt w:val="decimal"/>
      <w:lvlText w:val="%4."/>
      <w:lvlJc w:val="left"/>
      <w:pPr>
        <w:ind w:left="2742" w:hanging="360"/>
      </w:pPr>
    </w:lvl>
    <w:lvl w:ilvl="4" w:tplc="041A0019" w:tentative="1">
      <w:start w:val="1"/>
      <w:numFmt w:val="lowerLetter"/>
      <w:lvlText w:val="%5."/>
      <w:lvlJc w:val="left"/>
      <w:pPr>
        <w:ind w:left="3462" w:hanging="360"/>
      </w:pPr>
    </w:lvl>
    <w:lvl w:ilvl="5" w:tplc="041A001B" w:tentative="1">
      <w:start w:val="1"/>
      <w:numFmt w:val="lowerRoman"/>
      <w:lvlText w:val="%6."/>
      <w:lvlJc w:val="right"/>
      <w:pPr>
        <w:ind w:left="4182" w:hanging="180"/>
      </w:pPr>
    </w:lvl>
    <w:lvl w:ilvl="6" w:tplc="041A000F" w:tentative="1">
      <w:start w:val="1"/>
      <w:numFmt w:val="decimal"/>
      <w:lvlText w:val="%7."/>
      <w:lvlJc w:val="left"/>
      <w:pPr>
        <w:ind w:left="4902" w:hanging="360"/>
      </w:pPr>
    </w:lvl>
    <w:lvl w:ilvl="7" w:tplc="041A0019" w:tentative="1">
      <w:start w:val="1"/>
      <w:numFmt w:val="lowerLetter"/>
      <w:lvlText w:val="%8."/>
      <w:lvlJc w:val="left"/>
      <w:pPr>
        <w:ind w:left="5622" w:hanging="360"/>
      </w:pPr>
    </w:lvl>
    <w:lvl w:ilvl="8" w:tplc="041A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6" w15:restartNumberingAfterBreak="0">
    <w:nsid w:val="4C953A6E"/>
    <w:multiLevelType w:val="hybridMultilevel"/>
    <w:tmpl w:val="601441F8"/>
    <w:lvl w:ilvl="0" w:tplc="370645AC">
      <w:start w:val="1"/>
      <w:numFmt w:val="decimal"/>
      <w:lvlText w:val="(%1)"/>
      <w:lvlJc w:val="left"/>
      <w:pPr>
        <w:ind w:left="720" w:hanging="360"/>
      </w:pPr>
      <w:rPr>
        <w:rFonts w:ascii="Minion Pro" w:eastAsia="Times New Roman" w:hAnsi="Minion Pro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74F6C"/>
    <w:multiLevelType w:val="hybridMultilevel"/>
    <w:tmpl w:val="832E03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F23D3"/>
    <w:multiLevelType w:val="hybridMultilevel"/>
    <w:tmpl w:val="41F84D86"/>
    <w:lvl w:ilvl="0" w:tplc="8F1A4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1351F"/>
    <w:multiLevelType w:val="hybridMultilevel"/>
    <w:tmpl w:val="BABAF068"/>
    <w:lvl w:ilvl="0" w:tplc="7ED8C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738F9"/>
    <w:multiLevelType w:val="hybridMultilevel"/>
    <w:tmpl w:val="D8AA8362"/>
    <w:lvl w:ilvl="0" w:tplc="F858F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9066E"/>
    <w:multiLevelType w:val="hybridMultilevel"/>
    <w:tmpl w:val="9E82887E"/>
    <w:lvl w:ilvl="0" w:tplc="8F1A41A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7F63314"/>
    <w:multiLevelType w:val="hybridMultilevel"/>
    <w:tmpl w:val="A20AF182"/>
    <w:lvl w:ilvl="0" w:tplc="8F1A41A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A65256B"/>
    <w:multiLevelType w:val="hybridMultilevel"/>
    <w:tmpl w:val="3DA2CA9A"/>
    <w:lvl w:ilvl="0" w:tplc="267A6014">
      <w:start w:val="1"/>
      <w:numFmt w:val="decimal"/>
      <w:lvlText w:val="(%1)"/>
      <w:lvlJc w:val="left"/>
      <w:pPr>
        <w:ind w:left="9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07" w:hanging="360"/>
      </w:pPr>
    </w:lvl>
    <w:lvl w:ilvl="2" w:tplc="041A001B" w:tentative="1">
      <w:start w:val="1"/>
      <w:numFmt w:val="lowerRoman"/>
      <w:lvlText w:val="%3."/>
      <w:lvlJc w:val="right"/>
      <w:pPr>
        <w:ind w:left="2427" w:hanging="180"/>
      </w:pPr>
    </w:lvl>
    <w:lvl w:ilvl="3" w:tplc="041A000F" w:tentative="1">
      <w:start w:val="1"/>
      <w:numFmt w:val="decimal"/>
      <w:lvlText w:val="%4."/>
      <w:lvlJc w:val="left"/>
      <w:pPr>
        <w:ind w:left="3147" w:hanging="360"/>
      </w:pPr>
    </w:lvl>
    <w:lvl w:ilvl="4" w:tplc="041A0019" w:tentative="1">
      <w:start w:val="1"/>
      <w:numFmt w:val="lowerLetter"/>
      <w:lvlText w:val="%5."/>
      <w:lvlJc w:val="left"/>
      <w:pPr>
        <w:ind w:left="3867" w:hanging="360"/>
      </w:pPr>
    </w:lvl>
    <w:lvl w:ilvl="5" w:tplc="041A001B" w:tentative="1">
      <w:start w:val="1"/>
      <w:numFmt w:val="lowerRoman"/>
      <w:lvlText w:val="%6."/>
      <w:lvlJc w:val="right"/>
      <w:pPr>
        <w:ind w:left="4587" w:hanging="180"/>
      </w:pPr>
    </w:lvl>
    <w:lvl w:ilvl="6" w:tplc="041A000F" w:tentative="1">
      <w:start w:val="1"/>
      <w:numFmt w:val="decimal"/>
      <w:lvlText w:val="%7."/>
      <w:lvlJc w:val="left"/>
      <w:pPr>
        <w:ind w:left="5307" w:hanging="360"/>
      </w:pPr>
    </w:lvl>
    <w:lvl w:ilvl="7" w:tplc="041A0019" w:tentative="1">
      <w:start w:val="1"/>
      <w:numFmt w:val="lowerLetter"/>
      <w:lvlText w:val="%8."/>
      <w:lvlJc w:val="left"/>
      <w:pPr>
        <w:ind w:left="6027" w:hanging="360"/>
      </w:pPr>
    </w:lvl>
    <w:lvl w:ilvl="8" w:tplc="041A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4" w15:restartNumberingAfterBreak="0">
    <w:nsid w:val="5F7978F3"/>
    <w:multiLevelType w:val="multilevel"/>
    <w:tmpl w:val="5B5646F4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62" w:hanging="1440"/>
      </w:pPr>
      <w:rPr>
        <w:rFonts w:hint="default"/>
      </w:rPr>
    </w:lvl>
  </w:abstractNum>
  <w:abstractNum w:abstractNumId="35" w15:restartNumberingAfterBreak="0">
    <w:nsid w:val="61A24763"/>
    <w:multiLevelType w:val="hybridMultilevel"/>
    <w:tmpl w:val="C4021B92"/>
    <w:lvl w:ilvl="0" w:tplc="8F1A4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92E1C"/>
    <w:multiLevelType w:val="hybridMultilevel"/>
    <w:tmpl w:val="00B2277E"/>
    <w:lvl w:ilvl="0" w:tplc="5B22C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C4F2D"/>
    <w:multiLevelType w:val="hybridMultilevel"/>
    <w:tmpl w:val="54C68934"/>
    <w:lvl w:ilvl="0" w:tplc="2AFC620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5CD2627"/>
    <w:multiLevelType w:val="hybridMultilevel"/>
    <w:tmpl w:val="42808082"/>
    <w:lvl w:ilvl="0" w:tplc="2A126F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32292"/>
    <w:multiLevelType w:val="hybridMultilevel"/>
    <w:tmpl w:val="33907D90"/>
    <w:lvl w:ilvl="0" w:tplc="6EAA0E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415B7"/>
    <w:multiLevelType w:val="hybridMultilevel"/>
    <w:tmpl w:val="B49EB26E"/>
    <w:lvl w:ilvl="0" w:tplc="C4709A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E2966"/>
    <w:multiLevelType w:val="hybridMultilevel"/>
    <w:tmpl w:val="D3E0B96E"/>
    <w:lvl w:ilvl="0" w:tplc="5C98ADF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A2319"/>
    <w:multiLevelType w:val="hybridMultilevel"/>
    <w:tmpl w:val="170C7EAC"/>
    <w:lvl w:ilvl="0" w:tplc="AC048594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 w15:restartNumberingAfterBreak="0">
    <w:nsid w:val="706636A5"/>
    <w:multiLevelType w:val="hybridMultilevel"/>
    <w:tmpl w:val="1138E0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75402"/>
    <w:multiLevelType w:val="hybridMultilevel"/>
    <w:tmpl w:val="54BAE0AC"/>
    <w:lvl w:ilvl="0" w:tplc="7ED8C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12745"/>
    <w:multiLevelType w:val="hybridMultilevel"/>
    <w:tmpl w:val="9F249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26E648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3FDAED62">
      <w:start w:val="2"/>
      <w:numFmt w:val="bullet"/>
      <w:lvlText w:val="–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3081F"/>
    <w:multiLevelType w:val="hybridMultilevel"/>
    <w:tmpl w:val="FF589198"/>
    <w:lvl w:ilvl="0" w:tplc="9EB02BE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A364CFA"/>
    <w:multiLevelType w:val="hybridMultilevel"/>
    <w:tmpl w:val="99B8B482"/>
    <w:lvl w:ilvl="0" w:tplc="1C3EC1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B13829"/>
    <w:multiLevelType w:val="hybridMultilevel"/>
    <w:tmpl w:val="54C68934"/>
    <w:lvl w:ilvl="0" w:tplc="2AFC620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B065B72"/>
    <w:multiLevelType w:val="hybridMultilevel"/>
    <w:tmpl w:val="CC962A14"/>
    <w:lvl w:ilvl="0" w:tplc="4838E9E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6"/>
  </w:num>
  <w:num w:numId="4">
    <w:abstractNumId w:val="2"/>
  </w:num>
  <w:num w:numId="5">
    <w:abstractNumId w:val="40"/>
  </w:num>
  <w:num w:numId="6">
    <w:abstractNumId w:val="37"/>
  </w:num>
  <w:num w:numId="7">
    <w:abstractNumId w:val="49"/>
  </w:num>
  <w:num w:numId="8">
    <w:abstractNumId w:val="30"/>
  </w:num>
  <w:num w:numId="9">
    <w:abstractNumId w:val="11"/>
  </w:num>
  <w:num w:numId="10">
    <w:abstractNumId w:val="22"/>
  </w:num>
  <w:num w:numId="11">
    <w:abstractNumId w:val="7"/>
  </w:num>
  <w:num w:numId="12">
    <w:abstractNumId w:val="5"/>
  </w:num>
  <w:num w:numId="13">
    <w:abstractNumId w:val="14"/>
  </w:num>
  <w:num w:numId="14">
    <w:abstractNumId w:val="17"/>
  </w:num>
  <w:num w:numId="15">
    <w:abstractNumId w:val="39"/>
  </w:num>
  <w:num w:numId="16">
    <w:abstractNumId w:val="6"/>
  </w:num>
  <w:num w:numId="17">
    <w:abstractNumId w:val="10"/>
  </w:num>
  <w:num w:numId="18">
    <w:abstractNumId w:val="44"/>
  </w:num>
  <w:num w:numId="19">
    <w:abstractNumId w:val="29"/>
  </w:num>
  <w:num w:numId="20">
    <w:abstractNumId w:val="13"/>
  </w:num>
  <w:num w:numId="21">
    <w:abstractNumId w:val="42"/>
  </w:num>
  <w:num w:numId="22">
    <w:abstractNumId w:val="48"/>
  </w:num>
  <w:num w:numId="23">
    <w:abstractNumId w:val="21"/>
  </w:num>
  <w:num w:numId="24">
    <w:abstractNumId w:val="38"/>
  </w:num>
  <w:num w:numId="25">
    <w:abstractNumId w:val="41"/>
  </w:num>
  <w:num w:numId="26">
    <w:abstractNumId w:val="27"/>
  </w:num>
  <w:num w:numId="27">
    <w:abstractNumId w:val="43"/>
  </w:num>
  <w:num w:numId="28">
    <w:abstractNumId w:val="16"/>
  </w:num>
  <w:num w:numId="29">
    <w:abstractNumId w:val="25"/>
  </w:num>
  <w:num w:numId="30">
    <w:abstractNumId w:val="34"/>
  </w:num>
  <w:num w:numId="31">
    <w:abstractNumId w:val="18"/>
  </w:num>
  <w:num w:numId="32">
    <w:abstractNumId w:val="23"/>
  </w:num>
  <w:num w:numId="33">
    <w:abstractNumId w:val="45"/>
  </w:num>
  <w:num w:numId="34">
    <w:abstractNumId w:val="32"/>
  </w:num>
  <w:num w:numId="35">
    <w:abstractNumId w:val="3"/>
  </w:num>
  <w:num w:numId="36">
    <w:abstractNumId w:val="31"/>
  </w:num>
  <w:num w:numId="37">
    <w:abstractNumId w:val="36"/>
  </w:num>
  <w:num w:numId="38">
    <w:abstractNumId w:val="0"/>
  </w:num>
  <w:num w:numId="39">
    <w:abstractNumId w:val="47"/>
  </w:num>
  <w:num w:numId="40">
    <w:abstractNumId w:val="9"/>
  </w:num>
  <w:num w:numId="41">
    <w:abstractNumId w:val="28"/>
  </w:num>
  <w:num w:numId="42">
    <w:abstractNumId w:val="35"/>
  </w:num>
  <w:num w:numId="43">
    <w:abstractNumId w:val="46"/>
  </w:num>
  <w:num w:numId="44">
    <w:abstractNumId w:val="33"/>
  </w:num>
  <w:num w:numId="45">
    <w:abstractNumId w:val="1"/>
  </w:num>
  <w:num w:numId="46">
    <w:abstractNumId w:val="15"/>
  </w:num>
  <w:num w:numId="47">
    <w:abstractNumId w:val="8"/>
  </w:num>
  <w:num w:numId="48">
    <w:abstractNumId w:val="19"/>
  </w:num>
  <w:num w:numId="49">
    <w:abstractNumId w:val="24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01"/>
    <w:rsid w:val="0000749D"/>
    <w:rsid w:val="0002078B"/>
    <w:rsid w:val="00021AB0"/>
    <w:rsid w:val="00023A35"/>
    <w:rsid w:val="00043720"/>
    <w:rsid w:val="000514AA"/>
    <w:rsid w:val="0005633B"/>
    <w:rsid w:val="00061E3D"/>
    <w:rsid w:val="00064219"/>
    <w:rsid w:val="000672C4"/>
    <w:rsid w:val="00067843"/>
    <w:rsid w:val="0008014C"/>
    <w:rsid w:val="000854A7"/>
    <w:rsid w:val="000857AF"/>
    <w:rsid w:val="000A661E"/>
    <w:rsid w:val="000B134F"/>
    <w:rsid w:val="000C1F5D"/>
    <w:rsid w:val="000C4DAA"/>
    <w:rsid w:val="000E16B7"/>
    <w:rsid w:val="000F49CC"/>
    <w:rsid w:val="00107B4F"/>
    <w:rsid w:val="00112D0A"/>
    <w:rsid w:val="00120B38"/>
    <w:rsid w:val="00123D98"/>
    <w:rsid w:val="001559B8"/>
    <w:rsid w:val="001664F7"/>
    <w:rsid w:val="00174F6D"/>
    <w:rsid w:val="001756A1"/>
    <w:rsid w:val="00180DD0"/>
    <w:rsid w:val="001821BB"/>
    <w:rsid w:val="001906A9"/>
    <w:rsid w:val="001A6249"/>
    <w:rsid w:val="001B007E"/>
    <w:rsid w:val="001B285A"/>
    <w:rsid w:val="001B425C"/>
    <w:rsid w:val="001C3006"/>
    <w:rsid w:val="001C3755"/>
    <w:rsid w:val="001C3CD7"/>
    <w:rsid w:val="001C591F"/>
    <w:rsid w:val="001C6A76"/>
    <w:rsid w:val="001D17C2"/>
    <w:rsid w:val="001F43E1"/>
    <w:rsid w:val="00202EB0"/>
    <w:rsid w:val="0021254A"/>
    <w:rsid w:val="0022179C"/>
    <w:rsid w:val="0022246E"/>
    <w:rsid w:val="00224F5A"/>
    <w:rsid w:val="0022751E"/>
    <w:rsid w:val="00233FB6"/>
    <w:rsid w:val="00246AB4"/>
    <w:rsid w:val="00254D60"/>
    <w:rsid w:val="00262CF1"/>
    <w:rsid w:val="002714B9"/>
    <w:rsid w:val="00271B3A"/>
    <w:rsid w:val="00283D56"/>
    <w:rsid w:val="00287E8A"/>
    <w:rsid w:val="002A0596"/>
    <w:rsid w:val="002A4BF2"/>
    <w:rsid w:val="002B1B54"/>
    <w:rsid w:val="002E460B"/>
    <w:rsid w:val="002E6EA1"/>
    <w:rsid w:val="002F56FE"/>
    <w:rsid w:val="00322C71"/>
    <w:rsid w:val="00327FED"/>
    <w:rsid w:val="00341C36"/>
    <w:rsid w:val="00346B19"/>
    <w:rsid w:val="0035780E"/>
    <w:rsid w:val="00374C6E"/>
    <w:rsid w:val="00381EA0"/>
    <w:rsid w:val="00382B74"/>
    <w:rsid w:val="00393301"/>
    <w:rsid w:val="00394F90"/>
    <w:rsid w:val="00396DB6"/>
    <w:rsid w:val="003A19FC"/>
    <w:rsid w:val="003A73AE"/>
    <w:rsid w:val="003B69DB"/>
    <w:rsid w:val="003D4E69"/>
    <w:rsid w:val="0044555C"/>
    <w:rsid w:val="0045697C"/>
    <w:rsid w:val="00467ED4"/>
    <w:rsid w:val="0048584C"/>
    <w:rsid w:val="004A0248"/>
    <w:rsid w:val="004B2E62"/>
    <w:rsid w:val="004B7796"/>
    <w:rsid w:val="004B7ABE"/>
    <w:rsid w:val="004C25EA"/>
    <w:rsid w:val="004D297F"/>
    <w:rsid w:val="004F1C27"/>
    <w:rsid w:val="00502EFC"/>
    <w:rsid w:val="00503D4A"/>
    <w:rsid w:val="00524558"/>
    <w:rsid w:val="00537D90"/>
    <w:rsid w:val="00541BC4"/>
    <w:rsid w:val="005423FF"/>
    <w:rsid w:val="00545C78"/>
    <w:rsid w:val="00551F75"/>
    <w:rsid w:val="00552FA8"/>
    <w:rsid w:val="00554E73"/>
    <w:rsid w:val="005622F7"/>
    <w:rsid w:val="00567631"/>
    <w:rsid w:val="005730E2"/>
    <w:rsid w:val="00587721"/>
    <w:rsid w:val="00594C7F"/>
    <w:rsid w:val="00596B77"/>
    <w:rsid w:val="005A01CD"/>
    <w:rsid w:val="005A51AB"/>
    <w:rsid w:val="005B2511"/>
    <w:rsid w:val="005B2667"/>
    <w:rsid w:val="005B6F2F"/>
    <w:rsid w:val="005C204C"/>
    <w:rsid w:val="005C4AC9"/>
    <w:rsid w:val="005D3DAA"/>
    <w:rsid w:val="005D68C4"/>
    <w:rsid w:val="005E5EAE"/>
    <w:rsid w:val="005E718F"/>
    <w:rsid w:val="00633A7A"/>
    <w:rsid w:val="00644BC8"/>
    <w:rsid w:val="006548AC"/>
    <w:rsid w:val="00654ED5"/>
    <w:rsid w:val="0067341B"/>
    <w:rsid w:val="00685003"/>
    <w:rsid w:val="006B4F6F"/>
    <w:rsid w:val="006D5CE6"/>
    <w:rsid w:val="006D6AFD"/>
    <w:rsid w:val="006E420A"/>
    <w:rsid w:val="006F19E3"/>
    <w:rsid w:val="00700606"/>
    <w:rsid w:val="007051B0"/>
    <w:rsid w:val="00706B5C"/>
    <w:rsid w:val="00714FC6"/>
    <w:rsid w:val="007162F3"/>
    <w:rsid w:val="007211D4"/>
    <w:rsid w:val="00731EE3"/>
    <w:rsid w:val="00732268"/>
    <w:rsid w:val="00733113"/>
    <w:rsid w:val="00733B95"/>
    <w:rsid w:val="00747569"/>
    <w:rsid w:val="007505A1"/>
    <w:rsid w:val="0075183D"/>
    <w:rsid w:val="00751EFC"/>
    <w:rsid w:val="00752BC5"/>
    <w:rsid w:val="007532C0"/>
    <w:rsid w:val="0075635F"/>
    <w:rsid w:val="00764627"/>
    <w:rsid w:val="007650A3"/>
    <w:rsid w:val="0076738B"/>
    <w:rsid w:val="00774660"/>
    <w:rsid w:val="007864AA"/>
    <w:rsid w:val="00786793"/>
    <w:rsid w:val="007905F8"/>
    <w:rsid w:val="00791052"/>
    <w:rsid w:val="007A1C58"/>
    <w:rsid w:val="007B1DC3"/>
    <w:rsid w:val="007B5DD2"/>
    <w:rsid w:val="007C6560"/>
    <w:rsid w:val="007C76E2"/>
    <w:rsid w:val="007D188D"/>
    <w:rsid w:val="007D28CB"/>
    <w:rsid w:val="007E47D2"/>
    <w:rsid w:val="007F558F"/>
    <w:rsid w:val="008011C0"/>
    <w:rsid w:val="008143FB"/>
    <w:rsid w:val="00815C16"/>
    <w:rsid w:val="00817BE1"/>
    <w:rsid w:val="00824791"/>
    <w:rsid w:val="0083698E"/>
    <w:rsid w:val="0084478C"/>
    <w:rsid w:val="00851FE9"/>
    <w:rsid w:val="00857A36"/>
    <w:rsid w:val="00860753"/>
    <w:rsid w:val="00864810"/>
    <w:rsid w:val="00870000"/>
    <w:rsid w:val="00871BF2"/>
    <w:rsid w:val="00872E6B"/>
    <w:rsid w:val="00892A6D"/>
    <w:rsid w:val="00895428"/>
    <w:rsid w:val="008A19A8"/>
    <w:rsid w:val="008A3136"/>
    <w:rsid w:val="008A58C0"/>
    <w:rsid w:val="008B04FD"/>
    <w:rsid w:val="008B62B0"/>
    <w:rsid w:val="008B78E8"/>
    <w:rsid w:val="008C2A52"/>
    <w:rsid w:val="008D3368"/>
    <w:rsid w:val="008E3B63"/>
    <w:rsid w:val="008F1A18"/>
    <w:rsid w:val="008F492B"/>
    <w:rsid w:val="00911967"/>
    <w:rsid w:val="00913F21"/>
    <w:rsid w:val="00917C27"/>
    <w:rsid w:val="0092144D"/>
    <w:rsid w:val="00922BF7"/>
    <w:rsid w:val="00934B41"/>
    <w:rsid w:val="00974E82"/>
    <w:rsid w:val="00975A08"/>
    <w:rsid w:val="00992CF4"/>
    <w:rsid w:val="009A00FC"/>
    <w:rsid w:val="009A7197"/>
    <w:rsid w:val="009B0EFC"/>
    <w:rsid w:val="009B2D71"/>
    <w:rsid w:val="009C28CD"/>
    <w:rsid w:val="009C48B7"/>
    <w:rsid w:val="009D2291"/>
    <w:rsid w:val="009E45CF"/>
    <w:rsid w:val="009F4C02"/>
    <w:rsid w:val="009F593F"/>
    <w:rsid w:val="00A1218C"/>
    <w:rsid w:val="00A37A8A"/>
    <w:rsid w:val="00A50D6C"/>
    <w:rsid w:val="00A52ACB"/>
    <w:rsid w:val="00A535F2"/>
    <w:rsid w:val="00A601D3"/>
    <w:rsid w:val="00A63BC5"/>
    <w:rsid w:val="00A64F27"/>
    <w:rsid w:val="00A67A79"/>
    <w:rsid w:val="00A67ECB"/>
    <w:rsid w:val="00A826B8"/>
    <w:rsid w:val="00A8489A"/>
    <w:rsid w:val="00AB5D7F"/>
    <w:rsid w:val="00AB71F5"/>
    <w:rsid w:val="00AD04E0"/>
    <w:rsid w:val="00AD0BB7"/>
    <w:rsid w:val="00AD7F7A"/>
    <w:rsid w:val="00AE102F"/>
    <w:rsid w:val="00AE4035"/>
    <w:rsid w:val="00B12CD0"/>
    <w:rsid w:val="00B15A7D"/>
    <w:rsid w:val="00B30741"/>
    <w:rsid w:val="00B423E9"/>
    <w:rsid w:val="00B66B6B"/>
    <w:rsid w:val="00BA280F"/>
    <w:rsid w:val="00BB7887"/>
    <w:rsid w:val="00BF341D"/>
    <w:rsid w:val="00BF5B5B"/>
    <w:rsid w:val="00C212BF"/>
    <w:rsid w:val="00C22832"/>
    <w:rsid w:val="00C42C39"/>
    <w:rsid w:val="00C45CFC"/>
    <w:rsid w:val="00C518E5"/>
    <w:rsid w:val="00C76B21"/>
    <w:rsid w:val="00CA4B9B"/>
    <w:rsid w:val="00CB2889"/>
    <w:rsid w:val="00CC4A3E"/>
    <w:rsid w:val="00CD099A"/>
    <w:rsid w:val="00CD4D9E"/>
    <w:rsid w:val="00CE3EEA"/>
    <w:rsid w:val="00CF0002"/>
    <w:rsid w:val="00CF4A73"/>
    <w:rsid w:val="00D05FEF"/>
    <w:rsid w:val="00D07F06"/>
    <w:rsid w:val="00D14D89"/>
    <w:rsid w:val="00D21E26"/>
    <w:rsid w:val="00D248AF"/>
    <w:rsid w:val="00D53ED5"/>
    <w:rsid w:val="00D55BC7"/>
    <w:rsid w:val="00D674D2"/>
    <w:rsid w:val="00D67983"/>
    <w:rsid w:val="00D777F9"/>
    <w:rsid w:val="00D975C0"/>
    <w:rsid w:val="00DB73CC"/>
    <w:rsid w:val="00DD6E9D"/>
    <w:rsid w:val="00DE033E"/>
    <w:rsid w:val="00DE6DE4"/>
    <w:rsid w:val="00DF3060"/>
    <w:rsid w:val="00E04796"/>
    <w:rsid w:val="00E06CB1"/>
    <w:rsid w:val="00E21F8B"/>
    <w:rsid w:val="00E23C50"/>
    <w:rsid w:val="00E3147F"/>
    <w:rsid w:val="00E34226"/>
    <w:rsid w:val="00E46FE3"/>
    <w:rsid w:val="00E5412E"/>
    <w:rsid w:val="00E55FAE"/>
    <w:rsid w:val="00E62894"/>
    <w:rsid w:val="00E63336"/>
    <w:rsid w:val="00E634E6"/>
    <w:rsid w:val="00E84D85"/>
    <w:rsid w:val="00E9204B"/>
    <w:rsid w:val="00EA6626"/>
    <w:rsid w:val="00F07DE0"/>
    <w:rsid w:val="00F3513C"/>
    <w:rsid w:val="00F473BB"/>
    <w:rsid w:val="00F615DE"/>
    <w:rsid w:val="00F65767"/>
    <w:rsid w:val="00F80A0C"/>
    <w:rsid w:val="00F83004"/>
    <w:rsid w:val="00F83B5B"/>
    <w:rsid w:val="00F84E23"/>
    <w:rsid w:val="00FA125D"/>
    <w:rsid w:val="00FA2961"/>
    <w:rsid w:val="00FA4843"/>
    <w:rsid w:val="00FB31F0"/>
    <w:rsid w:val="00FB75A7"/>
    <w:rsid w:val="00FC25D2"/>
    <w:rsid w:val="00FC677D"/>
    <w:rsid w:val="00FC7578"/>
    <w:rsid w:val="00FD24F4"/>
    <w:rsid w:val="00FD4370"/>
    <w:rsid w:val="00FD5848"/>
    <w:rsid w:val="00FE0D85"/>
    <w:rsid w:val="00FE3A2F"/>
    <w:rsid w:val="00FE768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03AE"/>
  <w15:chartTrackingRefBased/>
  <w15:docId w15:val="{FACEE177-2DE6-4A28-9496-1E6290DB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A6D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B75A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ormal"/>
    <w:link w:val="Naslov2Char"/>
    <w:uiPriority w:val="9"/>
    <w:qFormat/>
    <w:rsid w:val="00892A6D"/>
    <w:pPr>
      <w:spacing w:before="100" w:beforeAutospacing="1" w:after="100" w:afterAutospacing="1" w:line="240" w:lineRule="auto"/>
      <w:jc w:val="center"/>
      <w:outlineLvl w:val="1"/>
    </w:pPr>
    <w:rPr>
      <w:rFonts w:eastAsia="Times New Roman" w:cs="Times New Roman"/>
      <w:bCs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B75A7"/>
    <w:pPr>
      <w:keepNext/>
      <w:keepLines/>
      <w:spacing w:before="40" w:after="0"/>
      <w:jc w:val="center"/>
      <w:outlineLvl w:val="2"/>
    </w:pPr>
    <w:rPr>
      <w:rFonts w:eastAsiaTheme="majorEastAsia" w:cstheme="majorBidi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0207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39330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broj-d">
    <w:name w:val="broj-d"/>
    <w:basedOn w:val="Normal"/>
    <w:rsid w:val="0039330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39330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tb-na16">
    <w:name w:val="tb-na16"/>
    <w:basedOn w:val="Normal"/>
    <w:rsid w:val="0039330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t-12-9-fett-s">
    <w:name w:val="t-12-9-fett-s"/>
    <w:basedOn w:val="Normal"/>
    <w:rsid w:val="0039330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clanak">
    <w:name w:val="clanak"/>
    <w:basedOn w:val="Normal"/>
    <w:rsid w:val="0039330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box464796">
    <w:name w:val="box_464796"/>
    <w:basedOn w:val="Normal"/>
    <w:rsid w:val="0039330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12D0A"/>
    <w:pPr>
      <w:ind w:left="720"/>
      <w:contextualSpacing/>
    </w:pPr>
  </w:style>
  <w:style w:type="table" w:styleId="Reetkatablice">
    <w:name w:val="Table Grid"/>
    <w:basedOn w:val="Obinatablica"/>
    <w:uiPriority w:val="39"/>
    <w:rsid w:val="007D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49">
    <w:name w:val="box_453349"/>
    <w:basedOn w:val="Normal"/>
    <w:rsid w:val="007650A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1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2BF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233FB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33FB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33FB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3FB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3FB6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26B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A826B8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892A6D"/>
    <w:rPr>
      <w:rFonts w:ascii="Times New Roman" w:eastAsia="Times New Roman" w:hAnsi="Times New Roman" w:cs="Times New Roman"/>
      <w:bCs/>
      <w:sz w:val="24"/>
      <w:szCs w:val="36"/>
      <w:lang w:eastAsia="hr-HR"/>
    </w:rPr>
  </w:style>
  <w:style w:type="paragraph" w:customStyle="1" w:styleId="box460812">
    <w:name w:val="box_460812"/>
    <w:basedOn w:val="Normal"/>
    <w:rsid w:val="00FE3A2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FB75A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75A7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FB75A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FB75A7"/>
    <w:rPr>
      <w:rFonts w:ascii="Times New Roman" w:eastAsiaTheme="majorEastAsia" w:hAnsi="Times New Roman" w:cstheme="majorBidi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02078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724C-9E44-4058-911C-D54847BD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3222</Words>
  <Characters>18366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Stipetić</dc:creator>
  <cp:keywords/>
  <dc:description/>
  <cp:lastModifiedBy>Damir Bartolić</cp:lastModifiedBy>
  <cp:revision>11</cp:revision>
  <cp:lastPrinted>2022-07-12T12:57:00Z</cp:lastPrinted>
  <dcterms:created xsi:type="dcterms:W3CDTF">2022-07-29T11:23:00Z</dcterms:created>
  <dcterms:modified xsi:type="dcterms:W3CDTF">2022-08-02T10:21:00Z</dcterms:modified>
</cp:coreProperties>
</file>