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FCBFC" w14:textId="77777777" w:rsidR="00857470" w:rsidRPr="00857470" w:rsidRDefault="00857470" w:rsidP="00857470">
      <w:pPr>
        <w:spacing w:before="100" w:beforeAutospacing="1" w:after="100" w:afterAutospacing="1"/>
        <w:jc w:val="both"/>
        <w:rPr>
          <w:rFonts w:ascii="Times New Roman" w:eastAsia="Times New Roman" w:hAnsi="Times New Roman"/>
          <w:color w:val="auto"/>
          <w:sz w:val="24"/>
          <w:szCs w:val="24"/>
          <w:lang w:eastAsia="hr-HR"/>
        </w:rPr>
      </w:pPr>
      <w:r w:rsidRPr="00857470">
        <w:rPr>
          <w:rFonts w:ascii="Times New Roman" w:eastAsia="Times New Roman" w:hAnsi="Times New Roman"/>
          <w:color w:val="auto"/>
          <w:sz w:val="24"/>
          <w:szCs w:val="24"/>
          <w:lang w:eastAsia="hr-HR"/>
        </w:rPr>
        <w:t xml:space="preserve">Na temelju članka 93. Zakona o porezu na dohodak (Narodne novine, br. 115/16, 106/18, 121/19, 32/20 i 138/20) ministar financija donosi </w:t>
      </w:r>
    </w:p>
    <w:p w14:paraId="5A515C3C" w14:textId="77777777" w:rsidR="00857470" w:rsidRPr="00857470" w:rsidRDefault="00857470" w:rsidP="00857470">
      <w:pPr>
        <w:jc w:val="center"/>
        <w:rPr>
          <w:rFonts w:ascii="Times New Roman" w:eastAsia="Times New Roman" w:hAnsi="Times New Roman"/>
          <w:b/>
          <w:color w:val="auto"/>
          <w:sz w:val="24"/>
          <w:szCs w:val="24"/>
        </w:rPr>
      </w:pPr>
      <w:r w:rsidRPr="00857470">
        <w:rPr>
          <w:rFonts w:ascii="Times New Roman" w:eastAsia="Times New Roman" w:hAnsi="Times New Roman"/>
          <w:b/>
          <w:color w:val="auto"/>
          <w:sz w:val="24"/>
          <w:szCs w:val="24"/>
        </w:rPr>
        <w:t>PRAVILNIK</w:t>
      </w:r>
    </w:p>
    <w:p w14:paraId="7E4C53E4" w14:textId="54D61EB1" w:rsidR="00857470" w:rsidRPr="00857470" w:rsidRDefault="00857470" w:rsidP="00857470">
      <w:pPr>
        <w:jc w:val="center"/>
        <w:rPr>
          <w:rFonts w:ascii="Times New Roman" w:eastAsia="Times New Roman" w:hAnsi="Times New Roman"/>
          <w:b/>
          <w:color w:val="auto"/>
          <w:sz w:val="24"/>
          <w:szCs w:val="24"/>
        </w:rPr>
      </w:pPr>
      <w:r w:rsidRPr="00857470">
        <w:rPr>
          <w:rFonts w:ascii="Times New Roman" w:eastAsia="Times New Roman" w:hAnsi="Times New Roman"/>
          <w:b/>
          <w:color w:val="auto"/>
          <w:sz w:val="24"/>
          <w:szCs w:val="24"/>
        </w:rPr>
        <w:t>O IZMJENAMA I DOPUN</w:t>
      </w:r>
      <w:r w:rsidR="00966A09">
        <w:rPr>
          <w:rFonts w:ascii="Times New Roman" w:eastAsia="Times New Roman" w:hAnsi="Times New Roman"/>
          <w:b/>
          <w:color w:val="auto"/>
          <w:sz w:val="24"/>
          <w:szCs w:val="24"/>
        </w:rPr>
        <w:t>I</w:t>
      </w:r>
      <w:r w:rsidRPr="00857470">
        <w:rPr>
          <w:rFonts w:ascii="Times New Roman" w:eastAsia="Times New Roman" w:hAnsi="Times New Roman"/>
          <w:b/>
          <w:color w:val="auto"/>
          <w:sz w:val="24"/>
          <w:szCs w:val="24"/>
        </w:rPr>
        <w:t xml:space="preserve"> PRAVILNIKA O POREZU NA DOHODAK</w:t>
      </w:r>
    </w:p>
    <w:p w14:paraId="513B59D2" w14:textId="77777777" w:rsidR="00857470" w:rsidRPr="00857470" w:rsidRDefault="00857470" w:rsidP="00857470">
      <w:pPr>
        <w:jc w:val="center"/>
        <w:rPr>
          <w:rFonts w:ascii="Times New Roman" w:eastAsia="Times New Roman" w:hAnsi="Times New Roman"/>
          <w:b/>
          <w:color w:val="auto"/>
          <w:sz w:val="24"/>
          <w:szCs w:val="24"/>
        </w:rPr>
      </w:pPr>
    </w:p>
    <w:p w14:paraId="6CF1C133" w14:textId="77777777" w:rsidR="00857470" w:rsidRPr="00857470" w:rsidRDefault="00857470" w:rsidP="00857470">
      <w:pPr>
        <w:rPr>
          <w:rFonts w:ascii="Times New Roman" w:eastAsia="Times New Roman" w:hAnsi="Times New Roman"/>
          <w:b/>
          <w:color w:val="auto"/>
          <w:sz w:val="24"/>
          <w:szCs w:val="24"/>
        </w:rPr>
      </w:pPr>
    </w:p>
    <w:p w14:paraId="118DC1A8" w14:textId="77777777" w:rsidR="00857470" w:rsidRPr="00857470" w:rsidRDefault="00857470" w:rsidP="00857470">
      <w:pPr>
        <w:jc w:val="center"/>
        <w:rPr>
          <w:rFonts w:ascii="Times New Roman" w:eastAsia="Times New Roman" w:hAnsi="Times New Roman"/>
          <w:b/>
          <w:color w:val="auto"/>
          <w:sz w:val="24"/>
          <w:szCs w:val="24"/>
          <w:lang w:eastAsia="hr-HR"/>
        </w:rPr>
      </w:pPr>
      <w:r w:rsidRPr="00857470">
        <w:rPr>
          <w:rFonts w:ascii="Times New Roman" w:eastAsia="Times New Roman" w:hAnsi="Times New Roman"/>
          <w:b/>
          <w:color w:val="auto"/>
          <w:sz w:val="24"/>
          <w:szCs w:val="24"/>
          <w:lang w:eastAsia="hr-HR"/>
        </w:rPr>
        <w:t>Članak 1.</w:t>
      </w:r>
    </w:p>
    <w:p w14:paraId="064B14E3" w14:textId="77777777" w:rsidR="00857470" w:rsidRPr="00857470" w:rsidRDefault="00857470" w:rsidP="00857470">
      <w:pPr>
        <w:jc w:val="center"/>
        <w:rPr>
          <w:rFonts w:ascii="Times New Roman" w:eastAsia="Times New Roman" w:hAnsi="Times New Roman"/>
          <w:b/>
          <w:color w:val="auto"/>
          <w:sz w:val="24"/>
          <w:szCs w:val="24"/>
        </w:rPr>
      </w:pPr>
    </w:p>
    <w:p w14:paraId="096D0D8D" w14:textId="318AB61B" w:rsidR="00857470" w:rsidRPr="00857470" w:rsidRDefault="00857470" w:rsidP="00857470">
      <w:pPr>
        <w:jc w:val="both"/>
        <w:rPr>
          <w:rFonts w:ascii="Times New Roman" w:hAnsi="Times New Roman"/>
          <w:color w:val="auto"/>
          <w:kern w:val="1"/>
          <w:sz w:val="24"/>
          <w:szCs w:val="24"/>
          <w:lang w:eastAsia="hr-HR"/>
        </w:rPr>
      </w:pPr>
      <w:r w:rsidRPr="00857470">
        <w:rPr>
          <w:rFonts w:ascii="Times New Roman" w:eastAsia="Times New Roman" w:hAnsi="Times New Roman"/>
          <w:color w:val="auto"/>
          <w:sz w:val="24"/>
          <w:szCs w:val="24"/>
        </w:rPr>
        <w:tab/>
        <w:t xml:space="preserve">U Pravilniku o porezu na dohodak </w:t>
      </w:r>
      <w:bookmarkStart w:id="0" w:name="_Hlk27130294"/>
      <w:r w:rsidRPr="00857470">
        <w:rPr>
          <w:rFonts w:ascii="Times New Roman" w:eastAsia="Times New Roman" w:hAnsi="Times New Roman"/>
          <w:color w:val="auto"/>
          <w:sz w:val="24"/>
          <w:szCs w:val="24"/>
        </w:rPr>
        <w:t>(Narodne novine, br. 10/17, 128/17, 106/18, 1/19, 80/19, 1/20, 74/20, 1/21 i 102/22)</w:t>
      </w:r>
      <w:bookmarkEnd w:id="0"/>
      <w:r w:rsidRPr="00857470">
        <w:rPr>
          <w:rFonts w:ascii="Times New Roman" w:eastAsia="Times New Roman" w:hAnsi="Times New Roman"/>
          <w:color w:val="auto"/>
          <w:sz w:val="24"/>
          <w:szCs w:val="24"/>
        </w:rPr>
        <w:t>,</w:t>
      </w:r>
      <w:r w:rsidRPr="00857470">
        <w:rPr>
          <w:rFonts w:ascii="Times New Roman" w:eastAsia="Times New Roman" w:hAnsi="Times New Roman"/>
          <w:color w:val="auto"/>
          <w:sz w:val="24"/>
          <w:szCs w:val="24"/>
          <w:lang w:eastAsia="hr-HR"/>
        </w:rPr>
        <w:t xml:space="preserve"> u članku 7. stavku 2</w:t>
      </w:r>
      <w:bookmarkStart w:id="1" w:name="_Hlk113604186"/>
      <w:r w:rsidRPr="00857470">
        <w:rPr>
          <w:rFonts w:ascii="Times New Roman" w:eastAsia="Times New Roman" w:hAnsi="Times New Roman"/>
          <w:color w:val="auto"/>
          <w:sz w:val="24"/>
          <w:szCs w:val="24"/>
          <w:lang w:eastAsia="hr-HR"/>
        </w:rPr>
        <w:t xml:space="preserve">. </w:t>
      </w:r>
      <w:r w:rsidR="00A941CA">
        <w:rPr>
          <w:rFonts w:ascii="Times New Roman" w:hAnsi="Times New Roman"/>
          <w:color w:val="auto"/>
          <w:kern w:val="1"/>
          <w:sz w:val="24"/>
          <w:szCs w:val="24"/>
          <w:lang w:eastAsia="hr-HR"/>
        </w:rPr>
        <w:t>r</w:t>
      </w:r>
      <w:r w:rsidRPr="00857470">
        <w:rPr>
          <w:rFonts w:ascii="Times New Roman" w:hAnsi="Times New Roman"/>
          <w:color w:val="auto"/>
          <w:kern w:val="1"/>
          <w:sz w:val="24"/>
          <w:szCs w:val="24"/>
          <w:lang w:eastAsia="hr-HR"/>
        </w:rPr>
        <w:t>.br. 5., 14., 18., 31., 32. i 34.</w:t>
      </w:r>
      <w:bookmarkEnd w:id="1"/>
      <w:r w:rsidRPr="00857470">
        <w:rPr>
          <w:rFonts w:ascii="Times New Roman" w:hAnsi="Times New Roman"/>
          <w:color w:val="auto"/>
          <w:kern w:val="1"/>
          <w:sz w:val="24"/>
          <w:szCs w:val="24"/>
          <w:lang w:eastAsia="hr-HR"/>
        </w:rPr>
        <w:t xml:space="preserve"> mijenjaju se </w:t>
      </w:r>
      <w:r w:rsidR="00DA44CD">
        <w:rPr>
          <w:rFonts w:ascii="Times New Roman" w:hAnsi="Times New Roman"/>
          <w:color w:val="auto"/>
          <w:kern w:val="1"/>
          <w:sz w:val="24"/>
          <w:szCs w:val="24"/>
          <w:lang w:eastAsia="hr-HR"/>
        </w:rPr>
        <w:t xml:space="preserve">i </w:t>
      </w:r>
      <w:r w:rsidRPr="00857470">
        <w:rPr>
          <w:rFonts w:ascii="Times New Roman" w:hAnsi="Times New Roman"/>
          <w:color w:val="auto"/>
          <w:kern w:val="1"/>
          <w:sz w:val="24"/>
          <w:szCs w:val="24"/>
          <w:lang w:eastAsia="hr-HR"/>
        </w:rPr>
        <w:t xml:space="preserve">glase: </w:t>
      </w:r>
    </w:p>
    <w:p w14:paraId="37AD9FD5" w14:textId="77777777" w:rsidR="00857470" w:rsidRPr="00857470" w:rsidRDefault="00857470" w:rsidP="00857470">
      <w:pPr>
        <w:jc w:val="both"/>
        <w:rPr>
          <w:rFonts w:ascii="Times New Roman" w:eastAsia="Times New Roman" w:hAnsi="Times New Roman"/>
          <w:color w:val="auto"/>
          <w:sz w:val="24"/>
          <w:szCs w:val="24"/>
          <w:lang w:eastAsia="hr-HR"/>
        </w:rPr>
      </w:pPr>
    </w:p>
    <w:p w14:paraId="1AD97E68" w14:textId="77777777" w:rsidR="00857470" w:rsidRPr="00857470" w:rsidRDefault="00857470" w:rsidP="00857470">
      <w:pPr>
        <w:suppressAutoHyphens/>
        <w:jc w:val="both"/>
        <w:rPr>
          <w:color w:val="auto"/>
          <w:kern w:val="1"/>
          <w:lang w:eastAsia="hr-HR"/>
        </w:rPr>
      </w:pPr>
      <w:r w:rsidRPr="00857470">
        <w:rPr>
          <w:color w:val="auto"/>
          <w:kern w:val="1"/>
          <w:lang w:eastAsia="hr-HR"/>
        </w:rPr>
        <w:t>„</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296"/>
        <w:gridCol w:w="567"/>
        <w:gridCol w:w="2835"/>
      </w:tblGrid>
      <w:tr w:rsidR="00857470" w:rsidRPr="00857470" w14:paraId="3A83F41B" w14:textId="77777777" w:rsidTr="00E911EC">
        <w:trPr>
          <w:trHeight w:val="369"/>
        </w:trPr>
        <w:tc>
          <w:tcPr>
            <w:tcW w:w="516" w:type="dxa"/>
          </w:tcPr>
          <w:p w14:paraId="24D30EF6" w14:textId="77777777" w:rsidR="00857470" w:rsidRPr="00857470" w:rsidRDefault="00857470" w:rsidP="00857470">
            <w:pPr>
              <w:suppressAutoHyphens/>
              <w:jc w:val="center"/>
              <w:rPr>
                <w:rFonts w:ascii="Times New Roman" w:hAnsi="Times New Roman"/>
                <w:color w:val="auto"/>
                <w:kern w:val="1"/>
                <w:sz w:val="24"/>
                <w:szCs w:val="24"/>
                <w:lang w:eastAsia="hr-HR"/>
              </w:rPr>
            </w:pPr>
            <w:bookmarkStart w:id="2" w:name="_Hlk113276905"/>
            <w:r w:rsidRPr="00857470">
              <w:rPr>
                <w:rFonts w:ascii="Times New Roman" w:hAnsi="Times New Roman"/>
                <w:color w:val="auto"/>
                <w:kern w:val="1"/>
                <w:sz w:val="24"/>
                <w:szCs w:val="24"/>
                <w:lang w:eastAsia="hr-HR"/>
              </w:rPr>
              <w:t>5.</w:t>
            </w:r>
          </w:p>
        </w:tc>
        <w:tc>
          <w:tcPr>
            <w:tcW w:w="5296" w:type="dxa"/>
          </w:tcPr>
          <w:p w14:paraId="4FF1A92A" w14:textId="77777777" w:rsidR="00857470" w:rsidRPr="00857470" w:rsidRDefault="00857470" w:rsidP="00857470">
            <w:pPr>
              <w:suppressAutoHyphens/>
              <w:jc w:val="both"/>
              <w:rPr>
                <w:rFonts w:ascii="Times New Roman" w:hAnsi="Times New Roman"/>
                <w:color w:val="auto"/>
                <w:kern w:val="1"/>
                <w:sz w:val="24"/>
                <w:szCs w:val="24"/>
                <w:lang w:eastAsia="hr-HR"/>
              </w:rPr>
            </w:pPr>
            <w:r w:rsidRPr="00857470">
              <w:rPr>
                <w:rFonts w:ascii="Times New Roman" w:eastAsia="Times New Roman" w:hAnsi="Times New Roman"/>
                <w:color w:val="auto"/>
                <w:sz w:val="24"/>
                <w:szCs w:val="24"/>
                <w:lang w:eastAsia="hr-HR"/>
              </w:rPr>
              <w:t>Prigodne nagrade (božićnica, naknada za godišnji odmor i sl.)</w:t>
            </w:r>
          </w:p>
        </w:tc>
        <w:tc>
          <w:tcPr>
            <w:tcW w:w="567" w:type="dxa"/>
            <w:vAlign w:val="center"/>
          </w:tcPr>
          <w:p w14:paraId="04F39A23" w14:textId="77777777" w:rsidR="00857470" w:rsidRPr="00857470" w:rsidRDefault="00857470" w:rsidP="00857470">
            <w:pPr>
              <w:suppressAutoHyphens/>
              <w:jc w:val="center"/>
              <w:rPr>
                <w:rFonts w:ascii="Times New Roman" w:hAnsi="Times New Roman"/>
                <w:color w:val="auto"/>
                <w:kern w:val="1"/>
                <w:sz w:val="24"/>
                <w:szCs w:val="24"/>
                <w:lang w:eastAsia="hr-HR"/>
              </w:rPr>
            </w:pPr>
            <w:r w:rsidRPr="00857470">
              <w:rPr>
                <w:rFonts w:ascii="Times New Roman" w:eastAsia="Times New Roman" w:hAnsi="Times New Roman"/>
                <w:color w:val="auto"/>
                <w:sz w:val="24"/>
                <w:szCs w:val="24"/>
                <w:lang w:eastAsia="hr-HR"/>
              </w:rPr>
              <w:t>2,0</w:t>
            </w:r>
          </w:p>
        </w:tc>
        <w:tc>
          <w:tcPr>
            <w:tcW w:w="2835" w:type="dxa"/>
            <w:vAlign w:val="center"/>
          </w:tcPr>
          <w:p w14:paraId="106CD715" w14:textId="77777777" w:rsidR="00857470" w:rsidRPr="00857470" w:rsidRDefault="00857470" w:rsidP="00857470">
            <w:pPr>
              <w:suppressAutoHyphens/>
              <w:jc w:val="right"/>
              <w:rPr>
                <w:rFonts w:ascii="Times New Roman" w:hAnsi="Times New Roman"/>
                <w:color w:val="auto"/>
                <w:kern w:val="1"/>
                <w:sz w:val="24"/>
                <w:szCs w:val="24"/>
                <w:lang w:eastAsia="hr-HR"/>
              </w:rPr>
            </w:pPr>
            <w:r w:rsidRPr="00857470">
              <w:rPr>
                <w:rFonts w:ascii="Times New Roman" w:hAnsi="Times New Roman"/>
                <w:color w:val="auto"/>
                <w:kern w:val="1"/>
                <w:sz w:val="24"/>
                <w:szCs w:val="24"/>
                <w:lang w:eastAsia="hr-HR"/>
              </w:rPr>
              <w:t xml:space="preserve">do </w:t>
            </w:r>
            <w:r w:rsidRPr="00857470">
              <w:rPr>
                <w:rFonts w:ascii="Times New Roman" w:eastAsia="Times New Roman" w:hAnsi="Times New Roman"/>
                <w:color w:val="auto"/>
                <w:kern w:val="1"/>
                <w:sz w:val="24"/>
                <w:szCs w:val="24"/>
                <w:lang w:eastAsia="hr-HR"/>
              </w:rPr>
              <w:t>5</w:t>
            </w:r>
            <w:r w:rsidRPr="00857470">
              <w:rPr>
                <w:rFonts w:ascii="Times New Roman" w:hAnsi="Times New Roman"/>
                <w:color w:val="auto"/>
                <w:kern w:val="1"/>
                <w:sz w:val="24"/>
                <w:szCs w:val="24"/>
                <w:lang w:eastAsia="hr-HR"/>
              </w:rPr>
              <w:t xml:space="preserve">.000,00 kuna </w:t>
            </w:r>
          </w:p>
        </w:tc>
      </w:tr>
      <w:tr w:rsidR="00857470" w:rsidRPr="00857470" w14:paraId="24692FE5" w14:textId="77777777" w:rsidTr="00E911EC">
        <w:trPr>
          <w:trHeight w:val="369"/>
        </w:trPr>
        <w:tc>
          <w:tcPr>
            <w:tcW w:w="516" w:type="dxa"/>
          </w:tcPr>
          <w:p w14:paraId="7338817A" w14:textId="77777777" w:rsidR="00857470" w:rsidRPr="00857470" w:rsidRDefault="00857470" w:rsidP="00857470">
            <w:pPr>
              <w:suppressAutoHyphens/>
              <w:jc w:val="center"/>
              <w:rPr>
                <w:rFonts w:ascii="Times New Roman" w:hAnsi="Times New Roman"/>
                <w:color w:val="auto"/>
                <w:kern w:val="1"/>
                <w:sz w:val="24"/>
                <w:szCs w:val="24"/>
                <w:lang w:eastAsia="hr-HR"/>
              </w:rPr>
            </w:pPr>
            <w:r w:rsidRPr="00857470">
              <w:rPr>
                <w:rFonts w:ascii="Times New Roman" w:hAnsi="Times New Roman"/>
                <w:color w:val="auto"/>
                <w:kern w:val="1"/>
                <w:sz w:val="24"/>
                <w:szCs w:val="24"/>
                <w:lang w:eastAsia="hr-HR"/>
              </w:rPr>
              <w:t>14.</w:t>
            </w:r>
          </w:p>
        </w:tc>
        <w:tc>
          <w:tcPr>
            <w:tcW w:w="5296" w:type="dxa"/>
          </w:tcPr>
          <w:p w14:paraId="59CC2512" w14:textId="77777777" w:rsidR="00857470" w:rsidRPr="00857470" w:rsidRDefault="00857470" w:rsidP="00857470">
            <w:pPr>
              <w:suppressAutoHyphens/>
              <w:jc w:val="both"/>
              <w:rPr>
                <w:rFonts w:ascii="Times New Roman" w:eastAsia="Times New Roman" w:hAnsi="Times New Roman"/>
                <w:color w:val="auto"/>
                <w:sz w:val="24"/>
                <w:szCs w:val="24"/>
                <w:lang w:eastAsia="hr-HR"/>
              </w:rPr>
            </w:pPr>
            <w:r w:rsidRPr="00857470">
              <w:rPr>
                <w:rFonts w:ascii="Times New Roman" w:eastAsia="Times New Roman" w:hAnsi="Times New Roman"/>
                <w:color w:val="auto"/>
                <w:sz w:val="24"/>
                <w:szCs w:val="24"/>
                <w:lang w:eastAsia="hr-HR"/>
              </w:rPr>
              <w:t>Otpremnine prilikom odlaska u mirovinu</w:t>
            </w:r>
          </w:p>
        </w:tc>
        <w:tc>
          <w:tcPr>
            <w:tcW w:w="567" w:type="dxa"/>
            <w:vAlign w:val="center"/>
          </w:tcPr>
          <w:p w14:paraId="07B71835" w14:textId="77777777" w:rsidR="00857470" w:rsidRPr="00857470" w:rsidRDefault="00857470" w:rsidP="00857470">
            <w:pPr>
              <w:suppressAutoHyphens/>
              <w:jc w:val="both"/>
              <w:rPr>
                <w:rFonts w:ascii="Times New Roman" w:eastAsia="Times New Roman" w:hAnsi="Times New Roman"/>
                <w:color w:val="auto"/>
                <w:sz w:val="24"/>
                <w:szCs w:val="24"/>
                <w:lang w:eastAsia="hr-HR"/>
              </w:rPr>
            </w:pPr>
            <w:r w:rsidRPr="00857470">
              <w:rPr>
                <w:rFonts w:ascii="Times New Roman" w:eastAsia="Times New Roman" w:hAnsi="Times New Roman"/>
                <w:color w:val="auto"/>
                <w:sz w:val="24"/>
                <w:szCs w:val="24"/>
                <w:lang w:eastAsia="hr-HR"/>
              </w:rPr>
              <w:t>4,0</w:t>
            </w:r>
          </w:p>
        </w:tc>
        <w:tc>
          <w:tcPr>
            <w:tcW w:w="2835" w:type="dxa"/>
            <w:vAlign w:val="center"/>
          </w:tcPr>
          <w:p w14:paraId="1628559D" w14:textId="77777777" w:rsidR="00857470" w:rsidRPr="00857470" w:rsidRDefault="00857470" w:rsidP="00857470">
            <w:pPr>
              <w:suppressAutoHyphens/>
              <w:jc w:val="right"/>
              <w:rPr>
                <w:rFonts w:ascii="Times New Roman" w:hAnsi="Times New Roman"/>
                <w:color w:val="auto"/>
                <w:kern w:val="1"/>
                <w:sz w:val="24"/>
                <w:szCs w:val="24"/>
                <w:lang w:eastAsia="hr-HR"/>
              </w:rPr>
            </w:pPr>
            <w:r w:rsidRPr="00857470">
              <w:rPr>
                <w:rFonts w:ascii="Times New Roman" w:hAnsi="Times New Roman"/>
                <w:color w:val="auto"/>
                <w:kern w:val="1"/>
                <w:sz w:val="24"/>
                <w:szCs w:val="24"/>
                <w:lang w:eastAsia="hr-HR"/>
              </w:rPr>
              <w:t xml:space="preserve">do 10.000,00 kuna </w:t>
            </w:r>
          </w:p>
        </w:tc>
      </w:tr>
      <w:tr w:rsidR="00857470" w:rsidRPr="00857470" w14:paraId="28FD2DE3" w14:textId="77777777" w:rsidTr="00E911EC">
        <w:trPr>
          <w:trHeight w:val="369"/>
        </w:trPr>
        <w:tc>
          <w:tcPr>
            <w:tcW w:w="516" w:type="dxa"/>
          </w:tcPr>
          <w:p w14:paraId="725F1F15" w14:textId="77777777" w:rsidR="00857470" w:rsidRPr="00857470" w:rsidRDefault="00857470" w:rsidP="00857470">
            <w:pPr>
              <w:suppressAutoHyphens/>
              <w:jc w:val="center"/>
              <w:rPr>
                <w:rFonts w:ascii="Times New Roman" w:hAnsi="Times New Roman"/>
                <w:color w:val="auto"/>
                <w:kern w:val="1"/>
                <w:sz w:val="24"/>
                <w:szCs w:val="24"/>
                <w:lang w:eastAsia="hr-HR"/>
              </w:rPr>
            </w:pPr>
            <w:r w:rsidRPr="00857470">
              <w:rPr>
                <w:rFonts w:ascii="Times New Roman" w:hAnsi="Times New Roman"/>
                <w:color w:val="auto"/>
                <w:kern w:val="1"/>
                <w:sz w:val="24"/>
                <w:szCs w:val="24"/>
                <w:lang w:eastAsia="hr-HR"/>
              </w:rPr>
              <w:t>18.</w:t>
            </w:r>
          </w:p>
        </w:tc>
        <w:tc>
          <w:tcPr>
            <w:tcW w:w="5296" w:type="dxa"/>
          </w:tcPr>
          <w:p w14:paraId="46385FFD" w14:textId="77777777" w:rsidR="00857470" w:rsidRPr="00857470" w:rsidRDefault="00857470" w:rsidP="00857470">
            <w:pPr>
              <w:suppressAutoHyphens/>
              <w:jc w:val="both"/>
              <w:rPr>
                <w:rFonts w:ascii="Times New Roman" w:eastAsia="Times New Roman" w:hAnsi="Times New Roman"/>
                <w:color w:val="auto"/>
                <w:sz w:val="24"/>
                <w:szCs w:val="24"/>
                <w:lang w:eastAsia="hr-HR"/>
              </w:rPr>
            </w:pPr>
            <w:r w:rsidRPr="00857470">
              <w:rPr>
                <w:rFonts w:ascii="Times New Roman" w:eastAsia="Times New Roman" w:hAnsi="Times New Roman"/>
                <w:color w:val="auto"/>
                <w:sz w:val="24"/>
                <w:szCs w:val="24"/>
                <w:lang w:eastAsia="hr-HR"/>
              </w:rPr>
              <w:t>Dar djetetu do 15 godina starosti (koje je do dana 31. prosinca tekuće godine navršilo 15 godina starosti)</w:t>
            </w:r>
          </w:p>
        </w:tc>
        <w:tc>
          <w:tcPr>
            <w:tcW w:w="3402" w:type="dxa"/>
            <w:gridSpan w:val="2"/>
            <w:vAlign w:val="center"/>
          </w:tcPr>
          <w:p w14:paraId="7BC75462" w14:textId="77777777" w:rsidR="00857470" w:rsidRPr="00857470" w:rsidRDefault="00857470" w:rsidP="005117DB">
            <w:pPr>
              <w:suppressAutoHyphens/>
              <w:jc w:val="right"/>
              <w:rPr>
                <w:rFonts w:ascii="Times New Roman" w:hAnsi="Times New Roman"/>
                <w:color w:val="auto"/>
                <w:kern w:val="1"/>
                <w:sz w:val="24"/>
                <w:szCs w:val="24"/>
                <w:lang w:eastAsia="hr-HR"/>
              </w:rPr>
            </w:pPr>
            <w:r w:rsidRPr="00857470">
              <w:rPr>
                <w:rFonts w:ascii="Times New Roman" w:hAnsi="Times New Roman"/>
                <w:color w:val="auto"/>
                <w:kern w:val="1"/>
                <w:sz w:val="24"/>
                <w:szCs w:val="24"/>
                <w:lang w:eastAsia="hr-HR"/>
              </w:rPr>
              <w:t>do 1.000,00 kuna godišnje</w:t>
            </w:r>
          </w:p>
        </w:tc>
      </w:tr>
      <w:tr w:rsidR="00857470" w:rsidRPr="00857470" w14:paraId="1C0105BB" w14:textId="77777777" w:rsidTr="00E911EC">
        <w:trPr>
          <w:trHeight w:val="369"/>
        </w:trPr>
        <w:tc>
          <w:tcPr>
            <w:tcW w:w="516" w:type="dxa"/>
          </w:tcPr>
          <w:p w14:paraId="13D621BA" w14:textId="77777777" w:rsidR="00857470" w:rsidRPr="00857470" w:rsidRDefault="00857470" w:rsidP="00857470">
            <w:pPr>
              <w:suppressAutoHyphens/>
              <w:jc w:val="center"/>
              <w:rPr>
                <w:rFonts w:ascii="Times New Roman" w:hAnsi="Times New Roman"/>
                <w:color w:val="auto"/>
                <w:kern w:val="1"/>
                <w:sz w:val="24"/>
                <w:szCs w:val="24"/>
                <w:lang w:eastAsia="hr-HR"/>
              </w:rPr>
            </w:pPr>
            <w:r w:rsidRPr="00857470">
              <w:rPr>
                <w:rFonts w:ascii="Times New Roman" w:hAnsi="Times New Roman"/>
                <w:color w:val="auto"/>
                <w:kern w:val="1"/>
                <w:sz w:val="24"/>
                <w:szCs w:val="24"/>
                <w:lang w:eastAsia="hr-HR"/>
              </w:rPr>
              <w:t>31.</w:t>
            </w:r>
          </w:p>
        </w:tc>
        <w:tc>
          <w:tcPr>
            <w:tcW w:w="5296" w:type="dxa"/>
          </w:tcPr>
          <w:p w14:paraId="18D8A242" w14:textId="77777777" w:rsidR="00857470" w:rsidRPr="00857470" w:rsidRDefault="00857470" w:rsidP="00857470">
            <w:pPr>
              <w:suppressAutoHyphens/>
              <w:jc w:val="both"/>
              <w:rPr>
                <w:rFonts w:ascii="Times New Roman" w:eastAsia="Times New Roman" w:hAnsi="Times New Roman"/>
                <w:color w:val="auto"/>
                <w:sz w:val="24"/>
                <w:szCs w:val="24"/>
                <w:lang w:eastAsia="hr-HR"/>
              </w:rPr>
            </w:pPr>
            <w:r w:rsidRPr="00857470">
              <w:rPr>
                <w:rFonts w:ascii="Times New Roman" w:eastAsia="Times New Roman" w:hAnsi="Times New Roman"/>
                <w:color w:val="auto"/>
                <w:sz w:val="24"/>
                <w:szCs w:val="24"/>
                <w:lang w:eastAsia="hr-HR"/>
              </w:rPr>
              <w:t>Naknade za korištenje privatnog automobila u službene svrhe</w:t>
            </w:r>
          </w:p>
        </w:tc>
        <w:tc>
          <w:tcPr>
            <w:tcW w:w="3402" w:type="dxa"/>
            <w:gridSpan w:val="2"/>
            <w:vAlign w:val="center"/>
          </w:tcPr>
          <w:p w14:paraId="49D56E9B" w14:textId="77777777" w:rsidR="00857470" w:rsidRPr="00857470" w:rsidRDefault="00857470" w:rsidP="00857470">
            <w:pPr>
              <w:suppressAutoHyphens/>
              <w:jc w:val="both"/>
              <w:rPr>
                <w:rFonts w:ascii="Times New Roman" w:hAnsi="Times New Roman"/>
                <w:color w:val="auto"/>
                <w:kern w:val="1"/>
                <w:sz w:val="24"/>
                <w:szCs w:val="24"/>
                <w:lang w:eastAsia="hr-HR"/>
              </w:rPr>
            </w:pPr>
            <w:r w:rsidRPr="00857470">
              <w:rPr>
                <w:rFonts w:ascii="Times New Roman" w:hAnsi="Times New Roman"/>
                <w:color w:val="auto"/>
                <w:kern w:val="1"/>
                <w:sz w:val="24"/>
                <w:szCs w:val="24"/>
                <w:lang w:eastAsia="hr-HR"/>
              </w:rPr>
              <w:t>do 3,00 kune po prijeđenom kilometru</w:t>
            </w:r>
          </w:p>
        </w:tc>
      </w:tr>
      <w:tr w:rsidR="00857470" w:rsidRPr="00857470" w14:paraId="46988A5B" w14:textId="77777777" w:rsidTr="00E911EC">
        <w:trPr>
          <w:trHeight w:val="369"/>
        </w:trPr>
        <w:tc>
          <w:tcPr>
            <w:tcW w:w="516" w:type="dxa"/>
          </w:tcPr>
          <w:p w14:paraId="6E458D1B" w14:textId="77777777" w:rsidR="00857470" w:rsidRPr="00857470" w:rsidRDefault="00857470" w:rsidP="00857470">
            <w:pPr>
              <w:suppressAutoHyphens/>
              <w:jc w:val="center"/>
              <w:rPr>
                <w:rFonts w:ascii="Times New Roman" w:hAnsi="Times New Roman"/>
                <w:color w:val="auto"/>
                <w:kern w:val="1"/>
                <w:sz w:val="24"/>
                <w:szCs w:val="24"/>
                <w:lang w:eastAsia="hr-HR"/>
              </w:rPr>
            </w:pPr>
            <w:r w:rsidRPr="00857470">
              <w:rPr>
                <w:rFonts w:ascii="Times New Roman" w:hAnsi="Times New Roman"/>
                <w:color w:val="auto"/>
                <w:kern w:val="1"/>
                <w:sz w:val="24"/>
                <w:szCs w:val="24"/>
                <w:lang w:eastAsia="hr-HR"/>
              </w:rPr>
              <w:t>32.</w:t>
            </w:r>
          </w:p>
        </w:tc>
        <w:tc>
          <w:tcPr>
            <w:tcW w:w="5296" w:type="dxa"/>
          </w:tcPr>
          <w:p w14:paraId="7D432B28" w14:textId="77777777" w:rsidR="00857470" w:rsidRPr="00857470" w:rsidRDefault="00857470" w:rsidP="00857470">
            <w:pPr>
              <w:suppressAutoHyphens/>
              <w:jc w:val="both"/>
              <w:rPr>
                <w:rFonts w:ascii="Times New Roman" w:eastAsia="Times New Roman" w:hAnsi="Times New Roman"/>
                <w:color w:val="auto"/>
                <w:sz w:val="24"/>
                <w:szCs w:val="24"/>
                <w:lang w:eastAsia="hr-HR"/>
              </w:rPr>
            </w:pPr>
            <w:r w:rsidRPr="00857470">
              <w:rPr>
                <w:rFonts w:ascii="Times New Roman" w:eastAsia="Times New Roman" w:hAnsi="Times New Roman"/>
                <w:color w:val="auto"/>
                <w:sz w:val="24"/>
                <w:szCs w:val="24"/>
                <w:lang w:eastAsia="hr-HR"/>
              </w:rPr>
              <w:t>Novčane nagrade za radne rezultate i drugi oblici dodatnog nagrađivanja radnika (dodatna plaća, dodatak uz mjesečnu plaću i sl.)</w:t>
            </w:r>
          </w:p>
        </w:tc>
        <w:tc>
          <w:tcPr>
            <w:tcW w:w="567" w:type="dxa"/>
            <w:vAlign w:val="center"/>
          </w:tcPr>
          <w:p w14:paraId="14DBA288" w14:textId="77777777" w:rsidR="00857470" w:rsidRPr="00857470" w:rsidRDefault="00857470" w:rsidP="00857470">
            <w:pPr>
              <w:suppressAutoHyphens/>
              <w:jc w:val="both"/>
              <w:rPr>
                <w:rFonts w:ascii="Times New Roman" w:eastAsia="Times New Roman" w:hAnsi="Times New Roman"/>
                <w:color w:val="auto"/>
                <w:sz w:val="24"/>
                <w:szCs w:val="24"/>
                <w:lang w:eastAsia="hr-HR"/>
              </w:rPr>
            </w:pPr>
            <w:r w:rsidRPr="00857470">
              <w:rPr>
                <w:rFonts w:ascii="Times New Roman" w:eastAsia="Times New Roman" w:hAnsi="Times New Roman"/>
                <w:color w:val="auto"/>
                <w:sz w:val="24"/>
                <w:szCs w:val="24"/>
                <w:lang w:eastAsia="hr-HR"/>
              </w:rPr>
              <w:t>3,0</w:t>
            </w:r>
          </w:p>
        </w:tc>
        <w:tc>
          <w:tcPr>
            <w:tcW w:w="2835" w:type="dxa"/>
            <w:vAlign w:val="center"/>
          </w:tcPr>
          <w:p w14:paraId="48F6FEC4" w14:textId="77777777" w:rsidR="00857470" w:rsidRPr="00857470" w:rsidRDefault="00857470" w:rsidP="00A941CA">
            <w:pPr>
              <w:suppressAutoHyphens/>
              <w:jc w:val="right"/>
              <w:rPr>
                <w:rFonts w:ascii="Times New Roman" w:hAnsi="Times New Roman"/>
                <w:color w:val="auto"/>
                <w:kern w:val="1"/>
                <w:sz w:val="24"/>
                <w:szCs w:val="24"/>
                <w:lang w:eastAsia="hr-HR"/>
              </w:rPr>
            </w:pPr>
            <w:r w:rsidRPr="00857470">
              <w:rPr>
                <w:rFonts w:ascii="Times New Roman" w:hAnsi="Times New Roman"/>
                <w:color w:val="auto"/>
                <w:kern w:val="1"/>
                <w:sz w:val="24"/>
                <w:szCs w:val="24"/>
                <w:lang w:eastAsia="hr-HR"/>
              </w:rPr>
              <w:t>do 7.500,00 kuna godišnje</w:t>
            </w:r>
          </w:p>
        </w:tc>
      </w:tr>
      <w:tr w:rsidR="00857470" w:rsidRPr="00857470" w14:paraId="0EA11D10" w14:textId="77777777" w:rsidTr="00E911EC">
        <w:trPr>
          <w:trHeight w:val="369"/>
        </w:trPr>
        <w:tc>
          <w:tcPr>
            <w:tcW w:w="516" w:type="dxa"/>
          </w:tcPr>
          <w:p w14:paraId="6500A723" w14:textId="77777777" w:rsidR="00857470" w:rsidRPr="00857470" w:rsidRDefault="00857470" w:rsidP="00857470">
            <w:pPr>
              <w:suppressAutoHyphens/>
              <w:jc w:val="center"/>
              <w:rPr>
                <w:rFonts w:ascii="Times New Roman" w:hAnsi="Times New Roman"/>
                <w:color w:val="auto"/>
                <w:kern w:val="1"/>
                <w:sz w:val="24"/>
                <w:szCs w:val="24"/>
                <w:lang w:eastAsia="hr-HR"/>
              </w:rPr>
            </w:pPr>
            <w:r w:rsidRPr="00857470">
              <w:rPr>
                <w:rFonts w:ascii="Times New Roman" w:hAnsi="Times New Roman"/>
                <w:color w:val="auto"/>
                <w:kern w:val="1"/>
                <w:sz w:val="24"/>
                <w:szCs w:val="24"/>
                <w:lang w:eastAsia="hr-HR"/>
              </w:rPr>
              <w:t>34.</w:t>
            </w:r>
          </w:p>
        </w:tc>
        <w:tc>
          <w:tcPr>
            <w:tcW w:w="5296" w:type="dxa"/>
          </w:tcPr>
          <w:p w14:paraId="6518E100" w14:textId="77777777" w:rsidR="00857470" w:rsidRPr="00857470" w:rsidRDefault="00857470" w:rsidP="00857470">
            <w:pPr>
              <w:suppressAutoHyphens/>
              <w:jc w:val="both"/>
              <w:rPr>
                <w:rFonts w:ascii="Times New Roman" w:eastAsia="Times New Roman" w:hAnsi="Times New Roman"/>
                <w:color w:val="auto"/>
                <w:sz w:val="24"/>
                <w:szCs w:val="24"/>
                <w:lang w:eastAsia="hr-HR"/>
              </w:rPr>
            </w:pPr>
            <w:bookmarkStart w:id="3" w:name="_Hlk113533308"/>
            <w:r w:rsidRPr="00857470">
              <w:rPr>
                <w:rFonts w:ascii="Times New Roman" w:eastAsia="Times New Roman" w:hAnsi="Times New Roman"/>
                <w:color w:val="auto"/>
                <w:sz w:val="24"/>
                <w:szCs w:val="24"/>
                <w:lang w:eastAsia="hr-HR"/>
              </w:rPr>
              <w:t>Novčane paušalne naknade za podmirivanje troškova prehrane radnika</w:t>
            </w:r>
            <w:bookmarkEnd w:id="3"/>
          </w:p>
        </w:tc>
        <w:tc>
          <w:tcPr>
            <w:tcW w:w="567" w:type="dxa"/>
            <w:vAlign w:val="center"/>
          </w:tcPr>
          <w:p w14:paraId="067C9D70" w14:textId="77777777" w:rsidR="00857470" w:rsidRPr="00857470" w:rsidRDefault="00857470" w:rsidP="00857470">
            <w:pPr>
              <w:suppressAutoHyphens/>
              <w:jc w:val="both"/>
              <w:rPr>
                <w:rFonts w:ascii="Times New Roman" w:eastAsia="Times New Roman" w:hAnsi="Times New Roman"/>
                <w:color w:val="auto"/>
                <w:sz w:val="24"/>
                <w:szCs w:val="24"/>
                <w:lang w:eastAsia="hr-HR"/>
              </w:rPr>
            </w:pPr>
            <w:r w:rsidRPr="00857470">
              <w:rPr>
                <w:rFonts w:ascii="Times New Roman" w:eastAsia="Times New Roman" w:hAnsi="Times New Roman"/>
                <w:color w:val="auto"/>
                <w:sz w:val="24"/>
                <w:szCs w:val="24"/>
                <w:lang w:eastAsia="hr-HR"/>
              </w:rPr>
              <w:t>2,4</w:t>
            </w:r>
          </w:p>
        </w:tc>
        <w:tc>
          <w:tcPr>
            <w:tcW w:w="2835" w:type="dxa"/>
            <w:vAlign w:val="center"/>
          </w:tcPr>
          <w:p w14:paraId="75B07C65" w14:textId="77777777" w:rsidR="00857470" w:rsidRPr="00857470" w:rsidRDefault="00857470" w:rsidP="00A941CA">
            <w:pPr>
              <w:suppressAutoHyphens/>
              <w:jc w:val="right"/>
              <w:rPr>
                <w:rFonts w:ascii="Times New Roman" w:hAnsi="Times New Roman"/>
                <w:color w:val="auto"/>
                <w:kern w:val="1"/>
                <w:sz w:val="24"/>
                <w:szCs w:val="24"/>
                <w:lang w:eastAsia="hr-HR"/>
              </w:rPr>
            </w:pPr>
            <w:r w:rsidRPr="00857470">
              <w:rPr>
                <w:rFonts w:ascii="Times New Roman" w:hAnsi="Times New Roman"/>
                <w:color w:val="auto"/>
                <w:kern w:val="1"/>
                <w:sz w:val="24"/>
                <w:szCs w:val="24"/>
                <w:lang w:eastAsia="hr-HR"/>
              </w:rPr>
              <w:t>do 6.000,00 kuna godišnje</w:t>
            </w:r>
          </w:p>
        </w:tc>
      </w:tr>
    </w:tbl>
    <w:bookmarkEnd w:id="2"/>
    <w:p w14:paraId="55E4B7B7" w14:textId="76724F1B" w:rsidR="00857470" w:rsidRPr="00E911EC" w:rsidRDefault="00FE3697" w:rsidP="00857470">
      <w:pPr>
        <w:suppressAutoHyphens/>
        <w:jc w:val="both"/>
        <w:rPr>
          <w:color w:val="auto"/>
          <w:kern w:val="1"/>
          <w:lang w:eastAsia="hr-HR"/>
        </w:rPr>
      </w:pPr>
      <w:r w:rsidRPr="00E911EC">
        <w:rPr>
          <w:color w:val="auto"/>
          <w:kern w:val="1"/>
          <w:lang w:eastAsia="hr-HR"/>
        </w:rPr>
        <w:t>„</w:t>
      </w:r>
    </w:p>
    <w:p w14:paraId="4268DD91" w14:textId="77777777" w:rsidR="00857470" w:rsidRPr="00857470" w:rsidRDefault="00857470" w:rsidP="00857470">
      <w:pPr>
        <w:jc w:val="both"/>
        <w:rPr>
          <w:rFonts w:ascii="Times New Roman" w:eastAsia="Times New Roman" w:hAnsi="Times New Roman"/>
          <w:color w:val="auto"/>
          <w:sz w:val="24"/>
          <w:szCs w:val="24"/>
        </w:rPr>
      </w:pPr>
    </w:p>
    <w:p w14:paraId="4C08E7B4" w14:textId="4344B4CC" w:rsidR="00857470" w:rsidRPr="00857470" w:rsidRDefault="00857470" w:rsidP="00857470">
      <w:pPr>
        <w:jc w:val="both"/>
        <w:rPr>
          <w:rFonts w:ascii="Times New Roman" w:eastAsia="Times New Roman" w:hAnsi="Times New Roman"/>
          <w:color w:val="auto"/>
          <w:sz w:val="24"/>
          <w:szCs w:val="24"/>
        </w:rPr>
      </w:pPr>
      <w:r w:rsidRPr="00857470">
        <w:rPr>
          <w:rFonts w:ascii="Times New Roman" w:eastAsia="Times New Roman" w:hAnsi="Times New Roman"/>
          <w:color w:val="auto"/>
          <w:sz w:val="24"/>
          <w:szCs w:val="24"/>
        </w:rPr>
        <w:tab/>
        <w:t>U stavku 39. riječi: „za isto porezno razdoblje“ zamjenjuju se riječima</w:t>
      </w:r>
      <w:r w:rsidR="00FE3697">
        <w:rPr>
          <w:rFonts w:ascii="Times New Roman" w:eastAsia="Times New Roman" w:hAnsi="Times New Roman"/>
          <w:color w:val="auto"/>
          <w:sz w:val="24"/>
          <w:szCs w:val="24"/>
        </w:rPr>
        <w:t xml:space="preserve">: </w:t>
      </w:r>
      <w:r w:rsidRPr="00857470">
        <w:rPr>
          <w:rFonts w:ascii="Times New Roman" w:eastAsia="Times New Roman" w:hAnsi="Times New Roman"/>
          <w:color w:val="auto"/>
          <w:sz w:val="24"/>
          <w:szCs w:val="24"/>
        </w:rPr>
        <w:t>„na razini mjeseca“.</w:t>
      </w:r>
    </w:p>
    <w:p w14:paraId="0CADD10A" w14:textId="77777777" w:rsidR="00857470" w:rsidRPr="00857470" w:rsidRDefault="00857470" w:rsidP="00857470">
      <w:pPr>
        <w:jc w:val="both"/>
        <w:rPr>
          <w:rFonts w:ascii="Times New Roman" w:eastAsia="Times New Roman" w:hAnsi="Times New Roman"/>
          <w:color w:val="auto"/>
          <w:sz w:val="24"/>
          <w:szCs w:val="24"/>
        </w:rPr>
      </w:pPr>
    </w:p>
    <w:p w14:paraId="03392EA6" w14:textId="676DCED0" w:rsidR="00857470" w:rsidRPr="00857470" w:rsidRDefault="00857470" w:rsidP="00857470">
      <w:pPr>
        <w:jc w:val="both"/>
        <w:rPr>
          <w:rFonts w:ascii="Times New Roman" w:eastAsia="Times New Roman" w:hAnsi="Times New Roman"/>
          <w:color w:val="auto"/>
          <w:sz w:val="24"/>
          <w:szCs w:val="24"/>
        </w:rPr>
      </w:pPr>
      <w:r w:rsidRPr="00857470">
        <w:rPr>
          <w:rFonts w:ascii="Times New Roman" w:eastAsia="Times New Roman" w:hAnsi="Times New Roman"/>
          <w:color w:val="auto"/>
          <w:sz w:val="24"/>
          <w:szCs w:val="24"/>
        </w:rPr>
        <w:tab/>
        <w:t>Iza stavka 42. dodaje se stavak 43. koji glasi:</w:t>
      </w:r>
    </w:p>
    <w:p w14:paraId="43BF4AC1" w14:textId="77777777" w:rsidR="00857470" w:rsidRPr="00857470" w:rsidRDefault="00857470" w:rsidP="00857470">
      <w:pPr>
        <w:jc w:val="both"/>
        <w:rPr>
          <w:rFonts w:ascii="Times New Roman" w:eastAsia="Times New Roman" w:hAnsi="Times New Roman"/>
          <w:color w:val="auto"/>
          <w:sz w:val="24"/>
          <w:szCs w:val="24"/>
        </w:rPr>
      </w:pPr>
    </w:p>
    <w:p w14:paraId="1CA3ADA7" w14:textId="7CD8A2DB" w:rsidR="00857470" w:rsidRPr="00857470" w:rsidRDefault="00857470" w:rsidP="00857470">
      <w:pPr>
        <w:jc w:val="both"/>
        <w:rPr>
          <w:rFonts w:ascii="Times New Roman" w:eastAsia="Times New Roman" w:hAnsi="Times New Roman"/>
          <w:color w:val="auto"/>
          <w:sz w:val="24"/>
          <w:szCs w:val="24"/>
        </w:rPr>
      </w:pPr>
      <w:r w:rsidRPr="00857470">
        <w:rPr>
          <w:rFonts w:ascii="Times New Roman" w:eastAsia="Times New Roman" w:hAnsi="Times New Roman"/>
          <w:color w:val="auto"/>
          <w:sz w:val="24"/>
          <w:szCs w:val="24"/>
        </w:rPr>
        <w:tab/>
        <w:t xml:space="preserve">„(43) Poslodavac može radnicima isplatiti novčane paušalne naknade iz stavka 2. r.br. 34. ovoga članka za podmirivanje troškova prehrane najviše do visine 500,00 kuna mjesečno ili podmiriti troškove prehrane nastale za vrijeme radnog odnosa kod poslodavaca na temelju vjerodostojne dokumentacije iz stavka 2. </w:t>
      </w:r>
      <w:r w:rsidR="00A941CA">
        <w:rPr>
          <w:rFonts w:ascii="Times New Roman" w:eastAsia="Times New Roman" w:hAnsi="Times New Roman"/>
          <w:color w:val="auto"/>
          <w:sz w:val="24"/>
          <w:szCs w:val="24"/>
        </w:rPr>
        <w:t>r</w:t>
      </w:r>
      <w:r w:rsidRPr="00857470">
        <w:rPr>
          <w:rFonts w:ascii="Times New Roman" w:eastAsia="Times New Roman" w:hAnsi="Times New Roman"/>
          <w:color w:val="auto"/>
          <w:sz w:val="24"/>
          <w:szCs w:val="24"/>
        </w:rPr>
        <w:t>.br. 35. do visine 1.000,00 kuna mjesečno. U slučaju da se isplaćuju novčane naknade/</w:t>
      </w:r>
      <w:bookmarkStart w:id="4" w:name="_Hlk113964748"/>
      <w:r w:rsidRPr="00857470">
        <w:rPr>
          <w:rFonts w:ascii="Times New Roman" w:eastAsia="Times New Roman" w:hAnsi="Times New Roman"/>
          <w:color w:val="auto"/>
          <w:sz w:val="24"/>
          <w:szCs w:val="24"/>
        </w:rPr>
        <w:t xml:space="preserve">podmiruju </w:t>
      </w:r>
      <w:bookmarkEnd w:id="4"/>
      <w:r w:rsidRPr="00857470">
        <w:rPr>
          <w:rFonts w:ascii="Times New Roman" w:eastAsia="Times New Roman" w:hAnsi="Times New Roman"/>
          <w:color w:val="auto"/>
          <w:sz w:val="24"/>
          <w:szCs w:val="24"/>
        </w:rPr>
        <w:t xml:space="preserve">troškovi prehrane </w:t>
      </w:r>
      <w:r w:rsidRPr="00857470">
        <w:rPr>
          <w:rFonts w:ascii="Times New Roman" w:eastAsia="Times New Roman" w:hAnsi="Times New Roman"/>
          <w:color w:val="auto"/>
          <w:sz w:val="24"/>
          <w:szCs w:val="24"/>
          <w:shd w:val="clear" w:color="auto" w:fill="FFFFFF"/>
        </w:rPr>
        <w:t>za više mjeseci istog poreznog razdoblja, iste se mogu neoporezivo isplatiti/</w:t>
      </w:r>
      <w:r w:rsidRPr="00857470">
        <w:rPr>
          <w:rFonts w:ascii="Times New Roman" w:eastAsia="Times New Roman" w:hAnsi="Times New Roman"/>
          <w:color w:val="auto"/>
          <w:sz w:val="24"/>
          <w:szCs w:val="24"/>
        </w:rPr>
        <w:t>podmirit</w:t>
      </w:r>
      <w:r w:rsidR="00A01DE2">
        <w:rPr>
          <w:rFonts w:ascii="Times New Roman" w:eastAsia="Times New Roman" w:hAnsi="Times New Roman"/>
          <w:color w:val="auto"/>
          <w:sz w:val="24"/>
          <w:szCs w:val="24"/>
        </w:rPr>
        <w:t>i</w:t>
      </w:r>
      <w:r w:rsidRPr="00857470">
        <w:rPr>
          <w:rFonts w:ascii="Times New Roman" w:eastAsia="Times New Roman" w:hAnsi="Times New Roman"/>
          <w:color w:val="auto"/>
          <w:sz w:val="24"/>
          <w:szCs w:val="24"/>
        </w:rPr>
        <w:t xml:space="preserve"> </w:t>
      </w:r>
      <w:r w:rsidRPr="00857470">
        <w:rPr>
          <w:rFonts w:ascii="Times New Roman" w:eastAsia="Times New Roman" w:hAnsi="Times New Roman"/>
          <w:color w:val="auto"/>
          <w:sz w:val="24"/>
          <w:szCs w:val="24"/>
          <w:shd w:val="clear" w:color="auto" w:fill="FFFFFF"/>
        </w:rPr>
        <w:t>u ukupnom iznosu kumulativno za broj mjeseci za koje se isplaćuju.“.</w:t>
      </w:r>
    </w:p>
    <w:p w14:paraId="78B87770" w14:textId="48B43924" w:rsidR="00857470" w:rsidRDefault="00857470" w:rsidP="00857470">
      <w:pPr>
        <w:jc w:val="both"/>
        <w:rPr>
          <w:rFonts w:ascii="Roboto" w:eastAsia="Times New Roman" w:hAnsi="Roboto"/>
          <w:color w:val="3F4647"/>
          <w:sz w:val="23"/>
          <w:szCs w:val="23"/>
          <w:shd w:val="clear" w:color="auto" w:fill="FFFFFF"/>
        </w:rPr>
      </w:pPr>
    </w:p>
    <w:p w14:paraId="4500EE5F" w14:textId="77777777" w:rsidR="00E911EC" w:rsidRPr="00857470" w:rsidRDefault="00E911EC" w:rsidP="00857470">
      <w:pPr>
        <w:jc w:val="both"/>
        <w:rPr>
          <w:rFonts w:ascii="Roboto" w:eastAsia="Times New Roman" w:hAnsi="Roboto"/>
          <w:color w:val="3F4647"/>
          <w:sz w:val="23"/>
          <w:szCs w:val="23"/>
          <w:shd w:val="clear" w:color="auto" w:fill="FFFFFF"/>
        </w:rPr>
      </w:pPr>
    </w:p>
    <w:p w14:paraId="57CAEF35" w14:textId="77777777" w:rsidR="00857470" w:rsidRPr="00857470" w:rsidRDefault="00857470" w:rsidP="00857470">
      <w:pPr>
        <w:jc w:val="center"/>
        <w:rPr>
          <w:rFonts w:ascii="Times New Roman" w:eastAsia="Times New Roman" w:hAnsi="Times New Roman"/>
          <w:b/>
          <w:color w:val="auto"/>
          <w:sz w:val="24"/>
          <w:szCs w:val="24"/>
        </w:rPr>
      </w:pPr>
      <w:r w:rsidRPr="00857470">
        <w:rPr>
          <w:rFonts w:ascii="Times New Roman" w:eastAsia="Times New Roman" w:hAnsi="Times New Roman"/>
          <w:b/>
          <w:color w:val="auto"/>
          <w:sz w:val="24"/>
          <w:szCs w:val="24"/>
        </w:rPr>
        <w:t>Članak 2.</w:t>
      </w:r>
    </w:p>
    <w:p w14:paraId="1F47B745" w14:textId="77777777" w:rsidR="00857470" w:rsidRPr="00857470" w:rsidRDefault="00857470" w:rsidP="00857470">
      <w:pPr>
        <w:jc w:val="center"/>
        <w:rPr>
          <w:rFonts w:ascii="Times New Roman" w:eastAsia="Times New Roman" w:hAnsi="Times New Roman"/>
          <w:color w:val="auto"/>
          <w:sz w:val="24"/>
          <w:szCs w:val="24"/>
        </w:rPr>
      </w:pPr>
    </w:p>
    <w:p w14:paraId="1D4EA4F1" w14:textId="019C62EF" w:rsidR="00857470" w:rsidRPr="00857470" w:rsidRDefault="00857470" w:rsidP="00857470">
      <w:pPr>
        <w:ind w:firstLine="708"/>
        <w:jc w:val="both"/>
        <w:rPr>
          <w:rFonts w:ascii="Times New Roman" w:eastAsia="Times New Roman" w:hAnsi="Times New Roman"/>
          <w:color w:val="auto"/>
          <w:sz w:val="24"/>
          <w:szCs w:val="24"/>
        </w:rPr>
      </w:pPr>
      <w:r w:rsidRPr="00857470">
        <w:rPr>
          <w:rFonts w:ascii="Times New Roman" w:eastAsia="Times New Roman" w:hAnsi="Times New Roman"/>
          <w:color w:val="auto"/>
          <w:sz w:val="24"/>
          <w:szCs w:val="24"/>
        </w:rPr>
        <w:t xml:space="preserve">U članku 22. stavku 3. točki 5. </w:t>
      </w:r>
      <w:proofErr w:type="spellStart"/>
      <w:r w:rsidRPr="00857470">
        <w:rPr>
          <w:rFonts w:ascii="Times New Roman" w:eastAsia="Times New Roman" w:hAnsi="Times New Roman"/>
          <w:color w:val="auto"/>
          <w:sz w:val="24"/>
          <w:szCs w:val="24"/>
        </w:rPr>
        <w:t>podtočki</w:t>
      </w:r>
      <w:proofErr w:type="spellEnd"/>
      <w:r w:rsidRPr="00857470">
        <w:rPr>
          <w:rFonts w:ascii="Times New Roman" w:eastAsia="Times New Roman" w:hAnsi="Times New Roman"/>
          <w:color w:val="auto"/>
          <w:sz w:val="24"/>
          <w:szCs w:val="24"/>
        </w:rPr>
        <w:t xml:space="preserve"> 5.5.1. riječi</w:t>
      </w:r>
      <w:r w:rsidR="00496859">
        <w:rPr>
          <w:rFonts w:ascii="Times New Roman" w:eastAsia="Times New Roman" w:hAnsi="Times New Roman"/>
          <w:color w:val="auto"/>
          <w:sz w:val="24"/>
          <w:szCs w:val="24"/>
        </w:rPr>
        <w:t>:</w:t>
      </w:r>
      <w:r w:rsidR="00FE3697">
        <w:rPr>
          <w:rFonts w:ascii="Times New Roman" w:eastAsia="Times New Roman" w:hAnsi="Times New Roman"/>
          <w:color w:val="auto"/>
          <w:sz w:val="24"/>
          <w:szCs w:val="24"/>
        </w:rPr>
        <w:t xml:space="preserve"> </w:t>
      </w:r>
      <w:r w:rsidRPr="00857470">
        <w:rPr>
          <w:rFonts w:ascii="Times New Roman" w:eastAsia="Times New Roman" w:hAnsi="Times New Roman"/>
          <w:color w:val="auto"/>
          <w:sz w:val="24"/>
          <w:szCs w:val="24"/>
        </w:rPr>
        <w:t>„2,00 kune“ zamjenjuju se riječima: „3,00 kune“.</w:t>
      </w:r>
    </w:p>
    <w:p w14:paraId="6D1A60FA" w14:textId="77777777" w:rsidR="00857470" w:rsidRPr="00857470" w:rsidRDefault="00857470" w:rsidP="00857470">
      <w:pPr>
        <w:ind w:firstLine="708"/>
        <w:jc w:val="both"/>
        <w:rPr>
          <w:rFonts w:ascii="Times New Roman" w:eastAsia="Times New Roman" w:hAnsi="Times New Roman"/>
          <w:color w:val="auto"/>
          <w:sz w:val="24"/>
          <w:szCs w:val="24"/>
        </w:rPr>
      </w:pPr>
    </w:p>
    <w:p w14:paraId="28075633" w14:textId="77777777" w:rsidR="00857470" w:rsidRPr="00857470" w:rsidRDefault="00857470" w:rsidP="00857470">
      <w:pPr>
        <w:ind w:firstLine="708"/>
        <w:jc w:val="both"/>
        <w:rPr>
          <w:rFonts w:ascii="Times New Roman" w:eastAsia="Times New Roman" w:hAnsi="Times New Roman"/>
          <w:color w:val="231F20"/>
          <w:sz w:val="24"/>
          <w:szCs w:val="24"/>
          <w:shd w:val="clear" w:color="auto" w:fill="FFFFFF"/>
        </w:rPr>
      </w:pPr>
      <w:r w:rsidRPr="00857470">
        <w:rPr>
          <w:rFonts w:ascii="Times New Roman" w:eastAsia="Times New Roman" w:hAnsi="Times New Roman"/>
          <w:color w:val="auto"/>
          <w:sz w:val="24"/>
          <w:szCs w:val="24"/>
        </w:rPr>
        <w:t xml:space="preserve">U točki 7. riječi: „preko 600,00 kuna“ </w:t>
      </w:r>
      <w:r w:rsidRPr="00857470">
        <w:rPr>
          <w:rFonts w:ascii="Times New Roman" w:eastAsia="Times New Roman" w:hAnsi="Times New Roman"/>
          <w:color w:val="231F20"/>
          <w:sz w:val="24"/>
          <w:szCs w:val="24"/>
          <w:shd w:val="clear" w:color="auto" w:fill="FFFFFF"/>
        </w:rPr>
        <w:t>zamjenjuju se riječima: „preko 1.000,00 kuna“.</w:t>
      </w:r>
    </w:p>
    <w:p w14:paraId="7D4AC1C9" w14:textId="77777777" w:rsidR="00857470" w:rsidRPr="00857470" w:rsidRDefault="00857470" w:rsidP="00857470">
      <w:pPr>
        <w:ind w:left="720"/>
        <w:contextualSpacing/>
        <w:jc w:val="both"/>
        <w:rPr>
          <w:rFonts w:ascii="Times New Roman" w:eastAsia="Times New Roman" w:hAnsi="Times New Roman"/>
          <w:color w:val="auto"/>
          <w:sz w:val="24"/>
          <w:szCs w:val="24"/>
        </w:rPr>
      </w:pPr>
      <w:bookmarkStart w:id="5" w:name="_Hlk26789025"/>
      <w:bookmarkStart w:id="6" w:name="_Hlk27130310"/>
    </w:p>
    <w:p w14:paraId="36DC9E5D" w14:textId="77777777" w:rsidR="00E911EC" w:rsidRDefault="00E911EC" w:rsidP="00857470">
      <w:pPr>
        <w:jc w:val="center"/>
        <w:rPr>
          <w:rFonts w:ascii="Times New Roman" w:eastAsia="Times New Roman" w:hAnsi="Times New Roman"/>
          <w:b/>
          <w:color w:val="auto"/>
          <w:sz w:val="24"/>
          <w:szCs w:val="24"/>
        </w:rPr>
      </w:pPr>
    </w:p>
    <w:p w14:paraId="37F92C7D" w14:textId="10EEDE8E" w:rsidR="00857470" w:rsidRPr="00857470" w:rsidRDefault="00857470" w:rsidP="00857470">
      <w:pPr>
        <w:jc w:val="center"/>
        <w:rPr>
          <w:rFonts w:ascii="Times New Roman" w:eastAsia="Times New Roman" w:hAnsi="Times New Roman"/>
          <w:b/>
          <w:color w:val="auto"/>
          <w:sz w:val="24"/>
          <w:szCs w:val="24"/>
        </w:rPr>
      </w:pPr>
      <w:r w:rsidRPr="00857470">
        <w:rPr>
          <w:rFonts w:ascii="Times New Roman" w:eastAsia="Times New Roman" w:hAnsi="Times New Roman"/>
          <w:b/>
          <w:color w:val="auto"/>
          <w:sz w:val="24"/>
          <w:szCs w:val="24"/>
        </w:rPr>
        <w:lastRenderedPageBreak/>
        <w:t>Članak 3.</w:t>
      </w:r>
    </w:p>
    <w:p w14:paraId="6D2C839C" w14:textId="77777777" w:rsidR="00857470" w:rsidRPr="00857470" w:rsidRDefault="00857470" w:rsidP="00857470">
      <w:pPr>
        <w:jc w:val="center"/>
        <w:rPr>
          <w:rFonts w:ascii="Times New Roman" w:eastAsia="Times New Roman" w:hAnsi="Times New Roman"/>
          <w:b/>
          <w:color w:val="auto"/>
          <w:sz w:val="24"/>
          <w:szCs w:val="24"/>
        </w:rPr>
      </w:pPr>
    </w:p>
    <w:p w14:paraId="5FC1ED75" w14:textId="566425A7" w:rsidR="00857470" w:rsidRPr="00857470" w:rsidRDefault="00857470" w:rsidP="00857470">
      <w:pPr>
        <w:contextualSpacing/>
        <w:jc w:val="both"/>
        <w:rPr>
          <w:rFonts w:ascii="Times New Roman" w:eastAsia="Times New Roman" w:hAnsi="Times New Roman"/>
          <w:color w:val="auto"/>
          <w:sz w:val="24"/>
          <w:szCs w:val="24"/>
          <w:lang w:eastAsia="hr-HR"/>
        </w:rPr>
      </w:pPr>
      <w:r w:rsidRPr="00857470">
        <w:rPr>
          <w:rFonts w:ascii="Times New Roman" w:eastAsia="Times New Roman" w:hAnsi="Times New Roman"/>
          <w:color w:val="auto"/>
          <w:sz w:val="24"/>
          <w:szCs w:val="24"/>
        </w:rPr>
        <w:tab/>
      </w:r>
      <w:bookmarkStart w:id="7" w:name="_Hlk114043799"/>
      <w:r w:rsidRPr="00857470">
        <w:rPr>
          <w:rFonts w:ascii="Times New Roman" w:eastAsia="Times New Roman" w:hAnsi="Times New Roman"/>
          <w:color w:val="auto"/>
          <w:sz w:val="24"/>
          <w:szCs w:val="24"/>
          <w:lang w:eastAsia="hr-HR"/>
        </w:rPr>
        <w:t xml:space="preserve">Ako su do stupanja na snagu ovoga Pravilnika za 2022. djelomično ili u cijelosti iskorišteni neoporezivi iznosi iz članka 7. stavka 2. </w:t>
      </w:r>
      <w:r w:rsidR="00A941CA">
        <w:rPr>
          <w:rFonts w:ascii="Times New Roman" w:hAnsi="Times New Roman"/>
          <w:color w:val="auto"/>
          <w:kern w:val="1"/>
          <w:sz w:val="24"/>
          <w:szCs w:val="24"/>
          <w:lang w:eastAsia="hr-HR"/>
        </w:rPr>
        <w:t>r</w:t>
      </w:r>
      <w:r w:rsidRPr="00857470">
        <w:rPr>
          <w:rFonts w:ascii="Times New Roman" w:hAnsi="Times New Roman"/>
          <w:color w:val="auto"/>
          <w:kern w:val="1"/>
          <w:sz w:val="24"/>
          <w:szCs w:val="24"/>
          <w:lang w:eastAsia="hr-HR"/>
        </w:rPr>
        <w:t xml:space="preserve">.br. 5., 14., 18., 32. i 34. i članka 22. stavka 3. točke 7. </w:t>
      </w:r>
      <w:r w:rsidRPr="00857470">
        <w:rPr>
          <w:rFonts w:ascii="Times New Roman" w:eastAsia="Times New Roman" w:hAnsi="Times New Roman"/>
          <w:color w:val="auto"/>
          <w:sz w:val="24"/>
          <w:szCs w:val="24"/>
          <w:lang w:eastAsia="hr-HR"/>
        </w:rPr>
        <w:t xml:space="preserve">Pravilnika o porezu na dohodak (Narodne novine, br. 10/17, 128/17, 106/18, 1/19, 80/19, 1/20, 74/20, 1/21 i 102/22), za 2022. se može neoporezivo isplatiti samo razlika između neoporezivih iznosa iz članka 1. stavka 1. </w:t>
      </w:r>
      <w:r w:rsidR="005E1040">
        <w:rPr>
          <w:rFonts w:ascii="Times New Roman" w:hAnsi="Times New Roman"/>
          <w:color w:val="auto"/>
          <w:kern w:val="1"/>
          <w:sz w:val="24"/>
          <w:szCs w:val="24"/>
          <w:lang w:eastAsia="hr-HR"/>
        </w:rPr>
        <w:t>r</w:t>
      </w:r>
      <w:r w:rsidR="005E1040" w:rsidRPr="00857470">
        <w:rPr>
          <w:rFonts w:ascii="Times New Roman" w:hAnsi="Times New Roman"/>
          <w:color w:val="auto"/>
          <w:kern w:val="1"/>
          <w:sz w:val="24"/>
          <w:szCs w:val="24"/>
          <w:lang w:eastAsia="hr-HR"/>
        </w:rPr>
        <w:t>.br. 5., 14., 18., 32. i 34</w:t>
      </w:r>
      <w:r w:rsidR="005E1040">
        <w:rPr>
          <w:rFonts w:ascii="Times New Roman" w:hAnsi="Times New Roman"/>
          <w:color w:val="auto"/>
          <w:kern w:val="1"/>
          <w:sz w:val="24"/>
          <w:szCs w:val="24"/>
          <w:lang w:eastAsia="hr-HR"/>
        </w:rPr>
        <w:t xml:space="preserve">. </w:t>
      </w:r>
      <w:r w:rsidRPr="00857470">
        <w:rPr>
          <w:rFonts w:ascii="Times New Roman" w:eastAsia="Times New Roman" w:hAnsi="Times New Roman"/>
          <w:color w:val="auto"/>
          <w:sz w:val="24"/>
          <w:szCs w:val="24"/>
          <w:lang w:eastAsia="hr-HR"/>
        </w:rPr>
        <w:t xml:space="preserve">i članka 2. </w:t>
      </w:r>
      <w:r w:rsidR="00A01DE2">
        <w:rPr>
          <w:rFonts w:ascii="Times New Roman" w:eastAsia="Times New Roman" w:hAnsi="Times New Roman"/>
          <w:color w:val="auto"/>
          <w:sz w:val="24"/>
          <w:szCs w:val="24"/>
          <w:lang w:eastAsia="hr-HR"/>
        </w:rPr>
        <w:t xml:space="preserve">stavka 2. </w:t>
      </w:r>
      <w:r w:rsidRPr="00857470">
        <w:rPr>
          <w:rFonts w:ascii="Times New Roman" w:eastAsia="Times New Roman" w:hAnsi="Times New Roman"/>
          <w:color w:val="auto"/>
          <w:sz w:val="24"/>
          <w:szCs w:val="24"/>
          <w:lang w:eastAsia="hr-HR"/>
        </w:rPr>
        <w:t>ovoga Pravilnika i neoporezivog iznosa iskorištenog do dana stupanja na snagu ovoga Pravilnika.</w:t>
      </w:r>
    </w:p>
    <w:p w14:paraId="2DBF9006" w14:textId="08636830" w:rsidR="00857470" w:rsidRDefault="00857470" w:rsidP="00857470">
      <w:pPr>
        <w:jc w:val="both"/>
        <w:rPr>
          <w:rFonts w:ascii="Times New Roman" w:eastAsia="Times New Roman" w:hAnsi="Times New Roman"/>
          <w:strike/>
          <w:color w:val="FF0000"/>
          <w:sz w:val="24"/>
          <w:szCs w:val="24"/>
        </w:rPr>
      </w:pPr>
    </w:p>
    <w:p w14:paraId="68A0BD3F" w14:textId="77777777" w:rsidR="00E911EC" w:rsidRPr="00857470" w:rsidRDefault="00E911EC" w:rsidP="00857470">
      <w:pPr>
        <w:jc w:val="both"/>
        <w:rPr>
          <w:rFonts w:ascii="Times New Roman" w:eastAsia="Times New Roman" w:hAnsi="Times New Roman"/>
          <w:strike/>
          <w:color w:val="FF0000"/>
          <w:sz w:val="24"/>
          <w:szCs w:val="24"/>
        </w:rPr>
      </w:pPr>
    </w:p>
    <w:bookmarkEnd w:id="5"/>
    <w:bookmarkEnd w:id="6"/>
    <w:bookmarkEnd w:id="7"/>
    <w:p w14:paraId="29050CF3" w14:textId="77777777" w:rsidR="00857470" w:rsidRPr="00857470" w:rsidRDefault="00857470" w:rsidP="00857470">
      <w:pPr>
        <w:jc w:val="center"/>
        <w:rPr>
          <w:rFonts w:ascii="Times New Roman" w:eastAsia="Times New Roman" w:hAnsi="Times New Roman"/>
          <w:b/>
          <w:color w:val="auto"/>
          <w:sz w:val="24"/>
          <w:szCs w:val="24"/>
        </w:rPr>
      </w:pPr>
      <w:r w:rsidRPr="00857470">
        <w:rPr>
          <w:rFonts w:ascii="Times New Roman" w:eastAsia="Times New Roman" w:hAnsi="Times New Roman"/>
          <w:b/>
          <w:color w:val="auto"/>
          <w:sz w:val="24"/>
          <w:szCs w:val="24"/>
        </w:rPr>
        <w:t>Članak 4.</w:t>
      </w:r>
    </w:p>
    <w:p w14:paraId="41CE86CA" w14:textId="77777777" w:rsidR="00857470" w:rsidRPr="00857470" w:rsidRDefault="00857470" w:rsidP="00857470">
      <w:pPr>
        <w:jc w:val="center"/>
        <w:rPr>
          <w:rFonts w:ascii="Times New Roman" w:eastAsia="Times New Roman" w:hAnsi="Times New Roman"/>
          <w:b/>
          <w:color w:val="auto"/>
          <w:sz w:val="24"/>
          <w:szCs w:val="24"/>
        </w:rPr>
      </w:pPr>
    </w:p>
    <w:p w14:paraId="2B15DC49" w14:textId="3F7F4522" w:rsidR="00857470" w:rsidRPr="00857470" w:rsidRDefault="00857470" w:rsidP="00857470">
      <w:pPr>
        <w:jc w:val="both"/>
        <w:rPr>
          <w:rFonts w:ascii="Times New Roman" w:eastAsia="Times New Roman" w:hAnsi="Times New Roman"/>
          <w:color w:val="auto"/>
          <w:sz w:val="24"/>
          <w:szCs w:val="24"/>
          <w:lang w:eastAsia="hr-HR"/>
        </w:rPr>
      </w:pPr>
      <w:r w:rsidRPr="00857470">
        <w:rPr>
          <w:rFonts w:ascii="Times New Roman" w:eastAsia="Times New Roman" w:hAnsi="Times New Roman"/>
          <w:color w:val="auto"/>
          <w:sz w:val="24"/>
          <w:szCs w:val="24"/>
        </w:rPr>
        <w:tab/>
        <w:t xml:space="preserve">Ovaj Pravilnik </w:t>
      </w:r>
      <w:r w:rsidR="00720210">
        <w:rPr>
          <w:rFonts w:ascii="Times New Roman" w:eastAsia="Times New Roman" w:hAnsi="Times New Roman"/>
          <w:color w:val="auto"/>
          <w:sz w:val="24"/>
          <w:szCs w:val="24"/>
        </w:rPr>
        <w:t>objavljuje se u</w:t>
      </w:r>
      <w:r w:rsidRPr="00857470">
        <w:rPr>
          <w:rFonts w:ascii="Times New Roman" w:eastAsia="Times New Roman" w:hAnsi="Times New Roman"/>
          <w:color w:val="auto"/>
          <w:sz w:val="24"/>
          <w:szCs w:val="24"/>
          <w:lang w:eastAsia="hr-HR"/>
        </w:rPr>
        <w:t xml:space="preserve"> »Narodnim novinama«</w:t>
      </w:r>
      <w:r w:rsidR="00720210">
        <w:rPr>
          <w:rFonts w:ascii="Times New Roman" w:eastAsia="Times New Roman" w:hAnsi="Times New Roman"/>
          <w:color w:val="auto"/>
          <w:sz w:val="24"/>
          <w:szCs w:val="24"/>
          <w:lang w:eastAsia="hr-HR"/>
        </w:rPr>
        <w:t xml:space="preserve"> i stupa na snagu 1.</w:t>
      </w:r>
      <w:r w:rsidR="00E911EC">
        <w:rPr>
          <w:rFonts w:ascii="Times New Roman" w:eastAsia="Times New Roman" w:hAnsi="Times New Roman"/>
          <w:color w:val="auto"/>
          <w:sz w:val="24"/>
          <w:szCs w:val="24"/>
          <w:lang w:eastAsia="hr-HR"/>
        </w:rPr>
        <w:t xml:space="preserve"> </w:t>
      </w:r>
      <w:r w:rsidR="00720210">
        <w:rPr>
          <w:rFonts w:ascii="Times New Roman" w:eastAsia="Times New Roman" w:hAnsi="Times New Roman"/>
          <w:color w:val="auto"/>
          <w:sz w:val="24"/>
          <w:szCs w:val="24"/>
          <w:lang w:eastAsia="hr-HR"/>
        </w:rPr>
        <w:t>listopada 2022.</w:t>
      </w:r>
      <w:r w:rsidRPr="00857470">
        <w:rPr>
          <w:rFonts w:ascii="Times New Roman" w:eastAsia="Times New Roman" w:hAnsi="Times New Roman"/>
          <w:color w:val="auto"/>
          <w:sz w:val="24"/>
          <w:szCs w:val="24"/>
          <w:lang w:eastAsia="hr-HR"/>
        </w:rPr>
        <w:t>, osim članka 1. stavaka 2. i 3. ovoga Pravilnika koji stupa</w:t>
      </w:r>
      <w:r w:rsidR="006736CA">
        <w:rPr>
          <w:rFonts w:ascii="Times New Roman" w:eastAsia="Times New Roman" w:hAnsi="Times New Roman"/>
          <w:color w:val="auto"/>
          <w:sz w:val="24"/>
          <w:szCs w:val="24"/>
          <w:lang w:eastAsia="hr-HR"/>
        </w:rPr>
        <w:t>ju</w:t>
      </w:r>
      <w:r w:rsidRPr="00857470">
        <w:rPr>
          <w:rFonts w:ascii="Times New Roman" w:eastAsia="Times New Roman" w:hAnsi="Times New Roman"/>
          <w:color w:val="auto"/>
          <w:sz w:val="24"/>
          <w:szCs w:val="24"/>
          <w:lang w:eastAsia="hr-HR"/>
        </w:rPr>
        <w:t xml:space="preserve"> na snagu 1. siječnja 2023.</w:t>
      </w:r>
    </w:p>
    <w:p w14:paraId="00B09B63" w14:textId="77777777" w:rsidR="00857470" w:rsidRPr="00857470" w:rsidRDefault="00857470" w:rsidP="00857470">
      <w:pPr>
        <w:jc w:val="both"/>
        <w:rPr>
          <w:rFonts w:ascii="Times New Roman" w:eastAsia="Times New Roman" w:hAnsi="Times New Roman"/>
          <w:color w:val="auto"/>
          <w:sz w:val="24"/>
          <w:szCs w:val="24"/>
          <w:lang w:eastAsia="hr-HR"/>
        </w:rPr>
      </w:pPr>
    </w:p>
    <w:p w14:paraId="1245E7A7" w14:textId="77777777" w:rsidR="00857470" w:rsidRPr="00857470" w:rsidRDefault="00857470" w:rsidP="00857470">
      <w:pPr>
        <w:jc w:val="both"/>
        <w:rPr>
          <w:rFonts w:ascii="Times New Roman" w:eastAsia="Times New Roman" w:hAnsi="Times New Roman"/>
          <w:color w:val="auto"/>
          <w:sz w:val="24"/>
          <w:szCs w:val="24"/>
          <w:lang w:eastAsia="hr-HR"/>
        </w:rPr>
      </w:pPr>
    </w:p>
    <w:p w14:paraId="1ED4BE79" w14:textId="77777777" w:rsidR="00857470" w:rsidRPr="00857470" w:rsidRDefault="00857470" w:rsidP="00857470">
      <w:pPr>
        <w:rPr>
          <w:rFonts w:ascii="Times New Roman" w:eastAsia="Times New Roman" w:hAnsi="Times New Roman"/>
          <w:color w:val="FFFFFF"/>
          <w:sz w:val="24"/>
          <w:szCs w:val="24"/>
        </w:rPr>
      </w:pPr>
    </w:p>
    <w:p w14:paraId="629BEDE7" w14:textId="77777777" w:rsidR="00857470" w:rsidRPr="00857470" w:rsidRDefault="00857470" w:rsidP="00857470">
      <w:pPr>
        <w:rPr>
          <w:rFonts w:ascii="Times New Roman" w:eastAsia="Times New Roman" w:hAnsi="Times New Roman"/>
          <w:color w:val="FFFFFF"/>
          <w:sz w:val="24"/>
          <w:szCs w:val="24"/>
        </w:rPr>
      </w:pPr>
    </w:p>
    <w:p w14:paraId="1302931F" w14:textId="331FB818" w:rsidR="00857470" w:rsidRPr="00857470" w:rsidRDefault="00857470" w:rsidP="00857470">
      <w:pPr>
        <w:jc w:val="both"/>
        <w:rPr>
          <w:rFonts w:ascii="Times New Roman" w:eastAsia="Times New Roman" w:hAnsi="Times New Roman"/>
          <w:b/>
          <w:color w:val="auto"/>
          <w:sz w:val="24"/>
          <w:szCs w:val="24"/>
        </w:rPr>
      </w:pPr>
      <w:r w:rsidRPr="00857470">
        <w:rPr>
          <w:rFonts w:ascii="Times New Roman" w:eastAsia="Times New Roman" w:hAnsi="Times New Roman"/>
          <w:color w:val="auto"/>
          <w:szCs w:val="20"/>
        </w:rPr>
        <w:tab/>
      </w:r>
      <w:r w:rsidRPr="00857470">
        <w:rPr>
          <w:rFonts w:ascii="Times New Roman" w:eastAsia="Times New Roman" w:hAnsi="Times New Roman"/>
          <w:color w:val="auto"/>
          <w:szCs w:val="20"/>
        </w:rPr>
        <w:tab/>
      </w:r>
      <w:r w:rsidRPr="00857470">
        <w:rPr>
          <w:rFonts w:ascii="Times New Roman" w:eastAsia="Times New Roman" w:hAnsi="Times New Roman"/>
          <w:color w:val="auto"/>
          <w:szCs w:val="20"/>
        </w:rPr>
        <w:tab/>
      </w:r>
      <w:r w:rsidRPr="00857470">
        <w:rPr>
          <w:rFonts w:ascii="Times New Roman" w:eastAsia="Times New Roman" w:hAnsi="Times New Roman"/>
          <w:color w:val="auto"/>
          <w:szCs w:val="20"/>
        </w:rPr>
        <w:tab/>
      </w:r>
      <w:r w:rsidRPr="00857470">
        <w:rPr>
          <w:rFonts w:ascii="Times New Roman" w:eastAsia="Times New Roman" w:hAnsi="Times New Roman"/>
          <w:color w:val="auto"/>
          <w:szCs w:val="20"/>
        </w:rPr>
        <w:tab/>
      </w:r>
      <w:r w:rsidRPr="00857470">
        <w:rPr>
          <w:rFonts w:eastAsia="Times New Roman" w:cs="Arial"/>
          <w:color w:val="auto"/>
          <w:szCs w:val="20"/>
        </w:rPr>
        <w:tab/>
      </w:r>
      <w:r w:rsidRPr="00857470">
        <w:rPr>
          <w:rFonts w:eastAsia="Times New Roman" w:cs="Arial"/>
          <w:color w:val="auto"/>
          <w:szCs w:val="20"/>
        </w:rPr>
        <w:tab/>
      </w:r>
      <w:r w:rsidRPr="00857470">
        <w:rPr>
          <w:rFonts w:eastAsia="Times New Roman" w:cs="Arial"/>
          <w:color w:val="auto"/>
          <w:szCs w:val="20"/>
        </w:rPr>
        <w:tab/>
      </w:r>
      <w:r w:rsidRPr="00857470">
        <w:rPr>
          <w:rFonts w:ascii="Times New Roman" w:eastAsia="Times New Roman" w:hAnsi="Times New Roman"/>
          <w:b/>
          <w:color w:val="auto"/>
          <w:sz w:val="24"/>
          <w:szCs w:val="24"/>
        </w:rPr>
        <w:t>MINISTAR FINANCIJA</w:t>
      </w:r>
    </w:p>
    <w:p w14:paraId="64D2C01C" w14:textId="77777777" w:rsidR="00857470" w:rsidRPr="00857470" w:rsidRDefault="00857470" w:rsidP="00857470">
      <w:pPr>
        <w:jc w:val="both"/>
        <w:rPr>
          <w:rFonts w:ascii="Times New Roman" w:eastAsia="Times New Roman" w:hAnsi="Times New Roman"/>
          <w:b/>
          <w:color w:val="auto"/>
          <w:sz w:val="24"/>
          <w:szCs w:val="24"/>
        </w:rPr>
      </w:pPr>
    </w:p>
    <w:p w14:paraId="0420E6B0" w14:textId="77777777" w:rsidR="00857470" w:rsidRPr="00857470" w:rsidRDefault="00857470" w:rsidP="00857470">
      <w:pPr>
        <w:jc w:val="both"/>
        <w:rPr>
          <w:rFonts w:ascii="Times New Roman" w:eastAsia="Times New Roman" w:hAnsi="Times New Roman"/>
          <w:b/>
          <w:color w:val="auto"/>
          <w:sz w:val="24"/>
          <w:szCs w:val="24"/>
        </w:rPr>
      </w:pPr>
    </w:p>
    <w:p w14:paraId="7D3EB2B8" w14:textId="77777777" w:rsidR="00857470" w:rsidRPr="00857470" w:rsidRDefault="00857470" w:rsidP="00857470">
      <w:pPr>
        <w:jc w:val="both"/>
        <w:rPr>
          <w:rFonts w:ascii="Times New Roman" w:eastAsia="Times New Roman" w:hAnsi="Times New Roman"/>
          <w:b/>
          <w:color w:val="auto"/>
          <w:sz w:val="24"/>
          <w:szCs w:val="24"/>
        </w:rPr>
      </w:pPr>
    </w:p>
    <w:p w14:paraId="3DE78023" w14:textId="3441B873" w:rsidR="00C53FC1" w:rsidRPr="00E911EC" w:rsidRDefault="00857470" w:rsidP="00E911EC">
      <w:pPr>
        <w:jc w:val="both"/>
        <w:rPr>
          <w:rFonts w:ascii="Times New Roman" w:eastAsia="Times New Roman" w:hAnsi="Times New Roman"/>
          <w:color w:val="auto"/>
          <w:sz w:val="24"/>
          <w:szCs w:val="24"/>
        </w:rPr>
      </w:pPr>
      <w:r w:rsidRPr="00857470">
        <w:rPr>
          <w:rFonts w:ascii="Times New Roman" w:eastAsia="Times New Roman" w:hAnsi="Times New Roman"/>
          <w:color w:val="auto"/>
          <w:szCs w:val="20"/>
        </w:rPr>
        <w:t xml:space="preserve">    </w:t>
      </w:r>
      <w:r w:rsidRPr="00857470">
        <w:rPr>
          <w:rFonts w:ascii="Times New Roman" w:eastAsia="Times New Roman" w:hAnsi="Times New Roman"/>
          <w:color w:val="auto"/>
          <w:szCs w:val="20"/>
        </w:rPr>
        <w:tab/>
      </w:r>
      <w:r w:rsidRPr="00857470">
        <w:rPr>
          <w:rFonts w:ascii="Times New Roman" w:eastAsia="Times New Roman" w:hAnsi="Times New Roman"/>
          <w:color w:val="auto"/>
          <w:szCs w:val="20"/>
        </w:rPr>
        <w:tab/>
      </w:r>
      <w:r w:rsidRPr="00857470">
        <w:rPr>
          <w:rFonts w:ascii="Times New Roman" w:eastAsia="Times New Roman" w:hAnsi="Times New Roman"/>
          <w:color w:val="auto"/>
          <w:szCs w:val="20"/>
        </w:rPr>
        <w:tab/>
      </w:r>
      <w:r w:rsidRPr="00857470">
        <w:rPr>
          <w:rFonts w:ascii="Times New Roman" w:eastAsia="Times New Roman" w:hAnsi="Times New Roman"/>
          <w:color w:val="auto"/>
          <w:szCs w:val="20"/>
        </w:rPr>
        <w:tab/>
      </w:r>
      <w:r w:rsidRPr="00857470">
        <w:rPr>
          <w:rFonts w:ascii="Times New Roman" w:eastAsia="Times New Roman" w:hAnsi="Times New Roman"/>
          <w:color w:val="auto"/>
          <w:szCs w:val="20"/>
        </w:rPr>
        <w:tab/>
      </w:r>
      <w:r>
        <w:rPr>
          <w:rFonts w:ascii="Times New Roman" w:eastAsia="Times New Roman" w:hAnsi="Times New Roman"/>
          <w:color w:val="auto"/>
          <w:szCs w:val="20"/>
        </w:rPr>
        <w:tab/>
      </w:r>
      <w:r w:rsidRPr="00857470">
        <w:rPr>
          <w:rFonts w:ascii="Times New Roman" w:eastAsia="Times New Roman" w:hAnsi="Times New Roman"/>
          <w:color w:val="auto"/>
          <w:szCs w:val="20"/>
        </w:rPr>
        <w:tab/>
      </w:r>
      <w:r w:rsidRPr="00857470">
        <w:rPr>
          <w:rFonts w:ascii="Times New Roman" w:eastAsia="Times New Roman" w:hAnsi="Times New Roman"/>
          <w:color w:val="auto"/>
          <w:szCs w:val="20"/>
        </w:rPr>
        <w:tab/>
        <w:t xml:space="preserve">   </w:t>
      </w:r>
      <w:r w:rsidRPr="00857470">
        <w:rPr>
          <w:rFonts w:ascii="Times New Roman" w:eastAsia="Times New Roman" w:hAnsi="Times New Roman"/>
          <w:color w:val="auto"/>
          <w:sz w:val="24"/>
          <w:szCs w:val="24"/>
        </w:rPr>
        <w:t>dr. sc. Marko Primorac</w:t>
      </w:r>
    </w:p>
    <w:p w14:paraId="3C0208E5" w14:textId="351C1488" w:rsidR="00124A0D" w:rsidRDefault="00124A0D">
      <w:pPr>
        <w:rPr>
          <w:rFonts w:ascii="Times New Roman" w:hAnsi="Times New Roman"/>
          <w:b/>
          <w:sz w:val="24"/>
          <w:szCs w:val="24"/>
        </w:rPr>
      </w:pPr>
    </w:p>
    <w:p w14:paraId="085C7745" w14:textId="1E3F48CD" w:rsidR="00124A0D" w:rsidRPr="006D4DB4" w:rsidRDefault="00124A0D" w:rsidP="00A01DE2">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14C68FF" w14:textId="77777777" w:rsidR="00124A0D" w:rsidRPr="00222477" w:rsidRDefault="00124A0D">
      <w:pPr>
        <w:rPr>
          <w:rFonts w:ascii="Times New Roman" w:hAnsi="Times New Roman"/>
          <w:b/>
          <w:sz w:val="24"/>
          <w:szCs w:val="24"/>
        </w:rPr>
      </w:pPr>
    </w:p>
    <w:sectPr w:rsidR="00124A0D" w:rsidRPr="00222477">
      <w:footerReference w:type="default" r:id="rId6"/>
      <w:footerReference w:type="first" r:id="rId7"/>
      <w:pgSz w:w="11906" w:h="16838"/>
      <w:pgMar w:top="1418" w:right="1418" w:bottom="1418" w:left="1418" w:header="0" w:footer="709" w:gutter="0"/>
      <w:cols w:space="720"/>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A416D" w14:textId="77777777" w:rsidR="00642478" w:rsidRDefault="00642478">
      <w:r>
        <w:separator/>
      </w:r>
    </w:p>
  </w:endnote>
  <w:endnote w:type="continuationSeparator" w:id="0">
    <w:p w14:paraId="603C0D61" w14:textId="77777777" w:rsidR="00642478" w:rsidRDefault="0064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Roboto">
    <w:altName w:val="Roboto"/>
    <w:charset w:val="00"/>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6C9CE" w14:textId="77777777" w:rsidR="00C53FC1" w:rsidRDefault="008A0415">
    <w:pPr>
      <w:pStyle w:val="Podnoje"/>
      <w:tabs>
        <w:tab w:val="left" w:pos="1603"/>
        <w:tab w:val="center" w:pos="4394"/>
      </w:tabs>
    </w:pPr>
    <w:r>
      <w:tab/>
    </w:r>
    <w:r>
      <w:tab/>
    </w:r>
    <w:r>
      <w:fldChar w:fldCharType="begin"/>
    </w:r>
    <w:r>
      <w:instrText>PAGE</w:instrText>
    </w:r>
    <w:r>
      <w:fldChar w:fldCharType="separate"/>
    </w:r>
    <w:r>
      <w:t>2</w:t>
    </w:r>
    <w:r>
      <w:fldChar w:fldCharType="end"/>
    </w:r>
  </w:p>
  <w:p w14:paraId="1A68C47F" w14:textId="77777777" w:rsidR="00C53FC1" w:rsidRDefault="00C53FC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4D6C1" w14:textId="77777777" w:rsidR="00C53FC1" w:rsidRDefault="00C53FC1">
    <w:pPr>
      <w:pStyle w:val="Podnoje"/>
      <w:rPr>
        <w:sz w:val="16"/>
        <w:szCs w:val="16"/>
      </w:rPr>
    </w:pPr>
  </w:p>
  <w:p w14:paraId="4C1F9A6E" w14:textId="77777777" w:rsidR="00C53FC1" w:rsidRDefault="00C53FC1">
    <w:pPr>
      <w:pStyle w:val="Podnoje"/>
      <w:tabs>
        <w:tab w:val="left" w:pos="2304"/>
      </w:tabs>
    </w:pPr>
  </w:p>
  <w:p w14:paraId="73745296" w14:textId="77777777" w:rsidR="00C53FC1" w:rsidRDefault="008A0415">
    <w:pPr>
      <w:pStyle w:val="Podnoj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1DB36" w14:textId="77777777" w:rsidR="00642478" w:rsidRDefault="00642478">
      <w:r>
        <w:separator/>
      </w:r>
    </w:p>
  </w:footnote>
  <w:footnote w:type="continuationSeparator" w:id="0">
    <w:p w14:paraId="1DB49D06" w14:textId="77777777" w:rsidR="00642478" w:rsidRDefault="00642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C1"/>
    <w:rsid w:val="00124A0D"/>
    <w:rsid w:val="0013096F"/>
    <w:rsid w:val="00222477"/>
    <w:rsid w:val="00491704"/>
    <w:rsid w:val="00496859"/>
    <w:rsid w:val="005117DB"/>
    <w:rsid w:val="005E1040"/>
    <w:rsid w:val="00642478"/>
    <w:rsid w:val="006736CA"/>
    <w:rsid w:val="00720210"/>
    <w:rsid w:val="007F7A9D"/>
    <w:rsid w:val="00804F15"/>
    <w:rsid w:val="00857470"/>
    <w:rsid w:val="008A0415"/>
    <w:rsid w:val="00966A09"/>
    <w:rsid w:val="00986651"/>
    <w:rsid w:val="00A01DE2"/>
    <w:rsid w:val="00A941CA"/>
    <w:rsid w:val="00C53FC1"/>
    <w:rsid w:val="00C97CC2"/>
    <w:rsid w:val="00DA44CD"/>
    <w:rsid w:val="00E911EC"/>
    <w:rsid w:val="00FE36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C6120"/>
  <w15:docId w15:val="{7D5B8ED2-B0F3-44E9-AB03-60A3AFC8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olor w:val="00000A"/>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alloonTextChar">
    <w:name w:val="Balloon Text Char"/>
    <w:qFormat/>
    <w:rPr>
      <w:rFonts w:ascii="Tahoma" w:hAnsi="Tahoma" w:cs="Tahoma"/>
      <w:sz w:val="16"/>
      <w:szCs w:val="16"/>
    </w:rPr>
  </w:style>
  <w:style w:type="character" w:customStyle="1" w:styleId="HeaderChar">
    <w:name w:val="Header Char"/>
    <w:qFormat/>
    <w:rPr>
      <w:rFonts w:ascii="Arial" w:hAnsi="Arial"/>
      <w:szCs w:val="22"/>
      <w:lang w:eastAsia="en-US"/>
    </w:rPr>
  </w:style>
  <w:style w:type="character" w:customStyle="1" w:styleId="FooterChar">
    <w:name w:val="Footer Char"/>
    <w:qFormat/>
    <w:rPr>
      <w:rFonts w:ascii="Arial" w:hAnsi="Arial"/>
      <w:szCs w:val="22"/>
      <w:lang w:eastAsia="en-US"/>
    </w:rPr>
  </w:style>
  <w:style w:type="character" w:customStyle="1" w:styleId="ListLabel1">
    <w:name w:val="ListLabel 1"/>
    <w:qFormat/>
    <w:rPr>
      <w:b w:val="0"/>
    </w:rPr>
  </w:style>
  <w:style w:type="paragraph" w:customStyle="1" w:styleId="Heading">
    <w:name w:val="Heading"/>
    <w:basedOn w:val="Normal"/>
    <w:next w:val="Tijeloteksta"/>
    <w:qFormat/>
    <w:pPr>
      <w:keepNext/>
      <w:spacing w:before="240" w:after="120"/>
    </w:pPr>
    <w:rPr>
      <w:rFonts w:ascii="Liberation Sans" w:eastAsia="Noto Sans CJK SC" w:hAnsi="Liberation Sans" w:cs="Lohit Devanagari"/>
      <w:sz w:val="28"/>
      <w:szCs w:val="28"/>
    </w:rPr>
  </w:style>
  <w:style w:type="paragraph" w:styleId="Tijeloteksta">
    <w:name w:val="Body Text"/>
    <w:basedOn w:val="Normal"/>
    <w:pPr>
      <w:spacing w:after="140" w:line="276" w:lineRule="auto"/>
    </w:pPr>
  </w:style>
  <w:style w:type="paragraph" w:styleId="Popis">
    <w:name w:val="List"/>
    <w:basedOn w:val="Tijeloteksta"/>
    <w:rPr>
      <w:rFonts w:cs="Lohit Devanagari"/>
    </w:rPr>
  </w:style>
  <w:style w:type="paragraph" w:styleId="Opisslik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ekstbalonia">
    <w:name w:val="Balloon Text"/>
    <w:basedOn w:val="Normal"/>
    <w:qFormat/>
    <w:rPr>
      <w:rFonts w:ascii="Tahoma" w:hAnsi="Tahoma" w:cs="Tahoma"/>
      <w:sz w:val="16"/>
      <w:szCs w:val="16"/>
    </w:rPr>
  </w:style>
  <w:style w:type="paragraph" w:styleId="Zaglavlje">
    <w:name w:val="header"/>
    <w:basedOn w:val="Normal"/>
    <w:pPr>
      <w:tabs>
        <w:tab w:val="center" w:pos="4536"/>
        <w:tab w:val="right" w:pos="9072"/>
      </w:tabs>
    </w:pPr>
  </w:style>
  <w:style w:type="paragraph" w:styleId="Podnoje">
    <w:name w:val="footer"/>
    <w:basedOn w:val="Normal"/>
    <w:pPr>
      <w:tabs>
        <w:tab w:val="center" w:pos="4536"/>
        <w:tab w:val="right" w:pos="9072"/>
      </w:tabs>
    </w:pPr>
  </w:style>
  <w:style w:type="paragraph" w:customStyle="1" w:styleId="TableContents">
    <w:name w:val="Tabl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iva.sunjic</dc:creator>
  <dc:description/>
  <cp:lastModifiedBy>Monika Prekrat</cp:lastModifiedBy>
  <cp:revision>2</cp:revision>
  <cp:lastPrinted>2022-09-14T08:15:00Z</cp:lastPrinted>
  <dcterms:created xsi:type="dcterms:W3CDTF">2022-09-15T07:57:00Z</dcterms:created>
  <dcterms:modified xsi:type="dcterms:W3CDTF">2022-09-15T07:57:00Z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0x01010040136D82013B1D47908B0316CBFD4B7B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