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9923" w:type="dxa"/>
        <w:tblInd w:w="-28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993"/>
        <w:gridCol w:w="2556"/>
        <w:gridCol w:w="3114"/>
        <w:gridCol w:w="992"/>
        <w:gridCol w:w="284"/>
        <w:gridCol w:w="992"/>
        <w:gridCol w:w="36"/>
        <w:gridCol w:w="956"/>
      </w:tblGrid>
      <w:tr w:rsidR="00F96AE2" w:rsidRPr="0077506C" w14:paraId="0499FC5D" w14:textId="77777777" w:rsidTr="0077506C">
        <w:tc>
          <w:tcPr>
            <w:tcW w:w="9923" w:type="dxa"/>
            <w:gridSpan w:val="8"/>
            <w:shd w:val="clear" w:color="auto" w:fill="FFFFFF" w:themeFill="background1"/>
          </w:tcPr>
          <w:p w14:paraId="6176E5C9" w14:textId="77777777" w:rsidR="00F96AE2" w:rsidRPr="0077506C" w:rsidRDefault="00F96AE2" w:rsidP="00E96AD1">
            <w:pPr>
              <w:pStyle w:val="Naslov"/>
            </w:pPr>
            <w:r w:rsidRPr="0077506C">
              <w:t>PRILOG 1.</w:t>
            </w:r>
          </w:p>
          <w:p w14:paraId="295A346D" w14:textId="77777777" w:rsidR="00F96AE2" w:rsidRPr="0077506C" w:rsidRDefault="00F96AE2" w:rsidP="00E96AD1">
            <w:pPr>
              <w:pStyle w:val="Naslov"/>
            </w:pPr>
            <w:r w:rsidRPr="0077506C">
              <w:t>OBRAZAC PRETHODNE PROCJENE</w:t>
            </w:r>
          </w:p>
        </w:tc>
      </w:tr>
      <w:tr w:rsidR="00F96AE2" w:rsidRPr="0077506C" w14:paraId="19DE9E57" w14:textId="77777777" w:rsidTr="0077506C">
        <w:tc>
          <w:tcPr>
            <w:tcW w:w="993" w:type="dxa"/>
            <w:shd w:val="clear" w:color="auto" w:fill="FFFFFF" w:themeFill="background1"/>
          </w:tcPr>
          <w:p w14:paraId="2273293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700197D" w14:textId="77777777" w:rsidR="00F96AE2" w:rsidRPr="0077506C" w:rsidRDefault="00F96AE2" w:rsidP="00747A2E">
            <w:pPr>
              <w:pStyle w:val="Naslov1"/>
            </w:pPr>
            <w:r w:rsidRPr="0077506C">
              <w:t>OPĆE INFORMACIJE</w:t>
            </w:r>
          </w:p>
        </w:tc>
      </w:tr>
      <w:tr w:rsidR="00F96AE2" w:rsidRPr="0077506C" w14:paraId="1FB74948" w14:textId="77777777" w:rsidTr="0077506C">
        <w:tc>
          <w:tcPr>
            <w:tcW w:w="993" w:type="dxa"/>
            <w:shd w:val="clear" w:color="auto" w:fill="FFFFFF" w:themeFill="background1"/>
          </w:tcPr>
          <w:p w14:paraId="0C6D1F7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515DB48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Stručni nositelj: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12E2BE9D" w14:textId="77777777" w:rsidR="00F96AE2" w:rsidRPr="0077506C" w:rsidRDefault="00552582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Ministarstvo gospodarstva i održivog razvoja</w:t>
            </w:r>
          </w:p>
        </w:tc>
      </w:tr>
      <w:tr w:rsidR="00F96AE2" w:rsidRPr="0077506C" w14:paraId="61471CD1" w14:textId="77777777" w:rsidTr="0077506C">
        <w:tc>
          <w:tcPr>
            <w:tcW w:w="993" w:type="dxa"/>
            <w:shd w:val="clear" w:color="auto" w:fill="FFFFFF" w:themeFill="background1"/>
          </w:tcPr>
          <w:p w14:paraId="5583042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1E424FF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nacrta prijedloga zakona: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71017DE1" w14:textId="77777777" w:rsidR="00F96AE2" w:rsidRPr="0077506C" w:rsidRDefault="00552582" w:rsidP="00552582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Zakon</w:t>
            </w:r>
            <w:r w:rsidRPr="00552582">
              <w:rPr>
                <w:szCs w:val="24"/>
              </w:rPr>
              <w:t xml:space="preserve"> o izmjenama i dopunama </w:t>
            </w:r>
            <w:r>
              <w:rPr>
                <w:szCs w:val="24"/>
              </w:rPr>
              <w:t>Z</w:t>
            </w:r>
            <w:r w:rsidRPr="00552582">
              <w:rPr>
                <w:szCs w:val="24"/>
              </w:rPr>
              <w:t>akona o klimatskim promjenama i zaštiti ozonskog sloja</w:t>
            </w:r>
          </w:p>
        </w:tc>
      </w:tr>
      <w:tr w:rsidR="00F96AE2" w:rsidRPr="0077506C" w14:paraId="6BB8F38A" w14:textId="77777777" w:rsidTr="0077506C">
        <w:tc>
          <w:tcPr>
            <w:tcW w:w="993" w:type="dxa"/>
            <w:shd w:val="clear" w:color="auto" w:fill="FFFFFF" w:themeFill="background1"/>
          </w:tcPr>
          <w:p w14:paraId="0029765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51AD971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Datum: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0B8AED29" w14:textId="079CE893" w:rsidR="00F96AE2" w:rsidRPr="0077506C" w:rsidRDefault="00516C92" w:rsidP="00783F4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783F40">
              <w:rPr>
                <w:szCs w:val="24"/>
              </w:rPr>
              <w:t>9</w:t>
            </w:r>
            <w:r w:rsidR="00552582">
              <w:rPr>
                <w:szCs w:val="24"/>
              </w:rPr>
              <w:t xml:space="preserve">. </w:t>
            </w:r>
            <w:r w:rsidR="00042CDF">
              <w:rPr>
                <w:szCs w:val="24"/>
              </w:rPr>
              <w:t>kolovoz</w:t>
            </w:r>
            <w:r>
              <w:rPr>
                <w:szCs w:val="24"/>
              </w:rPr>
              <w:t>a</w:t>
            </w:r>
            <w:r w:rsidR="00552582">
              <w:rPr>
                <w:szCs w:val="24"/>
              </w:rPr>
              <w:t xml:space="preserve"> 2022.</w:t>
            </w:r>
            <w:r>
              <w:rPr>
                <w:szCs w:val="24"/>
              </w:rPr>
              <w:t xml:space="preserve"> godine</w:t>
            </w:r>
          </w:p>
        </w:tc>
      </w:tr>
      <w:tr w:rsidR="00F96AE2" w:rsidRPr="0077506C" w14:paraId="5B3452A6" w14:textId="77777777" w:rsidTr="0077506C">
        <w:tc>
          <w:tcPr>
            <w:tcW w:w="993" w:type="dxa"/>
            <w:shd w:val="clear" w:color="auto" w:fill="FFFFFF" w:themeFill="background1"/>
          </w:tcPr>
          <w:p w14:paraId="3163F76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1.4.</w:t>
            </w:r>
          </w:p>
        </w:tc>
        <w:tc>
          <w:tcPr>
            <w:tcW w:w="2556" w:type="dxa"/>
            <w:shd w:val="clear" w:color="auto" w:fill="FFFFFF" w:themeFill="background1"/>
          </w:tcPr>
          <w:p w14:paraId="6318325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Ustrojstvena jedinica, kontakt telefon i elektronička pošta osobe zadužene za izradu Obrasca prethodne procjene: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32512035" w14:textId="77777777" w:rsidR="00F96AE2" w:rsidRDefault="00552582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Služba za klimatske aktivnosti</w:t>
            </w:r>
          </w:p>
          <w:p w14:paraId="6D4D65D8" w14:textId="77777777" w:rsidR="00552582" w:rsidRPr="00552582" w:rsidRDefault="00552582" w:rsidP="00552582">
            <w:pPr>
              <w:shd w:val="clear" w:color="auto" w:fill="FFFFFF" w:themeFill="background1"/>
              <w:rPr>
                <w:szCs w:val="24"/>
              </w:rPr>
            </w:pPr>
            <w:r w:rsidRPr="00552582">
              <w:rPr>
                <w:szCs w:val="24"/>
              </w:rPr>
              <w:t>Madlena Ožanić, voditeljica Službe</w:t>
            </w:r>
          </w:p>
          <w:p w14:paraId="4D491271" w14:textId="77777777" w:rsidR="00552582" w:rsidRDefault="00B302CC" w:rsidP="0077506C">
            <w:pPr>
              <w:shd w:val="clear" w:color="auto" w:fill="FFFFFF" w:themeFill="background1"/>
              <w:rPr>
                <w:szCs w:val="24"/>
              </w:rPr>
            </w:pPr>
            <w:hyperlink r:id="rId7" w:history="1">
              <w:r w:rsidR="00552582" w:rsidRPr="004550F1">
                <w:rPr>
                  <w:rStyle w:val="Hiperveza"/>
                  <w:szCs w:val="24"/>
                </w:rPr>
                <w:t>madlena.ozanic@mingor.hr</w:t>
              </w:r>
            </w:hyperlink>
          </w:p>
          <w:p w14:paraId="07556660" w14:textId="77777777" w:rsidR="00552582" w:rsidRDefault="00552582" w:rsidP="0077506C">
            <w:pPr>
              <w:shd w:val="clear" w:color="auto" w:fill="FFFFFF" w:themeFill="background1"/>
              <w:rPr>
                <w:szCs w:val="24"/>
              </w:rPr>
            </w:pPr>
            <w:r w:rsidRPr="00552582">
              <w:rPr>
                <w:szCs w:val="24"/>
              </w:rPr>
              <w:t>01 3717-909</w:t>
            </w:r>
            <w:r>
              <w:rPr>
                <w:szCs w:val="24"/>
              </w:rPr>
              <w:t xml:space="preserve">, </w:t>
            </w:r>
            <w:r w:rsidRPr="00552582">
              <w:rPr>
                <w:szCs w:val="24"/>
              </w:rPr>
              <w:t>099 3593-641</w:t>
            </w:r>
            <w:r>
              <w:rPr>
                <w:szCs w:val="24"/>
              </w:rPr>
              <w:t>;</w:t>
            </w:r>
          </w:p>
          <w:p w14:paraId="724524DF" w14:textId="77777777" w:rsidR="00552582" w:rsidRDefault="00552582" w:rsidP="0077506C">
            <w:pPr>
              <w:shd w:val="clear" w:color="auto" w:fill="FFFFFF" w:themeFill="background1"/>
              <w:rPr>
                <w:szCs w:val="24"/>
              </w:rPr>
            </w:pPr>
            <w:r w:rsidRPr="00552582">
              <w:rPr>
                <w:szCs w:val="24"/>
              </w:rPr>
              <w:t>Rašeljka Tomasović</w:t>
            </w:r>
          </w:p>
          <w:p w14:paraId="61A48176" w14:textId="77777777" w:rsidR="00552582" w:rsidRDefault="00B302CC" w:rsidP="0077506C">
            <w:pPr>
              <w:shd w:val="clear" w:color="auto" w:fill="FFFFFF" w:themeFill="background1"/>
              <w:rPr>
                <w:szCs w:val="24"/>
              </w:rPr>
            </w:pPr>
            <w:hyperlink r:id="rId8" w:history="1">
              <w:r w:rsidR="00552582" w:rsidRPr="004550F1">
                <w:rPr>
                  <w:rStyle w:val="Hiperveza"/>
                  <w:szCs w:val="24"/>
                </w:rPr>
                <w:t>raseljka.tomasovic@mingor.hr</w:t>
              </w:r>
            </w:hyperlink>
          </w:p>
          <w:p w14:paraId="7F076ED8" w14:textId="77777777" w:rsidR="00552582" w:rsidRPr="0077506C" w:rsidRDefault="00552582" w:rsidP="0077506C">
            <w:pPr>
              <w:shd w:val="clear" w:color="auto" w:fill="FFFFFF" w:themeFill="background1"/>
              <w:rPr>
                <w:szCs w:val="24"/>
              </w:rPr>
            </w:pPr>
            <w:r w:rsidRPr="00552582">
              <w:rPr>
                <w:szCs w:val="24"/>
              </w:rPr>
              <w:t>01 3717-130</w:t>
            </w:r>
          </w:p>
        </w:tc>
      </w:tr>
      <w:tr w:rsidR="00F96AE2" w:rsidRPr="0077506C" w14:paraId="7D23018F" w14:textId="77777777" w:rsidTr="0077506C">
        <w:tc>
          <w:tcPr>
            <w:tcW w:w="993" w:type="dxa"/>
            <w:shd w:val="clear" w:color="auto" w:fill="FFFFFF" w:themeFill="background1"/>
          </w:tcPr>
          <w:p w14:paraId="01537FA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1.5.</w:t>
            </w:r>
          </w:p>
        </w:tc>
        <w:tc>
          <w:tcPr>
            <w:tcW w:w="2556" w:type="dxa"/>
            <w:shd w:val="clear" w:color="auto" w:fill="FFFFFF" w:themeFill="background1"/>
          </w:tcPr>
          <w:p w14:paraId="7B54D8D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dio programa rada Vlade Republike Hrvatske, drugog akta planiranja ili reformske mjere?</w:t>
            </w:r>
          </w:p>
        </w:tc>
        <w:tc>
          <w:tcPr>
            <w:tcW w:w="3114" w:type="dxa"/>
            <w:shd w:val="clear" w:color="auto" w:fill="FFFFFF" w:themeFill="background1"/>
          </w:tcPr>
          <w:p w14:paraId="0110CD7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14:paraId="5085D2ED" w14:textId="77777777" w:rsidR="000D4D60" w:rsidRDefault="000D4D60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7CA7F7C4" w14:textId="669DD874" w:rsidR="00F96AE2" w:rsidRPr="0077506C" w:rsidRDefault="00552582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52D925B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Naziv akta:</w:t>
            </w:r>
          </w:p>
          <w:p w14:paraId="6F88F17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73A4321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Opis mjere:</w:t>
            </w:r>
          </w:p>
        </w:tc>
      </w:tr>
      <w:tr w:rsidR="00F96AE2" w:rsidRPr="0077506C" w14:paraId="67CAD37D" w14:textId="77777777" w:rsidTr="0077506C">
        <w:tc>
          <w:tcPr>
            <w:tcW w:w="993" w:type="dxa"/>
            <w:shd w:val="clear" w:color="auto" w:fill="FFFFFF" w:themeFill="background1"/>
          </w:tcPr>
          <w:p w14:paraId="42FFBD5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1.6.</w:t>
            </w:r>
          </w:p>
        </w:tc>
        <w:tc>
          <w:tcPr>
            <w:tcW w:w="2556" w:type="dxa"/>
            <w:shd w:val="clear" w:color="auto" w:fill="FFFFFF" w:themeFill="background1"/>
          </w:tcPr>
          <w:p w14:paraId="681080B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je nacrt prijedloga zakona vezan za usklađivanje zakonodavstva Republike Hrvatske s pravnom stečevinom Europske unije?</w:t>
            </w:r>
          </w:p>
        </w:tc>
        <w:tc>
          <w:tcPr>
            <w:tcW w:w="3114" w:type="dxa"/>
            <w:shd w:val="clear" w:color="auto" w:fill="FFFFFF" w:themeFill="background1"/>
          </w:tcPr>
          <w:p w14:paraId="5C269D7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Da/Ne:</w:t>
            </w:r>
          </w:p>
          <w:p w14:paraId="1DA4A586" w14:textId="77777777" w:rsidR="000D4D60" w:rsidRDefault="000D4D60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50746FF1" w14:textId="3B433DBF" w:rsidR="00F96AE2" w:rsidRPr="0077506C" w:rsidRDefault="00552582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Da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1DF75ED9" w14:textId="7D33B58E" w:rsidR="00F96AE2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Naziv </w:t>
            </w:r>
            <w:r w:rsidR="000D4D60">
              <w:rPr>
                <w:szCs w:val="24"/>
              </w:rPr>
              <w:t xml:space="preserve">nove </w:t>
            </w:r>
            <w:r w:rsidRPr="0077506C">
              <w:rPr>
                <w:szCs w:val="24"/>
              </w:rPr>
              <w:t>pravne stečevine EU</w:t>
            </w:r>
            <w:r w:rsidR="003967B7">
              <w:rPr>
                <w:szCs w:val="24"/>
              </w:rPr>
              <w:t>-a</w:t>
            </w:r>
            <w:r w:rsidR="003210DB">
              <w:rPr>
                <w:szCs w:val="24"/>
              </w:rPr>
              <w:t xml:space="preserve"> za koj</w:t>
            </w:r>
            <w:r w:rsidR="003967B7">
              <w:rPr>
                <w:szCs w:val="24"/>
              </w:rPr>
              <w:t>u</w:t>
            </w:r>
            <w:r w:rsidR="003210DB">
              <w:rPr>
                <w:szCs w:val="24"/>
              </w:rPr>
              <w:t xml:space="preserve"> se uređuje okvir </w:t>
            </w:r>
            <w:r w:rsidR="000D4D60">
              <w:rPr>
                <w:szCs w:val="24"/>
              </w:rPr>
              <w:t xml:space="preserve">ovim </w:t>
            </w:r>
            <w:r w:rsidR="003210DB">
              <w:rPr>
                <w:szCs w:val="24"/>
              </w:rPr>
              <w:t>izmjenama i dopunama Zakona</w:t>
            </w:r>
            <w:r w:rsidRPr="0077506C">
              <w:rPr>
                <w:szCs w:val="24"/>
              </w:rPr>
              <w:t>:</w:t>
            </w:r>
          </w:p>
          <w:p w14:paraId="35FE6CB2" w14:textId="4C501EA0" w:rsidR="00776BA0" w:rsidRPr="00F62AC1" w:rsidRDefault="00776BA0" w:rsidP="00776BA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-</w:t>
            </w:r>
            <w:r w:rsidR="00F77EC7">
              <w:rPr>
                <w:szCs w:val="24"/>
              </w:rPr>
              <w:t xml:space="preserve"> </w:t>
            </w:r>
            <w:r w:rsidRPr="00F62AC1">
              <w:rPr>
                <w:szCs w:val="24"/>
              </w:rPr>
              <w:t>Delegirana odluka Komisije (EU) 2019/708 оd 15. veljače 2019. o dopuni Direktive 2003/87/EZ Europskog parlamenta i Vijeća u pogledu utvrđivanja sektora i podsektora koji se smatraju izloženima značajnom riziku od istjecanja ugljika, za razdoblje od 2021. do 2030.;</w:t>
            </w:r>
          </w:p>
          <w:p w14:paraId="7C9CB58A" w14:textId="77777777" w:rsidR="00776BA0" w:rsidRPr="00F62AC1" w:rsidRDefault="00776BA0" w:rsidP="00776BA0">
            <w:pPr>
              <w:shd w:val="clear" w:color="auto" w:fill="FFFFFF" w:themeFill="background1"/>
              <w:rPr>
                <w:szCs w:val="24"/>
              </w:rPr>
            </w:pPr>
            <w:r w:rsidRPr="00F62AC1">
              <w:rPr>
                <w:szCs w:val="24"/>
              </w:rPr>
              <w:t>- Delegirana uredba Komisije (EU) 2019/1122 оd 12. ožujka 2019. o dopuni Direktive 2003/87/EZ Europskog parlamenta i Vijeća u pogledu funkcioniranja Registra Unije;</w:t>
            </w:r>
          </w:p>
          <w:p w14:paraId="22ED56E9" w14:textId="77777777" w:rsidR="00776BA0" w:rsidRPr="00F62AC1" w:rsidRDefault="00776BA0" w:rsidP="00776BA0">
            <w:pPr>
              <w:shd w:val="clear" w:color="auto" w:fill="FFFFFF" w:themeFill="background1"/>
              <w:rPr>
                <w:szCs w:val="24"/>
              </w:rPr>
            </w:pPr>
            <w:r w:rsidRPr="00F62AC1">
              <w:rPr>
                <w:szCs w:val="24"/>
              </w:rPr>
              <w:t>- Delegirana uredba Komisije (EU) 2019/1124 оd 13. ožujka 2019. o izmjeni Delegirane uredbe (EU) 2019/1122 u pogledu funkcioniranja Registra Unije na temelju Uredbe (EU) 2018/842 Europskog parlamenta i Vijeća;</w:t>
            </w:r>
          </w:p>
          <w:p w14:paraId="062BF227" w14:textId="77777777" w:rsidR="00776BA0" w:rsidRPr="00F62AC1" w:rsidRDefault="00776BA0" w:rsidP="00776BA0">
            <w:pPr>
              <w:shd w:val="clear" w:color="auto" w:fill="FFFFFF" w:themeFill="background1"/>
              <w:rPr>
                <w:szCs w:val="24"/>
              </w:rPr>
            </w:pPr>
            <w:r w:rsidRPr="00F62AC1">
              <w:rPr>
                <w:szCs w:val="24"/>
              </w:rPr>
              <w:t xml:space="preserve">- Provedbena uredba Komisije </w:t>
            </w:r>
            <w:r w:rsidRPr="00F62AC1">
              <w:rPr>
                <w:szCs w:val="24"/>
              </w:rPr>
              <w:lastRenderedPageBreak/>
              <w:t>(EU) 2020/2085</w:t>
            </w:r>
            <w:r w:rsidRPr="00776BA0">
              <w:rPr>
                <w:szCs w:val="24"/>
              </w:rPr>
              <w:t xml:space="preserve"> оd 14. prosinca 2020. o izmjeni i ispravku Provedbene uredbe (EU) 2018/2066 o praćenju i izvješćivanju o emisijama stakleničkih plinova u skladu s </w:t>
            </w:r>
            <w:r w:rsidRPr="00F62AC1">
              <w:rPr>
                <w:szCs w:val="24"/>
              </w:rPr>
              <w:t>Direktivom 2003/87/EZ Europskog parlamenta i Vijeća;</w:t>
            </w:r>
          </w:p>
          <w:p w14:paraId="5EF57CE9" w14:textId="77777777" w:rsidR="00776BA0" w:rsidRPr="00F62AC1" w:rsidRDefault="00776BA0" w:rsidP="00776BA0">
            <w:pPr>
              <w:shd w:val="clear" w:color="auto" w:fill="FFFFFF" w:themeFill="background1"/>
              <w:rPr>
                <w:szCs w:val="24"/>
              </w:rPr>
            </w:pPr>
            <w:r w:rsidRPr="00F62AC1">
              <w:rPr>
                <w:szCs w:val="24"/>
              </w:rPr>
              <w:t>- Odluka Komisije (EU) 2021/355 оd 25. veljače 2021. o nacionalnim provedbenim mjerama za prijelaznu besplatnu dodjelu emisijskih jedinica stakleničkih plinova u skladu s člankom 11. stavkom 3. Direktive 2003/87/EZ Europskog parlamenta i Vijeća;</w:t>
            </w:r>
          </w:p>
          <w:p w14:paraId="0AC5E012" w14:textId="77777777" w:rsidR="00776BA0" w:rsidRPr="00776BA0" w:rsidRDefault="00776BA0" w:rsidP="00776BA0">
            <w:pPr>
              <w:shd w:val="clear" w:color="auto" w:fill="FFFFFF" w:themeFill="background1"/>
              <w:rPr>
                <w:szCs w:val="24"/>
              </w:rPr>
            </w:pPr>
            <w:r w:rsidRPr="00F62AC1">
              <w:rPr>
                <w:szCs w:val="24"/>
              </w:rPr>
              <w:t>- Provedbena uredba Komisije (EU) 2021/447 оd</w:t>
            </w:r>
            <w:r w:rsidRPr="00776BA0">
              <w:rPr>
                <w:szCs w:val="24"/>
              </w:rPr>
              <w:t xml:space="preserve"> 12. ožujka 2021. o utvrđivanju revidiranih referentnih vrijednosti za besplatnu dodjelu emisijskih jedinica za razdoblje od 2021. do 2025. na temelju članka 10.a stavka 2. Direktive 2003/87/EZ Europskog parlamenta i Vijeća;</w:t>
            </w:r>
          </w:p>
          <w:p w14:paraId="6431DBD1" w14:textId="77777777" w:rsidR="00552582" w:rsidRPr="0077506C" w:rsidRDefault="00776BA0" w:rsidP="0077506C">
            <w:pPr>
              <w:shd w:val="clear" w:color="auto" w:fill="FFFFFF" w:themeFill="background1"/>
              <w:rPr>
                <w:szCs w:val="24"/>
              </w:rPr>
            </w:pPr>
            <w:r w:rsidRPr="00776BA0">
              <w:rPr>
                <w:szCs w:val="24"/>
              </w:rPr>
              <w:t>- Provedbena odluka Komisije (</w:t>
            </w:r>
            <w:r w:rsidRPr="00F62AC1">
              <w:rPr>
                <w:szCs w:val="24"/>
              </w:rPr>
              <w:t>EU) 2021/927</w:t>
            </w:r>
            <w:r w:rsidRPr="00776BA0">
              <w:rPr>
                <w:szCs w:val="24"/>
              </w:rPr>
              <w:t xml:space="preserve"> оd 31. svibnja 2021. o utvrđivanju jedinstvenog međusektorskog faktora korekcije za prilagodbu besplatnih dodjela emisijskih jedinica</w:t>
            </w:r>
            <w:r>
              <w:rPr>
                <w:szCs w:val="24"/>
              </w:rPr>
              <w:t xml:space="preserve"> za razdoblje od 2021. do 2025.</w:t>
            </w:r>
          </w:p>
        </w:tc>
      </w:tr>
      <w:tr w:rsidR="00F96AE2" w:rsidRPr="0077506C" w14:paraId="1EF7646B" w14:textId="77777777" w:rsidTr="0077506C">
        <w:trPr>
          <w:trHeight w:val="314"/>
        </w:trPr>
        <w:tc>
          <w:tcPr>
            <w:tcW w:w="993" w:type="dxa"/>
            <w:shd w:val="clear" w:color="auto" w:fill="FFFFFF" w:themeFill="background1"/>
          </w:tcPr>
          <w:p w14:paraId="6B20583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lastRenderedPageBreak/>
              <w:t>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2E464AF" w14:textId="77777777" w:rsidR="00F96AE2" w:rsidRPr="0077506C" w:rsidRDefault="00F96AE2" w:rsidP="00747A2E">
            <w:pPr>
              <w:pStyle w:val="Naslov1"/>
            </w:pPr>
            <w:r w:rsidRPr="0077506C">
              <w:t>ANALIZA POSTOJEĆEG STANJA</w:t>
            </w:r>
          </w:p>
        </w:tc>
      </w:tr>
      <w:tr w:rsidR="00F96AE2" w:rsidRPr="0077506C" w14:paraId="1C6A15E2" w14:textId="77777777" w:rsidTr="0077506C">
        <w:tc>
          <w:tcPr>
            <w:tcW w:w="993" w:type="dxa"/>
            <w:shd w:val="clear" w:color="auto" w:fill="FFFFFF" w:themeFill="background1"/>
          </w:tcPr>
          <w:p w14:paraId="13D4245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4C83757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4439F">
              <w:rPr>
                <w:szCs w:val="24"/>
              </w:rPr>
              <w:t>Što je problem koji zahtjeva izradu ili promjenu zakonodavstva?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5BD89920" w14:textId="442D58F7" w:rsidR="00450836" w:rsidRDefault="000D4D60" w:rsidP="000D4D60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Potrebno je detaljnije propisati primjenu</w:t>
            </w:r>
            <w:r w:rsidR="00776BA0">
              <w:rPr>
                <w:szCs w:val="24"/>
              </w:rPr>
              <w:t xml:space="preserve"> odredbi </w:t>
            </w:r>
            <w:r w:rsidR="00776BA0" w:rsidRPr="00776BA0">
              <w:rPr>
                <w:szCs w:val="24"/>
              </w:rPr>
              <w:t>Delegiran</w:t>
            </w:r>
            <w:r w:rsidR="00776BA0">
              <w:rPr>
                <w:szCs w:val="24"/>
              </w:rPr>
              <w:t>e</w:t>
            </w:r>
            <w:r>
              <w:rPr>
                <w:szCs w:val="24"/>
              </w:rPr>
              <w:t xml:space="preserve"> uredbe</w:t>
            </w:r>
            <w:r w:rsidR="00776BA0" w:rsidRPr="00776BA0">
              <w:rPr>
                <w:szCs w:val="24"/>
              </w:rPr>
              <w:t xml:space="preserve"> Komisije (EU) 2019/1122 оd 12. ožujka 2019. o dopuni Direktive 2003/87/EZ Europskog parlamenta i Vijeća u pogled</w:t>
            </w:r>
            <w:r w:rsidR="00776BA0">
              <w:rPr>
                <w:szCs w:val="24"/>
              </w:rPr>
              <w:t xml:space="preserve">u funkcioniranja Registra Unije i povezane </w:t>
            </w:r>
            <w:r w:rsidR="00176222" w:rsidRPr="00176222">
              <w:rPr>
                <w:szCs w:val="24"/>
              </w:rPr>
              <w:t>Provedben</w:t>
            </w:r>
            <w:r w:rsidR="00176222">
              <w:rPr>
                <w:szCs w:val="24"/>
              </w:rPr>
              <w:t>e</w:t>
            </w:r>
            <w:r w:rsidR="00176222" w:rsidRPr="00176222">
              <w:rPr>
                <w:szCs w:val="24"/>
              </w:rPr>
              <w:t xml:space="preserve"> uredbe Komisije (EU) 2019/1842 оd 31. listopada 2019. o utvrđivanju pravila za primjenu Direktive 2003/87/EZ u pogledu dodatnih aranžmana za prilagodbe dodjele</w:t>
            </w:r>
            <w:r w:rsidR="00176222">
              <w:rPr>
                <w:szCs w:val="24"/>
              </w:rPr>
              <w:t xml:space="preserve"> besplatnih emisijskih jedinica,</w:t>
            </w:r>
            <w:r>
              <w:rPr>
                <w:szCs w:val="24"/>
              </w:rPr>
              <w:t xml:space="preserve"> </w:t>
            </w:r>
            <w:r w:rsidR="00176222">
              <w:rPr>
                <w:szCs w:val="24"/>
              </w:rPr>
              <w:t xml:space="preserve">vezano za </w:t>
            </w:r>
            <w:r>
              <w:rPr>
                <w:szCs w:val="24"/>
              </w:rPr>
              <w:t>dodjelu besplatnih</w:t>
            </w:r>
            <w:r w:rsidR="00176222">
              <w:rPr>
                <w:szCs w:val="24"/>
              </w:rPr>
              <w:t xml:space="preserve"> emisijskih jedinica</w:t>
            </w:r>
            <w:r>
              <w:rPr>
                <w:szCs w:val="24"/>
              </w:rPr>
              <w:t xml:space="preserve"> u okviru EU sustava trgovanja emisijama stakleničkih plinova</w:t>
            </w:r>
            <w:r w:rsidR="00176222">
              <w:rPr>
                <w:szCs w:val="24"/>
              </w:rPr>
              <w:t>.</w:t>
            </w:r>
          </w:p>
          <w:p w14:paraId="425FB446" w14:textId="77777777" w:rsidR="00EB74B9" w:rsidRDefault="00EB74B9" w:rsidP="00D512FA">
            <w:pPr>
              <w:shd w:val="clear" w:color="auto" w:fill="FFFFFF" w:themeFill="background1"/>
              <w:rPr>
                <w:szCs w:val="24"/>
              </w:rPr>
            </w:pPr>
          </w:p>
          <w:p w14:paraId="43EF8314" w14:textId="77777777" w:rsidR="00EB74B9" w:rsidRDefault="00EB74B9" w:rsidP="00D512FA">
            <w:pPr>
              <w:shd w:val="clear" w:color="auto" w:fill="FFFFFF" w:themeFill="background1"/>
              <w:rPr>
                <w:szCs w:val="24"/>
              </w:rPr>
            </w:pPr>
          </w:p>
          <w:p w14:paraId="35219A69" w14:textId="0112750B" w:rsidR="00DD3E8B" w:rsidRDefault="00EB74B9" w:rsidP="00BD7081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EU susta</w:t>
            </w:r>
            <w:r w:rsidR="0074439F">
              <w:rPr>
                <w:szCs w:val="24"/>
              </w:rPr>
              <w:t>v</w:t>
            </w:r>
            <w:r>
              <w:rPr>
                <w:szCs w:val="24"/>
              </w:rPr>
              <w:t xml:space="preserve"> trgovanja emisijama </w:t>
            </w:r>
            <w:r>
              <w:t>je</w:t>
            </w:r>
            <w:r w:rsidRPr="008C52D4">
              <w:t xml:space="preserve"> tržišni mehanizam za smanjenje emisija </w:t>
            </w:r>
            <w:r>
              <w:t xml:space="preserve">i </w:t>
            </w:r>
            <w:r w:rsidRPr="00EC586A">
              <w:t>temelj je strategije EU-a za smanjenje emisija stakleničkih plinova iz industrije i proizvodnje električne i toplinske energije od 2005</w:t>
            </w:r>
            <w:r>
              <w:t>.</w:t>
            </w:r>
            <w:r w:rsidR="00D02221">
              <w:t xml:space="preserve"> godine.</w:t>
            </w:r>
            <w:r w:rsidR="00DD3E8B">
              <w:rPr>
                <w:szCs w:val="24"/>
              </w:rPr>
              <w:t xml:space="preserve"> </w:t>
            </w:r>
            <w:r>
              <w:rPr>
                <w:szCs w:val="24"/>
              </w:rPr>
              <w:t>Postrojenja u RH uključena su u EU sustav trgovanja emisijama stakleničkih plinova od 1.</w:t>
            </w:r>
            <w:r w:rsidR="00D02221">
              <w:rPr>
                <w:szCs w:val="24"/>
              </w:rPr>
              <w:t xml:space="preserve"> siječnja </w:t>
            </w:r>
            <w:r>
              <w:rPr>
                <w:szCs w:val="24"/>
              </w:rPr>
              <w:t xml:space="preserve">2013. </w:t>
            </w:r>
            <w:r w:rsidR="00D02221">
              <w:rPr>
                <w:szCs w:val="24"/>
              </w:rPr>
              <w:t xml:space="preserve">godine. </w:t>
            </w:r>
            <w:r>
              <w:rPr>
                <w:szCs w:val="24"/>
              </w:rPr>
              <w:t>P</w:t>
            </w:r>
            <w:r w:rsidRPr="00EB74B9">
              <w:rPr>
                <w:szCs w:val="24"/>
              </w:rPr>
              <w:t xml:space="preserve">ostrojenja i operatori zrakoplova su dužni svake godine najkasnije do 30. travnja predati iznos emisijskih jedinica u Registru unije koji odgovara njihovim ukupnim emisijama iz postrojenja ili zrakoplovnih djelatnosti iz prethodne kalendarske godine. Ako su im emisije više od iznosa besplatnih emisijskih jedinica, razliku trebaju kupiti </w:t>
            </w:r>
            <w:r w:rsidR="00D02221">
              <w:rPr>
                <w:szCs w:val="24"/>
              </w:rPr>
              <w:t xml:space="preserve">putem dražbi </w:t>
            </w:r>
            <w:r w:rsidRPr="00EB74B9">
              <w:rPr>
                <w:szCs w:val="24"/>
              </w:rPr>
              <w:t>od drugog gospodarskog subjekta uključenog u EU ETS</w:t>
            </w:r>
            <w:r w:rsidR="00D02221">
              <w:rPr>
                <w:szCs w:val="24"/>
              </w:rPr>
              <w:t xml:space="preserve">. </w:t>
            </w:r>
            <w:r>
              <w:rPr>
                <w:szCs w:val="24"/>
              </w:rPr>
              <w:t>Ministarstvo svake godine do 28. veljače dodje</w:t>
            </w:r>
            <w:r w:rsidR="00011E0C">
              <w:rPr>
                <w:szCs w:val="24"/>
              </w:rPr>
              <w:t>ljuje</w:t>
            </w:r>
            <w:r>
              <w:rPr>
                <w:szCs w:val="24"/>
              </w:rPr>
              <w:t xml:space="preserve"> određeni dio besplatnih emisijskih jedinica. </w:t>
            </w:r>
          </w:p>
          <w:p w14:paraId="41AFFD1A" w14:textId="77777777" w:rsidR="00DD3E8B" w:rsidRDefault="00DD3E8B" w:rsidP="00D512FA">
            <w:pPr>
              <w:shd w:val="clear" w:color="auto" w:fill="FFFFFF" w:themeFill="background1"/>
              <w:rPr>
                <w:szCs w:val="24"/>
              </w:rPr>
            </w:pPr>
          </w:p>
          <w:p w14:paraId="1388F694" w14:textId="6E1A6AA2" w:rsidR="007C790D" w:rsidRDefault="00EB74B9" w:rsidP="00BD7081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Obzirom da je 1.</w:t>
            </w:r>
            <w:r w:rsidR="00DD3E8B">
              <w:rPr>
                <w:szCs w:val="24"/>
              </w:rPr>
              <w:t xml:space="preserve"> </w:t>
            </w:r>
            <w:r w:rsidR="00011E0C">
              <w:rPr>
                <w:szCs w:val="24"/>
              </w:rPr>
              <w:t>siječnja</w:t>
            </w:r>
            <w:r w:rsidR="00DD3E8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2021. </w:t>
            </w:r>
            <w:r w:rsidR="00011E0C">
              <w:rPr>
                <w:szCs w:val="24"/>
              </w:rPr>
              <w:t xml:space="preserve">godine </w:t>
            </w:r>
            <w:r>
              <w:rPr>
                <w:szCs w:val="24"/>
              </w:rPr>
              <w:t>započelo novo razdoblje trgovanja</w:t>
            </w:r>
            <w:r w:rsidR="00011E0C">
              <w:rPr>
                <w:szCs w:val="24"/>
              </w:rPr>
              <w:t>,</w:t>
            </w:r>
            <w:r>
              <w:rPr>
                <w:szCs w:val="24"/>
              </w:rPr>
              <w:t xml:space="preserve"> EU je donijela i nova pravila </w:t>
            </w:r>
            <w:r w:rsidR="00DD3E8B">
              <w:rPr>
                <w:szCs w:val="24"/>
              </w:rPr>
              <w:t>prema kojima</w:t>
            </w:r>
            <w:r>
              <w:rPr>
                <w:szCs w:val="24"/>
              </w:rPr>
              <w:t xml:space="preserve"> se besplatna </w:t>
            </w:r>
            <w:r w:rsidR="00DD3E8B">
              <w:rPr>
                <w:szCs w:val="24"/>
              </w:rPr>
              <w:t>dodjela emisijskih jedinica</w:t>
            </w:r>
            <w:r>
              <w:rPr>
                <w:szCs w:val="24"/>
              </w:rPr>
              <w:t xml:space="preserve"> mora temeljiti na provjeri podataka o </w:t>
            </w:r>
            <w:r w:rsidR="00DD3E8B">
              <w:rPr>
                <w:szCs w:val="24"/>
              </w:rPr>
              <w:t>raz</w:t>
            </w:r>
            <w:r w:rsidR="00011E0C">
              <w:rPr>
                <w:szCs w:val="24"/>
              </w:rPr>
              <w:t>i</w:t>
            </w:r>
            <w:r w:rsidR="00DD3E8B">
              <w:rPr>
                <w:szCs w:val="24"/>
              </w:rPr>
              <w:t>n</w:t>
            </w:r>
            <w:r w:rsidR="00011E0C">
              <w:rPr>
                <w:szCs w:val="24"/>
              </w:rPr>
              <w:t>a</w:t>
            </w:r>
            <w:r w:rsidR="00DD3E8B">
              <w:rPr>
                <w:szCs w:val="24"/>
              </w:rPr>
              <w:t>ma</w:t>
            </w:r>
            <w:r>
              <w:rPr>
                <w:szCs w:val="24"/>
              </w:rPr>
              <w:t xml:space="preserve"> proizvodnje iz prethodne kalendarske g</w:t>
            </w:r>
            <w:r w:rsidR="00DD3E8B">
              <w:rPr>
                <w:szCs w:val="24"/>
              </w:rPr>
              <w:t xml:space="preserve">odine, </w:t>
            </w:r>
            <w:r w:rsidR="00011E0C">
              <w:rPr>
                <w:szCs w:val="24"/>
              </w:rPr>
              <w:t xml:space="preserve">pa je </w:t>
            </w:r>
            <w:r w:rsidR="00DD3E8B">
              <w:rPr>
                <w:szCs w:val="24"/>
              </w:rPr>
              <w:t xml:space="preserve">Ministarstvo dužno provjeriti sve podatke koje je dostavio operater postrojenja i provjerio akreditirani verifikator. </w:t>
            </w:r>
          </w:p>
          <w:p w14:paraId="1F134719" w14:textId="64A55A04" w:rsidR="00EB74B9" w:rsidRDefault="00DD3E8B" w:rsidP="00BD7081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Operaterima je izuzetno teško dostaviti verificirane podatke o proizvodnji za prethodnu kalendarsku godinu do 15. siječnja prema novim pravilima i opsežnosti dokumentacije</w:t>
            </w:r>
            <w:r w:rsidR="00011E0C">
              <w:rPr>
                <w:szCs w:val="24"/>
              </w:rPr>
              <w:t>,</w:t>
            </w:r>
            <w:r>
              <w:rPr>
                <w:szCs w:val="24"/>
              </w:rPr>
              <w:t xml:space="preserve"> a </w:t>
            </w:r>
            <w:r w:rsidR="007C790D">
              <w:rPr>
                <w:szCs w:val="24"/>
              </w:rPr>
              <w:t xml:space="preserve">i </w:t>
            </w:r>
            <w:r w:rsidR="00011E0C">
              <w:rPr>
                <w:szCs w:val="24"/>
              </w:rPr>
              <w:t xml:space="preserve">s </w:t>
            </w:r>
            <w:r w:rsidR="007C790D">
              <w:rPr>
                <w:szCs w:val="24"/>
              </w:rPr>
              <w:t>o</w:t>
            </w:r>
            <w:r w:rsidR="007C790D" w:rsidRPr="00962A19">
              <w:rPr>
                <w:rFonts w:eastAsia="Times New Roman"/>
                <w:szCs w:val="24"/>
              </w:rPr>
              <w:t xml:space="preserve">bzirom da im </w:t>
            </w:r>
            <w:r w:rsidR="007C790D">
              <w:rPr>
                <w:rFonts w:eastAsia="Times New Roman"/>
                <w:szCs w:val="24"/>
              </w:rPr>
              <w:t xml:space="preserve">15. siječnja </w:t>
            </w:r>
            <w:r w:rsidR="007C790D" w:rsidRPr="00962A19">
              <w:rPr>
                <w:rFonts w:eastAsia="Times New Roman"/>
                <w:szCs w:val="24"/>
              </w:rPr>
              <w:t>nisu pozna</w:t>
            </w:r>
            <w:r w:rsidR="007C790D">
              <w:rPr>
                <w:rFonts w:eastAsia="Times New Roman"/>
                <w:szCs w:val="24"/>
              </w:rPr>
              <w:t>ti podaci iz provedbe godišnjih inventura.</w:t>
            </w:r>
          </w:p>
          <w:p w14:paraId="6EC3E72E" w14:textId="421F5856" w:rsidR="00EB74B9" w:rsidRDefault="00EB74B9" w:rsidP="00D512FA">
            <w:pPr>
              <w:shd w:val="clear" w:color="auto" w:fill="FFFFFF" w:themeFill="background1"/>
              <w:rPr>
                <w:szCs w:val="24"/>
              </w:rPr>
            </w:pPr>
          </w:p>
          <w:p w14:paraId="179FFCA6" w14:textId="3EFA7E9E" w:rsidR="00042CDF" w:rsidRDefault="007C790D" w:rsidP="00042CDF">
            <w:pPr>
              <w:spacing w:after="48"/>
              <w:jc w:val="both"/>
              <w:textAlignment w:val="baseline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Kako bi se olakšalo poduzetnicima u EU sustavu trgovanja emisijama stakleničkih plinova obzirom na energetsku krizu</w:t>
            </w:r>
            <w:r w:rsidR="00AF6CDE">
              <w:rPr>
                <w:szCs w:val="24"/>
              </w:rPr>
              <w:t>,</w:t>
            </w:r>
            <w:r>
              <w:rPr>
                <w:szCs w:val="24"/>
              </w:rPr>
              <w:t xml:space="preserve"> ali i značajno povećanje cijena emisijskih jedinica na tržištu (</w:t>
            </w:r>
            <w:r>
              <w:rPr>
                <w:rFonts w:eastAsia="Times New Roman"/>
                <w:szCs w:val="24"/>
              </w:rPr>
              <w:t>cijene emisijskih jedinica od 2013. do 2018. godine su bile do 10 EUR/t CO</w:t>
            </w:r>
            <w:r>
              <w:rPr>
                <w:rFonts w:eastAsia="Times New Roman"/>
                <w:szCs w:val="24"/>
                <w:vertAlign w:val="subscript"/>
              </w:rPr>
              <w:t>2</w:t>
            </w:r>
            <w:r>
              <w:rPr>
                <w:rFonts w:eastAsia="Times New Roman"/>
                <w:szCs w:val="24"/>
              </w:rPr>
              <w:t xml:space="preserve"> dok je početkom 2022. godine cijena narasla iznad 90 EUR/t CO</w:t>
            </w:r>
            <w:r>
              <w:rPr>
                <w:rFonts w:eastAsia="Times New Roman"/>
                <w:szCs w:val="24"/>
                <w:vertAlign w:val="subscript"/>
              </w:rPr>
              <w:t>2</w:t>
            </w:r>
            <w:r>
              <w:rPr>
                <w:rFonts w:eastAsia="Times New Roman"/>
                <w:szCs w:val="24"/>
              </w:rPr>
              <w:t>)</w:t>
            </w:r>
            <w:r w:rsidR="0074439F">
              <w:rPr>
                <w:rFonts w:eastAsia="Times New Roman"/>
                <w:szCs w:val="24"/>
              </w:rPr>
              <w:t>,</w:t>
            </w:r>
            <w:r>
              <w:rPr>
                <w:rFonts w:eastAsia="Times New Roman"/>
                <w:szCs w:val="24"/>
              </w:rPr>
              <w:t xml:space="preserve"> </w:t>
            </w:r>
            <w:r>
              <w:rPr>
                <w:szCs w:val="24"/>
              </w:rPr>
              <w:t>Ministarstvo je u veljači dodijelilo preliminarne besplatne emisij</w:t>
            </w:r>
            <w:r w:rsidR="00AF6CDE">
              <w:rPr>
                <w:szCs w:val="24"/>
              </w:rPr>
              <w:t>sk</w:t>
            </w:r>
            <w:r>
              <w:rPr>
                <w:szCs w:val="24"/>
              </w:rPr>
              <w:t xml:space="preserve">e jedinice temeljem prethodne godine te je zatražilo </w:t>
            </w:r>
            <w:r w:rsidR="0074439F">
              <w:rPr>
                <w:szCs w:val="24"/>
              </w:rPr>
              <w:t xml:space="preserve">od operatera postrojenja </w:t>
            </w:r>
            <w:r>
              <w:rPr>
                <w:szCs w:val="24"/>
              </w:rPr>
              <w:t xml:space="preserve">da dostave podatke o proizvodnji do 30. travnja 2022. godine. Obzirom da </w:t>
            </w:r>
            <w:r w:rsidR="0074439F">
              <w:rPr>
                <w:szCs w:val="24"/>
              </w:rPr>
              <w:t xml:space="preserve">se </w:t>
            </w:r>
            <w:r>
              <w:rPr>
                <w:szCs w:val="24"/>
              </w:rPr>
              <w:t>u nekim slučajevima pokazalo da je pojedinim operaterima postrojenja dodijeljen</w:t>
            </w:r>
            <w:r w:rsidR="00AF6CDE">
              <w:rPr>
                <w:szCs w:val="24"/>
              </w:rPr>
              <w:t>o</w:t>
            </w:r>
            <w:r>
              <w:rPr>
                <w:szCs w:val="24"/>
              </w:rPr>
              <w:t xml:space="preserve"> </w:t>
            </w:r>
            <w:r w:rsidR="00AF6CDE">
              <w:rPr>
                <w:szCs w:val="24"/>
              </w:rPr>
              <w:t>više</w:t>
            </w:r>
            <w:r>
              <w:rPr>
                <w:szCs w:val="24"/>
              </w:rPr>
              <w:t xml:space="preserve"> jedinica </w:t>
            </w:r>
            <w:r w:rsidR="0074439F">
              <w:rPr>
                <w:szCs w:val="24"/>
              </w:rPr>
              <w:t xml:space="preserve">u odnosu na ono što im pripada </w:t>
            </w:r>
            <w:r>
              <w:rPr>
                <w:szCs w:val="24"/>
              </w:rPr>
              <w:t xml:space="preserve">za 2022. godinu, ovim izmjenama Zakona se propisuje </w:t>
            </w:r>
            <w:r w:rsidR="00042CDF" w:rsidRPr="00962A19">
              <w:rPr>
                <w:rFonts w:eastAsia="Times New Roman"/>
                <w:szCs w:val="24"/>
              </w:rPr>
              <w:t>način povrata prekomjerno dodijeljenih emisijskih jedinica, rok za izvršenje povrata, obavještavanju operatera od strane nadležnog tijela, novč</w:t>
            </w:r>
            <w:r w:rsidR="00042CDF">
              <w:rPr>
                <w:rFonts w:eastAsia="Times New Roman"/>
                <w:szCs w:val="24"/>
              </w:rPr>
              <w:t>ana kazna</w:t>
            </w:r>
            <w:r w:rsidR="00042CDF" w:rsidRPr="00962A19">
              <w:rPr>
                <w:rFonts w:eastAsia="Times New Roman"/>
                <w:szCs w:val="24"/>
              </w:rPr>
              <w:t xml:space="preserve"> u slučaju ne izvršenja pov</w:t>
            </w:r>
            <w:r w:rsidR="00042CDF">
              <w:rPr>
                <w:rFonts w:eastAsia="Times New Roman"/>
                <w:szCs w:val="24"/>
              </w:rPr>
              <w:t>rata emisijskih jedinica, iznos novčane kazne, način uplate te svrhu</w:t>
            </w:r>
            <w:r w:rsidR="00042CDF" w:rsidRPr="00962A19">
              <w:rPr>
                <w:rFonts w:eastAsia="Times New Roman"/>
                <w:szCs w:val="24"/>
              </w:rPr>
              <w:t xml:space="preserve"> uplaćenih novčanih sredstava.</w:t>
            </w:r>
          </w:p>
          <w:p w14:paraId="2AD83DA7" w14:textId="77777777" w:rsidR="00AF6CDE" w:rsidRPr="00962A19" w:rsidRDefault="00AF6CDE" w:rsidP="00042CDF">
            <w:pPr>
              <w:spacing w:after="48"/>
              <w:jc w:val="both"/>
              <w:textAlignment w:val="baseline"/>
              <w:rPr>
                <w:rFonts w:eastAsia="Times New Roman"/>
                <w:szCs w:val="24"/>
                <w:highlight w:val="yellow"/>
              </w:rPr>
            </w:pPr>
          </w:p>
          <w:p w14:paraId="478CB3CF" w14:textId="632024EF" w:rsidR="007C790D" w:rsidRPr="007C790D" w:rsidRDefault="0074439F" w:rsidP="007C790D">
            <w:pPr>
              <w:numPr>
                <w:ilvl w:val="12"/>
                <w:numId w:val="0"/>
              </w:numPr>
              <w:tabs>
                <w:tab w:val="left" w:pos="709"/>
              </w:tabs>
              <w:jc w:val="both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Ukoliko postrojenja ne vrate prekomjerne jedinice Ministarstvo kao nadležno tijelo za EU sustav trgovanja emisijama stakleničkih plinova u Republici Hrvatskoj će biti dužno osigurati povrat jedinica u Registru unije.</w:t>
            </w:r>
          </w:p>
          <w:p w14:paraId="7C09BB79" w14:textId="092D0486" w:rsidR="00EB74B9" w:rsidRPr="0077506C" w:rsidRDefault="00EB74B9" w:rsidP="00D512F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39A170D3" w14:textId="77777777" w:rsidTr="0077506C">
        <w:tc>
          <w:tcPr>
            <w:tcW w:w="993" w:type="dxa"/>
            <w:shd w:val="clear" w:color="auto" w:fill="FFFFFF" w:themeFill="background1"/>
          </w:tcPr>
          <w:p w14:paraId="2CD63B9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2.2.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31B819E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B74B9">
              <w:rPr>
                <w:szCs w:val="24"/>
              </w:rPr>
              <w:t>Zašto je potrebna izrada nacrta prijedloga zakona?</w:t>
            </w:r>
            <w:r w:rsidRPr="0077506C">
              <w:rPr>
                <w:szCs w:val="24"/>
              </w:rPr>
              <w:t xml:space="preserve"> 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47A30CD3" w14:textId="66DC763A" w:rsidR="00F96AE2" w:rsidRDefault="004B603C" w:rsidP="00BD7081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Izmjene i dopune zakona potrebne </w:t>
            </w:r>
            <w:r w:rsidR="006C13DF">
              <w:rPr>
                <w:szCs w:val="24"/>
              </w:rPr>
              <w:t xml:space="preserve">su </w:t>
            </w:r>
            <w:r>
              <w:rPr>
                <w:szCs w:val="24"/>
              </w:rPr>
              <w:t xml:space="preserve">zbog usklađivanja zakonodavnog okvira za trgovanje emisijskim jedinicama s relevantnom pravnom stečevinom Europske unije. </w:t>
            </w:r>
            <w:r w:rsidR="00D162E6">
              <w:rPr>
                <w:szCs w:val="24"/>
              </w:rPr>
              <w:t>Zakon</w:t>
            </w:r>
            <w:r>
              <w:rPr>
                <w:szCs w:val="24"/>
              </w:rPr>
              <w:t>om</w:t>
            </w:r>
            <w:r w:rsidR="00D162E6">
              <w:rPr>
                <w:szCs w:val="24"/>
              </w:rPr>
              <w:t xml:space="preserve"> </w:t>
            </w:r>
            <w:r w:rsidR="00176222">
              <w:rPr>
                <w:szCs w:val="24"/>
              </w:rPr>
              <w:t xml:space="preserve">se propisuje </w:t>
            </w:r>
            <w:r w:rsidR="00D162E6" w:rsidRPr="00D162E6">
              <w:rPr>
                <w:szCs w:val="24"/>
              </w:rPr>
              <w:t>način povrata prekomjerno dodijeljenih emisijskih jedinica</w:t>
            </w:r>
            <w:r w:rsidR="000D4D60">
              <w:rPr>
                <w:szCs w:val="24"/>
              </w:rPr>
              <w:t xml:space="preserve"> u okviru EU</w:t>
            </w:r>
            <w:r w:rsidR="006E3829">
              <w:rPr>
                <w:szCs w:val="24"/>
              </w:rPr>
              <w:t xml:space="preserve"> sustav</w:t>
            </w:r>
            <w:r w:rsidR="00F24301">
              <w:rPr>
                <w:szCs w:val="24"/>
              </w:rPr>
              <w:t>a</w:t>
            </w:r>
            <w:r w:rsidR="000D4D60">
              <w:rPr>
                <w:szCs w:val="24"/>
              </w:rPr>
              <w:t xml:space="preserve"> trgovanja emisijama stakleničkih plinova</w:t>
            </w:r>
            <w:r w:rsidR="00D162E6" w:rsidRPr="00D162E6">
              <w:rPr>
                <w:szCs w:val="24"/>
              </w:rPr>
              <w:t xml:space="preserve">, rok za izvršenje povrata, obavještavanju operatera od strane nadležnog tijela, </w:t>
            </w:r>
            <w:r w:rsidR="00D162E6">
              <w:rPr>
                <w:szCs w:val="24"/>
              </w:rPr>
              <w:t xml:space="preserve">te donošenje Rješenja u upravnom postupku o </w:t>
            </w:r>
            <w:r w:rsidR="00D162E6" w:rsidRPr="00D162E6">
              <w:rPr>
                <w:szCs w:val="24"/>
              </w:rPr>
              <w:t>novčanoj kazni u slučaju ne izvršenja povrata emisijskih jedinica, iznosu novčane kazne, načinu uplate te svrsi uplaćenih novčanih sredstava.</w:t>
            </w:r>
          </w:p>
          <w:p w14:paraId="7EC729F4" w14:textId="463AC161" w:rsidR="000D4D60" w:rsidRPr="0077506C" w:rsidRDefault="000D4D60" w:rsidP="00D512FA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4E7719D2" w14:textId="77777777" w:rsidTr="0077506C">
        <w:trPr>
          <w:trHeight w:val="858"/>
        </w:trPr>
        <w:tc>
          <w:tcPr>
            <w:tcW w:w="993" w:type="dxa"/>
            <w:shd w:val="clear" w:color="auto" w:fill="FFFFFF" w:themeFill="background1"/>
          </w:tcPr>
          <w:p w14:paraId="017219C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2.3.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1154D4C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dokaz, argument, analizu koja podržava potrebu za izradom nacrta prijedloga zakona.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66F035A4" w14:textId="667D8C1C" w:rsidR="00F96AE2" w:rsidRDefault="00F84975" w:rsidP="00BD7081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Iako su </w:t>
            </w:r>
            <w:r w:rsidRPr="00F84975">
              <w:rPr>
                <w:szCs w:val="24"/>
              </w:rPr>
              <w:t>Delegiran</w:t>
            </w:r>
            <w:r>
              <w:rPr>
                <w:szCs w:val="24"/>
              </w:rPr>
              <w:t>a</w:t>
            </w:r>
            <w:r w:rsidRPr="00F84975">
              <w:rPr>
                <w:szCs w:val="24"/>
              </w:rPr>
              <w:t xml:space="preserve"> uredba Komisije (EU) 2019/1122</w:t>
            </w:r>
            <w:r>
              <w:rPr>
                <w:szCs w:val="24"/>
              </w:rPr>
              <w:t xml:space="preserve"> i </w:t>
            </w:r>
            <w:r w:rsidRPr="00F84975">
              <w:rPr>
                <w:szCs w:val="24"/>
              </w:rPr>
              <w:t>Provedben</w:t>
            </w:r>
            <w:r>
              <w:rPr>
                <w:szCs w:val="24"/>
              </w:rPr>
              <w:t>a</w:t>
            </w:r>
            <w:r w:rsidRPr="00F84975">
              <w:rPr>
                <w:szCs w:val="24"/>
              </w:rPr>
              <w:t xml:space="preserve"> uredb</w:t>
            </w:r>
            <w:r>
              <w:rPr>
                <w:szCs w:val="24"/>
              </w:rPr>
              <w:t>a</w:t>
            </w:r>
            <w:r w:rsidRPr="00F84975">
              <w:rPr>
                <w:szCs w:val="24"/>
              </w:rPr>
              <w:t xml:space="preserve"> Komisije (EU) 2019/1842</w:t>
            </w:r>
            <w:r>
              <w:rPr>
                <w:szCs w:val="24"/>
              </w:rPr>
              <w:t xml:space="preserve"> direktno primjenjive u RH kao članici EU</w:t>
            </w:r>
            <w:r w:rsidR="00532951">
              <w:rPr>
                <w:szCs w:val="24"/>
              </w:rPr>
              <w:t>-a</w:t>
            </w:r>
            <w:r>
              <w:rPr>
                <w:szCs w:val="24"/>
              </w:rPr>
              <w:t xml:space="preserve">, pojedine odredbe iz </w:t>
            </w:r>
            <w:r w:rsidR="00532951">
              <w:rPr>
                <w:szCs w:val="24"/>
              </w:rPr>
              <w:t>ovih u</w:t>
            </w:r>
            <w:r>
              <w:rPr>
                <w:szCs w:val="24"/>
              </w:rPr>
              <w:t xml:space="preserve">redbi se ne mogu izravno primijeniti bez propisivanja provedbenog okvira kroz nacionalno zakonodavstvo, kao i </w:t>
            </w:r>
            <w:r w:rsidR="00F62AC1">
              <w:rPr>
                <w:szCs w:val="24"/>
              </w:rPr>
              <w:t>prekršajnih odredbi</w:t>
            </w:r>
            <w:r>
              <w:rPr>
                <w:szCs w:val="24"/>
              </w:rPr>
              <w:t xml:space="preserve"> za obveznike </w:t>
            </w:r>
            <w:r w:rsidR="006E3829">
              <w:rPr>
                <w:szCs w:val="24"/>
              </w:rPr>
              <w:t>u EU sustav</w:t>
            </w:r>
            <w:r w:rsidR="00532951">
              <w:rPr>
                <w:szCs w:val="24"/>
              </w:rPr>
              <w:t>u</w:t>
            </w:r>
            <w:r w:rsidR="006E3829">
              <w:rPr>
                <w:szCs w:val="24"/>
              </w:rPr>
              <w:t xml:space="preserve"> trgovanja emisijama stakleničkih plinova</w:t>
            </w:r>
            <w:r>
              <w:rPr>
                <w:szCs w:val="24"/>
              </w:rPr>
              <w:t xml:space="preserve"> ukoliko ne izvrše svoje obveze.</w:t>
            </w:r>
          </w:p>
          <w:p w14:paraId="7E744B3B" w14:textId="7EF6638C" w:rsidR="006E3829" w:rsidRPr="0077506C" w:rsidRDefault="006E3829" w:rsidP="00EB74B9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37D78A59" w14:textId="77777777" w:rsidTr="0077506C">
        <w:trPr>
          <w:trHeight w:val="240"/>
        </w:trPr>
        <w:tc>
          <w:tcPr>
            <w:tcW w:w="993" w:type="dxa"/>
            <w:shd w:val="clear" w:color="auto" w:fill="FFFFFF" w:themeFill="background1"/>
          </w:tcPr>
          <w:p w14:paraId="4A26676D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E5AAE25" w14:textId="77777777" w:rsidR="00F96AE2" w:rsidRPr="0077506C" w:rsidRDefault="00F96AE2" w:rsidP="00747A2E">
            <w:pPr>
              <w:pStyle w:val="Naslov1"/>
            </w:pPr>
            <w:r w:rsidRPr="006E3829">
              <w:t>UTVRĐIVANJE ISHODA ODNOSNO PROMJENA</w:t>
            </w:r>
            <w:r w:rsidRPr="0077506C">
              <w:t xml:space="preserve"> </w:t>
            </w:r>
          </w:p>
        </w:tc>
      </w:tr>
      <w:tr w:rsidR="00F96AE2" w:rsidRPr="0077506C" w14:paraId="69D5EB15" w14:textId="77777777" w:rsidTr="0077506C">
        <w:tc>
          <w:tcPr>
            <w:tcW w:w="993" w:type="dxa"/>
            <w:shd w:val="clear" w:color="auto" w:fill="FFFFFF" w:themeFill="background1"/>
          </w:tcPr>
          <w:p w14:paraId="62E3480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4450251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Što je cilj koji se namjerava postići?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1EFBE2B6" w14:textId="7A34EC3F" w:rsidR="00D80080" w:rsidRDefault="00AB1429" w:rsidP="00BD7081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Uspostava pravnog okvira za primjenu pojedinih odredbi EU </w:t>
            </w:r>
            <w:r w:rsidR="0007727C">
              <w:rPr>
                <w:szCs w:val="24"/>
              </w:rPr>
              <w:t>u</w:t>
            </w:r>
            <w:r>
              <w:rPr>
                <w:szCs w:val="24"/>
              </w:rPr>
              <w:t>redbi</w:t>
            </w:r>
            <w:r w:rsidR="006E3829">
              <w:rPr>
                <w:szCs w:val="24"/>
              </w:rPr>
              <w:t xml:space="preserve"> koje se odnose na EU sustav trgovanja emisijama stakleničkih plinova</w:t>
            </w:r>
          </w:p>
          <w:p w14:paraId="51ACB62E" w14:textId="79ADE374" w:rsidR="00EB74B9" w:rsidRPr="0077506C" w:rsidRDefault="00EB74B9" w:rsidP="00EB74B9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29AD4E66" w14:textId="77777777" w:rsidTr="0077506C">
        <w:tc>
          <w:tcPr>
            <w:tcW w:w="993" w:type="dxa"/>
            <w:shd w:val="clear" w:color="auto" w:fill="FFFFFF" w:themeFill="background1"/>
          </w:tcPr>
          <w:p w14:paraId="4EA885C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32220F5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Kakav je ishod odnosno promjena koja se očekuje u području koje se namjerava urediti?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6BCD4752" w14:textId="4B864EA0" w:rsidR="006E3829" w:rsidRDefault="00AB1429" w:rsidP="00BD7081">
            <w:pPr>
              <w:shd w:val="clear" w:color="auto" w:fill="FFFFFF" w:themeFill="background1"/>
              <w:jc w:val="both"/>
              <w:rPr>
                <w:szCs w:val="24"/>
              </w:rPr>
            </w:pPr>
            <w:r>
              <w:rPr>
                <w:szCs w:val="24"/>
              </w:rPr>
              <w:t>Pravno uređen postupak povrata emisijskih jedinica od strane operatera postrojenja</w:t>
            </w:r>
            <w:r w:rsidR="00F62AC1">
              <w:rPr>
                <w:szCs w:val="24"/>
              </w:rPr>
              <w:t xml:space="preserve"> u EU sustavu trgovanja emisijski</w:t>
            </w:r>
            <w:r w:rsidR="0007727C">
              <w:rPr>
                <w:szCs w:val="24"/>
              </w:rPr>
              <w:t>m</w:t>
            </w:r>
            <w:r w:rsidR="00F62AC1">
              <w:rPr>
                <w:szCs w:val="24"/>
              </w:rPr>
              <w:t xml:space="preserve"> jedinica</w:t>
            </w:r>
            <w:r w:rsidR="0007727C">
              <w:rPr>
                <w:szCs w:val="24"/>
              </w:rPr>
              <w:t>ma</w:t>
            </w:r>
            <w:r>
              <w:rPr>
                <w:szCs w:val="24"/>
              </w:rPr>
              <w:t xml:space="preserve">, kao i </w:t>
            </w:r>
            <w:r w:rsidR="00664B23">
              <w:rPr>
                <w:szCs w:val="24"/>
              </w:rPr>
              <w:t xml:space="preserve">postupak </w:t>
            </w:r>
            <w:r w:rsidR="002B55B1">
              <w:rPr>
                <w:szCs w:val="24"/>
              </w:rPr>
              <w:t xml:space="preserve">primjene </w:t>
            </w:r>
            <w:r w:rsidR="00F62AC1" w:rsidRPr="00F62AC1">
              <w:rPr>
                <w:szCs w:val="24"/>
              </w:rPr>
              <w:t xml:space="preserve">prekršajnih odredbi </w:t>
            </w:r>
            <w:r w:rsidR="002B55B1">
              <w:rPr>
                <w:szCs w:val="24"/>
              </w:rPr>
              <w:t xml:space="preserve">za nepoštivanje obaveze povrata </w:t>
            </w:r>
            <w:r w:rsidR="006E3829">
              <w:rPr>
                <w:szCs w:val="24"/>
              </w:rPr>
              <w:t>prekomjerno dodijeljenih emisijskih jedinica.</w:t>
            </w:r>
          </w:p>
          <w:p w14:paraId="5FB479B0" w14:textId="3C8E4DF2" w:rsidR="00D80080" w:rsidRPr="0077506C" w:rsidRDefault="00D80080" w:rsidP="00EB74B9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260F75D4" w14:textId="77777777" w:rsidTr="0077506C">
        <w:tc>
          <w:tcPr>
            <w:tcW w:w="993" w:type="dxa"/>
            <w:shd w:val="clear" w:color="auto" w:fill="FFFFFF" w:themeFill="background1"/>
          </w:tcPr>
          <w:p w14:paraId="78A5636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3.3.</w:t>
            </w:r>
          </w:p>
        </w:tc>
        <w:tc>
          <w:tcPr>
            <w:tcW w:w="2556" w:type="dxa"/>
            <w:shd w:val="clear" w:color="auto" w:fill="FFFFFF" w:themeFill="background1"/>
          </w:tcPr>
          <w:p w14:paraId="7BE2BFF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Koji je vremenski okvir za postizanje ishoda odnosno promjena?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44EBD321" w14:textId="77777777" w:rsidR="00F96AE2" w:rsidRPr="0077506C" w:rsidRDefault="00A5491A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Odmah po stupanju na snagu Zakona.</w:t>
            </w:r>
          </w:p>
        </w:tc>
      </w:tr>
      <w:tr w:rsidR="00F96AE2" w:rsidRPr="0077506C" w14:paraId="3ED8A1DA" w14:textId="77777777" w:rsidTr="0077506C">
        <w:trPr>
          <w:trHeight w:val="368"/>
        </w:trPr>
        <w:tc>
          <w:tcPr>
            <w:tcW w:w="993" w:type="dxa"/>
            <w:shd w:val="clear" w:color="auto" w:fill="FFFFFF" w:themeFill="background1"/>
          </w:tcPr>
          <w:p w14:paraId="3A27FB84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AE8C4F5" w14:textId="77777777" w:rsidR="00F96AE2" w:rsidRPr="0077506C" w:rsidRDefault="00F96AE2" w:rsidP="00747A2E">
            <w:pPr>
              <w:pStyle w:val="Naslov1"/>
            </w:pPr>
            <w:r w:rsidRPr="006C66C0">
              <w:t>UTVRĐIVANJE RJEŠENJA</w:t>
            </w:r>
            <w:r w:rsidRPr="0077506C">
              <w:t xml:space="preserve"> </w:t>
            </w:r>
          </w:p>
        </w:tc>
      </w:tr>
      <w:tr w:rsidR="00F96AE2" w:rsidRPr="0077506C" w14:paraId="4CDCC3AA" w14:textId="77777777" w:rsidTr="0077506C">
        <w:tc>
          <w:tcPr>
            <w:tcW w:w="993" w:type="dxa"/>
            <w:vMerge w:val="restart"/>
            <w:shd w:val="clear" w:color="auto" w:fill="FFFFFF" w:themeFill="background1"/>
          </w:tcPr>
          <w:p w14:paraId="17C6008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4.1.</w:t>
            </w:r>
          </w:p>
        </w:tc>
        <w:tc>
          <w:tcPr>
            <w:tcW w:w="2556" w:type="dxa"/>
            <w:shd w:val="clear" w:color="auto" w:fill="FFFFFF" w:themeFill="background1"/>
          </w:tcPr>
          <w:p w14:paraId="220F678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4403852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Moguća normativna rješenja (novi propis/izmjene i dopune važećeg/stavljanje van snage propisa i slično):</w:t>
            </w:r>
          </w:p>
          <w:p w14:paraId="561709B8" w14:textId="6E8E7F0B" w:rsidR="00F96AE2" w:rsidRPr="00231B05" w:rsidRDefault="00231B05" w:rsidP="004B603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I</w:t>
            </w:r>
            <w:r w:rsidRPr="00231B05">
              <w:rPr>
                <w:b/>
                <w:szCs w:val="24"/>
              </w:rPr>
              <w:t xml:space="preserve">zmjene i dopune </w:t>
            </w:r>
            <w:r>
              <w:rPr>
                <w:b/>
                <w:szCs w:val="24"/>
              </w:rPr>
              <w:t xml:space="preserve">Zakona </w:t>
            </w:r>
            <w:r w:rsidRPr="00231B05">
              <w:rPr>
                <w:b/>
                <w:szCs w:val="24"/>
              </w:rPr>
              <w:t>o klimatskim promjenama i zaštiti ozonskog sloja</w:t>
            </w:r>
          </w:p>
        </w:tc>
      </w:tr>
      <w:tr w:rsidR="00F96AE2" w:rsidRPr="0077506C" w14:paraId="5828B020" w14:textId="77777777" w:rsidTr="0077506C">
        <w:tc>
          <w:tcPr>
            <w:tcW w:w="993" w:type="dxa"/>
            <w:vMerge/>
            <w:shd w:val="clear" w:color="auto" w:fill="FFFFFF" w:themeFill="background1"/>
          </w:tcPr>
          <w:p w14:paraId="4C4B393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CDE8808" w14:textId="7071681C" w:rsidR="00F96AE2" w:rsidRPr="0077506C" w:rsidRDefault="00F96AE2" w:rsidP="00BD7081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 w:rsidR="00231B05">
              <w:rPr>
                <w:szCs w:val="24"/>
              </w:rPr>
              <w:t xml:space="preserve"> </w:t>
            </w:r>
            <w:r w:rsidR="009E6143">
              <w:rPr>
                <w:szCs w:val="24"/>
              </w:rPr>
              <w:t xml:space="preserve">Obzirom da </w:t>
            </w:r>
            <w:r w:rsidR="00DF1105">
              <w:rPr>
                <w:szCs w:val="24"/>
              </w:rPr>
              <w:t xml:space="preserve">su pitanja koja se rješavaju ovim prijedlogom izmjena postojećeg Zakona u širem smislu dio </w:t>
            </w:r>
            <w:r w:rsidR="00F62AC1">
              <w:rPr>
                <w:szCs w:val="24"/>
              </w:rPr>
              <w:t xml:space="preserve">EU </w:t>
            </w:r>
            <w:r w:rsidR="00DF1105">
              <w:rPr>
                <w:szCs w:val="24"/>
              </w:rPr>
              <w:t xml:space="preserve">sustava trgovanja emisijama stakleničkih plinova koji je propisan Zakonom te u užem smislu dio postupka besplatne dodjele emisijskih jedinica </w:t>
            </w:r>
            <w:r w:rsidR="008243F6">
              <w:rPr>
                <w:szCs w:val="24"/>
              </w:rPr>
              <w:t>za koji je Zakonom propisan u</w:t>
            </w:r>
            <w:r w:rsidR="007E3365">
              <w:rPr>
                <w:szCs w:val="24"/>
              </w:rPr>
              <w:t>pravni postupak, kao jedini način rješavanja nameće se dopuna odredbi postojećeg Zakona.</w:t>
            </w:r>
          </w:p>
          <w:p w14:paraId="00159CB0" w14:textId="77777777" w:rsidR="00F96AE2" w:rsidRPr="0077506C" w:rsidRDefault="00F96AE2" w:rsidP="00EB74B9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1276B622" w14:textId="77777777" w:rsidTr="0077506C">
        <w:trPr>
          <w:trHeight w:val="567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BF9B19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4.2.</w:t>
            </w:r>
          </w:p>
        </w:tc>
        <w:tc>
          <w:tcPr>
            <w:tcW w:w="2556" w:type="dxa"/>
            <w:shd w:val="clear" w:color="auto" w:fill="FFFFFF" w:themeFill="background1"/>
          </w:tcPr>
          <w:p w14:paraId="251DC50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Navedite koja su moguća nenormativna rješenja za postizanje navedenog ishoda.</w:t>
            </w:r>
          </w:p>
        </w:tc>
        <w:tc>
          <w:tcPr>
            <w:tcW w:w="6374" w:type="dxa"/>
            <w:gridSpan w:val="6"/>
            <w:shd w:val="clear" w:color="auto" w:fill="FFFFFF" w:themeFill="background1"/>
          </w:tcPr>
          <w:p w14:paraId="021D07C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Moguća nenormativna rješenja (ne poduzimati normativnu inicijativu, informacije i kampanje, ekonomski instrumenti, samoregulacija, koregulacija i slično):</w:t>
            </w:r>
          </w:p>
          <w:p w14:paraId="2EBFE310" w14:textId="77777777" w:rsidR="00F96AE2" w:rsidRPr="00231B05" w:rsidRDefault="009E6143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Nema</w:t>
            </w:r>
          </w:p>
        </w:tc>
      </w:tr>
      <w:tr w:rsidR="00F96AE2" w:rsidRPr="0077506C" w14:paraId="78310FF3" w14:textId="77777777" w:rsidTr="0077506C">
        <w:trPr>
          <w:trHeight w:val="567"/>
        </w:trPr>
        <w:tc>
          <w:tcPr>
            <w:tcW w:w="993" w:type="dxa"/>
            <w:vMerge/>
            <w:shd w:val="clear" w:color="auto" w:fill="FFFFFF" w:themeFill="background1"/>
          </w:tcPr>
          <w:p w14:paraId="6F35EE3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301D410" w14:textId="4A8044F5" w:rsidR="00F96AE2" w:rsidRPr="0077506C" w:rsidRDefault="00F96AE2" w:rsidP="009E6143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 w:rsidR="00231B05">
              <w:rPr>
                <w:szCs w:val="24"/>
              </w:rPr>
              <w:t xml:space="preserve"> </w:t>
            </w:r>
            <w:r w:rsidR="009E6143" w:rsidRPr="009E6143">
              <w:rPr>
                <w:szCs w:val="24"/>
              </w:rPr>
              <w:t xml:space="preserve">Nije moguće nenormativno rješavanje obzirom da </w:t>
            </w:r>
            <w:r w:rsidR="009E6143">
              <w:rPr>
                <w:szCs w:val="24"/>
              </w:rPr>
              <w:t>j</w:t>
            </w:r>
            <w:r w:rsidR="009E6143" w:rsidRPr="009E6143">
              <w:rPr>
                <w:szCs w:val="24"/>
              </w:rPr>
              <w:t>e nužno u upravnom postupku izdavanje rješenja obvezniku</w:t>
            </w:r>
            <w:r w:rsidR="009E6143">
              <w:rPr>
                <w:szCs w:val="24"/>
              </w:rPr>
              <w:t>.</w:t>
            </w:r>
            <w:r w:rsidR="004B603C">
              <w:rPr>
                <w:szCs w:val="24"/>
              </w:rPr>
              <w:t xml:space="preserve"> Radi se o materiji koja se uređuje isključivo zakonom. </w:t>
            </w:r>
          </w:p>
        </w:tc>
      </w:tr>
      <w:tr w:rsidR="00F96AE2" w:rsidRPr="0077506C" w14:paraId="6268321E" w14:textId="77777777" w:rsidTr="0077506C">
        <w:trPr>
          <w:trHeight w:val="419"/>
        </w:trPr>
        <w:tc>
          <w:tcPr>
            <w:tcW w:w="993" w:type="dxa"/>
            <w:shd w:val="clear" w:color="auto" w:fill="FFFFFF" w:themeFill="background1"/>
          </w:tcPr>
          <w:p w14:paraId="0D3DC895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lastRenderedPageBreak/>
              <w:t>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644A485" w14:textId="77777777" w:rsidR="00F96AE2" w:rsidRPr="0077506C" w:rsidRDefault="00F96AE2" w:rsidP="00747A2E">
            <w:pPr>
              <w:pStyle w:val="Naslov1"/>
            </w:pPr>
            <w:r w:rsidRPr="0077506C">
              <w:t xml:space="preserve">UTVRĐIVANJE IZRAVNIH UČINAKA I ADRESATA </w:t>
            </w:r>
          </w:p>
        </w:tc>
      </w:tr>
      <w:tr w:rsidR="00F96AE2" w:rsidRPr="0077506C" w14:paraId="64F286A1" w14:textId="77777777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14:paraId="5257A4C1" w14:textId="77777777" w:rsidR="00F96AE2" w:rsidRPr="00747A2E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47A2E">
              <w:rPr>
                <w:szCs w:val="24"/>
              </w:rPr>
              <w:t>5.1.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758639F" w14:textId="77777777" w:rsidR="00F96AE2" w:rsidRPr="00747A2E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47A2E">
              <w:rPr>
                <w:szCs w:val="24"/>
              </w:rPr>
              <w:t xml:space="preserve">UTVRĐIVANJE GOSPODARSKIH UČINAKA </w:t>
            </w:r>
          </w:p>
        </w:tc>
      </w:tr>
      <w:tr w:rsidR="00F96AE2" w:rsidRPr="0077506C" w14:paraId="1F9622D4" w14:textId="77777777" w:rsidTr="0077506C">
        <w:trPr>
          <w:trHeight w:val="382"/>
        </w:trPr>
        <w:tc>
          <w:tcPr>
            <w:tcW w:w="993" w:type="dxa"/>
            <w:shd w:val="clear" w:color="auto" w:fill="FFFFFF" w:themeFill="background1"/>
          </w:tcPr>
          <w:p w14:paraId="4723AD59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EBE0786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1B337181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279BE9B2" w14:textId="77777777" w:rsidTr="0077506C">
        <w:trPr>
          <w:trHeight w:val="382"/>
        </w:trPr>
        <w:tc>
          <w:tcPr>
            <w:tcW w:w="993" w:type="dxa"/>
            <w:vMerge w:val="restart"/>
            <w:shd w:val="clear" w:color="auto" w:fill="FFFFFF" w:themeFill="background1"/>
          </w:tcPr>
          <w:p w14:paraId="5DC2E4FF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18D7FD8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12502CC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14:paraId="73E92A24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302A5B5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14:paraId="74A76F3C" w14:textId="77777777" w:rsidTr="0077506C">
        <w:trPr>
          <w:trHeight w:val="382"/>
        </w:trPr>
        <w:tc>
          <w:tcPr>
            <w:tcW w:w="993" w:type="dxa"/>
            <w:vMerge/>
            <w:shd w:val="clear" w:color="auto" w:fill="FFFFFF" w:themeFill="background1"/>
          </w:tcPr>
          <w:p w14:paraId="23611C7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5F8CFF8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F33CE23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14:paraId="4177E45D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F80A0D9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14:paraId="7BC3873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66338CC" w14:textId="77777777" w:rsidR="00F96AE2" w:rsidRPr="0077506C" w:rsidRDefault="00F96AE2" w:rsidP="0077506C">
            <w:pPr>
              <w:shd w:val="clear" w:color="auto" w:fill="FFFFFF" w:themeFill="background1"/>
              <w:ind w:right="-251"/>
              <w:rPr>
                <w:szCs w:val="24"/>
              </w:rPr>
            </w:pPr>
            <w:r w:rsidRPr="0077506C">
              <w:rPr>
                <w:szCs w:val="24"/>
              </w:rPr>
              <w:t>5.1.1.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786C87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Makroekonomsko okruženje Republike Hrvatske osobito komponente bruto društvenog proizvoda kojeg čine osobna potrošnja kućanstava, priljev investicija, državna potrošnja, izvoz i uvoz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8C48B30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71C9F1C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010B383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597EBD7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7277F5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14DA464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Slobodno kretanje roba, usluga, rada i kapitala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AA88477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DEEB7E7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A11D755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3EC8C5C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E37FD3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4F9DF2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Funkcioniranje tržišta i konkurentnost gospodarstva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0F3A42E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DEE42AB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8805851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5FAA59F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757955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60A149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razmjenu dobara i usluga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BC48560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D3D8744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C7B4246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5FBFF9C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54A06B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3F1485E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Cijena roba i usluga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A721177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51501D6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1F42F1C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1A54DCA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2DDE80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61B899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Uvjet za poslovanje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97979E3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445B6D4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183DA26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267A3D4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4A23F1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F5A832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kapitala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E668BC4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F0CD02B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99AE619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3C2451B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A8C96D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E849B9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zapošljavanja u gospodarskim subjektima (trošak rada u cjelini)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051BAA3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A71BD54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8792F9C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1FF212B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85F650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EB3499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uvođenja tehnologije u poslovni proces 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F1BA284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2366851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C4C8E0A" w14:textId="77777777" w:rsidR="00F96AE2" w:rsidRPr="0077506C" w:rsidRDefault="00D56155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7D9DBFE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4C3E0D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995C8C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investicija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244ACB2" w14:textId="77777777" w:rsidR="00F96AE2" w:rsidRPr="0077506C" w:rsidRDefault="00C4660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FA21529" w14:textId="77777777" w:rsidR="00F96AE2" w:rsidRPr="0077506C" w:rsidRDefault="00C4660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812A054" w14:textId="77777777" w:rsidR="00F96AE2" w:rsidRPr="0077506C" w:rsidRDefault="00C4660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5CAD106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7D912C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DB17BB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Trošak proizvodnje, osobito nabave materijala, tehnologije i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CE3C9CA" w14:textId="77777777" w:rsidR="00F96AE2" w:rsidRPr="0077506C" w:rsidRDefault="00C4660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9C1079A" w14:textId="77777777" w:rsidR="00F96AE2" w:rsidRPr="0077506C" w:rsidRDefault="00C4660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D4D61C8" w14:textId="77777777" w:rsidR="00F96AE2" w:rsidRPr="0077506C" w:rsidRDefault="00C4660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5E910DB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65ACB4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434714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Prepreke za slobodno kretanje roba, usluga, rada i kapitala vezano za poslovanje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AEA8397" w14:textId="77777777" w:rsidR="00F96AE2" w:rsidRPr="0077506C" w:rsidRDefault="00C4660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51C706AE" w14:textId="77777777" w:rsidR="00F96AE2" w:rsidRPr="0077506C" w:rsidRDefault="00C4660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B581E58" w14:textId="77777777" w:rsidR="00F96AE2" w:rsidRPr="0077506C" w:rsidRDefault="00C4660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78FB8AF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DC7964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CDCB3C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Djelovanje na imovinska prava gospodarskih subjekata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9E9A38B" w14:textId="77777777" w:rsidR="00F96AE2" w:rsidRPr="0077506C" w:rsidRDefault="00C4660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3340C00" w14:textId="77777777" w:rsidR="00F96AE2" w:rsidRPr="0077506C" w:rsidRDefault="00C4660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EBD232F" w14:textId="77777777" w:rsidR="00F96AE2" w:rsidRPr="0077506C" w:rsidRDefault="00C4660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16DA84F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50F8EE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0EA3E5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očekivani izravni učinak:</w:t>
            </w:r>
          </w:p>
          <w:p w14:paraId="5565495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9BB9D58" w14:textId="77777777" w:rsidR="00F96AE2" w:rsidRPr="0077506C" w:rsidRDefault="00C4660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1D9013C9" w14:textId="77777777" w:rsidR="00F96AE2" w:rsidRPr="0077506C" w:rsidRDefault="00C4660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B53BF31" w14:textId="77777777" w:rsidR="00F96AE2" w:rsidRPr="0077506C" w:rsidRDefault="00C4660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17C5D07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82C644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A0FE27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5.1.1. do 5.1.14.</w:t>
            </w:r>
          </w:p>
          <w:p w14:paraId="0E70C86E" w14:textId="5FF39806" w:rsidR="00F96AE2" w:rsidRPr="0077506C" w:rsidRDefault="000D1827" w:rsidP="00872EFF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Izravnih učinaka predloženih izmjena Zakona nema obzirom da se izmjenama ne uvode nove obaveze gospodarskim subjektima već se samo definira provedbeni okvir za mjere koje su propisane odredbama EU </w:t>
            </w:r>
            <w:r w:rsidR="00872EFF">
              <w:rPr>
                <w:b/>
                <w:szCs w:val="24"/>
              </w:rPr>
              <w:t>u</w:t>
            </w:r>
            <w:r>
              <w:rPr>
                <w:b/>
                <w:szCs w:val="24"/>
              </w:rPr>
              <w:t>redbi.</w:t>
            </w:r>
          </w:p>
        </w:tc>
      </w:tr>
      <w:tr w:rsidR="00F96AE2" w:rsidRPr="0077506C" w14:paraId="7BF0CDE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ADB6164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D33EBFA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F96AE2" w:rsidRPr="0077506C" w14:paraId="4FA0D86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01903E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AB7395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21F8D95" w14:textId="77777777" w:rsidR="00F96AE2" w:rsidRPr="0077506C" w:rsidRDefault="000D18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F8751D7" w14:textId="77777777" w:rsidR="00F96AE2" w:rsidRPr="0077506C" w:rsidRDefault="000D18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55B6E3C" w14:textId="77777777" w:rsidR="00F96AE2" w:rsidRPr="0077506C" w:rsidRDefault="000D18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575CE65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89BA55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622C8FB" w14:textId="77777777" w:rsidR="00F96AE2" w:rsidRPr="00DB208E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DB208E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F851EDF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0FE3B1C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142E82CE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14:paraId="549471B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1FC5DD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9A98FB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8FC6F86" w14:textId="77777777" w:rsidR="00F96AE2" w:rsidRPr="0077506C" w:rsidRDefault="000D18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74F390C" w14:textId="77777777" w:rsidR="00F96AE2" w:rsidRPr="0077506C" w:rsidRDefault="000D18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54C8B9A" w14:textId="77777777" w:rsidR="00F96AE2" w:rsidRPr="0077506C" w:rsidRDefault="000D18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727B821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DDBE42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7CCA87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16810E8" w14:textId="77777777" w:rsidR="00F96AE2" w:rsidRPr="0077506C" w:rsidRDefault="000D18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05D8426" w14:textId="77777777" w:rsidR="00F96AE2" w:rsidRPr="0077506C" w:rsidRDefault="000D18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EA386E9" w14:textId="77777777" w:rsidR="00F96AE2" w:rsidRPr="0077506C" w:rsidRDefault="000D18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7F6FC53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739B5D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C0105A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E4241F0" w14:textId="77777777" w:rsidR="00F96AE2" w:rsidRPr="0077506C" w:rsidRDefault="000D18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EE87A77" w14:textId="77777777" w:rsidR="00F96AE2" w:rsidRPr="0077506C" w:rsidRDefault="000D18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7AEFEC0" w14:textId="77777777" w:rsidR="00F96AE2" w:rsidRPr="0077506C" w:rsidRDefault="000D18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014D9FF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DEDDB6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9069AD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D6E17C4" w14:textId="77777777" w:rsidR="00F96AE2" w:rsidRPr="0077506C" w:rsidRDefault="000D18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392C43A" w14:textId="77777777" w:rsidR="00F96AE2" w:rsidRPr="0077506C" w:rsidRDefault="000D18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07E88AA" w14:textId="77777777" w:rsidR="00F96AE2" w:rsidRPr="0077506C" w:rsidRDefault="000D18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5FCFFD4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9FDFDF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0052B5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15CDE45" w14:textId="77777777" w:rsidR="00F96AE2" w:rsidRPr="0077506C" w:rsidRDefault="000D18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2C7D2A3" w14:textId="77777777" w:rsidR="00F96AE2" w:rsidRPr="0077506C" w:rsidRDefault="000D18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6E87B53" w14:textId="77777777" w:rsidR="00F96AE2" w:rsidRPr="0077506C" w:rsidRDefault="000D18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7FA7BE2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933E99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7949E5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B8C608D" w14:textId="77777777" w:rsidR="00F96AE2" w:rsidRPr="0077506C" w:rsidRDefault="000D18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360EA58" w14:textId="77777777" w:rsidR="00F96AE2" w:rsidRPr="0077506C" w:rsidRDefault="000D18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80B2C1B" w14:textId="77777777" w:rsidR="00F96AE2" w:rsidRPr="0077506C" w:rsidRDefault="000D18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05EDFC0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135EC4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5.1.24.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CB6360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543D3BC" w14:textId="77777777" w:rsidR="00F96AE2" w:rsidRPr="0077506C" w:rsidRDefault="000D18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61E8C78" w14:textId="77777777" w:rsidR="00F96AE2" w:rsidRPr="0077506C" w:rsidRDefault="000D18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CFFA1C6" w14:textId="77777777" w:rsidR="00F96AE2" w:rsidRPr="0077506C" w:rsidRDefault="000D18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495ECF9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5EA5CE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AF9F06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DB208E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187FF33" w14:textId="77777777" w:rsidR="00F96AE2" w:rsidRPr="0077506C" w:rsidRDefault="00DB208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9561D53" w14:textId="77777777" w:rsidR="00F96AE2" w:rsidRPr="0077506C" w:rsidRDefault="00DB208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7AFABCF" w14:textId="77777777" w:rsidR="00F96AE2" w:rsidRPr="0077506C" w:rsidRDefault="00DB208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04294DE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54E677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BE4F08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58EBC41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7CE2215" w14:textId="77777777" w:rsidR="00F96AE2" w:rsidRPr="0077506C" w:rsidRDefault="00DB208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9FE7244" w14:textId="77777777" w:rsidR="00F96AE2" w:rsidRPr="0077506C" w:rsidRDefault="00DB208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1729775" w14:textId="77777777" w:rsidR="00F96AE2" w:rsidRPr="0077506C" w:rsidRDefault="00DB208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6D87B81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F9E6E0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BF118C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5.1.16. do 5.1.26.:</w:t>
            </w:r>
          </w:p>
          <w:p w14:paraId="2B516B22" w14:textId="6CD6532B" w:rsidR="00F96AE2" w:rsidRPr="0077506C" w:rsidRDefault="00DB208E" w:rsidP="00DB208E">
            <w:pPr>
              <w:shd w:val="clear" w:color="auto" w:fill="FFFFFF" w:themeFill="background1"/>
              <w:rPr>
                <w:b/>
                <w:szCs w:val="24"/>
              </w:rPr>
            </w:pPr>
            <w:r w:rsidRPr="00DB208E">
              <w:rPr>
                <w:b/>
                <w:szCs w:val="24"/>
              </w:rPr>
              <w:t xml:space="preserve">Budući da </w:t>
            </w:r>
            <w:r>
              <w:rPr>
                <w:b/>
                <w:szCs w:val="24"/>
              </w:rPr>
              <w:t xml:space="preserve">izmjene </w:t>
            </w:r>
            <w:r w:rsidRPr="00DB208E">
              <w:rPr>
                <w:b/>
                <w:szCs w:val="24"/>
              </w:rPr>
              <w:t>Zakon</w:t>
            </w:r>
            <w:r>
              <w:rPr>
                <w:b/>
                <w:szCs w:val="24"/>
              </w:rPr>
              <w:t>a</w:t>
            </w:r>
            <w:r w:rsidRPr="00DB208E">
              <w:rPr>
                <w:b/>
                <w:szCs w:val="24"/>
              </w:rPr>
              <w:t xml:space="preserve"> ne proizvod</w:t>
            </w:r>
            <w:r>
              <w:rPr>
                <w:b/>
                <w:szCs w:val="24"/>
              </w:rPr>
              <w:t>e</w:t>
            </w:r>
            <w:r w:rsidRPr="00DB208E">
              <w:rPr>
                <w:b/>
                <w:szCs w:val="24"/>
              </w:rPr>
              <w:t xml:space="preserve"> izravne gospodarske učinke, nema niti adresata na koje bi </w:t>
            </w:r>
            <w:r>
              <w:rPr>
                <w:b/>
                <w:szCs w:val="24"/>
              </w:rPr>
              <w:t>imale</w:t>
            </w:r>
            <w:r w:rsidRPr="00DB208E">
              <w:rPr>
                <w:b/>
                <w:szCs w:val="24"/>
              </w:rPr>
              <w:t xml:space="preserve"> učinke.</w:t>
            </w:r>
            <w:r w:rsidR="00BD7081">
              <w:rPr>
                <w:b/>
                <w:szCs w:val="24"/>
              </w:rPr>
              <w:t xml:space="preserve"> Sve EU obveze za dio gospodarstva na koje se odnose izmjene Zakona već su uključene u postojeći Zakon.</w:t>
            </w:r>
          </w:p>
        </w:tc>
      </w:tr>
      <w:tr w:rsidR="00F96AE2" w:rsidRPr="0077506C" w14:paraId="6128CE0A" w14:textId="77777777" w:rsidTr="0077506C">
        <w:trPr>
          <w:trHeight w:val="2994"/>
        </w:trPr>
        <w:tc>
          <w:tcPr>
            <w:tcW w:w="993" w:type="dxa"/>
            <w:shd w:val="clear" w:color="auto" w:fill="FFFFFF" w:themeFill="background1"/>
          </w:tcPr>
          <w:p w14:paraId="0AAE21C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5.1.28.</w:t>
            </w:r>
          </w:p>
          <w:p w14:paraId="5553680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7BCB857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49CD63F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67815DF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68FF898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2E4BD8F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2ED0065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7D8F82A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05934A9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7EA105C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  <w:p w14:paraId="0267805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7B3ED9C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GOSPODARSKIH UČINAKA</w:t>
            </w:r>
          </w:p>
          <w:p w14:paraId="2CAF6F9D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6159A0C4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46796B06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3B0BADA1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4A10DB45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14:paraId="697031BB" w14:textId="77777777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3B8C17C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1E3563C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14:paraId="6F99B2D2" w14:textId="77777777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1030CF65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B90FDDB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4677BD2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1060925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14:paraId="046774FB" w14:textId="77777777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766E0F15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7458EF0" w14:textId="5F805B8E" w:rsidR="00F96AE2" w:rsidRPr="0077506C" w:rsidRDefault="000D1BB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</w:t>
                  </w:r>
                  <w:r w:rsidR="00F96AE2" w:rsidRPr="0077506C">
                    <w:rPr>
                      <w:rFonts w:eastAsia="Times New Roman"/>
                      <w:color w:val="000000"/>
                      <w:szCs w:val="24"/>
                    </w:rPr>
                    <w:t>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2898632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0EE137E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86E8EC2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5F77F6A9" w14:textId="77777777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FFF861F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8C90AEF" w14:textId="0AAD7F39" w:rsidR="00F96AE2" w:rsidRPr="0077506C" w:rsidRDefault="000D1BB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</w:t>
                  </w:r>
                  <w:r w:rsidR="00F96AE2" w:rsidRPr="0077506C">
                    <w:rPr>
                      <w:rFonts w:eastAsia="Times New Roman"/>
                      <w:color w:val="000000"/>
                      <w:szCs w:val="24"/>
                    </w:rPr>
                    <w:t>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3B54B17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D0E8A25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1D690A6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46EFEDDA" w14:textId="77777777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83EA0BE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5A9495A" w14:textId="7D743B6E" w:rsidR="00F96AE2" w:rsidRPr="0077506C" w:rsidRDefault="000D1BB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</w:t>
                  </w:r>
                  <w:r w:rsidR="00F96AE2" w:rsidRPr="0077506C">
                    <w:rPr>
                      <w:rFonts w:eastAsia="Times New Roman"/>
                      <w:color w:val="000000"/>
                      <w:szCs w:val="24"/>
                    </w:rPr>
                    <w:t>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A6FE19B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12EBDF7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93A9196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7D848D2C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14:paraId="2DB812E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575359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C96BC07" w14:textId="77777777" w:rsidR="00F96AE2" w:rsidRPr="00747A2E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47A2E">
              <w:rPr>
                <w:szCs w:val="24"/>
              </w:rPr>
              <w:t>UTVRĐIVANJE UČINAKA NA TRŽIŠNO NATJECANJE</w:t>
            </w:r>
          </w:p>
        </w:tc>
      </w:tr>
      <w:tr w:rsidR="00F96AE2" w:rsidRPr="0077506C" w14:paraId="5D5987B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9BA619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E3EBBBD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57B5325A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1CF4F475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4EB8CD0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229E52F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EE0D9BE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992" w:type="dxa"/>
            <w:shd w:val="clear" w:color="auto" w:fill="FFFFFF" w:themeFill="background1"/>
          </w:tcPr>
          <w:p w14:paraId="030E20F9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013A6DB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14:paraId="024195B3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7C52EF4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14B1D77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5A419CC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shd w:val="clear" w:color="auto" w:fill="FFFFFF" w:themeFill="background1"/>
          </w:tcPr>
          <w:p w14:paraId="037E5C9D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1B39AAD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14:paraId="6B66B78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918A60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1A5542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Strukturalna, financijska, tehnička ili druga prepreka u pojedinom gospodarskom sektoru odnosno gospodarstvu u cjelini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E991F5A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3547D5D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B5A1F12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56FA679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E9C770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38F73CE" w14:textId="77777777" w:rsidR="00F96AE2" w:rsidRPr="003A000A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3A000A">
              <w:rPr>
                <w:szCs w:val="24"/>
              </w:rPr>
              <w:t>Pozicija državnih tijela koja pružaju javne usluge uz istovremeno obavljanje gospodarske aktivnosti na tržištu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15A7004" w14:textId="77777777" w:rsidR="00F96AE2" w:rsidRPr="003A000A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3A000A"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5881C8D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1BC118E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7840B7B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F6551E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D03749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Postojanje diskriminirajućih uvjeta, osobito posebnih isključivih prava, uživanja povoljnijeg izvora financiranja ili pristupa privilegiranim podacima među gospodarskim subjektima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89C99C1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AC32CDF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C9D43D9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445CA85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5D3F5A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F84580C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63327D4E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2FDF4FA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3ABD3EB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1EDA194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6BC8394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1B3224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037676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5.2.1. do 5.2.4.:</w:t>
            </w:r>
          </w:p>
          <w:p w14:paraId="28875B59" w14:textId="0713F369" w:rsidR="00F96AE2" w:rsidRPr="0077506C" w:rsidRDefault="003A000A" w:rsidP="003A000A">
            <w:pPr>
              <w:shd w:val="clear" w:color="auto" w:fill="FFFFFF" w:themeFill="background1"/>
              <w:rPr>
                <w:b/>
                <w:szCs w:val="24"/>
              </w:rPr>
            </w:pPr>
            <w:r w:rsidRPr="003A000A">
              <w:rPr>
                <w:b/>
                <w:szCs w:val="24"/>
              </w:rPr>
              <w:t>Predložen</w:t>
            </w:r>
            <w:r>
              <w:rPr>
                <w:b/>
                <w:szCs w:val="24"/>
              </w:rPr>
              <w:t>e izmjene</w:t>
            </w:r>
            <w:r w:rsidRPr="003A000A">
              <w:rPr>
                <w:b/>
                <w:szCs w:val="24"/>
              </w:rPr>
              <w:t xml:space="preserve"> </w:t>
            </w:r>
            <w:r w:rsidR="00647556">
              <w:rPr>
                <w:b/>
                <w:szCs w:val="24"/>
              </w:rPr>
              <w:t xml:space="preserve">i dopune </w:t>
            </w:r>
            <w:r w:rsidRPr="003A000A">
              <w:rPr>
                <w:b/>
                <w:szCs w:val="24"/>
              </w:rPr>
              <w:t xml:space="preserve">Zakona neće utjecati na tržišno natjecanje, budući da </w:t>
            </w:r>
            <w:r>
              <w:rPr>
                <w:b/>
                <w:szCs w:val="24"/>
              </w:rPr>
              <w:t>se predloženim odredbama ne zadire u tržišno natjecanje</w:t>
            </w:r>
            <w:r w:rsidRPr="003A000A">
              <w:rPr>
                <w:b/>
                <w:szCs w:val="24"/>
              </w:rPr>
              <w:t>.</w:t>
            </w:r>
          </w:p>
        </w:tc>
      </w:tr>
      <w:tr w:rsidR="00F96AE2" w:rsidRPr="0077506C" w14:paraId="7F2AF76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B4936D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2CAF52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</w:tr>
      <w:tr w:rsidR="00F96AE2" w:rsidRPr="0077506C" w14:paraId="5ADD4F6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E61693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A0ED55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61C8EA7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20998126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BFC5889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6291C3C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73C98E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AC3D33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58B4025" w14:textId="77777777" w:rsidR="00F96AE2" w:rsidRPr="0077506C" w:rsidRDefault="00696B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A28B0BE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611590C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45B18E1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D0F84E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76A57D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5B8258D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4855B46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B0B9074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6F91A81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7A46A3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5.2.9.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98C58E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83AD52E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341121F3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05031C2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36132D8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1EA07D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A3BB79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000138B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4DFAB1F5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589E497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6137D34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8C56DA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90B831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9B00B3F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1AC7B8D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10CC03F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2BCA79A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5B132F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9FC3F4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D14B767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6ECCA2C3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B8D0375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0C3B627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1A9762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D25728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0A79B22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8F72505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C53F71A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0123984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D3CFD5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7CEEBF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83F068C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14EAFBF5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15D0AA57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654CA44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D94EED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59BD0A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59F6E9B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7062FA09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01F2149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0C19CBF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847A29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F366B4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65BE618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3AF5C1E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shd w:val="clear" w:color="auto" w:fill="FFFFFF" w:themeFill="background1"/>
          </w:tcPr>
          <w:p w14:paraId="096DC4F7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5329F7F1" w14:textId="77777777" w:rsidR="00F96AE2" w:rsidRPr="0077506C" w:rsidRDefault="003A000A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0AD40F2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4B1ABE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F1C7E1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5.2.6. do 5.2.16.:</w:t>
            </w:r>
          </w:p>
          <w:p w14:paraId="431EACB2" w14:textId="77777777" w:rsidR="00F96AE2" w:rsidRPr="0077506C" w:rsidRDefault="003A000A" w:rsidP="003A000A">
            <w:pPr>
              <w:shd w:val="clear" w:color="auto" w:fill="FFFFFF" w:themeFill="background1"/>
              <w:rPr>
                <w:b/>
                <w:szCs w:val="24"/>
              </w:rPr>
            </w:pPr>
            <w:r w:rsidRPr="00DB208E">
              <w:rPr>
                <w:b/>
                <w:szCs w:val="24"/>
              </w:rPr>
              <w:t xml:space="preserve">Budući da </w:t>
            </w:r>
            <w:r>
              <w:rPr>
                <w:b/>
                <w:szCs w:val="24"/>
              </w:rPr>
              <w:t xml:space="preserve">izmjene </w:t>
            </w:r>
            <w:r w:rsidRPr="00DB208E">
              <w:rPr>
                <w:b/>
                <w:szCs w:val="24"/>
              </w:rPr>
              <w:t>Zakon</w:t>
            </w:r>
            <w:r>
              <w:rPr>
                <w:b/>
                <w:szCs w:val="24"/>
              </w:rPr>
              <w:t>a</w:t>
            </w:r>
            <w:r w:rsidRPr="00DB208E">
              <w:rPr>
                <w:b/>
                <w:szCs w:val="24"/>
              </w:rPr>
              <w:t xml:space="preserve"> ne proizvod</w:t>
            </w:r>
            <w:r>
              <w:rPr>
                <w:b/>
                <w:szCs w:val="24"/>
              </w:rPr>
              <w:t>e</w:t>
            </w:r>
            <w:r w:rsidRPr="00DB208E">
              <w:rPr>
                <w:b/>
                <w:szCs w:val="24"/>
              </w:rPr>
              <w:t xml:space="preserve"> učinke</w:t>
            </w:r>
            <w:r>
              <w:rPr>
                <w:b/>
                <w:szCs w:val="24"/>
              </w:rPr>
              <w:t xml:space="preserve"> na tržišno natjecanje</w:t>
            </w:r>
            <w:r w:rsidRPr="00DB208E">
              <w:rPr>
                <w:b/>
                <w:szCs w:val="24"/>
              </w:rPr>
              <w:t xml:space="preserve">, nema niti adresata na koje bi </w:t>
            </w:r>
            <w:r>
              <w:rPr>
                <w:b/>
                <w:szCs w:val="24"/>
              </w:rPr>
              <w:t>imale</w:t>
            </w:r>
            <w:r w:rsidRPr="00DB208E">
              <w:rPr>
                <w:b/>
                <w:szCs w:val="24"/>
              </w:rPr>
              <w:t xml:space="preserve"> učinke.</w:t>
            </w:r>
          </w:p>
        </w:tc>
      </w:tr>
      <w:tr w:rsidR="00F96AE2" w:rsidRPr="0077506C" w14:paraId="5AFDFDAE" w14:textId="77777777" w:rsidTr="0077506C">
        <w:trPr>
          <w:trHeight w:val="3562"/>
        </w:trPr>
        <w:tc>
          <w:tcPr>
            <w:tcW w:w="993" w:type="dxa"/>
            <w:shd w:val="clear" w:color="auto" w:fill="FFFFFF" w:themeFill="background1"/>
          </w:tcPr>
          <w:p w14:paraId="0456AAA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5.2.17.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BDEA8AF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TRŽIŠNOG NATJECANJA</w:t>
            </w:r>
          </w:p>
          <w:p w14:paraId="77FA0262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4D3A6E60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55A92D9E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5647F0F2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20F358FF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2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57"/>
              <w:gridCol w:w="2075"/>
              <w:gridCol w:w="1583"/>
              <w:gridCol w:w="1507"/>
              <w:gridCol w:w="1400"/>
            </w:tblGrid>
            <w:tr w:rsidR="00F96AE2" w:rsidRPr="0077506C" w14:paraId="207686C9" w14:textId="77777777" w:rsidTr="0077506C">
              <w:trPr>
                <w:trHeight w:val="308"/>
              </w:trPr>
              <w:tc>
                <w:tcPr>
                  <w:tcW w:w="41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32A9E363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49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A852202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14:paraId="1E31287B" w14:textId="77777777" w:rsidTr="0077506C">
              <w:trPr>
                <w:trHeight w:val="268"/>
              </w:trPr>
              <w:tc>
                <w:tcPr>
                  <w:tcW w:w="41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7E1DA19C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1CDE0A5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2300743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7936FB4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14:paraId="3754EC4B" w14:textId="77777777" w:rsidTr="0077506C">
              <w:trPr>
                <w:trHeight w:val="268"/>
              </w:trPr>
              <w:tc>
                <w:tcPr>
                  <w:tcW w:w="205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EEAB339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CEA88EA" w14:textId="43E3C33A" w:rsidR="00F96AE2" w:rsidRPr="0077506C" w:rsidRDefault="000D1BB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</w:t>
                  </w:r>
                  <w:r w:rsidR="00F96AE2" w:rsidRPr="0077506C">
                    <w:rPr>
                      <w:rFonts w:eastAsia="Times New Roman"/>
                      <w:color w:val="000000"/>
                      <w:szCs w:val="24"/>
                    </w:rPr>
                    <w:t>eznatan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C9378D5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08F7F16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C0B44A2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7E690E2E" w14:textId="77777777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4FF9D33C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E298468" w14:textId="72546F99" w:rsidR="00F96AE2" w:rsidRPr="0077506C" w:rsidRDefault="000D1BB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</w:t>
                  </w:r>
                  <w:r w:rsidR="00F96AE2" w:rsidRPr="0077506C">
                    <w:rPr>
                      <w:rFonts w:eastAsia="Times New Roman"/>
                      <w:color w:val="000000"/>
                      <w:szCs w:val="24"/>
                    </w:rPr>
                    <w:t>ali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9C95AED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CB22B70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A392C65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45B79189" w14:textId="77777777" w:rsidTr="0077506C">
              <w:trPr>
                <w:trHeight w:val="268"/>
              </w:trPr>
              <w:tc>
                <w:tcPr>
                  <w:tcW w:w="205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F5205B5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8B1A222" w14:textId="68A8B0A0" w:rsidR="00F96AE2" w:rsidRPr="0077506C" w:rsidRDefault="000D1BB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</w:t>
                  </w:r>
                  <w:r w:rsidR="00F96AE2" w:rsidRPr="0077506C">
                    <w:rPr>
                      <w:rFonts w:eastAsia="Times New Roman"/>
                      <w:color w:val="000000"/>
                      <w:szCs w:val="24"/>
                    </w:rPr>
                    <w:t>eliki</w:t>
                  </w:r>
                </w:p>
              </w:tc>
              <w:tc>
                <w:tcPr>
                  <w:tcW w:w="15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1A5C0BA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EDF7943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3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E3BC314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2E57023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781D302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CF9F16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BAEB330" w14:textId="77777777" w:rsidR="00F96AE2" w:rsidRPr="00747A2E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47A2E">
              <w:rPr>
                <w:szCs w:val="24"/>
              </w:rPr>
              <w:t>UTVRĐIVANJE SOCIJALNIH UČINAKA</w:t>
            </w:r>
          </w:p>
        </w:tc>
      </w:tr>
      <w:tr w:rsidR="00F96AE2" w:rsidRPr="0077506C" w14:paraId="4059823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2CDEC0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0E41BD1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4A0BC38B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124B63EC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44E456C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06E3283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38A2709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6085D6E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14:paraId="39F54B0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14:paraId="65D4FA19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7145003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7F253F2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2F39B0C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68FEEE7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3ACD0210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14:paraId="52B69A7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68B8C9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29C575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Demografski trend, osobito prirodno kretanje stanovništva, stopa nataliteta i mortaliteta, stopa rasta stanovništva i dr.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2CF7514" w14:textId="77777777" w:rsidR="00F96AE2" w:rsidRPr="0077506C" w:rsidRDefault="004801E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BCB5D40" w14:textId="77777777" w:rsidR="00F96AE2" w:rsidRPr="0077506C" w:rsidRDefault="004801E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3C54A0C" w14:textId="77777777" w:rsidR="00F96AE2" w:rsidRPr="0077506C" w:rsidRDefault="004801E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4495EAE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2513EA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1DD113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Prirodna migracija stanovništva i migracija uzrokovana ekonomskim, političkim ili drugim okolnostima koje dovode do migracije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8EB2E12" w14:textId="77777777" w:rsidR="00F96AE2" w:rsidRPr="0077506C" w:rsidRDefault="004801E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1534B5E" w14:textId="77777777" w:rsidR="00F96AE2" w:rsidRPr="0077506C" w:rsidRDefault="004801E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37F4565" w14:textId="77777777" w:rsidR="00F96AE2" w:rsidRPr="0077506C" w:rsidRDefault="004801E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11B0F30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661E7D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5077B2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Socijalna uključenost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B0D0193" w14:textId="77777777" w:rsidR="00F96AE2" w:rsidRPr="0077506C" w:rsidRDefault="004801E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D026641" w14:textId="77777777" w:rsidR="00F96AE2" w:rsidRPr="0077506C" w:rsidRDefault="004801E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0199D36" w14:textId="77777777" w:rsidR="00F96AE2" w:rsidRPr="0077506C" w:rsidRDefault="004801E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735D3E6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C6898F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3C1A08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osjetljivih skupina i skupina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63983D0" w14:textId="77777777" w:rsidR="00F96AE2" w:rsidRPr="0077506C" w:rsidRDefault="004801E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78291B0" w14:textId="77777777" w:rsidR="00F96AE2" w:rsidRPr="0077506C" w:rsidRDefault="004801E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71BDF96" w14:textId="77777777" w:rsidR="00F96AE2" w:rsidRPr="0077506C" w:rsidRDefault="004801E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4EB1837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B2EF49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36B221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Proširenje odnosno sužavanje pristupa sustavu socijalne skrbi i javnim uslugama te pravo na zdravstvenu zaštitu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007E49C" w14:textId="77777777" w:rsidR="00F96AE2" w:rsidRPr="0077506C" w:rsidRDefault="004801E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9DA121C" w14:textId="77777777" w:rsidR="00F96AE2" w:rsidRPr="0077506C" w:rsidRDefault="004801E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DF5830D" w14:textId="77777777" w:rsidR="00F96AE2" w:rsidRPr="0077506C" w:rsidRDefault="004801E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0EC8C60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B0DE5F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F3C1E3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sustava socijalne skrbi i sustava zdravstvene zaštite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0608DAF" w14:textId="77777777" w:rsidR="00F96AE2" w:rsidRPr="0077506C" w:rsidRDefault="004801E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3283AA9" w14:textId="77777777" w:rsidR="00F96AE2" w:rsidRPr="0077506C" w:rsidRDefault="004801E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95F0ED5" w14:textId="77777777" w:rsidR="00F96AE2" w:rsidRPr="0077506C" w:rsidRDefault="004801E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2DE5211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761609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5.3.7.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DC46D14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739996B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638E83D" w14:textId="77777777" w:rsidR="00F96AE2" w:rsidRPr="0077506C" w:rsidRDefault="004801E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03257AF" w14:textId="77777777" w:rsidR="00F96AE2" w:rsidRPr="0077506C" w:rsidRDefault="004801E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65AA127" w14:textId="77777777" w:rsidR="00F96AE2" w:rsidRPr="0077506C" w:rsidRDefault="004801EC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0EBD02B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A32897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FCFFFC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5.3.1. do 5.3.7.:</w:t>
            </w:r>
          </w:p>
          <w:p w14:paraId="399470ED" w14:textId="09B684A6" w:rsidR="00F96AE2" w:rsidRPr="0077506C" w:rsidRDefault="004801EC" w:rsidP="006B6401">
            <w:pPr>
              <w:shd w:val="clear" w:color="auto" w:fill="FFFFFF" w:themeFill="background1"/>
              <w:rPr>
                <w:szCs w:val="24"/>
              </w:rPr>
            </w:pPr>
            <w:r w:rsidRPr="003A000A">
              <w:rPr>
                <w:b/>
                <w:szCs w:val="24"/>
              </w:rPr>
              <w:t>Predložen</w:t>
            </w:r>
            <w:r>
              <w:rPr>
                <w:b/>
                <w:szCs w:val="24"/>
              </w:rPr>
              <w:t>e izmjene</w:t>
            </w:r>
            <w:r w:rsidRPr="003A000A">
              <w:rPr>
                <w:b/>
                <w:szCs w:val="24"/>
              </w:rPr>
              <w:t xml:space="preserve"> </w:t>
            </w:r>
            <w:r w:rsidR="00647556">
              <w:rPr>
                <w:b/>
                <w:szCs w:val="24"/>
              </w:rPr>
              <w:t xml:space="preserve">i dopune </w:t>
            </w:r>
            <w:r w:rsidRPr="003A000A">
              <w:rPr>
                <w:b/>
                <w:szCs w:val="24"/>
              </w:rPr>
              <w:t xml:space="preserve">Zakona neće </w:t>
            </w:r>
            <w:r w:rsidR="006B6401" w:rsidRPr="006B6401">
              <w:rPr>
                <w:b/>
                <w:szCs w:val="24"/>
              </w:rPr>
              <w:t>imati nikakav socijalni učinak.</w:t>
            </w:r>
          </w:p>
        </w:tc>
      </w:tr>
      <w:tr w:rsidR="00F96AE2" w:rsidRPr="0077506C" w14:paraId="73B0A14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41D554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45CA2B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0DB02E0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D0A0E70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55D8A7F7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14:paraId="5BA0B17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A28B00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5F6116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C07595E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0FC2BAA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523DB4B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0B3537E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EC5580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3CE118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38348DB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E8EA0BF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0B99927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47EFCC0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3AD438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904398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21FE5AE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CBB24F2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2851E80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0ADD7E4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572CC8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01C8F4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2B0D6BA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52A9228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D35FAA6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1693AB0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E42710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5F7612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E56EACF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77AF8A3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3A185B7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43E75DB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A14F49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0F86F3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5D0794F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9CAB919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12BAF0D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2BD9997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E020C3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F9B8DA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D96C459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BF73B09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6A0A4A9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4939151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5E0912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32CED0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D8E861B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FBB7BBF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687223B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4A8A565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DEADD2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633448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7D82E88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B7DE22F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75B098F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0909A19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81E311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94D82F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DA60823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592E86D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FEB82E6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31BDC94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1884D2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504DFA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5706027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C9A14A8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E17410E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D278FA0" w14:textId="77777777" w:rsidR="00F96AE2" w:rsidRPr="0077506C" w:rsidRDefault="00312494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672B33C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8DFDF6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F89F26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5.3.9. do 5.3.19.:</w:t>
            </w:r>
            <w:r w:rsidR="00B023D3">
              <w:rPr>
                <w:szCs w:val="24"/>
              </w:rPr>
              <w:t xml:space="preserve"> </w:t>
            </w:r>
          </w:p>
          <w:p w14:paraId="0A25CCB7" w14:textId="1BE1D3B0" w:rsidR="00F96AE2" w:rsidRPr="0077506C" w:rsidRDefault="00B023D3" w:rsidP="00B023D3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Budući da izmjene </w:t>
            </w:r>
            <w:r w:rsidR="00647556">
              <w:rPr>
                <w:b/>
                <w:szCs w:val="24"/>
              </w:rPr>
              <w:t xml:space="preserve">i dopune </w:t>
            </w:r>
            <w:r>
              <w:rPr>
                <w:b/>
                <w:szCs w:val="24"/>
              </w:rPr>
              <w:t>Zakona nemaj</w:t>
            </w:r>
            <w:r w:rsidR="00F62AC1">
              <w:rPr>
                <w:b/>
                <w:szCs w:val="24"/>
              </w:rPr>
              <w:t>u</w:t>
            </w:r>
            <w:r>
              <w:rPr>
                <w:b/>
                <w:szCs w:val="24"/>
              </w:rPr>
              <w:t xml:space="preserve"> socijalne učinke</w:t>
            </w:r>
            <w:r w:rsidRPr="00B023D3">
              <w:rPr>
                <w:b/>
                <w:szCs w:val="24"/>
              </w:rPr>
              <w:t>, nema niti adresata na koje bi imale učinke.</w:t>
            </w:r>
          </w:p>
        </w:tc>
      </w:tr>
      <w:tr w:rsidR="00F96AE2" w:rsidRPr="0077506C" w14:paraId="151611FE" w14:textId="77777777" w:rsidTr="0077506C">
        <w:trPr>
          <w:trHeight w:val="3401"/>
        </w:trPr>
        <w:tc>
          <w:tcPr>
            <w:tcW w:w="993" w:type="dxa"/>
            <w:shd w:val="clear" w:color="auto" w:fill="FFFFFF" w:themeFill="background1"/>
          </w:tcPr>
          <w:p w14:paraId="7F6EA5C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5.3.21.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2DA6B27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SOCIJALNIH UČINAKA:</w:t>
            </w:r>
          </w:p>
          <w:p w14:paraId="204DA949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5E64217F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4265E605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5A362256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69D012E2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14:paraId="42E38BBB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6E71598A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D85037D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14:paraId="12C3FEDD" w14:textId="77777777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E745D0D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1228694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491A0D9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1D490CE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veliki</w:t>
                  </w:r>
                </w:p>
              </w:tc>
            </w:tr>
            <w:tr w:rsidR="00F96AE2" w:rsidRPr="0077506C" w14:paraId="2A471CE8" w14:textId="77777777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04151777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831E608" w14:textId="360957C9" w:rsidR="00F96AE2" w:rsidRPr="0077506C" w:rsidRDefault="000D1BB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</w:t>
                  </w:r>
                  <w:r w:rsidR="00F96AE2" w:rsidRPr="0077506C">
                    <w:rPr>
                      <w:rFonts w:eastAsia="Times New Roman"/>
                      <w:color w:val="000000"/>
                      <w:szCs w:val="24"/>
                    </w:rPr>
                    <w:t>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D52846A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1AEC99A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978CC6B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2ABACC28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052CC9D3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2475974" w14:textId="02A0518F" w:rsidR="00F96AE2" w:rsidRPr="0077506C" w:rsidRDefault="000D1BB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</w:t>
                  </w:r>
                  <w:r w:rsidR="00F96AE2" w:rsidRPr="0077506C">
                    <w:rPr>
                      <w:rFonts w:eastAsia="Times New Roman"/>
                      <w:color w:val="000000"/>
                      <w:szCs w:val="24"/>
                    </w:rPr>
                    <w:t>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63F7AA7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C512564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0146D89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66D7FEDF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B36D487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18416C8" w14:textId="0AC22400" w:rsidR="00F96AE2" w:rsidRPr="0077506C" w:rsidRDefault="000D1BB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</w:t>
                  </w:r>
                  <w:r w:rsidR="00F96AE2" w:rsidRPr="0077506C">
                    <w:rPr>
                      <w:rFonts w:eastAsia="Times New Roman"/>
                      <w:color w:val="000000"/>
                      <w:szCs w:val="24"/>
                    </w:rPr>
                    <w:t>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36AEB66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7D55B61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F1F8257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0759A4D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5B904DB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ABD0C1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185F839" w14:textId="77777777" w:rsidR="00F96AE2" w:rsidRPr="00747A2E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47A2E">
              <w:rPr>
                <w:szCs w:val="24"/>
              </w:rPr>
              <w:t>UTVRĐIVANJE UČINAKA NA RAD I TRŽIŠTE RADA</w:t>
            </w:r>
          </w:p>
        </w:tc>
      </w:tr>
      <w:tr w:rsidR="00F96AE2" w:rsidRPr="0077506C" w14:paraId="4C38835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A02495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4C52D21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2B613B9B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63E2F76B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F14BA1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4933D16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3F46BF3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Neznatan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2DE30D4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Mali </w:t>
            </w:r>
          </w:p>
        </w:tc>
        <w:tc>
          <w:tcPr>
            <w:tcW w:w="956" w:type="dxa"/>
            <w:shd w:val="clear" w:color="auto" w:fill="FFFFFF" w:themeFill="background1"/>
          </w:tcPr>
          <w:p w14:paraId="11040FE8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Veliki </w:t>
            </w:r>
          </w:p>
        </w:tc>
      </w:tr>
      <w:tr w:rsidR="00F96AE2" w:rsidRPr="0077506C" w14:paraId="1B366F4C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153AB04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078A00B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44A53A8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2783271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1833EDCC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14:paraId="63FD875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258755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699CC4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Zapošljavanje i tržište rada u gospodarstvu Republike Hrvatske u cjelini odnosno u pojedinom gospodarskom području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53E21BF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BA17C72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D2FF601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209F901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03DDB9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01CFDA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EB74B9">
              <w:rPr>
                <w:szCs w:val="24"/>
              </w:rPr>
              <w:t>Otvaranje novih radnih mjesta odnosno gubitak radnih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33CB1EF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A8300BB" w14:textId="49C33510" w:rsidR="00F96AE2" w:rsidRPr="00F62AC1" w:rsidRDefault="00EB74B9" w:rsidP="0077506C">
            <w:pPr>
              <w:shd w:val="clear" w:color="auto" w:fill="FFFFFF" w:themeFill="background1"/>
              <w:rPr>
                <w:b/>
                <w:szCs w:val="24"/>
                <w:highlight w:val="yellow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EBFD6C7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702F19B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468CA9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33171E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Kretanje minimalne plaće i najniže mirovine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AEA88D8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290CAF2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7C65EC9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1BD4D87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9F9588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DC5A93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regulirane profesije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2F9F7C7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AA361BD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8E95E56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4C84AF5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F8040A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63D9CE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Status posebnih skupina radno sposobnog stanovništva s obzirom na dob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4B89639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867AF72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CC27EBA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261C6F5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9485E2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84FB53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Fleksibilnost uvjeta rada i radnog mjesta za pojedine skupine stanovništva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4E7AC4F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6CA4EC7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A3D20B4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63AA30F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BE7F6D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CF512E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Financijska održivost mirovinskoga sustava, osobito u dijelu dugoročne održivosti mirovinskoga sustava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0E24935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41F5FAD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2A65F7E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5D23197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325B63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8CD570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Odnos između privatnog i poslovnog života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89117C3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1497AB8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AF5A762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1465BFA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94D34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67A3DF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Dohodak radnika odnosno samozaposlenih osoba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AA7C0D1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09CB91D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776674C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3DE3DE4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E772D6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D16D02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Pravo na kvalitetu radnog mjesta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F3BE698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80A362D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ACD37D6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0BD74BA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9D2A22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0A3AEF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Ostvarivanje prava na mirovinu i drugih radnih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27D5E01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E8C1F63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09CD655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3F78FB9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D7E182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971DC9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iCs/>
                <w:szCs w:val="24"/>
              </w:rPr>
              <w:t>Status prava iz kolektivnog ugovora i na pravo kolektivnog pregovaranja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027BAA9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F30B544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AA6E3AC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64E9C6A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F590CA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648187F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06E09D34" w14:textId="77777777" w:rsidR="00F96AE2" w:rsidRPr="0077506C" w:rsidRDefault="00F96AE2" w:rsidP="0077506C">
            <w:pPr>
              <w:shd w:val="clear" w:color="auto" w:fill="FFFFFF" w:themeFill="background1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1FB77EE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734CD76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FBB0634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28BB23F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777566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83B784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5.4.1 do 5.4.13:</w:t>
            </w:r>
          </w:p>
          <w:p w14:paraId="5C83009B" w14:textId="01F7A124" w:rsidR="00F96AE2" w:rsidRPr="0077506C" w:rsidRDefault="00132227" w:rsidP="00132227">
            <w:pPr>
              <w:shd w:val="clear" w:color="auto" w:fill="FFFFFF" w:themeFill="background1"/>
              <w:rPr>
                <w:b/>
                <w:szCs w:val="24"/>
              </w:rPr>
            </w:pPr>
            <w:r w:rsidRPr="00132227">
              <w:rPr>
                <w:b/>
                <w:szCs w:val="24"/>
              </w:rPr>
              <w:t xml:space="preserve">Predložene izmjene </w:t>
            </w:r>
            <w:r w:rsidR="00647556">
              <w:rPr>
                <w:b/>
                <w:szCs w:val="24"/>
              </w:rPr>
              <w:t xml:space="preserve">i dopune </w:t>
            </w:r>
            <w:r w:rsidRPr="00132227">
              <w:rPr>
                <w:b/>
                <w:szCs w:val="24"/>
              </w:rPr>
              <w:t xml:space="preserve">Zakona neće utjecati na </w:t>
            </w:r>
            <w:r>
              <w:rPr>
                <w:b/>
                <w:szCs w:val="24"/>
              </w:rPr>
              <w:t>rad i tržište rada.</w:t>
            </w:r>
          </w:p>
        </w:tc>
      </w:tr>
      <w:tr w:rsidR="00F96AE2" w:rsidRPr="0077506C" w14:paraId="584F408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E5F4C3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8FAB3A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4CA6B20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47C8E94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7976A971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14:paraId="66134A6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36C154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479E7A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3B943B2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566BC76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158C892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57720DB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D192DB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9FB0A4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EC67FB1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01D75BB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53A44E5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00E2DFF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D84D72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C3F03C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880D8DD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20C5B99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F22B0BB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2149362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AB694A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97235B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D83B1C4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0478D2A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3FF3961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0D6BA02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0AE351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63716B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A6FF54E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4225DFF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57CBD01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0E4C658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4EB313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DCBBDE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C424116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4C79293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74F0A56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196AEE9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3DFAF2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75047F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DE57073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617BB94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783E166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4F6F56C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64F8C9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4D15B1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EA154B6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E3B702E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94B790B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6C50533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D615B4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AF768B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07A1279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6237072" w14:textId="69A18077" w:rsidR="00F96AE2" w:rsidRPr="0077506C" w:rsidRDefault="00EB74B9" w:rsidP="00DB4D4A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89D79A4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62670CB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094EEC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C99DA2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5530666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D29570A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5FCE842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12514B7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65F68B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54078E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056B735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6348B47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8CFDEE3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9A677DE" w14:textId="77777777" w:rsidR="00F96AE2" w:rsidRPr="0077506C" w:rsidRDefault="00132227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3DA99A2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3C95A4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5.4.26.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E98BF7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5.4.14. do 5.4.25.</w:t>
            </w:r>
          </w:p>
          <w:p w14:paraId="1E6256D3" w14:textId="6F01D2EA" w:rsidR="00F96AE2" w:rsidRPr="0077506C" w:rsidRDefault="00F96AE2" w:rsidP="00EB74B9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14:paraId="7F50AD39" w14:textId="77777777" w:rsidTr="0077506C">
        <w:trPr>
          <w:trHeight w:val="3436"/>
        </w:trPr>
        <w:tc>
          <w:tcPr>
            <w:tcW w:w="993" w:type="dxa"/>
            <w:shd w:val="clear" w:color="auto" w:fill="FFFFFF" w:themeFill="background1"/>
          </w:tcPr>
          <w:p w14:paraId="2E8C425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5.4.27.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5D9812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RAD I TRŽIŠTE RADA:</w:t>
            </w:r>
          </w:p>
          <w:p w14:paraId="143BCF6B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5590FC15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3623A505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107E802B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6007B2CF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14:paraId="4A775232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22638A17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FB5547E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14:paraId="1D3FF63A" w14:textId="77777777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5E991BA2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2C5FD07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088D3F3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C380C62" w14:textId="6987EA2F" w:rsidR="00F96AE2" w:rsidRPr="0077506C" w:rsidRDefault="000D1BB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</w:t>
                  </w:r>
                  <w:r w:rsidR="00F96AE2" w:rsidRPr="0077506C">
                    <w:rPr>
                      <w:rFonts w:eastAsia="Times New Roman"/>
                      <w:color w:val="000000"/>
                      <w:szCs w:val="24"/>
                    </w:rPr>
                    <w:t>eliki</w:t>
                  </w:r>
                </w:p>
              </w:tc>
            </w:tr>
            <w:tr w:rsidR="00F96AE2" w:rsidRPr="0077506C" w14:paraId="635962E1" w14:textId="77777777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39D5D4C1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B4FC71B" w14:textId="0AC37730" w:rsidR="00F96AE2" w:rsidRPr="0077506C" w:rsidRDefault="004F2A2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</w:t>
                  </w:r>
                  <w:r w:rsidR="00F96AE2" w:rsidRPr="0077506C">
                    <w:rPr>
                      <w:rFonts w:eastAsia="Times New Roman"/>
                      <w:color w:val="000000"/>
                      <w:szCs w:val="24"/>
                    </w:rPr>
                    <w:t>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E962C3B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22B899C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B4AE5A9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698B625D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77334473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4D5F381" w14:textId="55FE5053" w:rsidR="00F96AE2" w:rsidRPr="0077506C" w:rsidRDefault="004F2A2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</w:t>
                  </w:r>
                  <w:r w:rsidR="00F96AE2" w:rsidRPr="0077506C">
                    <w:rPr>
                      <w:rFonts w:eastAsia="Times New Roman"/>
                      <w:color w:val="000000"/>
                      <w:szCs w:val="24"/>
                    </w:rPr>
                    <w:t>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EEB5BEE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632788D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94790D1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4F5AEA06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23496BB8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2B634D4" w14:textId="57710F5C" w:rsidR="00F96AE2" w:rsidRPr="0077506C" w:rsidRDefault="004F2A2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</w:t>
                  </w:r>
                  <w:r w:rsidR="00F96AE2" w:rsidRPr="0077506C">
                    <w:rPr>
                      <w:rFonts w:eastAsia="Times New Roman"/>
                      <w:color w:val="000000"/>
                      <w:szCs w:val="24"/>
                    </w:rPr>
                    <w:t>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31591B1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D83039F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62EE02E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6DD0D38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0FFA740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5125E3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CB53D38" w14:textId="77777777" w:rsidR="00F96AE2" w:rsidRPr="00747A2E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47A2E">
              <w:rPr>
                <w:szCs w:val="24"/>
              </w:rPr>
              <w:t>UTVRĐIVANJE UČINAKA NA ZAŠTITU OKOLIŠA</w:t>
            </w:r>
          </w:p>
        </w:tc>
      </w:tr>
      <w:tr w:rsidR="00F96AE2" w:rsidRPr="0077506C" w14:paraId="3E16512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640D1A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FB6FF14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3A648A31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14C4180F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7934B08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7564A63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14AA71D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7F9D07D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14:paraId="65C013CA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14:paraId="0CED9894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41DBAB9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2352F69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0CB72F9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8068C0E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0E37C783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14:paraId="21CF6A7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2030AC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9C16A2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Utjecaj na klimu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C124FA8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586B2AD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B817E1A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614AA51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D34017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F2A035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Kvaliteta i korištenje zraka, vode i tla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9CEB56F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A135033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1F86514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5DEBEF6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7ABD10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57DB39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25F3904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A1B18C8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C9291B0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4719532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F4BC31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8883B8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Korištenje obnovljivih i neobnovljivih izvora energije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D613CCD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666879A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66CCD9F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74AE0EF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19906D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6A76A7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Bioraznolikost biljnog i životinjskog svijeta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FAC8908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911F962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198F9A5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563787F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482479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5016EE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Gospodarenje otpadom i/ili recikliranje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3088835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95E2F7F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D50F799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5FB8532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B67F16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DA52B7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Rizik onečišćenja od industrijskih pogona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480C09B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A69CE60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81F316E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2CDE21E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D59F0B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E75044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Zaštita od utjecaja genetski modificiranih organizama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A332464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707D411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25F4B71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127F831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0C6FA9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C899AF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Zaštita od utjecaja kemikalija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60A396A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14968E1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849639E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28D5436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0D5936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C8596A9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  <w:p w14:paraId="0BF1B7F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32B987C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A859C65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2CDB63F" w14:textId="77777777" w:rsidR="00F96AE2" w:rsidRPr="0077506C" w:rsidRDefault="0039607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117FAB3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887F9A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381325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5.5.1. do 5.5.10.:</w:t>
            </w:r>
          </w:p>
          <w:p w14:paraId="7E760A8C" w14:textId="1E20A70B" w:rsidR="00F96AE2" w:rsidRPr="0077506C" w:rsidRDefault="00F96AE2" w:rsidP="00DB7A3F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14:paraId="48883C0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9D8880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2E7DBC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3E7033D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073F980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0C378223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14:paraId="5896899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D72AA3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2F7B34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3A57B58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E799C8F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A77FFA1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6CAF3CE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22A733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1924E9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Srednji i veliki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4DD88E9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1DA4A3A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E5E8F60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45DBDEB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9C03A6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E8CEB7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F320599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D0DC8FA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4E3E52D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53F41A4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EFB02F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EAEAA2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DC393BC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30751CA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AD97898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4B834B3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6A05B4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0DA6B9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Pružatelji uslužnih djelatnosti u pojedinoj gospodarskoj 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65E4D8F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AD22849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B606158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50806B9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6E9DD3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4D95FF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242D19C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8700977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D27F220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7C37A88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9ABB7D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BB8EAA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00FEFCE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E6F562C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049D9DD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268FC40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E4A556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4BB608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3721A18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B5FCD67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557DB95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3B2E9AE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45F7B9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E15E55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90B1F93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AC751B9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B9701D9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5015826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5FA5FA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13520B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Trgovačka društva u vlasništvu Republike Hrvatske i trgovačka društva u vlasništvu jedinica lokalne i </w:t>
            </w:r>
            <w:r w:rsidRPr="0077506C">
              <w:rPr>
                <w:szCs w:val="24"/>
              </w:rPr>
              <w:lastRenderedPageBreak/>
              <w:t>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E345D5A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9EE15F1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DCCACFF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124F2DE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439C75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5.5.22.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7A07D5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02F44ED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18058DA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3DD947D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696628A" w14:textId="77777777" w:rsidR="00F96AE2" w:rsidRPr="0077506C" w:rsidRDefault="00565C3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1B2014A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2A02A9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558DD2F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5.5.12. do 5.5.22.</w:t>
            </w:r>
          </w:p>
          <w:p w14:paraId="3CE43DB5" w14:textId="5B2DD2C7" w:rsidR="00F96AE2" w:rsidRPr="0077506C" w:rsidRDefault="00DB7A3F" w:rsidP="00DB7A3F">
            <w:pPr>
              <w:shd w:val="clear" w:color="auto" w:fill="FFFFFF" w:themeFill="background1"/>
              <w:rPr>
                <w:b/>
                <w:szCs w:val="24"/>
              </w:rPr>
            </w:pPr>
            <w:r w:rsidRPr="00132227">
              <w:rPr>
                <w:b/>
                <w:szCs w:val="24"/>
              </w:rPr>
              <w:t xml:space="preserve">Budući da izmjene </w:t>
            </w:r>
            <w:r w:rsidR="009E7084">
              <w:rPr>
                <w:b/>
                <w:szCs w:val="24"/>
              </w:rPr>
              <w:t xml:space="preserve">i dopune </w:t>
            </w:r>
            <w:r w:rsidRPr="00132227">
              <w:rPr>
                <w:b/>
                <w:szCs w:val="24"/>
              </w:rPr>
              <w:t>Zakona ne</w:t>
            </w:r>
            <w:r>
              <w:rPr>
                <w:b/>
                <w:szCs w:val="24"/>
              </w:rPr>
              <w:t>će imati utjecaja na okoliš,</w:t>
            </w:r>
            <w:r w:rsidRPr="00132227">
              <w:rPr>
                <w:b/>
                <w:szCs w:val="24"/>
              </w:rPr>
              <w:t xml:space="preserve"> nema niti adresata na koje bi imale u</w:t>
            </w:r>
            <w:r>
              <w:rPr>
                <w:b/>
                <w:szCs w:val="24"/>
              </w:rPr>
              <w:t>tjecaj</w:t>
            </w:r>
            <w:r w:rsidRPr="00132227">
              <w:rPr>
                <w:b/>
                <w:szCs w:val="24"/>
              </w:rPr>
              <w:t>.</w:t>
            </w:r>
          </w:p>
        </w:tc>
      </w:tr>
      <w:tr w:rsidR="00F96AE2" w:rsidRPr="0077506C" w14:paraId="2B3792D9" w14:textId="77777777" w:rsidTr="0077506C">
        <w:trPr>
          <w:trHeight w:val="3418"/>
        </w:trPr>
        <w:tc>
          <w:tcPr>
            <w:tcW w:w="993" w:type="dxa"/>
            <w:shd w:val="clear" w:color="auto" w:fill="FFFFFF" w:themeFill="background1"/>
          </w:tcPr>
          <w:p w14:paraId="38C54AF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5.5.24.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3D8FE8F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OKOLIŠA:</w:t>
            </w:r>
          </w:p>
          <w:p w14:paraId="36AA62DB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419F3A29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1486FF21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19F64C5D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18DC482E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14:paraId="3499180A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55C9CF9F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A2EE878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14:paraId="42AF5165" w14:textId="77777777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703C064E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49CAD3E6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052FF83F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C534CA0" w14:textId="0238C94D" w:rsidR="00F96AE2" w:rsidRPr="0077506C" w:rsidRDefault="000D1BB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</w:t>
                  </w:r>
                  <w:r w:rsidR="00F96AE2" w:rsidRPr="0077506C">
                    <w:rPr>
                      <w:rFonts w:eastAsia="Times New Roman"/>
                      <w:color w:val="000000"/>
                      <w:szCs w:val="24"/>
                    </w:rPr>
                    <w:t>eliki</w:t>
                  </w:r>
                </w:p>
              </w:tc>
            </w:tr>
            <w:tr w:rsidR="00F96AE2" w:rsidRPr="0077506C" w14:paraId="102E685A" w14:textId="77777777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5AD25D2A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34D0D6A" w14:textId="4A279F76" w:rsidR="00F96AE2" w:rsidRPr="0077506C" w:rsidRDefault="004F2A2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</w:t>
                  </w:r>
                  <w:r w:rsidR="00F96AE2" w:rsidRPr="0077506C">
                    <w:rPr>
                      <w:rFonts w:eastAsia="Times New Roman"/>
                      <w:color w:val="000000"/>
                      <w:szCs w:val="24"/>
                    </w:rPr>
                    <w:t>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E0890B2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9A3D9CD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DE75ED8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4CE202A8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5F65FD0A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66A9593F" w14:textId="565AC177" w:rsidR="00F96AE2" w:rsidRPr="0077506C" w:rsidRDefault="004F2A2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</w:t>
                  </w:r>
                  <w:r w:rsidR="00F96AE2" w:rsidRPr="0077506C">
                    <w:rPr>
                      <w:rFonts w:eastAsia="Times New Roman"/>
                      <w:color w:val="000000"/>
                      <w:szCs w:val="24"/>
                    </w:rPr>
                    <w:t>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9D1C651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FB1D1A4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3C44D9A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6E605E3D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158CCEA9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55E0E4E3" w14:textId="306092B0" w:rsidR="00F96AE2" w:rsidRPr="0077506C" w:rsidRDefault="004F2A2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</w:t>
                  </w:r>
                  <w:r w:rsidR="00F96AE2" w:rsidRPr="0077506C">
                    <w:rPr>
                      <w:rFonts w:eastAsia="Times New Roman"/>
                      <w:color w:val="000000"/>
                      <w:szCs w:val="24"/>
                    </w:rPr>
                    <w:t>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FB9BAD9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341DD45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0D249A8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020C417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5F16CB0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E095FE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8B1264B" w14:textId="77777777" w:rsidR="00F96AE2" w:rsidRPr="00516C30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516C30">
              <w:rPr>
                <w:szCs w:val="24"/>
              </w:rPr>
              <w:t>UTVRĐIVANJE UČINAKA NA ZAŠTITU LJUDSKIH PRAVA</w:t>
            </w:r>
          </w:p>
        </w:tc>
      </w:tr>
      <w:tr w:rsidR="00F96AE2" w:rsidRPr="0077506C" w14:paraId="334C6B4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876FBA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7A1B73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Vrsta izravnih učinaka</w:t>
            </w:r>
          </w:p>
        </w:tc>
        <w:tc>
          <w:tcPr>
            <w:tcW w:w="3260" w:type="dxa"/>
            <w:gridSpan w:val="5"/>
            <w:shd w:val="clear" w:color="auto" w:fill="FFFFFF" w:themeFill="background1"/>
          </w:tcPr>
          <w:p w14:paraId="71FDDE77" w14:textId="77777777" w:rsidR="00F96AE2" w:rsidRPr="0077506C" w:rsidRDefault="00F96AE2" w:rsidP="0077506C">
            <w:pPr>
              <w:shd w:val="clear" w:color="auto" w:fill="FFFFFF" w:themeFill="background1"/>
              <w:jc w:val="center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Mjerilo učinka</w:t>
            </w:r>
          </w:p>
        </w:tc>
      </w:tr>
      <w:tr w:rsidR="00F96AE2" w:rsidRPr="0077506C" w14:paraId="562467A1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15BB3F0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 w:val="restart"/>
            <w:shd w:val="clear" w:color="auto" w:fill="FFFFFF" w:themeFill="background1"/>
          </w:tcPr>
          <w:p w14:paraId="4B6CF18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Utvrdite učinak na: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D7A1ADD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 xml:space="preserve">Neznatan 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06555D2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Mali</w:t>
            </w:r>
          </w:p>
        </w:tc>
        <w:tc>
          <w:tcPr>
            <w:tcW w:w="956" w:type="dxa"/>
            <w:shd w:val="clear" w:color="auto" w:fill="FFFFFF" w:themeFill="background1"/>
          </w:tcPr>
          <w:p w14:paraId="0A9A2259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Veliki</w:t>
            </w:r>
          </w:p>
        </w:tc>
      </w:tr>
      <w:tr w:rsidR="00F96AE2" w:rsidRPr="0077506C" w14:paraId="7A263F56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4DA8674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vMerge/>
            <w:shd w:val="clear" w:color="auto" w:fill="FFFFFF" w:themeFill="background1"/>
          </w:tcPr>
          <w:p w14:paraId="508ED5D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2ADE0FD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39CFB84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  <w:tc>
          <w:tcPr>
            <w:tcW w:w="956" w:type="dxa"/>
            <w:shd w:val="clear" w:color="auto" w:fill="FFFFFF" w:themeFill="background1"/>
          </w:tcPr>
          <w:p w14:paraId="2869B3DF" w14:textId="77777777" w:rsidR="00F96AE2" w:rsidRPr="0077506C" w:rsidRDefault="00F96AE2" w:rsidP="0077506C">
            <w:pPr>
              <w:shd w:val="clear" w:color="auto" w:fill="FFFFFF" w:themeFill="background1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Da/Ne</w:t>
            </w:r>
          </w:p>
        </w:tc>
      </w:tr>
      <w:tr w:rsidR="00F96AE2" w:rsidRPr="0077506C" w14:paraId="7017E1E3" w14:textId="77777777" w:rsidTr="0077506C">
        <w:trPr>
          <w:trHeight w:val="943"/>
        </w:trPr>
        <w:tc>
          <w:tcPr>
            <w:tcW w:w="993" w:type="dxa"/>
            <w:shd w:val="clear" w:color="auto" w:fill="FFFFFF" w:themeFill="background1"/>
          </w:tcPr>
          <w:p w14:paraId="2858B17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D9CF95F" w14:textId="77777777"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Ravnopravnost spolova u smislu jednakog statusa, jednake mogućnosti za ostvarivanje svih prava, kao i jednaku korist od ostvarenih rezultata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A1794DE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5B6DD18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34CB065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6809DF60" w14:textId="77777777" w:rsidTr="0077506C">
        <w:trPr>
          <w:trHeight w:val="701"/>
        </w:trPr>
        <w:tc>
          <w:tcPr>
            <w:tcW w:w="993" w:type="dxa"/>
            <w:shd w:val="clear" w:color="auto" w:fill="FFFFFF" w:themeFill="background1"/>
          </w:tcPr>
          <w:p w14:paraId="5F41C17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8A6EF2E" w14:textId="77777777"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jednaki tretman i prilike osobito u dijelu ostvarivanja materijalnih prava, zapošljavanja, rada i drugih Ustavom Republike Hrvatske zajamčenih prava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7329D77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BCFAB7C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8F271F0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6E47E9B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DCB41E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9AB7D67" w14:textId="77777777"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slobodu kretanja u Republici Hrvatskoj odnosno u drugim zemljama članicama Europske unije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2F6AD64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C66880D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47E59CD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15C30665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7DDB59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F8C7756" w14:textId="77777777"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Izravna ili neizravna diskriminacija po bilo kojoj osnovi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ACB0664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9C116C0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F92974B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48F3F64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5D9049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2192F685" w14:textId="77777777"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Povreda prava na privatnost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E080CFB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5E6C9A8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1D30F04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47FC567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23AE15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7E4D779" w14:textId="77777777"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Ostvarivanje pravne zaštite, pristup sudu i pravo na besplatnu pravnu pomoć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12B0E41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BCEB086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5356E782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3D94881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68E172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41C1489" w14:textId="77777777"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međunarodnu zaštitu, privremenu zaštitu i postupanje s tim u vezi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44C708F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386FEE8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CEDE5C5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6CB2514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635A5D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5326CCAA" w14:textId="77777777"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Pravo na pristup informacijama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2868721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DFAA9A5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44B02AC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1D924F0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FE4237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E31B259" w14:textId="77777777" w:rsidR="00F96AE2" w:rsidRPr="0077506C" w:rsidRDefault="00F96AE2" w:rsidP="0077506C">
            <w:pPr>
              <w:shd w:val="clear" w:color="auto" w:fill="FFFFFF" w:themeFill="background1"/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Drugi očekivani izravni učinak: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393CE8F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8680FB4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B2F385E" w14:textId="77777777" w:rsidR="00F96AE2" w:rsidRPr="0077506C" w:rsidRDefault="00DB7A3F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44E6F3E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0EEBA6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172BD3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izravnih učinaka od 5.6.1. do 5.6.9.:</w:t>
            </w:r>
          </w:p>
          <w:p w14:paraId="19D2BE9B" w14:textId="365D926F" w:rsidR="00F96AE2" w:rsidRPr="0077506C" w:rsidRDefault="001D4122" w:rsidP="001D4122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I</w:t>
            </w:r>
            <w:r w:rsidRPr="001D4122">
              <w:rPr>
                <w:b/>
                <w:szCs w:val="24"/>
              </w:rPr>
              <w:t xml:space="preserve">zmjene </w:t>
            </w:r>
            <w:r w:rsidR="009E7084">
              <w:rPr>
                <w:b/>
                <w:szCs w:val="24"/>
              </w:rPr>
              <w:t xml:space="preserve">i dopune </w:t>
            </w:r>
            <w:r w:rsidRPr="001D4122">
              <w:rPr>
                <w:b/>
                <w:szCs w:val="24"/>
              </w:rPr>
              <w:t>Zakona ne</w:t>
            </w:r>
            <w:r>
              <w:rPr>
                <w:b/>
                <w:szCs w:val="24"/>
              </w:rPr>
              <w:t>će imati</w:t>
            </w:r>
            <w:r w:rsidRPr="001D4122">
              <w:rPr>
                <w:b/>
                <w:szCs w:val="24"/>
              </w:rPr>
              <w:t xml:space="preserve"> utjec</w:t>
            </w:r>
            <w:r>
              <w:rPr>
                <w:b/>
                <w:szCs w:val="24"/>
              </w:rPr>
              <w:t>aja na zaštitu ljudskih prava.</w:t>
            </w:r>
          </w:p>
        </w:tc>
      </w:tr>
      <w:tr w:rsidR="00F96AE2" w:rsidRPr="0077506C" w14:paraId="595CB72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B28F76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DA92E7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b/>
                <w:szCs w:val="24"/>
              </w:rPr>
              <w:t>Utvrdite veličinu adresata: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E68A701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0FDBC368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7CE431F0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14:paraId="74DB208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4EA390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89B1C7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Mikro i mali poduzetnici i/ili obiteljska poljoprivredna gospodarstva i/ili zadruge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1A09172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7F8986E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16FCA1E2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61365C4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57CF66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5.6.13.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760588FC" w14:textId="77777777" w:rsidR="00F96AE2" w:rsidRPr="0077506C" w:rsidRDefault="001D4122" w:rsidP="0077506C">
            <w:pPr>
              <w:shd w:val="clear" w:color="auto" w:fill="FFFFFF" w:themeFill="background1"/>
              <w:rPr>
                <w:szCs w:val="24"/>
              </w:rPr>
            </w:pPr>
            <w:r>
              <w:rPr>
                <w:szCs w:val="24"/>
              </w:rPr>
              <w:t>Srednji i veliki</w:t>
            </w:r>
            <w:r w:rsidR="00F96AE2" w:rsidRPr="0077506C">
              <w:rPr>
                <w:szCs w:val="24"/>
              </w:rPr>
              <w:t xml:space="preserve"> poduzetnici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D6514E5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9DF7E04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DF23DB6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76E6303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D7F4F4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5.6.14.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8126E0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Građani i/ili obitelji i/ili kućanstva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613E4C7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43C5ECB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B0D4392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0E77BD6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7D4E20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5.6.15.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CF0395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Radnici i/ili umirovljenici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6D41F0F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2B87097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8C45182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7301425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2AA9FD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5.6.16.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06C3D40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 xml:space="preserve">Pružatelji uslužnih djelatnosti u pojedinoj gospodarskoj </w:t>
            </w:r>
            <w:r w:rsidRPr="0077506C">
              <w:rPr>
                <w:szCs w:val="24"/>
              </w:rPr>
              <w:lastRenderedPageBreak/>
              <w:t>grani i/ili potrošači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1A8E15D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6DA6CB2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6488E68B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4C6387B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25A769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5.6.17.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338381C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Hrvatski branitelji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717693E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82D4C36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3CD1818B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5A8B7C6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15B3A2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5.6.18.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3D196A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Manjine i/ili socijalne skupine s posebnim interesima i potrebama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A8D1A8C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72404832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271E901D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22C4B744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42F78E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5.6.19.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1C3DB30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Udruge i/ili zaklade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608B742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176B118E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018D3F5E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7E967F2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FB7756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5.6.20.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C20FE7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Središnja tijela državne uprave, druga državna tijela, pravosudna tijela, javne ustanove, jedinice lokalne i područne (regionalne) samouprave, pravne osobe s javnim ovlastima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48CF53C7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54CDE1D1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95CF7AC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6BE697A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E98531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5.6.21.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64B81FB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Trgovačka društva u vlasništvu Republike Hrvatske i trgovačka društva u vlasništvu jedinica lokalne i područne (regionalne) samouprave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6A5E6FC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259AFECE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462DF396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7DF6BA17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85503E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5.6.22.</w:t>
            </w:r>
          </w:p>
        </w:tc>
        <w:tc>
          <w:tcPr>
            <w:tcW w:w="5670" w:type="dxa"/>
            <w:gridSpan w:val="2"/>
            <w:shd w:val="clear" w:color="auto" w:fill="FFFFFF" w:themeFill="background1"/>
          </w:tcPr>
          <w:p w14:paraId="4082FF0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Drugi utvrđeni adresati:</w:t>
            </w:r>
          </w:p>
          <w:p w14:paraId="7C7F323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6B582E7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C6BB08E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  <w:tc>
          <w:tcPr>
            <w:tcW w:w="956" w:type="dxa"/>
            <w:shd w:val="clear" w:color="auto" w:fill="FFFFFF" w:themeFill="background1"/>
          </w:tcPr>
          <w:p w14:paraId="7A613337" w14:textId="77777777" w:rsidR="00F96AE2" w:rsidRPr="0077506C" w:rsidRDefault="001D4122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021A4A6D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D4E00F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5.6.23.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3487B9E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Obrazloženje za analizu utvrđivanja adresata od 5.6.12. do 5.6.23.</w:t>
            </w:r>
          </w:p>
          <w:p w14:paraId="55F3B958" w14:textId="4221D4E0" w:rsidR="00F96AE2" w:rsidRPr="0077506C" w:rsidRDefault="001D4122" w:rsidP="001D4122">
            <w:pPr>
              <w:shd w:val="clear" w:color="auto" w:fill="FFFFFF" w:themeFill="background1"/>
              <w:rPr>
                <w:b/>
                <w:szCs w:val="24"/>
              </w:rPr>
            </w:pPr>
            <w:r w:rsidRPr="00132227">
              <w:rPr>
                <w:b/>
                <w:szCs w:val="24"/>
              </w:rPr>
              <w:t xml:space="preserve">Budući da izmjene </w:t>
            </w:r>
            <w:r w:rsidR="009E7084">
              <w:rPr>
                <w:b/>
                <w:szCs w:val="24"/>
              </w:rPr>
              <w:t xml:space="preserve">i dopune </w:t>
            </w:r>
            <w:r w:rsidRPr="00132227">
              <w:rPr>
                <w:b/>
                <w:szCs w:val="24"/>
              </w:rPr>
              <w:t>Zakona ne</w:t>
            </w:r>
            <w:r>
              <w:rPr>
                <w:b/>
                <w:szCs w:val="24"/>
              </w:rPr>
              <w:t>će imati utjecaja na zaštitu ljudskih prava,</w:t>
            </w:r>
            <w:r w:rsidRPr="00132227">
              <w:rPr>
                <w:b/>
                <w:szCs w:val="24"/>
              </w:rPr>
              <w:t xml:space="preserve"> nema niti adresata na koje bi imale u</w:t>
            </w:r>
            <w:r>
              <w:rPr>
                <w:b/>
                <w:szCs w:val="24"/>
              </w:rPr>
              <w:t>tjecaj</w:t>
            </w:r>
            <w:r w:rsidRPr="00132227">
              <w:rPr>
                <w:b/>
                <w:szCs w:val="24"/>
              </w:rPr>
              <w:t>.</w:t>
            </w:r>
          </w:p>
        </w:tc>
      </w:tr>
      <w:tr w:rsidR="00F96AE2" w:rsidRPr="0077506C" w14:paraId="16AE6EA5" w14:textId="77777777" w:rsidTr="0077506C">
        <w:trPr>
          <w:trHeight w:val="3642"/>
        </w:trPr>
        <w:tc>
          <w:tcPr>
            <w:tcW w:w="993" w:type="dxa"/>
            <w:shd w:val="clear" w:color="auto" w:fill="FFFFFF" w:themeFill="background1"/>
          </w:tcPr>
          <w:p w14:paraId="45A5E8D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5.6.24.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8E1CD76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b/>
                <w:szCs w:val="24"/>
              </w:rPr>
              <w:t>REZULTAT PRETHODNE PROCJENE UČINAKA NA ZAŠTITU LJUDSKIH PRAVA:</w:t>
            </w:r>
          </w:p>
          <w:p w14:paraId="5993D413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 xml:space="preserve">Da li je utvrđena barem jedna kombinacija: </w:t>
            </w:r>
          </w:p>
          <w:p w14:paraId="173BBD30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mali broj adresata</w:t>
            </w:r>
          </w:p>
          <w:p w14:paraId="69D59D92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veliki izravni učinak i veliki broj adresata</w:t>
            </w:r>
          </w:p>
          <w:p w14:paraId="430AE0A7" w14:textId="77777777" w:rsidR="00F96AE2" w:rsidRPr="0077506C" w:rsidRDefault="00F96AE2" w:rsidP="0077506C">
            <w:pPr>
              <w:pStyle w:val="Odlomakpopisa"/>
              <w:numPr>
                <w:ilvl w:val="1"/>
                <w:numId w:val="33"/>
              </w:numPr>
              <w:shd w:val="clear" w:color="auto" w:fill="FFFFFF" w:themeFill="background1"/>
              <w:ind w:left="459" w:hanging="283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mali izravni učinak i veliki broj adresata.</w:t>
            </w:r>
          </w:p>
          <w:p w14:paraId="13592EC1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Ako da, označite tu kombinaciju u tablici s „DA“:</w:t>
            </w:r>
          </w:p>
          <w:tbl>
            <w:tblPr>
              <w:tblW w:w="8667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2068"/>
              <w:gridCol w:w="2086"/>
              <w:gridCol w:w="1591"/>
              <w:gridCol w:w="1515"/>
              <w:gridCol w:w="1407"/>
            </w:tblGrid>
            <w:tr w:rsidR="00F96AE2" w:rsidRPr="0077506C" w14:paraId="26D0CE16" w14:textId="77777777" w:rsidTr="0077506C">
              <w:trPr>
                <w:trHeight w:val="344"/>
              </w:trPr>
              <w:tc>
                <w:tcPr>
                  <w:tcW w:w="415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5F634B8C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Iz Prethodne procjene u Procjenu učinaka propisa:</w:t>
                  </w:r>
                </w:p>
              </w:tc>
              <w:tc>
                <w:tcPr>
                  <w:tcW w:w="451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F5624DA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Izravni učinci</w:t>
                  </w:r>
                </w:p>
              </w:tc>
            </w:tr>
            <w:tr w:rsidR="00F96AE2" w:rsidRPr="0077506C" w14:paraId="0B6C1F78" w14:textId="77777777" w:rsidTr="0077506C">
              <w:trPr>
                <w:trHeight w:val="299"/>
              </w:trPr>
              <w:tc>
                <w:tcPr>
                  <w:tcW w:w="415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337EE474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60F1467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neznatan</w:t>
                  </w: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2B8E7A3A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mali</w:t>
                  </w: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13F3CF80" w14:textId="53A03863" w:rsidR="00F96AE2" w:rsidRPr="0077506C" w:rsidRDefault="000D1BB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</w:t>
                  </w:r>
                  <w:r w:rsidR="00F96AE2" w:rsidRPr="0077506C">
                    <w:rPr>
                      <w:rFonts w:eastAsia="Times New Roman"/>
                      <w:color w:val="000000"/>
                      <w:szCs w:val="24"/>
                    </w:rPr>
                    <w:t>eliki</w:t>
                  </w:r>
                </w:p>
              </w:tc>
            </w:tr>
            <w:tr w:rsidR="00F96AE2" w:rsidRPr="0077506C" w14:paraId="07A74A4A" w14:textId="77777777" w:rsidTr="0077506C">
              <w:trPr>
                <w:trHeight w:val="299"/>
              </w:trPr>
              <w:tc>
                <w:tcPr>
                  <w:tcW w:w="2068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14:paraId="4DFFFA63" w14:textId="77777777" w:rsidR="00F96AE2" w:rsidRPr="0077506C" w:rsidRDefault="00F96AE2" w:rsidP="0077506C">
                  <w:pPr>
                    <w:shd w:val="clear" w:color="auto" w:fill="FFFFFF" w:themeFill="background1"/>
                    <w:jc w:val="center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  <w:t>Adresati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0357FDA" w14:textId="6F3DF9D8" w:rsidR="00F96AE2" w:rsidRPr="0077506C" w:rsidRDefault="004F2A2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N</w:t>
                  </w:r>
                  <w:r w:rsidR="00F96AE2" w:rsidRPr="0077506C">
                    <w:rPr>
                      <w:rFonts w:eastAsia="Times New Roman"/>
                      <w:color w:val="000000"/>
                      <w:szCs w:val="24"/>
                    </w:rPr>
                    <w:t>eznatan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F76D0DF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C37CC76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3AB8F5B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05E5082C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7D99D26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326E9159" w14:textId="0FFBF8C2" w:rsidR="00F96AE2" w:rsidRPr="0077506C" w:rsidRDefault="004F2A2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M</w:t>
                  </w:r>
                  <w:r w:rsidR="00F96AE2" w:rsidRPr="0077506C">
                    <w:rPr>
                      <w:rFonts w:eastAsia="Times New Roman"/>
                      <w:color w:val="000000"/>
                      <w:szCs w:val="24"/>
                    </w:rPr>
                    <w:t>ali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6CAD54D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E65E03C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55841E6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  <w:tr w:rsidR="00F96AE2" w:rsidRPr="0077506C" w14:paraId="7B3E752F" w14:textId="77777777" w:rsidTr="0077506C">
              <w:trPr>
                <w:trHeight w:val="299"/>
              </w:trPr>
              <w:tc>
                <w:tcPr>
                  <w:tcW w:w="2068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14:paraId="3E773DE0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  <w:hideMark/>
                </w:tcPr>
                <w:p w14:paraId="7F8D958F" w14:textId="579819FC" w:rsidR="00F96AE2" w:rsidRPr="0077506C" w:rsidRDefault="004F2A2B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  <w:r w:rsidRPr="0077506C">
                    <w:rPr>
                      <w:rFonts w:eastAsia="Times New Roman"/>
                      <w:color w:val="000000"/>
                      <w:szCs w:val="24"/>
                    </w:rPr>
                    <w:t>V</w:t>
                  </w:r>
                  <w:r w:rsidR="00F96AE2" w:rsidRPr="0077506C">
                    <w:rPr>
                      <w:rFonts w:eastAsia="Times New Roman"/>
                      <w:color w:val="000000"/>
                      <w:szCs w:val="24"/>
                    </w:rPr>
                    <w:t>eliki</w:t>
                  </w:r>
                </w:p>
              </w:tc>
              <w:tc>
                <w:tcPr>
                  <w:tcW w:w="159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5AF9152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B66F916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  <w:tc>
                <w:tcPr>
                  <w:tcW w:w="1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86EBC66" w14:textId="77777777" w:rsidR="00F96AE2" w:rsidRPr="0077506C" w:rsidRDefault="00F96AE2" w:rsidP="0077506C">
                  <w:pPr>
                    <w:shd w:val="clear" w:color="auto" w:fill="FFFFFF" w:themeFill="background1"/>
                    <w:rPr>
                      <w:rFonts w:eastAsia="Times New Roman"/>
                      <w:b/>
                      <w:bCs/>
                      <w:color w:val="000000"/>
                      <w:szCs w:val="24"/>
                    </w:rPr>
                  </w:pPr>
                </w:p>
              </w:tc>
            </w:tr>
          </w:tbl>
          <w:p w14:paraId="26228E0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</w:tr>
      <w:tr w:rsidR="00F96AE2" w:rsidRPr="0077506C" w14:paraId="780FA851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3CD75ED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2D5E796F" w14:textId="4FAE7A7D" w:rsidR="00F96AE2" w:rsidRPr="0077506C" w:rsidRDefault="00FD443A" w:rsidP="00FD443A">
            <w:pPr>
              <w:pStyle w:val="Naslov1"/>
            </w:pPr>
            <w:r w:rsidRPr="0077506C">
              <w:t>PRETHODNI TEST MALOG I SREDNJEG PODUZETNIŠTVA (PRETHODNI MSP TEST)</w:t>
            </w:r>
          </w:p>
          <w:p w14:paraId="1C655F8F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 je na dva pitanja od pitanja pod rednim brojevima od 6.1. do 6.4.. iz Prethodnog testa malog i srednjeg poduzetništva (Prethodni MSP test) odgovoreno »DA«, obvezna je provedba procjene učinaka propisa na malo gospodarstvo izradom MSP testa u okviru Iskaza o procjeni učinaka propisa.</w:t>
            </w:r>
          </w:p>
        </w:tc>
      </w:tr>
      <w:tr w:rsidR="00F96AE2" w:rsidRPr="0077506C" w14:paraId="2B0B7175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0BB9348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5B21A1E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Odgovorite sa »DA« ili »NE«, uz obvezni opis sljedećih učinaka: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44DA404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</w:t>
            </w:r>
          </w:p>
        </w:tc>
        <w:tc>
          <w:tcPr>
            <w:tcW w:w="956" w:type="dxa"/>
            <w:shd w:val="clear" w:color="auto" w:fill="FFFFFF" w:themeFill="background1"/>
          </w:tcPr>
          <w:p w14:paraId="2199F9A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NE</w:t>
            </w:r>
          </w:p>
        </w:tc>
      </w:tr>
      <w:tr w:rsidR="00F96AE2" w:rsidRPr="0077506C" w14:paraId="038DFD3F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710C5DA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6.1.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0271F32A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određeni broj malih i srednjih poduzetnika kroz administrativne troškove provedbe postupaka ukoliko se za poduzetnike propisuju jednokratne ili periodične administrativne obveze a koje bi značile trošak vremena za obavljanje pojedinih administrativnih radnji za ispunjavanje propisanih zahtjeva, plaćanje naknada i davanja?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688A52EB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1D9BF836" w14:textId="77777777" w:rsidR="00F96AE2" w:rsidRPr="0077506C" w:rsidRDefault="00A03158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0D2EC1FD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79391441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DCAEE90" w14:textId="3A93BCB8" w:rsidR="00F96AE2" w:rsidRPr="0077506C" w:rsidRDefault="00F96AE2" w:rsidP="00ED77B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 xml:space="preserve">Obrazloženje: </w:t>
            </w:r>
            <w:r w:rsidR="00ED77BE" w:rsidRPr="00A81E10">
              <w:rPr>
                <w:b/>
                <w:szCs w:val="24"/>
              </w:rPr>
              <w:t>Izmjenama</w:t>
            </w:r>
            <w:r w:rsidR="00CF4DDE">
              <w:rPr>
                <w:b/>
                <w:szCs w:val="24"/>
              </w:rPr>
              <w:t xml:space="preserve"> i dopunama</w:t>
            </w:r>
            <w:r w:rsidR="00ED77BE" w:rsidRPr="00A81E10">
              <w:rPr>
                <w:b/>
                <w:szCs w:val="24"/>
              </w:rPr>
              <w:t xml:space="preserve"> Zakona se ne propisuju nove administrativne obaveza te posljedično nema niti utjecaja na utrošak vremena i plaćanje naknada i davanja za malo i srednje poduzetništvo.</w:t>
            </w:r>
          </w:p>
        </w:tc>
      </w:tr>
      <w:tr w:rsidR="00F96AE2" w:rsidRPr="0077506C" w14:paraId="04ACA3C7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55D4B8D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6.2.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5CC2DC5A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szCs w:val="24"/>
              </w:rPr>
            </w:pPr>
            <w:r w:rsidRPr="0077506C">
              <w:rPr>
                <w:szCs w:val="24"/>
              </w:rPr>
              <w:t>Da li će propis imati učinke na tržišnu konkurenciju i konkurentnost unutarnjeg tržišta EU u smislu prepreka slobodi tržišne konkurencije?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A8C4BE7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3348A347" w14:textId="77777777" w:rsidR="00F96AE2" w:rsidRPr="0077506C" w:rsidRDefault="00291799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6E1ED524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6E13B99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05C4E8AC" w14:textId="70B6AA21" w:rsidR="00F96AE2" w:rsidRPr="0077506C" w:rsidRDefault="00F96AE2" w:rsidP="00291799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Obrazloženje:</w:t>
            </w:r>
            <w:r w:rsidR="00A81E10">
              <w:rPr>
                <w:szCs w:val="24"/>
              </w:rPr>
              <w:t xml:space="preserve"> </w:t>
            </w:r>
            <w:r w:rsidR="00291799" w:rsidRPr="00A81E10">
              <w:rPr>
                <w:b/>
                <w:szCs w:val="24"/>
              </w:rPr>
              <w:t xml:space="preserve">Izmjenama Zakona </w:t>
            </w:r>
            <w:r w:rsidR="00291799">
              <w:rPr>
                <w:b/>
                <w:szCs w:val="24"/>
              </w:rPr>
              <w:t xml:space="preserve"> se </w:t>
            </w:r>
            <w:r w:rsidR="006C13DF">
              <w:rPr>
                <w:b/>
                <w:szCs w:val="24"/>
              </w:rPr>
              <w:t xml:space="preserve">neće </w:t>
            </w:r>
            <w:r w:rsidR="00291799">
              <w:rPr>
                <w:b/>
                <w:szCs w:val="24"/>
              </w:rPr>
              <w:t>utjecati na tržišnu konkurentnost i konkurentnost unutarnjeg tržišta EU</w:t>
            </w:r>
            <w:r w:rsidR="00644E79">
              <w:rPr>
                <w:b/>
                <w:szCs w:val="24"/>
              </w:rPr>
              <w:t>-a</w:t>
            </w:r>
            <w:r w:rsidR="00291799" w:rsidRPr="00A81E10">
              <w:rPr>
                <w:b/>
                <w:szCs w:val="24"/>
              </w:rPr>
              <w:t>.</w:t>
            </w:r>
          </w:p>
        </w:tc>
      </w:tr>
      <w:tr w:rsidR="00F96AE2" w:rsidRPr="0077506C" w14:paraId="1E55B634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FE3AAE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6.3.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4C21592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propis uvodi naknade i davanja koje će imati učinke na financijske rezultate poslovanja poduzetnika te da li postoji trošak prilagodbe zbog primjene propisa?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3667290E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2E9ED4C8" w14:textId="77777777" w:rsidR="00F96AE2" w:rsidRPr="0077506C" w:rsidRDefault="0065205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2E9F9CB1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593BAF8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1CA72B6" w14:textId="77777777" w:rsidR="00F96AE2" w:rsidRPr="0077506C" w:rsidRDefault="00F96AE2" w:rsidP="0065205E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Obrazloženje:</w:t>
            </w:r>
            <w:r w:rsidR="0065205E">
              <w:rPr>
                <w:szCs w:val="24"/>
              </w:rPr>
              <w:t xml:space="preserve"> </w:t>
            </w:r>
            <w:r w:rsidR="0065205E" w:rsidRPr="00A81E10">
              <w:rPr>
                <w:b/>
                <w:szCs w:val="24"/>
              </w:rPr>
              <w:t xml:space="preserve">Izmjenama Zakona se ne propisuju nove administrativne obaveza te </w:t>
            </w:r>
            <w:r w:rsidR="0065205E">
              <w:rPr>
                <w:b/>
                <w:szCs w:val="24"/>
              </w:rPr>
              <w:t>se ne uvode naknade i davanja koje bi imale utjecaja na poslovanje poduzetnika, kao ni trošak prilagodbe zbog primjene propisa.</w:t>
            </w:r>
          </w:p>
        </w:tc>
      </w:tr>
      <w:tr w:rsidR="00F96AE2" w:rsidRPr="0077506C" w14:paraId="5DC1EF6E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3C4AED5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6.4.</w:t>
            </w:r>
          </w:p>
        </w:tc>
        <w:tc>
          <w:tcPr>
            <w:tcW w:w="6946" w:type="dxa"/>
            <w:gridSpan w:val="4"/>
            <w:shd w:val="clear" w:color="auto" w:fill="FFFFFF" w:themeFill="background1"/>
          </w:tcPr>
          <w:p w14:paraId="218027E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Da li će propis imati posebne učinke na mikro poduzetnike?</w:t>
            </w:r>
          </w:p>
        </w:tc>
        <w:tc>
          <w:tcPr>
            <w:tcW w:w="1028" w:type="dxa"/>
            <w:gridSpan w:val="2"/>
            <w:shd w:val="clear" w:color="auto" w:fill="FFFFFF" w:themeFill="background1"/>
          </w:tcPr>
          <w:p w14:paraId="4C87A814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  <w:tc>
          <w:tcPr>
            <w:tcW w:w="956" w:type="dxa"/>
            <w:shd w:val="clear" w:color="auto" w:fill="FFFFFF" w:themeFill="background1"/>
          </w:tcPr>
          <w:p w14:paraId="0B47D4F8" w14:textId="77777777" w:rsidR="00F96AE2" w:rsidRPr="0077506C" w:rsidRDefault="0065205E" w:rsidP="0077506C">
            <w:pPr>
              <w:shd w:val="clear" w:color="auto" w:fill="FFFFFF" w:themeFill="background1"/>
              <w:rPr>
                <w:b/>
                <w:szCs w:val="24"/>
              </w:rPr>
            </w:pPr>
            <w:r>
              <w:rPr>
                <w:b/>
                <w:szCs w:val="24"/>
              </w:rPr>
              <w:t>NE</w:t>
            </w:r>
          </w:p>
        </w:tc>
      </w:tr>
      <w:tr w:rsidR="00F96AE2" w:rsidRPr="0077506C" w14:paraId="48ACA91D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740B37C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D67F847" w14:textId="77777777" w:rsidR="00F96AE2" w:rsidRPr="0077506C" w:rsidRDefault="00F96AE2" w:rsidP="00E73A4F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Obrazloženje</w:t>
            </w:r>
            <w:r w:rsidRPr="00CF10AB">
              <w:rPr>
                <w:b/>
                <w:szCs w:val="24"/>
              </w:rPr>
              <w:t>:</w:t>
            </w:r>
            <w:r w:rsidR="0065205E" w:rsidRPr="00CF10AB">
              <w:rPr>
                <w:b/>
                <w:szCs w:val="24"/>
              </w:rPr>
              <w:t xml:space="preserve"> Izmjenama Zakona </w:t>
            </w:r>
            <w:r w:rsidR="00F35831" w:rsidRPr="00CF10AB">
              <w:rPr>
                <w:b/>
                <w:szCs w:val="24"/>
              </w:rPr>
              <w:t xml:space="preserve">se ne obrađuje materija </w:t>
            </w:r>
            <w:r w:rsidR="00E73A4F" w:rsidRPr="00CF10AB">
              <w:rPr>
                <w:b/>
                <w:szCs w:val="24"/>
              </w:rPr>
              <w:t xml:space="preserve">koja ima utjecaja na mikro poduzetnike, isti ne spadaju u adresate </w:t>
            </w:r>
            <w:r w:rsidR="00CF10AB" w:rsidRPr="00CF10AB">
              <w:rPr>
                <w:b/>
                <w:szCs w:val="24"/>
              </w:rPr>
              <w:t>ovog Zakona.</w:t>
            </w:r>
          </w:p>
        </w:tc>
      </w:tr>
      <w:tr w:rsidR="00F96AE2" w:rsidRPr="0077506C" w14:paraId="4AC09660" w14:textId="77777777" w:rsidTr="0077506C">
        <w:trPr>
          <w:trHeight w:val="284"/>
        </w:trPr>
        <w:tc>
          <w:tcPr>
            <w:tcW w:w="993" w:type="dxa"/>
            <w:vMerge w:val="restart"/>
            <w:shd w:val="clear" w:color="auto" w:fill="FFFFFF" w:themeFill="background1"/>
          </w:tcPr>
          <w:p w14:paraId="22E097F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6.5.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D330E84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  <w:r w:rsidRPr="0077506C">
              <w:rPr>
                <w:szCs w:val="24"/>
              </w:rPr>
              <w:t>Ako predložena normativna inicijativa nema učinke navedene pod pitanjima 6.1. do 6.4., navedite obrazloženje u prilog izjavi o nepostojanju učinka na male i srednje poduzetnike.</w:t>
            </w:r>
          </w:p>
        </w:tc>
      </w:tr>
      <w:tr w:rsidR="00F96AE2" w:rsidRPr="0077506C" w14:paraId="1CE4B022" w14:textId="77777777" w:rsidTr="0077506C">
        <w:trPr>
          <w:trHeight w:val="284"/>
        </w:trPr>
        <w:tc>
          <w:tcPr>
            <w:tcW w:w="993" w:type="dxa"/>
            <w:vMerge/>
            <w:shd w:val="clear" w:color="auto" w:fill="FFFFFF" w:themeFill="background1"/>
          </w:tcPr>
          <w:p w14:paraId="5955B219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79E3F06" w14:textId="77777777" w:rsidR="00F96AE2" w:rsidRPr="0077506C" w:rsidRDefault="00F96AE2" w:rsidP="003333A1">
            <w:pPr>
              <w:rPr>
                <w:szCs w:val="24"/>
              </w:rPr>
            </w:pPr>
            <w:r w:rsidRPr="0077506C">
              <w:rPr>
                <w:szCs w:val="24"/>
              </w:rPr>
              <w:t>Obrazloženje:</w:t>
            </w:r>
            <w:r w:rsidR="00CF10AB">
              <w:rPr>
                <w:szCs w:val="24"/>
              </w:rPr>
              <w:t xml:space="preserve"> </w:t>
            </w:r>
            <w:r w:rsidR="00CF10AB" w:rsidRPr="003333A1">
              <w:rPr>
                <w:b/>
                <w:szCs w:val="24"/>
              </w:rPr>
              <w:t>Predloženim Zakonom propisuj</w:t>
            </w:r>
            <w:r w:rsidR="006C66C0" w:rsidRPr="003333A1">
              <w:rPr>
                <w:b/>
                <w:szCs w:val="24"/>
              </w:rPr>
              <w:t>e</w:t>
            </w:r>
            <w:r w:rsidR="00CF10AB" w:rsidRPr="003333A1">
              <w:rPr>
                <w:b/>
                <w:szCs w:val="24"/>
              </w:rPr>
              <w:t xml:space="preserve"> se </w:t>
            </w:r>
            <w:r w:rsidR="006C66C0" w:rsidRPr="003333A1">
              <w:rPr>
                <w:b/>
                <w:szCs w:val="24"/>
              </w:rPr>
              <w:t xml:space="preserve">provedbeni okvir za odredbe EU Uredbi 2019/1122 i 2019/1842, kojima je </w:t>
            </w:r>
            <w:r w:rsidR="00A36A11" w:rsidRPr="003333A1">
              <w:rPr>
                <w:b/>
                <w:szCs w:val="24"/>
              </w:rPr>
              <w:t xml:space="preserve">detaljno razrađena postojeća obaveza </w:t>
            </w:r>
            <w:r w:rsidR="006C66C0" w:rsidRPr="003333A1">
              <w:rPr>
                <w:b/>
                <w:szCs w:val="24"/>
              </w:rPr>
              <w:t>povrat</w:t>
            </w:r>
            <w:r w:rsidR="00A36A11" w:rsidRPr="003333A1">
              <w:rPr>
                <w:b/>
                <w:szCs w:val="24"/>
              </w:rPr>
              <w:t>a</w:t>
            </w:r>
            <w:r w:rsidR="006C66C0" w:rsidRPr="003333A1">
              <w:rPr>
                <w:b/>
                <w:szCs w:val="24"/>
              </w:rPr>
              <w:t xml:space="preserve"> prekomjerno dodijeljenih emisijskih jedinica</w:t>
            </w:r>
            <w:r w:rsidR="00CF10AB" w:rsidRPr="003333A1">
              <w:rPr>
                <w:b/>
                <w:szCs w:val="24"/>
              </w:rPr>
              <w:t>, a navedeno nema utjecaj na malo i srednje poduzetništvo.</w:t>
            </w:r>
          </w:p>
        </w:tc>
      </w:tr>
      <w:tr w:rsidR="00F96AE2" w:rsidRPr="0077506C" w14:paraId="604A262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C45D1D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7.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D909FAA" w14:textId="7265EFC6" w:rsidR="00F96AE2" w:rsidRPr="0077506C" w:rsidRDefault="00FD443A" w:rsidP="00FD443A">
            <w:pPr>
              <w:pStyle w:val="Naslov1"/>
            </w:pPr>
            <w:r w:rsidRPr="0077506C">
              <w:t>UTVRĐIVANJE POTREBE ZA PROVOĐENJEM SCM METODOLOGIJE</w:t>
            </w:r>
          </w:p>
        </w:tc>
      </w:tr>
      <w:tr w:rsidR="00F96AE2" w:rsidRPr="0077506C" w14:paraId="382AFBA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7A7A26F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50F2922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Ako je odgovor na pitanje pod rednim brojem 6.1. „DA“, iz Prethodnog MSP testa potrebno je uz Obrazac prethodne procjene priložiti pravilno ispunjenu Standard Cost Model (SCM) tablicu s procjenom mogućeg administrativnog troška za svaku propisanu obvezu i zahtjev (SCM kalkulator). </w:t>
            </w:r>
          </w:p>
          <w:p w14:paraId="01A9C8A9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ispunjava se sukladno uputama u standardiziranom obrascu u kojem se nalazi formula izračuna i sukladno jedinstvenim nacionalnim smjernicama uređenim kroz SCM priručnik. </w:t>
            </w:r>
          </w:p>
          <w:p w14:paraId="69839D8F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 xml:space="preserve">SCM kalkulator dostupan je na stranici: </w:t>
            </w:r>
            <w:hyperlink r:id="rId9" w:history="1">
              <w:r w:rsidRPr="0077506C">
                <w:rPr>
                  <w:rStyle w:val="Hiperveza"/>
                  <w:szCs w:val="24"/>
                </w:rPr>
                <w:t>http://www.mingo.hr/page/standard-cost-model</w:t>
              </w:r>
            </w:hyperlink>
          </w:p>
          <w:p w14:paraId="7940708E" w14:textId="77777777" w:rsidR="00F96AE2" w:rsidRPr="0077506C" w:rsidRDefault="00F96AE2" w:rsidP="0077506C">
            <w:pPr>
              <w:shd w:val="clear" w:color="auto" w:fill="FFFFFF" w:themeFill="background1"/>
              <w:rPr>
                <w:b/>
                <w:szCs w:val="24"/>
              </w:rPr>
            </w:pPr>
          </w:p>
        </w:tc>
      </w:tr>
      <w:tr w:rsidR="00F96AE2" w:rsidRPr="0077506C" w14:paraId="565262DA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4064B6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0879EA9" w14:textId="77777777" w:rsidR="00F96AE2" w:rsidRPr="0077506C" w:rsidRDefault="00F96AE2" w:rsidP="00FD443A">
            <w:pPr>
              <w:pStyle w:val="Naslov1"/>
              <w:rPr>
                <w:rFonts w:eastAsia="Times New Roman"/>
              </w:rPr>
            </w:pPr>
            <w:r w:rsidRPr="0077506C">
              <w:rPr>
                <w:rFonts w:eastAsia="Times New Roman"/>
              </w:rPr>
              <w:t>SAŽETAK REZULTATA PRETHODNE PROCJENE</w:t>
            </w:r>
          </w:p>
          <w:p w14:paraId="4DDE96FB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Ako</w:t>
            </w:r>
            <w:r w:rsidRPr="0077506C">
              <w:rPr>
                <w:i/>
                <w:szCs w:val="24"/>
              </w:rPr>
              <w:t xml:space="preserve"> je utvrđena barem jedna kombinacija: </w:t>
            </w:r>
          </w:p>
          <w:p w14:paraId="6F52F000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mali broj adresata,</w:t>
            </w:r>
          </w:p>
          <w:p w14:paraId="5BCE2184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veliki izravni učinak i veliki broj adresata,</w:t>
            </w:r>
          </w:p>
          <w:p w14:paraId="0DE8A5FD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–</w:t>
            </w:r>
            <w:r w:rsidRPr="0077506C">
              <w:rPr>
                <w:i/>
                <w:szCs w:val="24"/>
              </w:rPr>
              <w:tab/>
              <w:t>mali izravni učinak i veliki broj adresata,</w:t>
            </w:r>
          </w:p>
          <w:p w14:paraId="31349701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</w:p>
          <w:p w14:paraId="4991CEC4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i/>
                <w:szCs w:val="24"/>
              </w:rPr>
            </w:pPr>
            <w:r w:rsidRPr="0077506C">
              <w:rPr>
                <w:i/>
                <w:szCs w:val="24"/>
              </w:rPr>
              <w:t>u odnosu na svaki pojedini izravni učinak, stručni nositelj obvezno pristupa daljnjoj procjeni učinaka propisa izradom Iskaza o procjeni učinaka propisa. Ako da, označite tu kombinaciju u tablici s „DA“ kod odgovarajućeg izravnog učinka.</w:t>
            </w:r>
          </w:p>
          <w:p w14:paraId="79B60107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i/>
                <w:szCs w:val="24"/>
              </w:rPr>
              <w:t xml:space="preserve">Ako je utvrđena potreba za provođenjem procjene učinaka propisa na malog gospodarstvo, stručni nositelj obvezno pristupa daljnjoj procjeni učinaka </w:t>
            </w:r>
            <w:r w:rsidRPr="0077506C">
              <w:rPr>
                <w:rFonts w:eastAsia="Times New Roman"/>
                <w:i/>
                <w:szCs w:val="24"/>
              </w:rPr>
              <w:t>izradom MSP testa u okviru Iskaza o procjeni učinaka propisa.</w:t>
            </w:r>
          </w:p>
        </w:tc>
      </w:tr>
      <w:tr w:rsidR="00F96AE2" w:rsidRPr="0077506C" w14:paraId="630766F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1A7220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73D168C4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Procjena učinaka propisa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43AD1B91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PUP</w:t>
            </w:r>
          </w:p>
        </w:tc>
      </w:tr>
      <w:tr w:rsidR="00F96AE2" w:rsidRPr="0077506C" w14:paraId="22600BE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E05CAA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F3D2A7C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Utvrđena potreba za provedbom daljnje procjene učinaka propisa 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893B681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 xml:space="preserve">DA 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5CD5C70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7BBB664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9B5873D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8.1.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241225B3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gospodarskih učinaka iz točke 5.1.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73D0523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AFB0A00" w14:textId="77777777" w:rsidR="00F96AE2" w:rsidRPr="0077506C" w:rsidRDefault="003333A1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6F949A23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5F4EDE06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8.2.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6FA86352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tržišno natjecanje iz točke 5.2.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9F72425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093273E4" w14:textId="77777777" w:rsidR="00F96AE2" w:rsidRPr="0077506C" w:rsidRDefault="003333A1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5C29A55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2EA2647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8.3.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5BCB4B7B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socijalnih učinaka iz točke 5.3.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11B97C9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3A9AB54A" w14:textId="77777777" w:rsidR="00F96AE2" w:rsidRPr="0077506C" w:rsidRDefault="003333A1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694E39B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4B98D38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8.4.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1D6B6C2C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rad i tržište rada iz točke 5.4.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3D218AC2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4AD505D9" w14:textId="77777777" w:rsidR="00F96AE2" w:rsidRPr="0077506C" w:rsidRDefault="003333A1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2C75D698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908D9D3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8.5.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63996445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okoliša iz točke 5.5.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0EA88535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20B096F" w14:textId="77777777" w:rsidR="00F96AE2" w:rsidRPr="0077506C" w:rsidRDefault="003333A1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5DA637A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FB65505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8.6.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50E86573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Procjena učinaka na zaštitu ljudskih prava iz točke 5.6.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7E88D54C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26BD3B8" w14:textId="77777777" w:rsidR="00F96AE2" w:rsidRPr="0077506C" w:rsidRDefault="003333A1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09C99AB1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CB1B42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5859BFCB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b/>
                <w:szCs w:val="24"/>
              </w:rPr>
            </w:pPr>
            <w:r w:rsidRPr="0077506C">
              <w:rPr>
                <w:rFonts w:eastAsia="Times New Roman"/>
                <w:b/>
                <w:szCs w:val="24"/>
              </w:rPr>
              <w:t>MSP test</w:t>
            </w:r>
          </w:p>
        </w:tc>
        <w:tc>
          <w:tcPr>
            <w:tcW w:w="2268" w:type="dxa"/>
            <w:gridSpan w:val="4"/>
            <w:shd w:val="clear" w:color="auto" w:fill="FFFFFF" w:themeFill="background1"/>
          </w:tcPr>
          <w:p w14:paraId="061FB75A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Potreba za MSP test</w:t>
            </w:r>
          </w:p>
        </w:tc>
      </w:tr>
      <w:tr w:rsidR="00F96AE2" w:rsidRPr="0077506C" w14:paraId="52CA3D52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640251C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8.7.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35DC6E7A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Utvrđena potreba za provođenjem procjene učinaka propisa na malo gospodarstvo  (MSP test)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648706D9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</w:t>
            </w: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B1EAC71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33D4C689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339F5D9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8.8.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03D530F0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MSP testa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24C30F93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6A395091" w14:textId="77777777" w:rsidR="00F96AE2" w:rsidRPr="0077506C" w:rsidRDefault="003333A1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3D1BDABB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4D132EA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lastRenderedPageBreak/>
              <w:t>8.9.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689AF6E0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Provođenje SCM metodologije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1BFDCE3D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72DDABFC" w14:textId="77777777" w:rsidR="00F96AE2" w:rsidRPr="0077506C" w:rsidRDefault="003333A1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6300BD8C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70A31F42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9.</w:t>
            </w:r>
          </w:p>
        </w:tc>
        <w:tc>
          <w:tcPr>
            <w:tcW w:w="6662" w:type="dxa"/>
            <w:gridSpan w:val="3"/>
            <w:shd w:val="clear" w:color="auto" w:fill="FFFFFF" w:themeFill="background1"/>
          </w:tcPr>
          <w:p w14:paraId="3CF31353" w14:textId="77777777" w:rsidR="00F96AE2" w:rsidRPr="0077506C" w:rsidRDefault="00F96AE2" w:rsidP="00FD443A">
            <w:pPr>
              <w:pStyle w:val="Naslov1"/>
              <w:rPr>
                <w:rFonts w:eastAsia="Times New Roman"/>
              </w:rPr>
            </w:pPr>
            <w:r w:rsidRPr="0077506C">
              <w:rPr>
                <w:rFonts w:eastAsia="Times New Roman"/>
              </w:rPr>
              <w:t>PRILOZI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14:paraId="543923CE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 w:themeFill="background1"/>
          </w:tcPr>
          <w:p w14:paraId="2F1F68B5" w14:textId="77777777" w:rsidR="00F96AE2" w:rsidRPr="0077506C" w:rsidRDefault="00A839AF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NE</w:t>
            </w:r>
          </w:p>
        </w:tc>
      </w:tr>
      <w:tr w:rsidR="00F96AE2" w:rsidRPr="0077506C" w14:paraId="5A9ED89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2E747CE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45E76F1F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</w:p>
        </w:tc>
      </w:tr>
      <w:tr w:rsidR="00F96AE2" w:rsidRPr="0077506C" w14:paraId="31C8E7C0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1AE915D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r w:rsidRPr="0077506C">
              <w:rPr>
                <w:szCs w:val="24"/>
              </w:rPr>
              <w:t>10.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7AF8B1C6" w14:textId="77777777" w:rsidR="00F96AE2" w:rsidRPr="0077506C" w:rsidRDefault="00F96AE2" w:rsidP="00FD443A">
            <w:pPr>
              <w:pStyle w:val="Naslov1"/>
              <w:rPr>
                <w:rFonts w:eastAsia="Times New Roman"/>
              </w:rPr>
            </w:pPr>
            <w:r w:rsidRPr="0077506C">
              <w:rPr>
                <w:rFonts w:eastAsia="Times New Roman"/>
              </w:rPr>
              <w:t xml:space="preserve">POTPIS ČELNIKA TIJELA </w:t>
            </w:r>
          </w:p>
        </w:tc>
      </w:tr>
      <w:tr w:rsidR="00F96AE2" w:rsidRPr="0077506C" w14:paraId="086D840E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036F7D1B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71F2BCE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Potpis:</w:t>
            </w:r>
            <w:r w:rsidR="00A839AF">
              <w:rPr>
                <w:rFonts w:eastAsia="Times New Roman"/>
                <w:szCs w:val="24"/>
              </w:rPr>
              <w:t xml:space="preserve"> </w:t>
            </w:r>
            <w:r w:rsidR="00A839AF" w:rsidRPr="00A839AF">
              <w:rPr>
                <w:rFonts w:eastAsia="Times New Roman"/>
                <w:szCs w:val="24"/>
              </w:rPr>
              <w:t>izv. prof. dr. sc. Davor Filipović</w:t>
            </w:r>
            <w:r w:rsidR="00A839AF">
              <w:rPr>
                <w:rFonts w:eastAsia="Times New Roman"/>
                <w:szCs w:val="24"/>
              </w:rPr>
              <w:t xml:space="preserve">, </w:t>
            </w:r>
            <w:r w:rsidR="00A839AF" w:rsidRPr="00A839AF">
              <w:rPr>
                <w:rFonts w:eastAsia="Times New Roman"/>
                <w:szCs w:val="24"/>
              </w:rPr>
              <w:t>ministar gospodarstva i održivog razvoja</w:t>
            </w:r>
          </w:p>
          <w:p w14:paraId="31E0641D" w14:textId="65E4D7AB" w:rsidR="00F96AE2" w:rsidRPr="0077506C" w:rsidRDefault="0077506C" w:rsidP="00783F40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Datum:</w:t>
            </w:r>
            <w:r w:rsidR="00A839AF">
              <w:rPr>
                <w:rFonts w:eastAsia="Times New Roman"/>
                <w:szCs w:val="24"/>
              </w:rPr>
              <w:t xml:space="preserve"> </w:t>
            </w:r>
            <w:r w:rsidR="00783F40">
              <w:rPr>
                <w:rFonts w:eastAsia="Times New Roman"/>
                <w:szCs w:val="24"/>
              </w:rPr>
              <w:t>19</w:t>
            </w:r>
            <w:r w:rsidR="00A839AF">
              <w:rPr>
                <w:rFonts w:eastAsia="Times New Roman"/>
                <w:szCs w:val="24"/>
              </w:rPr>
              <w:t xml:space="preserve">. </w:t>
            </w:r>
            <w:r w:rsidR="006C13DF">
              <w:rPr>
                <w:rFonts w:eastAsia="Times New Roman"/>
                <w:szCs w:val="24"/>
              </w:rPr>
              <w:t xml:space="preserve">kolovoza </w:t>
            </w:r>
            <w:r w:rsidR="00A839AF">
              <w:rPr>
                <w:rFonts w:eastAsia="Times New Roman"/>
                <w:szCs w:val="24"/>
              </w:rPr>
              <w:t>2022.</w:t>
            </w:r>
          </w:p>
        </w:tc>
      </w:tr>
      <w:tr w:rsidR="00F96AE2" w:rsidRPr="0077506C" w14:paraId="6C2E2556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6C6FC68E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  <w:bookmarkStart w:id="0" w:name="_GoBack" w:colFirst="1" w:colLast="1"/>
            <w:r w:rsidRPr="0077506C">
              <w:rPr>
                <w:szCs w:val="24"/>
              </w:rPr>
              <w:t>11.</w:t>
            </w: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17211BA4" w14:textId="77777777" w:rsidR="00F96AE2" w:rsidRPr="0077506C" w:rsidRDefault="00F96AE2" w:rsidP="00FD443A">
            <w:pPr>
              <w:pStyle w:val="Naslov1"/>
              <w:rPr>
                <w:rFonts w:eastAsia="Times New Roman"/>
              </w:rPr>
            </w:pPr>
            <w:r w:rsidRPr="0077506C">
              <w:rPr>
                <w:rFonts w:eastAsia="Times New Roman"/>
              </w:rPr>
              <w:t>Odgovarajuća primjena ovoga Obrasca u slučaju provedbe članka 18. stavka 2. Zakona o procjeni učinaka propisa ("Narodne novine", broj 44/17)</w:t>
            </w:r>
          </w:p>
        </w:tc>
      </w:tr>
      <w:bookmarkEnd w:id="0"/>
      <w:tr w:rsidR="00F96AE2" w:rsidRPr="0097347E" w14:paraId="3A4C652F" w14:textId="77777777" w:rsidTr="0077506C">
        <w:trPr>
          <w:trHeight w:val="284"/>
        </w:trPr>
        <w:tc>
          <w:tcPr>
            <w:tcW w:w="993" w:type="dxa"/>
            <w:shd w:val="clear" w:color="auto" w:fill="FFFFFF" w:themeFill="background1"/>
          </w:tcPr>
          <w:p w14:paraId="415B4E60" w14:textId="77777777" w:rsidR="00F96AE2" w:rsidRPr="0077506C" w:rsidRDefault="00F96AE2" w:rsidP="0077506C">
            <w:pPr>
              <w:shd w:val="clear" w:color="auto" w:fill="FFFFFF" w:themeFill="background1"/>
              <w:rPr>
                <w:szCs w:val="24"/>
              </w:rPr>
            </w:pPr>
          </w:p>
        </w:tc>
        <w:tc>
          <w:tcPr>
            <w:tcW w:w="8930" w:type="dxa"/>
            <w:gridSpan w:val="7"/>
            <w:shd w:val="clear" w:color="auto" w:fill="FFFFFF" w:themeFill="background1"/>
          </w:tcPr>
          <w:p w14:paraId="66DA95B6" w14:textId="77777777" w:rsidR="00F96AE2" w:rsidRPr="0077506C" w:rsidRDefault="00F96AE2" w:rsidP="0077506C">
            <w:pPr>
              <w:shd w:val="clear" w:color="auto" w:fill="FFFFFF" w:themeFill="background1"/>
              <w:jc w:val="both"/>
              <w:rPr>
                <w:rFonts w:eastAsia="Times New Roman"/>
                <w:szCs w:val="24"/>
              </w:rPr>
            </w:pPr>
            <w:r w:rsidRPr="0077506C">
              <w:rPr>
                <w:rFonts w:eastAsia="Times New Roman"/>
                <w:szCs w:val="24"/>
              </w:rPr>
              <w:t>Uputa:</w:t>
            </w:r>
          </w:p>
          <w:p w14:paraId="6AAE42FA" w14:textId="77777777" w:rsidR="00F96AE2" w:rsidRPr="0077506C" w:rsidRDefault="00F96AE2" w:rsidP="0077506C">
            <w:pPr>
              <w:pStyle w:val="Odlomakpopisa"/>
              <w:numPr>
                <w:ilvl w:val="0"/>
                <w:numId w:val="39"/>
              </w:numPr>
              <w:shd w:val="clear" w:color="auto" w:fill="FFFFFF" w:themeFill="background1"/>
              <w:jc w:val="both"/>
              <w:rPr>
                <w:rFonts w:eastAsia="Times New Roman"/>
                <w:i/>
                <w:szCs w:val="24"/>
              </w:rPr>
            </w:pPr>
            <w:r w:rsidRPr="0077506C">
              <w:rPr>
                <w:rFonts w:eastAsia="Times New Roman"/>
                <w:i/>
                <w:szCs w:val="24"/>
              </w:rPr>
              <w:t>Prilikom primjene ovoga Obrasca na provedbene propise i akte planiranja u izradi, izričaj „nacrt prijedloga zakona“ potrebno je zamijeniti s nazivom provedbenog propisa odnosno akta planiranja.</w:t>
            </w:r>
          </w:p>
        </w:tc>
      </w:tr>
    </w:tbl>
    <w:p w14:paraId="1FD2994A" w14:textId="77777777" w:rsidR="00A70780" w:rsidRDefault="00A70780" w:rsidP="0077506C">
      <w:pPr>
        <w:shd w:val="clear" w:color="auto" w:fill="FFFFFF" w:themeFill="background1"/>
      </w:pPr>
    </w:p>
    <w:sectPr w:rsidR="00A7078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E39C2" w14:textId="77777777" w:rsidR="00B302CC" w:rsidRDefault="00B302CC" w:rsidP="0077506C">
      <w:r>
        <w:separator/>
      </w:r>
    </w:p>
  </w:endnote>
  <w:endnote w:type="continuationSeparator" w:id="0">
    <w:p w14:paraId="421BE413" w14:textId="77777777" w:rsidR="00B302CC" w:rsidRDefault="00B302CC" w:rsidP="0077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062297"/>
      <w:docPartObj>
        <w:docPartGallery w:val="Page Numbers (Bottom of Page)"/>
        <w:docPartUnique/>
      </w:docPartObj>
    </w:sdtPr>
    <w:sdtEndPr/>
    <w:sdtContent>
      <w:p w14:paraId="66526659" w14:textId="2A82E556" w:rsidR="006C13DF" w:rsidRDefault="006C13D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43A">
          <w:rPr>
            <w:noProof/>
          </w:rPr>
          <w:t>14</w:t>
        </w:r>
        <w:r>
          <w:fldChar w:fldCharType="end"/>
        </w:r>
      </w:p>
    </w:sdtContent>
  </w:sdt>
  <w:p w14:paraId="022D4B70" w14:textId="77777777" w:rsidR="006C13DF" w:rsidRDefault="006C13D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727D8" w14:textId="77777777" w:rsidR="00B302CC" w:rsidRDefault="00B302CC" w:rsidP="0077506C">
      <w:r>
        <w:separator/>
      </w:r>
    </w:p>
  </w:footnote>
  <w:footnote w:type="continuationSeparator" w:id="0">
    <w:p w14:paraId="1211ACF1" w14:textId="77777777" w:rsidR="00B302CC" w:rsidRDefault="00B302CC" w:rsidP="0077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471C"/>
    <w:multiLevelType w:val="hybridMultilevel"/>
    <w:tmpl w:val="8370E37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0AE"/>
    <w:multiLevelType w:val="hybridMultilevel"/>
    <w:tmpl w:val="AD88D73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A3115"/>
    <w:multiLevelType w:val="hybridMultilevel"/>
    <w:tmpl w:val="7C96E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2A6"/>
    <w:multiLevelType w:val="hybridMultilevel"/>
    <w:tmpl w:val="257A2298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C6D52"/>
    <w:multiLevelType w:val="hybridMultilevel"/>
    <w:tmpl w:val="80AEFF4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1D015AF"/>
    <w:multiLevelType w:val="hybridMultilevel"/>
    <w:tmpl w:val="C1AC569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18"/>
    <w:multiLevelType w:val="hybridMultilevel"/>
    <w:tmpl w:val="9FF88DBE"/>
    <w:lvl w:ilvl="0" w:tplc="3D7C0C9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F1858"/>
    <w:multiLevelType w:val="hybridMultilevel"/>
    <w:tmpl w:val="59987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40612D"/>
    <w:multiLevelType w:val="hybridMultilevel"/>
    <w:tmpl w:val="9C9464A8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11957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36EAD"/>
    <w:multiLevelType w:val="hybridMultilevel"/>
    <w:tmpl w:val="68643BD6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14486"/>
    <w:multiLevelType w:val="hybridMultilevel"/>
    <w:tmpl w:val="BEC8A58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B33F5"/>
    <w:multiLevelType w:val="hybridMultilevel"/>
    <w:tmpl w:val="FD36BAD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26377"/>
    <w:multiLevelType w:val="hybridMultilevel"/>
    <w:tmpl w:val="2F764A4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86A3F"/>
    <w:multiLevelType w:val="hybridMultilevel"/>
    <w:tmpl w:val="87EE5E40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F253E8"/>
    <w:multiLevelType w:val="hybridMultilevel"/>
    <w:tmpl w:val="781AE584"/>
    <w:lvl w:ilvl="0" w:tplc="40A20FBC">
      <w:numFmt w:val="bullet"/>
      <w:lvlText w:val="–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E2208AC"/>
    <w:multiLevelType w:val="hybridMultilevel"/>
    <w:tmpl w:val="D00C1A86"/>
    <w:lvl w:ilvl="0" w:tplc="40A20FBC">
      <w:numFmt w:val="bullet"/>
      <w:lvlText w:val="–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2F337A53"/>
    <w:multiLevelType w:val="hybridMultilevel"/>
    <w:tmpl w:val="0A72F21C"/>
    <w:lvl w:ilvl="0" w:tplc="89B4414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663FC"/>
    <w:multiLevelType w:val="hybridMultilevel"/>
    <w:tmpl w:val="FA5E80D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C46C9"/>
    <w:multiLevelType w:val="hybridMultilevel"/>
    <w:tmpl w:val="9FFADC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43698"/>
    <w:multiLevelType w:val="hybridMultilevel"/>
    <w:tmpl w:val="58BEFCCE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69608A"/>
    <w:multiLevelType w:val="hybridMultilevel"/>
    <w:tmpl w:val="99A008E8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C11AB"/>
    <w:multiLevelType w:val="hybridMultilevel"/>
    <w:tmpl w:val="FAEA7056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612FC"/>
    <w:multiLevelType w:val="hybridMultilevel"/>
    <w:tmpl w:val="F2ECD3CA"/>
    <w:lvl w:ilvl="0" w:tplc="6772E3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51B48"/>
    <w:multiLevelType w:val="hybridMultilevel"/>
    <w:tmpl w:val="B3741C54"/>
    <w:lvl w:ilvl="0" w:tplc="F73A2F9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ED38114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47F1B"/>
    <w:multiLevelType w:val="hybridMultilevel"/>
    <w:tmpl w:val="12883AA6"/>
    <w:lvl w:ilvl="0" w:tplc="40A20FBC">
      <w:numFmt w:val="bullet"/>
      <w:lvlText w:val="–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B8612E3"/>
    <w:multiLevelType w:val="hybridMultilevel"/>
    <w:tmpl w:val="40FA280A"/>
    <w:lvl w:ilvl="0" w:tplc="67E07A12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775EE"/>
    <w:multiLevelType w:val="hybridMultilevel"/>
    <w:tmpl w:val="1C16CFBA"/>
    <w:lvl w:ilvl="0" w:tplc="89B441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47C5ACF"/>
    <w:multiLevelType w:val="hybridMultilevel"/>
    <w:tmpl w:val="E138B7FA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E77104"/>
    <w:multiLevelType w:val="hybridMultilevel"/>
    <w:tmpl w:val="2ADA60E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85E5A"/>
    <w:multiLevelType w:val="hybridMultilevel"/>
    <w:tmpl w:val="DACEBE40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600D4"/>
    <w:multiLevelType w:val="hybridMultilevel"/>
    <w:tmpl w:val="FEE67980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9E0E79"/>
    <w:multiLevelType w:val="hybridMultilevel"/>
    <w:tmpl w:val="F26E076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90740"/>
    <w:multiLevelType w:val="hybridMultilevel"/>
    <w:tmpl w:val="A5E0057C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FA50A8"/>
    <w:multiLevelType w:val="hybridMultilevel"/>
    <w:tmpl w:val="225C97B4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A24F6"/>
    <w:multiLevelType w:val="hybridMultilevel"/>
    <w:tmpl w:val="3A9020D0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935A7"/>
    <w:multiLevelType w:val="hybridMultilevel"/>
    <w:tmpl w:val="188CFD98"/>
    <w:lvl w:ilvl="0" w:tplc="CF9891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15E33"/>
    <w:multiLevelType w:val="hybridMultilevel"/>
    <w:tmpl w:val="B680E47C"/>
    <w:lvl w:ilvl="0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C55571E"/>
    <w:multiLevelType w:val="hybridMultilevel"/>
    <w:tmpl w:val="D04EF8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15468"/>
    <w:multiLevelType w:val="hybridMultilevel"/>
    <w:tmpl w:val="E8AE1312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6324F"/>
    <w:multiLevelType w:val="hybridMultilevel"/>
    <w:tmpl w:val="83ACF738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305988"/>
    <w:multiLevelType w:val="hybridMultilevel"/>
    <w:tmpl w:val="115654EC"/>
    <w:lvl w:ilvl="0" w:tplc="ED38114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81648C"/>
    <w:multiLevelType w:val="hybridMultilevel"/>
    <w:tmpl w:val="49DCD9D2"/>
    <w:lvl w:ilvl="0" w:tplc="40A20FBC">
      <w:numFmt w:val="bullet"/>
      <w:lvlText w:val="–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EA30506"/>
    <w:multiLevelType w:val="hybridMultilevel"/>
    <w:tmpl w:val="53E28C8E"/>
    <w:lvl w:ilvl="0" w:tplc="89B441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A20FBC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5"/>
  </w:num>
  <w:num w:numId="3">
    <w:abstractNumId w:val="36"/>
  </w:num>
  <w:num w:numId="4">
    <w:abstractNumId w:val="4"/>
  </w:num>
  <w:num w:numId="5">
    <w:abstractNumId w:val="17"/>
  </w:num>
  <w:num w:numId="6">
    <w:abstractNumId w:val="14"/>
  </w:num>
  <w:num w:numId="7">
    <w:abstractNumId w:val="13"/>
  </w:num>
  <w:num w:numId="8">
    <w:abstractNumId w:val="26"/>
  </w:num>
  <w:num w:numId="9">
    <w:abstractNumId w:val="31"/>
  </w:num>
  <w:num w:numId="10">
    <w:abstractNumId w:val="28"/>
  </w:num>
  <w:num w:numId="11">
    <w:abstractNumId w:val="29"/>
  </w:num>
  <w:num w:numId="12">
    <w:abstractNumId w:val="25"/>
  </w:num>
  <w:num w:numId="13">
    <w:abstractNumId w:val="1"/>
  </w:num>
  <w:num w:numId="14">
    <w:abstractNumId w:val="12"/>
  </w:num>
  <w:num w:numId="15">
    <w:abstractNumId w:val="21"/>
  </w:num>
  <w:num w:numId="16">
    <w:abstractNumId w:val="9"/>
  </w:num>
  <w:num w:numId="17">
    <w:abstractNumId w:val="10"/>
  </w:num>
  <w:num w:numId="18">
    <w:abstractNumId w:val="40"/>
  </w:num>
  <w:num w:numId="19">
    <w:abstractNumId w:val="11"/>
  </w:num>
  <w:num w:numId="20">
    <w:abstractNumId w:val="32"/>
  </w:num>
  <w:num w:numId="21">
    <w:abstractNumId w:val="43"/>
  </w:num>
  <w:num w:numId="22">
    <w:abstractNumId w:val="38"/>
  </w:num>
  <w:num w:numId="23">
    <w:abstractNumId w:val="6"/>
  </w:num>
  <w:num w:numId="24">
    <w:abstractNumId w:val="18"/>
  </w:num>
  <w:num w:numId="25">
    <w:abstractNumId w:val="33"/>
  </w:num>
  <w:num w:numId="26">
    <w:abstractNumId w:val="37"/>
  </w:num>
  <w:num w:numId="27">
    <w:abstractNumId w:val="34"/>
  </w:num>
  <w:num w:numId="28">
    <w:abstractNumId w:val="35"/>
  </w:num>
  <w:num w:numId="29">
    <w:abstractNumId w:val="27"/>
  </w:num>
  <w:num w:numId="30">
    <w:abstractNumId w:val="22"/>
  </w:num>
  <w:num w:numId="31">
    <w:abstractNumId w:val="30"/>
  </w:num>
  <w:num w:numId="32">
    <w:abstractNumId w:val="8"/>
  </w:num>
  <w:num w:numId="33">
    <w:abstractNumId w:val="24"/>
  </w:num>
  <w:num w:numId="34">
    <w:abstractNumId w:val="15"/>
  </w:num>
  <w:num w:numId="35">
    <w:abstractNumId w:val="20"/>
  </w:num>
  <w:num w:numId="36">
    <w:abstractNumId w:val="0"/>
  </w:num>
  <w:num w:numId="37">
    <w:abstractNumId w:val="23"/>
  </w:num>
  <w:num w:numId="38">
    <w:abstractNumId w:val="2"/>
  </w:num>
  <w:num w:numId="39">
    <w:abstractNumId w:val="19"/>
  </w:num>
  <w:num w:numId="40">
    <w:abstractNumId w:val="16"/>
  </w:num>
  <w:num w:numId="41">
    <w:abstractNumId w:val="42"/>
  </w:num>
  <w:num w:numId="42">
    <w:abstractNumId w:val="41"/>
  </w:num>
  <w:num w:numId="43">
    <w:abstractNumId w:val="3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E2"/>
    <w:rsid w:val="00002C49"/>
    <w:rsid w:val="00011E0C"/>
    <w:rsid w:val="00015DA5"/>
    <w:rsid w:val="00033DCB"/>
    <w:rsid w:val="00042CDF"/>
    <w:rsid w:val="0007727C"/>
    <w:rsid w:val="00086AAA"/>
    <w:rsid w:val="000D1827"/>
    <w:rsid w:val="000D1BB2"/>
    <w:rsid w:val="000D4D60"/>
    <w:rsid w:val="000F3771"/>
    <w:rsid w:val="000F62AA"/>
    <w:rsid w:val="00125294"/>
    <w:rsid w:val="00132227"/>
    <w:rsid w:val="00176222"/>
    <w:rsid w:val="00182470"/>
    <w:rsid w:val="001B3040"/>
    <w:rsid w:val="001D4122"/>
    <w:rsid w:val="001E5514"/>
    <w:rsid w:val="00205669"/>
    <w:rsid w:val="00231B05"/>
    <w:rsid w:val="00291799"/>
    <w:rsid w:val="002B55B1"/>
    <w:rsid w:val="002B7429"/>
    <w:rsid w:val="002E2565"/>
    <w:rsid w:val="002F71EB"/>
    <w:rsid w:val="00312494"/>
    <w:rsid w:val="003210DB"/>
    <w:rsid w:val="003333A1"/>
    <w:rsid w:val="00334B9C"/>
    <w:rsid w:val="003813A9"/>
    <w:rsid w:val="00394BCE"/>
    <w:rsid w:val="0039607E"/>
    <w:rsid w:val="003967B7"/>
    <w:rsid w:val="003A000A"/>
    <w:rsid w:val="003B24B8"/>
    <w:rsid w:val="003D3DF7"/>
    <w:rsid w:val="003E1FA0"/>
    <w:rsid w:val="00434741"/>
    <w:rsid w:val="00450836"/>
    <w:rsid w:val="004750A1"/>
    <w:rsid w:val="004801EC"/>
    <w:rsid w:val="00495854"/>
    <w:rsid w:val="004B603C"/>
    <w:rsid w:val="004C4337"/>
    <w:rsid w:val="004D0D2C"/>
    <w:rsid w:val="004E2952"/>
    <w:rsid w:val="004F2A2B"/>
    <w:rsid w:val="00516C30"/>
    <w:rsid w:val="00516C92"/>
    <w:rsid w:val="00523AEA"/>
    <w:rsid w:val="00532951"/>
    <w:rsid w:val="00552582"/>
    <w:rsid w:val="00565C39"/>
    <w:rsid w:val="005B54DE"/>
    <w:rsid w:val="00605B48"/>
    <w:rsid w:val="006072C8"/>
    <w:rsid w:val="00615DD8"/>
    <w:rsid w:val="00644E79"/>
    <w:rsid w:val="00647556"/>
    <w:rsid w:val="0065205E"/>
    <w:rsid w:val="00664B23"/>
    <w:rsid w:val="00696B27"/>
    <w:rsid w:val="006B6401"/>
    <w:rsid w:val="006C13DF"/>
    <w:rsid w:val="006C1D9D"/>
    <w:rsid w:val="006C66C0"/>
    <w:rsid w:val="006C6D85"/>
    <w:rsid w:val="006E3829"/>
    <w:rsid w:val="0074439F"/>
    <w:rsid w:val="00747A2E"/>
    <w:rsid w:val="00774E87"/>
    <w:rsid w:val="0077506C"/>
    <w:rsid w:val="00776BA0"/>
    <w:rsid w:val="00783F40"/>
    <w:rsid w:val="007C1383"/>
    <w:rsid w:val="007C790D"/>
    <w:rsid w:val="007E3365"/>
    <w:rsid w:val="008243F6"/>
    <w:rsid w:val="008644C7"/>
    <w:rsid w:val="008665D6"/>
    <w:rsid w:val="00872EFF"/>
    <w:rsid w:val="00876A40"/>
    <w:rsid w:val="00892634"/>
    <w:rsid w:val="009A1215"/>
    <w:rsid w:val="009D58B7"/>
    <w:rsid w:val="009E6143"/>
    <w:rsid w:val="009E7084"/>
    <w:rsid w:val="00A03158"/>
    <w:rsid w:val="00A156BA"/>
    <w:rsid w:val="00A36A11"/>
    <w:rsid w:val="00A5491A"/>
    <w:rsid w:val="00A70780"/>
    <w:rsid w:val="00A71130"/>
    <w:rsid w:val="00A81E10"/>
    <w:rsid w:val="00A839AF"/>
    <w:rsid w:val="00AA501C"/>
    <w:rsid w:val="00AB1429"/>
    <w:rsid w:val="00AD6935"/>
    <w:rsid w:val="00AF6CDE"/>
    <w:rsid w:val="00B023D3"/>
    <w:rsid w:val="00B302CC"/>
    <w:rsid w:val="00B527BF"/>
    <w:rsid w:val="00BA5DA3"/>
    <w:rsid w:val="00BB3B3E"/>
    <w:rsid w:val="00BD7081"/>
    <w:rsid w:val="00C13347"/>
    <w:rsid w:val="00C15A55"/>
    <w:rsid w:val="00C369AC"/>
    <w:rsid w:val="00C42994"/>
    <w:rsid w:val="00C4660F"/>
    <w:rsid w:val="00C81B79"/>
    <w:rsid w:val="00C81CEF"/>
    <w:rsid w:val="00CA587E"/>
    <w:rsid w:val="00CF10AB"/>
    <w:rsid w:val="00CF4DDE"/>
    <w:rsid w:val="00D02221"/>
    <w:rsid w:val="00D162E6"/>
    <w:rsid w:val="00D24D7F"/>
    <w:rsid w:val="00D44D06"/>
    <w:rsid w:val="00D512FA"/>
    <w:rsid w:val="00D56155"/>
    <w:rsid w:val="00D80080"/>
    <w:rsid w:val="00DB208E"/>
    <w:rsid w:val="00DB4D4A"/>
    <w:rsid w:val="00DB7A3F"/>
    <w:rsid w:val="00DD3E8B"/>
    <w:rsid w:val="00DE7BD9"/>
    <w:rsid w:val="00DF1105"/>
    <w:rsid w:val="00E5247E"/>
    <w:rsid w:val="00E6029E"/>
    <w:rsid w:val="00E73A4F"/>
    <w:rsid w:val="00E836B4"/>
    <w:rsid w:val="00E96AD1"/>
    <w:rsid w:val="00EB5CB8"/>
    <w:rsid w:val="00EB74B9"/>
    <w:rsid w:val="00ED77BE"/>
    <w:rsid w:val="00EF3F6D"/>
    <w:rsid w:val="00F06210"/>
    <w:rsid w:val="00F24301"/>
    <w:rsid w:val="00F35831"/>
    <w:rsid w:val="00F62AC1"/>
    <w:rsid w:val="00F646DE"/>
    <w:rsid w:val="00F649A8"/>
    <w:rsid w:val="00F73C7B"/>
    <w:rsid w:val="00F77EC7"/>
    <w:rsid w:val="00F84975"/>
    <w:rsid w:val="00F96AE2"/>
    <w:rsid w:val="00F97340"/>
    <w:rsid w:val="00FB7062"/>
    <w:rsid w:val="00FD443A"/>
    <w:rsid w:val="00FE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B1454"/>
  <w15:docId w15:val="{968D34D8-1114-407A-B17F-AAFF5CB2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47A2E"/>
    <w:pPr>
      <w:keepNext/>
      <w:keepLines/>
      <w:outlineLvl w:val="0"/>
    </w:pPr>
    <w:rPr>
      <w:rFonts w:eastAsiaTheme="majorEastAsia" w:cstheme="majorBidi"/>
      <w:b/>
      <w:sz w:val="2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roj-d">
    <w:name w:val="broj-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">
    <w:name w:val="t-9-8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b-na16">
    <w:name w:val="tb-na16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fett-s">
    <w:name w:val="t-12-9-fett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1-9-sred">
    <w:name w:val="t-11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-">
    <w:name w:val="clanak-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kurz-s">
    <w:name w:val="t-10-9-kurz-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clanak">
    <w:name w:val="clanak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klasa2">
    <w:name w:val="klasa2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potpis">
    <w:name w:val="t-9-8-potpis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bold">
    <w:name w:val="bold"/>
    <w:rsid w:val="00F96AE2"/>
  </w:style>
  <w:style w:type="paragraph" w:customStyle="1" w:styleId="prilog">
    <w:name w:val="prilog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2-9-sred">
    <w:name w:val="t-12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9-8-bez-uvl">
    <w:name w:val="t-9-8-bez-uvl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t-10-9-sred">
    <w:name w:val="t-10-9-sred"/>
    <w:basedOn w:val="Normal"/>
    <w:rsid w:val="00F96AE2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kurziv">
    <w:name w:val="kurziv"/>
    <w:rsid w:val="00F96AE2"/>
  </w:style>
  <w:style w:type="paragraph" w:styleId="Odlomakpopisa">
    <w:name w:val="List Paragraph"/>
    <w:basedOn w:val="Normal"/>
    <w:uiPriority w:val="34"/>
    <w:qFormat/>
    <w:rsid w:val="00F96AE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96AE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96AE2"/>
    <w:rPr>
      <w:rFonts w:ascii="Times New Roman" w:eastAsia="Calibri" w:hAnsi="Times New Roman" w:cs="Times New Roman"/>
      <w:sz w:val="24"/>
      <w:lang w:eastAsia="hr-HR"/>
    </w:rPr>
  </w:style>
  <w:style w:type="table" w:styleId="Reetkatablice">
    <w:name w:val="Table Grid"/>
    <w:basedOn w:val="Obinatablica"/>
    <w:uiPriority w:val="39"/>
    <w:rsid w:val="00F96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96AE2"/>
    <w:pPr>
      <w:spacing w:after="0" w:line="240" w:lineRule="auto"/>
    </w:pPr>
    <w:rPr>
      <w:rFonts w:ascii="Times New Roman" w:eastAsia="Calibri" w:hAnsi="Times New Roman" w:cs="Times New Roman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96A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96AE2"/>
    <w:rPr>
      <w:rFonts w:ascii="Segoe UI" w:eastAsia="Calibri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F96AE2"/>
    <w:rPr>
      <w:color w:val="0000FF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F62AC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62AC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62AC1"/>
    <w:rPr>
      <w:rFonts w:ascii="Times New Roman" w:eastAsia="Calibri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62AC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62AC1"/>
    <w:rPr>
      <w:rFonts w:ascii="Times New Roman" w:eastAsia="Calibri" w:hAnsi="Times New Roman" w:cs="Times New Roman"/>
      <w:b/>
      <w:bCs/>
      <w:sz w:val="20"/>
      <w:szCs w:val="20"/>
      <w:lang w:eastAsia="hr-HR"/>
    </w:rPr>
  </w:style>
  <w:style w:type="character" w:customStyle="1" w:styleId="zadanifontodlomka-000008">
    <w:name w:val="zadanifontodlomka-000008"/>
    <w:basedOn w:val="Zadanifontodlomka"/>
    <w:rsid w:val="004F2A2B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E96AD1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96AD1"/>
    <w:rPr>
      <w:rFonts w:ascii="Times New Roman" w:eastAsiaTheme="majorEastAsia" w:hAnsi="Times New Roman" w:cstheme="majorBidi"/>
      <w:b/>
      <w:spacing w:val="-10"/>
      <w:kern w:val="28"/>
      <w:sz w:val="24"/>
      <w:szCs w:val="56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747A2E"/>
    <w:rPr>
      <w:rFonts w:ascii="Times New Roman" w:eastAsiaTheme="majorEastAsia" w:hAnsi="Times New Roman" w:cstheme="majorBidi"/>
      <w:b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0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seljka.tomasovic@mingor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dlena.ozanic@mingor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ingo.hr/page/standard-cost-mo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4445</Words>
  <Characters>25338</Characters>
  <Application>Microsoft Office Word</Application>
  <DocSecurity>0</DocSecurity>
  <Lines>211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BZ</dc:creator>
  <cp:lastModifiedBy>Rašeljka Tomasović</cp:lastModifiedBy>
  <cp:revision>21</cp:revision>
  <cp:lastPrinted>2022-06-13T08:21:00Z</cp:lastPrinted>
  <dcterms:created xsi:type="dcterms:W3CDTF">2022-08-07T19:03:00Z</dcterms:created>
  <dcterms:modified xsi:type="dcterms:W3CDTF">2022-09-21T07:13:00Z</dcterms:modified>
</cp:coreProperties>
</file>