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09" w:rsidRPr="00F64A09" w:rsidRDefault="00F64A09" w:rsidP="00F64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ODLUKA O IZNOSU DRŽAVNIH POTICAJNIH SREDSTAVA ZA STAMBENU ŠTEDNJU PRIKUPLJENU U 2023. GODINI</w:t>
      </w:r>
    </w:p>
    <w:p w:rsidR="00F64A09" w:rsidRPr="00F64A09" w:rsidRDefault="00F64A09" w:rsidP="00F64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</w:pP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Odluka se donosi sukladno članku 21. stavku 6. Zakona o stambenoj štednji i državnom poticanju stambene štednje ("Narodne novine", br. 109/97., 117/97., 76/99., 10/01., 92/05., 21/10., 15/13., 139/13., 151/14. i 110/15.; u daljnjem tekstu: Zakon), kojim je propisano da Vlada Republike Hrvatske na prijedlog Ministarstva financija, propisuje Odlukom postotak državnih poticajnih sredstava (DPS) za stambenu štednju u sljedećoj kalendarskoj godini, odnosno za stambenu štednju prikupljenu u 2023. godini, a sukladno formuli iz članka 21. stavka 2. Zakona.</w:t>
      </w: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hr-HR"/>
        </w:rPr>
        <w:t>Postotak državnih poticajnih sredstava</w:t>
      </w: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(DPS) izračunat je sukladno formuli iz članka 21. stavak 2. Zakona i</w:t>
      </w:r>
      <w:r w:rsidRPr="00F6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hr-HR"/>
        </w:rPr>
        <w:t> iznosi 0,3% </w:t>
      </w: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od iznosa raspoložive stambene štednje uplaćene u godini za koju se isplaćuju DPS, a najviše do iznosa od 5.000,00 kuna, odnosno 663,61 eura, raspoložive stambene štednje po stambenom štediši tijekom jedne kalendarske godine.</w:t>
      </w:r>
    </w:p>
    <w:p w:rsidR="00F64A09" w:rsidRPr="00F64A09" w:rsidRDefault="00F64A09" w:rsidP="00F64A0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raspoloživom stambenom štednjom podrazumijeva se iznos stambene štednje koju je stambeni štediša uplatio tijekom godine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umanjenja za iznose naknada koju naplaćuje stambena štedionica.</w:t>
      </w:r>
    </w:p>
    <w:p w:rsidR="00F64A09" w:rsidRPr="00F64A09" w:rsidRDefault="00F64A09" w:rsidP="00F6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hr-HR"/>
        </w:rPr>
        <w:t>Maksimalan iznos DPS-a koji stambeni štediša može ostvariti temeljem stambene štednje prikupljene u 2023. godini iznosi 15,00 kuna, odnosno 1,99 eura.</w:t>
      </w: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(%DPS 0,3% x 5.000,00 kuna raspoložive stambene štednje = 15,00 kuna)</w:t>
      </w: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(%DPS 0,3% x    663,61 eura raspoložive stambene štednje =     1,99 eura)</w:t>
      </w: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F64A09" w:rsidRPr="00F64A09" w:rsidRDefault="00F64A09" w:rsidP="00F64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A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Iznos DPS-a za stambenu štednju prikupljenu u 2023. trebao bi se isplatiti stambenim štedišama iz državnog proračuna za 2024. godinu.</w:t>
      </w:r>
    </w:p>
    <w:p w:rsidR="001B6B92" w:rsidRDefault="001B6B92"/>
    <w:p w:rsidR="00F176DF" w:rsidRPr="001C55B7" w:rsidRDefault="00F176DF" w:rsidP="00F176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5B7">
        <w:rPr>
          <w:rFonts w:ascii="Times New Roman" w:hAnsi="Times New Roman" w:cs="Times New Roman"/>
          <w:b/>
          <w:sz w:val="24"/>
          <w:szCs w:val="24"/>
        </w:rPr>
        <w:t>Javno savjetovanje predviđeno je u skraćenom trajanju od 15 dana</w:t>
      </w:r>
      <w:r w:rsidR="001C55B7" w:rsidRPr="001C55B7">
        <w:rPr>
          <w:rFonts w:ascii="Times New Roman" w:hAnsi="Times New Roman" w:cs="Times New Roman"/>
          <w:b/>
          <w:sz w:val="24"/>
          <w:szCs w:val="24"/>
        </w:rPr>
        <w:t xml:space="preserve">, odnosno </w:t>
      </w:r>
      <w:r w:rsidR="001C55B7">
        <w:rPr>
          <w:rFonts w:ascii="Times New Roman" w:hAnsi="Times New Roman" w:cs="Times New Roman"/>
          <w:b/>
          <w:sz w:val="24"/>
          <w:szCs w:val="24"/>
        </w:rPr>
        <w:t xml:space="preserve">od 6. do </w:t>
      </w:r>
      <w:bookmarkStart w:id="0" w:name="_GoBack"/>
      <w:bookmarkEnd w:id="0"/>
      <w:r w:rsidRPr="001C55B7">
        <w:rPr>
          <w:rFonts w:ascii="Times New Roman" w:hAnsi="Times New Roman" w:cs="Times New Roman"/>
          <w:b/>
          <w:sz w:val="24"/>
          <w:szCs w:val="24"/>
        </w:rPr>
        <w:t>20. prosinca 2022., a zbog potrebe donošenja predmetne Odluk</w:t>
      </w:r>
      <w:r w:rsidR="001C55B7" w:rsidRPr="001C55B7">
        <w:rPr>
          <w:rFonts w:ascii="Times New Roman" w:hAnsi="Times New Roman" w:cs="Times New Roman"/>
          <w:b/>
          <w:sz w:val="24"/>
          <w:szCs w:val="24"/>
        </w:rPr>
        <w:t xml:space="preserve">e do kraja 2022. te </w:t>
      </w:r>
      <w:r w:rsidRPr="001C55B7">
        <w:rPr>
          <w:rFonts w:ascii="Times New Roman" w:hAnsi="Times New Roman" w:cs="Times New Roman"/>
          <w:b/>
          <w:sz w:val="24"/>
          <w:szCs w:val="24"/>
        </w:rPr>
        <w:t xml:space="preserve">pravodobnog stupanja na snagu </w:t>
      </w:r>
      <w:r w:rsidR="001C55B7" w:rsidRPr="001C55B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1C55B7">
        <w:rPr>
          <w:rFonts w:ascii="Times New Roman" w:hAnsi="Times New Roman" w:cs="Times New Roman"/>
          <w:b/>
          <w:sz w:val="24"/>
          <w:szCs w:val="24"/>
        </w:rPr>
        <w:t xml:space="preserve">osiguravanja </w:t>
      </w:r>
      <w:r w:rsidRPr="001C55B7">
        <w:rPr>
          <w:rFonts w:ascii="Times New Roman" w:hAnsi="Times New Roman" w:cs="Times New Roman"/>
          <w:b/>
          <w:sz w:val="24"/>
          <w:szCs w:val="24"/>
        </w:rPr>
        <w:t xml:space="preserve">njezine </w:t>
      </w:r>
      <w:r w:rsidRPr="001C55B7">
        <w:rPr>
          <w:rFonts w:ascii="Times New Roman" w:hAnsi="Times New Roman" w:cs="Times New Roman"/>
          <w:b/>
          <w:sz w:val="24"/>
          <w:szCs w:val="24"/>
        </w:rPr>
        <w:t>primjene</w:t>
      </w:r>
      <w:r w:rsidR="001C55B7" w:rsidRPr="001C55B7">
        <w:rPr>
          <w:rFonts w:ascii="Times New Roman" w:hAnsi="Times New Roman" w:cs="Times New Roman"/>
          <w:b/>
          <w:sz w:val="24"/>
          <w:szCs w:val="24"/>
        </w:rPr>
        <w:t>.</w:t>
      </w:r>
      <w:r w:rsidRPr="001C5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5B7">
        <w:rPr>
          <w:rFonts w:ascii="Times New Roman" w:hAnsi="Times New Roman" w:cs="Times New Roman"/>
          <w:b/>
          <w:sz w:val="24"/>
          <w:szCs w:val="24"/>
        </w:rPr>
        <w:t xml:space="preserve">u 2023. </w:t>
      </w:r>
    </w:p>
    <w:p w:rsidR="00F176DF" w:rsidRPr="00F176DF" w:rsidRDefault="00F176DF">
      <w:pPr>
        <w:rPr>
          <w:sz w:val="24"/>
          <w:szCs w:val="24"/>
        </w:rPr>
      </w:pPr>
    </w:p>
    <w:sectPr w:rsidR="00F176DF" w:rsidRPr="00F1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09"/>
    <w:rsid w:val="001B6B92"/>
    <w:rsid w:val="001C55B7"/>
    <w:rsid w:val="00F176DF"/>
    <w:rsid w:val="00F6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935D"/>
  <w15:chartTrackingRefBased/>
  <w15:docId w15:val="{E11677F9-465A-470F-8C3D-DABDAA0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64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64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Novačić</dc:creator>
  <cp:keywords/>
  <dc:description/>
  <cp:lastModifiedBy>Ministarstvo financija</cp:lastModifiedBy>
  <cp:revision>3</cp:revision>
  <dcterms:created xsi:type="dcterms:W3CDTF">2022-11-11T13:22:00Z</dcterms:created>
  <dcterms:modified xsi:type="dcterms:W3CDTF">2022-12-06T10:23:00Z</dcterms:modified>
</cp:coreProperties>
</file>