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09" w:rsidRPr="00F64A09" w:rsidRDefault="00F64A09" w:rsidP="00F64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ODLUKA O IZNOSU DRŽAVNIH POTICAJNIH SREDSTAVA ZA STAMBENU ŠTEDNJU PRIKUPLJENU U 2023. GODINI</w:t>
      </w:r>
    </w:p>
    <w:p w:rsidR="00F64A09" w:rsidRPr="00F64A09" w:rsidRDefault="00F64A09" w:rsidP="00F64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r-HR"/>
        </w:rPr>
      </w:pPr>
    </w:p>
    <w:p w:rsidR="00F64A09" w:rsidRP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r-HR"/>
        </w:rPr>
        <w:t>Odluka se donosi sukladno članku 21. stavku 6. Zakona o stambenoj štednji i državnom poticanju stambene štednje ("Narodne novine", br. 109/97., 117/97., 76/99., 10/01., 92/05., 21/10., 15/13., 139/13., 151/14. i 110/15.; u daljnjem tekstu: Zakon), kojim je propisano da Vlada Republike Hrvatske na prijedlog Ministarstva financija, propisuje Odlukom postotak državnih poticajnih sredstava (DPS) za stambenu štednju u sljedećoj kalendarskoj godini, odnosno za stambenu štednju prikupljenu u 2023. godini, a sukladno formuli iz članka 21. stavka 2. Zakona.</w:t>
      </w:r>
    </w:p>
    <w:p w:rsidR="00F64A09" w:rsidRP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4A09" w:rsidRP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hr-HR"/>
        </w:rPr>
        <w:t>Postotak državnih poticajnih sredstava</w:t>
      </w: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r-HR"/>
        </w:rPr>
        <w:t> (DPS) izračunat je sukladno formuli iz članka 21. stavak 2. Zakona i</w:t>
      </w:r>
      <w:r w:rsidRPr="00F64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hr-HR"/>
        </w:rPr>
        <w:t> iznosi 0,3% </w:t>
      </w: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hr-HR"/>
        </w:rPr>
        <w:t>od iznosa raspoložive stambene štednje uplaćene u godini za koju se isplaćuju DPS, a najviše do iznosa od 5.000,00 kuna, odnosno 663,61 eura, raspoložive stambene štednje po stambenom štediši tijekom jedne kalendarske godine.</w:t>
      </w:r>
    </w:p>
    <w:p w:rsidR="00F64A09" w:rsidRPr="00F64A09" w:rsidRDefault="00F64A09" w:rsidP="00F64A0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 raspoloživom stambenom štednjom podrazumijeva se iznos stambene štednje koju je stambeni štediša uplatio tijekom 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umanjenja za iznose naknada koju naplaćuje stambena štedionica.</w:t>
      </w:r>
    </w:p>
    <w:p w:rsidR="00F64A09" w:rsidRPr="00F64A09" w:rsidRDefault="00F64A09" w:rsidP="00F6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Maksimalan iznos DPS-a koji stambeni štediša može ostvariti temeljem stambene štednje prikupljene u 2023. godini iznosi 15,00 kuna, odnosno 1,99 eura.</w:t>
      </w:r>
    </w:p>
    <w:p w:rsidR="00F64A09" w:rsidRP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(%DPS 0,3% x 5.000,00 kuna raspoložive stambene štednje = 15,00 kuna)</w:t>
      </w:r>
    </w:p>
    <w:p w:rsidR="00F64A09" w:rsidRP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(%DPS 0,3% x    663,61 eura raspoložive stambene štednje =     1,99 eura)</w:t>
      </w:r>
    </w:p>
    <w:p w:rsidR="00F64A09" w:rsidRP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64A09" w:rsidRPr="00F64A09" w:rsidRDefault="00F64A09" w:rsidP="00F64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4A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DPS-a za stambenu štednju prikupljenu u 2023. trebao bi se isplatiti stambenim štedišama iz državnog proračuna za 2024. godinu.</w:t>
      </w:r>
    </w:p>
    <w:p w:rsidR="001B6B92" w:rsidRDefault="001B6B92"/>
    <w:p w:rsidR="00F176DF" w:rsidRPr="001C55B7" w:rsidRDefault="00F176DF" w:rsidP="00F17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5B7">
        <w:rPr>
          <w:rFonts w:ascii="Times New Roman" w:hAnsi="Times New Roman" w:cs="Times New Roman"/>
          <w:b/>
          <w:sz w:val="24"/>
          <w:szCs w:val="24"/>
        </w:rPr>
        <w:t>Javno savjetovanje predviđeno je u skraćenom trajanju od 15 dana</w:t>
      </w:r>
      <w:r w:rsidR="001C55B7" w:rsidRPr="001C55B7">
        <w:rPr>
          <w:rFonts w:ascii="Times New Roman" w:hAnsi="Times New Roman" w:cs="Times New Roman"/>
          <w:b/>
          <w:sz w:val="24"/>
          <w:szCs w:val="24"/>
        </w:rPr>
        <w:t xml:space="preserve">, odnosno </w:t>
      </w:r>
      <w:r w:rsidR="001C55B7">
        <w:rPr>
          <w:rFonts w:ascii="Times New Roman" w:hAnsi="Times New Roman" w:cs="Times New Roman"/>
          <w:b/>
          <w:sz w:val="24"/>
          <w:szCs w:val="24"/>
        </w:rPr>
        <w:t xml:space="preserve">od 6. do </w:t>
      </w:r>
      <w:bookmarkStart w:id="0" w:name="_GoBack"/>
      <w:bookmarkEnd w:id="0"/>
      <w:r w:rsidRPr="001C55B7">
        <w:rPr>
          <w:rFonts w:ascii="Times New Roman" w:hAnsi="Times New Roman" w:cs="Times New Roman"/>
          <w:b/>
          <w:sz w:val="24"/>
          <w:szCs w:val="24"/>
        </w:rPr>
        <w:t>20. prosinca 2022., a zbog potrebe donošenja predmetne Odluk</w:t>
      </w:r>
      <w:r w:rsidR="001C55B7" w:rsidRPr="001C55B7">
        <w:rPr>
          <w:rFonts w:ascii="Times New Roman" w:hAnsi="Times New Roman" w:cs="Times New Roman"/>
          <w:b/>
          <w:sz w:val="24"/>
          <w:szCs w:val="24"/>
        </w:rPr>
        <w:t xml:space="preserve">e do kraja 2022. te </w:t>
      </w:r>
      <w:r w:rsidRPr="001C55B7">
        <w:rPr>
          <w:rFonts w:ascii="Times New Roman" w:hAnsi="Times New Roman" w:cs="Times New Roman"/>
          <w:b/>
          <w:sz w:val="24"/>
          <w:szCs w:val="24"/>
        </w:rPr>
        <w:t xml:space="preserve">pravodobnog stupanja na snagu </w:t>
      </w:r>
      <w:r w:rsidR="001C55B7" w:rsidRPr="001C55B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1C55B7">
        <w:rPr>
          <w:rFonts w:ascii="Times New Roman" w:hAnsi="Times New Roman" w:cs="Times New Roman"/>
          <w:b/>
          <w:sz w:val="24"/>
          <w:szCs w:val="24"/>
        </w:rPr>
        <w:t xml:space="preserve">osiguravanja </w:t>
      </w:r>
      <w:r w:rsidRPr="001C55B7">
        <w:rPr>
          <w:rFonts w:ascii="Times New Roman" w:hAnsi="Times New Roman" w:cs="Times New Roman"/>
          <w:b/>
          <w:sz w:val="24"/>
          <w:szCs w:val="24"/>
        </w:rPr>
        <w:t xml:space="preserve">njezine </w:t>
      </w:r>
      <w:r w:rsidRPr="001C55B7">
        <w:rPr>
          <w:rFonts w:ascii="Times New Roman" w:hAnsi="Times New Roman" w:cs="Times New Roman"/>
          <w:b/>
          <w:sz w:val="24"/>
          <w:szCs w:val="24"/>
        </w:rPr>
        <w:t>primjene</w:t>
      </w:r>
      <w:r w:rsidR="001C55B7" w:rsidRPr="001C55B7">
        <w:rPr>
          <w:rFonts w:ascii="Times New Roman" w:hAnsi="Times New Roman" w:cs="Times New Roman"/>
          <w:b/>
          <w:sz w:val="24"/>
          <w:szCs w:val="24"/>
        </w:rPr>
        <w:t>.</w:t>
      </w:r>
      <w:r w:rsidRPr="001C5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5B7">
        <w:rPr>
          <w:rFonts w:ascii="Times New Roman" w:hAnsi="Times New Roman" w:cs="Times New Roman"/>
          <w:b/>
          <w:sz w:val="24"/>
          <w:szCs w:val="24"/>
        </w:rPr>
        <w:t xml:space="preserve">u 2023. </w:t>
      </w:r>
    </w:p>
    <w:p w:rsidR="00F176DF" w:rsidRPr="00F176DF" w:rsidRDefault="00F176DF">
      <w:pPr>
        <w:rPr>
          <w:sz w:val="24"/>
          <w:szCs w:val="24"/>
        </w:rPr>
      </w:pPr>
    </w:p>
    <w:sectPr w:rsidR="00F176DF" w:rsidRPr="00F1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09"/>
    <w:rsid w:val="001B6B92"/>
    <w:rsid w:val="001C55B7"/>
    <w:rsid w:val="00F176DF"/>
    <w:rsid w:val="00F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935D"/>
  <w15:chartTrackingRefBased/>
  <w15:docId w15:val="{E11677F9-465A-470F-8C3D-DABDAA08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6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64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Novačić</dc:creator>
  <cp:keywords/>
  <dc:description/>
  <cp:lastModifiedBy>Ministarstvo financija</cp:lastModifiedBy>
  <cp:revision>3</cp:revision>
  <dcterms:created xsi:type="dcterms:W3CDTF">2022-11-11T13:22:00Z</dcterms:created>
  <dcterms:modified xsi:type="dcterms:W3CDTF">2022-12-06T10:23:00Z</dcterms:modified>
</cp:coreProperties>
</file>