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3394" w14:textId="06FABE7A" w:rsidR="008347C5" w:rsidRPr="008347C5" w:rsidRDefault="00BE75DF" w:rsidP="00052139">
      <w:pPr>
        <w:pStyle w:val="box460819"/>
        <w:jc w:val="center"/>
        <w:rPr>
          <w:b/>
          <w:bCs/>
          <w:sz w:val="40"/>
          <w:szCs w:val="40"/>
        </w:rPr>
      </w:pPr>
      <w:r w:rsidRPr="008347C5">
        <w:rPr>
          <w:b/>
          <w:bCs/>
          <w:sz w:val="40"/>
          <w:szCs w:val="40"/>
        </w:rPr>
        <w:t xml:space="preserve">MINISTARSTVO REGIONALNOGA RAZVOJA </w:t>
      </w:r>
      <w:r w:rsidR="001637EF">
        <w:rPr>
          <w:b/>
          <w:bCs/>
          <w:sz w:val="40"/>
          <w:szCs w:val="40"/>
        </w:rPr>
        <w:t xml:space="preserve">              </w:t>
      </w:r>
      <w:r w:rsidRPr="008347C5">
        <w:rPr>
          <w:b/>
          <w:bCs/>
          <w:sz w:val="40"/>
          <w:szCs w:val="40"/>
        </w:rPr>
        <w:t>I FONDOVA EUROPSKE UNIJE</w:t>
      </w:r>
    </w:p>
    <w:p w14:paraId="03CC0FC4" w14:textId="6A61B47D" w:rsidR="008347C5" w:rsidRDefault="008347C5" w:rsidP="004C6D40">
      <w:pPr>
        <w:pStyle w:val="box460819"/>
        <w:jc w:val="both"/>
      </w:pPr>
      <w:r>
        <w:t xml:space="preserve">Na temelju članka 48., stavka 4. </w:t>
      </w:r>
      <w:r w:rsidRPr="00FE382A">
        <w:t>Zakona o sustavu strateškog planiranja i upravljanja razvojem Republike Hrvatske (</w:t>
      </w:r>
      <w:r w:rsidR="001637EF">
        <w:t>„</w:t>
      </w:r>
      <w:r w:rsidRPr="00FE382A">
        <w:t>Narodne novine</w:t>
      </w:r>
      <w:r w:rsidR="001637EF">
        <w:t>“</w:t>
      </w:r>
      <w:r w:rsidRPr="00FE382A">
        <w:t>, br. 123/17</w:t>
      </w:r>
      <w:r w:rsidR="00145070">
        <w:t xml:space="preserve"> i</w:t>
      </w:r>
      <w:r w:rsidR="00134020" w:rsidRPr="00FE382A">
        <w:t xml:space="preserve"> </w:t>
      </w:r>
      <w:r w:rsidR="00FE382A" w:rsidRPr="00FE382A">
        <w:t>151</w:t>
      </w:r>
      <w:r w:rsidR="00134020" w:rsidRPr="00FE382A">
        <w:t>/22</w:t>
      </w:r>
      <w:r w:rsidRPr="00FE382A">
        <w:t>),</w:t>
      </w:r>
      <w:r>
        <w:t xml:space="preserve"> </w:t>
      </w:r>
      <w:r w:rsidR="00114B32">
        <w:t>ministar</w:t>
      </w:r>
      <w:r>
        <w:t xml:space="preserve"> regionalnoga razvoja i fondova Europske unije donosi</w:t>
      </w:r>
    </w:p>
    <w:p w14:paraId="03BAA4AE" w14:textId="77777777" w:rsidR="00A264CC" w:rsidRDefault="00A264CC" w:rsidP="008347C5">
      <w:pPr>
        <w:pStyle w:val="box460819"/>
        <w:jc w:val="center"/>
        <w:rPr>
          <w:b/>
          <w:bCs/>
          <w:sz w:val="36"/>
          <w:szCs w:val="36"/>
        </w:rPr>
      </w:pPr>
      <w:bookmarkStart w:id="0" w:name="_Hlk126061228"/>
    </w:p>
    <w:p w14:paraId="465100C5" w14:textId="77777777" w:rsidR="00A264CC" w:rsidRDefault="00A264CC" w:rsidP="008347C5">
      <w:pPr>
        <w:pStyle w:val="box460819"/>
        <w:jc w:val="center"/>
        <w:rPr>
          <w:b/>
          <w:bCs/>
          <w:sz w:val="36"/>
          <w:szCs w:val="36"/>
        </w:rPr>
      </w:pPr>
    </w:p>
    <w:p w14:paraId="46858647" w14:textId="2E8F30D4" w:rsidR="008347C5" w:rsidRPr="004842DF" w:rsidRDefault="008347C5" w:rsidP="008347C5">
      <w:pPr>
        <w:pStyle w:val="box460819"/>
        <w:jc w:val="center"/>
        <w:rPr>
          <w:b/>
          <w:bCs/>
          <w:sz w:val="36"/>
          <w:szCs w:val="36"/>
        </w:rPr>
      </w:pPr>
      <w:r w:rsidRPr="004842DF">
        <w:rPr>
          <w:b/>
          <w:bCs/>
          <w:sz w:val="36"/>
          <w:szCs w:val="36"/>
        </w:rPr>
        <w:t>PRAVILNIK</w:t>
      </w:r>
    </w:p>
    <w:p w14:paraId="0B7D34DA" w14:textId="20A2E2E6" w:rsidR="008347C5" w:rsidRPr="008347C5" w:rsidRDefault="008347C5" w:rsidP="00BE75DF">
      <w:pPr>
        <w:pStyle w:val="box460819"/>
        <w:jc w:val="center"/>
        <w:rPr>
          <w:b/>
          <w:bCs/>
        </w:rPr>
      </w:pPr>
      <w:r w:rsidRPr="2BA1B077">
        <w:rPr>
          <w:b/>
          <w:bCs/>
        </w:rPr>
        <w:t>O PROVEDBI POSTUPKA VREDNOVANJA</w:t>
      </w:r>
      <w:r w:rsidR="3B6C8BF9" w:rsidRPr="2BA1B077">
        <w:rPr>
          <w:b/>
          <w:bCs/>
        </w:rPr>
        <w:t xml:space="preserve"> AKATA STRATEŠKOG PLANIRANJA</w:t>
      </w:r>
      <w:r w:rsidR="003045A7">
        <w:rPr>
          <w:b/>
          <w:bCs/>
        </w:rPr>
        <w:t xml:space="preserve"> </w:t>
      </w:r>
      <w:bookmarkStart w:id="1" w:name="_Hlk121741067"/>
      <w:r w:rsidR="003045A7" w:rsidRPr="003045A7">
        <w:rPr>
          <w:b/>
          <w:bCs/>
        </w:rPr>
        <w:t xml:space="preserve">OD </w:t>
      </w:r>
      <w:bookmarkStart w:id="2" w:name="_Hlk121740762"/>
      <w:r w:rsidR="003045A7" w:rsidRPr="003045A7">
        <w:rPr>
          <w:b/>
          <w:bCs/>
        </w:rPr>
        <w:t xml:space="preserve">NACIONALNOG ZNAČAJA I OD ZNAČAJA ZA JEDINICE LOKALNE </w:t>
      </w:r>
      <w:r w:rsidR="001637EF">
        <w:rPr>
          <w:b/>
          <w:bCs/>
        </w:rPr>
        <w:t xml:space="preserve">                        </w:t>
      </w:r>
      <w:r w:rsidR="003045A7" w:rsidRPr="003045A7">
        <w:rPr>
          <w:b/>
          <w:bCs/>
        </w:rPr>
        <w:t>I PODRUČNE (REGIONALNE) SAMOUPRAVE</w:t>
      </w:r>
      <w:bookmarkEnd w:id="1"/>
      <w:bookmarkEnd w:id="2"/>
    </w:p>
    <w:bookmarkEnd w:id="0"/>
    <w:p w14:paraId="5D61479D" w14:textId="20FB4BBC" w:rsidR="008347C5" w:rsidRDefault="008347C5" w:rsidP="00BE75DF">
      <w:pPr>
        <w:pStyle w:val="box460819"/>
        <w:jc w:val="center"/>
      </w:pPr>
      <w:r>
        <w:t>OPĆE ODREDBE</w:t>
      </w:r>
    </w:p>
    <w:p w14:paraId="020B3833" w14:textId="7D5DC648" w:rsidR="00DF2C7B" w:rsidRPr="00CE5A49" w:rsidRDefault="00DF2C7B" w:rsidP="008F5624">
      <w:pPr>
        <w:pStyle w:val="box460819"/>
        <w:jc w:val="center"/>
        <w:rPr>
          <w:i/>
          <w:iCs/>
        </w:rPr>
      </w:pPr>
      <w:r w:rsidRPr="00CE5A49">
        <w:rPr>
          <w:i/>
          <w:iCs/>
        </w:rPr>
        <w:t xml:space="preserve">Sadržaj </w:t>
      </w:r>
    </w:p>
    <w:p w14:paraId="7805499E" w14:textId="1AAD365C" w:rsidR="008347C5" w:rsidRDefault="008347C5" w:rsidP="008F5624">
      <w:pPr>
        <w:pStyle w:val="box460819"/>
        <w:jc w:val="center"/>
      </w:pPr>
      <w:r>
        <w:t>Članak 1.</w:t>
      </w:r>
    </w:p>
    <w:p w14:paraId="1DD3266C" w14:textId="1F9D407F" w:rsidR="2BA1B077" w:rsidRDefault="00555906" w:rsidP="007E3DD5">
      <w:pPr>
        <w:pStyle w:val="box460819"/>
        <w:jc w:val="both"/>
      </w:pPr>
      <w:r>
        <w:t>Ovim P</w:t>
      </w:r>
      <w:r w:rsidR="008347C5">
        <w:t>ravilnikom</w:t>
      </w:r>
      <w:r>
        <w:t xml:space="preserve"> </w:t>
      </w:r>
      <w:r w:rsidR="008347C5">
        <w:t>propisuju se</w:t>
      </w:r>
      <w:r w:rsidR="00134020">
        <w:t xml:space="preserve"> </w:t>
      </w:r>
      <w:r>
        <w:t xml:space="preserve">zajednička </w:t>
      </w:r>
      <w:r w:rsidR="00134020" w:rsidRPr="00134020">
        <w:t>načela,</w:t>
      </w:r>
      <w:r w:rsidR="00134020">
        <w:t xml:space="preserve"> kriteriji</w:t>
      </w:r>
      <w:r w:rsidR="00134020" w:rsidRPr="00134020">
        <w:t xml:space="preserve"> </w:t>
      </w:r>
      <w:r w:rsidR="00737926">
        <w:t xml:space="preserve">i </w:t>
      </w:r>
      <w:r w:rsidR="00737926" w:rsidRPr="00134020">
        <w:t>standard</w:t>
      </w:r>
      <w:r w:rsidR="00737926">
        <w:t>i</w:t>
      </w:r>
      <w:r w:rsidR="00737926" w:rsidRPr="00134020">
        <w:t xml:space="preserve"> provedbe</w:t>
      </w:r>
      <w:r w:rsidR="00737926">
        <w:t xml:space="preserve"> </w:t>
      </w:r>
      <w:r w:rsidR="00134020" w:rsidRPr="00134020">
        <w:t>postupaka vrednovanja</w:t>
      </w:r>
      <w:r w:rsidR="008347C5">
        <w:t xml:space="preserve"> </w:t>
      </w:r>
      <w:r w:rsidR="00134020">
        <w:t>akata</w:t>
      </w:r>
      <w:r w:rsidR="008347C5">
        <w:t xml:space="preserve"> strateškog planiranja</w:t>
      </w:r>
      <w:r w:rsidR="00ED1C8E">
        <w:t xml:space="preserve"> </w:t>
      </w:r>
      <w:r w:rsidR="00C73066">
        <w:t>od nacionalnog značaja i od značaja za jedinice lokalne i područne (regionalne) samouprave</w:t>
      </w:r>
      <w:r w:rsidR="003045A7">
        <w:t xml:space="preserve"> </w:t>
      </w:r>
      <w:r w:rsidR="008347C5">
        <w:t>propisanih Zakonom o sustavu strateškog planiranja i upravljanja razvojem Republike Hrvatske</w:t>
      </w:r>
      <w:r w:rsidR="65D0EE24">
        <w:t xml:space="preserve"> </w:t>
      </w:r>
      <w:r w:rsidR="65D0EE24" w:rsidRPr="00FE382A">
        <w:t>(</w:t>
      </w:r>
      <w:r w:rsidR="001637EF">
        <w:t>„</w:t>
      </w:r>
      <w:r w:rsidR="65D0EE24" w:rsidRPr="00FE382A">
        <w:t>Narodne novine</w:t>
      </w:r>
      <w:r w:rsidR="001637EF">
        <w:t>“</w:t>
      </w:r>
      <w:r w:rsidR="65D0EE24" w:rsidRPr="00FE382A">
        <w:t>, br. 123/17</w:t>
      </w:r>
      <w:r w:rsidR="00145070">
        <w:t xml:space="preserve"> i</w:t>
      </w:r>
      <w:r w:rsidR="00134020" w:rsidRPr="00FE382A">
        <w:t xml:space="preserve"> </w:t>
      </w:r>
      <w:r w:rsidR="00FE382A" w:rsidRPr="00FE382A">
        <w:t>151/</w:t>
      </w:r>
      <w:r w:rsidR="00134020" w:rsidRPr="00FE382A">
        <w:t>22)</w:t>
      </w:r>
      <w:r w:rsidR="00542189">
        <w:t xml:space="preserve"> (u daljnjem tekstu: Zakon)</w:t>
      </w:r>
      <w:r w:rsidR="00795266">
        <w:t>.</w:t>
      </w:r>
    </w:p>
    <w:p w14:paraId="5FAFEBEE" w14:textId="48000690" w:rsidR="00045376" w:rsidRPr="00BE75DF" w:rsidRDefault="008347C5" w:rsidP="00045376">
      <w:pPr>
        <w:pStyle w:val="box460819"/>
        <w:jc w:val="center"/>
        <w:rPr>
          <w:i/>
          <w:iCs/>
        </w:rPr>
      </w:pPr>
      <w:r>
        <w:br/>
      </w:r>
      <w:r w:rsidR="00045376">
        <w:rPr>
          <w:i/>
          <w:iCs/>
        </w:rPr>
        <w:t>P</w:t>
      </w:r>
      <w:r w:rsidR="00045376" w:rsidRPr="0012343F">
        <w:rPr>
          <w:i/>
          <w:iCs/>
        </w:rPr>
        <w:t>odručje primjene</w:t>
      </w:r>
      <w:r w:rsidR="00045376" w:rsidRPr="00BE75DF" w:rsidDel="00045376">
        <w:rPr>
          <w:i/>
          <w:iCs/>
        </w:rPr>
        <w:t xml:space="preserve"> </w:t>
      </w:r>
    </w:p>
    <w:p w14:paraId="22EE1D0B" w14:textId="4841FC76" w:rsidR="008347C5" w:rsidRDefault="008347C5" w:rsidP="00FE382A">
      <w:pPr>
        <w:pStyle w:val="box460819"/>
        <w:jc w:val="center"/>
      </w:pPr>
      <w:r w:rsidRPr="00C20E11">
        <w:t xml:space="preserve">Članak </w:t>
      </w:r>
      <w:r w:rsidR="00033269">
        <w:t>2</w:t>
      </w:r>
      <w:r w:rsidRPr="00C20E11">
        <w:t>.</w:t>
      </w:r>
    </w:p>
    <w:p w14:paraId="0B6E4AF4" w14:textId="6687D115" w:rsidR="00CE5A49" w:rsidRDefault="00631256" w:rsidP="000A6753">
      <w:pPr>
        <w:pStyle w:val="box460819"/>
        <w:numPr>
          <w:ilvl w:val="0"/>
          <w:numId w:val="7"/>
        </w:numPr>
        <w:ind w:left="0" w:firstLine="567"/>
        <w:jc w:val="both"/>
      </w:pPr>
      <w:r>
        <w:t xml:space="preserve">Odredbe ovog Pravilnika </w:t>
      </w:r>
      <w:r w:rsidR="00045376">
        <w:t>primjenjuj</w:t>
      </w:r>
      <w:r>
        <w:t xml:space="preserve">u </w:t>
      </w:r>
      <w:r w:rsidR="00045376">
        <w:t>se na dugoročne i srednjoročne akte strateškog planiranja</w:t>
      </w:r>
      <w:bookmarkStart w:id="3" w:name="_Hlk120023103"/>
      <w:r w:rsidR="00CE5A49">
        <w:t>.</w:t>
      </w:r>
    </w:p>
    <w:p w14:paraId="036D0652" w14:textId="233D284C" w:rsidR="00DF6F09" w:rsidRPr="00DF6F09" w:rsidRDefault="00DF6F09" w:rsidP="000A6753">
      <w:pPr>
        <w:pStyle w:val="box460819"/>
        <w:numPr>
          <w:ilvl w:val="0"/>
          <w:numId w:val="7"/>
        </w:numPr>
        <w:ind w:left="0" w:firstLine="567"/>
        <w:jc w:val="both"/>
        <w:rPr>
          <w:noProof/>
          <w:color w:val="231F20"/>
          <w:lang w:eastAsia="en-GB"/>
        </w:rPr>
      </w:pPr>
      <w:r w:rsidRPr="00CE5A49">
        <w:rPr>
          <w:noProof/>
          <w:color w:val="231F20"/>
          <w:lang w:eastAsia="en-GB"/>
        </w:rPr>
        <w:t>Odredbe ovog Pravilnika primjenjuju se na odgovarajući način na akte strateškog pl</w:t>
      </w:r>
      <w:r>
        <w:rPr>
          <w:noProof/>
          <w:color w:val="231F20"/>
          <w:lang w:eastAsia="en-GB"/>
        </w:rPr>
        <w:t>a</w:t>
      </w:r>
      <w:r w:rsidRPr="00CE5A49">
        <w:rPr>
          <w:noProof/>
          <w:color w:val="231F20"/>
          <w:lang w:eastAsia="en-GB"/>
        </w:rPr>
        <w:t>niranja čij</w:t>
      </w:r>
      <w:r>
        <w:rPr>
          <w:noProof/>
          <w:color w:val="231F20"/>
          <w:lang w:eastAsia="en-GB"/>
        </w:rPr>
        <w:t>e</w:t>
      </w:r>
      <w:r w:rsidRPr="00CE5A49">
        <w:rPr>
          <w:noProof/>
          <w:color w:val="231F20"/>
          <w:lang w:eastAsia="en-GB"/>
        </w:rPr>
        <w:t xml:space="preserve"> su vrste</w:t>
      </w:r>
      <w:r>
        <w:rPr>
          <w:noProof/>
          <w:color w:val="231F20"/>
          <w:lang w:eastAsia="en-GB"/>
        </w:rPr>
        <w:t xml:space="preserve">, </w:t>
      </w:r>
      <w:r w:rsidRPr="00CE5A49">
        <w:rPr>
          <w:noProof/>
          <w:color w:val="231F20"/>
          <w:lang w:eastAsia="en-GB"/>
        </w:rPr>
        <w:t xml:space="preserve">kriteriji </w:t>
      </w:r>
      <w:r>
        <w:rPr>
          <w:noProof/>
          <w:color w:val="231F20"/>
          <w:lang w:eastAsia="en-GB"/>
        </w:rPr>
        <w:t xml:space="preserve">i standardi provedbe postupka </w:t>
      </w:r>
      <w:r w:rsidRPr="00CE5A49">
        <w:rPr>
          <w:noProof/>
          <w:color w:val="231F20"/>
          <w:lang w:eastAsia="en-GB"/>
        </w:rPr>
        <w:t xml:space="preserve">vrednovanja propisani </w:t>
      </w:r>
      <w:r w:rsidRPr="00ED3354">
        <w:rPr>
          <w:noProof/>
          <w:color w:val="231F20"/>
          <w:lang w:eastAsia="en-GB"/>
        </w:rPr>
        <w:t>posebnim zakonom</w:t>
      </w:r>
      <w:r w:rsidRPr="00ED3354">
        <w:rPr>
          <w:noProof/>
          <w:color w:val="231F20"/>
          <w:lang w:val="hr" w:eastAsia="en-GB"/>
        </w:rPr>
        <w:t>.</w:t>
      </w:r>
    </w:p>
    <w:bookmarkEnd w:id="3"/>
    <w:p w14:paraId="5E88EA30" w14:textId="7D6A167B" w:rsidR="00631256" w:rsidRPr="00414DCC" w:rsidRDefault="00631256" w:rsidP="000A6753">
      <w:pPr>
        <w:pStyle w:val="box460819"/>
        <w:numPr>
          <w:ilvl w:val="0"/>
          <w:numId w:val="7"/>
        </w:numPr>
        <w:ind w:left="0" w:firstLine="567"/>
        <w:jc w:val="both"/>
        <w:rPr>
          <w:i/>
          <w:iCs/>
        </w:rPr>
      </w:pPr>
      <w:r>
        <w:t>P</w:t>
      </w:r>
      <w:r w:rsidRPr="00F7169E">
        <w:rPr>
          <w:lang w:eastAsia="en-GB"/>
        </w:rPr>
        <w:t>ostup</w:t>
      </w:r>
      <w:r>
        <w:rPr>
          <w:lang w:eastAsia="en-GB"/>
        </w:rPr>
        <w:t>ak</w:t>
      </w:r>
      <w:r w:rsidRPr="00F7169E">
        <w:rPr>
          <w:lang w:eastAsia="en-GB"/>
        </w:rPr>
        <w:t xml:space="preserve"> </w:t>
      </w:r>
      <w:r>
        <w:rPr>
          <w:lang w:eastAsia="en-GB"/>
        </w:rPr>
        <w:t>vrednovanja</w:t>
      </w:r>
      <w:r w:rsidRPr="00F32BDF">
        <w:rPr>
          <w:color w:val="231F20"/>
        </w:rPr>
        <w:t xml:space="preserve"> </w:t>
      </w:r>
      <w:r>
        <w:rPr>
          <w:color w:val="231F20"/>
        </w:rPr>
        <w:t>akata strateškog planiranja (u daljnjem tekstu: postupak vrednovanja),</w:t>
      </w:r>
      <w:r>
        <w:rPr>
          <w:lang w:eastAsia="en-GB"/>
        </w:rPr>
        <w:t xml:space="preserve"> u skladu s odredbama ovog Pravilnika,</w:t>
      </w:r>
      <w:r w:rsidRPr="00F7169E">
        <w:rPr>
          <w:lang w:eastAsia="en-GB"/>
        </w:rPr>
        <w:t xml:space="preserve"> </w:t>
      </w:r>
      <w:r w:rsidR="008A5B72">
        <w:rPr>
          <w:lang w:eastAsia="en-GB"/>
        </w:rPr>
        <w:t>organiziraju i koordiniraju</w:t>
      </w:r>
      <w:r>
        <w:rPr>
          <w:lang w:eastAsia="en-GB"/>
        </w:rPr>
        <w:t xml:space="preserve"> tijela zadužena za izradu i provedbu akata strateškog planiranj</w:t>
      </w:r>
      <w:r w:rsidR="00302A57">
        <w:rPr>
          <w:lang w:eastAsia="en-GB"/>
        </w:rPr>
        <w:t xml:space="preserve">a i </w:t>
      </w:r>
      <w:r w:rsidR="00302A57" w:rsidRPr="00F7169E">
        <w:rPr>
          <w:lang w:eastAsia="en-GB"/>
        </w:rPr>
        <w:t>Koordinacijsko tijelo</w:t>
      </w:r>
      <w:r w:rsidR="001C380E">
        <w:rPr>
          <w:lang w:eastAsia="en-GB"/>
        </w:rPr>
        <w:t>.</w:t>
      </w:r>
      <w:r w:rsidR="00302A57" w:rsidRPr="00F7169E">
        <w:rPr>
          <w:lang w:eastAsia="en-GB"/>
        </w:rPr>
        <w:t xml:space="preserve"> </w:t>
      </w:r>
    </w:p>
    <w:p w14:paraId="6248C844" w14:textId="6A67D6A0" w:rsidR="00302A57" w:rsidRPr="00DF6F09" w:rsidRDefault="00302A57" w:rsidP="000A6753">
      <w:pPr>
        <w:pStyle w:val="box460819"/>
        <w:numPr>
          <w:ilvl w:val="0"/>
          <w:numId w:val="7"/>
        </w:numPr>
        <w:ind w:left="0" w:firstLine="567"/>
        <w:jc w:val="both"/>
        <w:rPr>
          <w:i/>
          <w:iCs/>
        </w:rPr>
      </w:pPr>
      <w:r>
        <w:rPr>
          <w:lang w:eastAsia="en-GB"/>
        </w:rPr>
        <w:t>Odredbe ovog Pravilnika primjenjuju se na odgovarajući način na postupak vrednovanja Nacionalne razvojne strategije.</w:t>
      </w:r>
    </w:p>
    <w:p w14:paraId="7FFB9CFF" w14:textId="77777777" w:rsidR="00555906" w:rsidRDefault="00555906" w:rsidP="00AB4359">
      <w:pPr>
        <w:pStyle w:val="box46081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bookmarkStart w:id="4" w:name="_Hlk124238482"/>
    </w:p>
    <w:p w14:paraId="3354C2F1" w14:textId="269367A3" w:rsidR="002774DB" w:rsidRPr="00240201" w:rsidRDefault="00555906" w:rsidP="00AB4359">
      <w:pPr>
        <w:pStyle w:val="box46081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ZAJEDNIČKA </w:t>
      </w:r>
      <w:r w:rsidR="00240201" w:rsidRPr="00240201">
        <w:rPr>
          <w:color w:val="231F20"/>
        </w:rPr>
        <w:t>NAČELA VREDNOVANJA AKATA STRATEŠKOG PLANIRANJA</w:t>
      </w:r>
    </w:p>
    <w:p w14:paraId="24DEF0E6" w14:textId="7646FE88" w:rsidR="00FE382A" w:rsidRDefault="00FE382A" w:rsidP="00FE382A">
      <w:pPr>
        <w:pStyle w:val="box46081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033269">
        <w:rPr>
          <w:color w:val="231F20"/>
        </w:rPr>
        <w:t>3</w:t>
      </w:r>
      <w:r>
        <w:rPr>
          <w:color w:val="231F20"/>
        </w:rPr>
        <w:t>.</w:t>
      </w:r>
    </w:p>
    <w:p w14:paraId="5FEE3425" w14:textId="77777777" w:rsidR="002774DB" w:rsidRDefault="002774DB" w:rsidP="00FE382A">
      <w:pPr>
        <w:pStyle w:val="box46081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BFE67C" w14:textId="4A35E218" w:rsidR="002774DB" w:rsidRPr="003333BD" w:rsidRDefault="00FE382A" w:rsidP="001E2E2B">
      <w:pPr>
        <w:pStyle w:val="box460819"/>
        <w:shd w:val="clear" w:color="auto" w:fill="FFFFFF"/>
        <w:spacing w:before="0" w:after="48"/>
        <w:ind w:left="360"/>
        <w:jc w:val="both"/>
        <w:textAlignment w:val="baseline"/>
        <w:rPr>
          <w:color w:val="231F20"/>
        </w:rPr>
      </w:pPr>
      <w:r w:rsidRPr="00AB4359">
        <w:rPr>
          <w:lang w:eastAsia="en-GB"/>
        </w:rPr>
        <w:t>Postup</w:t>
      </w:r>
      <w:r w:rsidR="00631256" w:rsidRPr="00AB4359">
        <w:rPr>
          <w:lang w:eastAsia="en-GB"/>
        </w:rPr>
        <w:t xml:space="preserve">ak </w:t>
      </w:r>
      <w:r w:rsidRPr="00AB4359">
        <w:rPr>
          <w:lang w:eastAsia="en-GB"/>
        </w:rPr>
        <w:t xml:space="preserve">vrednovanja </w:t>
      </w:r>
      <w:r w:rsidR="00555906">
        <w:rPr>
          <w:lang w:eastAsia="en-GB"/>
        </w:rPr>
        <w:t xml:space="preserve">akata strateškog planiranja </w:t>
      </w:r>
      <w:r w:rsidR="008C493E" w:rsidRPr="00AB4359">
        <w:rPr>
          <w:lang w:eastAsia="en-GB"/>
        </w:rPr>
        <w:t xml:space="preserve">planira se i </w:t>
      </w:r>
      <w:r w:rsidR="00F32BDF" w:rsidRPr="00AB4359">
        <w:rPr>
          <w:lang w:eastAsia="en-GB"/>
        </w:rPr>
        <w:t>provod</w:t>
      </w:r>
      <w:r w:rsidR="00631256" w:rsidRPr="00AB4359">
        <w:rPr>
          <w:lang w:eastAsia="en-GB"/>
        </w:rPr>
        <w:t>i</w:t>
      </w:r>
      <w:r w:rsidR="00F32BDF" w:rsidRPr="00AB4359">
        <w:rPr>
          <w:lang w:eastAsia="en-GB"/>
        </w:rPr>
        <w:t xml:space="preserve"> u skladu s</w:t>
      </w:r>
      <w:r w:rsidRPr="00AB4359">
        <w:rPr>
          <w:lang w:eastAsia="en-GB"/>
        </w:rPr>
        <w:t xml:space="preserve"> načelima</w:t>
      </w:r>
      <w:r w:rsidR="00A15456" w:rsidRPr="00AB4359">
        <w:rPr>
          <w:lang w:eastAsia="en-GB"/>
        </w:rPr>
        <w:t xml:space="preserve"> pravovr</w:t>
      </w:r>
      <w:r w:rsidR="00864F87" w:rsidRPr="00AB4359">
        <w:rPr>
          <w:lang w:eastAsia="en-GB"/>
        </w:rPr>
        <w:t>e</w:t>
      </w:r>
      <w:r w:rsidR="00A15456" w:rsidRPr="00AB4359">
        <w:rPr>
          <w:lang w:eastAsia="en-GB"/>
        </w:rPr>
        <w:t xml:space="preserve">menosti, razmjernosti, neovisnosti, </w:t>
      </w:r>
      <w:r w:rsidR="00864F87" w:rsidRPr="00AB4359">
        <w:rPr>
          <w:lang w:eastAsia="en-GB"/>
        </w:rPr>
        <w:t>vjerodostojnosti</w:t>
      </w:r>
      <w:r w:rsidR="00A15456" w:rsidRPr="00AB4359">
        <w:rPr>
          <w:lang w:eastAsia="en-GB"/>
        </w:rPr>
        <w:t xml:space="preserve">, </w:t>
      </w:r>
      <w:r w:rsidR="00864F87" w:rsidRPr="00AB4359">
        <w:rPr>
          <w:lang w:eastAsia="en-GB"/>
        </w:rPr>
        <w:t xml:space="preserve">partnerstva, </w:t>
      </w:r>
      <w:r w:rsidR="00A15456" w:rsidRPr="00AB4359">
        <w:rPr>
          <w:lang w:eastAsia="en-GB"/>
        </w:rPr>
        <w:t>korisnosti</w:t>
      </w:r>
      <w:r w:rsidR="00864F87" w:rsidRPr="00AB4359">
        <w:rPr>
          <w:lang w:eastAsia="en-GB"/>
        </w:rPr>
        <w:t xml:space="preserve"> i transparentnosti</w:t>
      </w:r>
      <w:r w:rsidR="00A15456" w:rsidRPr="00AB4359">
        <w:rPr>
          <w:lang w:eastAsia="en-GB"/>
        </w:rPr>
        <w:t>.</w:t>
      </w:r>
    </w:p>
    <w:p w14:paraId="3338207F" w14:textId="0D1BE8D5" w:rsidR="002774DB" w:rsidRPr="003333BD" w:rsidRDefault="002774DB" w:rsidP="002774DB">
      <w:pPr>
        <w:pStyle w:val="box460819"/>
        <w:jc w:val="center"/>
        <w:rPr>
          <w:i/>
          <w:iCs/>
          <w:color w:val="231F20"/>
        </w:rPr>
      </w:pPr>
      <w:r w:rsidRPr="003333BD">
        <w:rPr>
          <w:i/>
          <w:iCs/>
          <w:color w:val="231F20"/>
        </w:rPr>
        <w:t>Načelo pravovremenosti</w:t>
      </w:r>
    </w:p>
    <w:p w14:paraId="63EF548E" w14:textId="33C87F2D" w:rsidR="002774DB" w:rsidRPr="003333BD" w:rsidRDefault="002774DB" w:rsidP="002774DB">
      <w:pPr>
        <w:pStyle w:val="box460819"/>
        <w:jc w:val="center"/>
        <w:rPr>
          <w:color w:val="231F20"/>
        </w:rPr>
      </w:pPr>
      <w:r w:rsidRPr="003333BD">
        <w:rPr>
          <w:color w:val="231F20"/>
        </w:rPr>
        <w:t xml:space="preserve">Članak </w:t>
      </w:r>
      <w:r w:rsidR="00033269" w:rsidRPr="003333BD">
        <w:rPr>
          <w:color w:val="231F20"/>
        </w:rPr>
        <w:t>4</w:t>
      </w:r>
      <w:r w:rsidRPr="003333BD">
        <w:rPr>
          <w:color w:val="231F20"/>
        </w:rPr>
        <w:t>.</w:t>
      </w:r>
    </w:p>
    <w:bookmarkEnd w:id="4"/>
    <w:p w14:paraId="0493B3E6" w14:textId="037FC0A4" w:rsidR="002774DB" w:rsidRPr="003333BD" w:rsidRDefault="00D719C3" w:rsidP="001E2E2B">
      <w:pPr>
        <w:pStyle w:val="box460819"/>
        <w:shd w:val="clear" w:color="auto" w:fill="FFFFFF"/>
        <w:spacing w:before="0" w:after="48"/>
        <w:ind w:left="360"/>
        <w:jc w:val="both"/>
        <w:textAlignment w:val="baseline"/>
        <w:rPr>
          <w:lang w:eastAsia="en-GB"/>
        </w:rPr>
      </w:pPr>
      <w:r w:rsidRPr="003333BD">
        <w:rPr>
          <w:lang w:eastAsia="en-GB"/>
        </w:rPr>
        <w:t>Postupak v</w:t>
      </w:r>
      <w:r w:rsidR="00F32BDF" w:rsidRPr="003333BD">
        <w:rPr>
          <w:lang w:eastAsia="en-GB"/>
        </w:rPr>
        <w:t xml:space="preserve">rednovanja </w:t>
      </w:r>
      <w:r w:rsidR="00555906">
        <w:rPr>
          <w:lang w:eastAsia="en-GB"/>
        </w:rPr>
        <w:t xml:space="preserve">akata strateškog planiranja </w:t>
      </w:r>
      <w:r w:rsidR="00F32BDF" w:rsidRPr="003333BD">
        <w:rPr>
          <w:lang w:eastAsia="en-GB"/>
        </w:rPr>
        <w:t>potrebno je planirati</w:t>
      </w:r>
      <w:r w:rsidRPr="003333BD">
        <w:rPr>
          <w:lang w:eastAsia="en-GB"/>
        </w:rPr>
        <w:t xml:space="preserve"> i provoditi u skladu s procesima upravljanja i donošenja odluka, na način koji omogućuje pravovremeno postupanje</w:t>
      </w:r>
      <w:r w:rsidR="000E23C3" w:rsidRPr="003333BD">
        <w:rPr>
          <w:lang w:eastAsia="en-GB"/>
        </w:rPr>
        <w:t xml:space="preserve"> i </w:t>
      </w:r>
      <w:r w:rsidR="00367367" w:rsidRPr="003333BD">
        <w:rPr>
          <w:lang w:eastAsia="en-GB"/>
        </w:rPr>
        <w:t>primjenu preporuka</w:t>
      </w:r>
      <w:r w:rsidR="000E23C3" w:rsidRPr="003333BD">
        <w:rPr>
          <w:lang w:eastAsia="en-GB"/>
        </w:rPr>
        <w:t xml:space="preserve"> tijekom izrade i provedbe akata</w:t>
      </w:r>
      <w:r w:rsidR="00577B84" w:rsidRPr="003333BD">
        <w:rPr>
          <w:lang w:eastAsia="en-GB"/>
        </w:rPr>
        <w:t xml:space="preserve"> te daljnjih procesa</w:t>
      </w:r>
      <w:r w:rsidR="000E23C3" w:rsidRPr="003333BD">
        <w:rPr>
          <w:lang w:eastAsia="en-GB"/>
        </w:rPr>
        <w:t xml:space="preserve"> strateškog planiranja</w:t>
      </w:r>
      <w:r w:rsidR="00F32BDF" w:rsidRPr="003333BD">
        <w:rPr>
          <w:lang w:eastAsia="en-GB"/>
        </w:rPr>
        <w:t xml:space="preserve">. </w:t>
      </w:r>
    </w:p>
    <w:p w14:paraId="4A12C838" w14:textId="236E3196" w:rsidR="00BB487B" w:rsidRPr="003333BD" w:rsidRDefault="00BB487B" w:rsidP="00BB487B">
      <w:pPr>
        <w:pStyle w:val="box460819"/>
        <w:ind w:left="2844" w:firstLine="696"/>
        <w:rPr>
          <w:i/>
          <w:iCs/>
          <w:color w:val="231F20"/>
        </w:rPr>
      </w:pPr>
      <w:r w:rsidRPr="003333BD">
        <w:rPr>
          <w:i/>
          <w:iCs/>
          <w:color w:val="231F20"/>
        </w:rPr>
        <w:t>Načelo razmjernosti</w:t>
      </w:r>
    </w:p>
    <w:p w14:paraId="0317FB5D" w14:textId="477E22CB" w:rsidR="00BB487B" w:rsidRPr="003333BD" w:rsidRDefault="00BB487B" w:rsidP="004C6D40">
      <w:pPr>
        <w:pStyle w:val="box460819"/>
        <w:jc w:val="center"/>
        <w:rPr>
          <w:color w:val="231F20"/>
        </w:rPr>
      </w:pPr>
      <w:r w:rsidRPr="003333BD">
        <w:rPr>
          <w:color w:val="231F20"/>
        </w:rPr>
        <w:t xml:space="preserve">Članak </w:t>
      </w:r>
      <w:r w:rsidR="00033269" w:rsidRPr="003333BD">
        <w:rPr>
          <w:color w:val="231F20"/>
        </w:rPr>
        <w:t>5</w:t>
      </w:r>
      <w:r w:rsidRPr="003333BD">
        <w:rPr>
          <w:color w:val="231F20"/>
        </w:rPr>
        <w:t>.</w:t>
      </w:r>
    </w:p>
    <w:p w14:paraId="211F49FB" w14:textId="674A8A68" w:rsidR="00BB487B" w:rsidRPr="00E74A47" w:rsidRDefault="00887375" w:rsidP="00065D3D">
      <w:pPr>
        <w:pStyle w:val="box460819"/>
        <w:ind w:left="360"/>
        <w:jc w:val="both"/>
      </w:pPr>
      <w:r w:rsidRPr="003333BD">
        <w:t>Postupa</w:t>
      </w:r>
      <w:r w:rsidRPr="00E74A47">
        <w:t>k</w:t>
      </w:r>
      <w:r w:rsidR="007A7911" w:rsidRPr="00E74A47">
        <w:t xml:space="preserve"> vrednovanja </w:t>
      </w:r>
      <w:r w:rsidRPr="00E74A47">
        <w:t xml:space="preserve">potrebno je planirati </w:t>
      </w:r>
      <w:r w:rsidR="008338DD" w:rsidRPr="00E74A47">
        <w:t xml:space="preserve">i </w:t>
      </w:r>
      <w:r w:rsidRPr="00E74A47">
        <w:t>provoditi</w:t>
      </w:r>
      <w:r w:rsidR="007A7911" w:rsidRPr="00E74A47">
        <w:t xml:space="preserve"> u razmjeru </w:t>
      </w:r>
      <w:r w:rsidR="00B448A1" w:rsidRPr="00E74A47">
        <w:t xml:space="preserve">s </w:t>
      </w:r>
      <w:r w:rsidR="007A7911" w:rsidRPr="00E74A47">
        <w:t xml:space="preserve">resursima </w:t>
      </w:r>
      <w:r w:rsidR="008338DD" w:rsidRPr="00E74A47">
        <w:t>planiranim</w:t>
      </w:r>
      <w:r w:rsidR="007A7911" w:rsidRPr="00E74A47">
        <w:t xml:space="preserve"> za izradu i provedbu ak</w:t>
      </w:r>
      <w:r w:rsidR="00C57238" w:rsidRPr="00E74A47">
        <w:t>a</w:t>
      </w:r>
      <w:r w:rsidR="007A7911" w:rsidRPr="00E74A47">
        <w:t>ta stratešk</w:t>
      </w:r>
      <w:r w:rsidR="001637EF">
        <w:t>og</w:t>
      </w:r>
      <w:r w:rsidR="007A7911" w:rsidRPr="00E74A47">
        <w:t xml:space="preserve"> planiranja</w:t>
      </w:r>
      <w:r w:rsidR="00B448A1" w:rsidRPr="00E74A47">
        <w:t xml:space="preserve"> i opsegom provedbe javnih politika.</w:t>
      </w:r>
    </w:p>
    <w:p w14:paraId="4A835130" w14:textId="63092D45" w:rsidR="00BB487B" w:rsidRPr="00E74A47" w:rsidRDefault="00BB487B" w:rsidP="007E3D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4A47">
        <w:rPr>
          <w:rFonts w:ascii="Times New Roman" w:hAnsi="Times New Roman" w:cs="Times New Roman"/>
          <w:i/>
          <w:iCs/>
          <w:color w:val="231F20"/>
          <w:sz w:val="24"/>
          <w:szCs w:val="24"/>
        </w:rPr>
        <w:t>Načelo neovisnosti</w:t>
      </w:r>
    </w:p>
    <w:p w14:paraId="47B2A213" w14:textId="0458F962" w:rsidR="00BB487B" w:rsidRPr="00E74A47" w:rsidRDefault="00BB487B" w:rsidP="00BB487B">
      <w:pPr>
        <w:pStyle w:val="box460819"/>
        <w:jc w:val="center"/>
        <w:rPr>
          <w:color w:val="231F20"/>
        </w:rPr>
      </w:pPr>
      <w:r w:rsidRPr="00E74A47">
        <w:rPr>
          <w:color w:val="231F20"/>
        </w:rPr>
        <w:t>Članak</w:t>
      </w:r>
      <w:r w:rsidR="00033269" w:rsidRPr="00E74A47">
        <w:rPr>
          <w:color w:val="231F20"/>
        </w:rPr>
        <w:t xml:space="preserve"> 6</w:t>
      </w:r>
      <w:r w:rsidRPr="00E74A47">
        <w:rPr>
          <w:color w:val="231F20"/>
        </w:rPr>
        <w:t xml:space="preserve"> .</w:t>
      </w:r>
    </w:p>
    <w:p w14:paraId="2D07873F" w14:textId="31AC9EE2" w:rsidR="00BB487B" w:rsidRPr="00E74A47" w:rsidRDefault="007A7911" w:rsidP="00065D3D">
      <w:pPr>
        <w:pStyle w:val="box460819"/>
        <w:ind w:left="360"/>
        <w:jc w:val="both"/>
      </w:pPr>
      <w:r w:rsidRPr="00E74A47">
        <w:t>P</w:t>
      </w:r>
      <w:r w:rsidR="00864F87" w:rsidRPr="00E74A47">
        <w:t>ostupak</w:t>
      </w:r>
      <w:r w:rsidR="00FE382A" w:rsidRPr="00E74A47">
        <w:t xml:space="preserve"> vrednovanja</w:t>
      </w:r>
      <w:r w:rsidR="00947C16" w:rsidRPr="00E74A47">
        <w:t xml:space="preserve"> akata strateškog planiranja </w:t>
      </w:r>
      <w:r w:rsidR="00FE382A" w:rsidRPr="00E74A47">
        <w:t xml:space="preserve">provode </w:t>
      </w:r>
      <w:r w:rsidR="00160ED7">
        <w:t xml:space="preserve">unutarnji ili vanjski </w:t>
      </w:r>
      <w:r w:rsidR="000B0DDC" w:rsidRPr="00E74A47">
        <w:t>stručnjaci</w:t>
      </w:r>
      <w:r w:rsidR="00FE382A" w:rsidRPr="00E74A47">
        <w:t xml:space="preserve"> koj</w:t>
      </w:r>
      <w:r w:rsidR="000B0DDC" w:rsidRPr="00E74A47">
        <w:t>i</w:t>
      </w:r>
      <w:r w:rsidR="00FE382A" w:rsidRPr="00E74A47">
        <w:t xml:space="preserve"> su funkcionalno neovisn</w:t>
      </w:r>
      <w:r w:rsidR="00E42A5D" w:rsidRPr="00E74A47">
        <w:t>i</w:t>
      </w:r>
      <w:r w:rsidR="00FE382A" w:rsidRPr="00E74A47">
        <w:t xml:space="preserve"> </w:t>
      </w:r>
      <w:r w:rsidR="00160ED7">
        <w:t xml:space="preserve">o tijelima nadležnim za izradu i provedbu akata strateškog planiranja </w:t>
      </w:r>
      <w:r w:rsidR="00FE382A" w:rsidRPr="00E74A47">
        <w:t>tijekom cijelog procesa vrednovanja</w:t>
      </w:r>
      <w:r w:rsidRPr="00E74A47">
        <w:t>, a u</w:t>
      </w:r>
      <w:r w:rsidR="00FE382A" w:rsidRPr="00E74A47">
        <w:t xml:space="preserve">loga </w:t>
      </w:r>
      <w:r w:rsidRPr="00E74A47">
        <w:t>im je</w:t>
      </w:r>
      <w:r w:rsidR="00FE382A" w:rsidRPr="00E74A47">
        <w:t xml:space="preserve"> davanje </w:t>
      </w:r>
      <w:r w:rsidR="005E4E00" w:rsidRPr="00E74A47">
        <w:t>nepristrane</w:t>
      </w:r>
      <w:r w:rsidR="00FE382A" w:rsidRPr="00E74A47">
        <w:t xml:space="preserve"> </w:t>
      </w:r>
      <w:r w:rsidRPr="00E74A47">
        <w:t xml:space="preserve">prosudbe i ocjene </w:t>
      </w:r>
      <w:r w:rsidR="00887375" w:rsidRPr="00E74A47">
        <w:t>kvalitet</w:t>
      </w:r>
      <w:r w:rsidR="005E4E00" w:rsidRPr="00E74A47">
        <w:t xml:space="preserve">e </w:t>
      </w:r>
      <w:r w:rsidR="000E23C3" w:rsidRPr="00E74A47">
        <w:t>procesa izrade</w:t>
      </w:r>
      <w:r w:rsidR="005E4E00" w:rsidRPr="00E74A47">
        <w:t>, sadržaja te očekivanih i ostvarenih ishoda i učinaka</w:t>
      </w:r>
      <w:r w:rsidR="00887375" w:rsidRPr="00E74A47">
        <w:t xml:space="preserve"> provedb</w:t>
      </w:r>
      <w:r w:rsidR="000E23C3" w:rsidRPr="00E74A47">
        <w:t>e</w:t>
      </w:r>
      <w:r w:rsidR="00887375" w:rsidRPr="00E74A47">
        <w:t xml:space="preserve"> akata</w:t>
      </w:r>
      <w:r w:rsidR="00577B84" w:rsidRPr="00E74A47">
        <w:t xml:space="preserve"> </w:t>
      </w:r>
      <w:r w:rsidR="00864F87" w:rsidRPr="00E74A47">
        <w:t>strateškog planiranja</w:t>
      </w:r>
      <w:r w:rsidR="00FE382A" w:rsidRPr="00E74A47">
        <w:t>.</w:t>
      </w:r>
    </w:p>
    <w:p w14:paraId="14DC343C" w14:textId="2900DC36" w:rsidR="00BB487B" w:rsidRPr="00E74A47" w:rsidRDefault="00BB487B" w:rsidP="00BB487B">
      <w:pPr>
        <w:pStyle w:val="box460819"/>
        <w:jc w:val="center"/>
        <w:rPr>
          <w:i/>
          <w:iCs/>
          <w:color w:val="231F20"/>
        </w:rPr>
      </w:pPr>
      <w:r w:rsidRPr="00E74A47">
        <w:rPr>
          <w:i/>
          <w:iCs/>
          <w:color w:val="231F20"/>
        </w:rPr>
        <w:t>Načelo vjerodostojnosti</w:t>
      </w:r>
    </w:p>
    <w:p w14:paraId="18FFBAD7" w14:textId="6463EA48" w:rsidR="00FE382A" w:rsidRPr="00E74A47" w:rsidRDefault="00BB487B" w:rsidP="00BB487B">
      <w:pPr>
        <w:pStyle w:val="box460819"/>
        <w:jc w:val="center"/>
        <w:rPr>
          <w:color w:val="231F20"/>
        </w:rPr>
      </w:pPr>
      <w:r w:rsidRPr="00E74A47">
        <w:rPr>
          <w:color w:val="231F20"/>
        </w:rPr>
        <w:t xml:space="preserve">Članak </w:t>
      </w:r>
      <w:r w:rsidR="00033269" w:rsidRPr="00E74A47">
        <w:rPr>
          <w:color w:val="231F20"/>
        </w:rPr>
        <w:t>7</w:t>
      </w:r>
      <w:r w:rsidRPr="00E74A47">
        <w:rPr>
          <w:color w:val="231F20"/>
        </w:rPr>
        <w:t>.</w:t>
      </w:r>
      <w:r w:rsidR="00FE382A" w:rsidRPr="00E74A47">
        <w:t xml:space="preserve"> </w:t>
      </w:r>
    </w:p>
    <w:p w14:paraId="504E5BBA" w14:textId="69ED74E7" w:rsidR="000E23C3" w:rsidRPr="00E74A47" w:rsidRDefault="00C57238" w:rsidP="00065D3D">
      <w:pPr>
        <w:pStyle w:val="box460819"/>
        <w:ind w:left="360"/>
        <w:jc w:val="both"/>
      </w:pPr>
      <w:r w:rsidRPr="00E74A47">
        <w:t xml:space="preserve">Postupak vrednovanja provodi se </w:t>
      </w:r>
      <w:r w:rsidR="008338DD" w:rsidRPr="00E74A47">
        <w:t xml:space="preserve">korištenjem pouzdanih i provjerljivih podataka, a nalazi </w:t>
      </w:r>
      <w:r w:rsidR="00C84340" w:rsidRPr="00E74A47">
        <w:t xml:space="preserve">i zaključci </w:t>
      </w:r>
      <w:r w:rsidR="008338DD" w:rsidRPr="00E74A47">
        <w:t>vrednovanja moraju biti</w:t>
      </w:r>
      <w:r w:rsidR="00C361F4" w:rsidRPr="00E74A47">
        <w:t xml:space="preserve"> </w:t>
      </w:r>
      <w:r w:rsidR="008338DD" w:rsidRPr="00E74A47">
        <w:t xml:space="preserve">potkrijepljeni </w:t>
      </w:r>
      <w:r w:rsidR="001C380E" w:rsidRPr="00E74A47">
        <w:t xml:space="preserve">provjerljivim </w:t>
      </w:r>
      <w:r w:rsidR="008338DD" w:rsidRPr="00E74A47">
        <w:t>dokazima.</w:t>
      </w:r>
    </w:p>
    <w:p w14:paraId="102BF6F8" w14:textId="71D4518C" w:rsidR="00BB487B" w:rsidRPr="00E74A47" w:rsidRDefault="00BB487B" w:rsidP="00BB487B">
      <w:pPr>
        <w:pStyle w:val="box460819"/>
        <w:jc w:val="center"/>
        <w:rPr>
          <w:i/>
          <w:iCs/>
          <w:color w:val="231F20"/>
        </w:rPr>
      </w:pPr>
      <w:r w:rsidRPr="00E74A47">
        <w:rPr>
          <w:i/>
          <w:iCs/>
          <w:color w:val="231F20"/>
        </w:rPr>
        <w:t>Načelo korisnosti</w:t>
      </w:r>
    </w:p>
    <w:p w14:paraId="401C13AF" w14:textId="681FC982" w:rsidR="00BB487B" w:rsidRPr="00E74A47" w:rsidRDefault="00BB487B" w:rsidP="00BB487B">
      <w:pPr>
        <w:pStyle w:val="box460819"/>
        <w:jc w:val="center"/>
        <w:rPr>
          <w:color w:val="231F20"/>
        </w:rPr>
      </w:pPr>
      <w:r w:rsidRPr="00E74A47">
        <w:rPr>
          <w:color w:val="231F20"/>
        </w:rPr>
        <w:t xml:space="preserve">Članak </w:t>
      </w:r>
      <w:r w:rsidR="00033269" w:rsidRPr="00E74A47">
        <w:rPr>
          <w:color w:val="231F20"/>
        </w:rPr>
        <w:t>8</w:t>
      </w:r>
      <w:r w:rsidRPr="00E74A47">
        <w:rPr>
          <w:color w:val="231F20"/>
        </w:rPr>
        <w:t>.</w:t>
      </w:r>
    </w:p>
    <w:p w14:paraId="5A09E821" w14:textId="7A9914B6" w:rsidR="000E23C3" w:rsidRPr="00E74A47" w:rsidRDefault="006A1034" w:rsidP="00065D3D">
      <w:pPr>
        <w:pStyle w:val="box460819"/>
        <w:ind w:left="360"/>
        <w:jc w:val="both"/>
      </w:pPr>
      <w:r w:rsidRPr="00E74A47">
        <w:t>Postupak vrednovanja</w:t>
      </w:r>
      <w:r w:rsidR="00D1665B" w:rsidRPr="00E74A47">
        <w:t xml:space="preserve"> </w:t>
      </w:r>
      <w:r w:rsidR="00F84F81" w:rsidRPr="00E74A47">
        <w:t xml:space="preserve">provodi se na način </w:t>
      </w:r>
      <w:r w:rsidR="00336C97" w:rsidRPr="00E74A47">
        <w:t xml:space="preserve">koji </w:t>
      </w:r>
      <w:r w:rsidR="00E741CF" w:rsidRPr="00E74A47">
        <w:t>omogućava stjecanje novih znanja</w:t>
      </w:r>
      <w:r w:rsidR="00336C97" w:rsidRPr="00E74A47">
        <w:t xml:space="preserve"> i </w:t>
      </w:r>
      <w:r w:rsidR="003E68DB" w:rsidRPr="00E74A47">
        <w:t>utemeljeno i</w:t>
      </w:r>
      <w:r w:rsidR="00204F67" w:rsidRPr="00E74A47">
        <w:t xml:space="preserve"> informirano donošenje odluka</w:t>
      </w:r>
      <w:r w:rsidR="00C84340" w:rsidRPr="00E74A47">
        <w:t xml:space="preserve"> </w:t>
      </w:r>
      <w:r w:rsidR="003E68DB" w:rsidRPr="00E74A47">
        <w:t xml:space="preserve">o </w:t>
      </w:r>
      <w:r w:rsidR="00861B15" w:rsidRPr="00E74A47">
        <w:t>poboljšanj</w:t>
      </w:r>
      <w:r w:rsidR="003E68DB" w:rsidRPr="00E74A47">
        <w:t>u</w:t>
      </w:r>
      <w:r w:rsidR="00861B15" w:rsidRPr="00E74A47">
        <w:t xml:space="preserve"> kvalitete</w:t>
      </w:r>
      <w:r w:rsidR="00204F67" w:rsidRPr="00E74A47">
        <w:t xml:space="preserve"> </w:t>
      </w:r>
      <w:r w:rsidR="00631256" w:rsidRPr="00E74A47">
        <w:t>sadržaja</w:t>
      </w:r>
      <w:r w:rsidR="003E68DB" w:rsidRPr="00E74A47">
        <w:t xml:space="preserve"> akta strateškog planiranja,</w:t>
      </w:r>
      <w:r w:rsidR="00861B15" w:rsidRPr="00E74A47">
        <w:t xml:space="preserve"> upravljanja</w:t>
      </w:r>
      <w:r w:rsidR="00204F67" w:rsidRPr="00E74A47">
        <w:t xml:space="preserve"> </w:t>
      </w:r>
      <w:r w:rsidR="003E68DB" w:rsidRPr="00E74A47">
        <w:t>njegovom provedbom</w:t>
      </w:r>
      <w:r w:rsidR="00204F67" w:rsidRPr="00E74A47">
        <w:t xml:space="preserve"> </w:t>
      </w:r>
      <w:r w:rsidR="00631256" w:rsidRPr="00E74A47">
        <w:t xml:space="preserve">te </w:t>
      </w:r>
      <w:r w:rsidR="003E68DB" w:rsidRPr="00E74A47">
        <w:t>usmjerava</w:t>
      </w:r>
      <w:r w:rsidR="00555906">
        <w:t>nja</w:t>
      </w:r>
      <w:r w:rsidR="003E68DB" w:rsidRPr="00E74A47">
        <w:t xml:space="preserve"> </w:t>
      </w:r>
      <w:r w:rsidR="00577B84" w:rsidRPr="00E74A47">
        <w:t>proces</w:t>
      </w:r>
      <w:r w:rsidR="00555906">
        <w:t>a</w:t>
      </w:r>
      <w:r w:rsidR="00577B84" w:rsidRPr="00E74A47">
        <w:t xml:space="preserve"> </w:t>
      </w:r>
      <w:r w:rsidR="00204F67" w:rsidRPr="00E74A47">
        <w:t>strateškog planiranja</w:t>
      </w:r>
      <w:r w:rsidR="003E68DB" w:rsidRPr="00E74A47">
        <w:t xml:space="preserve"> za naredno razdoblje</w:t>
      </w:r>
      <w:r w:rsidR="00204F67" w:rsidRPr="00E74A47">
        <w:t>.</w:t>
      </w:r>
    </w:p>
    <w:p w14:paraId="411713BD" w14:textId="0CBF2641" w:rsidR="00BB487B" w:rsidRPr="00E74A47" w:rsidRDefault="00BB487B" w:rsidP="00BB487B">
      <w:pPr>
        <w:pStyle w:val="box460819"/>
        <w:jc w:val="center"/>
        <w:rPr>
          <w:i/>
          <w:iCs/>
          <w:color w:val="231F20"/>
        </w:rPr>
      </w:pPr>
      <w:r w:rsidRPr="00E74A47">
        <w:rPr>
          <w:i/>
          <w:iCs/>
          <w:color w:val="231F20"/>
        </w:rPr>
        <w:lastRenderedPageBreak/>
        <w:t>Načelo transparentnosti</w:t>
      </w:r>
    </w:p>
    <w:p w14:paraId="4755C944" w14:textId="76DC3543" w:rsidR="00BB487B" w:rsidRPr="00E74A47" w:rsidRDefault="00BB487B" w:rsidP="00BB487B">
      <w:pPr>
        <w:pStyle w:val="box460819"/>
        <w:jc w:val="center"/>
        <w:rPr>
          <w:color w:val="231F20"/>
        </w:rPr>
      </w:pPr>
      <w:r w:rsidRPr="00E74A47">
        <w:rPr>
          <w:color w:val="231F20"/>
        </w:rPr>
        <w:t xml:space="preserve">Članak </w:t>
      </w:r>
      <w:r w:rsidR="00033269" w:rsidRPr="00E74A47">
        <w:rPr>
          <w:color w:val="231F20"/>
        </w:rPr>
        <w:t>9</w:t>
      </w:r>
      <w:r w:rsidRPr="00E74A47">
        <w:rPr>
          <w:color w:val="231F20"/>
        </w:rPr>
        <w:t>.</w:t>
      </w:r>
    </w:p>
    <w:p w14:paraId="7F79D754" w14:textId="0C105D2F" w:rsidR="007E3DD5" w:rsidRPr="000E3CAF" w:rsidRDefault="00E97E1F" w:rsidP="000E3CAF">
      <w:pPr>
        <w:pStyle w:val="box460819"/>
        <w:ind w:left="360"/>
        <w:jc w:val="both"/>
      </w:pPr>
      <w:r w:rsidRPr="00E74A47">
        <w:t>P</w:t>
      </w:r>
      <w:r w:rsidR="00C361F4" w:rsidRPr="00E74A47">
        <w:t xml:space="preserve">ostupak vrednovanja provodi se na </w:t>
      </w:r>
      <w:r w:rsidR="00033269" w:rsidRPr="00E74A47">
        <w:t>jasan i razumljiv</w:t>
      </w:r>
      <w:r w:rsidR="00C361F4" w:rsidRPr="00E74A47">
        <w:t xml:space="preserve"> način, </w:t>
      </w:r>
      <w:r w:rsidR="00D24A04" w:rsidRPr="00E74A47">
        <w:t xml:space="preserve">a svi </w:t>
      </w:r>
      <w:r w:rsidR="008E051D" w:rsidRPr="00E74A47">
        <w:t xml:space="preserve">nalazi, zaključci i preporuke </w:t>
      </w:r>
      <w:r w:rsidR="00D24A04" w:rsidRPr="00E74A47">
        <w:t xml:space="preserve">vrednovanja </w:t>
      </w:r>
      <w:r w:rsidR="008E051D" w:rsidRPr="00E74A47">
        <w:t>st</w:t>
      </w:r>
      <w:r w:rsidR="00577B84" w:rsidRPr="00E74A47">
        <w:t>a</w:t>
      </w:r>
      <w:r w:rsidR="008E051D" w:rsidRPr="00E74A47">
        <w:t>vljaju se na raspolaganje ključnim dionicima</w:t>
      </w:r>
      <w:r w:rsidR="00D24A04" w:rsidRPr="00E74A47">
        <w:t xml:space="preserve"> i javnosti.</w:t>
      </w:r>
      <w:r w:rsidRPr="00E74A47">
        <w:t xml:space="preserve"> </w:t>
      </w:r>
    </w:p>
    <w:p w14:paraId="40F80F73" w14:textId="721A8C00" w:rsidR="00BB487B" w:rsidRPr="00E74A47" w:rsidRDefault="00BB487B" w:rsidP="00BB487B">
      <w:pPr>
        <w:pStyle w:val="box460819"/>
        <w:jc w:val="center"/>
        <w:rPr>
          <w:i/>
          <w:iCs/>
          <w:color w:val="231F20"/>
        </w:rPr>
      </w:pPr>
      <w:r w:rsidRPr="00E74A47">
        <w:rPr>
          <w:i/>
          <w:iCs/>
          <w:color w:val="231F20"/>
        </w:rPr>
        <w:t>Načelo partnerstva</w:t>
      </w:r>
    </w:p>
    <w:p w14:paraId="3D7808D8" w14:textId="4B2331EF" w:rsidR="00BB487B" w:rsidRPr="00E74A47" w:rsidRDefault="00BB487B" w:rsidP="00BB487B">
      <w:pPr>
        <w:pStyle w:val="box460819"/>
        <w:jc w:val="center"/>
        <w:rPr>
          <w:color w:val="231F20"/>
        </w:rPr>
      </w:pPr>
      <w:r w:rsidRPr="00E74A47">
        <w:rPr>
          <w:color w:val="231F20"/>
        </w:rPr>
        <w:t xml:space="preserve">Članak </w:t>
      </w:r>
      <w:r w:rsidR="00033269" w:rsidRPr="00E74A47">
        <w:rPr>
          <w:color w:val="231F20"/>
        </w:rPr>
        <w:t>10</w:t>
      </w:r>
      <w:r w:rsidRPr="00E74A47">
        <w:rPr>
          <w:color w:val="231F20"/>
        </w:rPr>
        <w:t>.</w:t>
      </w:r>
    </w:p>
    <w:p w14:paraId="16EA3645" w14:textId="34C1DB8C" w:rsidR="00240201" w:rsidRPr="00E74A47" w:rsidRDefault="00F9220B" w:rsidP="000E3CAF">
      <w:pPr>
        <w:pStyle w:val="box460819"/>
        <w:ind w:left="360"/>
        <w:jc w:val="both"/>
      </w:pPr>
      <w:r w:rsidRPr="00E74A47">
        <w:rPr>
          <w:color w:val="231F20"/>
        </w:rPr>
        <w:t>Postupak vrednovanja provodi se u</w:t>
      </w:r>
      <w:r w:rsidR="009B01B6" w:rsidRPr="00E74A47">
        <w:rPr>
          <w:color w:val="231F20"/>
        </w:rPr>
        <w:t xml:space="preserve"> partnerstv</w:t>
      </w:r>
      <w:r w:rsidR="00E741CF" w:rsidRPr="00E74A47">
        <w:rPr>
          <w:color w:val="231F20"/>
        </w:rPr>
        <w:t>u</w:t>
      </w:r>
      <w:r w:rsidR="009B01B6" w:rsidRPr="00E74A47">
        <w:rPr>
          <w:color w:val="231F20"/>
        </w:rPr>
        <w:t xml:space="preserve"> s ključnim </w:t>
      </w:r>
      <w:r w:rsidRPr="00E74A47">
        <w:rPr>
          <w:color w:val="231F20"/>
        </w:rPr>
        <w:t>dioni</w:t>
      </w:r>
      <w:r w:rsidR="009B01B6" w:rsidRPr="00E74A47">
        <w:rPr>
          <w:color w:val="231F20"/>
        </w:rPr>
        <w:t>cima</w:t>
      </w:r>
      <w:r w:rsidRPr="00E74A47">
        <w:rPr>
          <w:color w:val="231F20"/>
        </w:rPr>
        <w:t xml:space="preserve">, </w:t>
      </w:r>
      <w:r w:rsidR="00E97E1F" w:rsidRPr="00E74A47">
        <w:t xml:space="preserve">uzimajući u obzir </w:t>
      </w:r>
      <w:r w:rsidRPr="00E74A47">
        <w:t>vrstu i</w:t>
      </w:r>
      <w:r w:rsidR="00E97E1F" w:rsidRPr="00E74A47">
        <w:t xml:space="preserve"> </w:t>
      </w:r>
      <w:r w:rsidR="00803B11" w:rsidRPr="00E74A47">
        <w:t>posebnosti pojedinog</w:t>
      </w:r>
      <w:r w:rsidRPr="00E74A47">
        <w:t xml:space="preserve"> postupka </w:t>
      </w:r>
      <w:r w:rsidR="00E97E1F" w:rsidRPr="00E74A47">
        <w:t>vrednovanja</w:t>
      </w:r>
      <w:r w:rsidR="00667E8E" w:rsidRPr="00E74A47">
        <w:t>, a</w:t>
      </w:r>
      <w:r w:rsidRPr="00E74A47">
        <w:t xml:space="preserve"> p</w:t>
      </w:r>
      <w:r w:rsidR="00E97E1F" w:rsidRPr="00E74A47">
        <w:t xml:space="preserve">artneri mogu biti angažirani putem institucionalnih oblika (npr. odbora, povjerenstava, radnih skupina, tematskih mreža) ili </w:t>
      </w:r>
      <w:r w:rsidR="003E68DB" w:rsidRPr="00E74A47">
        <w:t xml:space="preserve">primjenom </w:t>
      </w:r>
      <w:r w:rsidR="00E97E1F" w:rsidRPr="00E74A47">
        <w:t>informiranj</w:t>
      </w:r>
      <w:r w:rsidR="003E68DB" w:rsidRPr="00E74A47">
        <w:t>a</w:t>
      </w:r>
      <w:r w:rsidR="00E97E1F" w:rsidRPr="00E74A47">
        <w:t xml:space="preserve"> i</w:t>
      </w:r>
      <w:r w:rsidR="003E68DB" w:rsidRPr="00E74A47">
        <w:t>li</w:t>
      </w:r>
      <w:r w:rsidR="00E97E1F" w:rsidRPr="00E74A47">
        <w:t xml:space="preserve"> savjetovanj</w:t>
      </w:r>
      <w:r w:rsidR="003E68DB" w:rsidRPr="00E74A47">
        <w:t>a</w:t>
      </w:r>
      <w:r w:rsidR="00E97E1F" w:rsidRPr="00E74A47">
        <w:t>.</w:t>
      </w:r>
    </w:p>
    <w:p w14:paraId="488CEAA6" w14:textId="5DBC7710" w:rsidR="00240201" w:rsidRPr="00E74A47" w:rsidRDefault="00240201" w:rsidP="007E3D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4A47">
        <w:rPr>
          <w:rFonts w:ascii="Times New Roman" w:hAnsi="Times New Roman" w:cs="Times New Roman"/>
          <w:sz w:val="24"/>
          <w:szCs w:val="24"/>
        </w:rPr>
        <w:t>KRITERIJI VREDNOVANJA</w:t>
      </w:r>
    </w:p>
    <w:p w14:paraId="3C009AAC" w14:textId="12B0FEC2" w:rsidR="00240201" w:rsidRPr="00E74A47" w:rsidRDefault="00240201" w:rsidP="00240201">
      <w:pPr>
        <w:pStyle w:val="box460819"/>
        <w:jc w:val="center"/>
      </w:pPr>
      <w:r w:rsidRPr="00E74A47">
        <w:t xml:space="preserve">Članak </w:t>
      </w:r>
      <w:r w:rsidR="003333BD" w:rsidRPr="00E74A47">
        <w:t>11</w:t>
      </w:r>
      <w:r w:rsidRPr="00E74A47">
        <w:t>.</w:t>
      </w:r>
    </w:p>
    <w:p w14:paraId="56CC8B82" w14:textId="3930C85F" w:rsidR="00E93647" w:rsidRPr="00E74A47" w:rsidRDefault="00AF318D" w:rsidP="004C6D40">
      <w:pPr>
        <w:pStyle w:val="box460819"/>
        <w:ind w:firstLine="426"/>
        <w:jc w:val="both"/>
      </w:pPr>
      <w:r w:rsidRPr="00E74A47">
        <w:t xml:space="preserve">(1) </w:t>
      </w:r>
      <w:r w:rsidR="00160ED7">
        <w:t>K</w:t>
      </w:r>
      <w:r w:rsidR="00E938B2" w:rsidRPr="00E74A47">
        <w:t>riterij</w:t>
      </w:r>
      <w:r w:rsidRPr="00E74A47">
        <w:t>i</w:t>
      </w:r>
      <w:r w:rsidR="00E938B2" w:rsidRPr="00E74A47">
        <w:t xml:space="preserve"> vrednovanja čine okvir koji se primjenjuje kao osnova </w:t>
      </w:r>
      <w:r w:rsidR="00957818" w:rsidRPr="00E74A47">
        <w:t>za donošenje neovisne usporedbe i ocjene</w:t>
      </w:r>
      <w:r w:rsidR="00793DA6" w:rsidRPr="00E74A47">
        <w:t xml:space="preserve"> tijekom provedbe svakog pojedinog postupka vrednovanja</w:t>
      </w:r>
      <w:r w:rsidR="00570F56" w:rsidRPr="00E74A47">
        <w:t>.</w:t>
      </w:r>
    </w:p>
    <w:p w14:paraId="6CDA1E35" w14:textId="07661422" w:rsidR="00E93647" w:rsidRPr="00E74A47" w:rsidRDefault="00240201" w:rsidP="004C6D40">
      <w:pPr>
        <w:pStyle w:val="box460819"/>
        <w:ind w:firstLine="426"/>
        <w:jc w:val="both"/>
      </w:pPr>
      <w:r w:rsidRPr="00E74A47">
        <w:t>(</w:t>
      </w:r>
      <w:r w:rsidR="00957818" w:rsidRPr="00E74A47">
        <w:t>2</w:t>
      </w:r>
      <w:r w:rsidRPr="00E74A47">
        <w:t xml:space="preserve">) </w:t>
      </w:r>
      <w:r w:rsidR="00160ED7">
        <w:t>K</w:t>
      </w:r>
      <w:r w:rsidR="00E938B2" w:rsidRPr="00E74A47">
        <w:t>riterij</w:t>
      </w:r>
      <w:r w:rsidR="00AF318D" w:rsidRPr="00E74A47">
        <w:t>i</w:t>
      </w:r>
      <w:r w:rsidR="00E938B2" w:rsidRPr="00E74A47">
        <w:t xml:space="preserve"> vrednovanja</w:t>
      </w:r>
      <w:r w:rsidR="00AF318D" w:rsidRPr="00E74A47">
        <w:t xml:space="preserve"> primjenjuju se i prilagođavaju u skladu sa vrstom</w:t>
      </w:r>
      <w:r w:rsidR="00414DCC" w:rsidRPr="00E74A47">
        <w:t xml:space="preserve"> i svrhom</w:t>
      </w:r>
      <w:r w:rsidR="00AF318D" w:rsidRPr="00E74A47">
        <w:t xml:space="preserve"> svakog pojedinog</w:t>
      </w:r>
      <w:r w:rsidR="00E938B2" w:rsidRPr="00E74A47">
        <w:t xml:space="preserve"> postupka vrednovanja</w:t>
      </w:r>
      <w:r w:rsidR="00AF318D" w:rsidRPr="00E74A47">
        <w:t>.</w:t>
      </w:r>
    </w:p>
    <w:p w14:paraId="4C4820EF" w14:textId="24824C55" w:rsidR="00E93647" w:rsidRPr="00E74A47" w:rsidRDefault="00AF318D" w:rsidP="004C6D40">
      <w:pPr>
        <w:pStyle w:val="box460819"/>
        <w:ind w:firstLine="426"/>
        <w:jc w:val="both"/>
      </w:pPr>
      <w:r w:rsidRPr="00E74A47">
        <w:t xml:space="preserve">(3) </w:t>
      </w:r>
      <w:r w:rsidR="00BA3D2E">
        <w:t>K</w:t>
      </w:r>
      <w:r w:rsidRPr="00E74A47">
        <w:t>riteriji vrednovanja su međuovisni, nisu međusobno isključivi i osnova su za oblikovanje pitanja</w:t>
      </w:r>
      <w:r w:rsidR="00BE6B61" w:rsidRPr="00E74A47">
        <w:t xml:space="preserve"> za vrednovanje</w:t>
      </w:r>
      <w:r w:rsidR="00260233" w:rsidRPr="00E74A47">
        <w:t xml:space="preserve"> tijekom provedbe svakog pojedinog postupka vrednovanja</w:t>
      </w:r>
      <w:r w:rsidRPr="00E74A47">
        <w:t>.</w:t>
      </w:r>
    </w:p>
    <w:p w14:paraId="43C58A22" w14:textId="35B7186B" w:rsidR="00DA0F34" w:rsidRPr="00E74A47" w:rsidRDefault="00DA0F34" w:rsidP="004C6D40">
      <w:pPr>
        <w:pStyle w:val="box460819"/>
        <w:ind w:firstLine="426"/>
        <w:jc w:val="both"/>
      </w:pPr>
      <w:r w:rsidRPr="00E74A47">
        <w:t>(4) Tijela zadužena za izradu ili provedbu akata strateškog planiranja dužna su tijekom provedbe svakog pojedinog postupka vrednovanja primjenjivati kriterije vrednovanja.</w:t>
      </w:r>
    </w:p>
    <w:p w14:paraId="01A95A96" w14:textId="44E664AA" w:rsidR="000A569F" w:rsidRPr="00E74A47" w:rsidRDefault="000A569F" w:rsidP="004C6D40">
      <w:pPr>
        <w:pStyle w:val="box460819"/>
        <w:ind w:firstLine="426"/>
        <w:jc w:val="both"/>
      </w:pPr>
      <w:r w:rsidRPr="00E74A47">
        <w:t xml:space="preserve">(5) </w:t>
      </w:r>
      <w:r w:rsidR="00414DCC" w:rsidRPr="00E74A47">
        <w:t xml:space="preserve">Tijela zadužena za izradu ili provedbu akata strateškog planiranja mogu </w:t>
      </w:r>
      <w:r w:rsidRPr="00E74A47">
        <w:t>samostalno, ovisno o posebnostima svakog pojedinog postupka vrednovanja, definirati dodatne kriterije vrednovanja.</w:t>
      </w:r>
    </w:p>
    <w:p w14:paraId="26FC15AC" w14:textId="16E8CD19" w:rsidR="00240201" w:rsidRPr="00E74A47" w:rsidRDefault="001130CC" w:rsidP="00240201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K</w:t>
      </w:r>
      <w:r w:rsidR="00240201" w:rsidRPr="00E74A47">
        <w:rPr>
          <w:i/>
          <w:iCs/>
        </w:rPr>
        <w:t>riteriji vrednovanja</w:t>
      </w:r>
    </w:p>
    <w:p w14:paraId="2FD82321" w14:textId="0838D462" w:rsidR="00240201" w:rsidRPr="00E74A47" w:rsidRDefault="00240201" w:rsidP="00240201">
      <w:pPr>
        <w:pStyle w:val="box460819"/>
        <w:jc w:val="center"/>
      </w:pPr>
      <w:r w:rsidRPr="00E74A47">
        <w:t xml:space="preserve">Članak </w:t>
      </w:r>
      <w:r w:rsidR="003333BD" w:rsidRPr="00E74A47">
        <w:t>12</w:t>
      </w:r>
      <w:r w:rsidRPr="00E74A47">
        <w:t>.</w:t>
      </w:r>
    </w:p>
    <w:p w14:paraId="11C872F2" w14:textId="34626DFF" w:rsidR="00240201" w:rsidRPr="00E74A47" w:rsidRDefault="001130CC" w:rsidP="00240201">
      <w:pPr>
        <w:pStyle w:val="box460819"/>
      </w:pPr>
      <w:r w:rsidRPr="00E74A47">
        <w:t>K</w:t>
      </w:r>
      <w:r w:rsidR="00240201" w:rsidRPr="00E74A47">
        <w:t>riteriji vrednovanja su:</w:t>
      </w:r>
    </w:p>
    <w:p w14:paraId="51EE6C1B" w14:textId="16D11517" w:rsidR="00240201" w:rsidRPr="00E74A47" w:rsidRDefault="00441126" w:rsidP="00470A61">
      <w:pPr>
        <w:pStyle w:val="box460819"/>
        <w:jc w:val="both"/>
      </w:pPr>
      <w:r w:rsidRPr="00E74A47">
        <w:t xml:space="preserve">- </w:t>
      </w:r>
      <w:r w:rsidR="005D52EA" w:rsidRPr="00E74A47">
        <w:t>Relevantnost</w:t>
      </w:r>
      <w:r w:rsidR="00FB2592" w:rsidRPr="00E74A47">
        <w:t>,</w:t>
      </w:r>
      <w:r w:rsidR="005D52EA" w:rsidRPr="00E74A47">
        <w:t xml:space="preserve"> </w:t>
      </w:r>
      <w:r w:rsidR="00240201" w:rsidRPr="00E74A47">
        <w:t>koj</w:t>
      </w:r>
      <w:r w:rsidR="00EC392D" w:rsidRPr="00E74A47">
        <w:t>i</w:t>
      </w:r>
      <w:r w:rsidR="00240201" w:rsidRPr="00E74A47">
        <w:t>m se</w:t>
      </w:r>
      <w:r w:rsidR="00FB2592" w:rsidRPr="00E74A47">
        <w:t xml:space="preserve"> </w:t>
      </w:r>
      <w:r w:rsidR="00946187" w:rsidRPr="00E74A47">
        <w:t>utvrđuje</w:t>
      </w:r>
      <w:r w:rsidR="00240201" w:rsidRPr="00E74A47">
        <w:t xml:space="preserve"> </w:t>
      </w:r>
      <w:r w:rsidR="00EC392D" w:rsidRPr="00E74A47">
        <w:t>jesu li</w:t>
      </w:r>
      <w:r w:rsidR="00240201" w:rsidRPr="00E74A47">
        <w:t xml:space="preserve"> ciljevi</w:t>
      </w:r>
      <w:r w:rsidR="00EC392D" w:rsidRPr="00E74A47">
        <w:t xml:space="preserve"> </w:t>
      </w:r>
      <w:r w:rsidR="00240201" w:rsidRPr="00E74A47">
        <w:t xml:space="preserve">akta strateškog planiranja </w:t>
      </w:r>
      <w:r w:rsidR="00AC54CC">
        <w:t>definirani</w:t>
      </w:r>
      <w:r w:rsidR="00A91144" w:rsidRPr="00E74A47">
        <w:t xml:space="preserve"> u skladu</w:t>
      </w:r>
      <w:r w:rsidR="009C09A3" w:rsidRPr="00E74A47">
        <w:t xml:space="preserve"> </w:t>
      </w:r>
      <w:r w:rsidR="00145070">
        <w:t xml:space="preserve">s </w:t>
      </w:r>
      <w:r w:rsidR="00EC392D" w:rsidRPr="00E74A47">
        <w:t xml:space="preserve">razvojnim potencijalima i </w:t>
      </w:r>
      <w:r w:rsidR="00240201" w:rsidRPr="00E74A47">
        <w:t xml:space="preserve">potrebama </w:t>
      </w:r>
      <w:r w:rsidR="00EC392D" w:rsidRPr="00E74A47">
        <w:t>korisnika</w:t>
      </w:r>
      <w:r w:rsidR="00692E56" w:rsidRPr="00E74A47">
        <w:t xml:space="preserve">, </w:t>
      </w:r>
      <w:r w:rsidR="00EC392D" w:rsidRPr="00E74A47">
        <w:t>postoji li opravdanje za daljnji nastavak provedbe ak</w:t>
      </w:r>
      <w:r w:rsidR="001637EF">
        <w:t>a</w:t>
      </w:r>
      <w:r w:rsidR="00EC392D" w:rsidRPr="00E74A47">
        <w:t xml:space="preserve">ta strateškog planiranja u odnosu na prvotno utvrđene </w:t>
      </w:r>
      <w:r w:rsidR="003D24EA" w:rsidRPr="00E74A47">
        <w:t>razvojne potencijale i potrebe korisnika</w:t>
      </w:r>
      <w:r w:rsidR="00692E56" w:rsidRPr="00E74A47">
        <w:t xml:space="preserve"> te da li su ciljevi definirani u skladu sa načelima sustava strateškog planiranja i upravljanja razvojem</w:t>
      </w:r>
      <w:r w:rsidR="00145070">
        <w:t>,</w:t>
      </w:r>
    </w:p>
    <w:p w14:paraId="5ED6FEC1" w14:textId="252A8664" w:rsidR="00240201" w:rsidRPr="00E74A47" w:rsidRDefault="00441126" w:rsidP="00470A61">
      <w:pPr>
        <w:pStyle w:val="box460819"/>
        <w:jc w:val="both"/>
      </w:pPr>
      <w:r w:rsidRPr="00E74A47">
        <w:t>-</w:t>
      </w:r>
      <w:r w:rsidR="00240201" w:rsidRPr="00E74A47">
        <w:t xml:space="preserve"> Usklađenost (koherentnost)</w:t>
      </w:r>
      <w:r w:rsidR="00FB2592" w:rsidRPr="00E74A47">
        <w:t>,</w:t>
      </w:r>
      <w:r w:rsidR="00240201" w:rsidRPr="00E74A47">
        <w:t xml:space="preserve"> </w:t>
      </w:r>
      <w:r w:rsidR="00F539CD" w:rsidRPr="00E74A47">
        <w:t xml:space="preserve">kojim se </w:t>
      </w:r>
      <w:r w:rsidR="00946187" w:rsidRPr="00E74A47">
        <w:t>utvrđuje</w:t>
      </w:r>
      <w:r w:rsidR="00240201" w:rsidRPr="00E74A47">
        <w:t xml:space="preserve"> </w:t>
      </w:r>
      <w:r w:rsidR="009818E2" w:rsidRPr="00E74A47">
        <w:t xml:space="preserve">unutarnja i vanjska </w:t>
      </w:r>
      <w:r w:rsidR="00240201" w:rsidRPr="00E74A47">
        <w:t>usklađenost ak</w:t>
      </w:r>
      <w:r w:rsidR="001637EF">
        <w:t>a</w:t>
      </w:r>
      <w:r w:rsidR="00240201" w:rsidRPr="00E74A47">
        <w:t>ta strateškog planiranja</w:t>
      </w:r>
      <w:r w:rsidR="009818E2" w:rsidRPr="00E74A47">
        <w:t>. Unutarnja usklađenost</w:t>
      </w:r>
      <w:r w:rsidR="00272F52" w:rsidRPr="00E74A47">
        <w:t xml:space="preserve"> odnosi se na</w:t>
      </w:r>
      <w:r w:rsidR="00240201" w:rsidRPr="00E74A47">
        <w:t xml:space="preserve"> </w:t>
      </w:r>
      <w:r w:rsidR="00272F52" w:rsidRPr="00E74A47">
        <w:t>doprinos provedbi javnih politika</w:t>
      </w:r>
      <w:r w:rsidR="00B41170" w:rsidRPr="00E74A47">
        <w:t xml:space="preserve"> i </w:t>
      </w:r>
      <w:r w:rsidR="00B41170" w:rsidRPr="00E74A47">
        <w:lastRenderedPageBreak/>
        <w:t>usklađenost sa ostalim aktima strateškog planiranja</w:t>
      </w:r>
      <w:r w:rsidR="00272F52" w:rsidRPr="00E74A47">
        <w:t xml:space="preserve"> iz djelokruga javnog tijela. </w:t>
      </w:r>
      <w:r w:rsidR="00240201" w:rsidRPr="00E74A47">
        <w:t>Vanjska usklađenost podrazumijeva usklađenost</w:t>
      </w:r>
      <w:r w:rsidR="00272F52" w:rsidRPr="00E74A47">
        <w:t xml:space="preserve"> s ciljevima Nacionalne razvojne strategije</w:t>
      </w:r>
      <w:r w:rsidR="00B41170" w:rsidRPr="00E74A47">
        <w:t xml:space="preserve">, </w:t>
      </w:r>
      <w:r w:rsidR="00240201" w:rsidRPr="00E74A47">
        <w:t>ciljev</w:t>
      </w:r>
      <w:r w:rsidR="00272F52" w:rsidRPr="00E74A47">
        <w:t>ima</w:t>
      </w:r>
      <w:r w:rsidR="00240201" w:rsidRPr="00E74A47">
        <w:t xml:space="preserve"> ak</w:t>
      </w:r>
      <w:r w:rsidR="00272F52" w:rsidRPr="00E74A47">
        <w:t>a</w:t>
      </w:r>
      <w:r w:rsidR="00240201" w:rsidRPr="00E74A47">
        <w:t xml:space="preserve">ta strateškog planiranja drugih javnih </w:t>
      </w:r>
      <w:r w:rsidR="009C09A3" w:rsidRPr="00E74A47">
        <w:t xml:space="preserve">tijela </w:t>
      </w:r>
      <w:r w:rsidR="00B41170" w:rsidRPr="00E74A47">
        <w:t>te</w:t>
      </w:r>
      <w:r w:rsidR="009C09A3" w:rsidRPr="00E74A47">
        <w:t xml:space="preserve"> provedbom javnih politika </w:t>
      </w:r>
      <w:r w:rsidR="00240201" w:rsidRPr="00E74A47">
        <w:t>koje su s njim</w:t>
      </w:r>
      <w:r w:rsidR="00145070">
        <w:t>a</w:t>
      </w:r>
      <w:r w:rsidR="00240201" w:rsidRPr="00E74A47">
        <w:t xml:space="preserve"> povezane. </w:t>
      </w:r>
    </w:p>
    <w:p w14:paraId="0DD15965" w14:textId="3D257C5D" w:rsidR="00441126" w:rsidRPr="00E74A47" w:rsidRDefault="00441126" w:rsidP="00470A61">
      <w:pPr>
        <w:pStyle w:val="box460819"/>
        <w:jc w:val="both"/>
      </w:pPr>
      <w:r w:rsidRPr="00E74A47">
        <w:t xml:space="preserve">- </w:t>
      </w:r>
      <w:r w:rsidR="001271F8" w:rsidRPr="00E74A47">
        <w:t>Učinkovitost</w:t>
      </w:r>
      <w:r w:rsidR="00555906">
        <w:t>,</w:t>
      </w:r>
      <w:r w:rsidR="001271F8" w:rsidRPr="00E74A47">
        <w:t xml:space="preserve"> </w:t>
      </w:r>
      <w:r w:rsidR="00F539CD" w:rsidRPr="00E74A47">
        <w:t>koj</w:t>
      </w:r>
      <w:r w:rsidR="00F470A9" w:rsidRPr="00E74A47">
        <w:t>o</w:t>
      </w:r>
      <w:r w:rsidR="00F539CD" w:rsidRPr="00E74A47">
        <w:t>m se</w:t>
      </w:r>
      <w:r w:rsidRPr="00E74A47">
        <w:t xml:space="preserve"> </w:t>
      </w:r>
      <w:r w:rsidR="00946187" w:rsidRPr="00E74A47">
        <w:t>utvrđuje</w:t>
      </w:r>
      <w:r w:rsidRPr="00E74A47">
        <w:t xml:space="preserve"> </w:t>
      </w:r>
      <w:r w:rsidR="00F470A9" w:rsidRPr="00E74A47">
        <w:t xml:space="preserve">mogućnost ostvarenja ili postizanje </w:t>
      </w:r>
      <w:r w:rsidRPr="00E74A47">
        <w:t>ciljeva, ishoda i učinaka provedbe akata strateškog planiranja te nastanak</w:t>
      </w:r>
      <w:r w:rsidR="00A14B9B" w:rsidRPr="00E74A47">
        <w:t xml:space="preserve"> planiranih</w:t>
      </w:r>
      <w:r w:rsidRPr="00E74A47">
        <w:t xml:space="preserve"> </w:t>
      </w:r>
      <w:r w:rsidR="00F357BA" w:rsidRPr="00E74A47">
        <w:t>promjen</w:t>
      </w:r>
      <w:r w:rsidRPr="00E74A47">
        <w:t>a u okolini ili stanju korisnika javnih politika</w:t>
      </w:r>
      <w:r w:rsidR="00414DCC" w:rsidRPr="00E74A47">
        <w:t>,</w:t>
      </w:r>
      <w:r w:rsidR="00260233" w:rsidRPr="00E74A47">
        <w:t xml:space="preserve"> </w:t>
      </w:r>
      <w:r w:rsidR="00A14B9B" w:rsidRPr="00E74A47">
        <w:t>odnosno posljedice</w:t>
      </w:r>
      <w:r w:rsidRPr="00E74A47">
        <w:t xml:space="preserve"> provedb</w:t>
      </w:r>
      <w:r w:rsidR="00A14B9B" w:rsidRPr="00E74A47">
        <w:t>e</w:t>
      </w:r>
      <w:r w:rsidRPr="00E74A47">
        <w:t xml:space="preserve"> akata strateškog planiranja</w:t>
      </w:r>
      <w:r w:rsidR="00145070">
        <w:t>,</w:t>
      </w:r>
    </w:p>
    <w:p w14:paraId="2F5EFC04" w14:textId="1D6312D2" w:rsidR="00022E7D" w:rsidRPr="00E74A47" w:rsidRDefault="00441126" w:rsidP="00470A61">
      <w:pPr>
        <w:pStyle w:val="box460819"/>
        <w:jc w:val="both"/>
      </w:pPr>
      <w:r w:rsidRPr="00E74A47">
        <w:t xml:space="preserve">- </w:t>
      </w:r>
      <w:r w:rsidR="001271F8" w:rsidRPr="00E74A47">
        <w:t>Djelotvornost</w:t>
      </w:r>
      <w:r w:rsidR="00555906">
        <w:t>,</w:t>
      </w:r>
      <w:r w:rsidR="001271F8" w:rsidRPr="00E74A47">
        <w:t xml:space="preserve"> koj</w:t>
      </w:r>
      <w:r w:rsidR="00F470A9" w:rsidRPr="00E74A47">
        <w:t>o</w:t>
      </w:r>
      <w:r w:rsidR="001271F8" w:rsidRPr="00E74A47">
        <w:t xml:space="preserve">m se </w:t>
      </w:r>
      <w:r w:rsidR="00946187" w:rsidRPr="00E74A47">
        <w:t>utvrđuje</w:t>
      </w:r>
      <w:r w:rsidR="001271F8" w:rsidRPr="00E74A47">
        <w:t xml:space="preserve"> opravdanost</w:t>
      </w:r>
      <w:r w:rsidR="00FB2592" w:rsidRPr="00E74A47">
        <w:t xml:space="preserve"> izrade i provedbe ak</w:t>
      </w:r>
      <w:r w:rsidR="00145070">
        <w:t>a</w:t>
      </w:r>
      <w:r w:rsidR="00FB2592" w:rsidRPr="00E74A47">
        <w:t>ta strateškog planiranja</w:t>
      </w:r>
      <w:r w:rsidR="00F10214" w:rsidRPr="00E74A47">
        <w:t xml:space="preserve"> u odnosu</w:t>
      </w:r>
      <w:r w:rsidR="001271F8" w:rsidRPr="00E74A47">
        <w:t xml:space="preserve"> na ishode i učinke koje </w:t>
      </w:r>
      <w:r w:rsidR="00AD2216" w:rsidRPr="00E74A47">
        <w:t>provedba ak</w:t>
      </w:r>
      <w:r w:rsidR="00145070">
        <w:t>a</w:t>
      </w:r>
      <w:r w:rsidR="00AD2216" w:rsidRPr="00E74A47">
        <w:t>ta strateškog planiranja</w:t>
      </w:r>
      <w:r w:rsidR="00F470A9" w:rsidRPr="00E74A47">
        <w:t xml:space="preserve"> treba </w:t>
      </w:r>
      <w:r w:rsidR="001271F8" w:rsidRPr="00E74A47">
        <w:t>posti</w:t>
      </w:r>
      <w:r w:rsidR="00F470A9" w:rsidRPr="00E74A47">
        <w:t>ći</w:t>
      </w:r>
      <w:r w:rsidRPr="00E74A47">
        <w:t xml:space="preserve"> ili</w:t>
      </w:r>
      <w:r w:rsidR="001271F8" w:rsidRPr="00E74A47">
        <w:t xml:space="preserve"> je postigla. Djelotvornost </w:t>
      </w:r>
      <w:r w:rsidR="00E93647" w:rsidRPr="00E74A47">
        <w:t xml:space="preserve">podrazumijeva </w:t>
      </w:r>
      <w:r w:rsidR="001271F8" w:rsidRPr="00E74A47">
        <w:t>ostvarivanje</w:t>
      </w:r>
      <w:r w:rsidR="00E93647" w:rsidRPr="00E74A47">
        <w:t xml:space="preserve"> </w:t>
      </w:r>
      <w:r w:rsidR="00637409" w:rsidRPr="00E74A47">
        <w:t>utvrđenih</w:t>
      </w:r>
      <w:r w:rsidR="001271F8" w:rsidRPr="00E74A47">
        <w:t xml:space="preserve"> ciljeva</w:t>
      </w:r>
      <w:r w:rsidR="00E93647" w:rsidRPr="00E74A47">
        <w:t xml:space="preserve"> </w:t>
      </w:r>
      <w:r w:rsidR="00F10214" w:rsidRPr="00E74A47">
        <w:t>i provedbu ak</w:t>
      </w:r>
      <w:r w:rsidR="00145070">
        <w:t>a</w:t>
      </w:r>
      <w:r w:rsidR="00F10214" w:rsidRPr="00E74A47">
        <w:t xml:space="preserve">ta strateškog planiranja </w:t>
      </w:r>
      <w:r w:rsidR="00E93647" w:rsidRPr="00E74A47">
        <w:t>s minimalnim troškovima, odnosno postizanje najbolj</w:t>
      </w:r>
      <w:r w:rsidR="001271F8" w:rsidRPr="00E74A47">
        <w:t>ih ishoda i učinaka</w:t>
      </w:r>
      <w:r w:rsidR="00E93647" w:rsidRPr="00E74A47">
        <w:t xml:space="preserve"> </w:t>
      </w:r>
      <w:r w:rsidR="001271F8" w:rsidRPr="00E74A47">
        <w:t>u odnosu na raspoložive resurse</w:t>
      </w:r>
      <w:r w:rsidR="00145070">
        <w:t>,</w:t>
      </w:r>
      <w:r w:rsidR="001271F8" w:rsidRPr="00E74A47">
        <w:t xml:space="preserve"> </w:t>
      </w:r>
    </w:p>
    <w:p w14:paraId="48F0E44F" w14:textId="239B5C6A" w:rsidR="00A6390B" w:rsidRPr="00E74A47" w:rsidRDefault="00022E7D" w:rsidP="00470A61">
      <w:pPr>
        <w:pStyle w:val="box460819"/>
        <w:jc w:val="both"/>
      </w:pPr>
      <w:r w:rsidRPr="00E74A47">
        <w:t>- Učinak</w:t>
      </w:r>
      <w:r w:rsidR="00A6390B" w:rsidRPr="00E74A47">
        <w:t>,</w:t>
      </w:r>
      <w:r w:rsidRPr="00E74A47">
        <w:t xml:space="preserve"> kojim se </w:t>
      </w:r>
      <w:r w:rsidR="00946187" w:rsidRPr="00E74A47">
        <w:t>utvrđuje</w:t>
      </w:r>
      <w:r w:rsidR="00A6390B" w:rsidRPr="00E74A47">
        <w:t xml:space="preserve"> krajnji </w:t>
      </w:r>
      <w:r w:rsidR="00946187" w:rsidRPr="00E74A47">
        <w:t xml:space="preserve">utjecaj </w:t>
      </w:r>
      <w:r w:rsidR="00BC28D1" w:rsidRPr="00E74A47">
        <w:t>provedbe ak</w:t>
      </w:r>
      <w:r w:rsidR="00145070">
        <w:t>a</w:t>
      </w:r>
      <w:r w:rsidR="00BC28D1" w:rsidRPr="00E74A47">
        <w:t xml:space="preserve">ta strateškog planiranja s naglaskom na </w:t>
      </w:r>
      <w:r w:rsidR="00A6390B" w:rsidRPr="00E74A47">
        <w:t>značajne pozitivne ili negativne, planirane ili ne</w:t>
      </w:r>
      <w:r w:rsidR="00AC54CC">
        <w:t>planira</w:t>
      </w:r>
      <w:r w:rsidR="00A6390B" w:rsidRPr="00E74A47">
        <w:t>ne</w:t>
      </w:r>
      <w:r w:rsidR="00BC28D1" w:rsidRPr="00E74A47">
        <w:t xml:space="preserve"> </w:t>
      </w:r>
      <w:r w:rsidR="00A6390B" w:rsidRPr="00E74A47">
        <w:t>srednjoročne i dugoročne pr</w:t>
      </w:r>
      <w:r w:rsidR="007061C6" w:rsidRPr="00E74A47">
        <w:t>o</w:t>
      </w:r>
      <w:r w:rsidR="00A6390B" w:rsidRPr="00E74A47">
        <w:t xml:space="preserve">mjene </w:t>
      </w:r>
      <w:r w:rsidR="00946187" w:rsidRPr="00E74A47">
        <w:t>(</w:t>
      </w:r>
      <w:r w:rsidR="00A6390B" w:rsidRPr="00E74A47">
        <w:t xml:space="preserve">u </w:t>
      </w:r>
      <w:r w:rsidR="00946187" w:rsidRPr="00E74A47">
        <w:t xml:space="preserve">društvu, </w:t>
      </w:r>
      <w:r w:rsidR="00A6390B" w:rsidRPr="00E74A47">
        <w:t xml:space="preserve">sustavima ili normama te </w:t>
      </w:r>
      <w:r w:rsidR="008D377A" w:rsidRPr="00E74A47">
        <w:t>utjecaj</w:t>
      </w:r>
      <w:r w:rsidR="00A6390B" w:rsidRPr="00E74A47">
        <w:t xml:space="preserve"> na dobrobit ljudi, ljudska prava, ravnopravnost spolova i okoliš)</w:t>
      </w:r>
      <w:r w:rsidR="006F0807" w:rsidRPr="00E74A47">
        <w:t xml:space="preserve"> šireg opsega od onih koji su već obuhvaćeni kriterijem učinkovitosti</w:t>
      </w:r>
      <w:r w:rsidR="00145070">
        <w:t xml:space="preserve"> i</w:t>
      </w:r>
    </w:p>
    <w:p w14:paraId="16544355" w14:textId="5A5EBFFD" w:rsidR="00E93647" w:rsidRPr="00E74A47" w:rsidRDefault="00A6390B" w:rsidP="00470A61">
      <w:pPr>
        <w:pStyle w:val="box460819"/>
        <w:jc w:val="both"/>
      </w:pPr>
      <w:r w:rsidRPr="00E74A47">
        <w:t xml:space="preserve">- </w:t>
      </w:r>
      <w:r w:rsidR="00E93647" w:rsidRPr="00E74A47">
        <w:t>Održivost</w:t>
      </w:r>
      <w:r w:rsidRPr="00E74A47">
        <w:t>,</w:t>
      </w:r>
      <w:r w:rsidR="00E93647" w:rsidRPr="00E74A47">
        <w:t xml:space="preserve"> koj</w:t>
      </w:r>
      <w:r w:rsidR="00946187" w:rsidRPr="00E74A47">
        <w:t xml:space="preserve">im se </w:t>
      </w:r>
      <w:r w:rsidR="000A569F" w:rsidRPr="00E74A47">
        <w:t xml:space="preserve">tijekom provedbe </w:t>
      </w:r>
      <w:r w:rsidR="00946187" w:rsidRPr="00E74A47">
        <w:t>utvrđuje</w:t>
      </w:r>
      <w:r w:rsidR="00E93647" w:rsidRPr="00E74A47">
        <w:t xml:space="preserve"> </w:t>
      </w:r>
      <w:r w:rsidR="000A569F" w:rsidRPr="00E74A47">
        <w:t>stvarna korist provedbe ak</w:t>
      </w:r>
      <w:r w:rsidR="00145070">
        <w:t>a</w:t>
      </w:r>
      <w:r w:rsidR="000A569F" w:rsidRPr="00E74A47">
        <w:t>ta strateškog planiranja te procjenjuje vjerojatnost nastavka trajanja pozitivnih ishoda i učinaka nakon provedbe ak</w:t>
      </w:r>
      <w:r w:rsidR="00145070">
        <w:t>a</w:t>
      </w:r>
      <w:r w:rsidR="000A569F" w:rsidRPr="00E74A47">
        <w:t xml:space="preserve">ta strateškog planiranja. </w:t>
      </w:r>
      <w:r w:rsidR="00957818" w:rsidRPr="00E74A47">
        <w:t xml:space="preserve">Primjena </w:t>
      </w:r>
      <w:r w:rsidR="000A569F" w:rsidRPr="00E74A47">
        <w:t xml:space="preserve">kriterija </w:t>
      </w:r>
      <w:r w:rsidR="00957818" w:rsidRPr="00E74A47">
        <w:t>u</w:t>
      </w:r>
      <w:r w:rsidR="00946187" w:rsidRPr="00E74A47">
        <w:t xml:space="preserve">ključuje ispitivanje financijskih, ekonomskih, društvenih, ekoloških i institucionalnih kapaciteta potrebnih za održavanje </w:t>
      </w:r>
      <w:r w:rsidR="000A569F" w:rsidRPr="00E74A47">
        <w:t>pozitivnih ishoda i učinaka provedbe ak</w:t>
      </w:r>
      <w:r w:rsidR="00145070">
        <w:t>a</w:t>
      </w:r>
      <w:r w:rsidR="000A569F" w:rsidRPr="00E74A47">
        <w:t>ta strateškog planiranja</w:t>
      </w:r>
      <w:r w:rsidR="00946187" w:rsidRPr="00E74A47">
        <w:t xml:space="preserve">. </w:t>
      </w:r>
    </w:p>
    <w:p w14:paraId="660BB403" w14:textId="77777777" w:rsidR="00737926" w:rsidRPr="00E74A47" w:rsidRDefault="00737926" w:rsidP="000A569F">
      <w:pPr>
        <w:pStyle w:val="box460819"/>
        <w:jc w:val="center"/>
      </w:pPr>
      <w:r w:rsidRPr="00E74A47">
        <w:t>VRSTE VREDNOVANJA AKATA STRATEŠKOG PLANIRANJA</w:t>
      </w:r>
    </w:p>
    <w:p w14:paraId="6A05B32D" w14:textId="1B416BA5" w:rsidR="00737926" w:rsidRPr="00E74A47" w:rsidRDefault="00737926" w:rsidP="00737926">
      <w:pPr>
        <w:pStyle w:val="box460819"/>
        <w:jc w:val="center"/>
      </w:pPr>
      <w:r w:rsidRPr="00E74A47">
        <w:t>Članak 1</w:t>
      </w:r>
      <w:r w:rsidR="003333BD" w:rsidRPr="00E74A47">
        <w:t>3</w:t>
      </w:r>
      <w:r w:rsidRPr="00E74A47">
        <w:t>.</w:t>
      </w:r>
    </w:p>
    <w:p w14:paraId="6653A70C" w14:textId="77777777" w:rsidR="00DF6F09" w:rsidRPr="00E74A47" w:rsidRDefault="00737926" w:rsidP="007E3DD5">
      <w:pPr>
        <w:pStyle w:val="box460819"/>
        <w:numPr>
          <w:ilvl w:val="0"/>
          <w:numId w:val="29"/>
        </w:numPr>
        <w:ind w:left="0" w:firstLine="426"/>
        <w:jc w:val="both"/>
      </w:pPr>
      <w:r w:rsidRPr="00E74A47">
        <w:t xml:space="preserve"> Akti strateškog planiranja iz članka </w:t>
      </w:r>
      <w:r w:rsidR="003333BD" w:rsidRPr="00E74A47">
        <w:t>2</w:t>
      </w:r>
      <w:r w:rsidRPr="00E74A47">
        <w:t xml:space="preserve">. ovog Pravilnika podliježu postupku vrednovanja tijekom izrade (prethodno vrednovanje), tijekom provedbe (srednjoročno vrednovanje) i nakon provedbe (naknadno vrednovanje). </w:t>
      </w:r>
    </w:p>
    <w:p w14:paraId="0EB183A1" w14:textId="604C7DB1" w:rsidR="00DF6F09" w:rsidRPr="00E74A47" w:rsidRDefault="00DF6F09" w:rsidP="007E3DD5">
      <w:pPr>
        <w:pStyle w:val="box460819"/>
        <w:numPr>
          <w:ilvl w:val="0"/>
          <w:numId w:val="29"/>
        </w:numPr>
        <w:ind w:left="0" w:firstLine="426"/>
        <w:jc w:val="both"/>
      </w:pPr>
      <w:r w:rsidRPr="00E74A47">
        <w:t xml:space="preserve"> </w:t>
      </w:r>
      <w:r w:rsidR="008A5B72" w:rsidRPr="00E74A47">
        <w:t xml:space="preserve">Organizacija i koordinacija </w:t>
      </w:r>
      <w:r w:rsidR="008A5B72" w:rsidRPr="00E74A47">
        <w:rPr>
          <w:lang w:eastAsia="en-GB"/>
        </w:rPr>
        <w:t>provedbe</w:t>
      </w:r>
      <w:r w:rsidRPr="00E74A47">
        <w:rPr>
          <w:lang w:eastAsia="en-GB"/>
        </w:rPr>
        <w:t xml:space="preserve"> svakog pojedinog postupka vrednovanja iz stavka 1. ovog članka isključiva je nadležnost tijela zaduženog za izradu ili provedbu akta strateškog planiranja.</w:t>
      </w:r>
    </w:p>
    <w:p w14:paraId="5BBE9676" w14:textId="77777777" w:rsidR="00737926" w:rsidRPr="00E74A47" w:rsidRDefault="00737926" w:rsidP="00737926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Vrednovanje tijekom izrade (prethodno vrednovanje)</w:t>
      </w:r>
    </w:p>
    <w:p w14:paraId="399F0668" w14:textId="08E72D59" w:rsidR="00737926" w:rsidRPr="00E74A47" w:rsidRDefault="00737926" w:rsidP="00737926">
      <w:pPr>
        <w:pStyle w:val="box460819"/>
        <w:jc w:val="center"/>
      </w:pPr>
      <w:r w:rsidRPr="00E74A47">
        <w:t xml:space="preserve">Članak </w:t>
      </w:r>
      <w:r w:rsidR="003333BD" w:rsidRPr="00E74A47">
        <w:t>14</w:t>
      </w:r>
      <w:r w:rsidRPr="00E74A47">
        <w:t>.</w:t>
      </w:r>
    </w:p>
    <w:p w14:paraId="24C59FF2" w14:textId="6EA4A1BF" w:rsidR="00737926" w:rsidRPr="00E74A47" w:rsidRDefault="00737926" w:rsidP="00BD2176">
      <w:pPr>
        <w:pStyle w:val="box460819"/>
        <w:ind w:firstLine="426"/>
        <w:jc w:val="both"/>
      </w:pPr>
      <w:r w:rsidRPr="00E74A47">
        <w:t>(1) Prethodno vrednovanje je neovisna ocjena i usporedba usklađenosti izrade nacrta prijedloga ak</w:t>
      </w:r>
      <w:r w:rsidR="001637EF">
        <w:t>a</w:t>
      </w:r>
      <w:r w:rsidRPr="00E74A47">
        <w:t xml:space="preserve">ta strateškog planiranja s načelima i metodologijom sustava strateškog planiranja i upravljanja razvojem iz Zakona. </w:t>
      </w:r>
    </w:p>
    <w:p w14:paraId="4C95CA6D" w14:textId="209AAC7F" w:rsidR="00737926" w:rsidRPr="00E74A47" w:rsidRDefault="00737926" w:rsidP="004C6D40">
      <w:pPr>
        <w:pStyle w:val="box460819"/>
        <w:ind w:firstLine="426"/>
        <w:jc w:val="both"/>
      </w:pPr>
      <w:r w:rsidRPr="00E74A47">
        <w:t xml:space="preserve">(2) Prethodno vrednovanje provodi se tijekom izrade akata strateškog planiranja, a </w:t>
      </w:r>
      <w:r w:rsidR="00AB4359" w:rsidRPr="00E74A47">
        <w:t xml:space="preserve">preporuke </w:t>
      </w:r>
      <w:r w:rsidRPr="00E74A47">
        <w:t>ovog vrednovanja integriraju se u nacrte prijedloga akata strateškog planiranja prije pokretanja postupka savjetovanja s zainteresiranom javnošću.</w:t>
      </w:r>
    </w:p>
    <w:p w14:paraId="29838453" w14:textId="7025054D" w:rsidR="00737926" w:rsidRPr="00E74A47" w:rsidRDefault="00737926" w:rsidP="004C6D40">
      <w:pPr>
        <w:pStyle w:val="box460819"/>
        <w:ind w:firstLine="426"/>
        <w:jc w:val="both"/>
        <w:rPr>
          <w:color w:val="231F20"/>
        </w:rPr>
      </w:pPr>
      <w:r w:rsidRPr="00E74A47">
        <w:lastRenderedPageBreak/>
        <w:t xml:space="preserve">(3) Prethodno vrednovanje osigurava </w:t>
      </w:r>
      <w:r w:rsidR="00793DA6" w:rsidRPr="00E74A47">
        <w:t>relevantnost</w:t>
      </w:r>
      <w:r w:rsidRPr="00E74A47">
        <w:t xml:space="preserve"> prijedloga nacrta ak</w:t>
      </w:r>
      <w:r w:rsidR="00145070">
        <w:t>a</w:t>
      </w:r>
      <w:r w:rsidRPr="00E74A47">
        <w:t xml:space="preserve">ta strateškog planiranja te odabir primjerenih pokazatelja uspješnosti koji </w:t>
      </w:r>
      <w:r w:rsidRPr="00E74A47">
        <w:rPr>
          <w:color w:val="231F20"/>
        </w:rPr>
        <w:t>omogućuju praćenje provedbe, izvješćivanje i daljnje vrednovanje akata strateškog planiranja.</w:t>
      </w:r>
    </w:p>
    <w:p w14:paraId="74E23523" w14:textId="77777777" w:rsidR="009D61B3" w:rsidRPr="00E74A47" w:rsidRDefault="009D61B3" w:rsidP="00500DC7">
      <w:pPr>
        <w:pStyle w:val="box460819"/>
        <w:ind w:firstLine="284"/>
        <w:jc w:val="both"/>
        <w:rPr>
          <w:color w:val="231F20"/>
        </w:rPr>
      </w:pPr>
    </w:p>
    <w:p w14:paraId="35783DFE" w14:textId="77777777" w:rsidR="00737926" w:rsidRPr="00E74A47" w:rsidRDefault="00737926" w:rsidP="00737926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Vrednovanje tijekom provedbe (srednjoročno vrednovanje)</w:t>
      </w:r>
    </w:p>
    <w:p w14:paraId="60EF0AF2" w14:textId="0CCC7B38" w:rsidR="00737926" w:rsidRPr="00E74A47" w:rsidRDefault="00737926" w:rsidP="00737926">
      <w:pPr>
        <w:pStyle w:val="box460819"/>
        <w:jc w:val="center"/>
      </w:pPr>
      <w:r w:rsidRPr="00E74A47">
        <w:t xml:space="preserve">Članak </w:t>
      </w:r>
      <w:r w:rsidR="003333BD" w:rsidRPr="00E74A47">
        <w:t>15</w:t>
      </w:r>
      <w:r w:rsidRPr="00E74A47">
        <w:t>.</w:t>
      </w:r>
    </w:p>
    <w:p w14:paraId="4D83BF4E" w14:textId="7CD6BEE5" w:rsidR="00737926" w:rsidRPr="00E74A47" w:rsidRDefault="00BD2176" w:rsidP="00BD2176">
      <w:pPr>
        <w:pStyle w:val="box460819"/>
        <w:numPr>
          <w:ilvl w:val="0"/>
          <w:numId w:val="19"/>
        </w:numPr>
        <w:ind w:left="0" w:firstLine="426"/>
        <w:jc w:val="both"/>
      </w:pPr>
      <w:r w:rsidRPr="00E74A47">
        <w:t xml:space="preserve">  </w:t>
      </w:r>
      <w:r w:rsidR="00737926" w:rsidRPr="00E74A47">
        <w:t>Srednjoročno vrednovanje je neovisna ocjena i usporedba stupnja ostvarenosti ciljeva,</w:t>
      </w:r>
      <w:r w:rsidR="003333BD" w:rsidRPr="00E74A47">
        <w:t xml:space="preserve"> </w:t>
      </w:r>
      <w:r w:rsidR="00106015" w:rsidRPr="00E74A47">
        <w:t xml:space="preserve">pokazatelja </w:t>
      </w:r>
      <w:r w:rsidR="00737926" w:rsidRPr="00E74A47">
        <w:t>ishoda i</w:t>
      </w:r>
      <w:r w:rsidR="00106015" w:rsidRPr="00E74A47">
        <w:t>li</w:t>
      </w:r>
      <w:r w:rsidR="00737926" w:rsidRPr="00E74A47">
        <w:t xml:space="preserve"> učinaka, relevantnosti i opravdanosti troškova tijekom razdoblja provedbe akata strateškog planiranja.</w:t>
      </w:r>
    </w:p>
    <w:p w14:paraId="524EE18F" w14:textId="2B6BDEB1" w:rsidR="00737926" w:rsidRPr="00E74A47" w:rsidRDefault="00BD2176" w:rsidP="00BD2176">
      <w:pPr>
        <w:pStyle w:val="box460819"/>
        <w:numPr>
          <w:ilvl w:val="0"/>
          <w:numId w:val="19"/>
        </w:numPr>
        <w:ind w:left="0" w:firstLine="426"/>
        <w:jc w:val="both"/>
      </w:pPr>
      <w:r w:rsidRPr="00E74A47">
        <w:t xml:space="preserve">  </w:t>
      </w:r>
      <w:r w:rsidR="00737926" w:rsidRPr="00E74A47">
        <w:t>Srednjoročno vrednovanje, provodi se</w:t>
      </w:r>
      <w:r w:rsidR="00AC54CC">
        <w:t>, u pravilu,</w:t>
      </w:r>
      <w:r w:rsidR="00737926" w:rsidRPr="00E74A47">
        <w:t xml:space="preserve"> sredinom roka važenja ak</w:t>
      </w:r>
      <w:r w:rsidR="00145070">
        <w:t>a</w:t>
      </w:r>
      <w:r w:rsidR="00737926" w:rsidRPr="00E74A47">
        <w:t>ta strateškog planiranja, a zaključci ovog vrednovanja temelj su za izmjenu i dopunu akata strateškog planiranja.</w:t>
      </w:r>
    </w:p>
    <w:p w14:paraId="37301D11" w14:textId="2E0EECC6" w:rsidR="00737926" w:rsidRPr="00E74A47" w:rsidRDefault="00BD2176" w:rsidP="00BD2176">
      <w:pPr>
        <w:pStyle w:val="box460819"/>
        <w:numPr>
          <w:ilvl w:val="0"/>
          <w:numId w:val="19"/>
        </w:numPr>
        <w:ind w:left="0" w:firstLine="426"/>
        <w:jc w:val="both"/>
      </w:pPr>
      <w:r w:rsidRPr="00E74A47">
        <w:t xml:space="preserve">  </w:t>
      </w:r>
      <w:r w:rsidR="00737926" w:rsidRPr="00E74A47">
        <w:t>Srednjoročno vrednovanje provodi se i kada podaci dobiveni tijekom praćenja provedbe akata strateškog planiranja ukažu na značajna odstupanja u odnosu na očekivane rezultate uspješnosti, odnosno kada promjene u javnoj politici, vanjskom ili fiskalnom okruženju imaju značajan utjecaj na opseg, ciljeve i rokove provedbe akata strateškog planiranja.</w:t>
      </w:r>
    </w:p>
    <w:p w14:paraId="4BD7E127" w14:textId="3D501E06" w:rsidR="00737926" w:rsidRPr="00E74A47" w:rsidRDefault="00BD2176" w:rsidP="00BD2176">
      <w:pPr>
        <w:pStyle w:val="box460819"/>
        <w:numPr>
          <w:ilvl w:val="0"/>
          <w:numId w:val="19"/>
        </w:numPr>
        <w:ind w:left="0" w:firstLine="426"/>
        <w:jc w:val="both"/>
      </w:pPr>
      <w:r w:rsidRPr="00E74A47">
        <w:t xml:space="preserve">  </w:t>
      </w:r>
      <w:r w:rsidR="00737926" w:rsidRPr="00E74A47">
        <w:t xml:space="preserve">Srednjoročno vrednovanje utvrđuje čimbenike koji olakšavaju ili otežavaju provedbu akata strateškog planiranja, a donositeljima odluka osigurava podatke za informirano donošenje odluka tijekom djelovanja u cilju poboljšanja uspješnosti provedbe, odnosno izmjena i dopuna akata strateškog planiranja. </w:t>
      </w:r>
    </w:p>
    <w:p w14:paraId="33E5760D" w14:textId="77777777" w:rsidR="00737926" w:rsidRPr="00E74A47" w:rsidRDefault="00737926" w:rsidP="00737926">
      <w:pPr>
        <w:pStyle w:val="box460819"/>
        <w:ind w:left="720"/>
        <w:jc w:val="center"/>
        <w:rPr>
          <w:i/>
          <w:iCs/>
        </w:rPr>
      </w:pPr>
      <w:r w:rsidRPr="00E74A47">
        <w:rPr>
          <w:i/>
          <w:iCs/>
        </w:rPr>
        <w:t>Vrednovanje nakon provedbe (naknadno vrednovanje)</w:t>
      </w:r>
    </w:p>
    <w:p w14:paraId="04EEA53F" w14:textId="5EF3D16C" w:rsidR="00737926" w:rsidRPr="00E74A47" w:rsidRDefault="00737926" w:rsidP="00737926">
      <w:pPr>
        <w:pStyle w:val="box460819"/>
        <w:jc w:val="center"/>
      </w:pPr>
      <w:r w:rsidRPr="00E74A47">
        <w:t xml:space="preserve">Članak </w:t>
      </w:r>
      <w:r w:rsidR="003333BD" w:rsidRPr="00E74A47">
        <w:t>16</w:t>
      </w:r>
      <w:r w:rsidRPr="00E74A47">
        <w:t>.</w:t>
      </w:r>
    </w:p>
    <w:p w14:paraId="5246112A" w14:textId="7FF82360" w:rsidR="00737926" w:rsidRPr="00E74A47" w:rsidRDefault="00BD2176" w:rsidP="007B04F8">
      <w:pPr>
        <w:pStyle w:val="box460819"/>
        <w:numPr>
          <w:ilvl w:val="0"/>
          <w:numId w:val="20"/>
        </w:numPr>
        <w:ind w:left="0" w:firstLine="426"/>
        <w:jc w:val="both"/>
      </w:pPr>
      <w:r w:rsidRPr="00E74A47">
        <w:t xml:space="preserve">  </w:t>
      </w:r>
      <w:r w:rsidR="00737926" w:rsidRPr="00E74A47">
        <w:t>Naknadno vrednovanje je neovisna ocjena uspješnosti ostvaren</w:t>
      </w:r>
      <w:r w:rsidR="001637EF">
        <w:t>ja</w:t>
      </w:r>
      <w:r w:rsidR="00737926" w:rsidRPr="00E74A47">
        <w:t xml:space="preserve"> ciljeva,</w:t>
      </w:r>
      <w:r w:rsidR="00106015" w:rsidRPr="00E74A47">
        <w:t xml:space="preserve"> pokazatelja ishoda ili učinka</w:t>
      </w:r>
      <w:r w:rsidR="001637EF">
        <w:t>,</w:t>
      </w:r>
      <w:r w:rsidR="00737926" w:rsidRPr="00E74A47">
        <w:t xml:space="preserve"> učinkovitosti</w:t>
      </w:r>
      <w:r w:rsidR="00106015" w:rsidRPr="00E74A47">
        <w:t xml:space="preserve">, </w:t>
      </w:r>
      <w:r w:rsidR="00737926" w:rsidRPr="00E74A47">
        <w:t xml:space="preserve">djelotvornosti te </w:t>
      </w:r>
      <w:r w:rsidR="00737926" w:rsidRPr="00E74A47">
        <w:rPr>
          <w:rFonts w:eastAsia="Calibri"/>
        </w:rPr>
        <w:t xml:space="preserve">ukupnog </w:t>
      </w:r>
      <w:r w:rsidR="00414DCC" w:rsidRPr="00E74A47">
        <w:rPr>
          <w:rFonts w:eastAsia="Calibri"/>
        </w:rPr>
        <w:t>učinka</w:t>
      </w:r>
      <w:r w:rsidR="00737926" w:rsidRPr="00E74A47">
        <w:rPr>
          <w:rFonts w:eastAsia="Calibri"/>
        </w:rPr>
        <w:t xml:space="preserve"> provedbe akata strateškog planiranja.</w:t>
      </w:r>
    </w:p>
    <w:p w14:paraId="023134A2" w14:textId="7F000C86" w:rsidR="00240201" w:rsidRPr="00E74A47" w:rsidRDefault="00BD2176" w:rsidP="007B04F8">
      <w:pPr>
        <w:pStyle w:val="box460819"/>
        <w:numPr>
          <w:ilvl w:val="0"/>
          <w:numId w:val="20"/>
        </w:numPr>
        <w:ind w:left="0" w:firstLine="426"/>
        <w:jc w:val="both"/>
        <w:rPr>
          <w:color w:val="231F20"/>
        </w:rPr>
      </w:pPr>
      <w:r w:rsidRPr="00E74A47">
        <w:t xml:space="preserve">  </w:t>
      </w:r>
      <w:r w:rsidR="00737926" w:rsidRPr="00E74A47">
        <w:t xml:space="preserve">Naknadno vrednovanje provodi se po završetku ili nakon provedbe akata strateškog planiranja, a zaključci ovog vrednovanja </w:t>
      </w:r>
      <w:r w:rsidR="00737926" w:rsidRPr="00E74A47">
        <w:rPr>
          <w:color w:val="231F20"/>
        </w:rPr>
        <w:t>temelj su za reviziju javnih politika i daljnje procese strateškog planiranja.</w:t>
      </w:r>
    </w:p>
    <w:p w14:paraId="6A261227" w14:textId="26E0008F" w:rsidR="008347C5" w:rsidRPr="00E74A47" w:rsidRDefault="008347C5" w:rsidP="008F5624">
      <w:pPr>
        <w:pStyle w:val="box460819"/>
        <w:jc w:val="center"/>
      </w:pPr>
      <w:bookmarkStart w:id="5" w:name="_Hlk109725515"/>
      <w:r w:rsidRPr="00E74A47">
        <w:t>STANDARDI PROVEDBE POSTUPKA VREDNOVANJA</w:t>
      </w:r>
    </w:p>
    <w:bookmarkEnd w:id="5"/>
    <w:p w14:paraId="51936152" w14:textId="1B318877" w:rsidR="008347C5" w:rsidRPr="00E74A47" w:rsidRDefault="01C072DB" w:rsidP="2BA1B077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 xml:space="preserve">Plan vrednovanja </w:t>
      </w:r>
    </w:p>
    <w:p w14:paraId="1E0969FF" w14:textId="213ED21B" w:rsidR="008347C5" w:rsidRPr="00E74A47" w:rsidRDefault="008347C5" w:rsidP="008F5624">
      <w:pPr>
        <w:pStyle w:val="box460819"/>
        <w:jc w:val="center"/>
      </w:pPr>
      <w:r w:rsidRPr="00E74A47">
        <w:t>Članak</w:t>
      </w:r>
      <w:r w:rsidR="003333BD" w:rsidRPr="00E74A47">
        <w:t xml:space="preserve"> 17</w:t>
      </w:r>
      <w:r w:rsidRPr="00E74A47">
        <w:t xml:space="preserve"> .</w:t>
      </w:r>
    </w:p>
    <w:p w14:paraId="6D08FC9D" w14:textId="29007C8A" w:rsidR="008347C5" w:rsidRPr="00E74A47" w:rsidRDefault="006A782B" w:rsidP="004C6D40">
      <w:pPr>
        <w:pStyle w:val="box460819"/>
        <w:numPr>
          <w:ilvl w:val="0"/>
          <w:numId w:val="14"/>
        </w:numPr>
        <w:ind w:left="0" w:firstLine="567"/>
        <w:jc w:val="both"/>
      </w:pPr>
      <w:r w:rsidRPr="00E74A47">
        <w:t xml:space="preserve">Tijela </w:t>
      </w:r>
      <w:r w:rsidR="007C5824" w:rsidRPr="00E74A47">
        <w:t>zadužena</w:t>
      </w:r>
      <w:r w:rsidRPr="00E74A47">
        <w:t xml:space="preserve"> za izradu</w:t>
      </w:r>
      <w:r w:rsidR="00414DCC" w:rsidRPr="00E74A47">
        <w:t xml:space="preserve"> ili</w:t>
      </w:r>
      <w:r w:rsidRPr="00E74A47">
        <w:t xml:space="preserve"> provedbu akata strateškog planiranja izrađuju</w:t>
      </w:r>
      <w:r w:rsidR="5CEC0AE8" w:rsidRPr="00E74A47">
        <w:t xml:space="preserve"> godišnji plan vrednovanja</w:t>
      </w:r>
      <w:r w:rsidR="00945D5A" w:rsidRPr="00E74A47">
        <w:t xml:space="preserve"> akata strateškog planiranja iz nadležnosti</w:t>
      </w:r>
      <w:r w:rsidR="001E14FA" w:rsidRPr="00E74A47">
        <w:t xml:space="preserve"> (u daljnjem tekstu: plan vrednovanja)</w:t>
      </w:r>
      <w:r w:rsidR="00945D5A" w:rsidRPr="00E74A47">
        <w:t>.</w:t>
      </w:r>
    </w:p>
    <w:p w14:paraId="29D5A0C4" w14:textId="6D720B3D" w:rsidR="001E14FA" w:rsidRPr="00E74A47" w:rsidRDefault="008347C5" w:rsidP="004C6D40">
      <w:pPr>
        <w:pStyle w:val="box460819"/>
        <w:numPr>
          <w:ilvl w:val="0"/>
          <w:numId w:val="14"/>
        </w:numPr>
        <w:ind w:left="0" w:firstLine="567"/>
        <w:jc w:val="both"/>
      </w:pPr>
      <w:r w:rsidRPr="00E74A47">
        <w:t>Plan vrednovanja treba obavezno sadržavati indikativ</w:t>
      </w:r>
      <w:r w:rsidR="00145070">
        <w:t>ni</w:t>
      </w:r>
      <w:r w:rsidRPr="00E74A47">
        <w:t xml:space="preserve"> popis vrednovanja </w:t>
      </w:r>
      <w:r w:rsidR="00945D5A" w:rsidRPr="00E74A47">
        <w:t xml:space="preserve">akata strateškog planiranja </w:t>
      </w:r>
      <w:r w:rsidRPr="00E74A47">
        <w:t>koja će se provesti</w:t>
      </w:r>
      <w:r w:rsidR="00AA1AD8" w:rsidRPr="00E74A47">
        <w:t xml:space="preserve"> tijekom kalendarske godine</w:t>
      </w:r>
      <w:r w:rsidRPr="00E74A47">
        <w:t xml:space="preserve">, vremenski raspored </w:t>
      </w:r>
      <w:r w:rsidR="00AA1AD8" w:rsidRPr="00E74A47">
        <w:t xml:space="preserve">provedbe pojedinog postupka </w:t>
      </w:r>
      <w:r w:rsidRPr="00E74A47">
        <w:t>vrednovanja, metode koje će se koristiti za pojedin</w:t>
      </w:r>
      <w:r w:rsidR="00AA1AD8" w:rsidRPr="00E74A47">
        <w:t>e postupke</w:t>
      </w:r>
      <w:r w:rsidRPr="00E74A47">
        <w:t xml:space="preserve"> </w:t>
      </w:r>
      <w:r w:rsidRPr="00E74A47">
        <w:lastRenderedPageBreak/>
        <w:t>vrednovanja</w:t>
      </w:r>
      <w:r w:rsidR="00020289">
        <w:t>, potrebne</w:t>
      </w:r>
      <w:r w:rsidRPr="00E74A47">
        <w:t xml:space="preserve"> podatke, način prikupljanja podataka potrebnih za </w:t>
      </w:r>
      <w:r w:rsidR="00AA1AD8" w:rsidRPr="00E74A47">
        <w:t>pojedine postupke</w:t>
      </w:r>
      <w:r w:rsidRPr="00E74A47">
        <w:t xml:space="preserve"> vrednovanja te okvirni proračun za provedbu plana vrednovanja.</w:t>
      </w:r>
    </w:p>
    <w:p w14:paraId="13409F40" w14:textId="069B5BD7" w:rsidR="007E710D" w:rsidRPr="00E74A47" w:rsidRDefault="006A782B" w:rsidP="004C6D40">
      <w:pPr>
        <w:pStyle w:val="box460819"/>
        <w:numPr>
          <w:ilvl w:val="0"/>
          <w:numId w:val="14"/>
        </w:numPr>
        <w:ind w:left="0" w:firstLine="567"/>
        <w:jc w:val="both"/>
      </w:pPr>
      <w:r w:rsidRPr="00E74A47">
        <w:t xml:space="preserve">Plan vrednovanja </w:t>
      </w:r>
      <w:r w:rsidR="0046652C" w:rsidRPr="00E74A47">
        <w:t>odobrava čelnik</w:t>
      </w:r>
      <w:r w:rsidRPr="00E74A47">
        <w:t xml:space="preserve"> </w:t>
      </w:r>
      <w:r w:rsidR="007E710D" w:rsidRPr="00E74A47">
        <w:t>t</w:t>
      </w:r>
      <w:r w:rsidR="00222F28" w:rsidRPr="00E74A47">
        <w:t>ijel</w:t>
      </w:r>
      <w:r w:rsidR="0046652C" w:rsidRPr="00E74A47">
        <w:t>a</w:t>
      </w:r>
      <w:r w:rsidR="00222F28" w:rsidRPr="00E74A47">
        <w:t xml:space="preserve"> </w:t>
      </w:r>
      <w:r w:rsidR="0046652C" w:rsidRPr="00E74A47">
        <w:t>zaduženog</w:t>
      </w:r>
      <w:r w:rsidR="00222F28" w:rsidRPr="00E74A47">
        <w:t xml:space="preserve"> za izradu</w:t>
      </w:r>
      <w:r w:rsidR="003333BD" w:rsidRPr="00E74A47">
        <w:t xml:space="preserve"> ili</w:t>
      </w:r>
      <w:r w:rsidR="00222F28" w:rsidRPr="00E74A47">
        <w:t xml:space="preserve"> provedbu akata strateškog planiranja</w:t>
      </w:r>
      <w:r w:rsidR="0046652C" w:rsidRPr="00E74A47">
        <w:t>.</w:t>
      </w:r>
    </w:p>
    <w:p w14:paraId="7001435C" w14:textId="20F4BECF" w:rsidR="00952C98" w:rsidRPr="00E74A47" w:rsidRDefault="001E14FA" w:rsidP="004C6D40">
      <w:pPr>
        <w:pStyle w:val="box460819"/>
        <w:numPr>
          <w:ilvl w:val="0"/>
          <w:numId w:val="14"/>
        </w:numPr>
        <w:ind w:left="0" w:firstLine="567"/>
        <w:jc w:val="both"/>
      </w:pPr>
      <w:r w:rsidRPr="00E74A47">
        <w:t xml:space="preserve">Koordinatori za strateško planiranje tijela državne uprave i regionalni koordinatori </w:t>
      </w:r>
      <w:r w:rsidR="00952C98" w:rsidRPr="00E74A47">
        <w:t xml:space="preserve">odobreni </w:t>
      </w:r>
      <w:r w:rsidRPr="00E74A47">
        <w:t xml:space="preserve">plan vrednovanja </w:t>
      </w:r>
      <w:r w:rsidR="00952C98" w:rsidRPr="00E74A47">
        <w:t xml:space="preserve">za iduću godinu </w:t>
      </w:r>
      <w:r w:rsidRPr="00E74A47">
        <w:t>dostavljaju Koordinacijskom tijelu</w:t>
      </w:r>
      <w:r w:rsidR="00952C98" w:rsidRPr="00E74A47">
        <w:t xml:space="preserve"> do 15. prosinca tekuće godine.</w:t>
      </w:r>
    </w:p>
    <w:p w14:paraId="76E36D94" w14:textId="2E0043F3" w:rsidR="001E14FA" w:rsidRPr="00E74A47" w:rsidRDefault="00952C98" w:rsidP="004C6D40">
      <w:pPr>
        <w:pStyle w:val="box460819"/>
        <w:numPr>
          <w:ilvl w:val="0"/>
          <w:numId w:val="14"/>
        </w:numPr>
        <w:ind w:left="0" w:firstLine="567"/>
        <w:jc w:val="both"/>
      </w:pPr>
      <w:r w:rsidRPr="00E74A47">
        <w:t>Lokalni koordinatori odobreni plan vrednovanja za iduću godinu dostavljaju regionalnom koordinatoru do 15. prosinca tekuće godine.</w:t>
      </w:r>
    </w:p>
    <w:p w14:paraId="77FA3123" w14:textId="1B800C21" w:rsidR="003333BD" w:rsidRPr="00E74A47" w:rsidRDefault="003333BD" w:rsidP="003333BD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Pokretanje postupka vrednovanja</w:t>
      </w:r>
    </w:p>
    <w:p w14:paraId="6BAF0BE1" w14:textId="4FBADE9A" w:rsidR="004D3045" w:rsidRPr="00E74A47" w:rsidRDefault="00827713" w:rsidP="2BA1B077">
      <w:pPr>
        <w:pStyle w:val="box460819"/>
        <w:jc w:val="center"/>
      </w:pPr>
      <w:r w:rsidRPr="00E74A47">
        <w:t>Čl</w:t>
      </w:r>
      <w:r w:rsidR="004D3045" w:rsidRPr="00E74A47">
        <w:t xml:space="preserve">anak </w:t>
      </w:r>
      <w:r w:rsidR="003333BD" w:rsidRPr="00E74A47">
        <w:t>18.</w:t>
      </w:r>
    </w:p>
    <w:p w14:paraId="07112137" w14:textId="644B06AA" w:rsidR="00D42124" w:rsidRPr="00E74A47" w:rsidRDefault="00094CD5" w:rsidP="004C6D40">
      <w:pPr>
        <w:pStyle w:val="box460819"/>
        <w:numPr>
          <w:ilvl w:val="0"/>
          <w:numId w:val="13"/>
        </w:numPr>
        <w:ind w:left="0" w:firstLine="567"/>
        <w:jc w:val="both"/>
      </w:pPr>
      <w:r w:rsidRPr="00E74A47">
        <w:t>Č</w:t>
      </w:r>
      <w:r w:rsidR="39FEC1A8" w:rsidRPr="00E74A47">
        <w:t xml:space="preserve">elnik </w:t>
      </w:r>
      <w:r w:rsidR="00414DCC" w:rsidRPr="00E74A47">
        <w:t xml:space="preserve">tijela zaduženog za izradu ili provedbu </w:t>
      </w:r>
      <w:r w:rsidR="00D33D7E" w:rsidRPr="00E74A47">
        <w:t xml:space="preserve">akta </w:t>
      </w:r>
      <w:r w:rsidR="39FEC1A8" w:rsidRPr="00E74A47">
        <w:t>strateškog planiranja</w:t>
      </w:r>
      <w:r w:rsidRPr="00E74A47">
        <w:t xml:space="preserve"> svaki pojedini postupak vrednovanja pokreće</w:t>
      </w:r>
      <w:r w:rsidR="39FEC1A8" w:rsidRPr="00E74A47">
        <w:t xml:space="preserve"> donošenjem odluke o p</w:t>
      </w:r>
      <w:r w:rsidR="00114E86" w:rsidRPr="00E74A47">
        <w:t>okretanju</w:t>
      </w:r>
      <w:r w:rsidR="39FEC1A8" w:rsidRPr="00E74A47">
        <w:t xml:space="preserve"> postupka vrednovanja, u skladu s planom vrednovanja</w:t>
      </w:r>
      <w:r w:rsidR="00114E86" w:rsidRPr="00E74A47">
        <w:t xml:space="preserve"> iz članka 17. ovog Pravilnika</w:t>
      </w:r>
      <w:r w:rsidR="39FEC1A8" w:rsidRPr="00E74A47">
        <w:t>.</w:t>
      </w:r>
    </w:p>
    <w:p w14:paraId="7F6020C2" w14:textId="5B3B9F03" w:rsidR="00094CD5" w:rsidRPr="00E74A47" w:rsidRDefault="00094CD5" w:rsidP="004C6D40">
      <w:pPr>
        <w:pStyle w:val="box460819"/>
        <w:numPr>
          <w:ilvl w:val="0"/>
          <w:numId w:val="13"/>
        </w:numPr>
        <w:ind w:left="0" w:firstLine="567"/>
        <w:jc w:val="both"/>
      </w:pPr>
      <w:r w:rsidRPr="00E74A47">
        <w:t xml:space="preserve">Iznimno od </w:t>
      </w:r>
      <w:r w:rsidR="002D4B16" w:rsidRPr="00E74A47">
        <w:t xml:space="preserve">odredbe </w:t>
      </w:r>
      <w:r w:rsidRPr="00E74A47">
        <w:t xml:space="preserve">stavka 1. ovog članka, Vlada Republike Hrvatske (u daljnjem tekstu: Vlada) može odlukom, na prijedlog Koordinacijskog tijela, </w:t>
      </w:r>
      <w:r w:rsidR="00697D6B" w:rsidRPr="00E74A47">
        <w:t xml:space="preserve">zadužiti </w:t>
      </w:r>
      <w:r w:rsidRPr="00E74A47">
        <w:t>tijelo zaduženo za izradu ili provedbu akta strateškog planiranja od nacionalnog značaja da pokrene pojedini postupak vrednovanja.</w:t>
      </w:r>
    </w:p>
    <w:p w14:paraId="68325269" w14:textId="1024C42D" w:rsidR="00570F56" w:rsidRPr="00E74A47" w:rsidRDefault="00114E86" w:rsidP="004C6D40">
      <w:pPr>
        <w:pStyle w:val="box460819"/>
        <w:numPr>
          <w:ilvl w:val="0"/>
          <w:numId w:val="13"/>
        </w:numPr>
        <w:ind w:left="0" w:firstLine="567"/>
        <w:jc w:val="both"/>
      </w:pPr>
      <w:r w:rsidRPr="00E74A47">
        <w:t>Postupak vrednovanja Nacionalne razvojne strategije, na prijedlog Koordinacijskog tijela, donošenjem odluke o pokretanju postupka vrednovanja pokreće V</w:t>
      </w:r>
      <w:r w:rsidR="00302A57" w:rsidRPr="00E74A47">
        <w:t>lada</w:t>
      </w:r>
      <w:r w:rsidR="00145070">
        <w:t>.</w:t>
      </w:r>
    </w:p>
    <w:p w14:paraId="046B9E13" w14:textId="1D1B82E6" w:rsidR="00DA18F8" w:rsidRPr="00E74A47" w:rsidRDefault="006A782B" w:rsidP="004C6D40">
      <w:pPr>
        <w:pStyle w:val="box460819"/>
        <w:numPr>
          <w:ilvl w:val="0"/>
          <w:numId w:val="13"/>
        </w:numPr>
        <w:ind w:left="0" w:firstLine="567"/>
        <w:jc w:val="both"/>
      </w:pPr>
      <w:r w:rsidRPr="00E74A47">
        <w:t xml:space="preserve">Odluka o </w:t>
      </w:r>
      <w:r w:rsidR="00C43C3E" w:rsidRPr="00E74A47">
        <w:t>pokretanju</w:t>
      </w:r>
      <w:r w:rsidRPr="00E74A47">
        <w:t xml:space="preserve"> postupka vrednovanja sadrži naziv akta strateškog planiranja koji se vrednuje, vrstu postupka vrednovanja</w:t>
      </w:r>
      <w:r w:rsidR="005A690A" w:rsidRPr="00E74A47">
        <w:t>, podatke o financijskim sredstvima</w:t>
      </w:r>
      <w:r w:rsidR="00020289">
        <w:t xml:space="preserve"> potrebnim za provedbu postupka</w:t>
      </w:r>
      <w:r w:rsidR="005A690A" w:rsidRPr="00E74A47">
        <w:t xml:space="preserve"> </w:t>
      </w:r>
      <w:r w:rsidRPr="00E74A47">
        <w:t xml:space="preserve">te </w:t>
      </w:r>
      <w:r w:rsidR="00031CCA" w:rsidRPr="00E74A47">
        <w:t>vremenski raspored</w:t>
      </w:r>
      <w:r w:rsidR="00B8667B" w:rsidRPr="00E74A47">
        <w:t xml:space="preserve"> provedbe</w:t>
      </w:r>
      <w:r w:rsidRPr="00E74A47">
        <w:t xml:space="preserve"> postupka vrednovanja koji se ima provesti u skladu s ovim Pravilnikom.</w:t>
      </w:r>
    </w:p>
    <w:p w14:paraId="7760313A" w14:textId="77777777" w:rsidR="008347C5" w:rsidRPr="00E74A47" w:rsidRDefault="008347C5" w:rsidP="00BE75DF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Osnivanje Odbora za vrednovanje</w:t>
      </w:r>
    </w:p>
    <w:p w14:paraId="404D852B" w14:textId="12463E3E" w:rsidR="008347C5" w:rsidRPr="00E74A47" w:rsidRDefault="008347C5" w:rsidP="008F5624">
      <w:pPr>
        <w:pStyle w:val="box460819"/>
        <w:jc w:val="center"/>
      </w:pPr>
      <w:r w:rsidRPr="00E74A47">
        <w:t xml:space="preserve">Članak </w:t>
      </w:r>
      <w:r w:rsidR="003333BD" w:rsidRPr="00E74A47">
        <w:t>19.</w:t>
      </w:r>
    </w:p>
    <w:p w14:paraId="78FA8946" w14:textId="60A5CC0E" w:rsidR="008347C5" w:rsidRPr="00E74A47" w:rsidRDefault="006F290E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t xml:space="preserve">Čelnik tijela </w:t>
      </w:r>
      <w:r w:rsidR="008347C5" w:rsidRPr="00E74A47">
        <w:t>nadležno</w:t>
      </w:r>
      <w:r w:rsidR="0004477A" w:rsidRPr="00E74A47">
        <w:t>g</w:t>
      </w:r>
      <w:r w:rsidR="008347C5" w:rsidRPr="00E74A47">
        <w:t xml:space="preserve"> za izradu</w:t>
      </w:r>
      <w:r w:rsidR="0046709A" w:rsidRPr="00E74A47">
        <w:t xml:space="preserve"> i</w:t>
      </w:r>
      <w:r w:rsidR="00414DCC" w:rsidRPr="00E74A47">
        <w:t>li</w:t>
      </w:r>
      <w:r w:rsidR="0046709A" w:rsidRPr="00E74A47">
        <w:t xml:space="preserve"> provedbu</w:t>
      </w:r>
      <w:r w:rsidR="008347C5" w:rsidRPr="00E74A47">
        <w:t xml:space="preserve"> akta strateškog planiranja</w:t>
      </w:r>
      <w:r w:rsidR="002E75D6" w:rsidRPr="00E74A47">
        <w:t xml:space="preserve">, za potrebe </w:t>
      </w:r>
      <w:r w:rsidR="00AE3720">
        <w:t>organizacije i koordinacije</w:t>
      </w:r>
      <w:r w:rsidR="002E75D6" w:rsidRPr="00E74A47">
        <w:t xml:space="preserve"> provedb</w:t>
      </w:r>
      <w:r w:rsidR="00AE3720">
        <w:t>e</w:t>
      </w:r>
      <w:r w:rsidR="002E75D6" w:rsidRPr="00E74A47">
        <w:t xml:space="preserve"> svakog pojedinog postupka vrednovanja,</w:t>
      </w:r>
      <w:r w:rsidR="00C9248D" w:rsidRPr="00E74A47">
        <w:t xml:space="preserve"> </w:t>
      </w:r>
      <w:r w:rsidR="00C6636D">
        <w:t xml:space="preserve">osniva Odbor za vrednovanje te </w:t>
      </w:r>
      <w:r w:rsidR="008347C5" w:rsidRPr="00E74A47">
        <w:t>imenuje predsjednika, dopredsjednika i članove Odbora za vrednovanje</w:t>
      </w:r>
      <w:r w:rsidR="00C6636D">
        <w:t>.</w:t>
      </w:r>
    </w:p>
    <w:p w14:paraId="15DE44AE" w14:textId="312BD44B" w:rsidR="00C570B2" w:rsidRPr="00E74A47" w:rsidRDefault="00C570B2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t>Članovi Odbora za vrednovanje akata strateškog planiranja od nacionalnog značaja su predstavnik Koordinacijskog tijela, predstavnik koordinatora za strateško planiranje</w:t>
      </w:r>
      <w:r w:rsidR="00373141" w:rsidRPr="00E74A47">
        <w:t xml:space="preserve"> tijela državne uprave</w:t>
      </w:r>
      <w:r w:rsidR="00FB669A" w:rsidRPr="00E74A47">
        <w:t xml:space="preserve"> </w:t>
      </w:r>
      <w:r w:rsidRPr="00E74A47">
        <w:t>i ostali vanjski i unutarnji članovi prema odluci čelnika tijela nadležnog za izradu i provedbu akta strateškog planiranja.</w:t>
      </w:r>
    </w:p>
    <w:p w14:paraId="7D0D91FC" w14:textId="1674AE6F" w:rsidR="00C570B2" w:rsidRPr="00E74A47" w:rsidRDefault="00C570B2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t>Članovi Odbora za vrednovanje akata strateškog planiranja od značaja za jedinice područne (regionalne) samouprave su predstavnik Koordinacijskog tijela, predstavnik regionalnog koordinatora i ostali vanjski i unutarnji članovi prema odluci čelnika tijela nadležnog za izradu i provedbu akta strateškog planiranja.</w:t>
      </w:r>
    </w:p>
    <w:p w14:paraId="07465AC3" w14:textId="797C0E1F" w:rsidR="00C570B2" w:rsidRPr="00E74A47" w:rsidRDefault="00C570B2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t>Članovi Odbora za vrednovanje akata strateškog planiranja od značaja za jedinice lokalne samouprave su predstavnik regionalnog koordinatora</w:t>
      </w:r>
      <w:r w:rsidR="00373141" w:rsidRPr="00E74A47">
        <w:t>,</w:t>
      </w:r>
      <w:r w:rsidRPr="00E74A47">
        <w:t xml:space="preserve"> predstavnik lokalnog koordinatora i ostali vanjski i unutarnji članovi prema odluci čelnika tijela nadležnog za izradu i provedbu akta strateškog planiranja.</w:t>
      </w:r>
    </w:p>
    <w:p w14:paraId="00EA555D" w14:textId="067EFBA6" w:rsidR="00F64335" w:rsidRPr="00E74A47" w:rsidRDefault="000B2770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lastRenderedPageBreak/>
        <w:t>Članovima Odbora</w:t>
      </w:r>
      <w:r w:rsidR="009416AB" w:rsidRPr="00E74A47">
        <w:t xml:space="preserve"> </w:t>
      </w:r>
      <w:r w:rsidR="00BE7D70">
        <w:t xml:space="preserve">za vrednovanje </w:t>
      </w:r>
      <w:r w:rsidR="009416AB" w:rsidRPr="00E74A47">
        <w:t>mogu biti</w:t>
      </w:r>
      <w:r w:rsidR="00E37659" w:rsidRPr="00E74A47">
        <w:t xml:space="preserve"> imenovane </w:t>
      </w:r>
      <w:r w:rsidR="00AC54CC">
        <w:t>isključivo</w:t>
      </w:r>
      <w:r w:rsidR="009416AB" w:rsidRPr="00E74A47">
        <w:t xml:space="preserve"> </w:t>
      </w:r>
      <w:r w:rsidR="009F0C0D" w:rsidRPr="00E74A47">
        <w:t xml:space="preserve">osobe </w:t>
      </w:r>
      <w:r w:rsidR="009416AB" w:rsidRPr="00E74A47">
        <w:t>koj</w:t>
      </w:r>
      <w:r w:rsidR="009F0C0D" w:rsidRPr="00E74A47">
        <w:t>e</w:t>
      </w:r>
      <w:r w:rsidR="009416AB" w:rsidRPr="00E74A47">
        <w:t xml:space="preserve"> </w:t>
      </w:r>
      <w:r w:rsidR="00E37659" w:rsidRPr="00E74A47">
        <w:t>ni</w:t>
      </w:r>
      <w:r w:rsidR="009F0C0D" w:rsidRPr="00E74A47">
        <w:t>su</w:t>
      </w:r>
      <w:r w:rsidR="009416AB" w:rsidRPr="00E74A47">
        <w:t xml:space="preserve"> u sukobu interesa u odnosu na ulogu koju su imal</w:t>
      </w:r>
      <w:r w:rsidR="00E37659" w:rsidRPr="00E74A47">
        <w:t>e</w:t>
      </w:r>
      <w:r w:rsidR="009416AB" w:rsidRPr="00E74A47">
        <w:t xml:space="preserve"> u pripremi akta strateškog planiranja</w:t>
      </w:r>
      <w:r w:rsidR="00E37659" w:rsidRPr="00E74A47">
        <w:t xml:space="preserve"> (</w:t>
      </w:r>
      <w:r w:rsidR="00BF53FB" w:rsidRPr="00E74A47">
        <w:t>za prethodno vrednovanje</w:t>
      </w:r>
      <w:r w:rsidR="00E37659" w:rsidRPr="00E74A47">
        <w:t>)</w:t>
      </w:r>
      <w:r w:rsidR="009416AB" w:rsidRPr="00E74A47">
        <w:t xml:space="preserve"> ili njegovoj provedbi</w:t>
      </w:r>
      <w:r w:rsidR="00E37659" w:rsidRPr="00E74A47">
        <w:t xml:space="preserve"> (</w:t>
      </w:r>
      <w:r w:rsidRPr="00E74A47">
        <w:t>za vrednovanj</w:t>
      </w:r>
      <w:r w:rsidR="000C66A4" w:rsidRPr="00E74A47">
        <w:t>a</w:t>
      </w:r>
      <w:r w:rsidRPr="00E74A47">
        <w:t xml:space="preserve"> </w:t>
      </w:r>
      <w:r w:rsidR="00BF53FB" w:rsidRPr="00E74A47">
        <w:t xml:space="preserve">tijekom </w:t>
      </w:r>
      <w:r w:rsidR="000C66A4" w:rsidRPr="00E74A47">
        <w:t>i nakon provedbe</w:t>
      </w:r>
      <w:r w:rsidR="00E37659" w:rsidRPr="00E74A47">
        <w:t>)</w:t>
      </w:r>
      <w:r w:rsidR="000C66A4" w:rsidRPr="00E74A47">
        <w:t>.</w:t>
      </w:r>
      <w:r w:rsidRPr="00E74A47">
        <w:t xml:space="preserve"> </w:t>
      </w:r>
    </w:p>
    <w:p w14:paraId="5A56904F" w14:textId="43BD7AF1" w:rsidR="003333BD" w:rsidRPr="00E74A47" w:rsidRDefault="003333BD" w:rsidP="004C6D40">
      <w:pPr>
        <w:pStyle w:val="box460819"/>
        <w:numPr>
          <w:ilvl w:val="0"/>
          <w:numId w:val="30"/>
        </w:numPr>
        <w:ind w:left="0" w:firstLine="567"/>
        <w:jc w:val="both"/>
      </w:pPr>
      <w:r w:rsidRPr="00E74A47">
        <w:t xml:space="preserve">Čelnik tijela nadležnog za izradu ili provedbu akta strateškog planiranja Odbor za vrednovanje osniva </w:t>
      </w:r>
      <w:r w:rsidR="00C6636D">
        <w:t xml:space="preserve">najkasnije </w:t>
      </w:r>
      <w:r w:rsidRPr="00E74A47">
        <w:t xml:space="preserve">u roku 30 dana od </w:t>
      </w:r>
      <w:r w:rsidR="00CE55C3">
        <w:t xml:space="preserve">dana </w:t>
      </w:r>
      <w:r w:rsidRPr="00E74A47">
        <w:t>pokretanja postupka vrednovanja.</w:t>
      </w:r>
    </w:p>
    <w:p w14:paraId="2E4605BD" w14:textId="0D1A1C18" w:rsidR="008347C5" w:rsidRPr="00E74A47" w:rsidRDefault="00FB3D48" w:rsidP="46DCDA28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Opis</w:t>
      </w:r>
      <w:r w:rsidR="172D4D80" w:rsidRPr="00E74A47">
        <w:rPr>
          <w:i/>
          <w:iCs/>
        </w:rPr>
        <w:t xml:space="preserve"> djelovanja Odbora za vrednovanje</w:t>
      </w:r>
    </w:p>
    <w:p w14:paraId="4F56FA5A" w14:textId="3081D972" w:rsidR="008347C5" w:rsidRPr="00E74A47" w:rsidRDefault="008347C5" w:rsidP="009E2BA1">
      <w:pPr>
        <w:pStyle w:val="box460819"/>
        <w:jc w:val="center"/>
      </w:pPr>
      <w:r w:rsidRPr="00E74A47">
        <w:t xml:space="preserve">Članak </w:t>
      </w:r>
      <w:r w:rsidR="003333BD" w:rsidRPr="00E74A47">
        <w:t>20</w:t>
      </w:r>
      <w:r w:rsidRPr="00E74A47">
        <w:t>.</w:t>
      </w:r>
    </w:p>
    <w:p w14:paraId="2FC8DCEB" w14:textId="2A892FC4" w:rsidR="003060A9" w:rsidRPr="00E74A47" w:rsidRDefault="0024368A" w:rsidP="004C6D40">
      <w:pPr>
        <w:pStyle w:val="box460819"/>
        <w:numPr>
          <w:ilvl w:val="0"/>
          <w:numId w:val="12"/>
        </w:numPr>
        <w:ind w:left="0" w:firstLine="426"/>
        <w:jc w:val="both"/>
      </w:pPr>
      <w:r w:rsidRPr="00E74A47">
        <w:t xml:space="preserve"> </w:t>
      </w:r>
      <w:r w:rsidR="008347C5" w:rsidRPr="00E74A47">
        <w:t>Tijelo nadle</w:t>
      </w:r>
      <w:r w:rsidR="00D33D7E" w:rsidRPr="00E74A47">
        <w:t>žno za izradu</w:t>
      </w:r>
      <w:r w:rsidR="00414DCC" w:rsidRPr="00E74A47">
        <w:t xml:space="preserve"> ili</w:t>
      </w:r>
      <w:r w:rsidR="008A7753" w:rsidRPr="00E74A47">
        <w:t xml:space="preserve"> provedbu</w:t>
      </w:r>
      <w:r w:rsidR="008347C5" w:rsidRPr="00E74A47">
        <w:t xml:space="preserve"> akta strateškog planiranja, </w:t>
      </w:r>
      <w:r w:rsidR="00FB669A" w:rsidRPr="00E74A47">
        <w:t xml:space="preserve">u </w:t>
      </w:r>
      <w:r w:rsidR="007126B2" w:rsidRPr="00E74A47">
        <w:t xml:space="preserve">suradnji s </w:t>
      </w:r>
      <w:r w:rsidR="005709BC" w:rsidRPr="00E74A47">
        <w:t>predsjednikom</w:t>
      </w:r>
      <w:r w:rsidR="007126B2" w:rsidRPr="00E74A47">
        <w:t xml:space="preserve"> Odbora za vrednovanje</w:t>
      </w:r>
      <w:r w:rsidR="00414DCC" w:rsidRPr="00E74A47">
        <w:t>,</w:t>
      </w:r>
      <w:r w:rsidR="007126B2" w:rsidRPr="00E74A47">
        <w:t xml:space="preserve"> </w:t>
      </w:r>
      <w:r w:rsidR="008347C5" w:rsidRPr="00E74A47">
        <w:t>izrađuje</w:t>
      </w:r>
      <w:r w:rsidR="00FB669A" w:rsidRPr="00E74A47">
        <w:t xml:space="preserve"> </w:t>
      </w:r>
      <w:r w:rsidR="00872CB0" w:rsidRPr="00E74A47">
        <w:t>poslovnik o radu</w:t>
      </w:r>
      <w:r w:rsidR="00FB669A" w:rsidRPr="00E74A47">
        <w:t xml:space="preserve"> Odbora za </w:t>
      </w:r>
      <w:r w:rsidR="00872CB0" w:rsidRPr="00E74A47">
        <w:t>vrednovanje</w:t>
      </w:r>
      <w:r w:rsidR="00FB669A" w:rsidRPr="00E74A47">
        <w:t>.</w:t>
      </w:r>
    </w:p>
    <w:p w14:paraId="42AD4C53" w14:textId="2E3A3467" w:rsidR="00D33D7E" w:rsidRPr="00E74A47" w:rsidRDefault="009E2BA1" w:rsidP="004C6D40">
      <w:pPr>
        <w:pStyle w:val="box460819"/>
        <w:numPr>
          <w:ilvl w:val="0"/>
          <w:numId w:val="12"/>
        </w:numPr>
        <w:ind w:left="0" w:firstLine="426"/>
        <w:jc w:val="both"/>
      </w:pPr>
      <w:r w:rsidRPr="00E74A47">
        <w:t xml:space="preserve"> </w:t>
      </w:r>
      <w:r w:rsidR="00872CB0" w:rsidRPr="00E74A47">
        <w:t>Poslovnik o radu Odbora za vrednovanje</w:t>
      </w:r>
      <w:r w:rsidR="00FB3D48" w:rsidRPr="00E74A47">
        <w:t xml:space="preserve"> </w:t>
      </w:r>
      <w:r w:rsidR="00176218" w:rsidRPr="00E74A47">
        <w:t>usvaja</w:t>
      </w:r>
      <w:r w:rsidR="00FB3D48" w:rsidRPr="00E74A47">
        <w:t xml:space="preserve"> se </w:t>
      </w:r>
      <w:r w:rsidR="00CE55C3">
        <w:t>na prvoj sjednici Odbora</w:t>
      </w:r>
      <w:r w:rsidR="00BE7D70">
        <w:t xml:space="preserve"> za vrednovanje</w:t>
      </w:r>
      <w:r w:rsidR="00CE55C3">
        <w:t xml:space="preserve">, </w:t>
      </w:r>
      <w:r w:rsidR="00FB3D48" w:rsidRPr="00E74A47">
        <w:t>uz suglasnost svih članova</w:t>
      </w:r>
      <w:r w:rsidR="00C6636D">
        <w:t xml:space="preserve"> Odbora</w:t>
      </w:r>
      <w:r w:rsidR="00BE7D70">
        <w:t xml:space="preserve"> za vrednovanje</w:t>
      </w:r>
      <w:r w:rsidR="008B547B" w:rsidRPr="00E74A47">
        <w:t>.</w:t>
      </w:r>
    </w:p>
    <w:p w14:paraId="3EE70696" w14:textId="3ACDCB49" w:rsidR="008347C5" w:rsidRPr="00E74A47" w:rsidRDefault="008347C5" w:rsidP="00BE75DF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Osnivanje tima za vrednovanje</w:t>
      </w:r>
    </w:p>
    <w:p w14:paraId="3FF46EB3" w14:textId="2F141392" w:rsidR="008347C5" w:rsidRPr="00E74A47" w:rsidRDefault="008347C5" w:rsidP="008F5624">
      <w:pPr>
        <w:pStyle w:val="box460819"/>
        <w:jc w:val="center"/>
      </w:pPr>
      <w:r w:rsidRPr="00E74A47">
        <w:t xml:space="preserve">Članak </w:t>
      </w:r>
      <w:r w:rsidR="00271E04" w:rsidRPr="00E74A47">
        <w:t>2</w:t>
      </w:r>
      <w:r w:rsidR="00345F2D" w:rsidRPr="00E74A47">
        <w:t>1</w:t>
      </w:r>
      <w:r w:rsidRPr="00E74A47">
        <w:t>.</w:t>
      </w:r>
    </w:p>
    <w:p w14:paraId="1CC6A25E" w14:textId="33F734EE" w:rsidR="008347C5" w:rsidRPr="00E74A47" w:rsidRDefault="5CEC0AE8" w:rsidP="004C6D40">
      <w:pPr>
        <w:pStyle w:val="box460819"/>
        <w:ind w:firstLine="426"/>
        <w:jc w:val="both"/>
      </w:pPr>
      <w:r w:rsidRPr="00E74A47">
        <w:rPr>
          <w:color w:val="000000" w:themeColor="text1"/>
        </w:rPr>
        <w:t>(1)</w:t>
      </w:r>
      <w:r w:rsidR="03F67DE8" w:rsidRPr="00E74A47">
        <w:rPr>
          <w:color w:val="000000" w:themeColor="text1"/>
        </w:rPr>
        <w:t xml:space="preserve"> </w:t>
      </w:r>
      <w:r w:rsidR="00926BF9" w:rsidRPr="00E74A47">
        <w:rPr>
          <w:color w:val="000000" w:themeColor="text1"/>
        </w:rPr>
        <w:t>Č</w:t>
      </w:r>
      <w:r w:rsidR="03F67DE8" w:rsidRPr="00E74A47">
        <w:rPr>
          <w:color w:val="000000" w:themeColor="text1"/>
        </w:rPr>
        <w:t xml:space="preserve">elnik tijela </w:t>
      </w:r>
      <w:r w:rsidR="008A7753" w:rsidRPr="00E74A47">
        <w:rPr>
          <w:color w:val="000000" w:themeColor="text1"/>
        </w:rPr>
        <w:t>zaduženog za izradu</w:t>
      </w:r>
      <w:r w:rsidR="001E4D93" w:rsidRPr="00E74A47">
        <w:rPr>
          <w:color w:val="000000" w:themeColor="text1"/>
        </w:rPr>
        <w:t xml:space="preserve"> </w:t>
      </w:r>
      <w:r w:rsidR="002E75D6" w:rsidRPr="00E74A47">
        <w:rPr>
          <w:color w:val="000000" w:themeColor="text1"/>
        </w:rPr>
        <w:t>ili</w:t>
      </w:r>
      <w:r w:rsidR="03F67DE8" w:rsidRPr="00E74A47">
        <w:rPr>
          <w:color w:val="000000" w:themeColor="text1"/>
        </w:rPr>
        <w:t xml:space="preserve"> provedb</w:t>
      </w:r>
      <w:r w:rsidR="008A7753" w:rsidRPr="00E74A47">
        <w:rPr>
          <w:color w:val="000000" w:themeColor="text1"/>
        </w:rPr>
        <w:t>u</w:t>
      </w:r>
      <w:r w:rsidR="03F67DE8" w:rsidRPr="00E74A47">
        <w:rPr>
          <w:color w:val="000000" w:themeColor="text1"/>
        </w:rPr>
        <w:t xml:space="preserve"> akta strateškog planiranja</w:t>
      </w:r>
      <w:r w:rsidR="003060A9" w:rsidRPr="00E74A47">
        <w:rPr>
          <w:color w:val="000000" w:themeColor="text1"/>
        </w:rPr>
        <w:t xml:space="preserve"> </w:t>
      </w:r>
      <w:r w:rsidR="003060A9" w:rsidRPr="00E74A47">
        <w:t>za potrebe provedbe svakog pojedinog postupka</w:t>
      </w:r>
      <w:r w:rsidR="00414DCC" w:rsidRPr="00E74A47">
        <w:t xml:space="preserve"> </w:t>
      </w:r>
      <w:r w:rsidR="003060A9" w:rsidRPr="00E74A47">
        <w:t>vrednovanja osniva tim za vrednovanje.</w:t>
      </w:r>
    </w:p>
    <w:p w14:paraId="0E78792E" w14:textId="1C1D0558" w:rsidR="0086695B" w:rsidRPr="00E74A47" w:rsidRDefault="0086695B" w:rsidP="004C6D40">
      <w:pPr>
        <w:pStyle w:val="box460819"/>
        <w:ind w:firstLine="426"/>
        <w:jc w:val="both"/>
        <w:rPr>
          <w:color w:val="000000" w:themeColor="text1"/>
        </w:rPr>
      </w:pPr>
      <w:r w:rsidRPr="00E74A47">
        <w:rPr>
          <w:color w:val="000000" w:themeColor="text1"/>
        </w:rPr>
        <w:t>(2) Tim za vrednovanje mora biti sastavljen od najmanje dva stručnjaka različitih profesija.</w:t>
      </w:r>
    </w:p>
    <w:p w14:paraId="5DB4A464" w14:textId="05D98947" w:rsidR="00587396" w:rsidRPr="00E74A47" w:rsidRDefault="00587396" w:rsidP="004C6D40">
      <w:pPr>
        <w:pStyle w:val="box460819"/>
        <w:ind w:firstLine="426"/>
        <w:jc w:val="both"/>
      </w:pPr>
      <w:r w:rsidRPr="00E74A47">
        <w:rPr>
          <w:color w:val="000000" w:themeColor="text1"/>
        </w:rPr>
        <w:t>(</w:t>
      </w:r>
      <w:r w:rsidR="0086695B" w:rsidRPr="00E74A47">
        <w:rPr>
          <w:color w:val="000000" w:themeColor="text1"/>
        </w:rPr>
        <w:t>3</w:t>
      </w:r>
      <w:r w:rsidRPr="00E74A47">
        <w:rPr>
          <w:color w:val="000000" w:themeColor="text1"/>
        </w:rPr>
        <w:t xml:space="preserve">) </w:t>
      </w:r>
      <w:r w:rsidRPr="00E74A47">
        <w:t>Tijelo nadležno za izradu</w:t>
      </w:r>
      <w:r w:rsidR="005709BC" w:rsidRPr="00E74A47">
        <w:t xml:space="preserve"> odnosno provedbu</w:t>
      </w:r>
      <w:r w:rsidRPr="00E74A47">
        <w:t xml:space="preserve"> akta strateškog planiranja</w:t>
      </w:r>
      <w:r w:rsidR="005709BC" w:rsidRPr="00E74A47">
        <w:t xml:space="preserve">, </w:t>
      </w:r>
      <w:r w:rsidRPr="00E74A47">
        <w:t>može</w:t>
      </w:r>
      <w:r w:rsidR="00300EA3" w:rsidRPr="00E74A47">
        <w:t xml:space="preserve"> osnovati</w:t>
      </w:r>
      <w:r w:rsidRPr="00E74A47">
        <w:t xml:space="preserve"> tim za vrednovanje </w:t>
      </w:r>
      <w:r w:rsidR="00300EA3" w:rsidRPr="00E74A47">
        <w:t xml:space="preserve">sastavljen </w:t>
      </w:r>
      <w:r w:rsidRPr="00E74A47">
        <w:t xml:space="preserve">isključivo </w:t>
      </w:r>
      <w:r w:rsidR="00B335DC" w:rsidRPr="00E74A47">
        <w:t xml:space="preserve">od </w:t>
      </w:r>
      <w:r w:rsidRPr="00E74A47">
        <w:t xml:space="preserve">unutarnjih stručnjaka ili osnovati mješoviti tim </w:t>
      </w:r>
      <w:r w:rsidR="00B335DC" w:rsidRPr="00E74A47">
        <w:t xml:space="preserve">za vrednovanje sastavljen od </w:t>
      </w:r>
      <w:r w:rsidRPr="00E74A47">
        <w:t xml:space="preserve">unutarnjih </w:t>
      </w:r>
      <w:r w:rsidR="00B335DC" w:rsidRPr="00E74A47">
        <w:t xml:space="preserve">i vanjskih </w:t>
      </w:r>
      <w:r w:rsidRPr="00E74A47">
        <w:t>stručnjaka.</w:t>
      </w:r>
    </w:p>
    <w:p w14:paraId="73DC3DB4" w14:textId="090F2EC0" w:rsidR="00414DCC" w:rsidRPr="00E74A47" w:rsidRDefault="00414DCC" w:rsidP="004C6D40">
      <w:pPr>
        <w:pStyle w:val="box460819"/>
        <w:ind w:firstLine="426"/>
        <w:jc w:val="both"/>
      </w:pPr>
      <w:r w:rsidRPr="00E74A47">
        <w:t>(</w:t>
      </w:r>
      <w:r w:rsidR="0086695B" w:rsidRPr="00E74A47">
        <w:t>4</w:t>
      </w:r>
      <w:r w:rsidRPr="00E74A47">
        <w:t xml:space="preserve">) Ako </w:t>
      </w:r>
      <w:r w:rsidRPr="00E74A47">
        <w:rPr>
          <w:color w:val="000000" w:themeColor="text1"/>
        </w:rPr>
        <w:t xml:space="preserve">tijelo zaduženo za izradu </w:t>
      </w:r>
      <w:r w:rsidR="003333BD" w:rsidRPr="00E74A47">
        <w:rPr>
          <w:color w:val="000000" w:themeColor="text1"/>
        </w:rPr>
        <w:t>ili</w:t>
      </w:r>
      <w:r w:rsidRPr="00E74A47">
        <w:rPr>
          <w:color w:val="000000" w:themeColor="text1"/>
        </w:rPr>
        <w:t xml:space="preserve"> provedbu akta strateškog planiranja osniva mješoviti tim za vrednovanje</w:t>
      </w:r>
      <w:r w:rsidRPr="00E74A47">
        <w:t xml:space="preserve">, zahtjeve za javno nadmetanje izrađuje Odbor za vrednovanje, a </w:t>
      </w:r>
      <w:r w:rsidR="00F62A7F">
        <w:t xml:space="preserve">usluge </w:t>
      </w:r>
      <w:r w:rsidRPr="00E74A47">
        <w:t>vanjsk</w:t>
      </w:r>
      <w:r w:rsidR="00F62A7F">
        <w:t>ih</w:t>
      </w:r>
      <w:r w:rsidRPr="00E74A47">
        <w:t xml:space="preserve"> stručnja</w:t>
      </w:r>
      <w:r w:rsidR="00F62A7F">
        <w:t xml:space="preserve">ka </w:t>
      </w:r>
      <w:r w:rsidR="00DF279D">
        <w:t>nabavljaju se</w:t>
      </w:r>
      <w:r w:rsidRPr="00E74A47">
        <w:t xml:space="preserve"> sukladno zakonu koji uređuje područje javne nabave u Republici Hrvatskoj.</w:t>
      </w:r>
    </w:p>
    <w:p w14:paraId="66DBDBB7" w14:textId="2F34A7D5" w:rsidR="00176218" w:rsidRPr="00E74A47" w:rsidRDefault="577D0B26" w:rsidP="004C6D40">
      <w:pPr>
        <w:pStyle w:val="box460819"/>
        <w:ind w:firstLine="426"/>
        <w:jc w:val="both"/>
      </w:pPr>
      <w:r w:rsidRPr="00E74A47">
        <w:t>(</w:t>
      </w:r>
      <w:r w:rsidR="0086695B" w:rsidRPr="00E74A47">
        <w:t>5</w:t>
      </w:r>
      <w:r w:rsidR="00587396" w:rsidRPr="00E74A47">
        <w:t>)</w:t>
      </w:r>
      <w:r w:rsidR="202B3311" w:rsidRPr="00E74A47">
        <w:t xml:space="preserve"> Zaposlenici tijela</w:t>
      </w:r>
      <w:r w:rsidR="008959EC" w:rsidRPr="00E74A47">
        <w:t xml:space="preserve"> </w:t>
      </w:r>
      <w:r w:rsidR="00AC54CC" w:rsidRPr="00E74A47">
        <w:rPr>
          <w:color w:val="000000" w:themeColor="text1"/>
        </w:rPr>
        <w:t>zaduženo</w:t>
      </w:r>
      <w:r w:rsidR="00AC54CC">
        <w:rPr>
          <w:color w:val="000000" w:themeColor="text1"/>
        </w:rPr>
        <w:t>g</w:t>
      </w:r>
      <w:r w:rsidR="00AC54CC" w:rsidRPr="00E74A47">
        <w:rPr>
          <w:color w:val="000000" w:themeColor="text1"/>
        </w:rPr>
        <w:t xml:space="preserve"> za izradu ili provedbu akta strateškog planiranja </w:t>
      </w:r>
      <w:r w:rsidR="202B3311" w:rsidRPr="00E74A47">
        <w:t>koji su neposredno sudjelovali u izradi ili provedbi akta strateškoga planiranja</w:t>
      </w:r>
      <w:r w:rsidR="005709BC" w:rsidRPr="00E74A47">
        <w:t xml:space="preserve"> </w:t>
      </w:r>
      <w:r w:rsidR="202B3311" w:rsidRPr="00E74A47">
        <w:t>ne mogu biti članov</w:t>
      </w:r>
      <w:r w:rsidR="003060A9" w:rsidRPr="00E74A47">
        <w:t>i</w:t>
      </w:r>
      <w:r w:rsidR="202B3311" w:rsidRPr="00E74A47">
        <w:t xml:space="preserve"> </w:t>
      </w:r>
      <w:r w:rsidR="5C529122" w:rsidRPr="00E74A47">
        <w:t>tima</w:t>
      </w:r>
      <w:r w:rsidR="202B3311" w:rsidRPr="00E74A47">
        <w:t xml:space="preserve"> za vrednovanje</w:t>
      </w:r>
      <w:r w:rsidR="003333BD" w:rsidRPr="00E74A47">
        <w:t>.</w:t>
      </w:r>
    </w:p>
    <w:p w14:paraId="20892024" w14:textId="26199E76" w:rsidR="00345F2D" w:rsidRPr="00E74A47" w:rsidRDefault="003333BD" w:rsidP="004C6D40">
      <w:pPr>
        <w:pStyle w:val="box460819"/>
        <w:ind w:firstLine="426"/>
        <w:jc w:val="both"/>
        <w:rPr>
          <w:i/>
          <w:iCs/>
        </w:rPr>
      </w:pPr>
      <w:r w:rsidRPr="00E74A47">
        <w:t>(</w:t>
      </w:r>
      <w:r w:rsidR="0086695B" w:rsidRPr="00E74A47">
        <w:t>6</w:t>
      </w:r>
      <w:r w:rsidRPr="00E74A47">
        <w:t xml:space="preserve">) </w:t>
      </w:r>
      <w:r w:rsidRPr="00E74A47">
        <w:rPr>
          <w:color w:val="000000" w:themeColor="text1"/>
        </w:rPr>
        <w:t xml:space="preserve">Čelnik tijela zaduženog za izradu ili provedbu akta strateškog planiranja </w:t>
      </w:r>
      <w:r w:rsidRPr="00E74A47">
        <w:t xml:space="preserve">za potrebe provedbe svakog pojedinog postupka vrednovanja tim za vrednovanje osniva </w:t>
      </w:r>
      <w:r w:rsidR="00C6636D">
        <w:t xml:space="preserve">najkasnije </w:t>
      </w:r>
      <w:r w:rsidRPr="00E74A47">
        <w:t xml:space="preserve">u roku 60 dana od </w:t>
      </w:r>
      <w:r w:rsidR="00CE55C3">
        <w:t xml:space="preserve">dana </w:t>
      </w:r>
      <w:r w:rsidRPr="00E74A47">
        <w:t xml:space="preserve">pokretanja postupka vrednovanja, odnosno </w:t>
      </w:r>
      <w:r w:rsidR="00C6636D">
        <w:t xml:space="preserve">odmah </w:t>
      </w:r>
      <w:r w:rsidRPr="00E74A47">
        <w:t>po provedbi postupka nabave usluge vanjsk</w:t>
      </w:r>
      <w:r w:rsidR="00CE55C3">
        <w:t>ih</w:t>
      </w:r>
      <w:r w:rsidRPr="00E74A47">
        <w:t xml:space="preserve"> stručnjaka.</w:t>
      </w:r>
    </w:p>
    <w:p w14:paraId="2784201A" w14:textId="5D54FB0A" w:rsidR="00747F4C" w:rsidRPr="00E74A47" w:rsidRDefault="00E00270" w:rsidP="00345F2D">
      <w:pPr>
        <w:pStyle w:val="box460819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</w:rPr>
      </w:pPr>
      <w:r w:rsidRPr="00E74A47">
        <w:rPr>
          <w:i/>
          <w:iCs/>
        </w:rPr>
        <w:t>P</w:t>
      </w:r>
      <w:r w:rsidR="00F00F74" w:rsidRPr="00E74A47">
        <w:rPr>
          <w:i/>
          <w:iCs/>
        </w:rPr>
        <w:t>rovedb</w:t>
      </w:r>
      <w:r w:rsidR="00345F2D" w:rsidRPr="00E74A47">
        <w:rPr>
          <w:i/>
          <w:iCs/>
        </w:rPr>
        <w:t>a</w:t>
      </w:r>
      <w:r w:rsidR="00F00F74" w:rsidRPr="00E74A47">
        <w:rPr>
          <w:i/>
          <w:iCs/>
        </w:rPr>
        <w:t xml:space="preserve"> postupka vrednovanj</w:t>
      </w:r>
      <w:r w:rsidR="00345F2D" w:rsidRPr="00E74A47">
        <w:rPr>
          <w:i/>
          <w:iCs/>
        </w:rPr>
        <w:t>a</w:t>
      </w:r>
    </w:p>
    <w:p w14:paraId="12D05266" w14:textId="54BAD30F" w:rsidR="00747F4C" w:rsidRPr="00E74A47" w:rsidRDefault="00747F4C" w:rsidP="00345F2D">
      <w:pPr>
        <w:pStyle w:val="box460819"/>
        <w:jc w:val="center"/>
      </w:pPr>
      <w:r w:rsidRPr="00E74A47">
        <w:t xml:space="preserve">Članak </w:t>
      </w:r>
      <w:r w:rsidR="00345F2D" w:rsidRPr="00E74A47">
        <w:t>22</w:t>
      </w:r>
      <w:r w:rsidRPr="00E74A47">
        <w:t>.</w:t>
      </w:r>
    </w:p>
    <w:p w14:paraId="5CE361B4" w14:textId="2FCA69F8" w:rsidR="00793DA6" w:rsidRPr="00E74A47" w:rsidRDefault="00345F2D" w:rsidP="004C6D40">
      <w:pPr>
        <w:pStyle w:val="box460819"/>
        <w:shd w:val="clear" w:color="auto" w:fill="FFFFFF"/>
        <w:spacing w:before="0" w:beforeAutospacing="0" w:after="48" w:afterAutospacing="0"/>
        <w:ind w:firstLine="426"/>
        <w:jc w:val="both"/>
        <w:textAlignment w:val="baseline"/>
      </w:pPr>
      <w:r w:rsidRPr="00E74A47">
        <w:t xml:space="preserve">(1) </w:t>
      </w:r>
      <w:r w:rsidR="00747F4C" w:rsidRPr="00E74A47">
        <w:t xml:space="preserve">Tim za vrednovanje </w:t>
      </w:r>
      <w:r w:rsidR="00AF1C14" w:rsidRPr="00E74A47">
        <w:t xml:space="preserve">obavezan je </w:t>
      </w:r>
      <w:r w:rsidR="00793DA6" w:rsidRPr="00E74A47">
        <w:t>tijekom provedbe postupka vrednovanja</w:t>
      </w:r>
      <w:r w:rsidRPr="00E74A47">
        <w:t>, u skladu s rokovima utvrđenim opisom djelovanja,</w:t>
      </w:r>
      <w:r w:rsidR="00793DA6" w:rsidRPr="00E74A47">
        <w:t xml:space="preserve"> </w:t>
      </w:r>
      <w:r w:rsidR="00747F4C" w:rsidRPr="00E74A47">
        <w:t xml:space="preserve">održati najmanje </w:t>
      </w:r>
      <w:r w:rsidR="00793DA6" w:rsidRPr="00E74A47">
        <w:t>tri</w:t>
      </w:r>
      <w:r w:rsidR="00747F4C" w:rsidRPr="00E74A47">
        <w:t xml:space="preserve"> izlaganja Odboru za vrednovanje</w:t>
      </w:r>
      <w:r w:rsidR="00793DA6" w:rsidRPr="00E74A47">
        <w:t>.</w:t>
      </w:r>
    </w:p>
    <w:p w14:paraId="1351983E" w14:textId="4E2FAF94" w:rsidR="00E00270" w:rsidRPr="00E74A47" w:rsidRDefault="00E00270" w:rsidP="004C6D40">
      <w:pPr>
        <w:pStyle w:val="box460819"/>
        <w:shd w:val="clear" w:color="auto" w:fill="FFFFFF"/>
        <w:spacing w:before="0" w:after="48"/>
        <w:ind w:firstLine="426"/>
        <w:jc w:val="both"/>
        <w:textAlignment w:val="baseline"/>
      </w:pPr>
      <w:r w:rsidRPr="00E74A47">
        <w:lastRenderedPageBreak/>
        <w:t>(</w:t>
      </w:r>
      <w:r w:rsidR="00345F2D" w:rsidRPr="00E74A47">
        <w:t>2</w:t>
      </w:r>
      <w:r w:rsidRPr="00E74A47">
        <w:t xml:space="preserve">) </w:t>
      </w:r>
      <w:r w:rsidR="00793DA6" w:rsidRPr="00E74A47">
        <w:t>Prvo izlaganje</w:t>
      </w:r>
      <w:r w:rsidR="00747F4C" w:rsidRPr="00E74A47">
        <w:t xml:space="preserve"> </w:t>
      </w:r>
      <w:r w:rsidR="00F00F74" w:rsidRPr="00E74A47">
        <w:t>mora sadržavati početno izvješće s</w:t>
      </w:r>
      <w:r w:rsidRPr="00E74A47">
        <w:t xml:space="preserve">a početnim nalazima, obrazloženjem </w:t>
      </w:r>
      <w:r w:rsidR="00793DA6" w:rsidRPr="00E74A47">
        <w:t>metodol</w:t>
      </w:r>
      <w:r w:rsidRPr="00E74A47">
        <w:t xml:space="preserve">ogije prikupljanja i analize podataka, pitanjima </w:t>
      </w:r>
      <w:r w:rsidR="00B01680" w:rsidRPr="00E74A47">
        <w:t xml:space="preserve">za vrednovanje </w:t>
      </w:r>
      <w:r w:rsidRPr="00E74A47">
        <w:t>i planom rada tima za vrednovanje.</w:t>
      </w:r>
    </w:p>
    <w:p w14:paraId="72A13F9A" w14:textId="47D4055F" w:rsidR="00E00270" w:rsidRPr="00E74A47" w:rsidRDefault="00793DA6" w:rsidP="004C6D40">
      <w:pPr>
        <w:pStyle w:val="box460819"/>
        <w:shd w:val="clear" w:color="auto" w:fill="FFFFFF"/>
        <w:spacing w:before="0" w:after="48"/>
        <w:ind w:firstLine="426"/>
        <w:jc w:val="both"/>
        <w:textAlignment w:val="baseline"/>
      </w:pPr>
      <w:r w:rsidRPr="00E74A47">
        <w:t>(</w:t>
      </w:r>
      <w:r w:rsidR="00345F2D" w:rsidRPr="00E74A47">
        <w:t>3</w:t>
      </w:r>
      <w:r w:rsidRPr="00E74A47">
        <w:t>) Drugo izlaganje</w:t>
      </w:r>
      <w:r w:rsidR="00F00F74" w:rsidRPr="00E74A47">
        <w:t xml:space="preserve"> mora sadržavati izvješće o </w:t>
      </w:r>
      <w:r w:rsidR="00E00270" w:rsidRPr="00E74A47">
        <w:t>napretku u</w:t>
      </w:r>
      <w:r w:rsidR="00F00F74" w:rsidRPr="00E74A47">
        <w:t xml:space="preserve"> prikupljanj</w:t>
      </w:r>
      <w:r w:rsidR="00E00270" w:rsidRPr="00E74A47">
        <w:t>u</w:t>
      </w:r>
      <w:r w:rsidR="00F00F74" w:rsidRPr="00E74A47">
        <w:t xml:space="preserve"> i analiz</w:t>
      </w:r>
      <w:r w:rsidR="00E00270" w:rsidRPr="00E74A47">
        <w:t>i</w:t>
      </w:r>
      <w:r w:rsidR="00F00F74" w:rsidRPr="00E74A47">
        <w:t xml:space="preserve"> podataka te</w:t>
      </w:r>
      <w:r w:rsidR="00E00270" w:rsidRPr="00E74A47">
        <w:t xml:space="preserve"> </w:t>
      </w:r>
      <w:r w:rsidR="00F00F74" w:rsidRPr="00E74A47">
        <w:t>privremenim zaključcima</w:t>
      </w:r>
      <w:r w:rsidR="00E00270" w:rsidRPr="00E74A47">
        <w:t xml:space="preserve"> provedbe postupka vrednovanja</w:t>
      </w:r>
      <w:r w:rsidR="00F00F74" w:rsidRPr="00E74A47">
        <w:t>.</w:t>
      </w:r>
    </w:p>
    <w:p w14:paraId="30C4F818" w14:textId="58F55A44" w:rsidR="00C97CAA" w:rsidRPr="00E74A47" w:rsidRDefault="00F00F74" w:rsidP="004C6D40">
      <w:pPr>
        <w:pStyle w:val="box460819"/>
        <w:shd w:val="clear" w:color="auto" w:fill="FFFFFF"/>
        <w:spacing w:before="0" w:after="48"/>
        <w:ind w:firstLine="426"/>
        <w:jc w:val="both"/>
        <w:textAlignment w:val="baseline"/>
      </w:pPr>
      <w:r w:rsidRPr="00E74A47">
        <w:t>(</w:t>
      </w:r>
      <w:r w:rsidR="00345F2D" w:rsidRPr="00E74A47">
        <w:t>4</w:t>
      </w:r>
      <w:r w:rsidRPr="00E74A47">
        <w:t>) Treće izlaganje mora sadržavati nacrt izvješća o provedbi postupka vrednovanja</w:t>
      </w:r>
      <w:r w:rsidR="00E00270" w:rsidRPr="00E74A47">
        <w:t>, sa zaključcima i preporukama,</w:t>
      </w:r>
      <w:r w:rsidRPr="00E74A47">
        <w:t xml:space="preserve"> izrađen u skladu s Prilogom 1</w:t>
      </w:r>
      <w:r w:rsidR="00C821F8" w:rsidRPr="00E74A47">
        <w:t>.</w:t>
      </w:r>
      <w:r w:rsidRPr="00E74A47">
        <w:t xml:space="preserve"> ovog Pravilnika.</w:t>
      </w:r>
    </w:p>
    <w:p w14:paraId="202D53B2" w14:textId="220C73BE" w:rsidR="00511663" w:rsidRPr="00E74A47" w:rsidRDefault="00511663" w:rsidP="004C6D40">
      <w:pPr>
        <w:pStyle w:val="box460819"/>
        <w:shd w:val="clear" w:color="auto" w:fill="FFFFFF"/>
        <w:spacing w:before="0" w:after="48"/>
        <w:ind w:firstLine="426"/>
        <w:jc w:val="both"/>
        <w:textAlignment w:val="baseline"/>
      </w:pPr>
      <w:r w:rsidRPr="00E74A47">
        <w:t xml:space="preserve">(5) Odbor za vrednovanje, uz suglasnost svih članova, izvješća iz stavka 2. i 3. ovog članka usvaja u roku sedam dana </w:t>
      </w:r>
      <w:r w:rsidR="00795266" w:rsidRPr="00E74A47">
        <w:t xml:space="preserve">od </w:t>
      </w:r>
      <w:r w:rsidR="00BE7D70">
        <w:t xml:space="preserve">dana </w:t>
      </w:r>
      <w:r w:rsidR="00795266" w:rsidRPr="00E74A47">
        <w:t>zaprimanja</w:t>
      </w:r>
      <w:r w:rsidRPr="00E74A47">
        <w:t>.</w:t>
      </w:r>
    </w:p>
    <w:p w14:paraId="2C75C3FB" w14:textId="0CF1FF54" w:rsidR="00747F4C" w:rsidRPr="00E74A47" w:rsidRDefault="00D41C6C" w:rsidP="00747F4C">
      <w:pPr>
        <w:pStyle w:val="box460819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</w:rPr>
      </w:pPr>
      <w:r w:rsidRPr="00E74A47">
        <w:rPr>
          <w:i/>
          <w:iCs/>
        </w:rPr>
        <w:t>Usvajanje</w:t>
      </w:r>
      <w:r w:rsidR="00747F4C" w:rsidRPr="00E74A47">
        <w:rPr>
          <w:i/>
          <w:iCs/>
        </w:rPr>
        <w:t xml:space="preserve"> izvješća </w:t>
      </w:r>
      <w:r w:rsidR="00511663" w:rsidRPr="00E74A47">
        <w:rPr>
          <w:i/>
          <w:iCs/>
        </w:rPr>
        <w:t>o</w:t>
      </w:r>
      <w:r w:rsidR="00747F4C" w:rsidRPr="00E74A47">
        <w:rPr>
          <w:i/>
          <w:iCs/>
        </w:rPr>
        <w:t xml:space="preserve"> </w:t>
      </w:r>
      <w:r w:rsidR="004D00F4" w:rsidRPr="00E74A47">
        <w:rPr>
          <w:i/>
          <w:iCs/>
        </w:rPr>
        <w:t>provedb</w:t>
      </w:r>
      <w:r w:rsidR="00511663" w:rsidRPr="00E74A47">
        <w:rPr>
          <w:i/>
          <w:iCs/>
        </w:rPr>
        <w:t>i</w:t>
      </w:r>
      <w:r w:rsidR="004D00F4" w:rsidRPr="00E74A47">
        <w:rPr>
          <w:i/>
          <w:iCs/>
        </w:rPr>
        <w:t xml:space="preserve"> postupka </w:t>
      </w:r>
      <w:r w:rsidR="00747F4C" w:rsidRPr="00E74A47">
        <w:rPr>
          <w:i/>
          <w:iCs/>
        </w:rPr>
        <w:t>vrednovan</w:t>
      </w:r>
      <w:r w:rsidR="004D00F4" w:rsidRPr="00E74A47">
        <w:rPr>
          <w:i/>
          <w:iCs/>
        </w:rPr>
        <w:t>ja</w:t>
      </w:r>
      <w:r w:rsidR="00747F4C" w:rsidRPr="00E74A47">
        <w:rPr>
          <w:i/>
          <w:iCs/>
        </w:rPr>
        <w:t xml:space="preserve"> </w:t>
      </w:r>
    </w:p>
    <w:p w14:paraId="2A94CEFA" w14:textId="6BFB9673" w:rsidR="004D00F4" w:rsidRPr="00E74A47" w:rsidRDefault="00747F4C" w:rsidP="00793DA6">
      <w:pPr>
        <w:pStyle w:val="box460819"/>
        <w:jc w:val="center"/>
      </w:pPr>
      <w:r w:rsidRPr="00E74A47">
        <w:t xml:space="preserve">Članak </w:t>
      </w:r>
      <w:r w:rsidR="00345F2D" w:rsidRPr="00E74A47">
        <w:t>23</w:t>
      </w:r>
      <w:r w:rsidRPr="00E74A47">
        <w:t>.</w:t>
      </w:r>
    </w:p>
    <w:p w14:paraId="774A7F03" w14:textId="0358D6BF" w:rsidR="005F4528" w:rsidRPr="00E74A47" w:rsidRDefault="004D00F4" w:rsidP="004C6D40">
      <w:pPr>
        <w:pStyle w:val="box460819"/>
        <w:shd w:val="clear" w:color="auto" w:fill="FFFFFF"/>
        <w:spacing w:before="34" w:beforeAutospacing="0" w:after="48" w:afterAutospacing="0"/>
        <w:ind w:firstLine="426"/>
        <w:jc w:val="both"/>
        <w:textAlignment w:val="baseline"/>
      </w:pPr>
      <w:r w:rsidRPr="00E74A47">
        <w:t xml:space="preserve">(1) </w:t>
      </w:r>
      <w:r w:rsidR="006D40CF" w:rsidRPr="00E74A47">
        <w:t>Postupak vrednovanja završava usvajanjem izvješća o provedbi postupka vrednovanja</w:t>
      </w:r>
      <w:r w:rsidR="005F4528" w:rsidRPr="00E74A47">
        <w:t xml:space="preserve"> </w:t>
      </w:r>
      <w:r w:rsidR="00511663" w:rsidRPr="00E74A47">
        <w:t>izrađenog</w:t>
      </w:r>
      <w:r w:rsidR="005F4528" w:rsidRPr="00E74A47">
        <w:t xml:space="preserve"> u skladu s Prilogom 1</w:t>
      </w:r>
      <w:r w:rsidR="00CE55C3">
        <w:t>.</w:t>
      </w:r>
      <w:r w:rsidR="005F4528" w:rsidRPr="00E74A47">
        <w:t xml:space="preserve"> ovog Pravilnika.</w:t>
      </w:r>
    </w:p>
    <w:p w14:paraId="45FE6D5F" w14:textId="77CFD130" w:rsidR="00D41C6C" w:rsidRPr="00E74A47" w:rsidRDefault="005F4528" w:rsidP="004C6D40">
      <w:pPr>
        <w:pStyle w:val="box460819"/>
        <w:ind w:firstLine="426"/>
        <w:jc w:val="both"/>
      </w:pPr>
      <w:r w:rsidRPr="00E74A47">
        <w:t>(</w:t>
      </w:r>
      <w:r w:rsidR="00FD733C" w:rsidRPr="00E74A47">
        <w:t>2</w:t>
      </w:r>
      <w:r w:rsidR="00D41C6C" w:rsidRPr="00E74A47">
        <w:t>) Odbor za vrednovanje, uz suglasnost svih članova, izvješće o provedbi postupka vrednovanja usvaja</w:t>
      </w:r>
      <w:r w:rsidR="00345F2D" w:rsidRPr="00E74A47">
        <w:t xml:space="preserve"> </w:t>
      </w:r>
      <w:r w:rsidR="00D41C6C" w:rsidRPr="00E74A47">
        <w:t xml:space="preserve">u roku </w:t>
      </w:r>
      <w:r w:rsidR="00CE55C3">
        <w:t xml:space="preserve">od </w:t>
      </w:r>
      <w:r w:rsidR="00D41C6C" w:rsidRPr="00E74A47">
        <w:t xml:space="preserve">15 dana od </w:t>
      </w:r>
      <w:r w:rsidR="00CE55C3">
        <w:t xml:space="preserve">dana </w:t>
      </w:r>
      <w:r w:rsidR="00D41C6C" w:rsidRPr="00E74A47">
        <w:t>zaprimanja nacrta</w:t>
      </w:r>
      <w:r w:rsidR="00345F2D" w:rsidRPr="00E74A47">
        <w:t xml:space="preserve"> iz članka 22.</w:t>
      </w:r>
      <w:r w:rsidR="00795266" w:rsidRPr="00E74A47">
        <w:t>,</w:t>
      </w:r>
      <w:r w:rsidR="00345F2D" w:rsidRPr="00E74A47">
        <w:t xml:space="preserve"> </w:t>
      </w:r>
      <w:r w:rsidR="002D4B16" w:rsidRPr="00E74A47">
        <w:t xml:space="preserve">stavka 4. </w:t>
      </w:r>
      <w:r w:rsidR="00345F2D" w:rsidRPr="00E74A47">
        <w:t>ovog Pravilnika</w:t>
      </w:r>
      <w:r w:rsidR="00D41C6C" w:rsidRPr="00E74A47">
        <w:t>.</w:t>
      </w:r>
    </w:p>
    <w:p w14:paraId="36E70E8B" w14:textId="488FF1DF" w:rsidR="00FD733C" w:rsidRPr="00E74A47" w:rsidRDefault="00FD733C" w:rsidP="004C6D40">
      <w:pPr>
        <w:pStyle w:val="box460819"/>
        <w:ind w:firstLine="426"/>
        <w:jc w:val="both"/>
      </w:pPr>
      <w:r w:rsidRPr="00E74A47">
        <w:t xml:space="preserve">(3) Tijelo zaduženo za izradu ili provedbu akta </w:t>
      </w:r>
      <w:r w:rsidR="00C6636D">
        <w:t xml:space="preserve">strateškog planiranja </w:t>
      </w:r>
      <w:r w:rsidRPr="00E74A47">
        <w:t>i Odbor za vrednovanje tijekom usvajanja izvješća o provedbi postupka vrednovanja ne mogu mijenjati nalaze</w:t>
      </w:r>
      <w:r w:rsidR="00CE55C3">
        <w:t>,</w:t>
      </w:r>
      <w:r w:rsidRPr="00E74A47">
        <w:t xml:space="preserve"> niti namet</w:t>
      </w:r>
      <w:r w:rsidR="00CE55C3">
        <w:t>a</w:t>
      </w:r>
      <w:r w:rsidRPr="00E74A47">
        <w:t>ti zaključke ili preporuke timu za vrednovanje.</w:t>
      </w:r>
      <w:r w:rsidR="00890078" w:rsidRPr="00E74A47">
        <w:t xml:space="preserve">  </w:t>
      </w:r>
    </w:p>
    <w:p w14:paraId="2E9CD242" w14:textId="553ECA5B" w:rsidR="004D00F4" w:rsidRPr="00E74A47" w:rsidRDefault="004D00F4" w:rsidP="004C6D40">
      <w:pPr>
        <w:pStyle w:val="box460819"/>
        <w:ind w:firstLine="426"/>
        <w:jc w:val="both"/>
      </w:pPr>
      <w:r w:rsidRPr="00E74A47">
        <w:t>(</w:t>
      </w:r>
      <w:r w:rsidR="005F4528" w:rsidRPr="00E74A47">
        <w:t>4</w:t>
      </w:r>
      <w:r w:rsidRPr="00E74A47">
        <w:t>) Ako Odbor za vrednovanje ne usvoji izvješće o provedbi postupka vrednovanja</w:t>
      </w:r>
      <w:r w:rsidR="00BA6F91" w:rsidRPr="00E74A47">
        <w:t xml:space="preserve">, predlaže daljnje korake </w:t>
      </w:r>
      <w:r w:rsidR="00D41C6C" w:rsidRPr="00E74A47">
        <w:t>čeln</w:t>
      </w:r>
      <w:r w:rsidR="00666DD8" w:rsidRPr="00E74A47">
        <w:t>ik</w:t>
      </w:r>
      <w:r w:rsidR="002D304A" w:rsidRPr="00E74A47">
        <w:t>u</w:t>
      </w:r>
      <w:r w:rsidR="00D41C6C" w:rsidRPr="00E74A47">
        <w:t xml:space="preserve"> tijela zaduženog za izradu i provedbu akta strateškog planiranja </w:t>
      </w:r>
      <w:r w:rsidR="002D304A" w:rsidRPr="00E74A47">
        <w:t xml:space="preserve">koji onda o njima </w:t>
      </w:r>
      <w:r w:rsidR="00BF337F" w:rsidRPr="00E74A47">
        <w:t xml:space="preserve">odlučuje u cilju </w:t>
      </w:r>
      <w:r w:rsidR="002A2849" w:rsidRPr="00E74A47">
        <w:t>osigurava</w:t>
      </w:r>
      <w:r w:rsidR="00BF337F" w:rsidRPr="00E74A47">
        <w:t xml:space="preserve">nja </w:t>
      </w:r>
      <w:r w:rsidR="0081505D" w:rsidRPr="00E74A47">
        <w:t>provedbe postupka vrednovanja</w:t>
      </w:r>
      <w:r w:rsidR="0054715A" w:rsidRPr="00E74A47">
        <w:t>.</w:t>
      </w:r>
    </w:p>
    <w:p w14:paraId="27E344ED" w14:textId="48CFCB92" w:rsidR="008347C5" w:rsidRPr="00E74A47" w:rsidRDefault="0048641B" w:rsidP="00BE75DF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>Primjena preporuka</w:t>
      </w:r>
      <w:r w:rsidR="00414DCC" w:rsidRPr="00E74A47">
        <w:rPr>
          <w:i/>
          <w:iCs/>
        </w:rPr>
        <w:t xml:space="preserve"> postupka vrednovanja</w:t>
      </w:r>
      <w:r w:rsidR="008347C5" w:rsidRPr="00E74A47">
        <w:rPr>
          <w:i/>
          <w:iCs/>
        </w:rPr>
        <w:t xml:space="preserve"> </w:t>
      </w:r>
      <w:r w:rsidR="00890078" w:rsidRPr="00E74A47">
        <w:rPr>
          <w:i/>
          <w:iCs/>
        </w:rPr>
        <w:t xml:space="preserve">u sustavu </w:t>
      </w:r>
      <w:r w:rsidR="000E3CAF">
        <w:rPr>
          <w:i/>
          <w:iCs/>
        </w:rPr>
        <w:t xml:space="preserve">                                                                 </w:t>
      </w:r>
      <w:r w:rsidR="00890078" w:rsidRPr="00E74A47">
        <w:rPr>
          <w:i/>
          <w:iCs/>
        </w:rPr>
        <w:t>strateškog planiranja i upravljanja razvojem</w:t>
      </w:r>
    </w:p>
    <w:p w14:paraId="54D7EFEB" w14:textId="315D51CE" w:rsidR="008347C5" w:rsidRPr="00E74A47" w:rsidRDefault="008347C5" w:rsidP="008F5624">
      <w:pPr>
        <w:pStyle w:val="box460819"/>
        <w:jc w:val="center"/>
      </w:pPr>
      <w:r w:rsidRPr="00E74A47">
        <w:t xml:space="preserve">Članak </w:t>
      </w:r>
      <w:r w:rsidR="00542189" w:rsidRPr="00E74A47">
        <w:t>24</w:t>
      </w:r>
      <w:r w:rsidRPr="00E74A47">
        <w:t>.</w:t>
      </w:r>
    </w:p>
    <w:p w14:paraId="7C98C979" w14:textId="233AA121" w:rsidR="00414DCC" w:rsidRPr="00E74A47" w:rsidRDefault="00414DCC" w:rsidP="004C6D40">
      <w:pPr>
        <w:pStyle w:val="box460819"/>
        <w:ind w:firstLine="426"/>
        <w:jc w:val="both"/>
      </w:pPr>
      <w:r w:rsidRPr="00E74A47">
        <w:t xml:space="preserve">(1) Tijelo nadležno za izradu i provedbu akta strateškog planiranja nakon provedbe svakog pojedinog postupka vrednovanja izrađuje sažetak preporuka koje je potrebno primijeniti tijekom </w:t>
      </w:r>
      <w:bookmarkStart w:id="6" w:name="_Hlk126152351"/>
      <w:r w:rsidRPr="00E74A47">
        <w:t xml:space="preserve">izrade novog ili revizije važećeg akta strateškog planiranja </w:t>
      </w:r>
      <w:bookmarkEnd w:id="6"/>
      <w:r w:rsidRPr="00E74A47">
        <w:t>(u daljnjem tekstu: sažetak preporuka).</w:t>
      </w:r>
    </w:p>
    <w:p w14:paraId="403C3207" w14:textId="053D4D54" w:rsidR="00414DCC" w:rsidRPr="00E74A47" w:rsidRDefault="00414DCC" w:rsidP="004C6D40">
      <w:pPr>
        <w:pStyle w:val="box460819"/>
        <w:ind w:firstLine="426"/>
        <w:jc w:val="both"/>
      </w:pPr>
      <w:r w:rsidRPr="00E74A47">
        <w:t xml:space="preserve">(2) Tijelo nadležno za izradu i provedbu akta strateškog planiranja sažetak preporuka </w:t>
      </w:r>
      <w:r w:rsidR="004B6710" w:rsidRPr="00E74A47">
        <w:t xml:space="preserve">dostavlja </w:t>
      </w:r>
      <w:r w:rsidRPr="00E74A47">
        <w:t xml:space="preserve">svim ključnim dionicima uključenim u izradu, odnosno </w:t>
      </w:r>
      <w:r w:rsidR="000846D4" w:rsidRPr="00E74A47">
        <w:t xml:space="preserve">tijelima zaduženim za </w:t>
      </w:r>
      <w:r w:rsidRPr="00E74A47">
        <w:t>provedbu akta strateškog planiranja</w:t>
      </w:r>
      <w:r w:rsidR="000846D4" w:rsidRPr="00E74A47">
        <w:t xml:space="preserve">, </w:t>
      </w:r>
      <w:r w:rsidR="00432491" w:rsidRPr="00E74A47">
        <w:t xml:space="preserve">u roku od </w:t>
      </w:r>
      <w:r w:rsidR="00E146BB" w:rsidRPr="00E74A47">
        <w:t>30</w:t>
      </w:r>
      <w:r w:rsidR="00432491" w:rsidRPr="00E74A47">
        <w:t xml:space="preserve"> dana od </w:t>
      </w:r>
      <w:r w:rsidR="00CE55C3">
        <w:t xml:space="preserve">dana </w:t>
      </w:r>
      <w:r w:rsidR="00432491" w:rsidRPr="00E74A47">
        <w:t xml:space="preserve">usvajanja izvješća o </w:t>
      </w:r>
      <w:r w:rsidR="0048641B" w:rsidRPr="00E74A47">
        <w:t xml:space="preserve">provedbi </w:t>
      </w:r>
      <w:r w:rsidR="00432491" w:rsidRPr="00E74A47">
        <w:t>postupk</w:t>
      </w:r>
      <w:r w:rsidR="0048641B" w:rsidRPr="00E74A47">
        <w:t>a</w:t>
      </w:r>
      <w:r w:rsidR="00432491" w:rsidRPr="00E74A47">
        <w:t xml:space="preserve"> vrednovanja</w:t>
      </w:r>
      <w:r w:rsidRPr="00E74A47">
        <w:t>.</w:t>
      </w:r>
    </w:p>
    <w:p w14:paraId="049AD74A" w14:textId="06C31E2F" w:rsidR="00094204" w:rsidRPr="00E74A47" w:rsidRDefault="00094204" w:rsidP="004C6D40">
      <w:pPr>
        <w:pStyle w:val="box460819"/>
        <w:ind w:firstLine="426"/>
        <w:jc w:val="both"/>
      </w:pPr>
      <w:r w:rsidRPr="00E74A47">
        <w:t xml:space="preserve">(3) Koordinacijsko tijelo sažetak preporuka </w:t>
      </w:r>
      <w:r w:rsidR="00373EFF" w:rsidRPr="00E74A47">
        <w:t xml:space="preserve">vrednovanja Nacionalne razvojne strategije </w:t>
      </w:r>
      <w:r w:rsidRPr="00E74A47">
        <w:t xml:space="preserve">dostavlja Vladi i svim ključnim dionicima uključenim u izradu, odnosno tijelima zaduženim za </w:t>
      </w:r>
      <w:r w:rsidRPr="00E74A47">
        <w:lastRenderedPageBreak/>
        <w:t xml:space="preserve">provedbu Nacionalne razvojne strategije, u roku od 30 dana od </w:t>
      </w:r>
      <w:r w:rsidR="00CE55C3">
        <w:t xml:space="preserve">dana </w:t>
      </w:r>
      <w:r w:rsidRPr="00E74A47">
        <w:t>usvajanja izvješća o postupku vrednovanja.</w:t>
      </w:r>
    </w:p>
    <w:p w14:paraId="15748A09" w14:textId="7EC5662D" w:rsidR="0048641B" w:rsidRPr="00E74A47" w:rsidRDefault="0088260D" w:rsidP="0048641B">
      <w:pPr>
        <w:pStyle w:val="box460819"/>
        <w:jc w:val="center"/>
        <w:rPr>
          <w:i/>
          <w:iCs/>
        </w:rPr>
      </w:pPr>
      <w:r w:rsidRPr="00E74A47">
        <w:rPr>
          <w:i/>
          <w:iCs/>
        </w:rPr>
        <w:t xml:space="preserve">Praćenje </w:t>
      </w:r>
      <w:r w:rsidR="0048641B" w:rsidRPr="00E74A47">
        <w:rPr>
          <w:i/>
          <w:iCs/>
        </w:rPr>
        <w:t xml:space="preserve">primjene preporuka postupka vrednovanja u </w:t>
      </w:r>
      <w:r w:rsidR="004B6710" w:rsidRPr="00E74A47">
        <w:rPr>
          <w:i/>
          <w:iCs/>
        </w:rPr>
        <w:t>procesu</w:t>
      </w:r>
      <w:r w:rsidR="0048641B" w:rsidRPr="00E74A47">
        <w:rPr>
          <w:i/>
          <w:iCs/>
        </w:rPr>
        <w:t xml:space="preserve"> strateškog planiranja </w:t>
      </w:r>
      <w:r w:rsidR="00BE7D70">
        <w:rPr>
          <w:i/>
          <w:iCs/>
        </w:rPr>
        <w:t xml:space="preserve">                         </w:t>
      </w:r>
      <w:r w:rsidR="0048641B" w:rsidRPr="00E74A47">
        <w:rPr>
          <w:i/>
          <w:iCs/>
        </w:rPr>
        <w:t>i upravljanja razvojem</w:t>
      </w:r>
    </w:p>
    <w:p w14:paraId="64DFD349" w14:textId="51AB9CE8" w:rsidR="00E146BB" w:rsidRPr="00E74A47" w:rsidRDefault="00D75185" w:rsidP="00D75185">
      <w:pPr>
        <w:pStyle w:val="box460819"/>
        <w:jc w:val="center"/>
      </w:pPr>
      <w:r w:rsidRPr="00E74A47">
        <w:t xml:space="preserve">Članak </w:t>
      </w:r>
      <w:r w:rsidR="001C4C91" w:rsidRPr="00E74A47">
        <w:t>25</w:t>
      </w:r>
      <w:r w:rsidRPr="00E74A47">
        <w:t>.</w:t>
      </w:r>
    </w:p>
    <w:p w14:paraId="4A16C1BE" w14:textId="5B38E1DF" w:rsidR="0048641B" w:rsidRPr="00E74A47" w:rsidRDefault="00414DCC" w:rsidP="004C6D40">
      <w:pPr>
        <w:pStyle w:val="box460819"/>
        <w:ind w:firstLine="426"/>
        <w:jc w:val="both"/>
      </w:pPr>
      <w:r w:rsidRPr="00E74A47">
        <w:t>(</w:t>
      </w:r>
      <w:r w:rsidR="0048641B" w:rsidRPr="00E74A47">
        <w:t>1</w:t>
      </w:r>
      <w:r w:rsidRPr="00E74A47">
        <w:t xml:space="preserve">) </w:t>
      </w:r>
      <w:r w:rsidR="00653D04" w:rsidRPr="00E74A47">
        <w:t xml:space="preserve">Tijelo nadležno za izradu i provedbu akta strateškog planiranja </w:t>
      </w:r>
      <w:r w:rsidR="00D42124" w:rsidRPr="00E74A47">
        <w:t xml:space="preserve">izrađuje </w:t>
      </w:r>
      <w:r w:rsidR="00653D04" w:rsidRPr="00E74A47">
        <w:t xml:space="preserve">procjenu stupnja </w:t>
      </w:r>
      <w:r w:rsidR="00FA1573" w:rsidRPr="00E74A47">
        <w:t xml:space="preserve">ispunjenja </w:t>
      </w:r>
      <w:r w:rsidR="00653D04" w:rsidRPr="00E74A47">
        <w:t xml:space="preserve">preporuka tijekom </w:t>
      </w:r>
      <w:r w:rsidR="00D42124" w:rsidRPr="00E74A47">
        <w:t xml:space="preserve">procesa </w:t>
      </w:r>
      <w:r w:rsidR="00653D04" w:rsidRPr="00E74A47">
        <w:t>izrade novog ili revizije važećeg akta strateškog planiranja</w:t>
      </w:r>
      <w:r w:rsidR="0048641B" w:rsidRPr="00E74A47">
        <w:t>.</w:t>
      </w:r>
    </w:p>
    <w:p w14:paraId="79173DE1" w14:textId="303DFEA1" w:rsidR="00114E86" w:rsidRPr="00E74A47" w:rsidRDefault="00114E86" w:rsidP="004C6D40">
      <w:pPr>
        <w:pStyle w:val="box460819"/>
        <w:ind w:firstLine="426"/>
        <w:jc w:val="both"/>
      </w:pPr>
      <w:r w:rsidRPr="00E74A47">
        <w:t xml:space="preserve">(2) Ovisno o stupnju </w:t>
      </w:r>
      <w:r w:rsidR="00FA1573" w:rsidRPr="00E74A47">
        <w:t>ispunjenja</w:t>
      </w:r>
      <w:r w:rsidRPr="00E74A47">
        <w:t>, procjena može glasiti: primijenjeno u cijelosti, djelomično primijenjeno</w:t>
      </w:r>
      <w:r w:rsidR="00C97CAA" w:rsidRPr="00E74A47">
        <w:t xml:space="preserve"> ili</w:t>
      </w:r>
      <w:r w:rsidRPr="00E74A47">
        <w:t xml:space="preserve"> nije primijenjeno.</w:t>
      </w:r>
    </w:p>
    <w:p w14:paraId="2AFE4A19" w14:textId="70EE5ACE" w:rsidR="000846D4" w:rsidRPr="00E74A47" w:rsidRDefault="000846D4" w:rsidP="004C6D40">
      <w:pPr>
        <w:pStyle w:val="box460819"/>
        <w:ind w:firstLine="426"/>
        <w:jc w:val="both"/>
      </w:pPr>
      <w:r w:rsidRPr="00E74A47">
        <w:t>(</w:t>
      </w:r>
      <w:r w:rsidR="00715BE6" w:rsidRPr="00E74A47">
        <w:t>3</w:t>
      </w:r>
      <w:r w:rsidRPr="00E74A47">
        <w:t xml:space="preserve">) Procjena stupnja </w:t>
      </w:r>
      <w:r w:rsidR="00FA1573" w:rsidRPr="00E74A47">
        <w:t xml:space="preserve">ispunjenja </w:t>
      </w:r>
      <w:r w:rsidRPr="00E74A47">
        <w:t xml:space="preserve">preporuka obavezno sadrži i obrazloženje za svaku pojedinu preporuku koja nije </w:t>
      </w:r>
      <w:r w:rsidR="00542189" w:rsidRPr="00E74A47">
        <w:t xml:space="preserve">primijenjena tijekom </w:t>
      </w:r>
      <w:r w:rsidRPr="00E74A47">
        <w:t>izrade novog ili revizije važećeg akta strateškog planiranja.</w:t>
      </w:r>
    </w:p>
    <w:p w14:paraId="6811BD74" w14:textId="301A16BC" w:rsidR="00414DCC" w:rsidRPr="00E74A47" w:rsidRDefault="0048641B" w:rsidP="004C6D40">
      <w:pPr>
        <w:pStyle w:val="box460819"/>
        <w:ind w:firstLine="426"/>
        <w:jc w:val="both"/>
      </w:pPr>
      <w:r w:rsidRPr="00E74A47">
        <w:t>(</w:t>
      </w:r>
      <w:r w:rsidR="00715BE6" w:rsidRPr="00E74A47">
        <w:t>4</w:t>
      </w:r>
      <w:r w:rsidRPr="00E74A47">
        <w:t>) Tijelo nadležno za izradu i provedbu akta strateškog planiranja,</w:t>
      </w:r>
      <w:r w:rsidR="00D42124" w:rsidRPr="00E74A47">
        <w:t xml:space="preserve"> </w:t>
      </w:r>
      <w:r w:rsidR="00653D04" w:rsidRPr="00E74A47">
        <w:t xml:space="preserve">uz nacrt prijedloga </w:t>
      </w:r>
      <w:r w:rsidR="00D42124" w:rsidRPr="00E74A47">
        <w:t xml:space="preserve">novog ili nacrt prijedloga izmjena i dopuna </w:t>
      </w:r>
      <w:r w:rsidR="00653D04" w:rsidRPr="00E74A47">
        <w:t>akta strateškog planiranja</w:t>
      </w:r>
      <w:r w:rsidRPr="00E74A47">
        <w:t>,</w:t>
      </w:r>
      <w:r w:rsidR="00653D04" w:rsidRPr="00E74A47">
        <w:t xml:space="preserve"> </w:t>
      </w:r>
      <w:r w:rsidRPr="00E74A47">
        <w:t xml:space="preserve">procjenu stupnja </w:t>
      </w:r>
      <w:r w:rsidR="00FA1573" w:rsidRPr="00E74A47">
        <w:t>ispunjenja</w:t>
      </w:r>
      <w:r w:rsidRPr="00E74A47">
        <w:t xml:space="preserve"> preporuka </w:t>
      </w:r>
      <w:r w:rsidR="00653D04" w:rsidRPr="00E74A47">
        <w:t>dostavlja</w:t>
      </w:r>
      <w:r w:rsidR="00D42124" w:rsidRPr="00E74A47">
        <w:t xml:space="preserve"> </w:t>
      </w:r>
      <w:r w:rsidR="00653D04" w:rsidRPr="00E74A47">
        <w:t>Koordinacijskom tijelu.</w:t>
      </w:r>
    </w:p>
    <w:p w14:paraId="7E87F8BC" w14:textId="43B2A632" w:rsidR="00D42124" w:rsidRPr="00E74A47" w:rsidRDefault="00D42124" w:rsidP="004C6D40">
      <w:pPr>
        <w:pStyle w:val="box460819"/>
        <w:ind w:firstLine="426"/>
        <w:jc w:val="both"/>
      </w:pPr>
      <w:r w:rsidRPr="00E74A47">
        <w:t>(</w:t>
      </w:r>
      <w:r w:rsidR="00715BE6" w:rsidRPr="00E74A47">
        <w:t>5</w:t>
      </w:r>
      <w:r w:rsidRPr="00E74A47">
        <w:t>) Koordinacijsko tijelo, uz nacrt prijedloga nove ili nacrt prijedloga izmjena i dopuna važeće Nacionalne razvojne strategije,</w:t>
      </w:r>
      <w:r w:rsidR="0088260D" w:rsidRPr="00E74A47">
        <w:t xml:space="preserve"> procjenu stupnja </w:t>
      </w:r>
      <w:r w:rsidR="00FA1573" w:rsidRPr="00E74A47">
        <w:t>ispunjenja</w:t>
      </w:r>
      <w:r w:rsidR="0088260D" w:rsidRPr="00E74A47">
        <w:t xml:space="preserve"> preporuka</w:t>
      </w:r>
      <w:r w:rsidR="00BE7D70">
        <w:t xml:space="preserve"> </w:t>
      </w:r>
      <w:r w:rsidRPr="00E74A47">
        <w:t>dostavlja Vladi.</w:t>
      </w:r>
    </w:p>
    <w:p w14:paraId="05C43E48" w14:textId="3E405DE2" w:rsidR="001C2065" w:rsidRPr="00E74A47" w:rsidRDefault="001C2065" w:rsidP="001C2065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E74A47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Javna dostupnost podataka o provedbi postupka vrednovanja</w:t>
      </w:r>
    </w:p>
    <w:p w14:paraId="3C258275" w14:textId="46504FAE" w:rsidR="001C2065" w:rsidRDefault="001C2065" w:rsidP="001C2065">
      <w:pPr>
        <w:pStyle w:val="box460819"/>
        <w:jc w:val="center"/>
      </w:pPr>
      <w:r w:rsidRPr="00E74A47">
        <w:t xml:space="preserve">Članak </w:t>
      </w:r>
      <w:r w:rsidR="001C4C91" w:rsidRPr="00E74A47">
        <w:t>26</w:t>
      </w:r>
      <w:r w:rsidRPr="00E74A47">
        <w:t>.</w:t>
      </w:r>
    </w:p>
    <w:p w14:paraId="590B7805" w14:textId="1A1744B0" w:rsidR="00D42124" w:rsidRDefault="00D42124" w:rsidP="004C6D40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(1) Koor</w:t>
      </w:r>
      <w:r w:rsidR="000846D4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dinacijsko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tijelo izvješće o provedbi postupka vrednovanja Nacionalne razvojne strategije objavljuje na svojim mrežnim stranicama</w:t>
      </w:r>
      <w:r w:rsidR="004B67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u roku od osam dana od </w:t>
      </w:r>
      <w:r w:rsidR="00CE55C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dana njegovog </w:t>
      </w:r>
      <w:r w:rsidR="004B67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usvajanja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DB25BB7" w14:textId="6C7A6C1E" w:rsidR="00D42124" w:rsidRDefault="00D42124" w:rsidP="004C6D40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(2) </w:t>
      </w:r>
      <w:r w:rsidR="001C206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Tijela zadužena za izradu ili provedbu akta strateškog planiranja </w:t>
      </w:r>
      <w:r w:rsidR="001C2065" w:rsidRPr="000908D4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 svojim mrežnim stranicama objavljuj</w:t>
      </w:r>
      <w:r w:rsidR="001C206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="001C2065" w:rsidRPr="000908D4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izvješća o provedbi</w:t>
      </w:r>
      <w:r w:rsidR="001C206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postupka vrednovanja u roku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od osam dana od </w:t>
      </w:r>
      <w:r w:rsidR="00CE55C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dana njihovog 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usvajanja.</w:t>
      </w:r>
    </w:p>
    <w:p w14:paraId="0491B6DD" w14:textId="6520E68B" w:rsidR="001C2065" w:rsidRDefault="001C4C91" w:rsidP="001C4C91">
      <w:pP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br w:type="page"/>
      </w:r>
    </w:p>
    <w:p w14:paraId="17455D63" w14:textId="3AAE3587" w:rsidR="008347C5" w:rsidRDefault="008347C5" w:rsidP="008F5624">
      <w:pPr>
        <w:pStyle w:val="box460819"/>
        <w:jc w:val="center"/>
      </w:pPr>
      <w:r>
        <w:lastRenderedPageBreak/>
        <w:t>IV. ZAVRŠNE ODREDBE</w:t>
      </w:r>
    </w:p>
    <w:p w14:paraId="5B1C5968" w14:textId="77777777" w:rsidR="008347C5" w:rsidRPr="00BE75DF" w:rsidRDefault="008347C5" w:rsidP="00BE75DF">
      <w:pPr>
        <w:pStyle w:val="box460819"/>
        <w:jc w:val="center"/>
        <w:rPr>
          <w:i/>
          <w:iCs/>
        </w:rPr>
      </w:pPr>
      <w:r w:rsidRPr="00BE75DF">
        <w:rPr>
          <w:i/>
          <w:iCs/>
        </w:rPr>
        <w:t>Stupanje na snagu</w:t>
      </w:r>
    </w:p>
    <w:p w14:paraId="699EDEB1" w14:textId="2E26D6E4" w:rsidR="008347C5" w:rsidRDefault="008347C5" w:rsidP="008F5624">
      <w:pPr>
        <w:pStyle w:val="box460819"/>
        <w:jc w:val="center"/>
      </w:pPr>
      <w:r>
        <w:t>Članak 2</w:t>
      </w:r>
      <w:r w:rsidR="001C4C91">
        <w:t>7</w:t>
      </w:r>
      <w:r>
        <w:t>.</w:t>
      </w:r>
    </w:p>
    <w:p w14:paraId="7772DB43" w14:textId="6539E5F8" w:rsidR="00383743" w:rsidRDefault="00383743" w:rsidP="00383743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(1) Ovaj Pravilnik stupa na snagu osmoga dana od dana objave u </w:t>
      </w:r>
      <w:r w:rsidR="00BE7D70">
        <w:rPr>
          <w:rFonts w:ascii="Times New Roman" w:eastAsia="Times New Roman" w:hAnsi="Times New Roman" w:cs="Times New Roman"/>
          <w:color w:val="231F2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Narodnim novinama</w:t>
      </w:r>
      <w:r w:rsidR="00BE7D70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C5281CC" w14:textId="79385094" w:rsidR="00383743" w:rsidRDefault="00383743" w:rsidP="00631274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(2) Danom stupanja na snagu ovog Pravilnika prestaje važiti </w:t>
      </w:r>
      <w:r w:rsidR="00631274" w:rsidRPr="00631274">
        <w:rPr>
          <w:rFonts w:ascii="Times New Roman" w:eastAsia="Times New Roman" w:hAnsi="Times New Roman" w:cs="Times New Roman"/>
          <w:color w:val="231F20"/>
          <w:sz w:val="24"/>
          <w:szCs w:val="24"/>
        </w:rPr>
        <w:t>Pravilnik o provedbi postupka vrednovanja</w:t>
      </w:r>
      <w:r w:rsidRPr="005455F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CE55C3">
        <w:rPr>
          <w:rFonts w:ascii="Times New Roman" w:eastAsia="Times New Roman" w:hAnsi="Times New Roman" w:cs="Times New Roman"/>
          <w:color w:val="231F2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Narodne novine”, br. </w:t>
      </w:r>
      <w:r w:rsidR="00631274">
        <w:rPr>
          <w:rFonts w:ascii="Times New Roman" w:eastAsia="Times New Roman" w:hAnsi="Times New Roman" w:cs="Times New Roman"/>
          <w:color w:val="231F20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/19).</w:t>
      </w:r>
    </w:p>
    <w:p w14:paraId="2FFF42AA" w14:textId="46D142C4" w:rsidR="008347C5" w:rsidRPr="009A6428" w:rsidRDefault="008347C5" w:rsidP="008347C5">
      <w:pPr>
        <w:pStyle w:val="box460819"/>
      </w:pPr>
      <w:r w:rsidRPr="009A6428">
        <w:t xml:space="preserve">Klasa: </w:t>
      </w:r>
    </w:p>
    <w:p w14:paraId="6EAD5144" w14:textId="64FB3211" w:rsidR="008347C5" w:rsidRPr="009A6428" w:rsidRDefault="008347C5" w:rsidP="008347C5">
      <w:pPr>
        <w:pStyle w:val="box460819"/>
      </w:pPr>
      <w:r w:rsidRPr="009A6428">
        <w:t xml:space="preserve">Urbroj: </w:t>
      </w:r>
    </w:p>
    <w:p w14:paraId="0A1391EC" w14:textId="13BCA05A" w:rsidR="008347C5" w:rsidRDefault="008347C5" w:rsidP="008347C5">
      <w:pPr>
        <w:pStyle w:val="box460819"/>
      </w:pPr>
      <w:r w:rsidRPr="009A6428">
        <w:t xml:space="preserve">Zagreb, </w:t>
      </w:r>
    </w:p>
    <w:p w14:paraId="2BD1B3B9" w14:textId="28C63A19" w:rsidR="008F5624" w:rsidRPr="00631274" w:rsidRDefault="00566DC0" w:rsidP="00566DC0">
      <w:pPr>
        <w:pStyle w:val="box460819"/>
        <w:ind w:left="5664"/>
      </w:pPr>
      <w:bookmarkStart w:id="7" w:name="_Hlk121925051"/>
      <w:r>
        <w:t xml:space="preserve">           </w:t>
      </w:r>
      <w:r w:rsidR="00C037ED" w:rsidRPr="00631274">
        <w:t>MINIST</w:t>
      </w:r>
      <w:r w:rsidR="00C037ED">
        <w:t>AR</w:t>
      </w:r>
    </w:p>
    <w:p w14:paraId="26E88166" w14:textId="0F2F6724" w:rsidR="00624A53" w:rsidRPr="00C037ED" w:rsidRDefault="00114B32" w:rsidP="00566DC0">
      <w:pPr>
        <w:pStyle w:val="box460819"/>
        <w:ind w:left="5664" w:firstLine="708"/>
      </w:pPr>
      <w:r>
        <w:rPr>
          <w:rStyle w:val="bold"/>
        </w:rPr>
        <w:t>Šime Erlić</w:t>
      </w:r>
      <w:bookmarkEnd w:id="7"/>
    </w:p>
    <w:p w14:paraId="40B8DA94" w14:textId="77777777" w:rsidR="00B23FB5" w:rsidRDefault="00B23FB5" w:rsidP="009B1273">
      <w:pPr>
        <w:pStyle w:val="box460819"/>
        <w:ind w:left="5664"/>
      </w:pPr>
    </w:p>
    <w:p w14:paraId="0EA64645" w14:textId="77777777" w:rsidR="00B23FB5" w:rsidRDefault="00B23FB5" w:rsidP="009B1273">
      <w:pPr>
        <w:pStyle w:val="box460819"/>
        <w:ind w:left="5664"/>
      </w:pPr>
    </w:p>
    <w:p w14:paraId="1BE28B20" w14:textId="77777777" w:rsidR="00B23FB5" w:rsidRDefault="00B23FB5" w:rsidP="009B1273">
      <w:pPr>
        <w:pStyle w:val="box460819"/>
        <w:ind w:left="5664"/>
      </w:pPr>
    </w:p>
    <w:p w14:paraId="5D001E18" w14:textId="202F8F4B" w:rsidR="001C4C91" w:rsidRDefault="001C4C9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688F65E5" w14:textId="77777777" w:rsidR="0033669C" w:rsidRPr="009B1273" w:rsidRDefault="008347C5" w:rsidP="009A6428">
      <w:pPr>
        <w:pStyle w:val="box460819"/>
        <w:rPr>
          <w:b/>
          <w:bCs/>
        </w:rPr>
      </w:pPr>
      <w:r w:rsidRPr="009B1273">
        <w:rPr>
          <w:b/>
          <w:bCs/>
        </w:rPr>
        <w:lastRenderedPageBreak/>
        <w:t>PRILOG 1</w:t>
      </w:r>
    </w:p>
    <w:p w14:paraId="0E9DE61F" w14:textId="77777777" w:rsidR="00437420" w:rsidRDefault="00437420" w:rsidP="00435F9E">
      <w:pPr>
        <w:pStyle w:val="box460819"/>
        <w:jc w:val="center"/>
      </w:pPr>
    </w:p>
    <w:p w14:paraId="6044E099" w14:textId="2625AE56" w:rsidR="008347C5" w:rsidRPr="00BE75DF" w:rsidRDefault="5CEC0AE8" w:rsidP="00435F9E">
      <w:pPr>
        <w:pStyle w:val="box460819"/>
        <w:jc w:val="center"/>
      </w:pPr>
      <w:r>
        <w:t>IZVJEŠĆ</w:t>
      </w:r>
      <w:r w:rsidR="00FD733C">
        <w:t>E</w:t>
      </w:r>
      <w:r>
        <w:t xml:space="preserve"> O </w:t>
      </w:r>
      <w:r w:rsidR="00FD733C">
        <w:t xml:space="preserve">PROVEDBI </w:t>
      </w:r>
      <w:r>
        <w:t>VREDNOVANJ</w:t>
      </w:r>
      <w:r w:rsidR="00FD733C">
        <w:t>A</w:t>
      </w:r>
      <w:r>
        <w:t xml:space="preserve"> AKTA STRATEŠKOG PLANIRANJA*</w:t>
      </w:r>
    </w:p>
    <w:p w14:paraId="3E4A4BEF" w14:textId="77777777" w:rsidR="00437420" w:rsidRDefault="00437420" w:rsidP="008347C5">
      <w:pPr>
        <w:pStyle w:val="box460819"/>
      </w:pPr>
    </w:p>
    <w:p w14:paraId="4D6948B0" w14:textId="21AE7EFC" w:rsidR="008347C5" w:rsidRDefault="008347C5" w:rsidP="008347C5">
      <w:pPr>
        <w:pStyle w:val="box460819"/>
      </w:pPr>
      <w:r>
        <w:t>Izvješće o vrednovanju akta strateškog planiranja</w:t>
      </w:r>
      <w:r w:rsidR="00610FB9">
        <w:t xml:space="preserve">, obujma </w:t>
      </w:r>
      <w:r w:rsidR="006E6579">
        <w:t xml:space="preserve">do </w:t>
      </w:r>
      <w:r w:rsidR="00610FB9">
        <w:t>3</w:t>
      </w:r>
      <w:r w:rsidR="006E6579">
        <w:t xml:space="preserve">5 </w:t>
      </w:r>
      <w:r w:rsidR="00610FB9">
        <w:t>stranica bez priloga,</w:t>
      </w:r>
      <w:r>
        <w:t xml:space="preserve"> </w:t>
      </w:r>
      <w:r w:rsidR="00240201">
        <w:t xml:space="preserve">obavezno </w:t>
      </w:r>
      <w:r>
        <w:t>sadrži:</w:t>
      </w:r>
    </w:p>
    <w:p w14:paraId="6BEA1BBE" w14:textId="563FFBF3" w:rsidR="00421967" w:rsidRDefault="00421967" w:rsidP="008347C5">
      <w:pPr>
        <w:pStyle w:val="box460819"/>
      </w:pPr>
      <w:r>
        <w:t xml:space="preserve">Početna stranica </w:t>
      </w:r>
    </w:p>
    <w:p w14:paraId="3D7BB136" w14:textId="2F1EF65F" w:rsidR="00421967" w:rsidRDefault="00421967" w:rsidP="008347C5">
      <w:pPr>
        <w:pStyle w:val="box460819"/>
      </w:pPr>
      <w:r>
        <w:t xml:space="preserve">- </w:t>
      </w:r>
      <w:r w:rsidR="00AC54CC">
        <w:t>l</w:t>
      </w:r>
      <w:r>
        <w:t>ogo i naziv tijela koje je provelo postupak vrednovanja</w:t>
      </w:r>
    </w:p>
    <w:p w14:paraId="35167E6E" w14:textId="5E089388" w:rsidR="00421967" w:rsidRDefault="00421967" w:rsidP="008347C5">
      <w:pPr>
        <w:pStyle w:val="box460819"/>
      </w:pPr>
      <w:r>
        <w:t xml:space="preserve">- </w:t>
      </w:r>
      <w:r w:rsidR="00AC54CC">
        <w:t>n</w:t>
      </w:r>
      <w:r>
        <w:t>aziv akta strateškog planiranja</w:t>
      </w:r>
    </w:p>
    <w:p w14:paraId="43D90E71" w14:textId="3AEAFF89" w:rsidR="00421967" w:rsidRDefault="00421967" w:rsidP="008347C5">
      <w:pPr>
        <w:pStyle w:val="box460819"/>
      </w:pPr>
      <w:r>
        <w:t xml:space="preserve">- </w:t>
      </w:r>
      <w:r w:rsidR="00AC54CC">
        <w:t>v</w:t>
      </w:r>
      <w:r>
        <w:t>rst</w:t>
      </w:r>
      <w:r w:rsidR="00CE55C3">
        <w:t>u</w:t>
      </w:r>
      <w:r>
        <w:t xml:space="preserve"> provedenog postupka vrednovanja</w:t>
      </w:r>
    </w:p>
    <w:p w14:paraId="4D79FC5E" w14:textId="69536A2A" w:rsidR="00421967" w:rsidRDefault="00421967" w:rsidP="008347C5">
      <w:pPr>
        <w:pStyle w:val="box460819"/>
      </w:pPr>
      <w:r>
        <w:t xml:space="preserve">- </w:t>
      </w:r>
      <w:r w:rsidR="00AC54CC">
        <w:t>m</w:t>
      </w:r>
      <w:r>
        <w:t>jesec i godinu izrade izvješća</w:t>
      </w:r>
    </w:p>
    <w:p w14:paraId="26CF6586" w14:textId="10BA26BC" w:rsidR="000E3CAF" w:rsidRDefault="00F64E90" w:rsidP="008347C5">
      <w:pPr>
        <w:pStyle w:val="box460819"/>
      </w:pPr>
      <w:r>
        <w:t>Sadržaj, Pojmovnik, Popis kratica</w:t>
      </w:r>
    </w:p>
    <w:p w14:paraId="5B16727C" w14:textId="1EDA3142" w:rsidR="008347C5" w:rsidRPr="00BE75DF" w:rsidRDefault="008347C5" w:rsidP="008347C5">
      <w:pPr>
        <w:pStyle w:val="box460819"/>
      </w:pPr>
      <w:r w:rsidRPr="00BE75DF">
        <w:t xml:space="preserve">1. </w:t>
      </w:r>
      <w:r w:rsidR="00685953">
        <w:t>S</w:t>
      </w:r>
      <w:r w:rsidRPr="00BE75DF">
        <w:t>ažetak</w:t>
      </w:r>
      <w:r w:rsidR="00F64E90">
        <w:t xml:space="preserve"> (izrađuje </w:t>
      </w:r>
      <w:r w:rsidR="00BE7D70">
        <w:t xml:space="preserve">se </w:t>
      </w:r>
      <w:r w:rsidR="00F64E90">
        <w:t xml:space="preserve">kao dokument prikladan za zasebno objavljivanje, obujma do pet stranica) </w:t>
      </w:r>
    </w:p>
    <w:p w14:paraId="0732E421" w14:textId="67B814D9" w:rsidR="008347C5" w:rsidRDefault="00A72302" w:rsidP="008347C5">
      <w:pPr>
        <w:pStyle w:val="box460819"/>
      </w:pPr>
      <w:r>
        <w:t xml:space="preserve">- </w:t>
      </w:r>
      <w:r w:rsidR="00482FBB">
        <w:t>n</w:t>
      </w:r>
      <w:r w:rsidR="008347C5">
        <w:t xml:space="preserve">ajvažniji </w:t>
      </w:r>
      <w:r w:rsidR="00685953">
        <w:t>nalazi</w:t>
      </w:r>
      <w:r w:rsidR="008347C5">
        <w:t xml:space="preserve"> vrednovanja</w:t>
      </w:r>
    </w:p>
    <w:p w14:paraId="1173123D" w14:textId="7BA1B278" w:rsidR="00A72302" w:rsidRDefault="00A72302" w:rsidP="008347C5">
      <w:pPr>
        <w:pStyle w:val="box460819"/>
      </w:pPr>
      <w:r>
        <w:t>-</w:t>
      </w:r>
      <w:r w:rsidR="008347C5">
        <w:t xml:space="preserve"> </w:t>
      </w:r>
      <w:r w:rsidR="00482FBB">
        <w:t>z</w:t>
      </w:r>
      <w:r w:rsidR="008347C5">
        <w:t>aključci</w:t>
      </w:r>
    </w:p>
    <w:p w14:paraId="46667ABD" w14:textId="4D278AC9" w:rsidR="008347C5" w:rsidRDefault="00A72302" w:rsidP="008347C5">
      <w:pPr>
        <w:pStyle w:val="box460819"/>
      </w:pPr>
      <w:r>
        <w:t xml:space="preserve">- </w:t>
      </w:r>
      <w:r w:rsidR="00482FBB">
        <w:t>p</w:t>
      </w:r>
      <w:r w:rsidR="008347C5">
        <w:t>reporuke</w:t>
      </w:r>
      <w:r>
        <w:t xml:space="preserve"> (tablični prikaz)</w:t>
      </w:r>
    </w:p>
    <w:p w14:paraId="75272296" w14:textId="186FBA1A" w:rsidR="00F64E90" w:rsidRDefault="00F64E90" w:rsidP="008347C5">
      <w:pPr>
        <w:pStyle w:val="box460819"/>
      </w:pPr>
      <w:r>
        <w:t xml:space="preserve">- </w:t>
      </w:r>
      <w:r w:rsidR="00482FBB">
        <w:t>p</w:t>
      </w:r>
      <w:r>
        <w:t>ouke</w:t>
      </w:r>
      <w:r w:rsidR="00661B89">
        <w:t xml:space="preserve"> (engl. </w:t>
      </w:r>
      <w:r w:rsidR="00661B89">
        <w:rPr>
          <w:i/>
          <w:iCs/>
        </w:rPr>
        <w:t>l</w:t>
      </w:r>
      <w:r w:rsidR="00661B89" w:rsidRPr="00661B89">
        <w:rPr>
          <w:i/>
          <w:iCs/>
        </w:rPr>
        <w:t>essons learned</w:t>
      </w:r>
      <w:r w:rsidR="00661B89">
        <w:t>)</w:t>
      </w:r>
      <w:r w:rsidR="00437420">
        <w:t>.</w:t>
      </w:r>
    </w:p>
    <w:p w14:paraId="647F79B4" w14:textId="77777777" w:rsidR="008347C5" w:rsidRPr="00BE75DF" w:rsidRDefault="008347C5" w:rsidP="008347C5">
      <w:pPr>
        <w:pStyle w:val="box460819"/>
      </w:pPr>
      <w:r w:rsidRPr="00BE75DF">
        <w:t>2. Uvod</w:t>
      </w:r>
    </w:p>
    <w:p w14:paraId="096CCE74" w14:textId="59C6D1EA" w:rsidR="008347C5" w:rsidRDefault="00A72302" w:rsidP="008347C5">
      <w:pPr>
        <w:pStyle w:val="box460819"/>
      </w:pPr>
      <w:r>
        <w:t xml:space="preserve">- </w:t>
      </w:r>
      <w:r w:rsidR="00482FBB">
        <w:t>s</w:t>
      </w:r>
      <w:r>
        <w:t>truktura izvješća</w:t>
      </w:r>
    </w:p>
    <w:p w14:paraId="58D9C55E" w14:textId="1F9776ED" w:rsidR="000E3CAF" w:rsidRDefault="00A72302" w:rsidP="008347C5">
      <w:pPr>
        <w:pStyle w:val="box460819"/>
      </w:pPr>
      <w:r>
        <w:t xml:space="preserve">- </w:t>
      </w:r>
      <w:r w:rsidR="00482FBB">
        <w:t>k</w:t>
      </w:r>
      <w:r>
        <w:t xml:space="preserve">ratak </w:t>
      </w:r>
      <w:r w:rsidR="00094204">
        <w:t>opis</w:t>
      </w:r>
      <w:r>
        <w:t xml:space="preserve"> postupka vrednovanja (</w:t>
      </w:r>
      <w:r w:rsidR="005C4C48">
        <w:t xml:space="preserve">sastav tima za vrednovanje, </w:t>
      </w:r>
      <w:r>
        <w:t>opis</w:t>
      </w:r>
      <w:r w:rsidR="00752018">
        <w:t xml:space="preserve"> </w:t>
      </w:r>
      <w:r>
        <w:t>posla,</w:t>
      </w:r>
      <w:r w:rsidRPr="00A72302">
        <w:t xml:space="preserve"> </w:t>
      </w:r>
      <w:r w:rsidR="00106015">
        <w:t>o</w:t>
      </w:r>
      <w:r w:rsidRPr="00A72302">
        <w:t xml:space="preserve">buhvat i </w:t>
      </w:r>
      <w:r w:rsidR="00106015">
        <w:t>svrha postupka vrednovanja</w:t>
      </w:r>
      <w:r>
        <w:t>)</w:t>
      </w:r>
      <w:r w:rsidR="00437420">
        <w:t>.</w:t>
      </w:r>
    </w:p>
    <w:p w14:paraId="1041F064" w14:textId="01C344B5" w:rsidR="00A72302" w:rsidRPr="00BE75DF" w:rsidRDefault="008347C5" w:rsidP="00A72302">
      <w:pPr>
        <w:pStyle w:val="box460819"/>
      </w:pPr>
      <w:r w:rsidRPr="00BE75DF">
        <w:t>3. Kontekst vrednovanja</w:t>
      </w:r>
    </w:p>
    <w:p w14:paraId="5C0032B8" w14:textId="7686BD40" w:rsidR="00A72302" w:rsidRDefault="00A72302" w:rsidP="008347C5">
      <w:pPr>
        <w:pStyle w:val="box460819"/>
      </w:pPr>
      <w:r>
        <w:t xml:space="preserve">- </w:t>
      </w:r>
      <w:r w:rsidR="00482FBB">
        <w:t>k</w:t>
      </w:r>
      <w:r>
        <w:t xml:space="preserve">ratak opis stanja u </w:t>
      </w:r>
      <w:r w:rsidR="00795266">
        <w:t>u</w:t>
      </w:r>
      <w:r>
        <w:t xml:space="preserve">pravnom području provedbe javne politike i povezanosti sa aktima strateškog planiranja više ili jednake </w:t>
      </w:r>
      <w:r w:rsidR="00DC7BB8">
        <w:t xml:space="preserve">hijerarhijske </w:t>
      </w:r>
      <w:r>
        <w:t xml:space="preserve">razine </w:t>
      </w:r>
    </w:p>
    <w:p w14:paraId="48E7CF47" w14:textId="0819552E" w:rsidR="00F44D70" w:rsidRDefault="00A72302" w:rsidP="008347C5">
      <w:pPr>
        <w:pStyle w:val="box460819"/>
      </w:pPr>
      <w:r>
        <w:t xml:space="preserve">- </w:t>
      </w:r>
      <w:r w:rsidR="00482FBB">
        <w:t>k</w:t>
      </w:r>
      <w:r>
        <w:t>ratak prikaz zaključaka i preporuka prethodno provedenih postupaka vrednovanja koja su povezana sa izradom ili provedbom akta strateškog planiranja</w:t>
      </w:r>
      <w:r w:rsidR="001C4C91">
        <w:t xml:space="preserve"> (ako je primjenjivo)</w:t>
      </w:r>
      <w:r w:rsidR="00437420">
        <w:t>.</w:t>
      </w:r>
    </w:p>
    <w:p w14:paraId="4EE56AF3" w14:textId="77777777" w:rsidR="00482FBB" w:rsidRDefault="00482FBB" w:rsidP="008347C5">
      <w:pPr>
        <w:pStyle w:val="box460819"/>
      </w:pPr>
    </w:p>
    <w:p w14:paraId="2A61E9A0" w14:textId="1C9CDD70" w:rsidR="00752018" w:rsidRDefault="00752018" w:rsidP="008347C5">
      <w:pPr>
        <w:pStyle w:val="box460819"/>
      </w:pPr>
      <w:r>
        <w:lastRenderedPageBreak/>
        <w:t>4. Opis akta strateškog planiranja</w:t>
      </w:r>
    </w:p>
    <w:p w14:paraId="3F2CB7A0" w14:textId="35068C56" w:rsidR="00752018" w:rsidRDefault="00752018" w:rsidP="00752018">
      <w:pPr>
        <w:pStyle w:val="box460819"/>
      </w:pPr>
      <w:r>
        <w:t xml:space="preserve">- </w:t>
      </w:r>
      <w:r w:rsidR="00482FBB">
        <w:t>k</w:t>
      </w:r>
      <w:r>
        <w:t xml:space="preserve">ratak opis društvenih i gospodarskih potreba </w:t>
      </w:r>
      <w:r w:rsidR="00402349">
        <w:t xml:space="preserve">i ciljnih skupina (korisnika provedbe javnih politika) </w:t>
      </w:r>
      <w:r w:rsidR="00DF6F09">
        <w:t>na koje je usmjerena provedba akta strateškog planiranja</w:t>
      </w:r>
    </w:p>
    <w:p w14:paraId="26A0BF90" w14:textId="300EB6C7" w:rsidR="00402349" w:rsidRDefault="00402349" w:rsidP="00752018">
      <w:pPr>
        <w:pStyle w:val="box460819"/>
      </w:pPr>
      <w:r>
        <w:t xml:space="preserve">- </w:t>
      </w:r>
      <w:r w:rsidR="00482FBB">
        <w:t>p</w:t>
      </w:r>
      <w:r>
        <w:t>rikaz ključnih dionika uključenih u provedbu akta strateškog planiranja</w:t>
      </w:r>
    </w:p>
    <w:p w14:paraId="0B0029F2" w14:textId="2F3C4096" w:rsidR="00DF6F09" w:rsidRDefault="00DF6F09" w:rsidP="00752018">
      <w:pPr>
        <w:pStyle w:val="box460819"/>
      </w:pPr>
      <w:r>
        <w:t xml:space="preserve">- </w:t>
      </w:r>
      <w:r w:rsidR="00482FBB">
        <w:t>p</w:t>
      </w:r>
      <w:r>
        <w:t xml:space="preserve">rikaz </w:t>
      </w:r>
      <w:r w:rsidR="00402349">
        <w:t xml:space="preserve">intervencijske logike, </w:t>
      </w:r>
      <w:r>
        <w:t>ciljeva i pokazatelja uspješnosti akta strateškog planiranja</w:t>
      </w:r>
    </w:p>
    <w:p w14:paraId="455460C4" w14:textId="0759EE07" w:rsidR="001C4C91" w:rsidRDefault="00402349" w:rsidP="00106015">
      <w:pPr>
        <w:pStyle w:val="box460819"/>
      </w:pPr>
      <w:r>
        <w:t xml:space="preserve">- </w:t>
      </w:r>
      <w:r w:rsidR="00482FBB">
        <w:t>f</w:t>
      </w:r>
      <w:r w:rsidRPr="00402349">
        <w:t xml:space="preserve">inancijski okvir s prikazom financijskih pretpostavki za provedbu </w:t>
      </w:r>
      <w:r>
        <w:t>akta strateškog planiranja</w:t>
      </w:r>
      <w:r w:rsidRPr="00402349">
        <w:t xml:space="preserve"> </w:t>
      </w:r>
      <w:r w:rsidR="00421967">
        <w:t>(ako je primjenjivo)</w:t>
      </w:r>
      <w:r w:rsidR="00437420">
        <w:t>.</w:t>
      </w:r>
    </w:p>
    <w:p w14:paraId="6C83D2D3" w14:textId="20B5DBDE" w:rsidR="008347C5" w:rsidRPr="00BE75DF" w:rsidRDefault="00715BE6" w:rsidP="008347C5">
      <w:pPr>
        <w:pStyle w:val="box460819"/>
      </w:pPr>
      <w:r>
        <w:t>5</w:t>
      </w:r>
      <w:r w:rsidR="008347C5" w:rsidRPr="00BE75DF">
        <w:t>. Metodološki pristup</w:t>
      </w:r>
    </w:p>
    <w:p w14:paraId="2F0E81EF" w14:textId="372E805C" w:rsidR="00421967" w:rsidRDefault="00402349" w:rsidP="008347C5">
      <w:pPr>
        <w:pStyle w:val="box460819"/>
      </w:pPr>
      <w:r>
        <w:t>-</w:t>
      </w:r>
      <w:r w:rsidR="00421967">
        <w:t xml:space="preserve"> </w:t>
      </w:r>
      <w:r w:rsidR="00482FBB">
        <w:t>p</w:t>
      </w:r>
      <w:r w:rsidR="00421967">
        <w:t>opis ključnih pojmova, kriterija vrednovanja i pitanja za vrednovanje</w:t>
      </w:r>
    </w:p>
    <w:p w14:paraId="183BDFDE" w14:textId="0CA2D96D" w:rsidR="008347C5" w:rsidRDefault="00421967" w:rsidP="008347C5">
      <w:pPr>
        <w:pStyle w:val="box460819"/>
      </w:pPr>
      <w:r>
        <w:t xml:space="preserve">- </w:t>
      </w:r>
      <w:r w:rsidR="00482FBB">
        <w:t>k</w:t>
      </w:r>
      <w:r w:rsidR="00A72302">
        <w:t>ratak opis provedbe</w:t>
      </w:r>
      <w:r>
        <w:t xml:space="preserve"> postupka vrednovanja</w:t>
      </w:r>
      <w:r w:rsidR="008A5B72">
        <w:t>, kvantitativnih i kvalitativnih metoda</w:t>
      </w:r>
      <w:r w:rsidR="008347C5">
        <w:t xml:space="preserve"> </w:t>
      </w:r>
      <w:r w:rsidR="00A72302">
        <w:t xml:space="preserve">i </w:t>
      </w:r>
      <w:r w:rsidR="00314CD0">
        <w:t xml:space="preserve">analitičkih </w:t>
      </w:r>
      <w:r w:rsidR="008A5B72">
        <w:t>tehnika</w:t>
      </w:r>
      <w:r w:rsidR="00BE6B61">
        <w:t xml:space="preserve"> </w:t>
      </w:r>
      <w:r w:rsidR="00314CD0">
        <w:t>korištenih tijekom provedbe postupka vrednovanja</w:t>
      </w:r>
    </w:p>
    <w:p w14:paraId="560E00FF" w14:textId="506537B0" w:rsidR="00421967" w:rsidRDefault="00421967" w:rsidP="00421967">
      <w:pPr>
        <w:pStyle w:val="box460819"/>
      </w:pPr>
      <w:r>
        <w:t xml:space="preserve">- </w:t>
      </w:r>
      <w:r w:rsidR="00482FBB">
        <w:t>i</w:t>
      </w:r>
      <w:r>
        <w:t>nformacije o i</w:t>
      </w:r>
      <w:r w:rsidR="008347C5">
        <w:t>zvori</w:t>
      </w:r>
      <w:r>
        <w:t>ma, pouzdanosti</w:t>
      </w:r>
      <w:r w:rsidR="005C4C48">
        <w:t xml:space="preserve">, vrstama </w:t>
      </w:r>
      <w:r>
        <w:t>i načinu</w:t>
      </w:r>
      <w:r w:rsidR="008347C5">
        <w:t xml:space="preserve"> prikupljanja podataka (</w:t>
      </w:r>
      <w:r w:rsidR="005C4C48">
        <w:t xml:space="preserve">istraživanja, </w:t>
      </w:r>
      <w:r w:rsidR="008347C5">
        <w:t>upitnici, intervjui, veličina i odabir kriterija za uzorke</w:t>
      </w:r>
      <w:r>
        <w:t>)</w:t>
      </w:r>
    </w:p>
    <w:p w14:paraId="20EB0D3B" w14:textId="2C5B2ED2" w:rsidR="00402349" w:rsidRDefault="00421967" w:rsidP="00402349">
      <w:pPr>
        <w:pStyle w:val="box460819"/>
      </w:pPr>
      <w:r>
        <w:t xml:space="preserve">- </w:t>
      </w:r>
      <w:r w:rsidR="00482FBB">
        <w:t>o</w:t>
      </w:r>
      <w:r w:rsidR="001C4C91" w:rsidRPr="001C4C91">
        <w:t>graničenja i nedostaci,</w:t>
      </w:r>
      <w:r w:rsidR="00402349">
        <w:t xml:space="preserve"> izazovi i</w:t>
      </w:r>
      <w:r w:rsidR="001C4C91" w:rsidRPr="001C4C91">
        <w:t xml:space="preserve"> rizici </w:t>
      </w:r>
      <w:r w:rsidR="00402349">
        <w:t>tijekom primjene</w:t>
      </w:r>
      <w:r>
        <w:t xml:space="preserve"> odabranog</w:t>
      </w:r>
      <w:r w:rsidR="00402349">
        <w:t xml:space="preserve"> metodološkog pristupa</w:t>
      </w:r>
    </w:p>
    <w:p w14:paraId="53E3662D" w14:textId="7BC08E3D" w:rsidR="001C4C91" w:rsidRDefault="00715BE6" w:rsidP="001C4C91">
      <w:pPr>
        <w:pStyle w:val="box460819"/>
      </w:pPr>
      <w:r>
        <w:t>6</w:t>
      </w:r>
      <w:r w:rsidR="001C4C91">
        <w:t>. Nalazi</w:t>
      </w:r>
    </w:p>
    <w:p w14:paraId="1DD2F76F" w14:textId="031020BF" w:rsidR="005C4C48" w:rsidRDefault="00421967" w:rsidP="00421967">
      <w:pPr>
        <w:pStyle w:val="box460819"/>
      </w:pPr>
      <w:r>
        <w:t xml:space="preserve">- </w:t>
      </w:r>
      <w:r w:rsidR="00482FBB">
        <w:t>s</w:t>
      </w:r>
      <w:r w:rsidR="0088260D">
        <w:t>tatistički podatci, empirijski p</w:t>
      </w:r>
      <w:r w:rsidRPr="00421967">
        <w:t>oda</w:t>
      </w:r>
      <w:r w:rsidR="005C4C48">
        <w:t>t</w:t>
      </w:r>
      <w:r w:rsidRPr="00421967">
        <w:t xml:space="preserve">ci, dokazi relevantni za </w:t>
      </w:r>
      <w:r w:rsidR="005C4C48">
        <w:t>odgovore na pitanja za vrednovanje</w:t>
      </w:r>
    </w:p>
    <w:p w14:paraId="75277157" w14:textId="47C31B32" w:rsidR="00661B89" w:rsidRDefault="00661B89" w:rsidP="00421967">
      <w:pPr>
        <w:pStyle w:val="box460819"/>
      </w:pPr>
      <w:r>
        <w:t xml:space="preserve">- </w:t>
      </w:r>
      <w:r w:rsidR="00482FBB">
        <w:t>a</w:t>
      </w:r>
      <w:r>
        <w:t>naliza i interpretacija odgovora pitanja na vrednovanje</w:t>
      </w:r>
    </w:p>
    <w:p w14:paraId="6B11BF64" w14:textId="7FBF9619" w:rsidR="00661B89" w:rsidRDefault="00D66FC0" w:rsidP="2BA1B077">
      <w:pPr>
        <w:pStyle w:val="box460819"/>
      </w:pPr>
      <w:r>
        <w:t xml:space="preserve">- </w:t>
      </w:r>
      <w:r w:rsidR="00482FBB">
        <w:t>n</w:t>
      </w:r>
      <w:r w:rsidR="00661B89">
        <w:t>alazi o p</w:t>
      </w:r>
      <w:r>
        <w:t>rimjerenost</w:t>
      </w:r>
      <w:r w:rsidR="00661B89">
        <w:t>i</w:t>
      </w:r>
      <w:r>
        <w:t xml:space="preserve"> odabira pokazatelja uspješnosti, podatci o ostvarenim vrijednostima</w:t>
      </w:r>
      <w:r w:rsidRPr="00421967">
        <w:t xml:space="preserve"> </w:t>
      </w:r>
      <w:r>
        <w:t>pokazatelja uspješnosti,</w:t>
      </w:r>
      <w:r w:rsidRPr="001C4C91">
        <w:t xml:space="preserve"> </w:t>
      </w:r>
      <w:r w:rsidRPr="00421967">
        <w:t>usporedb</w:t>
      </w:r>
      <w:r>
        <w:t>a</w:t>
      </w:r>
      <w:r w:rsidRPr="00421967">
        <w:t xml:space="preserve"> planiranih i ostvarenih vrijednosti pokazatelja uspješnosti</w:t>
      </w:r>
      <w:r w:rsidR="00437420">
        <w:t>.</w:t>
      </w:r>
    </w:p>
    <w:p w14:paraId="081868D6" w14:textId="251DBC03" w:rsidR="04F98F12" w:rsidRDefault="00715BE6" w:rsidP="2BA1B077">
      <w:pPr>
        <w:pStyle w:val="box460819"/>
      </w:pPr>
      <w:r>
        <w:t>7</w:t>
      </w:r>
      <w:r w:rsidR="008347C5">
        <w:t>. Zaključci</w:t>
      </w:r>
    </w:p>
    <w:p w14:paraId="62CEBE6B" w14:textId="171C1AF9" w:rsidR="002028B7" w:rsidRDefault="001C4C91" w:rsidP="00D66FC0">
      <w:pPr>
        <w:pStyle w:val="box460819"/>
        <w:rPr>
          <w:lang w:eastAsia="en-GB"/>
        </w:rPr>
      </w:pPr>
      <w:r>
        <w:t xml:space="preserve">- </w:t>
      </w:r>
      <w:r w:rsidR="00482FBB">
        <w:t>o</w:t>
      </w:r>
      <w:r w:rsidR="00D66FC0" w:rsidRPr="001C4C91">
        <w:t>cjena stručnjaka</w:t>
      </w:r>
      <w:r w:rsidR="00CA0B21">
        <w:t xml:space="preserve"> o uspješnosti postupka izrade ili provedbe akta strateškog planiranja,</w:t>
      </w:r>
      <w:r w:rsidR="00D66FC0" w:rsidRPr="001C4C91">
        <w:t xml:space="preserve"> u odnosu na</w:t>
      </w:r>
      <w:r w:rsidR="00CA0B21">
        <w:t xml:space="preserve"> primijenjene </w:t>
      </w:r>
      <w:r w:rsidR="00D66FC0" w:rsidRPr="001C4C91">
        <w:t>kriterije vrednovanja</w:t>
      </w:r>
    </w:p>
    <w:p w14:paraId="3FFF2404" w14:textId="36B93956" w:rsidR="00CA0B21" w:rsidRDefault="002028B7" w:rsidP="002028B7">
      <w:pPr>
        <w:pStyle w:val="box460819"/>
      </w:pPr>
      <w:r>
        <w:rPr>
          <w:lang w:eastAsia="en-GB"/>
        </w:rPr>
        <w:t xml:space="preserve">- </w:t>
      </w:r>
      <w:r w:rsidR="00482FBB">
        <w:t>z</w:t>
      </w:r>
      <w:r>
        <w:t>aključci moraju</w:t>
      </w:r>
      <w:r w:rsidR="00CA0B21">
        <w:t xml:space="preserve"> sadržavati osvrt na pokazatelje uspješnosti akta strateškog planiranja,</w:t>
      </w:r>
      <w:r>
        <w:t xml:space="preserve"> </w:t>
      </w:r>
      <w:r w:rsidR="00CA0B21">
        <w:t xml:space="preserve">obuhvatiti odgovore na sva pitanja vrednovanja i </w:t>
      </w:r>
      <w:r>
        <w:t>biti utemeljeni na vrednovanju nalaza i analiz</w:t>
      </w:r>
      <w:r w:rsidR="00CA0B21">
        <w:t>i</w:t>
      </w:r>
      <w:r>
        <w:t xml:space="preserve"> podataka</w:t>
      </w:r>
    </w:p>
    <w:p w14:paraId="4CFD1BB2" w14:textId="02CC6360" w:rsidR="008A5B72" w:rsidRDefault="00CA0B21" w:rsidP="008A5B72">
      <w:pPr>
        <w:pStyle w:val="box460819"/>
      </w:pPr>
      <w:r>
        <w:t xml:space="preserve">- </w:t>
      </w:r>
      <w:r w:rsidR="00482FBB">
        <w:t>z</w:t>
      </w:r>
      <w:r w:rsidR="002028B7">
        <w:t>aključci moraju jasno ukazati na područja u kojima je utvrđen prostor za poboljšanje</w:t>
      </w:r>
      <w:r w:rsidR="008A5B72">
        <w:t xml:space="preserve"> </w:t>
      </w:r>
      <w:r w:rsidR="008A5B72" w:rsidRPr="003333BD">
        <w:t>kvalitete sadržaja</w:t>
      </w:r>
      <w:r w:rsidR="008A5B72">
        <w:t>,</w:t>
      </w:r>
      <w:r w:rsidR="008A5B72" w:rsidRPr="003333BD">
        <w:t xml:space="preserve"> upravljanja provedbom akata te daljnjih procesa strateškog planiranja</w:t>
      </w:r>
    </w:p>
    <w:p w14:paraId="6249D74E" w14:textId="6C1C9A82" w:rsidR="00CA0B21" w:rsidRDefault="002028B7" w:rsidP="002028B7">
      <w:pPr>
        <w:pStyle w:val="box460819"/>
      </w:pPr>
      <w:r>
        <w:t xml:space="preserve"> </w:t>
      </w:r>
      <w:r w:rsidR="005E434E">
        <w:t xml:space="preserve">- </w:t>
      </w:r>
      <w:r w:rsidR="00482FBB">
        <w:t>z</w:t>
      </w:r>
      <w:r w:rsidR="008A5B72">
        <w:t>aključci moraju ukazati na moguće</w:t>
      </w:r>
      <w:r>
        <w:t xml:space="preserve"> promjene koje predstavljaju logičnu osnovu za</w:t>
      </w:r>
      <w:r w:rsidR="00CA0B21">
        <w:t xml:space="preserve"> izradu</w:t>
      </w:r>
      <w:r>
        <w:t xml:space="preserve"> preporuk</w:t>
      </w:r>
      <w:r w:rsidR="00CA0B21">
        <w:t>a vrednovanja</w:t>
      </w:r>
      <w:r w:rsidR="008A5B72">
        <w:t xml:space="preserve"> </w:t>
      </w:r>
    </w:p>
    <w:p w14:paraId="77E2FB92" w14:textId="2B61C898" w:rsidR="00CA0B21" w:rsidRDefault="00CA0B21" w:rsidP="001C4C91">
      <w:pPr>
        <w:pStyle w:val="box460819"/>
      </w:pPr>
      <w:r>
        <w:t xml:space="preserve">- </w:t>
      </w:r>
      <w:r w:rsidR="00482FBB">
        <w:t>u</w:t>
      </w:r>
      <w:r w:rsidR="002028B7">
        <w:t xml:space="preserve"> poglavlju sa zaključcima ne smiju se iznositi nove informacije</w:t>
      </w:r>
      <w:r w:rsidR="00437420">
        <w:t>.</w:t>
      </w:r>
    </w:p>
    <w:p w14:paraId="146C1DFA" w14:textId="00C290B1" w:rsidR="001C4C91" w:rsidRDefault="00715BE6" w:rsidP="001C4C91">
      <w:pPr>
        <w:pStyle w:val="box460819"/>
      </w:pPr>
      <w:r>
        <w:lastRenderedPageBreak/>
        <w:t>8</w:t>
      </w:r>
      <w:r w:rsidR="00661B89">
        <w:t xml:space="preserve">. Pouke postupka vrednovanja (engl. </w:t>
      </w:r>
      <w:r w:rsidR="00661B89" w:rsidRPr="00661B89">
        <w:rPr>
          <w:i/>
          <w:iCs/>
        </w:rPr>
        <w:t>lessons learned</w:t>
      </w:r>
      <w:r w:rsidR="00661B89">
        <w:t>)</w:t>
      </w:r>
    </w:p>
    <w:p w14:paraId="1CC0692C" w14:textId="3563A384" w:rsidR="001D09BA" w:rsidRDefault="001D09BA" w:rsidP="001C4C91">
      <w:pPr>
        <w:pStyle w:val="box460819"/>
      </w:pPr>
      <w:r>
        <w:t xml:space="preserve">- </w:t>
      </w:r>
      <w:r w:rsidR="00482FBB">
        <w:t>o</w:t>
      </w:r>
      <w:r>
        <w:t>pći zaključci koji</w:t>
      </w:r>
      <w:r w:rsidRPr="001D09BA">
        <w:t xml:space="preserve"> bi mogli imati potencijal za širu primjenu i uporabu</w:t>
      </w:r>
      <w:r>
        <w:t xml:space="preserve"> tijekom izrade ili provedbe akata strateškog planiranja, odnosno oblikovanja i provedbe javnih politika.</w:t>
      </w:r>
    </w:p>
    <w:p w14:paraId="4D241574" w14:textId="4335825C" w:rsidR="001D09BA" w:rsidRDefault="00715BE6" w:rsidP="001D09BA">
      <w:pPr>
        <w:pStyle w:val="box460819"/>
      </w:pPr>
      <w:r>
        <w:t>9</w:t>
      </w:r>
      <w:r w:rsidR="001D09BA">
        <w:t xml:space="preserve">. </w:t>
      </w:r>
      <w:r w:rsidR="001C4C91">
        <w:t>Preporuke</w:t>
      </w:r>
    </w:p>
    <w:p w14:paraId="63224D85" w14:textId="63BA69B8" w:rsidR="001D09BA" w:rsidRDefault="001D09BA" w:rsidP="001D09BA">
      <w:pPr>
        <w:pStyle w:val="box460819"/>
      </w:pPr>
      <w:r>
        <w:t xml:space="preserve">- </w:t>
      </w:r>
      <w:r w:rsidR="00482FBB">
        <w:t>p</w:t>
      </w:r>
      <w:r>
        <w:t xml:space="preserve">reporuke za </w:t>
      </w:r>
      <w:r w:rsidR="008A5B72" w:rsidRPr="001C4C91">
        <w:t>poboljšanj</w:t>
      </w:r>
      <w:r>
        <w:t>e</w:t>
      </w:r>
      <w:r w:rsidR="008A5B72" w:rsidRPr="001C4C91">
        <w:t xml:space="preserve"> </w:t>
      </w:r>
      <w:r w:rsidR="00DC7BB8">
        <w:t>kvalitete sadržaja, upravljanja provedbom akta te</w:t>
      </w:r>
      <w:r w:rsidR="00DC7BB8" w:rsidRPr="003333BD">
        <w:t xml:space="preserve"> daljnjih procesa strateškog planiranja</w:t>
      </w:r>
    </w:p>
    <w:p w14:paraId="3913A23F" w14:textId="41A7DFBB" w:rsidR="00DC7BB8" w:rsidRDefault="001D09BA" w:rsidP="001D09BA">
      <w:pPr>
        <w:pStyle w:val="box460819"/>
      </w:pPr>
      <w:r>
        <w:t xml:space="preserve">- </w:t>
      </w:r>
      <w:r w:rsidR="00482FBB">
        <w:t>p</w:t>
      </w:r>
      <w:r w:rsidR="008A5B72" w:rsidRPr="001C4C91">
        <w:t xml:space="preserve">reporuke </w:t>
      </w:r>
      <w:r>
        <w:t>moraju biti</w:t>
      </w:r>
      <w:r w:rsidR="00DC7BB8">
        <w:t xml:space="preserve"> jasne, provedive i </w:t>
      </w:r>
      <w:r>
        <w:t xml:space="preserve">utemeljene na </w:t>
      </w:r>
      <w:r w:rsidR="008A5B72" w:rsidRPr="001C4C91">
        <w:t>zaključcima</w:t>
      </w:r>
      <w:r w:rsidR="00DC7BB8">
        <w:t xml:space="preserve"> postupka vrednovanja</w:t>
      </w:r>
    </w:p>
    <w:p w14:paraId="325192B3" w14:textId="67D0C017" w:rsidR="002028B7" w:rsidRPr="001D09BA" w:rsidRDefault="00DC7BB8" w:rsidP="002A3D83">
      <w:pPr>
        <w:pStyle w:val="box460819"/>
      </w:pPr>
      <w:r>
        <w:t xml:space="preserve">- </w:t>
      </w:r>
      <w:r w:rsidR="00482FBB">
        <w:t>p</w:t>
      </w:r>
      <w:r>
        <w:t xml:space="preserve">reporuke moraju </w:t>
      </w:r>
      <w:r w:rsidR="002A3D83">
        <w:t xml:space="preserve">sadržavati preporučene radnje, odgovornosti za provedbu ključnih dionika (tijelo zaduženo za izradu ili provedbu akta strateškog planiranja, Koordinacijsko tijelo, Vlada itd.) i </w:t>
      </w:r>
      <w:r>
        <w:t>rokove za provedbu</w:t>
      </w:r>
      <w:r w:rsidR="008A5B72" w:rsidRPr="001D09BA">
        <w:t xml:space="preserve"> (neposredna provedba, </w:t>
      </w:r>
      <w:r w:rsidR="002A3D83">
        <w:t>srednjoročna ili dugoročna provedba)</w:t>
      </w:r>
      <w:r w:rsidR="00437420">
        <w:t>.</w:t>
      </w:r>
    </w:p>
    <w:p w14:paraId="67F3A310" w14:textId="2A85744F" w:rsidR="008A5B72" w:rsidRDefault="002A3D83" w:rsidP="002028B7">
      <w:pPr>
        <w:pStyle w:val="box460819"/>
      </w:pPr>
      <w:r>
        <w:t>Prilozi</w:t>
      </w:r>
    </w:p>
    <w:p w14:paraId="06C5A307" w14:textId="67DE4F2D" w:rsidR="002A3D83" w:rsidRDefault="002A3D83" w:rsidP="002A3D83">
      <w:pPr>
        <w:pStyle w:val="box460819"/>
      </w:pPr>
      <w:r>
        <w:t>- Podaci o članovima tima za vrednovanje</w:t>
      </w:r>
    </w:p>
    <w:p w14:paraId="10D3D8C2" w14:textId="7BE5BC79" w:rsidR="002A3D83" w:rsidRDefault="002A3D83" w:rsidP="002A3D83">
      <w:pPr>
        <w:pStyle w:val="box460819"/>
      </w:pPr>
      <w:r>
        <w:t xml:space="preserve">- Opis i vremenik provedbe postupka vrednovanja </w:t>
      </w:r>
    </w:p>
    <w:p w14:paraId="38577454" w14:textId="3A0B5E8B" w:rsidR="002A3D83" w:rsidRPr="002A3D83" w:rsidRDefault="002A3D83" w:rsidP="002A3D83">
      <w:pPr>
        <w:pStyle w:val="box460819"/>
      </w:pPr>
      <w:r>
        <w:t xml:space="preserve">- </w:t>
      </w:r>
      <w:r w:rsidRPr="002A3D83">
        <w:t>Opis korištene metodologije vrednovanja</w:t>
      </w:r>
      <w:r>
        <w:t xml:space="preserve"> i ograničenja istraživanja</w:t>
      </w:r>
    </w:p>
    <w:p w14:paraId="14F25644" w14:textId="3872AB05" w:rsidR="002A3D83" w:rsidRDefault="002A3D83" w:rsidP="002A3D83">
      <w:pPr>
        <w:pStyle w:val="box460819"/>
      </w:pPr>
      <w:r>
        <w:t>- Popis izvora podataka, dokumenata, upitnika ili drugih instrumenata korištenih tijekom provedbe postupka</w:t>
      </w:r>
      <w:r w:rsidR="00437420">
        <w:t>.</w:t>
      </w:r>
    </w:p>
    <w:p w14:paraId="713EE243" w14:textId="77777777" w:rsidR="00D42124" w:rsidRDefault="00D42124">
      <w:pPr>
        <w:pStyle w:val="box460819"/>
      </w:pPr>
    </w:p>
    <w:sectPr w:rsidR="00D421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BD36" w14:textId="77777777" w:rsidR="006A4DEA" w:rsidRDefault="006A4DEA" w:rsidP="00853155">
      <w:pPr>
        <w:spacing w:after="0" w:line="240" w:lineRule="auto"/>
      </w:pPr>
      <w:r>
        <w:separator/>
      </w:r>
    </w:p>
  </w:endnote>
  <w:endnote w:type="continuationSeparator" w:id="0">
    <w:p w14:paraId="12989F40" w14:textId="77777777" w:rsidR="006A4DEA" w:rsidRDefault="006A4DEA" w:rsidP="00853155">
      <w:pPr>
        <w:spacing w:after="0" w:line="240" w:lineRule="auto"/>
      </w:pPr>
      <w:r>
        <w:continuationSeparator/>
      </w:r>
    </w:p>
  </w:endnote>
  <w:endnote w:type="continuationNotice" w:id="1">
    <w:p w14:paraId="283C1857" w14:textId="77777777" w:rsidR="006A4DEA" w:rsidRDefault="006A4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4BF" w14:textId="77777777" w:rsidR="00364092" w:rsidRDefault="00364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0F9F" w14:textId="50483999" w:rsidR="00853155" w:rsidRDefault="00853155">
    <w:pPr>
      <w:pStyle w:val="Footer"/>
    </w:pPr>
  </w:p>
  <w:p w14:paraId="7DD68F4D" w14:textId="77777777" w:rsidR="00364092" w:rsidRDefault="00364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2654" w14:textId="77777777" w:rsidR="00364092" w:rsidRDefault="00364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569A" w14:textId="77777777" w:rsidR="006A4DEA" w:rsidRDefault="006A4DEA" w:rsidP="00853155">
      <w:pPr>
        <w:spacing w:after="0" w:line="240" w:lineRule="auto"/>
      </w:pPr>
      <w:r>
        <w:separator/>
      </w:r>
    </w:p>
  </w:footnote>
  <w:footnote w:type="continuationSeparator" w:id="0">
    <w:p w14:paraId="25B700A3" w14:textId="77777777" w:rsidR="006A4DEA" w:rsidRDefault="006A4DEA" w:rsidP="00853155">
      <w:pPr>
        <w:spacing w:after="0" w:line="240" w:lineRule="auto"/>
      </w:pPr>
      <w:r>
        <w:continuationSeparator/>
      </w:r>
    </w:p>
  </w:footnote>
  <w:footnote w:type="continuationNotice" w:id="1">
    <w:p w14:paraId="326C13F7" w14:textId="77777777" w:rsidR="006A4DEA" w:rsidRDefault="006A4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6CCB" w14:textId="77777777" w:rsidR="00364092" w:rsidRDefault="00364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6863" w14:textId="77777777" w:rsidR="00364092" w:rsidRDefault="00364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64F" w14:textId="77777777" w:rsidR="00364092" w:rsidRDefault="00364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0E7"/>
    <w:multiLevelType w:val="hybridMultilevel"/>
    <w:tmpl w:val="611C0D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5DF7"/>
    <w:multiLevelType w:val="hybridMultilevel"/>
    <w:tmpl w:val="62BE8FB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0362F"/>
    <w:multiLevelType w:val="hybridMultilevel"/>
    <w:tmpl w:val="082A79B6"/>
    <w:lvl w:ilvl="0" w:tplc="BF18866A">
      <w:start w:val="1"/>
      <w:numFmt w:val="decimal"/>
      <w:lvlText w:val="(%1)"/>
      <w:lvlJc w:val="left"/>
      <w:pPr>
        <w:ind w:left="720" w:hanging="360"/>
      </w:pPr>
    </w:lvl>
    <w:lvl w:ilvl="1" w:tplc="2F369512">
      <w:start w:val="1"/>
      <w:numFmt w:val="lowerLetter"/>
      <w:lvlText w:val="%2."/>
      <w:lvlJc w:val="left"/>
      <w:pPr>
        <w:ind w:left="1440" w:hanging="360"/>
      </w:pPr>
    </w:lvl>
    <w:lvl w:ilvl="2" w:tplc="6660EAA4">
      <w:start w:val="1"/>
      <w:numFmt w:val="lowerRoman"/>
      <w:lvlText w:val="%3."/>
      <w:lvlJc w:val="right"/>
      <w:pPr>
        <w:ind w:left="2160" w:hanging="180"/>
      </w:pPr>
    </w:lvl>
    <w:lvl w:ilvl="3" w:tplc="372E3098">
      <w:start w:val="1"/>
      <w:numFmt w:val="decimal"/>
      <w:lvlText w:val="%4."/>
      <w:lvlJc w:val="left"/>
      <w:pPr>
        <w:ind w:left="2880" w:hanging="360"/>
      </w:pPr>
    </w:lvl>
    <w:lvl w:ilvl="4" w:tplc="B576E1A6">
      <w:start w:val="1"/>
      <w:numFmt w:val="lowerLetter"/>
      <w:lvlText w:val="%5."/>
      <w:lvlJc w:val="left"/>
      <w:pPr>
        <w:ind w:left="3600" w:hanging="360"/>
      </w:pPr>
    </w:lvl>
    <w:lvl w:ilvl="5" w:tplc="4AAAA902">
      <w:start w:val="1"/>
      <w:numFmt w:val="lowerRoman"/>
      <w:lvlText w:val="%6."/>
      <w:lvlJc w:val="right"/>
      <w:pPr>
        <w:ind w:left="4320" w:hanging="180"/>
      </w:pPr>
    </w:lvl>
    <w:lvl w:ilvl="6" w:tplc="664CD916">
      <w:start w:val="1"/>
      <w:numFmt w:val="decimal"/>
      <w:lvlText w:val="%7."/>
      <w:lvlJc w:val="left"/>
      <w:pPr>
        <w:ind w:left="5040" w:hanging="360"/>
      </w:pPr>
    </w:lvl>
    <w:lvl w:ilvl="7" w:tplc="DAA69DCA">
      <w:start w:val="1"/>
      <w:numFmt w:val="lowerLetter"/>
      <w:lvlText w:val="%8."/>
      <w:lvlJc w:val="left"/>
      <w:pPr>
        <w:ind w:left="5760" w:hanging="360"/>
      </w:pPr>
    </w:lvl>
    <w:lvl w:ilvl="8" w:tplc="D3A604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406"/>
    <w:multiLevelType w:val="hybridMultilevel"/>
    <w:tmpl w:val="62BE8FB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A4F10"/>
    <w:multiLevelType w:val="hybridMultilevel"/>
    <w:tmpl w:val="E12E65D6"/>
    <w:lvl w:ilvl="0" w:tplc="B9520B6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666"/>
    <w:multiLevelType w:val="hybridMultilevel"/>
    <w:tmpl w:val="FBA6C4B6"/>
    <w:lvl w:ilvl="0" w:tplc="23FCFF20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E2A"/>
    <w:multiLevelType w:val="hybridMultilevel"/>
    <w:tmpl w:val="38FCA6E6"/>
    <w:lvl w:ilvl="0" w:tplc="BF18866A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16A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B13D93"/>
    <w:multiLevelType w:val="multilevel"/>
    <w:tmpl w:val="CFAE06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4B5C6A"/>
    <w:multiLevelType w:val="hybridMultilevel"/>
    <w:tmpl w:val="33F25B1A"/>
    <w:lvl w:ilvl="0" w:tplc="6A327C92">
      <w:start w:val="1"/>
      <w:numFmt w:val="decimal"/>
      <w:lvlText w:val="(%1)"/>
      <w:lvlJc w:val="left"/>
      <w:pPr>
        <w:ind w:left="720" w:hanging="360"/>
      </w:pPr>
    </w:lvl>
    <w:lvl w:ilvl="1" w:tplc="8F4CF6FC">
      <w:start w:val="1"/>
      <w:numFmt w:val="lowerLetter"/>
      <w:lvlText w:val="%2."/>
      <w:lvlJc w:val="left"/>
      <w:pPr>
        <w:ind w:left="1440" w:hanging="360"/>
      </w:pPr>
    </w:lvl>
    <w:lvl w:ilvl="2" w:tplc="E5FE031C">
      <w:start w:val="1"/>
      <w:numFmt w:val="lowerRoman"/>
      <w:lvlText w:val="%3."/>
      <w:lvlJc w:val="right"/>
      <w:pPr>
        <w:ind w:left="2160" w:hanging="180"/>
      </w:pPr>
    </w:lvl>
    <w:lvl w:ilvl="3" w:tplc="85CC6AD8">
      <w:start w:val="1"/>
      <w:numFmt w:val="decimal"/>
      <w:lvlText w:val="%4."/>
      <w:lvlJc w:val="left"/>
      <w:pPr>
        <w:ind w:left="2880" w:hanging="360"/>
      </w:pPr>
    </w:lvl>
    <w:lvl w:ilvl="4" w:tplc="5580A108">
      <w:start w:val="1"/>
      <w:numFmt w:val="lowerLetter"/>
      <w:lvlText w:val="%5."/>
      <w:lvlJc w:val="left"/>
      <w:pPr>
        <w:ind w:left="3600" w:hanging="360"/>
      </w:pPr>
    </w:lvl>
    <w:lvl w:ilvl="5" w:tplc="5C0EEBD4">
      <w:start w:val="1"/>
      <w:numFmt w:val="lowerRoman"/>
      <w:lvlText w:val="%6."/>
      <w:lvlJc w:val="right"/>
      <w:pPr>
        <w:ind w:left="4320" w:hanging="180"/>
      </w:pPr>
    </w:lvl>
    <w:lvl w:ilvl="6" w:tplc="C20494A2">
      <w:start w:val="1"/>
      <w:numFmt w:val="decimal"/>
      <w:lvlText w:val="%7."/>
      <w:lvlJc w:val="left"/>
      <w:pPr>
        <w:ind w:left="5040" w:hanging="360"/>
      </w:pPr>
    </w:lvl>
    <w:lvl w:ilvl="7" w:tplc="A3B26C5A">
      <w:start w:val="1"/>
      <w:numFmt w:val="lowerLetter"/>
      <w:lvlText w:val="%8."/>
      <w:lvlJc w:val="left"/>
      <w:pPr>
        <w:ind w:left="5760" w:hanging="360"/>
      </w:pPr>
    </w:lvl>
    <w:lvl w:ilvl="8" w:tplc="3D72A2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C6AF7"/>
    <w:multiLevelType w:val="hybridMultilevel"/>
    <w:tmpl w:val="9858F0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4800"/>
    <w:multiLevelType w:val="hybridMultilevel"/>
    <w:tmpl w:val="AB52F1CA"/>
    <w:lvl w:ilvl="0" w:tplc="BF18866A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B7A"/>
    <w:multiLevelType w:val="hybridMultilevel"/>
    <w:tmpl w:val="55CC0884"/>
    <w:lvl w:ilvl="0" w:tplc="BF18866A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B00BE"/>
    <w:multiLevelType w:val="multilevel"/>
    <w:tmpl w:val="7250C454"/>
    <w:lvl w:ilvl="0">
      <w:start w:val="2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2B4654AE"/>
    <w:multiLevelType w:val="hybridMultilevel"/>
    <w:tmpl w:val="2834AC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10A14"/>
    <w:multiLevelType w:val="hybridMultilevel"/>
    <w:tmpl w:val="823A84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1627D"/>
    <w:multiLevelType w:val="hybridMultilevel"/>
    <w:tmpl w:val="C7689884"/>
    <w:lvl w:ilvl="0" w:tplc="BF188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B33D5"/>
    <w:multiLevelType w:val="hybridMultilevel"/>
    <w:tmpl w:val="BB3A0EA2"/>
    <w:lvl w:ilvl="0" w:tplc="CA524964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8E31EA"/>
    <w:multiLevelType w:val="hybridMultilevel"/>
    <w:tmpl w:val="9EA82830"/>
    <w:lvl w:ilvl="0" w:tplc="0F6ADA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67F2F"/>
    <w:multiLevelType w:val="multilevel"/>
    <w:tmpl w:val="E076A744"/>
    <w:lvl w:ilvl="0">
      <w:start w:val="2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0" w15:restartNumberingAfterBreak="0">
    <w:nsid w:val="3AB74BA1"/>
    <w:multiLevelType w:val="hybridMultilevel"/>
    <w:tmpl w:val="6BB2F5E4"/>
    <w:lvl w:ilvl="0" w:tplc="CD94613C">
      <w:start w:val="1"/>
      <w:numFmt w:val="decimal"/>
      <w:lvlText w:val="%1)"/>
      <w:lvlJc w:val="left"/>
      <w:pPr>
        <w:ind w:left="720" w:hanging="360"/>
      </w:pPr>
    </w:lvl>
    <w:lvl w:ilvl="1" w:tplc="A274BBD6">
      <w:start w:val="1"/>
      <w:numFmt w:val="decimal"/>
      <w:lvlText w:val="%2)"/>
      <w:lvlJc w:val="left"/>
      <w:pPr>
        <w:ind w:left="720" w:hanging="360"/>
      </w:pPr>
    </w:lvl>
    <w:lvl w:ilvl="2" w:tplc="B1208732">
      <w:start w:val="1"/>
      <w:numFmt w:val="decimal"/>
      <w:lvlText w:val="%3)"/>
      <w:lvlJc w:val="left"/>
      <w:pPr>
        <w:ind w:left="720" w:hanging="360"/>
      </w:pPr>
    </w:lvl>
    <w:lvl w:ilvl="3" w:tplc="2DA479CE">
      <w:start w:val="1"/>
      <w:numFmt w:val="decimal"/>
      <w:lvlText w:val="%4)"/>
      <w:lvlJc w:val="left"/>
      <w:pPr>
        <w:ind w:left="720" w:hanging="360"/>
      </w:pPr>
    </w:lvl>
    <w:lvl w:ilvl="4" w:tplc="5036A910">
      <w:start w:val="1"/>
      <w:numFmt w:val="decimal"/>
      <w:lvlText w:val="%5)"/>
      <w:lvlJc w:val="left"/>
      <w:pPr>
        <w:ind w:left="720" w:hanging="360"/>
      </w:pPr>
    </w:lvl>
    <w:lvl w:ilvl="5" w:tplc="714E205E">
      <w:start w:val="1"/>
      <w:numFmt w:val="decimal"/>
      <w:lvlText w:val="%6)"/>
      <w:lvlJc w:val="left"/>
      <w:pPr>
        <w:ind w:left="720" w:hanging="360"/>
      </w:pPr>
    </w:lvl>
    <w:lvl w:ilvl="6" w:tplc="3D74DB18">
      <w:start w:val="1"/>
      <w:numFmt w:val="decimal"/>
      <w:lvlText w:val="%7)"/>
      <w:lvlJc w:val="left"/>
      <w:pPr>
        <w:ind w:left="720" w:hanging="360"/>
      </w:pPr>
    </w:lvl>
    <w:lvl w:ilvl="7" w:tplc="CA0E197C">
      <w:start w:val="1"/>
      <w:numFmt w:val="decimal"/>
      <w:lvlText w:val="%8)"/>
      <w:lvlJc w:val="left"/>
      <w:pPr>
        <w:ind w:left="720" w:hanging="360"/>
      </w:pPr>
    </w:lvl>
    <w:lvl w:ilvl="8" w:tplc="02E8F13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3DC574C9"/>
    <w:multiLevelType w:val="hybridMultilevel"/>
    <w:tmpl w:val="144063C2"/>
    <w:lvl w:ilvl="0" w:tplc="F48418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755DC"/>
    <w:multiLevelType w:val="hybridMultilevel"/>
    <w:tmpl w:val="406E2D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D0DEA"/>
    <w:multiLevelType w:val="hybridMultilevel"/>
    <w:tmpl w:val="B484C49E"/>
    <w:lvl w:ilvl="0" w:tplc="C876F9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D0F84"/>
    <w:multiLevelType w:val="multilevel"/>
    <w:tmpl w:val="CFAE06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1785294"/>
    <w:multiLevelType w:val="hybridMultilevel"/>
    <w:tmpl w:val="559E2594"/>
    <w:lvl w:ilvl="0" w:tplc="E432E7BA">
      <w:start w:val="4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55294"/>
    <w:multiLevelType w:val="hybridMultilevel"/>
    <w:tmpl w:val="5A6EAC32"/>
    <w:lvl w:ilvl="0" w:tplc="BF18866A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A3AC2"/>
    <w:multiLevelType w:val="hybridMultilevel"/>
    <w:tmpl w:val="F3523312"/>
    <w:lvl w:ilvl="0" w:tplc="0F6ADAAC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3150E"/>
    <w:multiLevelType w:val="hybridMultilevel"/>
    <w:tmpl w:val="2F58AA8A"/>
    <w:lvl w:ilvl="0" w:tplc="B9520B6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921D3"/>
    <w:multiLevelType w:val="multilevel"/>
    <w:tmpl w:val="F2F41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63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7DB29EC"/>
    <w:multiLevelType w:val="hybridMultilevel"/>
    <w:tmpl w:val="1BCCD4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F3BB2"/>
    <w:multiLevelType w:val="hybridMultilevel"/>
    <w:tmpl w:val="DBC4AFA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C200C"/>
    <w:multiLevelType w:val="hybridMultilevel"/>
    <w:tmpl w:val="0652E6EA"/>
    <w:lvl w:ilvl="0" w:tplc="B9520B6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E28A8"/>
    <w:multiLevelType w:val="multilevel"/>
    <w:tmpl w:val="762607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4794C53"/>
    <w:multiLevelType w:val="hybridMultilevel"/>
    <w:tmpl w:val="9FAE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60E87"/>
    <w:multiLevelType w:val="hybridMultilevel"/>
    <w:tmpl w:val="D26E42F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480936"/>
    <w:multiLevelType w:val="hybridMultilevel"/>
    <w:tmpl w:val="27381CE4"/>
    <w:lvl w:ilvl="0" w:tplc="D9FC2C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22CF0"/>
    <w:multiLevelType w:val="hybridMultilevel"/>
    <w:tmpl w:val="E12E65D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22B98"/>
    <w:multiLevelType w:val="hybridMultilevel"/>
    <w:tmpl w:val="F948DD4C"/>
    <w:lvl w:ilvl="0" w:tplc="31E450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123C4"/>
    <w:multiLevelType w:val="hybridMultilevel"/>
    <w:tmpl w:val="FB101904"/>
    <w:lvl w:ilvl="0" w:tplc="B9520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427EC"/>
    <w:multiLevelType w:val="hybridMultilevel"/>
    <w:tmpl w:val="A74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4169"/>
    <w:multiLevelType w:val="hybridMultilevel"/>
    <w:tmpl w:val="4B1E2098"/>
    <w:lvl w:ilvl="0" w:tplc="B9520B66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58F2ED6"/>
    <w:multiLevelType w:val="hybridMultilevel"/>
    <w:tmpl w:val="A3428834"/>
    <w:lvl w:ilvl="0" w:tplc="B9520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5668B"/>
    <w:multiLevelType w:val="hybridMultilevel"/>
    <w:tmpl w:val="D26E42F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232DB"/>
    <w:multiLevelType w:val="hybridMultilevel"/>
    <w:tmpl w:val="3B629B22"/>
    <w:lvl w:ilvl="0" w:tplc="CCC073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2FD"/>
    <w:multiLevelType w:val="hybridMultilevel"/>
    <w:tmpl w:val="6D3E4FAC"/>
    <w:lvl w:ilvl="0" w:tplc="7DEE84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32572"/>
    <w:multiLevelType w:val="hybridMultilevel"/>
    <w:tmpl w:val="EE142D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DB0ADD"/>
    <w:multiLevelType w:val="hybridMultilevel"/>
    <w:tmpl w:val="7484801A"/>
    <w:lvl w:ilvl="0" w:tplc="0F6ADAAC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C922D9"/>
    <w:multiLevelType w:val="hybridMultilevel"/>
    <w:tmpl w:val="4864A788"/>
    <w:lvl w:ilvl="0" w:tplc="AA9E0A4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581914124">
    <w:abstractNumId w:val="2"/>
  </w:num>
  <w:num w:numId="2" w16cid:durableId="2133592939">
    <w:abstractNumId w:val="9"/>
  </w:num>
  <w:num w:numId="3" w16cid:durableId="1344480336">
    <w:abstractNumId w:val="48"/>
  </w:num>
  <w:num w:numId="4" w16cid:durableId="1241141549">
    <w:abstractNumId w:val="12"/>
  </w:num>
  <w:num w:numId="5" w16cid:durableId="13650389">
    <w:abstractNumId w:val="5"/>
  </w:num>
  <w:num w:numId="6" w16cid:durableId="1979143248">
    <w:abstractNumId w:val="17"/>
  </w:num>
  <w:num w:numId="7" w16cid:durableId="647200303">
    <w:abstractNumId w:val="44"/>
  </w:num>
  <w:num w:numId="8" w16cid:durableId="355234805">
    <w:abstractNumId w:val="24"/>
  </w:num>
  <w:num w:numId="9" w16cid:durableId="1311327789">
    <w:abstractNumId w:val="8"/>
  </w:num>
  <w:num w:numId="10" w16cid:durableId="1574045854">
    <w:abstractNumId w:val="10"/>
  </w:num>
  <w:num w:numId="11" w16cid:durableId="586110460">
    <w:abstractNumId w:val="31"/>
  </w:num>
  <w:num w:numId="12" w16cid:durableId="1469324760">
    <w:abstractNumId w:val="11"/>
  </w:num>
  <w:num w:numId="13" w16cid:durableId="1893417911">
    <w:abstractNumId w:val="16"/>
  </w:num>
  <w:num w:numId="14" w16cid:durableId="1803841695">
    <w:abstractNumId w:val="6"/>
  </w:num>
  <w:num w:numId="15" w16cid:durableId="1822430333">
    <w:abstractNumId w:val="4"/>
  </w:num>
  <w:num w:numId="16" w16cid:durableId="931634">
    <w:abstractNumId w:val="39"/>
  </w:num>
  <w:num w:numId="17" w16cid:durableId="653800139">
    <w:abstractNumId w:val="26"/>
  </w:num>
  <w:num w:numId="18" w16cid:durableId="675038764">
    <w:abstractNumId w:val="13"/>
  </w:num>
  <w:num w:numId="19" w16cid:durableId="1885099089">
    <w:abstractNumId w:val="41"/>
  </w:num>
  <w:num w:numId="20" w16cid:durableId="1921720259">
    <w:abstractNumId w:val="32"/>
  </w:num>
  <w:num w:numId="21" w16cid:durableId="820582990">
    <w:abstractNumId w:val="37"/>
  </w:num>
  <w:num w:numId="22" w16cid:durableId="2137529734">
    <w:abstractNumId w:val="19"/>
  </w:num>
  <w:num w:numId="23" w16cid:durableId="1479569897">
    <w:abstractNumId w:val="18"/>
  </w:num>
  <w:num w:numId="24" w16cid:durableId="154033113">
    <w:abstractNumId w:val="27"/>
  </w:num>
  <w:num w:numId="25" w16cid:durableId="600070023">
    <w:abstractNumId w:val="35"/>
  </w:num>
  <w:num w:numId="26" w16cid:durableId="554900058">
    <w:abstractNumId w:val="43"/>
  </w:num>
  <w:num w:numId="27" w16cid:durableId="602567097">
    <w:abstractNumId w:val="47"/>
  </w:num>
  <w:num w:numId="28" w16cid:durableId="805124688">
    <w:abstractNumId w:val="3"/>
  </w:num>
  <w:num w:numId="29" w16cid:durableId="906233670">
    <w:abstractNumId w:val="1"/>
  </w:num>
  <w:num w:numId="30" w16cid:durableId="1465123526">
    <w:abstractNumId w:val="28"/>
  </w:num>
  <w:num w:numId="31" w16cid:durableId="1034813786">
    <w:abstractNumId w:val="29"/>
  </w:num>
  <w:num w:numId="32" w16cid:durableId="1688679090">
    <w:abstractNumId w:val="7"/>
  </w:num>
  <w:num w:numId="33" w16cid:durableId="2090691720">
    <w:abstractNumId w:val="40"/>
  </w:num>
  <w:num w:numId="34" w16cid:durableId="467554755">
    <w:abstractNumId w:val="34"/>
  </w:num>
  <w:num w:numId="35" w16cid:durableId="1739018357">
    <w:abstractNumId w:val="25"/>
  </w:num>
  <w:num w:numId="36" w16cid:durableId="1382366510">
    <w:abstractNumId w:val="42"/>
  </w:num>
  <w:num w:numId="37" w16cid:durableId="701054202">
    <w:abstractNumId w:val="38"/>
  </w:num>
  <w:num w:numId="38" w16cid:durableId="240137746">
    <w:abstractNumId w:val="21"/>
  </w:num>
  <w:num w:numId="39" w16cid:durableId="1661929232">
    <w:abstractNumId w:val="36"/>
  </w:num>
  <w:num w:numId="40" w16cid:durableId="1905144140">
    <w:abstractNumId w:val="23"/>
  </w:num>
  <w:num w:numId="41" w16cid:durableId="771047635">
    <w:abstractNumId w:val="45"/>
  </w:num>
  <w:num w:numId="42" w16cid:durableId="1837501639">
    <w:abstractNumId w:val="14"/>
  </w:num>
  <w:num w:numId="43" w16cid:durableId="1861041083">
    <w:abstractNumId w:val="0"/>
  </w:num>
  <w:num w:numId="44" w16cid:durableId="417561934">
    <w:abstractNumId w:val="30"/>
  </w:num>
  <w:num w:numId="45" w16cid:durableId="1919442986">
    <w:abstractNumId w:val="22"/>
  </w:num>
  <w:num w:numId="46" w16cid:durableId="404496247">
    <w:abstractNumId w:val="15"/>
  </w:num>
  <w:num w:numId="47" w16cid:durableId="1509052749">
    <w:abstractNumId w:val="33"/>
  </w:num>
  <w:num w:numId="48" w16cid:durableId="1261724107">
    <w:abstractNumId w:val="46"/>
  </w:num>
  <w:num w:numId="49" w16cid:durableId="13469837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5"/>
    <w:rsid w:val="00013F8D"/>
    <w:rsid w:val="00020289"/>
    <w:rsid w:val="00020BB3"/>
    <w:rsid w:val="00022E7D"/>
    <w:rsid w:val="00031CCA"/>
    <w:rsid w:val="00032C64"/>
    <w:rsid w:val="00033269"/>
    <w:rsid w:val="00034626"/>
    <w:rsid w:val="00040837"/>
    <w:rsid w:val="000423F0"/>
    <w:rsid w:val="00042A34"/>
    <w:rsid w:val="0004477A"/>
    <w:rsid w:val="00045376"/>
    <w:rsid w:val="0005157B"/>
    <w:rsid w:val="00052139"/>
    <w:rsid w:val="00054B7B"/>
    <w:rsid w:val="00064C6A"/>
    <w:rsid w:val="00065D3D"/>
    <w:rsid w:val="00066ABF"/>
    <w:rsid w:val="00083DF9"/>
    <w:rsid w:val="000846D4"/>
    <w:rsid w:val="0009039B"/>
    <w:rsid w:val="00094204"/>
    <w:rsid w:val="00094CD5"/>
    <w:rsid w:val="00095E77"/>
    <w:rsid w:val="000A569F"/>
    <w:rsid w:val="000A6753"/>
    <w:rsid w:val="000B0DDC"/>
    <w:rsid w:val="000B2770"/>
    <w:rsid w:val="000B46BE"/>
    <w:rsid w:val="000C4B7A"/>
    <w:rsid w:val="000C66A4"/>
    <w:rsid w:val="000D44B9"/>
    <w:rsid w:val="000D5A52"/>
    <w:rsid w:val="000D5ADB"/>
    <w:rsid w:val="000E23C3"/>
    <w:rsid w:val="000E3CAF"/>
    <w:rsid w:val="000F19C2"/>
    <w:rsid w:val="00103CCB"/>
    <w:rsid w:val="00106015"/>
    <w:rsid w:val="001130CC"/>
    <w:rsid w:val="00114409"/>
    <w:rsid w:val="00114B32"/>
    <w:rsid w:val="00114E86"/>
    <w:rsid w:val="00115B3A"/>
    <w:rsid w:val="001162E1"/>
    <w:rsid w:val="00116565"/>
    <w:rsid w:val="00122A11"/>
    <w:rsid w:val="00123D08"/>
    <w:rsid w:val="001271F8"/>
    <w:rsid w:val="0013187B"/>
    <w:rsid w:val="00132759"/>
    <w:rsid w:val="00134020"/>
    <w:rsid w:val="00140295"/>
    <w:rsid w:val="0014192B"/>
    <w:rsid w:val="00143805"/>
    <w:rsid w:val="00143A4D"/>
    <w:rsid w:val="00145070"/>
    <w:rsid w:val="0015737A"/>
    <w:rsid w:val="00160ED7"/>
    <w:rsid w:val="001637EF"/>
    <w:rsid w:val="00163B07"/>
    <w:rsid w:val="00164AF4"/>
    <w:rsid w:val="001655C4"/>
    <w:rsid w:val="00173A02"/>
    <w:rsid w:val="00176218"/>
    <w:rsid w:val="00181038"/>
    <w:rsid w:val="0018131F"/>
    <w:rsid w:val="00182A7D"/>
    <w:rsid w:val="00184044"/>
    <w:rsid w:val="00184D2F"/>
    <w:rsid w:val="00185FB5"/>
    <w:rsid w:val="001860F8"/>
    <w:rsid w:val="0019040C"/>
    <w:rsid w:val="001910E9"/>
    <w:rsid w:val="00194BAC"/>
    <w:rsid w:val="00196305"/>
    <w:rsid w:val="001A70D7"/>
    <w:rsid w:val="001C2065"/>
    <w:rsid w:val="001C380E"/>
    <w:rsid w:val="001C4458"/>
    <w:rsid w:val="001C4C91"/>
    <w:rsid w:val="001D09BA"/>
    <w:rsid w:val="001D182D"/>
    <w:rsid w:val="001D38B9"/>
    <w:rsid w:val="001D6494"/>
    <w:rsid w:val="001E1349"/>
    <w:rsid w:val="001E14FA"/>
    <w:rsid w:val="001E2E2B"/>
    <w:rsid w:val="001E3ECC"/>
    <w:rsid w:val="001E4D93"/>
    <w:rsid w:val="001E7965"/>
    <w:rsid w:val="001E7AC2"/>
    <w:rsid w:val="001F38B3"/>
    <w:rsid w:val="00201EA4"/>
    <w:rsid w:val="00202339"/>
    <w:rsid w:val="002028B7"/>
    <w:rsid w:val="00204F67"/>
    <w:rsid w:val="00207D0C"/>
    <w:rsid w:val="00213451"/>
    <w:rsid w:val="00222F28"/>
    <w:rsid w:val="002241BB"/>
    <w:rsid w:val="00226924"/>
    <w:rsid w:val="00226B3A"/>
    <w:rsid w:val="0023195E"/>
    <w:rsid w:val="002327D3"/>
    <w:rsid w:val="00232E29"/>
    <w:rsid w:val="00237EA2"/>
    <w:rsid w:val="00240201"/>
    <w:rsid w:val="00241F57"/>
    <w:rsid w:val="00242726"/>
    <w:rsid w:val="0024368A"/>
    <w:rsid w:val="00250C74"/>
    <w:rsid w:val="002532FC"/>
    <w:rsid w:val="00254C64"/>
    <w:rsid w:val="00256E7B"/>
    <w:rsid w:val="00260233"/>
    <w:rsid w:val="0026348F"/>
    <w:rsid w:val="0027038A"/>
    <w:rsid w:val="00271E04"/>
    <w:rsid w:val="00272F52"/>
    <w:rsid w:val="002774DB"/>
    <w:rsid w:val="0028528F"/>
    <w:rsid w:val="00286916"/>
    <w:rsid w:val="002927E0"/>
    <w:rsid w:val="00292816"/>
    <w:rsid w:val="00296640"/>
    <w:rsid w:val="00297D4F"/>
    <w:rsid w:val="002A0851"/>
    <w:rsid w:val="002A2849"/>
    <w:rsid w:val="002A333E"/>
    <w:rsid w:val="002A3D83"/>
    <w:rsid w:val="002B7CFF"/>
    <w:rsid w:val="002C014B"/>
    <w:rsid w:val="002C282E"/>
    <w:rsid w:val="002C2AC9"/>
    <w:rsid w:val="002C5912"/>
    <w:rsid w:val="002D122D"/>
    <w:rsid w:val="002D304A"/>
    <w:rsid w:val="002D4B16"/>
    <w:rsid w:val="002E457F"/>
    <w:rsid w:val="002E59BC"/>
    <w:rsid w:val="002E75D6"/>
    <w:rsid w:val="002F0C42"/>
    <w:rsid w:val="002F4352"/>
    <w:rsid w:val="002F5EFE"/>
    <w:rsid w:val="00300EA3"/>
    <w:rsid w:val="00301EFC"/>
    <w:rsid w:val="00302A57"/>
    <w:rsid w:val="003045A7"/>
    <w:rsid w:val="00305597"/>
    <w:rsid w:val="003060A9"/>
    <w:rsid w:val="00306A70"/>
    <w:rsid w:val="00313134"/>
    <w:rsid w:val="00314CD0"/>
    <w:rsid w:val="003220E1"/>
    <w:rsid w:val="00330D5A"/>
    <w:rsid w:val="003333BD"/>
    <w:rsid w:val="0033669C"/>
    <w:rsid w:val="00336C97"/>
    <w:rsid w:val="003422F8"/>
    <w:rsid w:val="00345F2D"/>
    <w:rsid w:val="00350211"/>
    <w:rsid w:val="0035122F"/>
    <w:rsid w:val="003520DD"/>
    <w:rsid w:val="00353021"/>
    <w:rsid w:val="00353BAC"/>
    <w:rsid w:val="003567B7"/>
    <w:rsid w:val="00363BC5"/>
    <w:rsid w:val="00364092"/>
    <w:rsid w:val="00367367"/>
    <w:rsid w:val="00373141"/>
    <w:rsid w:val="00373607"/>
    <w:rsid w:val="00373EFF"/>
    <w:rsid w:val="00376E17"/>
    <w:rsid w:val="00381E8D"/>
    <w:rsid w:val="00382584"/>
    <w:rsid w:val="00383743"/>
    <w:rsid w:val="00386C8F"/>
    <w:rsid w:val="003915A5"/>
    <w:rsid w:val="00394D02"/>
    <w:rsid w:val="00394DBC"/>
    <w:rsid w:val="00395A49"/>
    <w:rsid w:val="00397F8B"/>
    <w:rsid w:val="003A2E39"/>
    <w:rsid w:val="003A4655"/>
    <w:rsid w:val="003B0D38"/>
    <w:rsid w:val="003B42B4"/>
    <w:rsid w:val="003B67EC"/>
    <w:rsid w:val="003C2C80"/>
    <w:rsid w:val="003C5508"/>
    <w:rsid w:val="003D24EA"/>
    <w:rsid w:val="003E45F7"/>
    <w:rsid w:val="003E6842"/>
    <w:rsid w:val="003E68DB"/>
    <w:rsid w:val="003E704B"/>
    <w:rsid w:val="003E7D44"/>
    <w:rsid w:val="003F3AAD"/>
    <w:rsid w:val="003F49A9"/>
    <w:rsid w:val="003F509A"/>
    <w:rsid w:val="00402349"/>
    <w:rsid w:val="004048B9"/>
    <w:rsid w:val="00404C91"/>
    <w:rsid w:val="00404FFD"/>
    <w:rsid w:val="0040645A"/>
    <w:rsid w:val="00413755"/>
    <w:rsid w:val="00414DCC"/>
    <w:rsid w:val="00416CA2"/>
    <w:rsid w:val="00420DC2"/>
    <w:rsid w:val="00421967"/>
    <w:rsid w:val="00424828"/>
    <w:rsid w:val="00426AF8"/>
    <w:rsid w:val="004275B5"/>
    <w:rsid w:val="00431E44"/>
    <w:rsid w:val="00432491"/>
    <w:rsid w:val="00435F9E"/>
    <w:rsid w:val="00437420"/>
    <w:rsid w:val="00441126"/>
    <w:rsid w:val="00441A1A"/>
    <w:rsid w:val="004524E6"/>
    <w:rsid w:val="004627B4"/>
    <w:rsid w:val="00463A16"/>
    <w:rsid w:val="0046652C"/>
    <w:rsid w:val="00466C26"/>
    <w:rsid w:val="0046709A"/>
    <w:rsid w:val="00470A61"/>
    <w:rsid w:val="00470EF1"/>
    <w:rsid w:val="004825F8"/>
    <w:rsid w:val="00482FBB"/>
    <w:rsid w:val="004842DF"/>
    <w:rsid w:val="0048641B"/>
    <w:rsid w:val="00492CE8"/>
    <w:rsid w:val="00494ED3"/>
    <w:rsid w:val="004964B0"/>
    <w:rsid w:val="004A4766"/>
    <w:rsid w:val="004A5ADB"/>
    <w:rsid w:val="004B3F1A"/>
    <w:rsid w:val="004B43CF"/>
    <w:rsid w:val="004B59FC"/>
    <w:rsid w:val="004B6710"/>
    <w:rsid w:val="004B74F3"/>
    <w:rsid w:val="004C2231"/>
    <w:rsid w:val="004C6D40"/>
    <w:rsid w:val="004D00F4"/>
    <w:rsid w:val="004D3045"/>
    <w:rsid w:val="004E49D9"/>
    <w:rsid w:val="004E7B3E"/>
    <w:rsid w:val="00500DC7"/>
    <w:rsid w:val="005021DA"/>
    <w:rsid w:val="00511663"/>
    <w:rsid w:val="00521474"/>
    <w:rsid w:val="005225D5"/>
    <w:rsid w:val="00523FAF"/>
    <w:rsid w:val="005248C5"/>
    <w:rsid w:val="00524F70"/>
    <w:rsid w:val="00531AF3"/>
    <w:rsid w:val="005341B2"/>
    <w:rsid w:val="00535ADF"/>
    <w:rsid w:val="00540EC0"/>
    <w:rsid w:val="00542189"/>
    <w:rsid w:val="00542CBD"/>
    <w:rsid w:val="0054396A"/>
    <w:rsid w:val="0054715A"/>
    <w:rsid w:val="00554296"/>
    <w:rsid w:val="00555906"/>
    <w:rsid w:val="0055673F"/>
    <w:rsid w:val="00557C12"/>
    <w:rsid w:val="00564A7C"/>
    <w:rsid w:val="00566DC0"/>
    <w:rsid w:val="005709BC"/>
    <w:rsid w:val="00570F56"/>
    <w:rsid w:val="00571578"/>
    <w:rsid w:val="0057593C"/>
    <w:rsid w:val="00577B84"/>
    <w:rsid w:val="00587090"/>
    <w:rsid w:val="00587396"/>
    <w:rsid w:val="00590900"/>
    <w:rsid w:val="00595F14"/>
    <w:rsid w:val="00596EAE"/>
    <w:rsid w:val="005A4601"/>
    <w:rsid w:val="005A690A"/>
    <w:rsid w:val="005B1D1A"/>
    <w:rsid w:val="005B2B1D"/>
    <w:rsid w:val="005C1D7A"/>
    <w:rsid w:val="005C403B"/>
    <w:rsid w:val="005C4C48"/>
    <w:rsid w:val="005D0BF5"/>
    <w:rsid w:val="005D1952"/>
    <w:rsid w:val="005D4345"/>
    <w:rsid w:val="005D4ED3"/>
    <w:rsid w:val="005D52EA"/>
    <w:rsid w:val="005E434E"/>
    <w:rsid w:val="005E4E00"/>
    <w:rsid w:val="005E5CEC"/>
    <w:rsid w:val="005F1224"/>
    <w:rsid w:val="005F266B"/>
    <w:rsid w:val="005F4528"/>
    <w:rsid w:val="005F4975"/>
    <w:rsid w:val="005F7098"/>
    <w:rsid w:val="00602F91"/>
    <w:rsid w:val="00610FB9"/>
    <w:rsid w:val="00612BD9"/>
    <w:rsid w:val="006152D4"/>
    <w:rsid w:val="00624959"/>
    <w:rsid w:val="00624A53"/>
    <w:rsid w:val="00625794"/>
    <w:rsid w:val="00626145"/>
    <w:rsid w:val="00631256"/>
    <w:rsid w:val="00631274"/>
    <w:rsid w:val="00634277"/>
    <w:rsid w:val="0063472B"/>
    <w:rsid w:val="00635434"/>
    <w:rsid w:val="00637409"/>
    <w:rsid w:val="006375E6"/>
    <w:rsid w:val="00640840"/>
    <w:rsid w:val="00641097"/>
    <w:rsid w:val="00643E4F"/>
    <w:rsid w:val="00652945"/>
    <w:rsid w:val="00653D04"/>
    <w:rsid w:val="00661B89"/>
    <w:rsid w:val="00666DD8"/>
    <w:rsid w:val="00667E8E"/>
    <w:rsid w:val="006725E5"/>
    <w:rsid w:val="0067536F"/>
    <w:rsid w:val="00677FA5"/>
    <w:rsid w:val="00681841"/>
    <w:rsid w:val="006826CD"/>
    <w:rsid w:val="00685953"/>
    <w:rsid w:val="00692E56"/>
    <w:rsid w:val="00693C78"/>
    <w:rsid w:val="00697D6B"/>
    <w:rsid w:val="006A1034"/>
    <w:rsid w:val="006A1370"/>
    <w:rsid w:val="006A1D73"/>
    <w:rsid w:val="006A4DEA"/>
    <w:rsid w:val="006A6914"/>
    <w:rsid w:val="006A6E57"/>
    <w:rsid w:val="006A731E"/>
    <w:rsid w:val="006A782B"/>
    <w:rsid w:val="006A7C85"/>
    <w:rsid w:val="006B6E12"/>
    <w:rsid w:val="006C04B6"/>
    <w:rsid w:val="006D3891"/>
    <w:rsid w:val="006D40CF"/>
    <w:rsid w:val="006D7AB9"/>
    <w:rsid w:val="006E2719"/>
    <w:rsid w:val="006E34D2"/>
    <w:rsid w:val="006E6579"/>
    <w:rsid w:val="006E76B7"/>
    <w:rsid w:val="006F0807"/>
    <w:rsid w:val="006F0CEB"/>
    <w:rsid w:val="006F290E"/>
    <w:rsid w:val="0070213D"/>
    <w:rsid w:val="007030E2"/>
    <w:rsid w:val="00703107"/>
    <w:rsid w:val="007061C6"/>
    <w:rsid w:val="007126B2"/>
    <w:rsid w:val="00715BE6"/>
    <w:rsid w:val="0072274D"/>
    <w:rsid w:val="00731BF2"/>
    <w:rsid w:val="00737926"/>
    <w:rsid w:val="00742F0E"/>
    <w:rsid w:val="00747097"/>
    <w:rsid w:val="00747D42"/>
    <w:rsid w:val="00747F4C"/>
    <w:rsid w:val="007501C4"/>
    <w:rsid w:val="00752018"/>
    <w:rsid w:val="0075524B"/>
    <w:rsid w:val="00760681"/>
    <w:rsid w:val="00762016"/>
    <w:rsid w:val="00764594"/>
    <w:rsid w:val="00764ED6"/>
    <w:rsid w:val="00770B68"/>
    <w:rsid w:val="0077146D"/>
    <w:rsid w:val="00772DE9"/>
    <w:rsid w:val="007809E5"/>
    <w:rsid w:val="00786666"/>
    <w:rsid w:val="00790EE8"/>
    <w:rsid w:val="00793DA6"/>
    <w:rsid w:val="00794BAC"/>
    <w:rsid w:val="00795266"/>
    <w:rsid w:val="007A0DC7"/>
    <w:rsid w:val="007A183C"/>
    <w:rsid w:val="007A41DE"/>
    <w:rsid w:val="007A7911"/>
    <w:rsid w:val="007B04F8"/>
    <w:rsid w:val="007B4DB0"/>
    <w:rsid w:val="007B570F"/>
    <w:rsid w:val="007C0B33"/>
    <w:rsid w:val="007C1393"/>
    <w:rsid w:val="007C5824"/>
    <w:rsid w:val="007C6266"/>
    <w:rsid w:val="007D1591"/>
    <w:rsid w:val="007D3640"/>
    <w:rsid w:val="007D7965"/>
    <w:rsid w:val="007E3DD5"/>
    <w:rsid w:val="007E710D"/>
    <w:rsid w:val="007E7566"/>
    <w:rsid w:val="007E79E8"/>
    <w:rsid w:val="007E7F87"/>
    <w:rsid w:val="007F3218"/>
    <w:rsid w:val="007F6BE4"/>
    <w:rsid w:val="0080049A"/>
    <w:rsid w:val="008009F3"/>
    <w:rsid w:val="00803B11"/>
    <w:rsid w:val="0081172E"/>
    <w:rsid w:val="00814D12"/>
    <w:rsid w:val="0081505D"/>
    <w:rsid w:val="00823EC5"/>
    <w:rsid w:val="00827713"/>
    <w:rsid w:val="008338DD"/>
    <w:rsid w:val="00833CAB"/>
    <w:rsid w:val="008347C5"/>
    <w:rsid w:val="00837121"/>
    <w:rsid w:val="00837413"/>
    <w:rsid w:val="0084285C"/>
    <w:rsid w:val="00846795"/>
    <w:rsid w:val="0085180F"/>
    <w:rsid w:val="00852E47"/>
    <w:rsid w:val="00853155"/>
    <w:rsid w:val="00861890"/>
    <w:rsid w:val="008619E7"/>
    <w:rsid w:val="00861B15"/>
    <w:rsid w:val="00864F87"/>
    <w:rsid w:val="008652A3"/>
    <w:rsid w:val="0086695B"/>
    <w:rsid w:val="0087063A"/>
    <w:rsid w:val="00872CB0"/>
    <w:rsid w:val="00880653"/>
    <w:rsid w:val="00880A90"/>
    <w:rsid w:val="00881EF0"/>
    <w:rsid w:val="0088260D"/>
    <w:rsid w:val="008844DD"/>
    <w:rsid w:val="00884EED"/>
    <w:rsid w:val="00887375"/>
    <w:rsid w:val="00890078"/>
    <w:rsid w:val="00892C6D"/>
    <w:rsid w:val="008959EC"/>
    <w:rsid w:val="008A5B72"/>
    <w:rsid w:val="008A5F86"/>
    <w:rsid w:val="008A7753"/>
    <w:rsid w:val="008B315F"/>
    <w:rsid w:val="008B38D9"/>
    <w:rsid w:val="008B547B"/>
    <w:rsid w:val="008C493E"/>
    <w:rsid w:val="008D0D02"/>
    <w:rsid w:val="008D0ED0"/>
    <w:rsid w:val="008D26A8"/>
    <w:rsid w:val="008D377A"/>
    <w:rsid w:val="008E051D"/>
    <w:rsid w:val="008E2D93"/>
    <w:rsid w:val="008E3461"/>
    <w:rsid w:val="008E3626"/>
    <w:rsid w:val="008E6898"/>
    <w:rsid w:val="008F018C"/>
    <w:rsid w:val="008F2420"/>
    <w:rsid w:val="008F32F4"/>
    <w:rsid w:val="008F5624"/>
    <w:rsid w:val="0090524A"/>
    <w:rsid w:val="009056A9"/>
    <w:rsid w:val="00906A7C"/>
    <w:rsid w:val="0091194D"/>
    <w:rsid w:val="00912D80"/>
    <w:rsid w:val="00914DAD"/>
    <w:rsid w:val="0091566E"/>
    <w:rsid w:val="009163BF"/>
    <w:rsid w:val="00924737"/>
    <w:rsid w:val="00926146"/>
    <w:rsid w:val="00926BF9"/>
    <w:rsid w:val="00931111"/>
    <w:rsid w:val="0094017F"/>
    <w:rsid w:val="009416AB"/>
    <w:rsid w:val="00945D5A"/>
    <w:rsid w:val="00946187"/>
    <w:rsid w:val="00946194"/>
    <w:rsid w:val="00947C16"/>
    <w:rsid w:val="00952C98"/>
    <w:rsid w:val="00956948"/>
    <w:rsid w:val="00956C2E"/>
    <w:rsid w:val="00957818"/>
    <w:rsid w:val="00962A50"/>
    <w:rsid w:val="00965E13"/>
    <w:rsid w:val="009818E2"/>
    <w:rsid w:val="009823B1"/>
    <w:rsid w:val="0098712E"/>
    <w:rsid w:val="00991C31"/>
    <w:rsid w:val="0099668F"/>
    <w:rsid w:val="009A6428"/>
    <w:rsid w:val="009B01B6"/>
    <w:rsid w:val="009B1273"/>
    <w:rsid w:val="009B2B8C"/>
    <w:rsid w:val="009B4107"/>
    <w:rsid w:val="009B76C8"/>
    <w:rsid w:val="009C09A3"/>
    <w:rsid w:val="009C1499"/>
    <w:rsid w:val="009C3486"/>
    <w:rsid w:val="009C3978"/>
    <w:rsid w:val="009C6074"/>
    <w:rsid w:val="009D19F4"/>
    <w:rsid w:val="009D2A07"/>
    <w:rsid w:val="009D407A"/>
    <w:rsid w:val="009D61B3"/>
    <w:rsid w:val="009D66C9"/>
    <w:rsid w:val="009D69AA"/>
    <w:rsid w:val="009E2BA1"/>
    <w:rsid w:val="009E5C0B"/>
    <w:rsid w:val="009F0C0D"/>
    <w:rsid w:val="009F5C79"/>
    <w:rsid w:val="009F6F56"/>
    <w:rsid w:val="00A118E7"/>
    <w:rsid w:val="00A14B9B"/>
    <w:rsid w:val="00A151C6"/>
    <w:rsid w:val="00A15456"/>
    <w:rsid w:val="00A162D0"/>
    <w:rsid w:val="00A264CC"/>
    <w:rsid w:val="00A31837"/>
    <w:rsid w:val="00A32FB3"/>
    <w:rsid w:val="00A3584B"/>
    <w:rsid w:val="00A35FE3"/>
    <w:rsid w:val="00A3675F"/>
    <w:rsid w:val="00A42A14"/>
    <w:rsid w:val="00A47179"/>
    <w:rsid w:val="00A5586C"/>
    <w:rsid w:val="00A6390B"/>
    <w:rsid w:val="00A706A9"/>
    <w:rsid w:val="00A72302"/>
    <w:rsid w:val="00A82708"/>
    <w:rsid w:val="00A84E65"/>
    <w:rsid w:val="00A91144"/>
    <w:rsid w:val="00A91869"/>
    <w:rsid w:val="00A95499"/>
    <w:rsid w:val="00A976FB"/>
    <w:rsid w:val="00AA1AD8"/>
    <w:rsid w:val="00AA5211"/>
    <w:rsid w:val="00AA5E67"/>
    <w:rsid w:val="00AA6650"/>
    <w:rsid w:val="00AB0DF4"/>
    <w:rsid w:val="00AB0E2E"/>
    <w:rsid w:val="00AB1E0B"/>
    <w:rsid w:val="00AB4359"/>
    <w:rsid w:val="00AB4623"/>
    <w:rsid w:val="00AC251B"/>
    <w:rsid w:val="00AC54CC"/>
    <w:rsid w:val="00AD0607"/>
    <w:rsid w:val="00AD10E2"/>
    <w:rsid w:val="00AD2216"/>
    <w:rsid w:val="00AE3720"/>
    <w:rsid w:val="00AE4696"/>
    <w:rsid w:val="00AE6047"/>
    <w:rsid w:val="00AE7738"/>
    <w:rsid w:val="00AF1C14"/>
    <w:rsid w:val="00AF318D"/>
    <w:rsid w:val="00AF69C4"/>
    <w:rsid w:val="00B01680"/>
    <w:rsid w:val="00B051E6"/>
    <w:rsid w:val="00B07592"/>
    <w:rsid w:val="00B07749"/>
    <w:rsid w:val="00B07798"/>
    <w:rsid w:val="00B12F86"/>
    <w:rsid w:val="00B13799"/>
    <w:rsid w:val="00B23FB5"/>
    <w:rsid w:val="00B27BCA"/>
    <w:rsid w:val="00B30574"/>
    <w:rsid w:val="00B335DC"/>
    <w:rsid w:val="00B33892"/>
    <w:rsid w:val="00B37263"/>
    <w:rsid w:val="00B4047E"/>
    <w:rsid w:val="00B41170"/>
    <w:rsid w:val="00B41714"/>
    <w:rsid w:val="00B434AE"/>
    <w:rsid w:val="00B448A1"/>
    <w:rsid w:val="00B53AFD"/>
    <w:rsid w:val="00B638C0"/>
    <w:rsid w:val="00B665DD"/>
    <w:rsid w:val="00B706AE"/>
    <w:rsid w:val="00B73A4F"/>
    <w:rsid w:val="00B8474D"/>
    <w:rsid w:val="00B84E60"/>
    <w:rsid w:val="00B8667B"/>
    <w:rsid w:val="00B86776"/>
    <w:rsid w:val="00B94EE2"/>
    <w:rsid w:val="00BA073F"/>
    <w:rsid w:val="00BA1B29"/>
    <w:rsid w:val="00BA225D"/>
    <w:rsid w:val="00BA3B25"/>
    <w:rsid w:val="00BA3D2E"/>
    <w:rsid w:val="00BA6F91"/>
    <w:rsid w:val="00BA727B"/>
    <w:rsid w:val="00BB12F2"/>
    <w:rsid w:val="00BB487B"/>
    <w:rsid w:val="00BB5930"/>
    <w:rsid w:val="00BB730B"/>
    <w:rsid w:val="00BC28D1"/>
    <w:rsid w:val="00BC4AF6"/>
    <w:rsid w:val="00BD2176"/>
    <w:rsid w:val="00BD5332"/>
    <w:rsid w:val="00BE57BF"/>
    <w:rsid w:val="00BE6B61"/>
    <w:rsid w:val="00BE75DF"/>
    <w:rsid w:val="00BE7D70"/>
    <w:rsid w:val="00BF337F"/>
    <w:rsid w:val="00BF48D3"/>
    <w:rsid w:val="00BF4EC5"/>
    <w:rsid w:val="00BF53FB"/>
    <w:rsid w:val="00BF7C15"/>
    <w:rsid w:val="00C0085C"/>
    <w:rsid w:val="00C02326"/>
    <w:rsid w:val="00C030B6"/>
    <w:rsid w:val="00C037ED"/>
    <w:rsid w:val="00C11330"/>
    <w:rsid w:val="00C11D86"/>
    <w:rsid w:val="00C16E6D"/>
    <w:rsid w:val="00C16ED8"/>
    <w:rsid w:val="00C20E11"/>
    <w:rsid w:val="00C21A68"/>
    <w:rsid w:val="00C22D68"/>
    <w:rsid w:val="00C25D84"/>
    <w:rsid w:val="00C26125"/>
    <w:rsid w:val="00C33170"/>
    <w:rsid w:val="00C361F4"/>
    <w:rsid w:val="00C43C3E"/>
    <w:rsid w:val="00C445B9"/>
    <w:rsid w:val="00C45353"/>
    <w:rsid w:val="00C51CA1"/>
    <w:rsid w:val="00C570B2"/>
    <w:rsid w:val="00C57238"/>
    <w:rsid w:val="00C6161E"/>
    <w:rsid w:val="00C62B84"/>
    <w:rsid w:val="00C6636D"/>
    <w:rsid w:val="00C66C65"/>
    <w:rsid w:val="00C73066"/>
    <w:rsid w:val="00C74BFC"/>
    <w:rsid w:val="00C81AE8"/>
    <w:rsid w:val="00C821F8"/>
    <w:rsid w:val="00C833DD"/>
    <w:rsid w:val="00C84340"/>
    <w:rsid w:val="00C84560"/>
    <w:rsid w:val="00C84969"/>
    <w:rsid w:val="00C84F94"/>
    <w:rsid w:val="00C85E87"/>
    <w:rsid w:val="00C9248D"/>
    <w:rsid w:val="00C95DFE"/>
    <w:rsid w:val="00C97CAA"/>
    <w:rsid w:val="00CA0B21"/>
    <w:rsid w:val="00CA61AB"/>
    <w:rsid w:val="00CB36B4"/>
    <w:rsid w:val="00CB4657"/>
    <w:rsid w:val="00CB5AFD"/>
    <w:rsid w:val="00CB7ABD"/>
    <w:rsid w:val="00CC7946"/>
    <w:rsid w:val="00CE55C3"/>
    <w:rsid w:val="00CE5A49"/>
    <w:rsid w:val="00CF042E"/>
    <w:rsid w:val="00D06B56"/>
    <w:rsid w:val="00D11C25"/>
    <w:rsid w:val="00D150F0"/>
    <w:rsid w:val="00D15E05"/>
    <w:rsid w:val="00D1665B"/>
    <w:rsid w:val="00D201FD"/>
    <w:rsid w:val="00D20628"/>
    <w:rsid w:val="00D24A04"/>
    <w:rsid w:val="00D255DF"/>
    <w:rsid w:val="00D30FE3"/>
    <w:rsid w:val="00D33D7E"/>
    <w:rsid w:val="00D37747"/>
    <w:rsid w:val="00D408D2"/>
    <w:rsid w:val="00D41C6C"/>
    <w:rsid w:val="00D42124"/>
    <w:rsid w:val="00D43C09"/>
    <w:rsid w:val="00D509CD"/>
    <w:rsid w:val="00D51A8E"/>
    <w:rsid w:val="00D553FA"/>
    <w:rsid w:val="00D60198"/>
    <w:rsid w:val="00D66FC0"/>
    <w:rsid w:val="00D719C3"/>
    <w:rsid w:val="00D72743"/>
    <w:rsid w:val="00D75185"/>
    <w:rsid w:val="00D81402"/>
    <w:rsid w:val="00D9328B"/>
    <w:rsid w:val="00D94DAD"/>
    <w:rsid w:val="00D97D93"/>
    <w:rsid w:val="00DA0F34"/>
    <w:rsid w:val="00DA0F59"/>
    <w:rsid w:val="00DA17B6"/>
    <w:rsid w:val="00DA18F8"/>
    <w:rsid w:val="00DA3E44"/>
    <w:rsid w:val="00DA4AA1"/>
    <w:rsid w:val="00DB13C8"/>
    <w:rsid w:val="00DB356A"/>
    <w:rsid w:val="00DC3083"/>
    <w:rsid w:val="00DC7BB8"/>
    <w:rsid w:val="00DC7CBE"/>
    <w:rsid w:val="00DD0E59"/>
    <w:rsid w:val="00DD1611"/>
    <w:rsid w:val="00DD7304"/>
    <w:rsid w:val="00DE1CEC"/>
    <w:rsid w:val="00DE2D86"/>
    <w:rsid w:val="00DF00AF"/>
    <w:rsid w:val="00DF13EB"/>
    <w:rsid w:val="00DF279D"/>
    <w:rsid w:val="00DF2C7B"/>
    <w:rsid w:val="00DF6F09"/>
    <w:rsid w:val="00E00270"/>
    <w:rsid w:val="00E01052"/>
    <w:rsid w:val="00E05879"/>
    <w:rsid w:val="00E0766E"/>
    <w:rsid w:val="00E10DB8"/>
    <w:rsid w:val="00E146BB"/>
    <w:rsid w:val="00E16CAE"/>
    <w:rsid w:val="00E37659"/>
    <w:rsid w:val="00E40628"/>
    <w:rsid w:val="00E42081"/>
    <w:rsid w:val="00E42A5D"/>
    <w:rsid w:val="00E44CEE"/>
    <w:rsid w:val="00E45190"/>
    <w:rsid w:val="00E46B92"/>
    <w:rsid w:val="00E53F0B"/>
    <w:rsid w:val="00E55779"/>
    <w:rsid w:val="00E62256"/>
    <w:rsid w:val="00E62418"/>
    <w:rsid w:val="00E64823"/>
    <w:rsid w:val="00E71768"/>
    <w:rsid w:val="00E741CF"/>
    <w:rsid w:val="00E74A47"/>
    <w:rsid w:val="00E75773"/>
    <w:rsid w:val="00E81924"/>
    <w:rsid w:val="00E834DC"/>
    <w:rsid w:val="00E93450"/>
    <w:rsid w:val="00E93647"/>
    <w:rsid w:val="00E938B2"/>
    <w:rsid w:val="00E97E1F"/>
    <w:rsid w:val="00EB03C6"/>
    <w:rsid w:val="00EB5E55"/>
    <w:rsid w:val="00EC0ED3"/>
    <w:rsid w:val="00EC16FD"/>
    <w:rsid w:val="00EC1ED9"/>
    <w:rsid w:val="00EC392D"/>
    <w:rsid w:val="00EC3BBC"/>
    <w:rsid w:val="00EC5F8E"/>
    <w:rsid w:val="00EC6EA9"/>
    <w:rsid w:val="00ED1C8E"/>
    <w:rsid w:val="00ED3354"/>
    <w:rsid w:val="00ED343E"/>
    <w:rsid w:val="00ED66F8"/>
    <w:rsid w:val="00ED6DCC"/>
    <w:rsid w:val="00EE642B"/>
    <w:rsid w:val="00EF3851"/>
    <w:rsid w:val="00F00F74"/>
    <w:rsid w:val="00F05312"/>
    <w:rsid w:val="00F10214"/>
    <w:rsid w:val="00F2475A"/>
    <w:rsid w:val="00F32BDF"/>
    <w:rsid w:val="00F357BA"/>
    <w:rsid w:val="00F37F29"/>
    <w:rsid w:val="00F44D70"/>
    <w:rsid w:val="00F44DF2"/>
    <w:rsid w:val="00F470A9"/>
    <w:rsid w:val="00F47A37"/>
    <w:rsid w:val="00F51680"/>
    <w:rsid w:val="00F525D1"/>
    <w:rsid w:val="00F5299D"/>
    <w:rsid w:val="00F539CD"/>
    <w:rsid w:val="00F544BE"/>
    <w:rsid w:val="00F56574"/>
    <w:rsid w:val="00F62A7F"/>
    <w:rsid w:val="00F64335"/>
    <w:rsid w:val="00F646B5"/>
    <w:rsid w:val="00F64CFB"/>
    <w:rsid w:val="00F64E90"/>
    <w:rsid w:val="00F66888"/>
    <w:rsid w:val="00F6728B"/>
    <w:rsid w:val="00F7169E"/>
    <w:rsid w:val="00F72773"/>
    <w:rsid w:val="00F8178E"/>
    <w:rsid w:val="00F82DB2"/>
    <w:rsid w:val="00F84F81"/>
    <w:rsid w:val="00F858AD"/>
    <w:rsid w:val="00F9052C"/>
    <w:rsid w:val="00F9100E"/>
    <w:rsid w:val="00F91041"/>
    <w:rsid w:val="00F91289"/>
    <w:rsid w:val="00F9220B"/>
    <w:rsid w:val="00F9694D"/>
    <w:rsid w:val="00F97010"/>
    <w:rsid w:val="00FA042E"/>
    <w:rsid w:val="00FA1573"/>
    <w:rsid w:val="00FA3B1D"/>
    <w:rsid w:val="00FA6278"/>
    <w:rsid w:val="00FB1725"/>
    <w:rsid w:val="00FB2066"/>
    <w:rsid w:val="00FB2592"/>
    <w:rsid w:val="00FB3D48"/>
    <w:rsid w:val="00FB581A"/>
    <w:rsid w:val="00FB669A"/>
    <w:rsid w:val="00FC156D"/>
    <w:rsid w:val="00FC3BF1"/>
    <w:rsid w:val="00FC5A7B"/>
    <w:rsid w:val="00FC6009"/>
    <w:rsid w:val="00FD733C"/>
    <w:rsid w:val="00FD7AD0"/>
    <w:rsid w:val="00FE28D9"/>
    <w:rsid w:val="00FE382A"/>
    <w:rsid w:val="00FE427D"/>
    <w:rsid w:val="00FE4686"/>
    <w:rsid w:val="00FE6AD7"/>
    <w:rsid w:val="00FF26B2"/>
    <w:rsid w:val="00FF2EB5"/>
    <w:rsid w:val="01C072DB"/>
    <w:rsid w:val="02050FD4"/>
    <w:rsid w:val="0276BBF2"/>
    <w:rsid w:val="02A52524"/>
    <w:rsid w:val="03F67DE8"/>
    <w:rsid w:val="04B940E8"/>
    <w:rsid w:val="04F98F12"/>
    <w:rsid w:val="05D6C2F2"/>
    <w:rsid w:val="0605460C"/>
    <w:rsid w:val="064AF7BD"/>
    <w:rsid w:val="06949F2E"/>
    <w:rsid w:val="06D15025"/>
    <w:rsid w:val="074A9628"/>
    <w:rsid w:val="07729353"/>
    <w:rsid w:val="0811C769"/>
    <w:rsid w:val="08F0FF73"/>
    <w:rsid w:val="096995D1"/>
    <w:rsid w:val="0AB03709"/>
    <w:rsid w:val="0AC7FD06"/>
    <w:rsid w:val="0ADBF354"/>
    <w:rsid w:val="0B8FEB88"/>
    <w:rsid w:val="0B92C9BD"/>
    <w:rsid w:val="0D2E29E4"/>
    <w:rsid w:val="0DA316C4"/>
    <w:rsid w:val="0DCF1795"/>
    <w:rsid w:val="0E35E81A"/>
    <w:rsid w:val="0F2F0D13"/>
    <w:rsid w:val="0F6040F7"/>
    <w:rsid w:val="0F731249"/>
    <w:rsid w:val="121B4C35"/>
    <w:rsid w:val="1461CACB"/>
    <w:rsid w:val="1528712C"/>
    <w:rsid w:val="16144699"/>
    <w:rsid w:val="16826667"/>
    <w:rsid w:val="172D4D80"/>
    <w:rsid w:val="18D5879C"/>
    <w:rsid w:val="19D9FDDB"/>
    <w:rsid w:val="19F2896B"/>
    <w:rsid w:val="1BDFF8F7"/>
    <w:rsid w:val="1C134C7F"/>
    <w:rsid w:val="1C2DACB0"/>
    <w:rsid w:val="1D2332F7"/>
    <w:rsid w:val="1D259F5A"/>
    <w:rsid w:val="1ECF5372"/>
    <w:rsid w:val="1F5A83D6"/>
    <w:rsid w:val="202B3311"/>
    <w:rsid w:val="206B23D3"/>
    <w:rsid w:val="2083DBF6"/>
    <w:rsid w:val="2119A207"/>
    <w:rsid w:val="2135A6EF"/>
    <w:rsid w:val="223BD3A9"/>
    <w:rsid w:val="22B1DD2D"/>
    <w:rsid w:val="23A2C495"/>
    <w:rsid w:val="24968788"/>
    <w:rsid w:val="24A8D8E9"/>
    <w:rsid w:val="26B51079"/>
    <w:rsid w:val="26DA6557"/>
    <w:rsid w:val="29609FC7"/>
    <w:rsid w:val="297CA6A3"/>
    <w:rsid w:val="2BA1B077"/>
    <w:rsid w:val="2BE571F8"/>
    <w:rsid w:val="2C984089"/>
    <w:rsid w:val="2C99C85E"/>
    <w:rsid w:val="2D5FCC4B"/>
    <w:rsid w:val="2D734A5E"/>
    <w:rsid w:val="2E3FB658"/>
    <w:rsid w:val="2EA8C1CE"/>
    <w:rsid w:val="2EFB9CAC"/>
    <w:rsid w:val="2F6D43FF"/>
    <w:rsid w:val="30A3BD4B"/>
    <w:rsid w:val="3152894F"/>
    <w:rsid w:val="322E483D"/>
    <w:rsid w:val="325219D9"/>
    <w:rsid w:val="32A09F53"/>
    <w:rsid w:val="3310DAF1"/>
    <w:rsid w:val="334ED8F7"/>
    <w:rsid w:val="339A25C4"/>
    <w:rsid w:val="33CA189E"/>
    <w:rsid w:val="348B5901"/>
    <w:rsid w:val="349382F5"/>
    <w:rsid w:val="34C7D826"/>
    <w:rsid w:val="35260339"/>
    <w:rsid w:val="35C29F79"/>
    <w:rsid w:val="361149B9"/>
    <w:rsid w:val="37E3DBDA"/>
    <w:rsid w:val="3846BD86"/>
    <w:rsid w:val="392D3CEE"/>
    <w:rsid w:val="39C97EAF"/>
    <w:rsid w:val="39FEC1A8"/>
    <w:rsid w:val="3A532F27"/>
    <w:rsid w:val="3A9288DB"/>
    <w:rsid w:val="3AE81FA8"/>
    <w:rsid w:val="3B04024D"/>
    <w:rsid w:val="3B6C8BF9"/>
    <w:rsid w:val="3BC97C55"/>
    <w:rsid w:val="3C1C5719"/>
    <w:rsid w:val="3C253DB7"/>
    <w:rsid w:val="3CB08C65"/>
    <w:rsid w:val="3DE13964"/>
    <w:rsid w:val="3E4C5CC6"/>
    <w:rsid w:val="3F17DD12"/>
    <w:rsid w:val="40275C11"/>
    <w:rsid w:val="40C9F88F"/>
    <w:rsid w:val="4183FD88"/>
    <w:rsid w:val="41A78344"/>
    <w:rsid w:val="42A61B42"/>
    <w:rsid w:val="42E033CF"/>
    <w:rsid w:val="43538A01"/>
    <w:rsid w:val="439186B1"/>
    <w:rsid w:val="443143F5"/>
    <w:rsid w:val="445D0014"/>
    <w:rsid w:val="452360BD"/>
    <w:rsid w:val="4562E46C"/>
    <w:rsid w:val="46DCDA28"/>
    <w:rsid w:val="472E1701"/>
    <w:rsid w:val="472FE12F"/>
    <w:rsid w:val="48B28933"/>
    <w:rsid w:val="4988452D"/>
    <w:rsid w:val="4ADAA255"/>
    <w:rsid w:val="4AE0E507"/>
    <w:rsid w:val="4D16959B"/>
    <w:rsid w:val="4EB265FC"/>
    <w:rsid w:val="4FF786B1"/>
    <w:rsid w:val="5289AE38"/>
    <w:rsid w:val="5292122A"/>
    <w:rsid w:val="529DA486"/>
    <w:rsid w:val="52FFA740"/>
    <w:rsid w:val="53297C39"/>
    <w:rsid w:val="53944D6D"/>
    <w:rsid w:val="555D8E87"/>
    <w:rsid w:val="56638870"/>
    <w:rsid w:val="57689ED1"/>
    <w:rsid w:val="577D0B26"/>
    <w:rsid w:val="57FF58D1"/>
    <w:rsid w:val="58E74BC1"/>
    <w:rsid w:val="5A410AC3"/>
    <w:rsid w:val="5B2713EF"/>
    <w:rsid w:val="5BA67A39"/>
    <w:rsid w:val="5C529122"/>
    <w:rsid w:val="5CD2C9F4"/>
    <w:rsid w:val="5CDDF73F"/>
    <w:rsid w:val="5CEC0AE8"/>
    <w:rsid w:val="5D3123E7"/>
    <w:rsid w:val="5E32C743"/>
    <w:rsid w:val="5E3B4D7C"/>
    <w:rsid w:val="5E6E9A55"/>
    <w:rsid w:val="5F4838CC"/>
    <w:rsid w:val="5F973F0D"/>
    <w:rsid w:val="603A6314"/>
    <w:rsid w:val="60B4F623"/>
    <w:rsid w:val="61FED783"/>
    <w:rsid w:val="6205CA46"/>
    <w:rsid w:val="62DD8ABB"/>
    <w:rsid w:val="63096AF2"/>
    <w:rsid w:val="63E6F675"/>
    <w:rsid w:val="64134D2A"/>
    <w:rsid w:val="651A08D9"/>
    <w:rsid w:val="659A47D7"/>
    <w:rsid w:val="659F4E12"/>
    <w:rsid w:val="65D0EE24"/>
    <w:rsid w:val="667E0525"/>
    <w:rsid w:val="675D8989"/>
    <w:rsid w:val="67643A01"/>
    <w:rsid w:val="67D03E76"/>
    <w:rsid w:val="683FCD0C"/>
    <w:rsid w:val="6A62A309"/>
    <w:rsid w:val="6A72BF35"/>
    <w:rsid w:val="6AAA41F4"/>
    <w:rsid w:val="6B8B755B"/>
    <w:rsid w:val="6D90485A"/>
    <w:rsid w:val="71436959"/>
    <w:rsid w:val="724B50EA"/>
    <w:rsid w:val="72A71D34"/>
    <w:rsid w:val="7419A17B"/>
    <w:rsid w:val="742B9906"/>
    <w:rsid w:val="75ED713C"/>
    <w:rsid w:val="761BED80"/>
    <w:rsid w:val="76C1359F"/>
    <w:rsid w:val="772D17E9"/>
    <w:rsid w:val="7853F0A3"/>
    <w:rsid w:val="7887EF90"/>
    <w:rsid w:val="7897D7E1"/>
    <w:rsid w:val="79063AFB"/>
    <w:rsid w:val="79116846"/>
    <w:rsid w:val="79C8DF96"/>
    <w:rsid w:val="79EB84B4"/>
    <w:rsid w:val="7A6A0820"/>
    <w:rsid w:val="7AA20B5C"/>
    <w:rsid w:val="7D183794"/>
    <w:rsid w:val="7DA1A8CC"/>
    <w:rsid w:val="7F3C5432"/>
    <w:rsid w:val="7F71F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2338"/>
  <w15:chartTrackingRefBased/>
  <w15:docId w15:val="{C519E9C0-188F-4598-A313-090D235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91"/>
  </w:style>
  <w:style w:type="paragraph" w:styleId="Heading1">
    <w:name w:val="heading 1"/>
    <w:basedOn w:val="Normal"/>
    <w:next w:val="Normal"/>
    <w:link w:val="Heading1Char"/>
    <w:uiPriority w:val="9"/>
    <w:qFormat/>
    <w:rsid w:val="00631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82D"/>
    <w:pPr>
      <w:keepNext/>
      <w:keepLines/>
      <w:spacing w:before="40" w:after="200" w:line="240" w:lineRule="auto"/>
      <w:ind w:left="576" w:hanging="576"/>
      <w:outlineLvl w:val="1"/>
    </w:pPr>
    <w:rPr>
      <w:rFonts w:ascii="Arial" w:eastAsia="Arial" w:hAnsi="Arial" w:cs="Arial"/>
      <w:color w:val="464646"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182D"/>
    <w:pPr>
      <w:keepNext/>
      <w:keepLines/>
      <w:spacing w:before="40" w:after="0"/>
      <w:ind w:left="720" w:hanging="720"/>
      <w:outlineLvl w:val="2"/>
    </w:pPr>
    <w:rPr>
      <w:rFonts w:ascii="Arial" w:eastAsia="Arial" w:hAnsi="Arial" w:cs="Arial"/>
      <w:b/>
      <w:color w:val="C55853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82D"/>
    <w:pPr>
      <w:keepNext/>
      <w:keepLines/>
      <w:spacing w:before="240" w:after="40"/>
      <w:ind w:left="864" w:hanging="864"/>
      <w:outlineLvl w:val="3"/>
    </w:pPr>
    <w:rPr>
      <w:rFonts w:ascii="Arial" w:eastAsia="Arial" w:hAnsi="Arial" w:cs="Arial"/>
      <w:b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182D"/>
    <w:pPr>
      <w:keepNext/>
      <w:keepLines/>
      <w:spacing w:before="220" w:after="40"/>
      <w:ind w:left="1638" w:hanging="1008"/>
      <w:outlineLvl w:val="4"/>
    </w:pPr>
    <w:rPr>
      <w:rFonts w:ascii="Arial" w:eastAsia="Arial" w:hAnsi="Arial" w:cs="Arial"/>
      <w:b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82D"/>
    <w:pPr>
      <w:keepNext/>
      <w:keepLines/>
      <w:spacing w:before="200" w:after="40"/>
      <w:ind w:left="1152" w:hanging="1152"/>
      <w:outlineLvl w:val="5"/>
    </w:pPr>
    <w:rPr>
      <w:rFonts w:ascii="Arial" w:eastAsia="Arial" w:hAnsi="Arial" w:cs="Arial"/>
      <w:b/>
      <w:sz w:val="20"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82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82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82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9">
    <w:name w:val="box_460819"/>
    <w:basedOn w:val="Normal"/>
    <w:rsid w:val="0083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347C5"/>
  </w:style>
  <w:style w:type="paragraph" w:styleId="Header">
    <w:name w:val="header"/>
    <w:basedOn w:val="Normal"/>
    <w:link w:val="HeaderChar"/>
    <w:uiPriority w:val="99"/>
    <w:unhideWhenUsed/>
    <w:rsid w:val="0085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55"/>
  </w:style>
  <w:style w:type="paragraph" w:styleId="Footer">
    <w:name w:val="footer"/>
    <w:basedOn w:val="Normal"/>
    <w:link w:val="FooterChar"/>
    <w:uiPriority w:val="99"/>
    <w:unhideWhenUsed/>
    <w:rsid w:val="0085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55"/>
  </w:style>
  <w:style w:type="character" w:styleId="CommentReference">
    <w:name w:val="annotation reference"/>
    <w:basedOn w:val="DefaultParagraphFont"/>
    <w:uiPriority w:val="99"/>
    <w:semiHidden/>
    <w:unhideWhenUsed/>
    <w:rsid w:val="00132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08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5332"/>
    <w:rPr>
      <w:b/>
      <w:bCs/>
    </w:rPr>
  </w:style>
  <w:style w:type="paragraph" w:styleId="ListParagraph">
    <w:name w:val="List Paragraph"/>
    <w:aliases w:val="Bullet List,FooterText,Citation List,Recommendation,List Paragraph1,List Paragraph11,List Paragraph2,References,Bullets,List Paragraph (numbered (a)),Numbered List Paragraph,List Paragraph nowy,Liste 1,Numbered Paragraph,Normal 1,lp1"/>
    <w:basedOn w:val="Normal"/>
    <w:link w:val="ListParagraphChar"/>
    <w:uiPriority w:val="34"/>
    <w:qFormat/>
    <w:rsid w:val="003045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-10-9-kurz-s">
    <w:name w:val="t-10-9-kurz-s"/>
    <w:basedOn w:val="Normal"/>
    <w:rsid w:val="001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Bullet List Char,FooterText Char,Citation List Char,Recommendation Char,List Paragraph1 Char,List Paragraph11 Char,List Paragraph2 Char,References Char,Bullets Char,List Paragraph (numbered (a)) Char,Numbered List Paragraph Char"/>
    <w:basedOn w:val="DefaultParagraphFont"/>
    <w:link w:val="ListParagraph"/>
    <w:uiPriority w:val="34"/>
    <w:qFormat/>
    <w:rsid w:val="00F64335"/>
  </w:style>
  <w:style w:type="paragraph" w:customStyle="1" w:styleId="box456369">
    <w:name w:val="box_456369"/>
    <w:basedOn w:val="Normal"/>
    <w:rsid w:val="0024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13134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3134"/>
    <w:rPr>
      <w:rFonts w:ascii="Arial" w:eastAsia="Arial" w:hAnsi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2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266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D182D"/>
    <w:rPr>
      <w:rFonts w:ascii="Arial" w:eastAsia="Arial" w:hAnsi="Arial" w:cs="Arial"/>
      <w:color w:val="464646"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182D"/>
    <w:rPr>
      <w:rFonts w:ascii="Arial" w:eastAsia="Arial" w:hAnsi="Arial" w:cs="Arial"/>
      <w:b/>
      <w:color w:val="C55853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D182D"/>
    <w:rPr>
      <w:rFonts w:ascii="Arial" w:eastAsia="Arial" w:hAnsi="Arial" w:cs="Arial"/>
      <w:b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D182D"/>
    <w:rPr>
      <w:rFonts w:ascii="Arial" w:eastAsia="Arial" w:hAnsi="Arial" w:cs="Arial"/>
      <w:b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1D182D"/>
    <w:rPr>
      <w:rFonts w:ascii="Arial" w:eastAsia="Arial" w:hAnsi="Arial" w:cs="Arial"/>
      <w:b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82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TOC1">
    <w:name w:val="toc 1"/>
    <w:basedOn w:val="Normal"/>
    <w:uiPriority w:val="1"/>
    <w:qFormat/>
    <w:rsid w:val="00EC392D"/>
    <w:pPr>
      <w:widowControl w:val="0"/>
      <w:spacing w:before="219" w:after="0" w:line="240" w:lineRule="auto"/>
    </w:pPr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C392D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72F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37926"/>
    <w:rPr>
      <w:i/>
      <w:iCs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D41C6C"/>
    <w:pPr>
      <w:spacing w:before="200" w:after="0" w:line="240" w:lineRule="auto"/>
    </w:pPr>
    <w:rPr>
      <w:rFonts w:ascii="Arial" w:eastAsia="Arial" w:hAnsi="Arial" w:cs="Arial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0BAC3"/>
        <w:left w:val="single" w:sz="4" w:space="0" w:color="F0BAC3"/>
        <w:bottom w:val="single" w:sz="4" w:space="0" w:color="F0BAC3"/>
        <w:right w:val="single" w:sz="4" w:space="0" w:color="F0BAC3"/>
        <w:insideH w:val="single" w:sz="4" w:space="0" w:color="F0BAC3"/>
        <w:insideV w:val="single" w:sz="4" w:space="0" w:color="F0BAC3"/>
      </w:tblBorders>
    </w:tblPr>
    <w:tblStylePr w:type="firstRow">
      <w:rPr>
        <w:b/>
        <w:bCs/>
      </w:rPr>
      <w:tblPr/>
      <w:tcPr>
        <w:tcBorders>
          <w:bottom w:val="single" w:sz="12" w:space="0" w:color="E997A5"/>
        </w:tcBorders>
      </w:tcPr>
    </w:tblStylePr>
    <w:tblStylePr w:type="lastRow">
      <w:rPr>
        <w:b/>
        <w:bCs/>
      </w:rPr>
      <w:tblPr/>
      <w:tcPr>
        <w:tcBorders>
          <w:top w:val="double" w:sz="2" w:space="0" w:color="E997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1C6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2A3D83"/>
  </w:style>
  <w:style w:type="character" w:styleId="UnresolvedMention">
    <w:name w:val="Unresolved Mention"/>
    <w:basedOn w:val="DefaultParagraphFont"/>
    <w:uiPriority w:val="99"/>
    <w:semiHidden/>
    <w:unhideWhenUsed/>
    <w:rsid w:val="001C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3CAAC38371245AEFDE3FB1B578B08" ma:contentTypeVersion="12" ma:contentTypeDescription="Create a new document." ma:contentTypeScope="" ma:versionID="dbbad7dcca919a0e9ea6c18e73e82e9e">
  <xsd:schema xmlns:xsd="http://www.w3.org/2001/XMLSchema" xmlns:xs="http://www.w3.org/2001/XMLSchema" xmlns:p="http://schemas.microsoft.com/office/2006/metadata/properties" xmlns:ns2="bf7a2af0-3c4d-462f-a8c1-eded84cc76a1" xmlns:ns3="1fee7bf6-0178-4b90-9348-e91dc6fe0c66" targetNamespace="http://schemas.microsoft.com/office/2006/metadata/properties" ma:root="true" ma:fieldsID="a109fb65accd1419aabdd8454040dff7" ns2:_="" ns3:_="">
    <xsd:import namespace="bf7a2af0-3c4d-462f-a8c1-eded84cc76a1"/>
    <xsd:import namespace="1fee7bf6-0178-4b90-9348-e91dc6fe0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2af0-3c4d-462f-a8c1-eded84cc7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e7bf6-0178-4b90-9348-e91dc6fe0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DF7D5-0A64-43E4-AB37-93B5ADE65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81186-EB65-4930-8EB4-02E132020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a2af0-3c4d-462f-a8c1-eded84cc76a1"/>
    <ds:schemaRef ds:uri="1fee7bf6-0178-4b90-9348-e91dc6fe0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DC418-01F1-451E-AA51-0497B3D3C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738F1-30F3-4EE0-BCC2-256CD4F2AA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Rajić</dc:creator>
  <cp:keywords/>
  <dc:description/>
  <cp:lastModifiedBy>Martina Vučković Fegeš</cp:lastModifiedBy>
  <cp:revision>7</cp:revision>
  <dcterms:created xsi:type="dcterms:W3CDTF">2023-03-13T13:39:00Z</dcterms:created>
  <dcterms:modified xsi:type="dcterms:W3CDTF">2023-03-14T09:01:00Z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0x0101000523CAAC38371245AEFDE3FB1B578B08</vt:lpwstr>
  </property>
</Properties>
</file>