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35" w:rsidRPr="00C156AA" w:rsidRDefault="00E55035" w:rsidP="005C66F8">
      <w:r w:rsidRPr="00C156AA">
        <w:t xml:space="preserve">MINISTARSTVO </w:t>
      </w:r>
      <w:r w:rsidR="006E39DB" w:rsidRPr="00C156AA">
        <w:t>GOSPODARSTVA I ODRŽIVOG RAZVOJA</w:t>
      </w:r>
    </w:p>
    <w:p w:rsidR="00455C4A" w:rsidRPr="00C156AA" w:rsidRDefault="00455C4A" w:rsidP="005C66F8">
      <w:pPr>
        <w:jc w:val="right"/>
        <w:rPr>
          <w:b/>
          <w:color w:val="000000"/>
        </w:rPr>
      </w:pPr>
      <w:r w:rsidRPr="00C156AA">
        <w:rPr>
          <w:b/>
          <w:color w:val="000000"/>
        </w:rPr>
        <w:t>PRIJEDLOG</w:t>
      </w:r>
    </w:p>
    <w:p w:rsidR="00920D97" w:rsidRPr="00C156AA" w:rsidRDefault="00920D97" w:rsidP="005C66F8">
      <w:pPr>
        <w:rPr>
          <w:b/>
          <w:color w:val="000000"/>
        </w:rPr>
      </w:pPr>
    </w:p>
    <w:p w:rsidR="00C4691E" w:rsidRPr="00C156AA" w:rsidRDefault="00455C4A" w:rsidP="00DC75EF">
      <w:pPr>
        <w:pStyle w:val="t-9-8"/>
        <w:spacing w:before="0" w:beforeAutospacing="0" w:after="0" w:afterAutospacing="0"/>
        <w:ind w:left="0"/>
        <w:rPr>
          <w:color w:val="000000"/>
        </w:rPr>
      </w:pPr>
      <w:r w:rsidRPr="00C156AA">
        <w:rPr>
          <w:color w:val="000000"/>
        </w:rPr>
        <w:t xml:space="preserve">Na temelju članka </w:t>
      </w:r>
      <w:r w:rsidR="00694DE5" w:rsidRPr="00C156AA">
        <w:rPr>
          <w:color w:val="000000"/>
        </w:rPr>
        <w:t xml:space="preserve">101. </w:t>
      </w:r>
      <w:r w:rsidR="005C43CE" w:rsidRPr="00C156AA">
        <w:rPr>
          <w:color w:val="000000"/>
        </w:rPr>
        <w:t xml:space="preserve">stavka 3. </w:t>
      </w:r>
      <w:r w:rsidR="00F43DF9" w:rsidRPr="00C156AA">
        <w:rPr>
          <w:color w:val="000000"/>
        </w:rPr>
        <w:t xml:space="preserve">Zakona o </w:t>
      </w:r>
      <w:r w:rsidRPr="00C156AA">
        <w:rPr>
          <w:color w:val="000000"/>
        </w:rPr>
        <w:t>klimatskim promjenama i zaštiti ozonskog sloja</w:t>
      </w:r>
      <w:r w:rsidR="00F43DF9" w:rsidRPr="00C156AA">
        <w:rPr>
          <w:color w:val="000000"/>
        </w:rPr>
        <w:t xml:space="preserve"> (Narodne novine, broj 1</w:t>
      </w:r>
      <w:r w:rsidRPr="00C156AA">
        <w:rPr>
          <w:color w:val="000000"/>
        </w:rPr>
        <w:t>27</w:t>
      </w:r>
      <w:r w:rsidR="00F43DF9" w:rsidRPr="00C156AA">
        <w:rPr>
          <w:color w:val="000000"/>
        </w:rPr>
        <w:t>/20</w:t>
      </w:r>
      <w:r w:rsidRPr="00C156AA">
        <w:rPr>
          <w:color w:val="000000"/>
        </w:rPr>
        <w:t>19</w:t>
      </w:r>
      <w:r w:rsidR="00F43DF9" w:rsidRPr="00C156AA">
        <w:rPr>
          <w:color w:val="000000"/>
        </w:rPr>
        <w:t>), Vlada Republike Hrvatske je na sjednici održanoj</w:t>
      </w:r>
      <w:r w:rsidR="00452170" w:rsidRPr="00C156AA">
        <w:rPr>
          <w:color w:val="000000"/>
        </w:rPr>
        <w:t xml:space="preserve"> ________________</w:t>
      </w:r>
      <w:r w:rsidR="001B0847" w:rsidRPr="00C156AA">
        <w:rPr>
          <w:color w:val="000000"/>
        </w:rPr>
        <w:t xml:space="preserve"> </w:t>
      </w:r>
      <w:r w:rsidR="00F43DF9" w:rsidRPr="00C156AA">
        <w:rPr>
          <w:color w:val="000000"/>
        </w:rPr>
        <w:t>20</w:t>
      </w:r>
      <w:r w:rsidRPr="00C156AA">
        <w:rPr>
          <w:color w:val="000000"/>
        </w:rPr>
        <w:t>2</w:t>
      </w:r>
      <w:r w:rsidR="00D772AE">
        <w:rPr>
          <w:color w:val="000000"/>
        </w:rPr>
        <w:t>3</w:t>
      </w:r>
      <w:r w:rsidR="00532C4D" w:rsidRPr="00C156AA">
        <w:rPr>
          <w:color w:val="000000"/>
        </w:rPr>
        <w:t xml:space="preserve">. </w:t>
      </w:r>
      <w:r w:rsidR="00F43DF9" w:rsidRPr="00C156AA">
        <w:rPr>
          <w:color w:val="000000"/>
        </w:rPr>
        <w:t>godine donijela</w:t>
      </w:r>
    </w:p>
    <w:p w:rsidR="00223153" w:rsidRPr="00C156AA" w:rsidRDefault="00223153" w:rsidP="00DC75EF">
      <w:pPr>
        <w:pStyle w:val="t-9-8"/>
        <w:spacing w:before="0" w:beforeAutospacing="0" w:after="0" w:afterAutospacing="0"/>
        <w:ind w:left="0"/>
        <w:rPr>
          <w:color w:val="000000"/>
        </w:rPr>
      </w:pPr>
    </w:p>
    <w:p w:rsidR="00C24CFF" w:rsidRPr="00C156AA" w:rsidRDefault="00C24CFF" w:rsidP="006F722F">
      <w:pPr>
        <w:pStyle w:val="t-9-8"/>
        <w:spacing w:before="0" w:beforeAutospacing="0" w:after="0" w:afterAutospacing="0"/>
        <w:ind w:left="0" w:firstLine="0"/>
        <w:rPr>
          <w:color w:val="000000"/>
        </w:rPr>
      </w:pPr>
    </w:p>
    <w:p w:rsidR="007C03B8" w:rsidRPr="006F722F" w:rsidRDefault="00F43DF9" w:rsidP="00E7401E">
      <w:pPr>
        <w:pStyle w:val="Naslov"/>
      </w:pPr>
      <w:r w:rsidRPr="006F722F">
        <w:t>U</w:t>
      </w:r>
      <w:r w:rsidR="006F722F" w:rsidRPr="006F722F">
        <w:t xml:space="preserve">redbu </w:t>
      </w:r>
      <w:r w:rsidR="005B28F1" w:rsidRPr="006F722F">
        <w:t>o mehanizmima financiranja u okviru sustava trgovanja emisijama stakleničkih plinova</w:t>
      </w:r>
    </w:p>
    <w:p w:rsidR="003D466E" w:rsidRPr="00C156AA" w:rsidRDefault="003D466E" w:rsidP="00DC75EF">
      <w:pPr>
        <w:pStyle w:val="Tekstkomentara"/>
        <w:ind w:left="0"/>
        <w:jc w:val="center"/>
      </w:pPr>
    </w:p>
    <w:p w:rsidR="0008674C" w:rsidRDefault="0008674C" w:rsidP="00DC75EF">
      <w:pPr>
        <w:pStyle w:val="t-12-9-fett-s"/>
        <w:spacing w:before="0" w:beforeAutospacing="0" w:after="0" w:afterAutospacing="0"/>
        <w:ind w:left="0"/>
        <w:jc w:val="left"/>
        <w:rPr>
          <w:color w:val="000000"/>
          <w:sz w:val="24"/>
          <w:szCs w:val="24"/>
        </w:rPr>
      </w:pPr>
    </w:p>
    <w:p w:rsidR="001B68CA" w:rsidRPr="00C156AA" w:rsidRDefault="001B68CA" w:rsidP="00DC75EF">
      <w:pPr>
        <w:pStyle w:val="t-12-9-fett-s"/>
        <w:spacing w:before="0" w:beforeAutospacing="0" w:after="0" w:afterAutospacing="0"/>
        <w:ind w:left="0"/>
        <w:jc w:val="left"/>
        <w:rPr>
          <w:color w:val="000000"/>
          <w:sz w:val="24"/>
          <w:szCs w:val="24"/>
        </w:rPr>
      </w:pPr>
    </w:p>
    <w:p w:rsidR="00223098" w:rsidRPr="00C156AA" w:rsidRDefault="00223098" w:rsidP="00C0710A">
      <w:pPr>
        <w:pStyle w:val="Naslov1"/>
      </w:pPr>
      <w:bookmarkStart w:id="0" w:name="_Toc109649282"/>
      <w:r w:rsidRPr="00C156AA">
        <w:t>I. OPĆE ODREDBE</w:t>
      </w:r>
      <w:bookmarkEnd w:id="0"/>
    </w:p>
    <w:p w:rsidR="00532C4D" w:rsidRDefault="00532C4D" w:rsidP="00DC75EF">
      <w:pPr>
        <w:pStyle w:val="t-12-9-fett-s"/>
        <w:spacing w:before="0" w:beforeAutospacing="0" w:after="0" w:afterAutospacing="0"/>
        <w:ind w:left="0"/>
        <w:rPr>
          <w:color w:val="000000"/>
          <w:sz w:val="24"/>
          <w:szCs w:val="24"/>
        </w:rPr>
      </w:pPr>
    </w:p>
    <w:p w:rsidR="001B68CA" w:rsidRPr="00C156AA" w:rsidRDefault="001B68CA" w:rsidP="00DC75EF">
      <w:pPr>
        <w:pStyle w:val="t-12-9-fett-s"/>
        <w:spacing w:before="0" w:beforeAutospacing="0" w:after="0" w:afterAutospacing="0"/>
        <w:ind w:left="0"/>
        <w:rPr>
          <w:color w:val="000000"/>
          <w:sz w:val="24"/>
          <w:szCs w:val="24"/>
        </w:rPr>
      </w:pPr>
    </w:p>
    <w:p w:rsidR="00C4691E" w:rsidRPr="006F722F" w:rsidRDefault="00F43DF9" w:rsidP="0064602F">
      <w:pPr>
        <w:pStyle w:val="Naslov2"/>
      </w:pPr>
      <w:bookmarkStart w:id="1" w:name="_Toc109649283"/>
      <w:r w:rsidRPr="006F722F">
        <w:t>Članak 1.</w:t>
      </w:r>
      <w:bookmarkEnd w:id="1"/>
    </w:p>
    <w:p w:rsidR="00CC6733" w:rsidRPr="00C156AA" w:rsidRDefault="00CC6733" w:rsidP="00DC75EF">
      <w:pPr>
        <w:pStyle w:val="clanak"/>
        <w:spacing w:before="0" w:beforeAutospacing="0" w:after="0" w:afterAutospacing="0"/>
        <w:ind w:left="0" w:firstLine="709"/>
        <w:jc w:val="left"/>
        <w:rPr>
          <w:color w:val="000000"/>
        </w:rPr>
      </w:pPr>
    </w:p>
    <w:p w:rsidR="00C4691E" w:rsidRPr="00C156AA" w:rsidRDefault="003316A9" w:rsidP="00E0254E">
      <w:pPr>
        <w:pStyle w:val="Bezproreda"/>
        <w:tabs>
          <w:tab w:val="left" w:pos="851"/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Ovom Uredbom uređuju se detaljna pravila o p</w:t>
      </w:r>
      <w:r w:rsidR="003F6B0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rimjeni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5F178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mehanizama financiranja</w:t>
      </w:r>
      <w:r w:rsidR="00A24565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u Republici Hrvatskoj</w:t>
      </w:r>
      <w:r w:rsidR="005F178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5F1783" w:rsidRPr="00C156AA">
        <w:rPr>
          <w:color w:val="000000"/>
        </w:rPr>
        <w:t>u okviru sustava trgovanja emisijama stakleničkih plinova</w:t>
      </w:r>
      <w:r w:rsidR="0021585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:</w:t>
      </w:r>
      <w:r w:rsidR="002B4B6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način odabira ulaganja</w:t>
      </w:r>
      <w:r w:rsidR="00920D9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za modernizaciju energetskog sektora i ostalih projekata ulaganja</w:t>
      </w:r>
      <w:r w:rsidR="00E81CF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rokov</w:t>
      </w:r>
      <w:r w:rsidR="00920D9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 način </w:t>
      </w:r>
      <w:r w:rsidR="00920D9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dostavljanja popisa projekata, 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način primanja prihoda, provedb</w:t>
      </w:r>
      <w:r w:rsidR="00920D9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 praćenje provedbe projekata i izvješćivanje prema Europskoj komisiji</w:t>
      </w:r>
      <w:r w:rsidR="00F668F0" w:rsidRPr="00C156AA">
        <w:t xml:space="preserve"> te uloga </w:t>
      </w:r>
      <w:r w:rsidR="00F3555F" w:rsidRPr="00C156AA">
        <w:t>tijela državne uprave nadležn</w:t>
      </w:r>
      <w:r w:rsidR="001610A8">
        <w:t>og</w:t>
      </w:r>
      <w:r w:rsidR="00F3555F" w:rsidRPr="00C156AA">
        <w:t xml:space="preserve"> za </w:t>
      </w:r>
      <w:r w:rsidR="009A2454" w:rsidRPr="00C156AA">
        <w:t>zaštitu okoliša</w:t>
      </w:r>
      <w:r w:rsidR="00F3555F" w:rsidRPr="00C156AA">
        <w:t xml:space="preserve"> </w:t>
      </w:r>
      <w:r w:rsidR="00F668F0" w:rsidRPr="00C156AA">
        <w:t>u pro</w:t>
      </w:r>
      <w:r w:rsidR="001610A8">
        <w:t>cesu savjetovanja sa Europskom k</w:t>
      </w:r>
      <w:r w:rsidR="00F668F0" w:rsidRPr="00C156AA">
        <w:t>omisijom pri implementaciji Inovacijskog fonda u Europskoj uniji.</w:t>
      </w:r>
    </w:p>
    <w:p w:rsidR="00521168" w:rsidRDefault="00CB0643" w:rsidP="009524A3">
      <w:pPr>
        <w:pStyle w:val="Bezproreda"/>
        <w:tabs>
          <w:tab w:val="left" w:pos="737"/>
          <w:tab w:val="left" w:pos="993"/>
        </w:tabs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F3717A" w:rsidRPr="00C156AA" w:rsidRDefault="00F3717A" w:rsidP="009524A3">
      <w:pPr>
        <w:pStyle w:val="Bezproreda"/>
        <w:tabs>
          <w:tab w:val="left" w:pos="737"/>
          <w:tab w:val="left" w:pos="993"/>
        </w:tabs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4691E" w:rsidRPr="0064602F" w:rsidRDefault="008624B2" w:rsidP="0064602F">
      <w:pPr>
        <w:pStyle w:val="Naslov2"/>
      </w:pPr>
      <w:bookmarkStart w:id="2" w:name="_Toc109649284"/>
      <w:r w:rsidRPr="0064602F">
        <w:t>Članak 2</w:t>
      </w:r>
      <w:r w:rsidR="00F43DF9" w:rsidRPr="0064602F">
        <w:t>.</w:t>
      </w:r>
      <w:bookmarkEnd w:id="2"/>
    </w:p>
    <w:p w:rsidR="00C4691E" w:rsidRPr="00C156AA" w:rsidRDefault="00C4691E" w:rsidP="00853FDC">
      <w:pPr>
        <w:pStyle w:val="clanak"/>
        <w:spacing w:before="0" w:beforeAutospacing="0" w:after="0" w:afterAutospacing="0"/>
        <w:ind w:left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A971E2" w:rsidRPr="00C156AA" w:rsidRDefault="00A971E2" w:rsidP="004834B0">
      <w:pPr>
        <w:pStyle w:val="t-9-8"/>
        <w:tabs>
          <w:tab w:val="left" w:pos="851"/>
        </w:tabs>
        <w:spacing w:before="0" w:beforeAutospacing="0" w:after="0" w:afterAutospacing="0"/>
        <w:ind w:left="709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Ovom se Uredbom uređuje okvir za provedbu sljedeć</w:t>
      </w:r>
      <w:r w:rsidR="001610A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ih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ak</w:t>
      </w:r>
      <w:r w:rsidR="001610A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ta Europske unije:</w:t>
      </w:r>
    </w:p>
    <w:p w:rsidR="00F07AEC" w:rsidRPr="00C156AA" w:rsidRDefault="00093445" w:rsidP="00462F11">
      <w:pPr>
        <w:pStyle w:val="t-9-8"/>
        <w:numPr>
          <w:ilvl w:val="0"/>
          <w:numId w:val="18"/>
        </w:numPr>
        <w:tabs>
          <w:tab w:val="left" w:pos="851"/>
        </w:tabs>
        <w:spacing w:before="0" w:beforeAutospacing="0" w:after="0" w:afterAutospacing="0"/>
        <w:ind w:left="0" w:firstLine="709"/>
      </w:pPr>
      <w:r w:rsidRPr="00C156AA">
        <w:t>Provedben</w:t>
      </w:r>
      <w:r w:rsidR="003D466E" w:rsidRPr="00C156AA">
        <w:t>e</w:t>
      </w:r>
      <w:r w:rsidRPr="00C156AA">
        <w:t xml:space="preserve"> </w:t>
      </w:r>
      <w:r w:rsidR="003D466E" w:rsidRPr="00C156AA">
        <w:t xml:space="preserve">Uredbe </w:t>
      </w:r>
      <w:r w:rsidRPr="00C156AA">
        <w:t xml:space="preserve">Komisije (EU) 2020/1001 </w:t>
      </w:r>
      <w:r w:rsidR="002F0226" w:rsidRPr="00C156AA">
        <w:t xml:space="preserve">od 9. srpnja 2020. godine </w:t>
      </w:r>
      <w:r w:rsidRPr="00C156AA">
        <w:t>o utvrđivanju detaljnih pravila za primjenu Direktive 2003/87/E</w:t>
      </w:r>
      <w:r w:rsidR="002F0226" w:rsidRPr="00C156AA">
        <w:t xml:space="preserve">uropskog parlamenta i Vijeća </w:t>
      </w:r>
      <w:r w:rsidRPr="00C156AA">
        <w:t>u pogledu djelovanja Modernizacijskog fonda kojim se podupiru ulaganja u modernizaciju energetskih sustava i poboljšanje energetske učinkovitosti određenih država članica (SL L 221</w:t>
      </w:r>
      <w:r w:rsidR="002F0226" w:rsidRPr="00C156AA">
        <w:t>/107</w:t>
      </w:r>
      <w:r w:rsidR="00542EF7" w:rsidRPr="00C156AA">
        <w:t xml:space="preserve"> u daljnjem tekstu</w:t>
      </w:r>
      <w:r w:rsidR="00361FC4" w:rsidRPr="00C156AA">
        <w:t>:</w:t>
      </w:r>
      <w:r w:rsidR="00542EF7" w:rsidRPr="00C156AA">
        <w:t xml:space="preserve"> Uredba Komisije</w:t>
      </w:r>
      <w:r w:rsidR="00361FC4" w:rsidRPr="00C156AA">
        <w:t xml:space="preserve"> (EU) 2020/1001</w:t>
      </w:r>
      <w:r w:rsidR="00736FB3" w:rsidRPr="00C156AA">
        <w:t>)</w:t>
      </w:r>
      <w:r w:rsidR="00542EF7" w:rsidRPr="00C156AA">
        <w:t>.</w:t>
      </w:r>
    </w:p>
    <w:p w:rsidR="00B0236F" w:rsidRDefault="00B0236F" w:rsidP="00462F11">
      <w:pPr>
        <w:pStyle w:val="Odlomakpopisa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156A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Delegirane Uredbe Komisije (EU) 2021/1204 od 10. svibnja 2021. o izmjeni Delegirane Uredbe (EU) 2019/856 u pogledu postupaka podnošenja zahtjeva i postupaka odabira u okviru </w:t>
      </w:r>
      <w:r w:rsidR="0008674C" w:rsidRPr="00C156AA">
        <w:rPr>
          <w:rFonts w:ascii="Times New Roman" w:eastAsiaTheme="minorEastAsia" w:hAnsi="Times New Roman" w:cs="Times New Roman"/>
          <w:sz w:val="24"/>
          <w:szCs w:val="24"/>
          <w:lang w:eastAsia="hr-HR"/>
        </w:rPr>
        <w:t>Inovacijskog fonda (SL L</w:t>
      </w:r>
      <w:r w:rsidRPr="00C156A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261/4, u daljnjem tekstu: Uredba Komisije (EU) 2021/1204).</w:t>
      </w:r>
    </w:p>
    <w:p w:rsidR="00F3717A" w:rsidRPr="00C156AA" w:rsidRDefault="00F3717A" w:rsidP="00F3717A">
      <w:pPr>
        <w:pStyle w:val="Odlomakpopisa"/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0686D" w:rsidRPr="00C156AA" w:rsidRDefault="00D0686D" w:rsidP="00D0686D">
      <w:pPr>
        <w:pStyle w:val="Odlomakpopisa"/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4691E" w:rsidRPr="0064602F" w:rsidRDefault="00223098" w:rsidP="0064602F">
      <w:pPr>
        <w:pStyle w:val="Naslov2"/>
      </w:pPr>
      <w:bookmarkStart w:id="3" w:name="_Toc109649285"/>
      <w:r w:rsidRPr="0064602F">
        <w:t>Članak 3</w:t>
      </w:r>
      <w:r w:rsidR="00F43DF9" w:rsidRPr="0064602F">
        <w:t>.</w:t>
      </w:r>
      <w:bookmarkEnd w:id="3"/>
    </w:p>
    <w:p w:rsidR="00C4691E" w:rsidRPr="00C156AA" w:rsidRDefault="00C4691E" w:rsidP="00853FDC">
      <w:pPr>
        <w:pStyle w:val="clanak"/>
        <w:spacing w:before="0" w:beforeAutospacing="0" w:after="0" w:afterAutospacing="0"/>
        <w:ind w:left="0"/>
        <w:rPr>
          <w:color w:val="000000"/>
        </w:rPr>
      </w:pPr>
    </w:p>
    <w:p w:rsidR="00F56086" w:rsidRPr="00C156AA" w:rsidRDefault="009C0DD5" w:rsidP="009C0DD5">
      <w:pPr>
        <w:pStyle w:val="Bezproreda"/>
        <w:tabs>
          <w:tab w:val="left" w:pos="993"/>
          <w:tab w:val="left" w:pos="1134"/>
        </w:tabs>
        <w:ind w:left="709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CB064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5608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Pojmovi uporabljeni u ovoj Uredbi imaju sljedeće značenje:</w:t>
      </w:r>
    </w:p>
    <w:p w:rsidR="004E761A" w:rsidRPr="00C156AA" w:rsidRDefault="009C0DD5" w:rsidP="009C0DD5">
      <w:pPr>
        <w:pStyle w:val="t-9-8"/>
        <w:spacing w:before="0" w:beforeAutospacing="0" w:after="0" w:afterAutospacing="0"/>
        <w:ind w:left="425" w:firstLine="0"/>
        <w:rPr>
          <w:color w:val="000000"/>
        </w:rPr>
      </w:pPr>
      <w:r>
        <w:rPr>
          <w:i/>
          <w:color w:val="000000"/>
        </w:rPr>
        <w:t xml:space="preserve">1. </w:t>
      </w:r>
      <w:r w:rsidR="004E761A" w:rsidRPr="00C156AA">
        <w:rPr>
          <w:i/>
          <w:color w:val="000000"/>
        </w:rPr>
        <w:t xml:space="preserve">EIB </w:t>
      </w:r>
      <w:r w:rsidR="004E761A" w:rsidRPr="00C156AA">
        <w:rPr>
          <w:color w:val="000000"/>
        </w:rPr>
        <w:t xml:space="preserve">je </w:t>
      </w:r>
      <w:r w:rsidR="004E761A" w:rsidRPr="00C156AA">
        <w:rPr>
          <w:i/>
          <w:color w:val="000000"/>
        </w:rPr>
        <w:t xml:space="preserve"> </w:t>
      </w:r>
      <w:r w:rsidR="004E761A" w:rsidRPr="00C156AA">
        <w:rPr>
          <w:color w:val="000000"/>
        </w:rPr>
        <w:t xml:space="preserve">Europska investicijska banka </w:t>
      </w:r>
    </w:p>
    <w:p w:rsidR="004E761A" w:rsidRPr="00C156AA" w:rsidRDefault="009C0DD5" w:rsidP="009C0DD5">
      <w:pPr>
        <w:pStyle w:val="t-9-8"/>
        <w:spacing w:before="0" w:beforeAutospacing="0" w:after="0" w:afterAutospacing="0"/>
        <w:ind w:left="425" w:firstLine="0"/>
        <w:rPr>
          <w:color w:val="000000"/>
        </w:rPr>
      </w:pPr>
      <w:r>
        <w:rPr>
          <w:i/>
          <w:color w:val="000000"/>
        </w:rPr>
        <w:t xml:space="preserve">2. </w:t>
      </w:r>
      <w:r w:rsidR="004E761A" w:rsidRPr="00C156AA">
        <w:rPr>
          <w:i/>
          <w:color w:val="000000"/>
        </w:rPr>
        <w:t xml:space="preserve">Komisija </w:t>
      </w:r>
      <w:r w:rsidR="004E761A" w:rsidRPr="00C156AA">
        <w:rPr>
          <w:color w:val="000000"/>
        </w:rPr>
        <w:t>je Europska komisija</w:t>
      </w:r>
    </w:p>
    <w:p w:rsidR="004E761A" w:rsidRPr="00C156AA" w:rsidRDefault="009C0DD5" w:rsidP="009C0DD5">
      <w:pPr>
        <w:pStyle w:val="t-9-8"/>
        <w:spacing w:before="0" w:beforeAutospacing="0" w:after="0" w:afterAutospacing="0"/>
        <w:ind w:left="426" w:firstLine="0"/>
        <w:rPr>
          <w:color w:val="000000"/>
        </w:rPr>
      </w:pPr>
      <w:r>
        <w:rPr>
          <w:i/>
          <w:color w:val="000000"/>
        </w:rPr>
        <w:t xml:space="preserve">3. </w:t>
      </w:r>
      <w:r w:rsidR="004E761A" w:rsidRPr="00C156AA">
        <w:rPr>
          <w:i/>
          <w:color w:val="000000"/>
        </w:rPr>
        <w:t xml:space="preserve">Korisnik </w:t>
      </w:r>
      <w:r w:rsidR="004E761A" w:rsidRPr="00C156AA">
        <w:rPr>
          <w:color w:val="000000"/>
        </w:rPr>
        <w:t xml:space="preserve">je odabrani prijavitelj projekta, koji može biti pojedinačni jednokratni projekt ili projekt odabran putem poziva za dodjelu sredstava u sklopu programa ulaganja </w:t>
      </w:r>
    </w:p>
    <w:p w:rsidR="004E761A" w:rsidRPr="00C156AA" w:rsidRDefault="009C0DD5" w:rsidP="009C0DD5">
      <w:pPr>
        <w:pStyle w:val="t-9-8"/>
        <w:spacing w:before="0" w:beforeAutospacing="0" w:after="0" w:afterAutospacing="0"/>
        <w:ind w:left="425" w:firstLine="0"/>
        <w:rPr>
          <w:color w:val="000000"/>
        </w:rPr>
      </w:pPr>
      <w:r>
        <w:rPr>
          <w:i/>
          <w:color w:val="000000"/>
        </w:rPr>
        <w:t xml:space="preserve">4. </w:t>
      </w:r>
      <w:r w:rsidR="004E761A" w:rsidRPr="00C156AA">
        <w:rPr>
          <w:i/>
          <w:color w:val="000000"/>
        </w:rPr>
        <w:t xml:space="preserve">Ministarstvo </w:t>
      </w:r>
      <w:r w:rsidR="004E761A" w:rsidRPr="00C156AA">
        <w:rPr>
          <w:color w:val="000000"/>
        </w:rPr>
        <w:t>je  tijelo državne uprave nadležno za zaštitu okoliša i energetiku</w:t>
      </w:r>
    </w:p>
    <w:p w:rsidR="004E761A" w:rsidRPr="00C156AA" w:rsidRDefault="009C0DD5" w:rsidP="009C0DD5">
      <w:pPr>
        <w:pStyle w:val="t-9-8"/>
        <w:spacing w:before="0" w:beforeAutospacing="0" w:after="0" w:afterAutospacing="0"/>
        <w:ind w:left="425" w:firstLine="0"/>
        <w:rPr>
          <w:color w:val="000000"/>
        </w:rPr>
      </w:pPr>
      <w:r>
        <w:rPr>
          <w:i/>
          <w:color w:val="000000"/>
        </w:rPr>
        <w:t xml:space="preserve">5. </w:t>
      </w:r>
      <w:r w:rsidR="004E761A" w:rsidRPr="00C156AA">
        <w:rPr>
          <w:i/>
          <w:color w:val="000000"/>
        </w:rPr>
        <w:t xml:space="preserve">ministar </w:t>
      </w:r>
      <w:r w:rsidR="004E761A" w:rsidRPr="00C156AA">
        <w:rPr>
          <w:color w:val="000000"/>
        </w:rPr>
        <w:t>je</w:t>
      </w:r>
      <w:r w:rsidR="004E761A" w:rsidRPr="00C156AA">
        <w:rPr>
          <w:i/>
          <w:color w:val="000000"/>
        </w:rPr>
        <w:t xml:space="preserve"> </w:t>
      </w:r>
      <w:r w:rsidR="004E761A" w:rsidRPr="00C156AA">
        <w:t xml:space="preserve">ministar </w:t>
      </w:r>
      <w:r w:rsidR="004E761A" w:rsidRPr="00C156AA">
        <w:rPr>
          <w:color w:val="000000"/>
        </w:rPr>
        <w:t>nadležan za zaštitu okoliša i energetiku</w:t>
      </w:r>
    </w:p>
    <w:p w:rsidR="004E761A" w:rsidRPr="009C0DD5" w:rsidRDefault="009C0DD5" w:rsidP="009C0DD5">
      <w:pPr>
        <w:shd w:val="clear" w:color="auto" w:fill="FFFFFF"/>
        <w:ind w:left="426" w:firstLine="0"/>
        <w:rPr>
          <w:color w:val="000000"/>
        </w:rPr>
      </w:pPr>
      <w:r>
        <w:rPr>
          <w:i/>
          <w:color w:val="000000"/>
        </w:rPr>
        <w:t xml:space="preserve">6. </w:t>
      </w:r>
      <w:r w:rsidR="004E761A" w:rsidRPr="009C0DD5">
        <w:rPr>
          <w:i/>
          <w:color w:val="000000"/>
        </w:rPr>
        <w:t xml:space="preserve">neprioritetno ulaganje </w:t>
      </w:r>
      <w:r w:rsidR="004E761A" w:rsidRPr="009C0DD5">
        <w:rPr>
          <w:color w:val="000000"/>
        </w:rPr>
        <w:t>je</w:t>
      </w:r>
      <w:r w:rsidR="004E761A" w:rsidRPr="009C0DD5">
        <w:rPr>
          <w:i/>
          <w:color w:val="000000"/>
        </w:rPr>
        <w:t xml:space="preserve"> </w:t>
      </w:r>
      <w:r w:rsidR="004E761A" w:rsidRPr="009C0DD5">
        <w:rPr>
          <w:color w:val="000000"/>
        </w:rPr>
        <w:t>ulaganje u područje koje nije navedeno u članku 10.d stavku 2. EU ETS Direktive</w:t>
      </w:r>
    </w:p>
    <w:p w:rsidR="004E761A" w:rsidRPr="00C156AA" w:rsidRDefault="009C0DD5" w:rsidP="009C0DD5">
      <w:pPr>
        <w:pStyle w:val="t-9-8"/>
        <w:spacing w:before="0" w:beforeAutospacing="0" w:after="0" w:afterAutospacing="0"/>
        <w:ind w:left="425" w:firstLine="0"/>
      </w:pPr>
      <w:r>
        <w:rPr>
          <w:i/>
        </w:rPr>
        <w:t xml:space="preserve">7. </w:t>
      </w:r>
      <w:r w:rsidR="004E761A" w:rsidRPr="00C156AA">
        <w:rPr>
          <w:i/>
        </w:rPr>
        <w:t xml:space="preserve">Odbor </w:t>
      </w:r>
      <w:r w:rsidR="004E761A" w:rsidRPr="00C156AA">
        <w:t>je</w:t>
      </w:r>
      <w:r w:rsidR="004E761A" w:rsidRPr="00C156AA">
        <w:rPr>
          <w:i/>
        </w:rPr>
        <w:t xml:space="preserve"> </w:t>
      </w:r>
      <w:r w:rsidR="004E761A" w:rsidRPr="00C156AA">
        <w:t xml:space="preserve">Odbor za ulaganje koji se sastoji od </w:t>
      </w:r>
      <w:r w:rsidR="004E761A">
        <w:t>deset</w:t>
      </w:r>
      <w:r w:rsidR="004E761A" w:rsidRPr="00C156AA">
        <w:t xml:space="preserve"> predstavnika, jedan po državi članici korisnici, </w:t>
      </w:r>
      <w:r w:rsidR="004E761A">
        <w:t>tri</w:t>
      </w:r>
      <w:r w:rsidR="004E761A" w:rsidRPr="00C156AA">
        <w:t xml:space="preserve"> predstavnika iz država članica koje nisu korisnici Modernizacijskog fonda, </w:t>
      </w:r>
      <w:r w:rsidR="004E761A">
        <w:t>jedan</w:t>
      </w:r>
      <w:r w:rsidR="004E761A" w:rsidRPr="00C156AA">
        <w:t xml:space="preserve"> predstavnik iz Komisije (predsjedavajući) i </w:t>
      </w:r>
      <w:r w:rsidR="004E761A">
        <w:t>jedan</w:t>
      </w:r>
      <w:r w:rsidR="004E761A" w:rsidRPr="00C156AA">
        <w:t xml:space="preserve"> predstavnik iz EIB</w:t>
      </w:r>
    </w:p>
    <w:p w:rsidR="004E761A" w:rsidRPr="00C156AA" w:rsidRDefault="009C0DD5" w:rsidP="009C0DD5">
      <w:pPr>
        <w:ind w:left="426" w:firstLine="0"/>
      </w:pPr>
      <w:r>
        <w:rPr>
          <w:i/>
          <w:color w:val="000000"/>
        </w:rPr>
        <w:t xml:space="preserve">8. </w:t>
      </w:r>
      <w:r w:rsidR="004E761A" w:rsidRPr="009C0DD5">
        <w:rPr>
          <w:i/>
          <w:color w:val="000000"/>
        </w:rPr>
        <w:t xml:space="preserve">pojedinačni jednokratni projekt </w:t>
      </w:r>
      <w:r w:rsidR="004E761A" w:rsidRPr="009C0DD5">
        <w:rPr>
          <w:color w:val="000000"/>
        </w:rPr>
        <w:t>je prijedlog za ulaganje u jedan projekt usklađen s pravilima Europske unije i nacionalnim zakonodavstvom vezanim za državne potpore, koji se može smatrati prioritetnim ili neprioritetnim ulaganjem</w:t>
      </w:r>
    </w:p>
    <w:p w:rsidR="004E761A" w:rsidRPr="00C156AA" w:rsidRDefault="009C0DD5" w:rsidP="009C0DD5">
      <w:pPr>
        <w:pStyle w:val="t-9-8"/>
        <w:tabs>
          <w:tab w:val="left" w:pos="851"/>
        </w:tabs>
        <w:spacing w:before="0" w:beforeAutospacing="0" w:after="0" w:afterAutospacing="0"/>
        <w:ind w:left="426" w:firstLine="0"/>
      </w:pPr>
      <w:r>
        <w:rPr>
          <w:i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9. </w:t>
      </w:r>
      <w:r w:rsidR="004E761A">
        <w:rPr>
          <w:i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4E761A" w:rsidRPr="00C156AA">
        <w:rPr>
          <w:i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rijedlog za ulaganja</w:t>
      </w:r>
      <w:r w:rsidR="004E761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odgovara izrazu</w:t>
      </w:r>
      <w:r w:rsidR="004E761A" w:rsidRPr="00C156AA">
        <w:t xml:space="preserve"> </w:t>
      </w:r>
      <w:r w:rsidR="004E761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projekt ulaganja iz članka 101. stavka 3. Zakona o klimatskim promjenama i zaštiti ozonskog sloja (Narodne novine, broj 127/19), a može biti  pojedinačni jednokratni projekt ili  program ulaganja</w:t>
      </w:r>
    </w:p>
    <w:p w:rsidR="004E761A" w:rsidRPr="000A1BC4" w:rsidRDefault="009C0DD5" w:rsidP="009C0DD5">
      <w:pPr>
        <w:pStyle w:val="t-9-8"/>
        <w:tabs>
          <w:tab w:val="left" w:pos="851"/>
        </w:tabs>
        <w:spacing w:before="0" w:beforeAutospacing="0" w:after="0" w:afterAutospacing="0"/>
        <w:ind w:left="426" w:firstLine="0"/>
      </w:pPr>
      <w:r>
        <w:rPr>
          <w:i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10. </w:t>
      </w:r>
      <w:r w:rsidR="004E761A">
        <w:rPr>
          <w:i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4E761A" w:rsidRPr="00C156AA">
        <w:rPr>
          <w:i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regled iskaza interesa</w:t>
      </w:r>
      <w:r w:rsidR="004E761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odgovara izrazu popis projekata iz članka 101. stavka 3. Zakona o klimatskim promjenama i zaštiti ozonskog sloja (Narodne novine, broj 127/19)</w:t>
      </w:r>
    </w:p>
    <w:p w:rsidR="004E761A" w:rsidRDefault="009C0DD5" w:rsidP="009C0DD5">
      <w:pPr>
        <w:pStyle w:val="t-9-8"/>
        <w:tabs>
          <w:tab w:val="left" w:pos="851"/>
        </w:tabs>
        <w:spacing w:before="0" w:beforeAutospacing="0" w:after="0" w:afterAutospacing="0"/>
        <w:ind w:left="426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11. </w:t>
      </w:r>
      <w:r w:rsidR="004E761A" w:rsidRPr="00D736E2">
        <w:rPr>
          <w:i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preventivne mjere</w:t>
      </w:r>
      <w:r w:rsidR="004E761A" w:rsidRP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u pogledu zaštite financijskih interesa Modernizacijskog fonda putem odredbi Ugovora, a temeljem članka 16. stavka 6. Uredbe Komisije (EU) 2020/1001 i to osobito: </w:t>
      </w:r>
    </w:p>
    <w:p w:rsidR="004E761A" w:rsidRPr="000A1BC4" w:rsidRDefault="004E761A" w:rsidP="004E761A">
      <w:pPr>
        <w:pStyle w:val="t-9-8"/>
        <w:numPr>
          <w:ilvl w:val="0"/>
          <w:numId w:val="68"/>
        </w:numPr>
        <w:tabs>
          <w:tab w:val="left" w:pos="851"/>
        </w:tabs>
        <w:spacing w:before="0" w:beforeAutospacing="0" w:after="0" w:afterAutospacing="0"/>
        <w:ind w:left="1276" w:hanging="425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ugovaranjem instrumenata osiguranja na okolnost urednog izvršenja svih preuzetih ugovornih obveza/urednog izvršenja ugovora</w:t>
      </w:r>
    </w:p>
    <w:p w:rsidR="004E761A" w:rsidRPr="000A1BC4" w:rsidRDefault="004E761A" w:rsidP="004E761A">
      <w:pPr>
        <w:pStyle w:val="t-9-8"/>
        <w:numPr>
          <w:ilvl w:val="0"/>
          <w:numId w:val="68"/>
        </w:numPr>
        <w:tabs>
          <w:tab w:val="left" w:pos="851"/>
        </w:tabs>
        <w:ind w:left="1276" w:hanging="425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putem odredbi o namjenskom praćenju od strane Fonda i Ministarstva</w:t>
      </w:r>
    </w:p>
    <w:p w:rsidR="004E761A" w:rsidRPr="000A1BC4" w:rsidRDefault="004E761A" w:rsidP="004E761A">
      <w:pPr>
        <w:pStyle w:val="t-9-8"/>
        <w:numPr>
          <w:ilvl w:val="0"/>
          <w:numId w:val="68"/>
        </w:numPr>
        <w:tabs>
          <w:tab w:val="left" w:pos="851"/>
        </w:tabs>
        <w:ind w:left="1276" w:hanging="425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putem odredbi o prekinutom ulaganju</w:t>
      </w:r>
    </w:p>
    <w:p w:rsidR="004E761A" w:rsidRPr="000A1BC4" w:rsidRDefault="004E761A" w:rsidP="004E761A">
      <w:pPr>
        <w:pStyle w:val="t-9-8"/>
        <w:numPr>
          <w:ilvl w:val="0"/>
          <w:numId w:val="68"/>
        </w:numPr>
        <w:tabs>
          <w:tab w:val="left" w:pos="851"/>
        </w:tabs>
        <w:ind w:left="1276" w:hanging="425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putem odredbi o izvješćivanju i čuvanju dokumentacije od strane Korisnika</w:t>
      </w:r>
    </w:p>
    <w:p w:rsidR="004E761A" w:rsidRPr="000A1BC4" w:rsidRDefault="004E761A" w:rsidP="004E761A">
      <w:pPr>
        <w:pStyle w:val="t-9-8"/>
        <w:numPr>
          <w:ilvl w:val="0"/>
          <w:numId w:val="68"/>
        </w:numPr>
        <w:tabs>
          <w:tab w:val="left" w:pos="851"/>
        </w:tabs>
        <w:spacing w:before="0" w:beforeAutospacing="0" w:after="0" w:afterAutospacing="0"/>
        <w:ind w:left="1276" w:hanging="425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putem odr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edbi vezanih za raskid ugovora.</w:t>
      </w:r>
    </w:p>
    <w:p w:rsidR="004E761A" w:rsidRPr="00C156AA" w:rsidRDefault="009C0DD5" w:rsidP="009C0DD5">
      <w:pPr>
        <w:pStyle w:val="t-9-8"/>
        <w:tabs>
          <w:tab w:val="left" w:pos="851"/>
        </w:tabs>
        <w:spacing w:before="0" w:beforeAutospacing="0" w:after="0" w:afterAutospacing="0"/>
        <w:ind w:left="425" w:firstLine="0"/>
      </w:pPr>
      <w:r>
        <w:rPr>
          <w:i/>
        </w:rPr>
        <w:t xml:space="preserve">12. </w:t>
      </w:r>
      <w:r w:rsidR="004E761A" w:rsidRPr="00C156AA">
        <w:rPr>
          <w:i/>
        </w:rPr>
        <w:t xml:space="preserve">prioritetno ulaganje </w:t>
      </w:r>
      <w:r w:rsidR="004E761A" w:rsidRPr="00C156AA">
        <w:t>je ulaganje u barem jedno područje iz članka 10.d stavka 2. EU ETS Direktive</w:t>
      </w:r>
    </w:p>
    <w:p w:rsidR="004E761A" w:rsidRPr="00C156AA" w:rsidRDefault="009C0DD5" w:rsidP="009C0DD5">
      <w:pPr>
        <w:pStyle w:val="t-9-8"/>
        <w:tabs>
          <w:tab w:val="left" w:pos="851"/>
        </w:tabs>
        <w:spacing w:before="0" w:beforeAutospacing="0" w:after="0" w:afterAutospacing="0"/>
        <w:ind w:left="426" w:firstLine="0"/>
        <w:rPr>
          <w:color w:val="000000"/>
        </w:rPr>
      </w:pPr>
      <w:r>
        <w:rPr>
          <w:i/>
          <w:color w:val="000000"/>
        </w:rPr>
        <w:t xml:space="preserve">13. </w:t>
      </w:r>
      <w:r w:rsidR="004E761A" w:rsidRPr="00C156AA">
        <w:rPr>
          <w:i/>
          <w:color w:val="000000"/>
        </w:rPr>
        <w:t xml:space="preserve">program ulaganja </w:t>
      </w:r>
      <w:r w:rsidR="004E761A" w:rsidRPr="00C156AA">
        <w:rPr>
          <w:color w:val="000000"/>
        </w:rPr>
        <w:t>je prijedlog za ulaganje koji ispunjava sljedeće kriterije:</w:t>
      </w:r>
    </w:p>
    <w:p w:rsidR="004E761A" w:rsidRPr="00C156AA" w:rsidRDefault="004E761A" w:rsidP="004E761A">
      <w:pPr>
        <w:pStyle w:val="t-9-8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C156AA">
        <w:rPr>
          <w:color w:val="000000"/>
        </w:rPr>
        <w:t>obuhvaća dosljedni skup prioriteta usklađen s ciljevima Modernizacijskog fonda, a zbog značajki projekata u okviru tog programa ulaganja može se smatrati prioritetnim ili neprioritetnim ulaganjem</w:t>
      </w:r>
    </w:p>
    <w:p w:rsidR="004E761A" w:rsidRPr="00C156AA" w:rsidRDefault="004E761A" w:rsidP="004E761A">
      <w:pPr>
        <w:pStyle w:val="t-9-8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C156AA">
        <w:rPr>
          <w:color w:val="000000"/>
        </w:rPr>
        <w:t>traje dulje od godinu dana</w:t>
      </w:r>
    </w:p>
    <w:p w:rsidR="004E761A" w:rsidRPr="00C156AA" w:rsidRDefault="004E761A" w:rsidP="004E761A">
      <w:pPr>
        <w:pStyle w:val="t-9-8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C156AA">
        <w:rPr>
          <w:color w:val="000000"/>
        </w:rPr>
        <w:t>provodi se na nacionalnoj ili regionalnoj razini</w:t>
      </w:r>
    </w:p>
    <w:p w:rsidR="004E761A" w:rsidRPr="00C156AA" w:rsidRDefault="004E761A" w:rsidP="004E761A">
      <w:pPr>
        <w:pStyle w:val="t-9-8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C156AA">
        <w:rPr>
          <w:color w:val="000000"/>
        </w:rPr>
        <w:t>cilj mu je pružiti potporu za više od jedne javne ili privatne osobe ili subjekta odgovornih za pokretanje ili pokretanje i provedbu projekata u okviru tog programa ulaganja</w:t>
      </w:r>
    </w:p>
    <w:p w:rsidR="004E761A" w:rsidRPr="00C156AA" w:rsidRDefault="004E761A" w:rsidP="004E761A">
      <w:pPr>
        <w:pStyle w:val="t-9-8"/>
        <w:numPr>
          <w:ilvl w:val="0"/>
          <w:numId w:val="63"/>
        </w:numPr>
        <w:spacing w:before="0" w:beforeAutospacing="0" w:after="0" w:afterAutospacing="0"/>
        <w:rPr>
          <w:color w:val="000000"/>
        </w:rPr>
      </w:pPr>
      <w:r w:rsidRPr="00C156AA">
        <w:rPr>
          <w:color w:val="000000"/>
        </w:rPr>
        <w:t>usklađen s pravilima Europske unije i nacionalnim zakonodavstvom vezanim za državne potpore.</w:t>
      </w:r>
    </w:p>
    <w:p w:rsidR="004E761A" w:rsidRPr="00C156AA" w:rsidRDefault="009C0DD5" w:rsidP="009C0DD5">
      <w:pPr>
        <w:pStyle w:val="t-9-8"/>
        <w:tabs>
          <w:tab w:val="left" w:pos="851"/>
        </w:tabs>
        <w:spacing w:before="0" w:beforeAutospacing="0" w:after="0" w:afterAutospacing="0"/>
        <w:ind w:left="425" w:firstLine="0"/>
        <w:rPr>
          <w:i/>
        </w:rPr>
      </w:pPr>
      <w:r>
        <w:rPr>
          <w:i/>
        </w:rPr>
        <w:t xml:space="preserve">14. </w:t>
      </w:r>
      <w:r w:rsidR="004E761A">
        <w:rPr>
          <w:i/>
        </w:rPr>
        <w:t>u</w:t>
      </w:r>
      <w:r w:rsidR="004E761A" w:rsidRPr="00C156AA">
        <w:rPr>
          <w:i/>
        </w:rPr>
        <w:t xml:space="preserve">laganje </w:t>
      </w:r>
      <w:r w:rsidR="004E761A" w:rsidRPr="00C156AA">
        <w:t>je odobren</w:t>
      </w:r>
      <w:r w:rsidR="004E761A" w:rsidRPr="00C156AA">
        <w:rPr>
          <w:i/>
        </w:rPr>
        <w:t xml:space="preserve"> </w:t>
      </w:r>
      <w:r w:rsidR="004E761A" w:rsidRPr="00C156AA">
        <w:t>prijedlog za ulaganje, odnosno prijedlog za ulaganja za koji je  dobivena potvrda EIB-a ili dobivena preporuka Odbora za financiranje iz sredstava Modernizacijskog fonda</w:t>
      </w:r>
    </w:p>
    <w:p w:rsidR="004E761A" w:rsidRPr="001610A8" w:rsidRDefault="009C0DD5" w:rsidP="009C0DD5">
      <w:pPr>
        <w:pStyle w:val="t-9-8"/>
        <w:tabs>
          <w:tab w:val="left" w:pos="851"/>
        </w:tabs>
        <w:spacing w:before="0" w:beforeAutospacing="0" w:after="0" w:afterAutospacing="0"/>
        <w:ind w:left="426"/>
        <w:rPr>
          <w:i/>
        </w:rPr>
      </w:pPr>
      <w:r>
        <w:rPr>
          <w:i/>
        </w:rPr>
        <w:t xml:space="preserve">15. </w:t>
      </w:r>
      <w:r w:rsidR="004E761A" w:rsidRPr="00C156AA">
        <w:rPr>
          <w:i/>
        </w:rPr>
        <w:t xml:space="preserve">prekinuto ulaganje: </w:t>
      </w:r>
      <w:r w:rsidR="004E761A" w:rsidRPr="00C156AA">
        <w:t>ulaganje se smatra prekinutim u bilo ko</w:t>
      </w:r>
      <w:r w:rsidR="004E761A">
        <w:t xml:space="preserve">jem od sljedećih slučajeva: </w:t>
      </w:r>
    </w:p>
    <w:p w:rsidR="004E761A" w:rsidRPr="001610A8" w:rsidRDefault="004E761A" w:rsidP="004E761A">
      <w:pPr>
        <w:pStyle w:val="t-9-8"/>
        <w:numPr>
          <w:ilvl w:val="0"/>
          <w:numId w:val="64"/>
        </w:numPr>
        <w:tabs>
          <w:tab w:val="left" w:pos="851"/>
        </w:tabs>
        <w:spacing w:before="0" w:beforeAutospacing="0" w:after="0" w:afterAutospacing="0"/>
        <w:ind w:left="993" w:hanging="284"/>
        <w:rPr>
          <w:i/>
        </w:rPr>
      </w:pPr>
      <w:r w:rsidRPr="00C156AA">
        <w:t xml:space="preserve">predlagatelj projekta ili upravljačko tijelo programa nisu financirali ulaganje u razdoblju duljem od dvije uzastopne godine; </w:t>
      </w:r>
    </w:p>
    <w:p w:rsidR="00AE7154" w:rsidRPr="00C156AA" w:rsidRDefault="004E761A" w:rsidP="004E761A">
      <w:pPr>
        <w:pStyle w:val="t-9-8"/>
        <w:numPr>
          <w:ilvl w:val="0"/>
          <w:numId w:val="64"/>
        </w:numPr>
        <w:tabs>
          <w:tab w:val="left" w:pos="851"/>
        </w:tabs>
        <w:spacing w:before="0" w:beforeAutospacing="0" w:after="0" w:afterAutospacing="0"/>
        <w:ind w:left="993" w:hanging="284"/>
        <w:rPr>
          <w:i/>
        </w:rPr>
      </w:pPr>
      <w:r w:rsidRPr="00C156AA">
        <w:t>predlagatelj projekta nije potrošio ukupni iznos prihoda iz Modernizacijskog fonda na predmetno ulaganje u roku od pet godina od datuma relevantne odluke Komisije o ispl</w:t>
      </w:r>
      <w:r>
        <w:t>ati, ali navedeni rok iz točke b.</w:t>
      </w:r>
      <w:r w:rsidRPr="00C156AA">
        <w:t xml:space="preserve"> se ne primjenjuje na programe ulaganja.</w:t>
      </w:r>
    </w:p>
    <w:p w:rsidR="00346155" w:rsidRPr="00C156AA" w:rsidRDefault="00346155" w:rsidP="00252014">
      <w:pPr>
        <w:pStyle w:val="Bezproreda"/>
        <w:tabs>
          <w:tab w:val="left" w:pos="737"/>
          <w:tab w:val="left" w:pos="993"/>
        </w:tabs>
        <w:ind w:left="709" w:hanging="283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B753F" w:rsidRPr="00C156AA" w:rsidRDefault="009C0DD5" w:rsidP="009C0DD5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CB064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5608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Osim pojmova iz stavka 1. ovoga članka, pojedini pojmovi koji se koriste u ovoj Uredbi sukladni su pojmovima utvrđenim u Zakonu</w:t>
      </w:r>
      <w:r w:rsidR="00542EF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 klimatskim promjenama i zaštiti ozonskog sloja (Narodne novine, broj 127/19, u daljnjem tekstu</w:t>
      </w:r>
      <w:r w:rsidR="00FC62A8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:</w:t>
      </w:r>
      <w:r w:rsidR="00542EF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Zakon</w:t>
      </w:r>
      <w:r w:rsidR="008A615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)</w:t>
      </w:r>
      <w:r w:rsidR="0025201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 Uredbi Komisije (EU) 2020/1001.</w:t>
      </w:r>
    </w:p>
    <w:p w:rsidR="001B68CA" w:rsidRDefault="001B68CA" w:rsidP="009A68EA">
      <w:pPr>
        <w:pStyle w:val="Bezproreda"/>
        <w:tabs>
          <w:tab w:val="left" w:pos="993"/>
          <w:tab w:val="left" w:pos="1134"/>
        </w:tabs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1B68CA" w:rsidRPr="00C156AA" w:rsidRDefault="001B68CA" w:rsidP="009A68EA">
      <w:pPr>
        <w:pStyle w:val="Bezproreda"/>
        <w:tabs>
          <w:tab w:val="left" w:pos="993"/>
          <w:tab w:val="left" w:pos="1134"/>
        </w:tabs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5700BC" w:rsidRPr="00C156AA" w:rsidRDefault="005B326F" w:rsidP="00C0710A">
      <w:pPr>
        <w:pStyle w:val="Naslov1"/>
      </w:pPr>
      <w:bookmarkStart w:id="4" w:name="_Toc109649296"/>
      <w:r w:rsidRPr="00C156AA">
        <w:rPr>
          <w:rFonts w:eastAsia="Times New Roman"/>
        </w:rPr>
        <w:t xml:space="preserve">II. </w:t>
      </w:r>
      <w:r w:rsidR="005700BC" w:rsidRPr="00C156AA">
        <w:rPr>
          <w:rFonts w:eastAsia="Times New Roman"/>
        </w:rPr>
        <w:t>NAČIN ODABIRA ULAGANJA</w:t>
      </w:r>
      <w:r w:rsidR="00D15CCD" w:rsidRPr="00C156AA">
        <w:rPr>
          <w:rFonts w:eastAsia="Times New Roman"/>
        </w:rPr>
        <w:t xml:space="preserve"> ZA PRIJAVU</w:t>
      </w:r>
      <w:r w:rsidR="00765414" w:rsidRPr="00C156AA">
        <w:rPr>
          <w:rFonts w:eastAsia="Times New Roman"/>
        </w:rPr>
        <w:t xml:space="preserve"> ZA FINANCIRANJE</w:t>
      </w:r>
      <w:r w:rsidR="00A01BCE" w:rsidRPr="00C156AA">
        <w:t xml:space="preserve"> IZ MODERNIZACIJSKOG FONDA</w:t>
      </w:r>
      <w:bookmarkEnd w:id="4"/>
    </w:p>
    <w:p w:rsidR="00494B1B" w:rsidRDefault="00494B1B" w:rsidP="00A210B8"/>
    <w:p w:rsidR="001B68CA" w:rsidRPr="00C156AA" w:rsidRDefault="001B68CA" w:rsidP="00A210B8"/>
    <w:p w:rsidR="00661BB7" w:rsidRPr="0064602F" w:rsidRDefault="00661BB7" w:rsidP="0064602F">
      <w:pPr>
        <w:pStyle w:val="Naslov2"/>
      </w:pPr>
      <w:r w:rsidRPr="0064602F">
        <w:t xml:space="preserve">Članak </w:t>
      </w:r>
      <w:r w:rsidR="00A47EF3" w:rsidRPr="0064602F">
        <w:t>4</w:t>
      </w:r>
      <w:r w:rsidRPr="0064602F">
        <w:t>.</w:t>
      </w:r>
    </w:p>
    <w:p w:rsidR="00494B1B" w:rsidRPr="00396C57" w:rsidRDefault="00494B1B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3F6B03" w:rsidRPr="00396C57" w:rsidRDefault="00322423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513FBE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Ministarstvo</w:t>
      </w:r>
      <w:r w:rsidR="003F6B03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je nadležno tijelo za provedbu aktivnosti iz Modernizacijskog fonda </w:t>
      </w:r>
      <w:r w:rsidR="00513FBE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A0F5F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 </w:t>
      </w:r>
      <w:r w:rsidR="00647B79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ime </w:t>
      </w:r>
      <w:r w:rsidR="007F70FF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Republike Hrvatske</w:t>
      </w:r>
      <w:r w:rsidR="003F6B03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3F6B03" w:rsidRPr="00396C57" w:rsidRDefault="003F6B03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7A0F5F" w:rsidRPr="00396C57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3F6B03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putem imenovanih članova Odbora u skladu s </w:t>
      </w:r>
      <w:r w:rsidR="0096269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Uredbom</w:t>
      </w:r>
      <w:r w:rsidR="003F6B0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Komisije (EU) 2020/1001, surađuje s EIB-om, Odborom i Komisijom </w:t>
      </w:r>
    </w:p>
    <w:p w:rsidR="007A0F5F" w:rsidRPr="00396C57" w:rsidRDefault="007A0F5F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237A4B" w:rsidRPr="00396C57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237A4B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vodi evidenciju o </w:t>
      </w:r>
      <w:r w:rsidR="00513FBE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raspoloživim sredstvima </w:t>
      </w:r>
      <w:r w:rsidR="00237A4B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iz Modernizacijskog fonda </w:t>
      </w:r>
      <w:r w:rsidR="00513FBE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za </w:t>
      </w:r>
      <w:r w:rsidR="00237A4B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Republiku Hrvatsku</w:t>
      </w:r>
      <w:r w:rsidR="00AE507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u skladu s člankom 5. Uredbe Komisije (EU) 2020/1001.</w:t>
      </w:r>
    </w:p>
    <w:p w:rsidR="009232A4" w:rsidRPr="00396C57" w:rsidRDefault="009232A4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9232A4" w:rsidRPr="00C156AA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4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9232A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Fond za zaštitu okoliša i energetsku učinkovitost </w:t>
      </w:r>
      <w:r w:rsidR="007E4586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 w:rsidR="007E4586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 daljnjem tekstu: Fond) </w:t>
      </w:r>
      <w:r w:rsidR="009232A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je provedbeno tijelo u postupku korištenja sredstava Modernizacijskog fonda.</w:t>
      </w:r>
    </w:p>
    <w:p w:rsidR="009232A4" w:rsidRDefault="009232A4" w:rsidP="006F722F"/>
    <w:p w:rsidR="00F3717A" w:rsidRPr="00C156AA" w:rsidRDefault="00F3717A" w:rsidP="006F722F"/>
    <w:p w:rsidR="00237A4B" w:rsidRPr="0064602F" w:rsidRDefault="00237A4B" w:rsidP="0064602F">
      <w:pPr>
        <w:pStyle w:val="Naslov2"/>
      </w:pPr>
      <w:r w:rsidRPr="0064602F">
        <w:t xml:space="preserve">Članak </w:t>
      </w:r>
      <w:r w:rsidR="00A47EF3" w:rsidRPr="0064602F">
        <w:t>5</w:t>
      </w:r>
      <w:r w:rsidRPr="0064602F">
        <w:t>.</w:t>
      </w:r>
    </w:p>
    <w:p w:rsidR="00237A4B" w:rsidRPr="00C156AA" w:rsidRDefault="00237A4B" w:rsidP="00237A4B">
      <w:pPr>
        <w:pStyle w:val="t-9-8"/>
        <w:spacing w:before="0" w:beforeAutospacing="0" w:after="0" w:afterAutospacing="0"/>
        <w:ind w:left="0"/>
        <w:contextualSpacing/>
      </w:pPr>
    </w:p>
    <w:p w:rsidR="00BB498A" w:rsidRPr="00C156AA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237A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jednom godišnje, a najkasnije do 30. studenog podnosi </w:t>
      </w:r>
      <w:r w:rsidR="00984292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EIB-u i Odboru </w:t>
      </w:r>
      <w:r w:rsidR="00237A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pregled iskaza interesa za sljedeće dvije kalendarske godine </w:t>
      </w:r>
      <w:r w:rsidR="00D802A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te ažurira informacije o ulaganjima obuhvaćenim prethodnim</w:t>
      </w:r>
      <w:r w:rsidR="00BB498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pregledom iskaza interesa.</w:t>
      </w:r>
    </w:p>
    <w:p w:rsidR="00237A4B" w:rsidRPr="00C156AA" w:rsidRDefault="00237A4B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237A4B" w:rsidRPr="00C156AA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237A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 svrhu pripreme pregleda iskaza interesa iz stavka 1. ovog članka Ministarstvo objavljuje poziv</w:t>
      </w:r>
      <w:r w:rsidR="004F5285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237A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za iskaz interesa na mrežnim stranicama ministarstva.</w:t>
      </w:r>
    </w:p>
    <w:p w:rsidR="00237A4B" w:rsidRPr="00C156AA" w:rsidRDefault="00237A4B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</w:p>
    <w:p w:rsidR="00237A4B" w:rsidRPr="00C156AA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237A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Informacije </w:t>
      </w:r>
      <w:r w:rsidR="00984292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 potencijalnim ulaganjima </w:t>
      </w:r>
      <w:r w:rsidR="00237A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uključene u pregled iskaza interesa iz stavka 1. ovoga članka nisu obvezujuć</w:t>
      </w:r>
      <w:r w:rsidR="00EC4BC8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237A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za Ministarstvo</w:t>
      </w:r>
      <w:r w:rsidR="00BB498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AE7154" w:rsidRDefault="00AE7154" w:rsidP="002C6D93"/>
    <w:p w:rsidR="00F3717A" w:rsidRPr="00C156AA" w:rsidRDefault="00F3717A" w:rsidP="002C6D93"/>
    <w:p w:rsidR="00EF68D2" w:rsidRPr="00C156AA" w:rsidRDefault="0064602F" w:rsidP="0064602F">
      <w:r>
        <w:t xml:space="preserve">                                                       </w:t>
      </w:r>
      <w:r w:rsidR="00EF68D2" w:rsidRPr="00C156AA">
        <w:t>Povjerenstvo</w:t>
      </w:r>
    </w:p>
    <w:p w:rsidR="005E1676" w:rsidRPr="00C156AA" w:rsidRDefault="005E1676" w:rsidP="005E1676"/>
    <w:p w:rsidR="00B4300F" w:rsidRPr="0064602F" w:rsidRDefault="00B4300F" w:rsidP="0064602F">
      <w:pPr>
        <w:pStyle w:val="Naslov2"/>
      </w:pPr>
      <w:r w:rsidRPr="0064602F">
        <w:t xml:space="preserve">Članak </w:t>
      </w:r>
      <w:r w:rsidR="00A47EF3" w:rsidRPr="0064602F">
        <w:t>6</w:t>
      </w:r>
      <w:r w:rsidRPr="0064602F">
        <w:t>.</w:t>
      </w:r>
    </w:p>
    <w:p w:rsidR="00B4300F" w:rsidRPr="00C156AA" w:rsidRDefault="00B4300F" w:rsidP="00B4300F">
      <w:pPr>
        <w:pStyle w:val="t-9-8"/>
        <w:spacing w:before="0" w:beforeAutospacing="0" w:after="0" w:afterAutospacing="0"/>
        <w:ind w:left="0" w:firstLine="720"/>
        <w:contextualSpacing/>
        <w:jc w:val="center"/>
        <w:rPr>
          <w:color w:val="000000"/>
        </w:rPr>
      </w:pPr>
    </w:p>
    <w:p w:rsidR="0093419B" w:rsidRPr="00396C57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B4300F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Povjerenstv</w:t>
      </w:r>
      <w:r w:rsidR="00BB498A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</w:t>
      </w:r>
      <w:r w:rsidR="00B4300F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za planiranje ulaganja sredstava </w:t>
      </w:r>
      <w:r w:rsidR="00BB498A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iz </w:t>
      </w:r>
      <w:r w:rsidR="00B4300F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Modernizacijskog fonda</w:t>
      </w:r>
      <w:r w:rsidR="00E27BB3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(u daljnjem tekstu: Povjerenstvo)</w:t>
      </w:r>
      <w:r w:rsidR="00BB498A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93419B" w:rsidRPr="00C156AA" w:rsidRDefault="0093419B" w:rsidP="0093419B">
      <w:pPr>
        <w:pStyle w:val="t-9-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contextualSpacing/>
        <w:rPr>
          <w:color w:val="000000"/>
        </w:rPr>
      </w:pPr>
      <w:r w:rsidRPr="00C156AA">
        <w:rPr>
          <w:color w:val="000000"/>
        </w:rPr>
        <w:t xml:space="preserve">predlaže 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godišnje pozive za iskaz interesa</w:t>
      </w:r>
    </w:p>
    <w:p w:rsidR="0093419B" w:rsidRPr="00C156AA" w:rsidRDefault="0093419B" w:rsidP="0093419B">
      <w:pPr>
        <w:pStyle w:val="t-9-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contextualSpacing/>
        <w:rPr>
          <w:color w:val="000000"/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pregledava i ocjenjuje prihvatljivost zaprimljenih iskaza interesa</w:t>
      </w:r>
    </w:p>
    <w:p w:rsidR="0093419B" w:rsidRPr="00C156AA" w:rsidRDefault="0093419B" w:rsidP="0093419B">
      <w:pPr>
        <w:pStyle w:val="t-9-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contextualSpacing/>
        <w:rPr>
          <w:color w:val="000000"/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predlaže godišnji pregled iskaza interesa</w:t>
      </w:r>
    </w:p>
    <w:p w:rsidR="0093419B" w:rsidRPr="00C156AA" w:rsidRDefault="0093419B" w:rsidP="0093419B">
      <w:pPr>
        <w:pStyle w:val="t-9-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709" w:firstLine="0"/>
        <w:contextualSpacing/>
        <w:rPr>
          <w:color w:val="000000"/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predlaže prijedloge za ulaganja</w:t>
      </w:r>
      <w:r w:rsidR="000A108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B4300F" w:rsidRPr="00C156AA" w:rsidRDefault="00B4300F" w:rsidP="00C7139A">
      <w:pPr>
        <w:pStyle w:val="t-9-8"/>
        <w:tabs>
          <w:tab w:val="left" w:pos="993"/>
        </w:tabs>
        <w:spacing w:before="0" w:beforeAutospacing="0" w:after="0" w:afterAutospacing="0"/>
        <w:ind w:left="709" w:firstLine="0"/>
        <w:contextualSpacing/>
        <w:rPr>
          <w:color w:val="000000"/>
        </w:rPr>
      </w:pPr>
    </w:p>
    <w:p w:rsidR="00B4300F" w:rsidRPr="00396C57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B4300F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93419B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Povjerenstvo </w:t>
      </w:r>
      <w:r w:rsidR="00C93348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iz stavka 1. ovog članka</w:t>
      </w:r>
      <w:r w:rsidR="00BB498A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čine predstavnici tijela državne uprave nadležn</w:t>
      </w:r>
      <w:r w:rsidR="001610A8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og</w:t>
      </w:r>
      <w:r w:rsidR="00BB498A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za zaštitu okoliša, tijela državne uprave nadležnog za energetiku i predstavnik Fonda</w:t>
      </w:r>
      <w:r w:rsidR="0093419B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za zaštitu okoliša i energetsku učinkovitost</w:t>
      </w:r>
      <w:r w:rsidR="00BB498A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494B1B" w:rsidRPr="00396C57" w:rsidRDefault="00494B1B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494B1B" w:rsidRPr="00396C57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494B1B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93419B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 osnivanju i načinu rada Povjerenstva Ministar donosi odluku.</w:t>
      </w:r>
    </w:p>
    <w:p w:rsidR="00494B1B" w:rsidRPr="00C156AA" w:rsidRDefault="00494B1B" w:rsidP="00494B1B">
      <w:pPr>
        <w:pStyle w:val="t-9-8"/>
        <w:tabs>
          <w:tab w:val="left" w:pos="993"/>
        </w:tabs>
        <w:spacing w:before="0" w:beforeAutospacing="0" w:after="0" w:afterAutospacing="0"/>
        <w:ind w:left="709" w:firstLine="0"/>
        <w:contextualSpacing/>
        <w:rPr>
          <w:color w:val="000000"/>
        </w:rPr>
      </w:pPr>
    </w:p>
    <w:p w:rsidR="00E27BB3" w:rsidRPr="00396C57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bookmarkStart w:id="5" w:name="_Toc109649299"/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4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253C0A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Administrativne i tehničke poslove za Povjerenstvo obavlja tijelo državne uprave nadležno za zaštitu okoliša. </w:t>
      </w:r>
    </w:p>
    <w:p w:rsidR="001B68CA" w:rsidRDefault="001B68CA" w:rsidP="001B68CA">
      <w:pPr>
        <w:pStyle w:val="t-9-8"/>
        <w:tabs>
          <w:tab w:val="left" w:pos="993"/>
        </w:tabs>
        <w:spacing w:before="0" w:beforeAutospacing="0" w:after="0" w:afterAutospacing="0"/>
        <w:contextualSpacing/>
        <w:rPr>
          <w:rFonts w:eastAsia="Times New Roman"/>
        </w:rPr>
      </w:pPr>
    </w:p>
    <w:p w:rsidR="001B68CA" w:rsidRPr="00C156AA" w:rsidRDefault="001B68CA" w:rsidP="001B68CA">
      <w:pPr>
        <w:pStyle w:val="t-9-8"/>
        <w:tabs>
          <w:tab w:val="left" w:pos="993"/>
        </w:tabs>
        <w:spacing w:before="0" w:beforeAutospacing="0" w:after="0" w:afterAutospacing="0"/>
        <w:contextualSpacing/>
        <w:rPr>
          <w:rFonts w:eastAsia="Times New Roman"/>
          <w:bCs/>
          <w:color w:val="000000"/>
        </w:rPr>
      </w:pPr>
    </w:p>
    <w:p w:rsidR="00553782" w:rsidRPr="00C156AA" w:rsidRDefault="00C42F88" w:rsidP="006F722F">
      <w:pPr>
        <w:pStyle w:val="Naslov1"/>
      </w:pPr>
      <w:r w:rsidRPr="00C156AA">
        <w:t>III</w:t>
      </w:r>
      <w:r w:rsidR="00DE3FDE" w:rsidRPr="00C156AA">
        <w:t xml:space="preserve">. </w:t>
      </w:r>
      <w:r w:rsidR="00765414" w:rsidRPr="00C156AA">
        <w:t>ROKOVI I NAČIN DOSTAVLJANJA POPISA PROJEKATA</w:t>
      </w:r>
      <w:bookmarkEnd w:id="5"/>
      <w:r w:rsidR="00B2731F" w:rsidRPr="00C156AA">
        <w:t xml:space="preserve"> </w:t>
      </w:r>
      <w:bookmarkStart w:id="6" w:name="_Toc109649300"/>
      <w:r w:rsidR="00A01BCE" w:rsidRPr="00C156AA">
        <w:t>MODERNIZACIJSKOG FONDA</w:t>
      </w:r>
      <w:bookmarkEnd w:id="6"/>
    </w:p>
    <w:p w:rsidR="00535D70" w:rsidRDefault="00535D70" w:rsidP="006E174F"/>
    <w:p w:rsidR="001B68CA" w:rsidRPr="00C156AA" w:rsidRDefault="001B68CA" w:rsidP="006E174F"/>
    <w:p w:rsidR="009E51A5" w:rsidRPr="0064602F" w:rsidRDefault="009E51A5" w:rsidP="0064602F">
      <w:pPr>
        <w:pStyle w:val="Naslov2"/>
      </w:pPr>
      <w:bookmarkStart w:id="7" w:name="_Toc109649302"/>
      <w:r w:rsidRPr="0064602F">
        <w:t xml:space="preserve">Članak </w:t>
      </w:r>
      <w:r w:rsidR="00A47EF3" w:rsidRPr="0064602F">
        <w:t>7</w:t>
      </w:r>
      <w:r w:rsidRPr="0064602F">
        <w:t>.</w:t>
      </w:r>
      <w:bookmarkEnd w:id="7"/>
    </w:p>
    <w:p w:rsidR="00656CB1" w:rsidRPr="00C156AA" w:rsidRDefault="00656CB1" w:rsidP="00DC75EF">
      <w:pPr>
        <w:pStyle w:val="t-9-8"/>
        <w:spacing w:before="0" w:beforeAutospacing="0" w:after="0" w:afterAutospacing="0"/>
        <w:ind w:left="0"/>
        <w:contextualSpacing/>
        <w:jc w:val="center"/>
        <w:rPr>
          <w:color w:val="000000"/>
        </w:rPr>
      </w:pPr>
    </w:p>
    <w:p w:rsidR="00635DC6" w:rsidRPr="00C156AA" w:rsidRDefault="009E51A5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FC738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podnosi EIB-u i Odboru prijedloge za </w:t>
      </w:r>
      <w:r w:rsidR="00AC1A1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ulaganja</w:t>
      </w:r>
      <w:r w:rsidR="00635DC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tijekom kalendarske godine u bilo kojem trenutku </w:t>
      </w:r>
      <w:r w:rsidR="00F9740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 skladu s člankom 4. stavkom 1. Uredb</w:t>
      </w:r>
      <w:r w:rsidR="005B326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F9740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Komisije (EU) 2020/1001</w:t>
      </w:r>
      <w:r w:rsidR="00635DC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kao:</w:t>
      </w:r>
    </w:p>
    <w:p w:rsidR="00635DC6" w:rsidRPr="00C156AA" w:rsidRDefault="00635DC6" w:rsidP="00396C57">
      <w:pPr>
        <w:pStyle w:val="Bezproreda"/>
        <w:keepNext/>
        <w:keepLines/>
        <w:numPr>
          <w:ilvl w:val="0"/>
          <w:numId w:val="70"/>
        </w:numPr>
        <w:tabs>
          <w:tab w:val="left" w:pos="993"/>
        </w:tabs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programe ulaganja i/ili</w:t>
      </w:r>
    </w:p>
    <w:p w:rsidR="00647B79" w:rsidRPr="00C156AA" w:rsidRDefault="00635DC6" w:rsidP="00396C57">
      <w:pPr>
        <w:pStyle w:val="Bezproreda"/>
        <w:keepNext/>
        <w:keepLines/>
        <w:numPr>
          <w:ilvl w:val="0"/>
          <w:numId w:val="70"/>
        </w:numPr>
        <w:tabs>
          <w:tab w:val="left" w:pos="993"/>
        </w:tabs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pojedinačne jednokratne projekte</w:t>
      </w:r>
      <w:r w:rsidR="00324095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612E15" w:rsidRPr="00C156AA" w:rsidRDefault="00612E15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1C58DB" w:rsidRPr="00C156AA" w:rsidRDefault="001C58DB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 w:rsid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 w:rsid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Ministarstvo osigurava usklađenost prijedloga za ulaganja sa zadanim ciljevima Republike Hrvatske, raspoloživim sredstvima, definiranim područj</w:t>
      </w:r>
      <w:r w:rsidR="00A41B2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</w:t>
      </w:r>
      <w:r w:rsidR="00A41B2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ulaganja, prihvatljivi</w:t>
      </w:r>
      <w:r w:rsidR="00A41B2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troškov</w:t>
      </w:r>
      <w:r w:rsidR="00A41B2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im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a s drugim instrumentima </w:t>
      </w:r>
      <w:r w:rsidR="009F1705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Europske unije 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ili nacionalnim instrumentima</w:t>
      </w:r>
      <w:r w:rsidR="00A41B2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te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A41B2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usklađenost s državnim potporama i svim drugim zahtjevima iz prava </w:t>
      </w:r>
      <w:r w:rsidR="009F1705" w:rsidRPr="00396C5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Europske unije </w:t>
      </w:r>
      <w:r w:rsidR="00A41B2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 nacionalnog prava, sve 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 skladu s člankom 6. i 7. Uredbe Komisije (EU) 2020/1001</w:t>
      </w:r>
      <w:r w:rsidR="006E174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1C58DB" w:rsidRPr="00C156AA" w:rsidRDefault="001C58DB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1C58DB" w:rsidRPr="00C156AA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lastRenderedPageBreak/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1C58D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 podnesenim prijedlozima za ulaganje</w:t>
      </w:r>
      <w:r w:rsidR="002A31C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iz stavka 1. ov</w:t>
      </w:r>
      <w:r w:rsidR="00EC4BC8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og članka</w:t>
      </w:r>
      <w:r w:rsidR="001C58D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 w:rsidR="002A31C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u </w:t>
      </w:r>
      <w:r w:rsidR="006E174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skladu s člankom 6. i člankom 7. Uredbe</w:t>
      </w:r>
      <w:r w:rsidR="002A31C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Komisije (EU) 2020/1001</w:t>
      </w:r>
      <w:r w:rsidR="009703C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odlučuje EIB potvrdom ili Odbor preporukom.</w:t>
      </w:r>
    </w:p>
    <w:p w:rsidR="00656CB1" w:rsidRPr="00396C57" w:rsidRDefault="00656CB1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FA0392" w:rsidRPr="00C156AA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4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08297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9703C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</w:t>
      </w:r>
      <w:r w:rsidR="006E174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 zahtjev EIB-a</w:t>
      </w:r>
      <w:r w:rsidR="009703C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Ministarstvo će </w:t>
      </w:r>
      <w:r w:rsidR="003A445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dostaviti </w:t>
      </w:r>
      <w:r w:rsidR="006E174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dodatne informacije ili dokumentaciju </w:t>
      </w:r>
      <w:r w:rsidR="0008297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 skladu s člankom 6. stavkom 2. </w:t>
      </w:r>
      <w:r w:rsidR="006E174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 člankom 7. stavkom 3.</w:t>
      </w:r>
      <w:r w:rsidR="0008297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Uredbe Komisije (EU) 2020/1001.</w:t>
      </w:r>
    </w:p>
    <w:p w:rsidR="002F5E8B" w:rsidRPr="00C156AA" w:rsidRDefault="002F5E8B" w:rsidP="002C6D93">
      <w:pPr>
        <w:pStyle w:val="Bezproreda"/>
        <w:tabs>
          <w:tab w:val="left" w:pos="709"/>
          <w:tab w:val="left" w:pos="993"/>
        </w:tabs>
        <w:ind w:left="709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08674C" w:rsidRPr="00C156AA" w:rsidRDefault="0008674C" w:rsidP="00DC75EF">
      <w:pPr>
        <w:pStyle w:val="t-9-8"/>
        <w:spacing w:before="0" w:beforeAutospacing="0" w:after="0" w:afterAutospacing="0"/>
        <w:ind w:left="0"/>
        <w:contextualSpacing/>
        <w:rPr>
          <w:color w:val="000000"/>
        </w:rPr>
      </w:pPr>
    </w:p>
    <w:p w:rsidR="00B2731F" w:rsidRPr="00C156AA" w:rsidRDefault="00C42F88" w:rsidP="00C0710A">
      <w:pPr>
        <w:pStyle w:val="Naslov1"/>
      </w:pPr>
      <w:bookmarkStart w:id="8" w:name="_Toc109649309"/>
      <w:r w:rsidRPr="00C156AA">
        <w:t>I</w:t>
      </w:r>
      <w:r w:rsidR="00B2731F" w:rsidRPr="00C156AA">
        <w:t xml:space="preserve">V. </w:t>
      </w:r>
      <w:r w:rsidR="00765414" w:rsidRPr="00C156AA">
        <w:t>NAČIN PRIMANJA PRIHODA</w:t>
      </w:r>
      <w:r w:rsidR="00A01BCE" w:rsidRPr="00C156AA">
        <w:t xml:space="preserve"> MODERNIZACIJSKOG FONDA</w:t>
      </w:r>
      <w:bookmarkEnd w:id="8"/>
    </w:p>
    <w:p w:rsidR="000575E5" w:rsidRDefault="000575E5" w:rsidP="00DC75EF">
      <w:pPr>
        <w:pStyle w:val="t-9-8"/>
        <w:spacing w:before="0" w:beforeAutospacing="0" w:after="0" w:afterAutospacing="0"/>
        <w:ind w:left="0"/>
        <w:contextualSpacing/>
        <w:jc w:val="center"/>
        <w:rPr>
          <w:bCs/>
          <w:color w:val="000000"/>
        </w:rPr>
      </w:pPr>
    </w:p>
    <w:p w:rsidR="00F3717A" w:rsidRPr="00C156AA" w:rsidRDefault="00F3717A" w:rsidP="00DC75EF">
      <w:pPr>
        <w:pStyle w:val="t-9-8"/>
        <w:spacing w:before="0" w:beforeAutospacing="0" w:after="0" w:afterAutospacing="0"/>
        <w:ind w:left="0"/>
        <w:contextualSpacing/>
        <w:jc w:val="center"/>
        <w:rPr>
          <w:bCs/>
          <w:color w:val="000000"/>
        </w:rPr>
      </w:pPr>
    </w:p>
    <w:p w:rsidR="000575E5" w:rsidRDefault="00226F2A" w:rsidP="00226F2A">
      <w:r>
        <w:t xml:space="preserve">                      </w:t>
      </w:r>
      <w:r w:rsidR="000575E5" w:rsidRPr="00C156AA">
        <w:t xml:space="preserve">Odluka Komisije o isplati sredstava za </w:t>
      </w:r>
      <w:r w:rsidR="00DC076D" w:rsidRPr="00C156AA">
        <w:t xml:space="preserve">odobrena </w:t>
      </w:r>
      <w:r w:rsidR="000575E5" w:rsidRPr="00C156AA">
        <w:t>ulaganja</w:t>
      </w:r>
    </w:p>
    <w:p w:rsidR="0064602F" w:rsidRPr="00C156AA" w:rsidRDefault="0064602F" w:rsidP="00DC75EF">
      <w:pPr>
        <w:pStyle w:val="t-9-8"/>
        <w:spacing w:before="0" w:beforeAutospacing="0" w:after="0" w:afterAutospacing="0"/>
        <w:ind w:left="0"/>
        <w:contextualSpacing/>
        <w:jc w:val="center"/>
        <w:rPr>
          <w:color w:val="000000"/>
        </w:rPr>
      </w:pPr>
    </w:p>
    <w:p w:rsidR="00C51061" w:rsidRPr="0064602F" w:rsidRDefault="00C51061" w:rsidP="0064602F">
      <w:pPr>
        <w:pStyle w:val="Naslov2"/>
      </w:pPr>
      <w:bookmarkStart w:id="9" w:name="_Toc109649310"/>
      <w:r w:rsidRPr="0064602F">
        <w:t xml:space="preserve">Članak </w:t>
      </w:r>
      <w:r w:rsidR="00A47EF3" w:rsidRPr="0064602F">
        <w:t>8</w:t>
      </w:r>
      <w:r w:rsidRPr="0064602F">
        <w:t>.</w:t>
      </w:r>
      <w:bookmarkEnd w:id="9"/>
    </w:p>
    <w:p w:rsidR="00C51061" w:rsidRPr="00C156AA" w:rsidRDefault="00C51061" w:rsidP="00DC75EF">
      <w:pPr>
        <w:pStyle w:val="t-9-8"/>
        <w:spacing w:before="0" w:beforeAutospacing="0" w:after="0" w:afterAutospacing="0"/>
        <w:ind w:left="0"/>
        <w:contextualSpacing/>
        <w:jc w:val="center"/>
        <w:rPr>
          <w:color w:val="000000"/>
        </w:rPr>
      </w:pPr>
    </w:p>
    <w:p w:rsidR="00BD17EC" w:rsidRPr="00C156AA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47351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D17E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obavještava Fond elektroničkim putem </w:t>
      </w:r>
      <w:r w:rsidR="006D5E7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 O</w:t>
      </w:r>
      <w:r w:rsidR="00BD17E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dluci </w:t>
      </w:r>
      <w:r w:rsidR="00C42E4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Komisije </w:t>
      </w:r>
      <w:r w:rsidR="00BD17E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 isplati za svako ulaganje </w:t>
      </w:r>
      <w:r w:rsidR="00C42E4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 skladu s člankom 8. Uredbe Komisije (EU) 2020/1001.  </w:t>
      </w:r>
    </w:p>
    <w:p w:rsidR="00C51061" w:rsidRPr="00C156AA" w:rsidRDefault="00C51061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1F274B" w:rsidRPr="00C156AA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1F27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Fond </w:t>
      </w:r>
      <w:r w:rsidR="0000567B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bez odgode</w:t>
      </w:r>
      <w:r w:rsidR="00A15FD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1F27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obavještava Ministarstvo o izvršenoj uplati sredstava </w:t>
      </w:r>
      <w:r w:rsidR="00205D0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od strane EIB</w:t>
      </w:r>
      <w:r w:rsidR="009B216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="00205D0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 vezano uz Odluku o isplati potpore iz Modernizacijskog fonda.</w:t>
      </w:r>
    </w:p>
    <w:p w:rsidR="00C27AEA" w:rsidRPr="00C156AA" w:rsidRDefault="00C27AEA" w:rsidP="002C6D93">
      <w:pPr>
        <w:pStyle w:val="Bezproreda"/>
        <w:tabs>
          <w:tab w:val="left" w:pos="993"/>
        </w:tabs>
        <w:ind w:left="709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08674C" w:rsidRPr="00C156AA" w:rsidRDefault="0008674C" w:rsidP="00DC75EF">
      <w:pPr>
        <w:pStyle w:val="t-9-8"/>
        <w:spacing w:before="0" w:beforeAutospacing="0" w:after="0" w:afterAutospacing="0"/>
        <w:ind w:left="0"/>
        <w:contextualSpacing/>
        <w:rPr>
          <w:color w:val="000000"/>
        </w:rPr>
      </w:pPr>
    </w:p>
    <w:p w:rsidR="00633EFC" w:rsidRPr="00C156AA" w:rsidRDefault="00765414" w:rsidP="006F722F">
      <w:pPr>
        <w:pStyle w:val="Naslov1"/>
        <w:keepNext/>
        <w:keepLines/>
      </w:pPr>
      <w:bookmarkStart w:id="10" w:name="_Toc109649311"/>
      <w:r w:rsidRPr="00C156AA">
        <w:t>V. PROVEDBA I PRAĆENJE PROVEDBE ODOBRENIH</w:t>
      </w:r>
      <w:bookmarkEnd w:id="10"/>
      <w:r w:rsidRPr="00C156AA">
        <w:t xml:space="preserve"> </w:t>
      </w:r>
      <w:bookmarkStart w:id="11" w:name="_Toc109649312"/>
      <w:r w:rsidRPr="00C156AA">
        <w:t>PROGRAMA/ PROJEKATA</w:t>
      </w:r>
      <w:r w:rsidR="00A01BCE" w:rsidRPr="00C156AA">
        <w:t xml:space="preserve"> FINANCIRANIH IZ MODERNIZACIJSKOG FONDA</w:t>
      </w:r>
      <w:bookmarkEnd w:id="11"/>
    </w:p>
    <w:p w:rsidR="00B4300F" w:rsidRDefault="00B4300F" w:rsidP="006F722F"/>
    <w:p w:rsidR="00F3717A" w:rsidRPr="00C156AA" w:rsidRDefault="00F3717A" w:rsidP="006F722F"/>
    <w:p w:rsidR="000766C1" w:rsidRPr="00C156AA" w:rsidRDefault="00226F2A" w:rsidP="00226F2A">
      <w:bookmarkStart w:id="12" w:name="_Toc109649290"/>
      <w:r>
        <w:t xml:space="preserve">                                            </w:t>
      </w:r>
      <w:r w:rsidR="000766C1" w:rsidRPr="00C156AA">
        <w:t xml:space="preserve">Sklapanje Sporazuma </w:t>
      </w:r>
      <w:bookmarkEnd w:id="12"/>
    </w:p>
    <w:p w:rsidR="00B4300F" w:rsidRPr="00C156AA" w:rsidRDefault="00B4300F" w:rsidP="006F722F"/>
    <w:p w:rsidR="00B4300F" w:rsidRPr="0064602F" w:rsidRDefault="00B4300F" w:rsidP="0064602F">
      <w:pPr>
        <w:pStyle w:val="Naslov2"/>
      </w:pPr>
      <w:r w:rsidRPr="0064602F">
        <w:t xml:space="preserve">Članak </w:t>
      </w:r>
      <w:r w:rsidR="00A47EF3" w:rsidRPr="0064602F">
        <w:t>9</w:t>
      </w:r>
      <w:r w:rsidRPr="0064602F">
        <w:t>.</w:t>
      </w:r>
    </w:p>
    <w:p w:rsidR="00B4300F" w:rsidRPr="00C156AA" w:rsidRDefault="00B4300F" w:rsidP="006F722F"/>
    <w:p w:rsidR="00B4300F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B4300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i Fond </w:t>
      </w:r>
      <w:r w:rsidR="000A09B6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će </w:t>
      </w:r>
      <w:r w:rsidR="00B4300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sklopiti sporazum kojim će detaljnije 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urediti međusobna prava i obveze vezano uz sadržaj, nač</w:t>
      </w:r>
      <w:r w:rsidR="003275FD" w:rsidRP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in i rokove dostave vjerodostojne knjigovodstvene dokumentacije uz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3275FD" w:rsidRP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knjigovodstveno evidentiranje prihoda i rashoda 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vezanih uz provođ</w:t>
      </w:r>
      <w:r w:rsidR="003275FD" w:rsidRP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enje program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a </w:t>
      </w:r>
      <w:r w:rsidR="003275FD" w:rsidRP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j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3275FD" w:rsidRP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projekata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fi</w:t>
      </w:r>
      <w:r w:rsidR="003275FD" w:rsidRP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nanc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iranih iz Modernizacijskog fonda kao i postupke </w:t>
      </w:r>
      <w:r w:rsidR="00B4300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koj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</w:t>
      </w:r>
      <w:r w:rsidR="00B4300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nisu izričito obuhvaćen</w:t>
      </w:r>
      <w:r w:rsidR="003275F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</w:t>
      </w:r>
      <w:r w:rsidR="00B4300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ovom Uredbom.</w:t>
      </w:r>
    </w:p>
    <w:p w:rsidR="00B4300F" w:rsidRPr="003275FD" w:rsidRDefault="00B4300F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BD32DE" w:rsidRDefault="00396C57" w:rsidP="00396C57">
      <w:pPr>
        <w:pStyle w:val="Bezproreda"/>
        <w:keepNext/>
        <w:keepLines/>
        <w:tabs>
          <w:tab w:val="left" w:pos="993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4A47D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i </w:t>
      </w:r>
      <w:r w:rsidR="00BD32D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Fond uspostav</w:t>
      </w:r>
      <w:r w:rsidR="00AA186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it će</w:t>
      </w:r>
      <w:r w:rsidR="00BD32D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informatičk</w:t>
      </w:r>
      <w:r w:rsidR="004A47D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</w:t>
      </w:r>
      <w:r w:rsidR="00BD32D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program za praćenje provedbe ulaganja za koje je pružena potpora financiranja iz sredstava Modernizacijskog fonda.</w:t>
      </w:r>
    </w:p>
    <w:p w:rsidR="00F3717A" w:rsidRPr="00C156AA" w:rsidRDefault="00F3717A" w:rsidP="00F3717A">
      <w:pPr>
        <w:pStyle w:val="Bezproreda"/>
        <w:keepNext/>
        <w:keepLines/>
        <w:tabs>
          <w:tab w:val="left" w:pos="737"/>
          <w:tab w:val="left" w:pos="993"/>
        </w:tabs>
        <w:ind w:left="709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F3717A" w:rsidRDefault="00F3717A" w:rsidP="00E659FA">
      <w:bookmarkStart w:id="13" w:name="_Toc109649314"/>
    </w:p>
    <w:p w:rsidR="00AA7EE4" w:rsidRPr="00C156AA" w:rsidRDefault="00226F2A" w:rsidP="00226F2A">
      <w:r>
        <w:t xml:space="preserve">                  </w:t>
      </w:r>
      <w:r w:rsidR="00AA7EE4" w:rsidRPr="00C156AA">
        <w:t xml:space="preserve">Pojedinačni jednokratni projekt – dodjela sredstava </w:t>
      </w:r>
    </w:p>
    <w:p w:rsidR="00A46606" w:rsidRPr="00C156AA" w:rsidRDefault="00A46606" w:rsidP="00857F6D"/>
    <w:p w:rsidR="00B2731F" w:rsidRPr="0064602F" w:rsidRDefault="00B2731F" w:rsidP="0064602F">
      <w:pPr>
        <w:pStyle w:val="Naslov2"/>
      </w:pPr>
      <w:r w:rsidRPr="0064602F">
        <w:t xml:space="preserve">Članak </w:t>
      </w:r>
      <w:r w:rsidR="00A47EF3" w:rsidRPr="0064602F">
        <w:t>10</w:t>
      </w:r>
      <w:r w:rsidRPr="0064602F">
        <w:t>.</w:t>
      </w:r>
      <w:bookmarkEnd w:id="13"/>
    </w:p>
    <w:p w:rsidR="00B2731F" w:rsidRPr="00C156AA" w:rsidRDefault="00B2731F" w:rsidP="00DC75EF">
      <w:pPr>
        <w:pStyle w:val="t-9-8"/>
        <w:spacing w:before="0" w:beforeAutospacing="0" w:after="0" w:afterAutospacing="0"/>
        <w:ind w:left="0"/>
        <w:contextualSpacing/>
        <w:jc w:val="center"/>
        <w:rPr>
          <w:color w:val="000000"/>
        </w:rPr>
      </w:pPr>
    </w:p>
    <w:p w:rsidR="002D57C9" w:rsidRPr="00C156AA" w:rsidRDefault="00396C57" w:rsidP="00396C57">
      <w:pPr>
        <w:pStyle w:val="Bezproreda"/>
        <w:tabs>
          <w:tab w:val="left" w:pos="1134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(1) </w:t>
      </w:r>
      <w:r w:rsidR="009232A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Po zaprimanju </w:t>
      </w:r>
      <w:r w:rsidR="000D0B0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potvrde</w:t>
      </w:r>
      <w:r w:rsidR="000D0B0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9232A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ili preporuke</w:t>
      </w:r>
      <w:r w:rsidR="00896B0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6267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iz </w:t>
      </w:r>
      <w:r w:rsidR="00896B0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člank</w:t>
      </w:r>
      <w:r w:rsidR="00B6267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896B0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A47EF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7. </w:t>
      </w:r>
      <w:r w:rsidR="00B6267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stavk</w:t>
      </w:r>
      <w:r w:rsidR="00B6267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B6267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A47EF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3. </w:t>
      </w:r>
      <w:r w:rsidR="00896B0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ove Uredbe, </w:t>
      </w:r>
      <w:r w:rsidR="009232A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za pojedinačne jednokratne projekte </w:t>
      </w:r>
      <w:r w:rsidR="00896B0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 donosi Odluku o dodjeli sredst</w:t>
      </w:r>
      <w:r w:rsidR="00CF11C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896B0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va</w:t>
      </w:r>
      <w:r w:rsidR="008E36B1" w:rsidRPr="008E36B1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2D57C9" w:rsidRPr="00C156AA" w:rsidRDefault="002D57C9" w:rsidP="00396C57">
      <w:pPr>
        <w:pStyle w:val="Bezproreda"/>
        <w:tabs>
          <w:tab w:val="left" w:pos="1134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2D57C9" w:rsidRPr="00C156AA" w:rsidRDefault="00396C57" w:rsidP="00396C57">
      <w:pPr>
        <w:pStyle w:val="Bezproreda"/>
        <w:tabs>
          <w:tab w:val="left" w:pos="1134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2D57C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Temeljem donesene Odluke iz stavka 1 ovog članka, Ministarstvo i Fond sklapaju Ugovor </w:t>
      </w:r>
      <w:r w:rsidR="0038273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 dodjeli sredstava </w:t>
      </w:r>
      <w:r w:rsidR="002D57C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sa Korisnikom</w:t>
      </w:r>
      <w:r w:rsidR="007E4586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(u daljnjem tekstu: Ugovor)</w:t>
      </w:r>
      <w:r w:rsidR="002D57C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AD2321" w:rsidRDefault="00AD2321" w:rsidP="002C6D93">
      <w:pPr>
        <w:pStyle w:val="Bezproreda"/>
        <w:tabs>
          <w:tab w:val="left" w:pos="568"/>
          <w:tab w:val="left" w:pos="851"/>
        </w:tabs>
        <w:ind w:left="568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F3717A" w:rsidRPr="00C156AA" w:rsidRDefault="00F3717A" w:rsidP="002C6D93">
      <w:pPr>
        <w:pStyle w:val="Bezproreda"/>
        <w:tabs>
          <w:tab w:val="left" w:pos="568"/>
          <w:tab w:val="left" w:pos="851"/>
        </w:tabs>
        <w:ind w:left="568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AA7EE4" w:rsidRPr="00C156AA" w:rsidRDefault="00226F2A" w:rsidP="00226F2A">
      <w:bookmarkStart w:id="14" w:name="_Toc109649315"/>
      <w:r>
        <w:t xml:space="preserve">    </w:t>
      </w:r>
      <w:r w:rsidR="00AA7EE4" w:rsidRPr="00C156AA">
        <w:t>Program ulaganja - Priprema i provođenje poziva za dodjelu sredstava</w:t>
      </w:r>
    </w:p>
    <w:p w:rsidR="00A46606" w:rsidRPr="00C156AA" w:rsidRDefault="00A46606" w:rsidP="00857F6D"/>
    <w:p w:rsidR="00896B0B" w:rsidRPr="0064602F" w:rsidRDefault="00801656" w:rsidP="0064602F">
      <w:pPr>
        <w:pStyle w:val="Naslov2"/>
      </w:pPr>
      <w:bookmarkStart w:id="15" w:name="_Toc109649316"/>
      <w:bookmarkEnd w:id="14"/>
      <w:r w:rsidRPr="0064602F">
        <w:t xml:space="preserve">Članak </w:t>
      </w:r>
      <w:r w:rsidR="00A47EF3" w:rsidRPr="0064602F">
        <w:t>11</w:t>
      </w:r>
      <w:r w:rsidRPr="0064602F">
        <w:t>.</w:t>
      </w:r>
      <w:bookmarkEnd w:id="15"/>
    </w:p>
    <w:p w:rsidR="007511EA" w:rsidRPr="00C156AA" w:rsidRDefault="007511EA" w:rsidP="00857F6D"/>
    <w:p w:rsidR="00012B7D" w:rsidRPr="00C156AA" w:rsidRDefault="00396C57" w:rsidP="00396C57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042962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02F7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Po zaprimanju </w:t>
      </w:r>
      <w:r w:rsidR="000D0B0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potvrde</w:t>
      </w:r>
      <w:r w:rsidR="000D0B0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02F7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ili preporuke </w:t>
      </w:r>
      <w:r w:rsidR="00B6267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iz</w:t>
      </w:r>
      <w:r w:rsidR="00B02F7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člank</w:t>
      </w:r>
      <w:r w:rsidR="00B6267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B02F7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7. </w:t>
      </w:r>
      <w:r w:rsidR="00B6267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stavk</w:t>
      </w:r>
      <w:r w:rsidR="00B6267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B6267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02F7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3. ove Uredbe z</w:t>
      </w:r>
      <w:r w:rsidR="005A74B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a programe ulaganja, </w:t>
      </w:r>
      <w:r w:rsidR="00EB400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Ministarstvo u suradnji s Fondom</w:t>
      </w:r>
      <w:r w:rsidR="00E6321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="00EB400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41B62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definira</w:t>
      </w:r>
      <w:r w:rsidR="00012B7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8B399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sadržaj</w:t>
      </w:r>
      <w:r w:rsidR="00012B7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poziva za </w:t>
      </w:r>
      <w:r w:rsidR="00571FF2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dodjelu sredstava</w:t>
      </w:r>
      <w:r w:rsidR="00F30F3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(u daljnjem tekstu: poziv) te raspisuje</w:t>
      </w:r>
      <w:r w:rsidR="008A304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poziv</w:t>
      </w:r>
      <w:r w:rsidR="00F30F3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 objavljuje na mrežnim stranicama</w:t>
      </w:r>
      <w:r w:rsidR="000D0B0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Ministarstva</w:t>
      </w:r>
      <w:r w:rsidR="00012B7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C52915" w:rsidRPr="00C156AA" w:rsidRDefault="00C52915" w:rsidP="00396C57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52915" w:rsidRDefault="00396C57" w:rsidP="00396C57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E4237B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Fond </w:t>
      </w:r>
      <w:r w:rsidR="00A47EF3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osniva</w:t>
      </w:r>
      <w:r w:rsidR="00E4237B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Odbor za odabir projekata </w:t>
      </w:r>
      <w:r w:rsidR="00A47EF3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koj</w:t>
      </w:r>
      <w:r w:rsidR="00F73114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</w:t>
      </w:r>
      <w:r w:rsidR="00A47EF3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čine predstavnici Fonda</w:t>
      </w:r>
      <w:r w:rsidR="00E13DB0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73114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</w:t>
      </w:r>
      <w:r w:rsidR="00A47EF3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predstavnik Ministarstva, a broj članova i način rada </w:t>
      </w:r>
      <w:r w:rsidR="00E13DB0" w:rsidRPr="00662B0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bit će reguliran </w:t>
      </w:r>
      <w:r w:rsidR="000D0B0A" w:rsidRPr="00662B0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Poslovnikom</w:t>
      </w:r>
      <w:r w:rsidR="00C11202" w:rsidRPr="00662B0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rad</w:t>
      </w:r>
      <w:r w:rsidR="00662B03" w:rsidRPr="00662B0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C11202" w:rsidRPr="00662B0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Odbora</w:t>
      </w:r>
      <w:r w:rsidR="00931669" w:rsidRPr="0093166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</w:p>
    <w:p w:rsidR="00931669" w:rsidRPr="00931669" w:rsidRDefault="00931669" w:rsidP="00396C57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A47EF3" w:rsidRPr="00C156AA" w:rsidRDefault="00396C57" w:rsidP="00396C57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A47EF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Obveze Odbora za odabir projekata iz stavka </w:t>
      </w:r>
      <w:r w:rsidR="00E13DB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2</w:t>
      </w:r>
      <w:r w:rsidR="00A47EF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 ovog članka su sljedeće:</w:t>
      </w:r>
    </w:p>
    <w:p w:rsidR="00A47EF3" w:rsidRPr="00C156AA" w:rsidRDefault="00E13DB0" w:rsidP="00857F6D">
      <w:pPr>
        <w:pStyle w:val="t-9-8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contextualSpacing/>
        <w:rPr>
          <w:color w:val="000000"/>
        </w:rPr>
      </w:pPr>
      <w:r w:rsidRPr="00C156AA">
        <w:rPr>
          <w:color w:val="000000"/>
        </w:rPr>
        <w:t xml:space="preserve">provođenje provjere </w:t>
      </w:r>
      <w:r w:rsidR="00E4237B" w:rsidRPr="00C156AA">
        <w:rPr>
          <w:color w:val="000000"/>
        </w:rPr>
        <w:t xml:space="preserve">i </w:t>
      </w:r>
      <w:r w:rsidRPr="00C156AA">
        <w:rPr>
          <w:color w:val="000000"/>
        </w:rPr>
        <w:t xml:space="preserve">ocjene </w:t>
      </w:r>
      <w:r w:rsidR="00E4237B" w:rsidRPr="00C156AA">
        <w:rPr>
          <w:color w:val="000000"/>
        </w:rPr>
        <w:t xml:space="preserve">projektnih prijedloga u skladu sa zahtjevima i kriterijima utvrđenim u </w:t>
      </w:r>
      <w:r w:rsidR="00164D0C" w:rsidRPr="00C156AA">
        <w:rPr>
          <w:color w:val="000000"/>
        </w:rPr>
        <w:t xml:space="preserve">objavljenom </w:t>
      </w:r>
      <w:r w:rsidR="00E4237B" w:rsidRPr="00C156AA">
        <w:rPr>
          <w:color w:val="000000"/>
        </w:rPr>
        <w:t>pozivu</w:t>
      </w:r>
    </w:p>
    <w:p w:rsidR="00AF4995" w:rsidRPr="00F524E3" w:rsidRDefault="00A47EF3" w:rsidP="00AF4995">
      <w:pPr>
        <w:pStyle w:val="t-9-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contextualSpacing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/>
        </w:rPr>
        <w:tab/>
      </w:r>
      <w:r w:rsidR="00E4237B" w:rsidRPr="00C156AA">
        <w:rPr>
          <w:color w:val="000000"/>
        </w:rPr>
        <w:t>pripre</w:t>
      </w:r>
      <w:r w:rsidR="002F5E8B" w:rsidRPr="00C156AA">
        <w:rPr>
          <w:color w:val="000000"/>
        </w:rPr>
        <w:t>m</w:t>
      </w:r>
      <w:r w:rsidR="00E13DB0" w:rsidRPr="00C156AA">
        <w:rPr>
          <w:color w:val="000000"/>
        </w:rPr>
        <w:t xml:space="preserve">a </w:t>
      </w:r>
      <w:r w:rsidR="00E4237B" w:rsidRPr="00C156AA">
        <w:rPr>
          <w:color w:val="000000"/>
        </w:rPr>
        <w:t>Izvješ</w:t>
      </w:r>
      <w:r w:rsidR="00E13DB0" w:rsidRPr="00C156AA">
        <w:rPr>
          <w:color w:val="000000"/>
        </w:rPr>
        <w:t>ća</w:t>
      </w:r>
      <w:r w:rsidR="00E4237B" w:rsidRPr="00C156AA">
        <w:rPr>
          <w:color w:val="000000"/>
        </w:rPr>
        <w:t xml:space="preserve"> o provedenom pregledu i ocjeni pristiglih projektnih prijedloga</w:t>
      </w:r>
      <w:r w:rsidR="002F5E8B" w:rsidRPr="00C156AA">
        <w:rPr>
          <w:color w:val="000000"/>
        </w:rPr>
        <w:t xml:space="preserve"> </w:t>
      </w:r>
      <w:r w:rsidR="00AF4995">
        <w:rPr>
          <w:color w:val="000000"/>
        </w:rPr>
        <w:t>(</w:t>
      </w:r>
      <w:r w:rsidR="00662B03">
        <w:rPr>
          <w:color w:val="000000"/>
        </w:rPr>
        <w:t>u daljnjem tekstu</w:t>
      </w:r>
      <w:r w:rsidR="00AF4995">
        <w:rPr>
          <w:color w:val="000000"/>
        </w:rPr>
        <w:t>: Izvješće</w:t>
      </w:r>
      <w:r w:rsidR="007D6C33">
        <w:rPr>
          <w:color w:val="000000"/>
        </w:rPr>
        <w:t xml:space="preserve"> Fonda</w:t>
      </w:r>
      <w:r w:rsidR="00AF4995">
        <w:rPr>
          <w:color w:val="000000"/>
        </w:rPr>
        <w:t>)</w:t>
      </w:r>
    </w:p>
    <w:p w:rsidR="00E4237B" w:rsidRPr="000D0B0A" w:rsidRDefault="002F5E8B" w:rsidP="00AF4995">
      <w:pPr>
        <w:pStyle w:val="t-9-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contextualSpacing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/>
        </w:rPr>
        <w:t>dostaviti Ministarstvu</w:t>
      </w:r>
      <w:r w:rsidR="000D0B0A">
        <w:rPr>
          <w:color w:val="000000"/>
        </w:rPr>
        <w:t xml:space="preserve"> </w:t>
      </w:r>
      <w:r w:rsidR="00AF4995">
        <w:rPr>
          <w:color w:val="000000"/>
        </w:rPr>
        <w:t xml:space="preserve">Izvješće </w:t>
      </w:r>
      <w:r w:rsidR="00662B03">
        <w:rPr>
          <w:color w:val="000000"/>
        </w:rPr>
        <w:t xml:space="preserve">Fonda </w:t>
      </w:r>
      <w:r w:rsidR="00AF4995">
        <w:rPr>
          <w:color w:val="000000"/>
        </w:rPr>
        <w:t>najkasnije</w:t>
      </w:r>
      <w:r w:rsidR="000D0B0A">
        <w:rPr>
          <w:color w:val="000000"/>
        </w:rPr>
        <w:t xml:space="preserve"> </w:t>
      </w:r>
      <w:r w:rsidR="00662B03">
        <w:rPr>
          <w:color w:val="000000"/>
        </w:rPr>
        <w:t>9</w:t>
      </w:r>
      <w:r w:rsidR="00AF4995">
        <w:rPr>
          <w:color w:val="000000"/>
        </w:rPr>
        <w:t xml:space="preserve">0 dana od završetka roka za dostavu projektnih prijedloga </w:t>
      </w:r>
      <w:r w:rsidR="00F524E3">
        <w:rPr>
          <w:color w:val="000000"/>
        </w:rPr>
        <w:t>iz p</w:t>
      </w:r>
      <w:r w:rsidR="00AF4995">
        <w:rPr>
          <w:color w:val="000000"/>
        </w:rPr>
        <w:t>oziva</w:t>
      </w:r>
    </w:p>
    <w:p w:rsidR="00C52915" w:rsidRPr="00C156AA" w:rsidRDefault="00C52915" w:rsidP="000D0B0A">
      <w:pPr>
        <w:pStyle w:val="t-9-8"/>
        <w:tabs>
          <w:tab w:val="left" w:pos="993"/>
        </w:tabs>
        <w:spacing w:before="0" w:beforeAutospacing="0" w:after="0" w:afterAutospacing="0"/>
        <w:ind w:firstLine="0"/>
        <w:contextualSpacing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932223" w:rsidRPr="00C156AA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(4) </w:t>
      </w:r>
      <w:r w:rsidR="0093222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na mrežnim stranicama objavljuje preliminarnu listu prihvatljivih i neprihvatljivih prijavitelja </w:t>
      </w:r>
      <w:r w:rsidR="00596FC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(u daljnjem tekstu: Obavijest Ministarstva) </w:t>
      </w:r>
      <w:r w:rsidR="0093222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na temelju </w:t>
      </w:r>
      <w:r w:rsidR="00BF102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Izvješća </w:t>
      </w:r>
      <w:r w:rsidR="0093222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Fonda </w:t>
      </w:r>
      <w:r w:rsidR="004436E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iz stavka </w:t>
      </w:r>
      <w:r w:rsidR="007511E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="004436E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 ovog članka</w:t>
      </w:r>
      <w:r w:rsidR="0093222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C039A3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4F7369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(5) </w:t>
      </w:r>
      <w:r w:rsidR="004F736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Na preliminarnu listu prihvatljivih i neprihvatljivih prijavitelja iz stavka 4. ovog članka moguće je </w:t>
      </w:r>
      <w:r w:rsidR="00E73F3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podnijeti</w:t>
      </w:r>
      <w:r w:rsidR="00E73F38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4F736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prigovor </w:t>
      </w:r>
      <w:r w:rsidR="00E63779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Ministarstvu </w:t>
      </w:r>
      <w:r w:rsidR="004F736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 roku od </w:t>
      </w:r>
      <w:r w:rsidR="001610A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osam</w:t>
      </w:r>
      <w:r w:rsidR="004F736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dana od </w:t>
      </w:r>
      <w:r w:rsidR="00AF4995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dana </w:t>
      </w:r>
      <w:r w:rsidR="00596FC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</w:t>
      </w:r>
      <w:r w:rsidR="004F736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bjave </w:t>
      </w:r>
      <w:r w:rsidR="00596FC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Obavijesti</w:t>
      </w:r>
      <w:r w:rsidR="009C4D0D" w:rsidRPr="00AF4995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Ministarstva</w:t>
      </w:r>
      <w:r w:rsidR="00596FC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iz stavka 4. ovog članka.</w:t>
      </w:r>
    </w:p>
    <w:p w:rsidR="00F524E3" w:rsidRDefault="00F524E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AF4995" w:rsidRPr="000808B2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(6) </w:t>
      </w:r>
      <w:r w:rsidR="009C4D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Rok mirovanja </w:t>
      </w:r>
      <w:r w:rsidR="00DD795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 ukupnom trajanju najduže 40 dana obuhvaća razdoblje od objave Ministarstva iz stavka 4. ovog članka do </w:t>
      </w:r>
      <w:r w:rsidR="00DB10D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rješavanja </w:t>
      </w:r>
      <w:r w:rsidR="00DD795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</w:t>
      </w:r>
      <w:r w:rsidR="000D2215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dnesenog </w:t>
      </w:r>
      <w:r w:rsidR="00DD795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prigovor</w:t>
      </w:r>
      <w:r w:rsidR="000D2215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DD795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6E524C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iz stavka 5. ovog članka</w:t>
      </w:r>
      <w:r w:rsidR="000D2215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0808B2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0808B2" w:rsidRPr="000808B2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 prigovoru odlučuje čelnik Ministarstva rješenjem, na temelju prijedloga Komisije za razmatranje prigovora </w:t>
      </w:r>
      <w:r w:rsidR="000808B2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iz članka 12. ove Uredbe </w:t>
      </w:r>
      <w:r w:rsidR="000808B2" w:rsidRPr="000808B2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te se protiv istoga može pokrenuti upravni spor pred nadležnim Upravnim sudom u roku trideset (30) dana od dana dostave rješenja.</w:t>
      </w:r>
    </w:p>
    <w:p w:rsidR="004F7369" w:rsidRPr="00C156AA" w:rsidRDefault="004F7369" w:rsidP="00332AD0">
      <w:pPr>
        <w:pStyle w:val="Bezproreda"/>
        <w:tabs>
          <w:tab w:val="left" w:pos="1134"/>
        </w:tabs>
        <w:ind w:left="709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2D57C9" w:rsidRPr="00A90B0D" w:rsidRDefault="00CF19B7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(7)</w:t>
      </w:r>
      <w:r w:rsid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A470B" w:rsidRPr="00A90B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296116" w:rsidRPr="00A90B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 isteku roka mirovanja </w:t>
      </w:r>
      <w:r w:rsidR="00FA470B" w:rsidRPr="00A90B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iz stavka 6. ovog članka </w:t>
      </w:r>
      <w:r w:rsidR="004436EA" w:rsidRPr="00A90B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</w:t>
      </w:r>
      <w:r w:rsidR="002129C7" w:rsidRPr="00A90B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donosi </w:t>
      </w:r>
      <w:r w:rsidR="004D1F9A" w:rsidRPr="00A90B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Odluk</w:t>
      </w:r>
      <w:r w:rsidR="002129C7" w:rsidRPr="00A90B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</w:t>
      </w:r>
      <w:r w:rsidR="004D1F9A" w:rsidRPr="00A90B0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 dodjeli sredstava</w:t>
      </w:r>
      <w:r w:rsidR="00FC0E5B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423347" w:rsidRDefault="00423347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2D57C9" w:rsidRDefault="00CF19B7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(8)</w:t>
      </w:r>
      <w:r w:rsidR="00E7303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D57C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Temeljem donesene Odluke iz stavka </w:t>
      </w:r>
      <w:r w:rsidR="0029611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7</w:t>
      </w:r>
      <w:r w:rsidR="002D57C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. ovog članka, Ministarstvo i Fond sklapaju </w:t>
      </w:r>
      <w:r w:rsidR="0038273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Ugovor </w:t>
      </w:r>
      <w:r w:rsidR="002D57C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sa Korisnikom.</w:t>
      </w:r>
    </w:p>
    <w:p w:rsidR="006458C7" w:rsidRDefault="006458C7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6458C7" w:rsidRPr="00C156AA" w:rsidRDefault="006458C7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(9)</w:t>
      </w:r>
      <w:r w:rsidR="007322E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a sklapanje pravnog posla </w:t>
      </w:r>
      <w:r w:rsidR="00FC0E5B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iz stavka 8. ovoga članka </w:t>
      </w:r>
      <w:r w:rsidR="007322E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čija vrijednost prelazi iznos utvrđen </w:t>
      </w:r>
      <w:r w:rsidR="00726B46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s</w:t>
      </w:r>
      <w:r w:rsidR="007322E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tatutom Fonda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322E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suglasnost 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daje Upravni odbor</w:t>
      </w:r>
      <w:r w:rsidR="007322E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Fonda</w:t>
      </w: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F3717A" w:rsidRDefault="00F3717A" w:rsidP="00F3717A">
      <w:pPr>
        <w:pStyle w:val="Bezproreda"/>
        <w:tabs>
          <w:tab w:val="left" w:pos="1134"/>
        </w:tabs>
        <w:ind w:left="709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396C57" w:rsidRDefault="00226F2A" w:rsidP="00226F2A">
      <w:r>
        <w:t xml:space="preserve">                            </w:t>
      </w:r>
    </w:p>
    <w:p w:rsidR="00167E1E" w:rsidRPr="00C156AA" w:rsidRDefault="00167E1E" w:rsidP="00396C57">
      <w:pPr>
        <w:jc w:val="center"/>
      </w:pPr>
      <w:r w:rsidRPr="00C156AA">
        <w:t>Komisija za razmatranje prigovora</w:t>
      </w:r>
    </w:p>
    <w:p w:rsidR="00167E1E" w:rsidRPr="00C156AA" w:rsidRDefault="00167E1E" w:rsidP="005E3BF5">
      <w:pPr>
        <w:pStyle w:val="Bezproreda"/>
        <w:keepNext/>
        <w:keepLines/>
        <w:tabs>
          <w:tab w:val="left" w:pos="1134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382733" w:rsidRPr="0064602F" w:rsidRDefault="00382733" w:rsidP="0064602F">
      <w:pPr>
        <w:pStyle w:val="Naslov2"/>
      </w:pPr>
      <w:r w:rsidRPr="0064602F">
        <w:t xml:space="preserve">Članak </w:t>
      </w:r>
      <w:r w:rsidR="00167E1E" w:rsidRPr="0064602F">
        <w:t>12</w:t>
      </w:r>
      <w:r w:rsidRPr="0064602F">
        <w:t xml:space="preserve">. </w:t>
      </w:r>
    </w:p>
    <w:p w:rsidR="00382733" w:rsidRPr="00C156AA" w:rsidRDefault="00382733" w:rsidP="005E3BF5">
      <w:pPr>
        <w:pStyle w:val="Bezproreda"/>
        <w:keepNext/>
        <w:keepLines/>
        <w:tabs>
          <w:tab w:val="left" w:pos="1134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596FCD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596FCD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 donosi odluku o osnivanju i načinu rada </w:t>
      </w:r>
      <w:r w:rsidR="00596FC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Komisije za razmatranje prigovora prijavitelja</w:t>
      </w:r>
      <w:r w:rsidR="00596FCD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iz članka 11. stavka 5. ove Uredbe.</w:t>
      </w:r>
    </w:p>
    <w:p w:rsidR="00596FCD" w:rsidRPr="00C156AA" w:rsidRDefault="00596FCD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A367B2" w:rsidRPr="00C039A3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(2) </w:t>
      </w:r>
      <w:r w:rsidR="00365FA8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Komisija za razmatranje prigovora prijavitelja, razmatra</w:t>
      </w:r>
      <w:r w:rsidR="0039253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A058EC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prigovor</w:t>
      </w:r>
      <w:r w:rsidR="00365FA8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na </w:t>
      </w:r>
      <w:r w:rsidR="00596FCD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Obavijest Ministarstva iz članka 11. stavka 4. ove Uredbe.</w:t>
      </w:r>
      <w:r w:rsidR="00365FA8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A367B2" w:rsidRPr="00C039A3" w:rsidRDefault="00A367B2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A058EC" w:rsidRPr="00C039A3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(3)</w:t>
      </w:r>
      <w:bookmarkStart w:id="16" w:name="_GoBack"/>
      <w:bookmarkEnd w:id="16"/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365FA8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Postupanja vezana za pravo podnošenja prigovora </w:t>
      </w:r>
      <w:r w:rsidR="00596FCD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prijavitelja </w:t>
      </w:r>
      <w:r w:rsidR="00365FA8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i postupanja </w:t>
      </w:r>
      <w:r w:rsidR="00596FCD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Ministarstva</w:t>
      </w:r>
      <w:r w:rsidR="00F020AF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 Fonda</w:t>
      </w:r>
      <w:r w:rsidR="00596FCD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365FA8" w:rsidRPr="00C039A3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 prigovorima detaljnije će se utvrditi u pozivu za dodjelu sredstava.</w:t>
      </w:r>
    </w:p>
    <w:p w:rsidR="005E3BF5" w:rsidRPr="00C156AA" w:rsidRDefault="005E3BF5" w:rsidP="005E3BF5">
      <w:pPr>
        <w:pStyle w:val="Bezproreda"/>
        <w:keepNext/>
        <w:keepLines/>
        <w:tabs>
          <w:tab w:val="left" w:pos="1134"/>
        </w:tabs>
        <w:ind w:left="568" w:firstLine="0"/>
        <w:contextualSpacing/>
        <w:rPr>
          <w:color w:val="000000"/>
        </w:rPr>
      </w:pPr>
    </w:p>
    <w:p w:rsidR="00F3717A" w:rsidRPr="00C156AA" w:rsidRDefault="00F3717A" w:rsidP="00857F6D">
      <w:pPr>
        <w:pStyle w:val="Bezproreda"/>
        <w:tabs>
          <w:tab w:val="left" w:pos="1134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497701" w:rsidRPr="00C156AA" w:rsidRDefault="00226F2A" w:rsidP="00226F2A">
      <w:r>
        <w:t xml:space="preserve">         </w:t>
      </w:r>
      <w:r w:rsidR="00497701" w:rsidRPr="00C156AA">
        <w:t xml:space="preserve">Praćenje provedbe </w:t>
      </w:r>
      <w:r w:rsidR="00E6321E" w:rsidRPr="00C156AA">
        <w:t>Ugovora</w:t>
      </w:r>
      <w:r w:rsidR="00497701" w:rsidRPr="00C156AA">
        <w:t xml:space="preserve"> i kontrola namjenskog korištenja sredstava</w:t>
      </w:r>
    </w:p>
    <w:p w:rsidR="00A46606" w:rsidRPr="00C156AA" w:rsidRDefault="00A46606" w:rsidP="00857F6D"/>
    <w:p w:rsidR="00EC63CF" w:rsidRPr="0064602F" w:rsidRDefault="00AE7154" w:rsidP="0064602F">
      <w:pPr>
        <w:pStyle w:val="Naslov2"/>
      </w:pPr>
      <w:bookmarkStart w:id="17" w:name="_Toc109649317"/>
      <w:r w:rsidRPr="0064602F">
        <w:t>Članak 1</w:t>
      </w:r>
      <w:r w:rsidR="00167E1E" w:rsidRPr="0064602F">
        <w:t>3</w:t>
      </w:r>
      <w:r w:rsidRPr="0064602F">
        <w:t xml:space="preserve">. </w:t>
      </w:r>
    </w:p>
    <w:bookmarkEnd w:id="17"/>
    <w:p w:rsidR="00801656" w:rsidRPr="00C156AA" w:rsidRDefault="00801656" w:rsidP="00857F6D">
      <w:pPr>
        <w:pStyle w:val="Bezproreda"/>
      </w:pPr>
    </w:p>
    <w:p w:rsidR="00BF4808" w:rsidRPr="00C156AA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BF4808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Fond provodi kontrolu namjenski utrošenih sredstava na temelju dokumentacije i terenske kontrole Korisnika kojima je dodijeljena potpora iz Modernizacijskog fonda, u suradnji s Ministarstvom po potrebi, u skladu s člankom 16. stavkom 4. Uredbe Komisije (EU) 2020/1001.</w:t>
      </w:r>
    </w:p>
    <w:p w:rsidR="00EC63CF" w:rsidRPr="00C156AA" w:rsidRDefault="00EC63CF" w:rsidP="002C6D93">
      <w:pPr>
        <w:pStyle w:val="Bezproreda"/>
        <w:tabs>
          <w:tab w:val="left" w:pos="1134"/>
        </w:tabs>
        <w:ind w:left="774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DD704D" w:rsidRPr="00C156AA" w:rsidRDefault="00C039A3" w:rsidP="00C039A3">
      <w:pPr>
        <w:pStyle w:val="Bezproreda"/>
        <w:tabs>
          <w:tab w:val="left" w:pos="1134"/>
        </w:tabs>
        <w:ind w:left="0" w:firstLine="774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(2) 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Fond u praćenju provedbe </w:t>
      </w:r>
      <w:r w:rsidR="00DD704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Ugovora</w:t>
      </w:r>
      <w:r w:rsidR="00164D0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, neovisno radi li se o pojedinačnom jednokratnom projektu ili projektu odabranom putem poziva za dodjelu sredstava u sklopu programa ulaganja, provodi sljedeće aktivnosti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DD704D" w:rsidRPr="00C156AA" w:rsidRDefault="00801656" w:rsidP="00857F6D">
      <w:pPr>
        <w:pStyle w:val="Bezproreda"/>
        <w:numPr>
          <w:ilvl w:val="0"/>
          <w:numId w:val="49"/>
        </w:numPr>
        <w:tabs>
          <w:tab w:val="left" w:pos="1134"/>
        </w:tabs>
        <w:ind w:left="1134" w:hanging="14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kontrol</w:t>
      </w:r>
      <w:r w:rsidR="0055219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namjenski utrošenih sredstava</w:t>
      </w:r>
    </w:p>
    <w:p w:rsidR="0036346B" w:rsidRPr="00C156AA" w:rsidRDefault="0036346B" w:rsidP="0036346B">
      <w:pPr>
        <w:pStyle w:val="Bezproreda"/>
        <w:numPr>
          <w:ilvl w:val="0"/>
          <w:numId w:val="49"/>
        </w:numPr>
        <w:tabs>
          <w:tab w:val="left" w:pos="1134"/>
        </w:tabs>
        <w:ind w:left="1134" w:hanging="14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provjere dokumentacije i provjere na licu mjesta kod Korisnika sukladno fiskalnoj odgovornosti Fonda</w:t>
      </w:r>
    </w:p>
    <w:p w:rsidR="00DD704D" w:rsidRPr="00C156AA" w:rsidRDefault="00801656" w:rsidP="00857F6D">
      <w:pPr>
        <w:pStyle w:val="Bezproreda"/>
        <w:numPr>
          <w:ilvl w:val="0"/>
          <w:numId w:val="49"/>
        </w:numPr>
        <w:tabs>
          <w:tab w:val="left" w:pos="1134"/>
        </w:tabs>
        <w:ind w:left="1134" w:hanging="14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ispla</w:t>
      </w:r>
      <w:r w:rsidR="002A39C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te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sredstava sukladno dinamici određenoj Ugovorom</w:t>
      </w:r>
      <w:r w:rsidR="00DD704D" w:rsidRPr="00C156AA">
        <w:t xml:space="preserve"> </w:t>
      </w:r>
      <w:r w:rsidR="00DD704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 roku od 30 dana od dana dostave cjelovitog zahtjeva Korisnika za isplatu sredstava, odnosno predujma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,</w:t>
      </w:r>
    </w:p>
    <w:p w:rsidR="00DD704D" w:rsidRPr="00C156AA" w:rsidRDefault="00801656" w:rsidP="00857F6D">
      <w:pPr>
        <w:pStyle w:val="Bezproreda"/>
        <w:numPr>
          <w:ilvl w:val="0"/>
          <w:numId w:val="49"/>
        </w:numPr>
        <w:tabs>
          <w:tab w:val="left" w:pos="1134"/>
        </w:tabs>
        <w:ind w:left="1134" w:hanging="14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praćenj</w:t>
      </w:r>
      <w:r w:rsidR="002A39C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provedbe projekta i ostvarivanja pokazatelja</w:t>
      </w:r>
      <w:r w:rsidR="000D213F" w:rsidRPr="00C156AA">
        <w:t xml:space="preserve"> </w:t>
      </w:r>
      <w:r w:rsidR="000D213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iz točke 2.5. Priloga II Uredbe Komisije (EU) 2020/1001</w:t>
      </w:r>
    </w:p>
    <w:p w:rsidR="00DD704D" w:rsidRPr="00C156AA" w:rsidRDefault="00801656" w:rsidP="00857F6D">
      <w:pPr>
        <w:pStyle w:val="Bezproreda"/>
        <w:numPr>
          <w:ilvl w:val="0"/>
          <w:numId w:val="49"/>
        </w:numPr>
        <w:tabs>
          <w:tab w:val="left" w:pos="1134"/>
        </w:tabs>
        <w:ind w:left="1134" w:hanging="14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vođenj</w:t>
      </w:r>
      <w:r w:rsidR="002A39C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evidencije o ostvarenim pokazateljima</w:t>
      </w:r>
    </w:p>
    <w:p w:rsidR="00F223DB" w:rsidRPr="00C156AA" w:rsidRDefault="00F223DB" w:rsidP="00857F6D">
      <w:pPr>
        <w:pStyle w:val="Bezproreda"/>
        <w:numPr>
          <w:ilvl w:val="0"/>
          <w:numId w:val="49"/>
        </w:numPr>
        <w:tabs>
          <w:tab w:val="left" w:pos="1134"/>
        </w:tabs>
        <w:ind w:left="1134" w:hanging="14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t>praćenje napretka projekta i praćenje novčanog tijeka, najmanje dva puta godišnje za svaki projekt</w:t>
      </w:r>
    </w:p>
    <w:p w:rsidR="00DD704D" w:rsidRPr="00C156AA" w:rsidRDefault="002A39C4" w:rsidP="00857F6D">
      <w:pPr>
        <w:pStyle w:val="Bezproreda"/>
        <w:numPr>
          <w:ilvl w:val="0"/>
          <w:numId w:val="49"/>
        </w:numPr>
        <w:tabs>
          <w:tab w:val="left" w:pos="1134"/>
        </w:tabs>
        <w:ind w:left="1134" w:hanging="14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provođenja </w:t>
      </w:r>
      <w:r w:rsidR="00DD704D" w:rsidRP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preventivn</w:t>
      </w:r>
      <w:r w:rsidRP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ih</w:t>
      </w:r>
      <w:r w:rsidR="00DD704D" w:rsidRP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mjer</w:t>
      </w:r>
      <w:r w:rsidRP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DD704D" w:rsidRP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 poduzimanj</w:t>
      </w:r>
      <w:r w:rsidRP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DD704D" w:rsidRPr="0042334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svih</w:t>
      </w:r>
      <w:r w:rsidR="00DD704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aktivnosti u svrhu povrata isplaćenih sredstava za koje je utvrđeno nenamjensko korištenje</w:t>
      </w:r>
    </w:p>
    <w:p w:rsidR="00BF4808" w:rsidRPr="00C156AA" w:rsidRDefault="00BF4808" w:rsidP="00857F6D">
      <w:pPr>
        <w:pStyle w:val="Bezproreda"/>
        <w:numPr>
          <w:ilvl w:val="0"/>
          <w:numId w:val="49"/>
        </w:numPr>
        <w:tabs>
          <w:tab w:val="left" w:pos="1134"/>
        </w:tabs>
        <w:ind w:left="1134" w:hanging="14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provjer</w:t>
      </w:r>
      <w:r w:rsidR="00CD4DF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provođenja mjera informiranja i komunikacije od strane Korisnika u skladu sa obvezama provedbe mjera iz Ugovora</w:t>
      </w:r>
      <w:r w:rsidR="00F97FB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912DB6" w:rsidRPr="00C156AA" w:rsidRDefault="00912DB6" w:rsidP="00912DB6">
      <w:pPr>
        <w:pStyle w:val="Bezproreda"/>
        <w:tabs>
          <w:tab w:val="left" w:pos="1134"/>
        </w:tabs>
        <w:ind w:left="851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801656" w:rsidRPr="00C156AA" w:rsidRDefault="00C039A3" w:rsidP="00C039A3">
      <w:pPr>
        <w:pStyle w:val="Bezproreda"/>
        <w:tabs>
          <w:tab w:val="left" w:pos="1134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(3) </w:t>
      </w:r>
      <w:r w:rsidR="00C42E4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ED46D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raćenje provedbe </w:t>
      </w:r>
      <w:r w:rsidR="00DD704D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Ugovora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od strane Fonda i Ministarstva koja uključuje učinkovitu provjeru ulaganja putem provjera na licu mjesta i provjere dokumentacije kojom se potvrđuje tijek ulaganja u </w:t>
      </w:r>
      <w:r w:rsidR="00EB733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rojekt</w:t>
      </w:r>
      <w:r w:rsidR="00767D41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 w:rsidR="00AC7FE9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preventivne mjere i poduzimanje svih aktivnosti u svrhu povrata isplaćenih sredstava za koje je utvrđeno nenamjensko korištenje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, kao i čuvanje dokumentacije od strane Korisnika detaljnije </w:t>
      </w:r>
      <w:r w:rsidR="00ED46D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će se 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urediti Ugovorom.</w:t>
      </w:r>
    </w:p>
    <w:p w:rsidR="00F85001" w:rsidRPr="00C156AA" w:rsidRDefault="00F85001" w:rsidP="00C039A3">
      <w:pPr>
        <w:pStyle w:val="Bezproreda"/>
        <w:tabs>
          <w:tab w:val="left" w:pos="1134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801656" w:rsidRDefault="00C039A3" w:rsidP="00C039A3">
      <w:pPr>
        <w:pStyle w:val="Bezproreda"/>
        <w:tabs>
          <w:tab w:val="left" w:pos="1134"/>
        </w:tabs>
        <w:ind w:left="0" w:firstLine="851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(4) </w:t>
      </w:r>
      <w:r w:rsidR="00C42E4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Ministarstvo</w:t>
      </w:r>
      <w:r w:rsidR="00DB403B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može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, zajedno s Fondom, obavlja</w:t>
      </w:r>
      <w:r w:rsidR="00C42E4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ti</w:t>
      </w:r>
      <w:r w:rsidR="00801656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provjere na licu mjesta i kontrole namjenski utrošenih sredstava iz stavka 1. ovog članka kod Korisnika prema vlastitoj procjeni.</w:t>
      </w:r>
    </w:p>
    <w:p w:rsidR="00F3717A" w:rsidRDefault="00F3717A" w:rsidP="00F3717A">
      <w:pPr>
        <w:pStyle w:val="Bezproreda"/>
        <w:tabs>
          <w:tab w:val="left" w:pos="1134"/>
        </w:tabs>
        <w:ind w:left="851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F3717A" w:rsidRDefault="00F3717A" w:rsidP="00AD2321">
      <w:pPr>
        <w:pStyle w:val="Bezproreda"/>
        <w:tabs>
          <w:tab w:val="left" w:pos="1134"/>
        </w:tabs>
        <w:ind w:left="709" w:firstLine="0"/>
        <w:jc w:val="center"/>
      </w:pPr>
      <w:bookmarkStart w:id="18" w:name="_Toc109649321"/>
    </w:p>
    <w:p w:rsidR="00801656" w:rsidRPr="00C156AA" w:rsidRDefault="000766C1" w:rsidP="00AD2321">
      <w:pPr>
        <w:pStyle w:val="Bezproreda"/>
        <w:tabs>
          <w:tab w:val="left" w:pos="1134"/>
        </w:tabs>
        <w:ind w:left="709" w:firstLine="0"/>
        <w:jc w:val="center"/>
      </w:pPr>
      <w:r w:rsidRPr="00C156AA">
        <w:t>Planiranje sredstava, plaćanja i povrati</w:t>
      </w:r>
      <w:bookmarkEnd w:id="18"/>
    </w:p>
    <w:p w:rsidR="00A46606" w:rsidRPr="00C156AA" w:rsidRDefault="00A46606" w:rsidP="00A46606">
      <w:pPr>
        <w:keepNext/>
        <w:keepLines/>
      </w:pPr>
    </w:p>
    <w:p w:rsidR="00801656" w:rsidRPr="0064602F" w:rsidRDefault="00801656" w:rsidP="0064602F">
      <w:pPr>
        <w:pStyle w:val="Naslov2"/>
      </w:pPr>
      <w:bookmarkStart w:id="19" w:name="_Toc109649322"/>
      <w:r w:rsidRPr="0064602F">
        <w:t xml:space="preserve">Članak </w:t>
      </w:r>
      <w:r w:rsidR="00167E1E" w:rsidRPr="0064602F">
        <w:t>14</w:t>
      </w:r>
      <w:r w:rsidRPr="0064602F">
        <w:t>.</w:t>
      </w:r>
      <w:bookmarkEnd w:id="19"/>
    </w:p>
    <w:p w:rsidR="00801656" w:rsidRPr="00C156AA" w:rsidRDefault="00801656" w:rsidP="0064602F"/>
    <w:p w:rsidR="00801656" w:rsidRPr="00C039A3" w:rsidRDefault="00C039A3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801656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Fond sukladno potpisanim Ugovorima</w:t>
      </w:r>
      <w:r w:rsidR="00F223DB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te napretku projekta i novčanom tijeku projekta</w:t>
      </w:r>
      <w:r w:rsidR="00801656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3571F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priprema </w:t>
      </w:r>
      <w:r w:rsidR="00801656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Plan trošenja sredstava Modernizacijskog fonda</w:t>
      </w:r>
      <w:r w:rsidR="00AA646C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po pojedinom ulaganju</w:t>
      </w:r>
      <w:r w:rsidR="001A44D2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i projektu</w:t>
      </w:r>
      <w:r w:rsidR="00801656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, te isti ažurira i dostav</w:t>
      </w:r>
      <w:r w:rsidR="00F3571F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lja</w:t>
      </w:r>
      <w:r w:rsidR="00801656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Ministarstvu </w:t>
      </w:r>
      <w:r w:rsidR="00F85001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najmanje </w:t>
      </w:r>
      <w:r w:rsidR="00801656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dva puta godišnje u svrhu pripreme </w:t>
      </w:r>
      <w:r w:rsidR="00AA646C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prijedloga </w:t>
      </w:r>
      <w:r w:rsidR="009314D3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za </w:t>
      </w:r>
      <w:r w:rsidR="00AA646C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ulaganja </w:t>
      </w:r>
      <w:r w:rsidR="00801656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za Odbor za ulaganja.</w:t>
      </w:r>
    </w:p>
    <w:p w:rsidR="003F655F" w:rsidRPr="00C039A3" w:rsidRDefault="003F655F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</w:p>
    <w:p w:rsidR="0080322A" w:rsidRPr="00C039A3" w:rsidRDefault="00C039A3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(2) </w:t>
      </w:r>
      <w:r w:rsidR="003F655F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Fond osigurava usklađenost Financijskog plana Fonda s </w:t>
      </w:r>
      <w:r w:rsidR="0080322A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odlukama Komisije iz članka 8. Uredbe Komisije (EU) 2020/1001</w:t>
      </w:r>
      <w:r w:rsidR="001A44D2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80322A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6946AA" w:rsidRPr="00C039A3" w:rsidRDefault="006946AA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</w:p>
    <w:p w:rsidR="00F50291" w:rsidRPr="00C039A3" w:rsidRDefault="00C039A3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(3) </w:t>
      </w:r>
      <w:r w:rsidR="00A25DF9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Fond </w:t>
      </w:r>
      <w:r w:rsidR="00BD7879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bez odgode </w:t>
      </w:r>
      <w:r w:rsidR="00A25DF9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obavještava Ministarstvo </w:t>
      </w:r>
      <w:r w:rsidR="00F223DB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o utvrđenom nenamjenskom korištenju sredstava</w:t>
      </w:r>
      <w:r w:rsidR="00F223DB" w:rsidRPr="00C039A3" w:rsidDel="00F223DB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A25DF9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i izvršenim povratima sredstava na poseban račun Fonda.</w:t>
      </w:r>
      <w:r w:rsidR="006B2390" w:rsidRPr="00C039A3">
        <w:rPr>
          <w14:textOutline w14:w="9525" w14:cap="flat" w14:cmpd="sng" w14:algn="ctr">
            <w14:noFill/>
            <w14:prstDash w14:val="solid"/>
            <w14:round/>
          </w14:textOutline>
        </w:rPr>
        <w:cr/>
      </w:r>
    </w:p>
    <w:p w:rsidR="00F50291" w:rsidRPr="00C039A3" w:rsidRDefault="00C039A3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(4) </w:t>
      </w:r>
      <w:r w:rsidR="00F50291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Ministarstvo za sve iznose</w:t>
      </w:r>
      <w:r w:rsidR="00C42E44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="00F50291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koji su vraćeni na posebni račun Fonda</w:t>
      </w:r>
      <w:r w:rsidR="00C42E44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="00F50291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postupa u skladu s člankom 16. stavkom 6. podstavkom 2. Uredbe Komisije (EU) 2020/1001.</w:t>
      </w:r>
    </w:p>
    <w:p w:rsidR="00C357F2" w:rsidRPr="00C039A3" w:rsidRDefault="00C357F2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</w:p>
    <w:p w:rsidR="002A39C4" w:rsidRPr="00C039A3" w:rsidRDefault="00C039A3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(5) </w:t>
      </w:r>
      <w:r w:rsidR="006F6750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Ministarstvo i Fond</w:t>
      </w:r>
      <w:r w:rsidR="00C357F2" w:rsidRPr="00C039A3" w:rsidDel="00313351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6F6750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će </w:t>
      </w:r>
      <w:r w:rsidR="00C357F2" w:rsidRPr="00C039A3" w:rsidDel="00313351">
        <w:rPr>
          <w14:textOutline w14:w="9525" w14:cap="flat" w14:cmpd="sng" w14:algn="ctr">
            <w14:noFill/>
            <w14:prstDash w14:val="solid"/>
            <w14:round/>
          </w14:textOutline>
        </w:rPr>
        <w:t>sv</w:t>
      </w:r>
      <w:r w:rsidR="00B362C7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C357F2" w:rsidRPr="00C039A3" w:rsidDel="00313351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362C7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obaveze</w:t>
      </w:r>
      <w:r w:rsidR="00C357F2" w:rsidRPr="00C039A3" w:rsidDel="00313351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vezan</w:t>
      </w:r>
      <w:r w:rsidR="00B362C7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C357F2" w:rsidRPr="00C039A3" w:rsidDel="00313351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uz financijsko praćenje provedbe Projekata </w:t>
      </w:r>
      <w:r w:rsidR="00C357F2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i povrat</w:t>
      </w:r>
      <w:r w:rsidR="00B362C7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C357F2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sredstava </w:t>
      </w:r>
      <w:r w:rsidR="002A39C4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od Korisnika te obveze i troškov</w:t>
      </w:r>
      <w:r w:rsidR="00B362C7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2A39C4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koje snosi Korisnik u slučaju prekinutih ulaganja</w:t>
      </w:r>
      <w:r w:rsidR="00B362C7" w:rsidRPr="00C039A3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detaljnije urediti Ugovorom</w:t>
      </w:r>
      <w:r w:rsidR="002A39C4" w:rsidRPr="00C039A3">
        <w:rPr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0A1BC4" w:rsidRDefault="000A1BC4" w:rsidP="000A1BC4">
      <w:pPr>
        <w:pStyle w:val="Bezproreda"/>
        <w:tabs>
          <w:tab w:val="left" w:pos="993"/>
          <w:tab w:val="left" w:pos="1276"/>
          <w:tab w:val="left" w:pos="1418"/>
        </w:tabs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FC2097" w:rsidRDefault="00226F2A" w:rsidP="00226F2A">
      <w:bookmarkStart w:id="20" w:name="_Toc109649323"/>
      <w:r>
        <w:t xml:space="preserve">             </w:t>
      </w:r>
    </w:p>
    <w:p w:rsidR="00932223" w:rsidRPr="00C156AA" w:rsidRDefault="00932223" w:rsidP="00FC2097">
      <w:pPr>
        <w:jc w:val="center"/>
      </w:pPr>
      <w:r w:rsidRPr="00C156AA">
        <w:t>Prekinuta ulaganja– izmjena odluke Komisije o isplati sredstava</w:t>
      </w:r>
      <w:bookmarkEnd w:id="20"/>
    </w:p>
    <w:p w:rsidR="00932223" w:rsidRPr="00C156AA" w:rsidRDefault="00932223" w:rsidP="00932223">
      <w:pPr>
        <w:pStyle w:val="t-9-8"/>
        <w:keepNext/>
        <w:keepLines/>
        <w:spacing w:before="0" w:beforeAutospacing="0" w:after="0" w:afterAutospacing="0"/>
        <w:ind w:left="0"/>
        <w:contextualSpacing/>
        <w:jc w:val="center"/>
        <w:rPr>
          <w:color w:val="000000"/>
        </w:rPr>
      </w:pPr>
    </w:p>
    <w:p w:rsidR="00932223" w:rsidRPr="0064602F" w:rsidRDefault="00E67344" w:rsidP="0064602F">
      <w:pPr>
        <w:pStyle w:val="Naslov2"/>
      </w:pPr>
      <w:r w:rsidRPr="0064602F">
        <w:t xml:space="preserve">Članak </w:t>
      </w:r>
      <w:r w:rsidR="00167E1E" w:rsidRPr="0064602F">
        <w:t>15</w:t>
      </w:r>
      <w:r w:rsidRPr="0064602F">
        <w:t>.</w:t>
      </w:r>
    </w:p>
    <w:p w:rsidR="008771B6" w:rsidRPr="008771B6" w:rsidRDefault="008771B6" w:rsidP="008771B6"/>
    <w:p w:rsidR="00932223" w:rsidRPr="00C156AA" w:rsidRDefault="00C039A3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F223DB" w:rsidRPr="00C156AA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Temeljem članka 14. stavka 1. ove Uredbe </w:t>
      </w:r>
      <w:r w:rsidR="00932223" w:rsidRPr="00C156AA">
        <w:rPr>
          <w14:textOutline w14:w="9525" w14:cap="flat" w14:cmpd="sng" w14:algn="ctr">
            <w14:noFill/>
            <w14:prstDash w14:val="solid"/>
            <w14:round/>
          </w14:textOutline>
        </w:rPr>
        <w:t>Ministarstvo može podnijeti zahtjev Komisiji o prekinutom ulaganju i tražiti izmjenu odluke o isplati u skladu s člankom 10. stavkom 3. Uredbe Komisije (EU) 2020/1001, uz dokumentaciju kojom se opravdava navedeni zahtjev.</w:t>
      </w:r>
    </w:p>
    <w:p w:rsidR="00932223" w:rsidRPr="00C156AA" w:rsidRDefault="00932223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</w:p>
    <w:p w:rsidR="00932223" w:rsidRPr="00C156AA" w:rsidRDefault="00C039A3" w:rsidP="00C039A3">
      <w:pPr>
        <w:pStyle w:val="Bezproreda"/>
        <w:tabs>
          <w:tab w:val="left" w:pos="993"/>
        </w:tabs>
        <w:ind w:left="0" w:firstLine="709"/>
        <w:rPr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(2) </w:t>
      </w:r>
      <w:r w:rsidR="0080322A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80322A" w:rsidRPr="00C156AA">
        <w:rPr>
          <w14:textOutline w14:w="9525" w14:cap="flat" w14:cmpd="sng" w14:algn="ctr">
            <w14:noFill/>
            <w14:prstDash w14:val="solid"/>
            <w14:round/>
          </w14:textOutline>
        </w:rPr>
        <w:t>Fond priprema i dostavlja Ministarstvu</w:t>
      </w:r>
      <w:r w:rsidR="00932223" w:rsidRPr="00C156AA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80322A">
        <w:rPr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932223" w:rsidRPr="00C156AA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otrebnu dokumentaciju iz stavka </w:t>
      </w:r>
      <w:r w:rsidR="00167E1E" w:rsidRPr="00C156AA">
        <w:rPr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="00932223" w:rsidRPr="00C156AA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. ovog članka </w:t>
      </w:r>
      <w:r w:rsidR="0080322A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60 dana prije isteka roka iz članka 10. stavka 1. </w:t>
      </w:r>
      <w:r w:rsidR="0080322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Uredbe Komisije (EU) 2020/1001</w:t>
      </w:r>
      <w:r w:rsidR="00932223" w:rsidRPr="00C156AA">
        <w:rPr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AE7154" w:rsidRDefault="00AE7154" w:rsidP="00932223">
      <w:pPr>
        <w:pStyle w:val="Bezproreda"/>
        <w:tabs>
          <w:tab w:val="left" w:pos="993"/>
        </w:tabs>
        <w:ind w:left="0" w:firstLine="0"/>
        <w:rPr>
          <w14:textOutline w14:w="9525" w14:cap="flat" w14:cmpd="sng" w14:algn="ctr">
            <w14:noFill/>
            <w14:prstDash w14:val="solid"/>
            <w14:round/>
          </w14:textOutline>
        </w:rPr>
      </w:pPr>
    </w:p>
    <w:p w:rsidR="00F3717A" w:rsidRPr="00C156AA" w:rsidRDefault="00F3717A" w:rsidP="00932223">
      <w:pPr>
        <w:pStyle w:val="Bezproreda"/>
        <w:tabs>
          <w:tab w:val="left" w:pos="993"/>
        </w:tabs>
        <w:ind w:left="0" w:firstLine="0"/>
        <w:rPr>
          <w14:textOutline w14:w="9525" w14:cap="flat" w14:cmpd="sng" w14:algn="ctr">
            <w14:noFill/>
            <w14:prstDash w14:val="solid"/>
            <w14:round/>
          </w14:textOutline>
        </w:rPr>
      </w:pPr>
    </w:p>
    <w:p w:rsidR="00464633" w:rsidRPr="00C156AA" w:rsidRDefault="001325A4" w:rsidP="00243C30">
      <w:pPr>
        <w:pStyle w:val="Naslov1"/>
      </w:pPr>
      <w:bookmarkStart w:id="21" w:name="_Toc109649325"/>
      <w:r w:rsidRPr="00C156AA">
        <w:t>V</w:t>
      </w:r>
      <w:r w:rsidR="00136B60" w:rsidRPr="00C156AA">
        <w:t>I</w:t>
      </w:r>
      <w:r w:rsidR="00C23388" w:rsidRPr="00C156AA">
        <w:t>. IZVJEŠĆIVANJE</w:t>
      </w:r>
      <w:r w:rsidR="00C724C2" w:rsidRPr="00C156AA">
        <w:t xml:space="preserve"> </w:t>
      </w:r>
      <w:r w:rsidR="00A00711" w:rsidRPr="00C156AA">
        <w:t xml:space="preserve">O PROVEDBI </w:t>
      </w:r>
      <w:r w:rsidR="00A01BCE" w:rsidRPr="00C156AA">
        <w:t xml:space="preserve">MODERNIZACIJSKOG FONDA </w:t>
      </w:r>
      <w:r w:rsidR="00772A37" w:rsidRPr="00C156AA">
        <w:t xml:space="preserve">PREMA </w:t>
      </w:r>
      <w:r w:rsidR="00765414" w:rsidRPr="00C156AA">
        <w:t>EUROPSK</w:t>
      </w:r>
      <w:r w:rsidR="00772A37" w:rsidRPr="00C156AA">
        <w:t xml:space="preserve">OJ </w:t>
      </w:r>
      <w:r w:rsidR="00C724C2" w:rsidRPr="00C156AA">
        <w:t>KOMISIJ</w:t>
      </w:r>
      <w:r w:rsidR="00772A37" w:rsidRPr="00C156AA">
        <w:t>I</w:t>
      </w:r>
      <w:bookmarkEnd w:id="21"/>
      <w:r w:rsidR="00D04304" w:rsidRPr="00C156AA">
        <w:t xml:space="preserve"> </w:t>
      </w:r>
    </w:p>
    <w:p w:rsidR="00874BAD" w:rsidRDefault="00874BAD" w:rsidP="00DC75EF">
      <w:pPr>
        <w:keepNext/>
        <w:keepLines/>
        <w:ind w:left="0"/>
        <w:rPr>
          <w:iCs/>
          <w:noProof/>
        </w:rPr>
      </w:pPr>
    </w:p>
    <w:p w:rsidR="00FC2097" w:rsidRDefault="0064602F" w:rsidP="0064602F">
      <w:pPr>
        <w:rPr>
          <w:noProof/>
        </w:rPr>
      </w:pPr>
      <w:bookmarkStart w:id="22" w:name="_Toc109649326"/>
      <w:r>
        <w:rPr>
          <w:noProof/>
        </w:rPr>
        <w:t xml:space="preserve">                                                 </w:t>
      </w:r>
    </w:p>
    <w:p w:rsidR="000C6CD5" w:rsidRPr="00C156AA" w:rsidRDefault="000C6CD5" w:rsidP="00FC2097">
      <w:pPr>
        <w:jc w:val="center"/>
        <w:rPr>
          <w:noProof/>
        </w:rPr>
      </w:pPr>
      <w:r w:rsidRPr="00C156AA">
        <w:rPr>
          <w:noProof/>
        </w:rPr>
        <w:t>Godišnj</w:t>
      </w:r>
      <w:r w:rsidR="005A235F" w:rsidRPr="00C156AA">
        <w:rPr>
          <w:noProof/>
        </w:rPr>
        <w:t>e</w:t>
      </w:r>
      <w:r w:rsidRPr="00C156AA">
        <w:rPr>
          <w:noProof/>
        </w:rPr>
        <w:t xml:space="preserve"> </w:t>
      </w:r>
      <w:r w:rsidR="005A235F" w:rsidRPr="00C156AA">
        <w:rPr>
          <w:noProof/>
        </w:rPr>
        <w:t>izvješće</w:t>
      </w:r>
      <w:bookmarkEnd w:id="22"/>
    </w:p>
    <w:p w:rsidR="000C6CD5" w:rsidRPr="00C156AA" w:rsidRDefault="000C6CD5" w:rsidP="00DC75EF">
      <w:pPr>
        <w:keepNext/>
        <w:keepLines/>
        <w:ind w:left="0"/>
        <w:jc w:val="center"/>
        <w:rPr>
          <w:iCs/>
          <w:noProof/>
        </w:rPr>
      </w:pPr>
    </w:p>
    <w:p w:rsidR="00464633" w:rsidRPr="0064602F" w:rsidRDefault="00464633" w:rsidP="0064602F">
      <w:pPr>
        <w:pStyle w:val="Naslov2"/>
      </w:pPr>
      <w:bookmarkStart w:id="23" w:name="_Toc109649327"/>
      <w:r w:rsidRPr="0064602F">
        <w:t xml:space="preserve">Članak </w:t>
      </w:r>
      <w:r w:rsidR="002A39C4" w:rsidRPr="0064602F">
        <w:t>1</w:t>
      </w:r>
      <w:r w:rsidR="00BC448D" w:rsidRPr="0064602F">
        <w:t>6</w:t>
      </w:r>
      <w:r w:rsidRPr="0064602F">
        <w:t>.</w:t>
      </w:r>
      <w:bookmarkEnd w:id="23"/>
    </w:p>
    <w:p w:rsidR="00935925" w:rsidRPr="00C156AA" w:rsidRDefault="00935925" w:rsidP="00DC75EF">
      <w:pPr>
        <w:keepNext/>
        <w:keepLines/>
        <w:ind w:left="0"/>
        <w:jc w:val="center"/>
        <w:rPr>
          <w:iCs/>
          <w:noProof/>
        </w:rPr>
      </w:pPr>
    </w:p>
    <w:p w:rsidR="004C79FF" w:rsidRPr="00C156AA" w:rsidRDefault="00D13059" w:rsidP="00D13059">
      <w:pPr>
        <w:pStyle w:val="Bezproreda"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136B6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Fond najkasnije do </w:t>
      </w:r>
      <w:r w:rsidR="0052533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="00136B6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r w:rsidR="00595141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travnja </w:t>
      </w:r>
      <w:r w:rsidR="00136B6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tekuće godine dostavlja Ministarstvu prijedlog godišnjeg izvješća za prethodnu godinu, koje mora sadržavati sve informacije navedene u Prilogu II. Uredbe</w:t>
      </w:r>
      <w:r w:rsidR="004C79F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378A1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Komisije (EU) 2020/1001 </w:t>
      </w:r>
      <w:r w:rsidR="0095655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te svu popratnu dokumentaciju </w:t>
      </w:r>
      <w:r w:rsidR="004C79F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u skladu s člankom 13. Uredbe Komisije (EU) 2020/1001.</w:t>
      </w:r>
    </w:p>
    <w:p w:rsidR="00935925" w:rsidRPr="00C156AA" w:rsidRDefault="00935925" w:rsidP="00D13059">
      <w:pPr>
        <w:pStyle w:val="Bezproreda"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4C79FF" w:rsidRPr="00C156AA" w:rsidRDefault="00D13059" w:rsidP="00D13059">
      <w:pPr>
        <w:pStyle w:val="Bezproreda"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(2) </w:t>
      </w:r>
      <w:r w:rsidR="00CE010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</w:t>
      </w:r>
      <w:r w:rsidR="0054609A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 ime Republike Hrvatske </w:t>
      </w:r>
      <w:r w:rsidR="00CE010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do 30. travnja tekuće godine podnosi Komisiji godišnje izvješće</w:t>
      </w:r>
      <w:r w:rsidR="00163AA1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za prethodnu godinu</w:t>
      </w:r>
      <w:r w:rsidR="00CE010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, t</w:t>
      </w:r>
      <w:r w:rsidR="004C79FF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emeljem prijedloga iz stavka 1. ovog članka</w:t>
      </w:r>
      <w:r w:rsidR="0052533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u skladu s </w:t>
      </w:r>
      <w:r w:rsidR="0095655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č</w:t>
      </w:r>
      <w:r w:rsidR="0052533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lankom 13. stavkom 1</w:t>
      </w:r>
      <w:r w:rsidR="0095655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52533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Uredbe Komisije (EU) 2020/1001</w:t>
      </w:r>
      <w:r w:rsidR="00CE0104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136B6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5E3BF5" w:rsidRPr="00C156AA" w:rsidRDefault="005E3BF5" w:rsidP="005E3BF5">
      <w:pPr>
        <w:pStyle w:val="Bezproreda"/>
        <w:tabs>
          <w:tab w:val="left" w:pos="993"/>
        </w:tabs>
        <w:ind w:left="709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935925" w:rsidRPr="00C156AA" w:rsidRDefault="00935925" w:rsidP="00DC75EF">
      <w:pPr>
        <w:pStyle w:val="Bezproreda"/>
        <w:tabs>
          <w:tab w:val="left" w:pos="993"/>
        </w:tabs>
        <w:ind w:left="0" w:firstLine="0"/>
        <w:rPr>
          <w:b/>
          <w:bCs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6177F7" w:rsidRPr="00C156AA" w:rsidRDefault="006177F7" w:rsidP="0064602F">
      <w:pPr>
        <w:jc w:val="center"/>
      </w:pPr>
      <w:bookmarkStart w:id="24" w:name="_Toc109649328"/>
      <w:r w:rsidRPr="00C156AA">
        <w:t>Revizije i zaštita financijskih interesa</w:t>
      </w:r>
      <w:r w:rsidR="00F228ED" w:rsidRPr="00C156AA">
        <w:t xml:space="preserve"> Modernizacijskog Fonda</w:t>
      </w:r>
      <w:bookmarkEnd w:id="24"/>
    </w:p>
    <w:p w:rsidR="004F01C1" w:rsidRPr="00C156AA" w:rsidRDefault="004F01C1" w:rsidP="00DC75EF">
      <w:pPr>
        <w:pStyle w:val="Zaglavlje"/>
        <w:ind w:left="0"/>
        <w:jc w:val="center"/>
      </w:pPr>
    </w:p>
    <w:p w:rsidR="006177F7" w:rsidRPr="0064602F" w:rsidRDefault="006177F7" w:rsidP="0064602F">
      <w:pPr>
        <w:pStyle w:val="Naslov2"/>
      </w:pPr>
      <w:bookmarkStart w:id="25" w:name="_Toc109649329"/>
      <w:r w:rsidRPr="0064602F">
        <w:t xml:space="preserve">Članak </w:t>
      </w:r>
      <w:r w:rsidR="002A39C4" w:rsidRPr="0064602F">
        <w:t>1</w:t>
      </w:r>
      <w:r w:rsidR="00BC448D" w:rsidRPr="0064602F">
        <w:t>7</w:t>
      </w:r>
      <w:r w:rsidRPr="0064602F">
        <w:t>.</w:t>
      </w:r>
      <w:bookmarkEnd w:id="25"/>
    </w:p>
    <w:p w:rsidR="004F01C1" w:rsidRPr="00C156AA" w:rsidRDefault="004F01C1" w:rsidP="00DC75EF">
      <w:pPr>
        <w:pStyle w:val="Zaglavlje"/>
        <w:ind w:left="0"/>
        <w:jc w:val="center"/>
      </w:pPr>
    </w:p>
    <w:p w:rsidR="00910A0C" w:rsidRPr="00C156AA" w:rsidRDefault="004E761A" w:rsidP="004E761A">
      <w:pPr>
        <w:pStyle w:val="Bezproreda"/>
        <w:tabs>
          <w:tab w:val="left" w:pos="993"/>
        </w:tabs>
        <w:ind w:left="0" w:firstLine="709"/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="00935925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6177F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i Fond osiguravaju potrebne </w:t>
      </w:r>
      <w:r w:rsidR="006177F7" w:rsidRP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preventivne mjere</w:t>
      </w:r>
      <w:r w:rsid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iz članka 3. točka 11. ove Uredbe</w:t>
      </w:r>
      <w:r w:rsidR="000A1BC4" w:rsidRPr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6177F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0A1BC4" w:rsidRPr="00C156AA" w:rsidDel="000A1BC4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6177F7" w:rsidRPr="00C156AA" w:rsidRDefault="004E761A" w:rsidP="004E761A">
      <w:pPr>
        <w:pStyle w:val="Bezproreda"/>
        <w:tabs>
          <w:tab w:val="left" w:pos="993"/>
        </w:tabs>
        <w:spacing w:before="240"/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(2) </w:t>
      </w:r>
      <w:r w:rsidR="006177F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Ministarstvo i Fond su dužni </w:t>
      </w:r>
      <w:r w:rsidR="00E73023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pet</w:t>
      </w:r>
      <w:r w:rsidR="000C222E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6177F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godina od posljednje isplate </w:t>
      </w:r>
      <w:r w:rsidR="00833B1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za bilo koji </w:t>
      </w:r>
      <w:r w:rsidR="00EB7337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pojedinačni jednokratni </w:t>
      </w:r>
      <w:r w:rsidR="00833B1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projekt ili program </w:t>
      </w:r>
      <w:r w:rsidR="006177F7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čuvati popratne dokumente i informacije u vezi s plaćanjem i rashodima u skladu s člankom 16. stavkom 5. Uredbe Komisije (EU) 2020/1001</w:t>
      </w:r>
      <w:r w:rsidR="00901D10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930254" w:rsidRPr="00C156AA" w:rsidRDefault="00930254" w:rsidP="004E761A">
      <w:pPr>
        <w:pStyle w:val="Bezproreda"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F50291" w:rsidRPr="00C156AA" w:rsidRDefault="00161203" w:rsidP="004E761A">
      <w:pPr>
        <w:pStyle w:val="Bezproreda"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4E761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(3)</w:t>
      </w:r>
      <w:r w:rsidR="004E761A" w:rsidRPr="004E761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50291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Korisnici i njihovi izvođači i podizvođači obavezni su </w:t>
      </w:r>
      <w:r w:rsidR="001610A8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pet</w:t>
      </w:r>
      <w:r w:rsidR="00F50291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godina od posljednje isplate </w:t>
      </w:r>
      <w:r w:rsidR="00D73B5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za predmetni Ugovor </w:t>
      </w:r>
      <w:r w:rsidR="00F50291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čuvati i imati na raspolaganju svu popratnu dokumentaciju i podatke u vezi plaćanja i rashodima u skladu s člankom 16. stavkom 5. Uredbe Komisije (EU) 2020/1001</w:t>
      </w:r>
      <w:r w:rsidR="00D73B5C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8771B6" w:rsidRDefault="008771B6" w:rsidP="00DC75EF">
      <w:pPr>
        <w:pStyle w:val="Bezproreda"/>
        <w:tabs>
          <w:tab w:val="left" w:pos="993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F3717A" w:rsidRPr="00C156AA" w:rsidRDefault="00F3717A" w:rsidP="00DC75EF">
      <w:pPr>
        <w:pStyle w:val="Bezproreda"/>
        <w:tabs>
          <w:tab w:val="left" w:pos="993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8D5C70" w:rsidRPr="00C156AA" w:rsidRDefault="00874BAD" w:rsidP="00BF3BFA">
      <w:pPr>
        <w:pStyle w:val="Naslov1"/>
      </w:pPr>
      <w:bookmarkStart w:id="26" w:name="_Toc109649330"/>
      <w:r w:rsidRPr="00C156AA">
        <w:t>VII</w:t>
      </w:r>
      <w:r w:rsidR="00693E63" w:rsidRPr="00C156AA">
        <w:t xml:space="preserve">. </w:t>
      </w:r>
      <w:r w:rsidR="008D5C70" w:rsidRPr="00C156AA">
        <w:t>INFORMIRANJE</w:t>
      </w:r>
      <w:r w:rsidR="00A01BCE" w:rsidRPr="00C156AA">
        <w:t xml:space="preserve"> U SKLOPU MODERNIZACIJSKOG FONDA</w:t>
      </w:r>
      <w:bookmarkEnd w:id="26"/>
    </w:p>
    <w:p w:rsidR="00874BAD" w:rsidRPr="00C156AA" w:rsidRDefault="00874BAD" w:rsidP="00DC75EF">
      <w:pPr>
        <w:keepNext/>
        <w:keepLines/>
        <w:ind w:left="0"/>
        <w:jc w:val="center"/>
      </w:pPr>
    </w:p>
    <w:p w:rsidR="00136B60" w:rsidRPr="0064602F" w:rsidRDefault="00136B60" w:rsidP="0064602F">
      <w:pPr>
        <w:pStyle w:val="Naslov2"/>
      </w:pPr>
      <w:bookmarkStart w:id="27" w:name="_Toc109649331"/>
      <w:r w:rsidRPr="0064602F">
        <w:t xml:space="preserve">Članak </w:t>
      </w:r>
      <w:r w:rsidR="002A39C4" w:rsidRPr="0064602F">
        <w:t>1</w:t>
      </w:r>
      <w:r w:rsidR="00BC448D" w:rsidRPr="0064602F">
        <w:t>8</w:t>
      </w:r>
      <w:r w:rsidRPr="0064602F">
        <w:t>.</w:t>
      </w:r>
      <w:bookmarkEnd w:id="27"/>
    </w:p>
    <w:p w:rsidR="009D05B0" w:rsidRPr="00C156AA" w:rsidRDefault="009D05B0" w:rsidP="00D0686D">
      <w:pPr>
        <w:pStyle w:val="Bezproreda"/>
        <w:tabs>
          <w:tab w:val="left" w:pos="709"/>
          <w:tab w:val="left" w:pos="993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4E761A" w:rsidRPr="004E761A" w:rsidRDefault="004E761A" w:rsidP="004E761A">
      <w:pPr>
        <w:pStyle w:val="Bezproreda"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(1) </w:t>
      </w:r>
      <w:r w:rsidRPr="004E761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Ministarstvo u suradnji s Fondom provodi aktivnosti informiranja, komunikacije i promidžbe povezane s potporom i rezultatima Modernizacijskog fonda sukladno članku 17. stavku 1. Uredbe Komisije (EU) 2020/1001.</w:t>
      </w:r>
    </w:p>
    <w:p w:rsidR="004E761A" w:rsidRPr="004E761A" w:rsidRDefault="004E761A" w:rsidP="004E761A">
      <w:pPr>
        <w:pStyle w:val="Bezproreda"/>
        <w:tabs>
          <w:tab w:val="left" w:pos="993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4E761A" w:rsidRPr="004E761A" w:rsidRDefault="004E761A" w:rsidP="004E761A">
      <w:pPr>
        <w:pStyle w:val="Bezproreda"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(2) </w:t>
      </w:r>
      <w:r w:rsidRPr="004E761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Ministarstvo na svojim mrežnim stranicama objavljuje informacije o ulaganjima za koje se pruža potpora u okviru Modernizacijskog fonda u Republici Hrvatskoj sukladno članku 17. stavku 1. Uredbe Komisije (EU) 2020/1001, kao i povezane programe državnih potpora i/ili odluke o dodjeli pojedinačne jednokratne državne potpore.</w:t>
      </w:r>
    </w:p>
    <w:p w:rsidR="004E761A" w:rsidRPr="004E761A" w:rsidRDefault="004E761A" w:rsidP="004E761A">
      <w:pPr>
        <w:pStyle w:val="Bezproreda"/>
        <w:tabs>
          <w:tab w:val="left" w:pos="993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4E761A" w:rsidRPr="004E761A" w:rsidRDefault="004E761A" w:rsidP="004E761A">
      <w:pPr>
        <w:pStyle w:val="Bezproreda"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(3)</w:t>
      </w:r>
      <w:r w:rsidRPr="004E761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Ugovorom iz članaka 10. i 11. ove Uredbe će se osigurati da Korisnik informira javnost o primljenoj potpori iz Modernizacijskog fonda u skladu s člankom 17. stavkom 2. Uredbe Komisije (EU) 2020/1001.</w:t>
      </w:r>
    </w:p>
    <w:p w:rsidR="00E44488" w:rsidRPr="00C156AA" w:rsidRDefault="00E44488" w:rsidP="00D0686D">
      <w:pPr>
        <w:pStyle w:val="Bezproreda"/>
        <w:tabs>
          <w:tab w:val="left" w:pos="993"/>
        </w:tabs>
        <w:ind w:left="0" w:firstLine="0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6165BB" w:rsidRPr="00C156AA" w:rsidRDefault="006165BB" w:rsidP="00853FDC">
      <w:pPr>
        <w:pStyle w:val="Zaglavlje"/>
        <w:ind w:left="0"/>
        <w:jc w:val="center"/>
      </w:pPr>
    </w:p>
    <w:p w:rsidR="006165BB" w:rsidRPr="0064602F" w:rsidRDefault="006165BB" w:rsidP="0064602F">
      <w:pPr>
        <w:pStyle w:val="Naslov2"/>
      </w:pPr>
      <w:bookmarkStart w:id="28" w:name="_Toc109649333"/>
      <w:r w:rsidRPr="0064602F">
        <w:t xml:space="preserve">Članak </w:t>
      </w:r>
      <w:r w:rsidR="002A39C4" w:rsidRPr="0064602F">
        <w:t>1</w:t>
      </w:r>
      <w:r w:rsidR="00BC448D" w:rsidRPr="0064602F">
        <w:t>9</w:t>
      </w:r>
      <w:r w:rsidRPr="0064602F">
        <w:t>.</w:t>
      </w:r>
      <w:bookmarkEnd w:id="28"/>
    </w:p>
    <w:p w:rsidR="007D5192" w:rsidRPr="00C156AA" w:rsidRDefault="007D5192" w:rsidP="005E3BF5">
      <w:pPr>
        <w:pStyle w:val="Zaglavlje"/>
        <w:keepNext/>
        <w:keepLines/>
        <w:ind w:left="0"/>
        <w:jc w:val="center"/>
      </w:pPr>
    </w:p>
    <w:p w:rsidR="006165BB" w:rsidRPr="00C156AA" w:rsidRDefault="006165BB" w:rsidP="009A68EA">
      <w:pPr>
        <w:pStyle w:val="Bezproreda"/>
        <w:keepNext/>
        <w:keepLines/>
        <w:tabs>
          <w:tab w:val="left" w:pos="993"/>
        </w:tabs>
        <w:ind w:left="0" w:firstLine="709"/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Ministarstvo i Fond </w:t>
      </w:r>
      <w:r w:rsidR="003B4958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s povjerljivim poslovnim informacijama dužni su 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postupati u skladu s člankom 18. stavkom 2. Uredbe Komisije (EU) 2020/1001</w:t>
      </w:r>
      <w:r w:rsidR="003B4958"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Pr="00C156AA">
        <w:rPr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7D5192" w:rsidRPr="00C156AA" w:rsidRDefault="007D5192" w:rsidP="00853FDC">
      <w:pPr>
        <w:pStyle w:val="Zaglavlje"/>
        <w:ind w:left="0"/>
        <w:jc w:val="center"/>
      </w:pPr>
    </w:p>
    <w:p w:rsidR="002F5E8B" w:rsidRDefault="002F5E8B" w:rsidP="00853FDC">
      <w:pPr>
        <w:pStyle w:val="Zaglavlje"/>
        <w:ind w:left="0"/>
        <w:jc w:val="center"/>
      </w:pPr>
    </w:p>
    <w:p w:rsidR="00E66321" w:rsidRPr="00C156AA" w:rsidRDefault="00C42F88" w:rsidP="00C0710A">
      <w:pPr>
        <w:pStyle w:val="Naslov1"/>
      </w:pPr>
      <w:bookmarkStart w:id="29" w:name="_Toc109649334"/>
      <w:r w:rsidRPr="00C156AA">
        <w:t>VIII</w:t>
      </w:r>
      <w:r w:rsidR="00042962" w:rsidRPr="00C156AA">
        <w:t xml:space="preserve">. </w:t>
      </w:r>
      <w:r w:rsidR="004B0504" w:rsidRPr="00C156AA">
        <w:t xml:space="preserve">PROVEDBA I PRAĆENJE PROVEDBE </w:t>
      </w:r>
      <w:r w:rsidR="00042962" w:rsidRPr="00C156AA">
        <w:t>INOVACIJSK</w:t>
      </w:r>
      <w:r w:rsidR="004B0504" w:rsidRPr="00C156AA">
        <w:t>OG</w:t>
      </w:r>
      <w:r w:rsidR="00042962" w:rsidRPr="00C156AA">
        <w:t xml:space="preserve"> FOND</w:t>
      </w:r>
      <w:r w:rsidR="0008674C" w:rsidRPr="00C156AA">
        <w:t>A</w:t>
      </w:r>
      <w:bookmarkEnd w:id="29"/>
    </w:p>
    <w:p w:rsidR="00E66321" w:rsidRPr="00C156AA" w:rsidRDefault="00E66321" w:rsidP="00037AEF">
      <w:pPr>
        <w:pStyle w:val="Zaglavlje"/>
        <w:keepNext/>
        <w:keepLines/>
        <w:ind w:left="0"/>
        <w:jc w:val="center"/>
      </w:pPr>
    </w:p>
    <w:p w:rsidR="00E66321" w:rsidRPr="0064602F" w:rsidRDefault="00E66321" w:rsidP="0064602F">
      <w:pPr>
        <w:pStyle w:val="Naslov2"/>
      </w:pPr>
      <w:bookmarkStart w:id="30" w:name="_Toc109649335"/>
      <w:r w:rsidRPr="0064602F">
        <w:t xml:space="preserve">Članak </w:t>
      </w:r>
      <w:r w:rsidR="00BC448D" w:rsidRPr="0064602F">
        <w:t>20</w:t>
      </w:r>
      <w:r w:rsidRPr="0064602F">
        <w:t>.</w:t>
      </w:r>
      <w:bookmarkEnd w:id="30"/>
      <w:r w:rsidRPr="0064602F">
        <w:t xml:space="preserve"> </w:t>
      </w:r>
    </w:p>
    <w:p w:rsidR="00BB527F" w:rsidRPr="00C156AA" w:rsidRDefault="00BB527F" w:rsidP="0064602F"/>
    <w:p w:rsidR="00E66321" w:rsidRDefault="00EC1D4E" w:rsidP="00037AEF">
      <w:pPr>
        <w:pStyle w:val="Zaglavlje"/>
        <w:keepNext/>
        <w:keepLines/>
        <w:tabs>
          <w:tab w:val="clear" w:pos="4536"/>
          <w:tab w:val="center" w:pos="851"/>
        </w:tabs>
        <w:ind w:left="0" w:firstLine="709"/>
      </w:pPr>
      <w:r w:rsidRPr="00C156AA">
        <w:t xml:space="preserve">Ministarstvo </w:t>
      </w:r>
      <w:r w:rsidR="00A053C2" w:rsidRPr="00C156AA">
        <w:t xml:space="preserve">u ime </w:t>
      </w:r>
      <w:r w:rsidR="00F43AC4" w:rsidRPr="00C156AA">
        <w:t>Republi</w:t>
      </w:r>
      <w:r w:rsidR="00E6343E" w:rsidRPr="00C156AA">
        <w:t>ke</w:t>
      </w:r>
      <w:r w:rsidR="00F43AC4" w:rsidRPr="00C156AA">
        <w:t xml:space="preserve"> Hrvatsk</w:t>
      </w:r>
      <w:r w:rsidR="00E6343E" w:rsidRPr="00C156AA">
        <w:t>e</w:t>
      </w:r>
      <w:r w:rsidR="00F43AC4" w:rsidRPr="00C156AA" w:rsidDel="00F43AC4">
        <w:t xml:space="preserve"> </w:t>
      </w:r>
      <w:r w:rsidR="00A053C2" w:rsidRPr="00C156AA">
        <w:t xml:space="preserve">surađuje s Komisijom </w:t>
      </w:r>
      <w:r w:rsidR="00C42E44" w:rsidRPr="00C156AA">
        <w:t xml:space="preserve">u implementaciji Inovacijskog fonda u Republici Hrvatskoj </w:t>
      </w:r>
      <w:r w:rsidRPr="00C156AA">
        <w:t>u skladu s člankom 21. Uredb</w:t>
      </w:r>
      <w:r w:rsidR="0039052B" w:rsidRPr="00C156AA">
        <w:t>e</w:t>
      </w:r>
      <w:r w:rsidRPr="00C156AA">
        <w:t xml:space="preserve"> Komisije (EU) 2021/1204</w:t>
      </w:r>
      <w:r w:rsidR="004C3DB9" w:rsidRPr="00C156AA">
        <w:t>.</w:t>
      </w:r>
    </w:p>
    <w:p w:rsidR="00931669" w:rsidRDefault="00931669" w:rsidP="00037AEF">
      <w:pPr>
        <w:pStyle w:val="Zaglavlje"/>
        <w:keepNext/>
        <w:keepLines/>
        <w:tabs>
          <w:tab w:val="clear" w:pos="4536"/>
          <w:tab w:val="center" w:pos="851"/>
        </w:tabs>
        <w:ind w:left="0" w:firstLine="709"/>
      </w:pPr>
    </w:p>
    <w:p w:rsidR="00931669" w:rsidRDefault="00931669" w:rsidP="00931669">
      <w:pPr>
        <w:pStyle w:val="Naslov1"/>
      </w:pPr>
      <w:r>
        <w:t>IX</w:t>
      </w:r>
      <w:r w:rsidRPr="00C156AA">
        <w:t xml:space="preserve">. </w:t>
      </w:r>
      <w:r>
        <w:t>PRIJELAZNA ODREDBA</w:t>
      </w:r>
    </w:p>
    <w:p w:rsidR="00E42570" w:rsidRPr="00E42570" w:rsidRDefault="00E42570" w:rsidP="00E42570"/>
    <w:p w:rsidR="00931669" w:rsidRPr="0064602F" w:rsidRDefault="00E42570" w:rsidP="0064602F">
      <w:pPr>
        <w:pStyle w:val="Naslov2"/>
      </w:pPr>
      <w:r w:rsidRPr="0064602F">
        <w:t xml:space="preserve">Članak 21. </w:t>
      </w:r>
    </w:p>
    <w:p w:rsidR="00E659FA" w:rsidRPr="00E659FA" w:rsidRDefault="00E659FA" w:rsidP="00E659FA"/>
    <w:p w:rsidR="00931669" w:rsidRPr="00E42570" w:rsidRDefault="000A1BC4" w:rsidP="00E42570">
      <w:pPr>
        <w:pStyle w:val="Zaglavlje"/>
        <w:keepNext/>
        <w:keepLines/>
        <w:tabs>
          <w:tab w:val="clear" w:pos="4536"/>
          <w:tab w:val="center" w:pos="851"/>
        </w:tabs>
        <w:ind w:left="0" w:firstLine="709"/>
      </w:pPr>
      <w:r>
        <w:t>F</w:t>
      </w:r>
      <w:r w:rsidR="00662B03" w:rsidRPr="00E42570">
        <w:t>ond će donijeti p</w:t>
      </w:r>
      <w:r w:rsidR="00931669" w:rsidRPr="00E42570">
        <w:t xml:space="preserve">oslovnik rada Odbora iz članka 11. stavka 3. ove Uredbe, u roku od </w:t>
      </w:r>
      <w:r>
        <w:t>30</w:t>
      </w:r>
      <w:r w:rsidR="00931669" w:rsidRPr="00E42570">
        <w:t xml:space="preserve"> </w:t>
      </w:r>
      <w:r w:rsidR="00662B03" w:rsidRPr="00E42570">
        <w:t xml:space="preserve">dana od stupanja na snagu ove Uredbe </w:t>
      </w:r>
      <w:r w:rsidR="00931669" w:rsidRPr="00E42570">
        <w:t>.</w:t>
      </w:r>
    </w:p>
    <w:p w:rsidR="007D5192" w:rsidRPr="00C156AA" w:rsidRDefault="007D5192" w:rsidP="0064602F"/>
    <w:p w:rsidR="00C23388" w:rsidRPr="00C156AA" w:rsidRDefault="004F01C1" w:rsidP="00C0710A">
      <w:pPr>
        <w:pStyle w:val="Naslov1"/>
        <w:keepNext/>
        <w:keepLines/>
      </w:pPr>
      <w:bookmarkStart w:id="31" w:name="_Toc109649336"/>
      <w:r w:rsidRPr="00C156AA">
        <w:t>X</w:t>
      </w:r>
      <w:r w:rsidR="00C23388" w:rsidRPr="00C156AA">
        <w:t>. ZAVRŠNE ODREDBE</w:t>
      </w:r>
      <w:bookmarkEnd w:id="31"/>
    </w:p>
    <w:p w:rsidR="00532C4D" w:rsidRPr="00C156AA" w:rsidRDefault="00532C4D" w:rsidP="0064602F">
      <w:pPr>
        <w:rPr>
          <w:noProof/>
        </w:rPr>
      </w:pPr>
    </w:p>
    <w:p w:rsidR="00464633" w:rsidRPr="0064602F" w:rsidRDefault="00860CA0" w:rsidP="0064602F">
      <w:pPr>
        <w:pStyle w:val="Naslov2"/>
      </w:pPr>
      <w:bookmarkStart w:id="32" w:name="_Toc109649337"/>
      <w:r w:rsidRPr="0064602F">
        <w:t xml:space="preserve">Članak </w:t>
      </w:r>
      <w:r w:rsidR="00AE7154" w:rsidRPr="0064602F">
        <w:t>2</w:t>
      </w:r>
      <w:r w:rsidR="00E42570" w:rsidRPr="0064602F">
        <w:t>2</w:t>
      </w:r>
      <w:r w:rsidR="00464633" w:rsidRPr="0064602F">
        <w:t>.</w:t>
      </w:r>
      <w:bookmarkEnd w:id="32"/>
    </w:p>
    <w:p w:rsidR="003A584B" w:rsidRPr="00C156AA" w:rsidRDefault="003A584B" w:rsidP="00BF3BFA">
      <w:pPr>
        <w:keepNext/>
        <w:keepLines/>
        <w:ind w:left="0"/>
        <w:jc w:val="center"/>
      </w:pPr>
    </w:p>
    <w:p w:rsidR="00277126" w:rsidRPr="00C156AA" w:rsidRDefault="00277126" w:rsidP="00BF3BFA">
      <w:pPr>
        <w:keepNext/>
        <w:keepLines/>
        <w:ind w:left="0" w:firstLine="708"/>
      </w:pPr>
      <w:r w:rsidRPr="00C156AA">
        <w:t>Ova Uredba stupa na snagu osmog dana od dana objave u „Narodnim novinama“.</w:t>
      </w:r>
    </w:p>
    <w:p w:rsidR="00277126" w:rsidRPr="00C156AA" w:rsidRDefault="00277126" w:rsidP="00DC75EF">
      <w:pPr>
        <w:ind w:left="0"/>
      </w:pPr>
    </w:p>
    <w:p w:rsidR="000B2317" w:rsidRDefault="000B2317" w:rsidP="00DC75EF">
      <w:pPr>
        <w:ind w:left="0"/>
        <w:jc w:val="right"/>
      </w:pPr>
    </w:p>
    <w:p w:rsidR="000B2317" w:rsidRPr="00C156AA" w:rsidRDefault="000B2317" w:rsidP="00DC75EF">
      <w:pPr>
        <w:ind w:left="0"/>
        <w:jc w:val="right"/>
      </w:pPr>
    </w:p>
    <w:p w:rsidR="00DD1946" w:rsidRDefault="00C358E1" w:rsidP="00F668F0">
      <w:pPr>
        <w:ind w:left="0" w:right="850"/>
        <w:jc w:val="right"/>
      </w:pPr>
      <w:r w:rsidRPr="00C156AA">
        <w:t>PREDSJEDNIK</w:t>
      </w:r>
    </w:p>
    <w:p w:rsidR="00EA3B0C" w:rsidRPr="00C156AA" w:rsidRDefault="00EA3B0C" w:rsidP="00F668F0">
      <w:pPr>
        <w:ind w:left="0" w:right="850"/>
        <w:jc w:val="right"/>
      </w:pPr>
    </w:p>
    <w:p w:rsidR="00F668F0" w:rsidRPr="00C156AA" w:rsidRDefault="00F668F0" w:rsidP="00DC75EF">
      <w:pPr>
        <w:ind w:left="0"/>
        <w:jc w:val="right"/>
      </w:pPr>
    </w:p>
    <w:p w:rsidR="00C358E1" w:rsidRPr="00C156AA" w:rsidRDefault="00A367B2" w:rsidP="00DC75EF">
      <w:pPr>
        <w:ind w:left="0"/>
        <w:jc w:val="right"/>
      </w:pPr>
      <w:r>
        <w:t xml:space="preserve">mr. sc. </w:t>
      </w:r>
      <w:r w:rsidR="00C358E1" w:rsidRPr="00C156AA">
        <w:t>Andrej Plenković, v.r.</w:t>
      </w:r>
    </w:p>
    <w:p w:rsidR="00DD1946" w:rsidRDefault="00DD1946" w:rsidP="00DC75EF">
      <w:pPr>
        <w:ind w:left="0"/>
      </w:pPr>
    </w:p>
    <w:p w:rsidR="005E6310" w:rsidRPr="00EA3B0C" w:rsidRDefault="005E6310" w:rsidP="00DC75EF">
      <w:pPr>
        <w:ind w:left="0"/>
      </w:pPr>
      <w:r w:rsidRPr="00EA3B0C">
        <w:lastRenderedPageBreak/>
        <w:t>KLASA:</w:t>
      </w:r>
    </w:p>
    <w:p w:rsidR="005E6310" w:rsidRPr="00EA3B0C" w:rsidRDefault="005E6310" w:rsidP="00DC75EF">
      <w:pPr>
        <w:ind w:left="0"/>
      </w:pPr>
      <w:r w:rsidRPr="00EA3B0C">
        <w:t>URBROJ:</w:t>
      </w:r>
      <w:r w:rsidR="003C3634" w:rsidRPr="00EA3B0C">
        <w:t xml:space="preserve"> </w:t>
      </w:r>
    </w:p>
    <w:p w:rsidR="00F3717A" w:rsidRDefault="005E6310" w:rsidP="00F3717A">
      <w:pPr>
        <w:ind w:left="0" w:firstLine="0"/>
      </w:pPr>
      <w:r w:rsidRPr="00C156AA">
        <w:t>Zagreb,</w:t>
      </w:r>
      <w:r w:rsidRPr="00E9146A">
        <w:t xml:space="preserve"> </w:t>
      </w:r>
      <w:r w:rsidR="00EA3B0C">
        <w:t>__________</w:t>
      </w:r>
    </w:p>
    <w:p w:rsidR="008771B6" w:rsidRDefault="008771B6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E659FA" w:rsidRDefault="00E659FA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E659FA" w:rsidRDefault="00E659FA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E659FA" w:rsidRDefault="00E659FA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E659FA" w:rsidRDefault="00E659FA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E659FA" w:rsidRDefault="00E659FA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E659FA" w:rsidRDefault="00E659FA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6F722F" w:rsidRDefault="006F722F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6F722F" w:rsidRDefault="006F722F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6F722F" w:rsidRDefault="006F722F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6F722F" w:rsidRDefault="006F722F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8771B6" w:rsidRDefault="008771B6" w:rsidP="00F3717A">
      <w:pPr>
        <w:ind w:left="0" w:firstLine="0"/>
        <w:jc w:val="center"/>
        <w:rPr>
          <w:rFonts w:eastAsia="Calibri"/>
          <w:b/>
          <w:lang w:eastAsia="en-US"/>
        </w:rPr>
      </w:pPr>
    </w:p>
    <w:p w:rsidR="00E32ADB" w:rsidRPr="00E32ADB" w:rsidRDefault="00E32ADB" w:rsidP="00F3717A">
      <w:pPr>
        <w:ind w:left="0" w:firstLine="0"/>
        <w:jc w:val="center"/>
        <w:rPr>
          <w:rFonts w:eastAsia="Calibri"/>
          <w:b/>
          <w:lang w:eastAsia="en-US"/>
        </w:rPr>
      </w:pPr>
      <w:r w:rsidRPr="00E32ADB">
        <w:rPr>
          <w:rFonts w:eastAsia="Calibri"/>
          <w:b/>
          <w:lang w:eastAsia="en-US"/>
        </w:rPr>
        <w:t>Obrazloženje</w:t>
      </w:r>
    </w:p>
    <w:p w:rsidR="00E32ADB" w:rsidRPr="00E32ADB" w:rsidRDefault="00E32ADB" w:rsidP="00E32ADB">
      <w:pPr>
        <w:spacing w:after="160" w:line="259" w:lineRule="auto"/>
        <w:ind w:left="0" w:firstLine="0"/>
        <w:jc w:val="center"/>
        <w:rPr>
          <w:rFonts w:eastAsia="Calibri"/>
          <w:b/>
          <w:lang w:eastAsia="en-US"/>
        </w:rPr>
      </w:pPr>
    </w:p>
    <w:p w:rsidR="00E32ADB" w:rsidRPr="00E32ADB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E32ADB">
        <w:rPr>
          <w:rFonts w:eastAsia="Calibri"/>
          <w:lang w:eastAsia="en-US"/>
        </w:rPr>
        <w:t xml:space="preserve">Zakonom o klimatskim promjenama i zaštiti ozonskog sloja („Narodne novine“ broj 127/2019, dalje: Zakon) je uspostavljen pravni temelj za provedbu aktivnosti za financiranje mjera ublažavanja klimatskih promjena u okviru sustava trgovanja emisijama stakleničkih plinova. </w:t>
      </w:r>
    </w:p>
    <w:p w:rsidR="00E32ADB" w:rsidRPr="00E32ADB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E32ADB">
        <w:rPr>
          <w:rFonts w:eastAsia="Calibri"/>
          <w:lang w:eastAsia="en-US"/>
        </w:rPr>
        <w:t>Na temelju Direktive (EU) 2018/410 o izmjeni Direktive 2003/87/EZ radi poboljšanja troškovno učinkovitih smanjenja emisija i ulaganje za niske emisije ugljika te Odluke (EU) 2015/1814 (dalje: EU ETS Direktiva), za podršku deset  država članica Europske unije s nižim dohocima (uključujući i Republiku Hrvatsku), člankom 103. Zakona uspostavljen je okvir za Modernizacijski fond kao novi financijski mehanizam u Republici Hrvatskoj.</w:t>
      </w:r>
    </w:p>
    <w:p w:rsidR="00E32ADB" w:rsidRPr="00E32ADB" w:rsidRDefault="00E32ADB" w:rsidP="00E32ADB">
      <w:pPr>
        <w:spacing w:after="160" w:line="259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  <w:r w:rsidRPr="00E32ADB">
        <w:rPr>
          <w:rFonts w:eastAsia="Calibri"/>
          <w:lang w:eastAsia="en-US"/>
        </w:rPr>
        <w:t>Modernizaciji fond djeluje pod odgovornošću država članica koje su korisnice fonda, a u suradnji s Europskom investicijskom bankom (EIB), Odborom za ulaganja koji je osnovan za Modernizacijski fond i Europskom komisijom. Modernizacijski fond je uspostavljen u svrhu postizanja ciljeva Europskog zelenog plana podupiranjem zelene i socijalno pravedne tranzicije.</w:t>
      </w:r>
      <w:r w:rsidRPr="00E32AD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32ADB" w:rsidRPr="00E32ADB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E32ADB">
        <w:rPr>
          <w:rFonts w:eastAsia="Calibri"/>
          <w:lang w:eastAsia="en-US"/>
        </w:rPr>
        <w:t>Uzimajući u obzir EU ETS Direktivu donesena je Provedbena Uredba Komisije (EU) 2020/1001 od 9. srpnja 2020. o utvrđivanju detaljnih pravila za primjenu Direktive 2003/87/EZ u pogledu djelovanja Modernizacijskog fonda kojim se podupiru ulaganja u modernizaciju energetskih sustava i poboljšanje energetske učinkovitosti određenih država članica (dalje: Uredba Komisije (EU) 2020/1001). Navedenim propisima Europske unije nisu definirane pojedinosti vezane za provedbene aktivnosti Modernizacijskog fonda već su one u potpunosti prepuštene državama članicama.</w:t>
      </w:r>
    </w:p>
    <w:p w:rsidR="00E32ADB" w:rsidRPr="00E32ADB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E32ADB">
        <w:rPr>
          <w:rFonts w:eastAsia="Calibri"/>
          <w:lang w:eastAsia="en-US"/>
        </w:rPr>
        <w:t xml:space="preserve">Slijedom navedenog, u svrhu definiranja načina primjene navedenog mehanizama financiranja, načina odabira ulaganja za modernizaciju energetskog sektora i ostalih projekata ulaganja, rokova i načina dostavljanja popisa projekata, načina primanja </w:t>
      </w:r>
      <w:r w:rsidRPr="00E32ADB">
        <w:rPr>
          <w:rFonts w:eastAsia="Calibri"/>
          <w:lang w:eastAsia="en-US"/>
        </w:rPr>
        <w:lastRenderedPageBreak/>
        <w:t>prihoda, provedbe i praćenje provedbe projekata i izvješćivanja prema Europskoj komisiji iz članka 101. stavka 3. Zakona, Ministarstvo gospodarstva i održivog razvoja (dalje: Ministarstvo) predlaže Uredbu o mehanizmima financiranja u okviru sustava trgovanja emisijama stakleničkih plinova (dalje: Uredba).</w:t>
      </w:r>
    </w:p>
    <w:p w:rsidR="00E32ADB" w:rsidRPr="00E32ADB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E32ADB">
        <w:rPr>
          <w:rFonts w:eastAsia="Calibri"/>
          <w:lang w:eastAsia="en-US"/>
        </w:rPr>
        <w:t xml:space="preserve">Na temelju ovlasti iz članka 103. Zakona i u svrhu provedbe Uredbe Komisije (EU) 2020/1001, ovom Uredbom se određuju postupanja Ministarstva i Fonda za zaštitu okoliša i energetsku učinkovitost (dalje: Fond) kao tijela upravljanja, dodjele i kontrole sredstava Modernizacijskog fonda u Republici Hrvatskoj te se razrađuju njihovi međusobni odnosi i odgovornosti. U tom smislu, ovom Uredbom se određuju dodatne dužnosti koja ta tijela obavljaju pružajući zaštitu financijskih interesa Modernizacijskog fonda, a uvažavajući utvrđene dužnosti koje su definirane Uredbom Komisije (EU) 2020/1001. </w:t>
      </w:r>
    </w:p>
    <w:p w:rsidR="00E32ADB" w:rsidRDefault="00E32ADB" w:rsidP="0007274D">
      <w:pPr>
        <w:ind w:left="0"/>
        <w:rPr>
          <w:rFonts w:eastAsia="Calibri"/>
          <w:lang w:eastAsia="en-US"/>
        </w:rPr>
      </w:pPr>
      <w:r w:rsidRPr="00E32ADB">
        <w:rPr>
          <w:rFonts w:eastAsia="Calibri"/>
          <w:lang w:eastAsia="en-US"/>
        </w:rPr>
        <w:t>Također, ovom Uredbom se u svrhu pojedinih zadaća u okviru odgovornosti definira način raspodjele sredstava s posebnog računa Fond</w:t>
      </w:r>
      <w:r w:rsidRPr="00E32AD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2ADB">
        <w:rPr>
          <w:rFonts w:eastAsia="Calibri"/>
          <w:lang w:eastAsia="en-US"/>
        </w:rPr>
        <w:t>iz stavka 2 članka 10. Zakona prema krajnjim korisnicima</w:t>
      </w:r>
      <w:r w:rsidR="00E659FA">
        <w:rPr>
          <w:rFonts w:eastAsia="Calibri"/>
          <w:lang w:eastAsia="en-US"/>
        </w:rPr>
        <w:t xml:space="preserve">. Uredbom se propisuje da </w:t>
      </w:r>
      <w:r w:rsidR="00E659FA" w:rsidRPr="00E659FA">
        <w:rPr>
          <w:rFonts w:eastAsia="Calibri"/>
          <w:lang w:eastAsia="en-US"/>
        </w:rPr>
        <w:t>Ministarstvo i Fond sklapaju Ugovor sa Korisnikom.</w:t>
      </w:r>
      <w:r w:rsidR="00E659FA">
        <w:rPr>
          <w:rFonts w:eastAsia="Calibri"/>
          <w:lang w:eastAsia="en-US"/>
        </w:rPr>
        <w:t xml:space="preserve"> Temeljem Odluke ministra o dodjeli sredstava</w:t>
      </w:r>
      <w:r w:rsidR="00E659FA" w:rsidRPr="0007274D">
        <w:rPr>
          <w:rFonts w:eastAsia="Calibri"/>
          <w:lang w:eastAsia="en-US"/>
        </w:rPr>
        <w:t xml:space="preserve"> čija vrijednost prelazi iznos utvrđen statutom Fonda</w:t>
      </w:r>
      <w:r w:rsidRPr="00E32ADB">
        <w:rPr>
          <w:rFonts w:eastAsia="Calibri"/>
          <w:lang w:eastAsia="en-US"/>
        </w:rPr>
        <w:t xml:space="preserve">, </w:t>
      </w:r>
      <w:r w:rsidR="0007274D" w:rsidRPr="0007274D">
        <w:rPr>
          <w:rFonts w:eastAsia="Calibri"/>
          <w:lang w:eastAsia="en-US"/>
        </w:rPr>
        <w:t>sugl</w:t>
      </w:r>
      <w:r w:rsidR="00E659FA">
        <w:rPr>
          <w:rFonts w:eastAsia="Calibri"/>
          <w:lang w:eastAsia="en-US"/>
        </w:rPr>
        <w:t xml:space="preserve">asnost daje Upravni odbor Fonda </w:t>
      </w:r>
      <w:r w:rsidR="0007274D">
        <w:rPr>
          <w:rFonts w:eastAsia="Calibri"/>
          <w:lang w:eastAsia="en-US"/>
        </w:rPr>
        <w:t xml:space="preserve">u svrhu učinkovitije provedbe Modernizacijskog fonda u Republici Hrvatskoj obzirom da se u </w:t>
      </w:r>
      <w:r w:rsidR="0007274D" w:rsidRPr="0007274D">
        <w:rPr>
          <w:rFonts w:eastAsia="Calibri"/>
          <w:lang w:eastAsia="en-US"/>
        </w:rPr>
        <w:t>sklopu dva planirana Poziva za dodjelu sredstava Modernizacijskog fonda u 2023. godini u iznosu 160 milijuna eura, očekuje donošenje najmanje 80 pojedinačnih Odluka o dodjeli sredstava, odnosno potrebe potpisivanja 80 pojedinačnih Ugovora o dodjeli sr</w:t>
      </w:r>
      <w:r w:rsidR="0007274D">
        <w:rPr>
          <w:rFonts w:eastAsia="Calibri"/>
          <w:lang w:eastAsia="en-US"/>
        </w:rPr>
        <w:t xml:space="preserve">edstava, Nadalje, ovom Uredbom se propisuju </w:t>
      </w:r>
      <w:r w:rsidRPr="00E32ADB">
        <w:rPr>
          <w:rFonts w:eastAsia="Calibri"/>
          <w:lang w:eastAsia="en-US"/>
        </w:rPr>
        <w:t>mehanizmi kontrole isplate sredstava korisnicima, postupanja u slučaju eventualnih povrata sredstava na račun Fonda</w:t>
      </w:r>
      <w:r w:rsidR="0007274D">
        <w:rPr>
          <w:rFonts w:eastAsia="Calibri"/>
          <w:lang w:eastAsia="en-US"/>
        </w:rPr>
        <w:t xml:space="preserve"> kao i </w:t>
      </w:r>
      <w:r w:rsidRPr="00E32ADB">
        <w:rPr>
          <w:rFonts w:eastAsia="Calibri"/>
          <w:lang w:eastAsia="en-US"/>
        </w:rPr>
        <w:t xml:space="preserve">postupanja </w:t>
      </w:r>
      <w:r w:rsidR="0007274D" w:rsidRPr="00E32ADB">
        <w:rPr>
          <w:rFonts w:eastAsia="Calibri"/>
          <w:lang w:eastAsia="en-US"/>
        </w:rPr>
        <w:t>vezan</w:t>
      </w:r>
      <w:r w:rsidR="0007274D">
        <w:rPr>
          <w:rFonts w:eastAsia="Calibri"/>
          <w:lang w:eastAsia="en-US"/>
        </w:rPr>
        <w:t>a</w:t>
      </w:r>
      <w:r w:rsidR="0007274D" w:rsidRPr="00E32ADB">
        <w:rPr>
          <w:rFonts w:eastAsia="Calibri"/>
          <w:lang w:eastAsia="en-US"/>
        </w:rPr>
        <w:t xml:space="preserve"> </w:t>
      </w:r>
      <w:r w:rsidRPr="00E32ADB">
        <w:rPr>
          <w:rFonts w:eastAsia="Calibri"/>
          <w:lang w:eastAsia="en-US"/>
        </w:rPr>
        <w:t>za zaštitu povjerljivih podataka, postupak informiranja javnosti te obvezu i način komuniciranja povezane s potporom i rezultatima Modernizacijskog fonda.</w:t>
      </w:r>
    </w:p>
    <w:p w:rsidR="00E32ADB" w:rsidRPr="00E9146A" w:rsidRDefault="00E659FA" w:rsidP="0007274D">
      <w:pPr>
        <w:spacing w:before="240" w:after="160" w:line="259" w:lineRule="auto"/>
        <w:ind w:left="0" w:firstLine="0"/>
        <w:rPr>
          <w:color w:val="000000"/>
        </w:rPr>
      </w:pPr>
      <w:r>
        <w:rPr>
          <w:rFonts w:eastAsia="Calibri"/>
          <w:lang w:eastAsia="en-US"/>
        </w:rPr>
        <w:t>Također,</w:t>
      </w:r>
      <w:r w:rsidR="00340B29">
        <w:rPr>
          <w:rFonts w:eastAsia="Calibri"/>
          <w:lang w:eastAsia="en-US"/>
        </w:rPr>
        <w:t xml:space="preserve"> Uredba definira nadležnost </w:t>
      </w:r>
      <w:r w:rsidR="00340B29" w:rsidRPr="00340B29">
        <w:rPr>
          <w:rFonts w:eastAsia="Calibri"/>
          <w:lang w:eastAsia="en-US"/>
        </w:rPr>
        <w:t>Ministarstv</w:t>
      </w:r>
      <w:r w:rsidR="00340B29">
        <w:rPr>
          <w:rFonts w:eastAsia="Calibri"/>
          <w:lang w:eastAsia="en-US"/>
        </w:rPr>
        <w:t>a</w:t>
      </w:r>
      <w:r w:rsidR="00340B29" w:rsidRPr="00340B29">
        <w:rPr>
          <w:rFonts w:eastAsia="Calibri"/>
          <w:lang w:eastAsia="en-US"/>
        </w:rPr>
        <w:t xml:space="preserve"> </w:t>
      </w:r>
      <w:r w:rsidR="00340B29">
        <w:rPr>
          <w:rFonts w:eastAsia="Calibri"/>
          <w:lang w:eastAsia="en-US"/>
        </w:rPr>
        <w:t>u suradnji s Europskom k</w:t>
      </w:r>
      <w:r w:rsidR="00340B29" w:rsidRPr="00340B29">
        <w:rPr>
          <w:rFonts w:eastAsia="Calibri"/>
          <w:lang w:eastAsia="en-US"/>
        </w:rPr>
        <w:t>omisijom u implementaciji Inovacijskog fonda u Republici Hrvatskoj u skladu s člankom 21. Delegirane Uredbe Komisije (EU) 2021/1204 od 10. svibnja 2021. o izmjeni Delegirane Uredbe (EU) 2019/856 u pogledu postupaka podnošenja zahtjeva i postupaka odabira u okviru</w:t>
      </w:r>
      <w:r w:rsidR="00340B29">
        <w:rPr>
          <w:rFonts w:eastAsia="Calibri"/>
          <w:lang w:eastAsia="en-US"/>
        </w:rPr>
        <w:t xml:space="preserve"> Inovacijskog fonda</w:t>
      </w:r>
      <w:r w:rsidR="00340B29" w:rsidRPr="00340B29">
        <w:rPr>
          <w:rFonts w:eastAsia="Calibri"/>
          <w:lang w:eastAsia="en-US"/>
        </w:rPr>
        <w:t>.</w:t>
      </w:r>
    </w:p>
    <w:sectPr w:rsidR="00E32ADB" w:rsidRPr="00E9146A" w:rsidSect="005E463F">
      <w:headerReference w:type="default" r:id="rId12"/>
      <w:pgSz w:w="11906" w:h="16838" w:code="9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0800" w16cex:dateUtc="2023-02-27T09:44:00Z"/>
  <w16cex:commentExtensible w16cex:durableId="27A70852" w16cex:dateUtc="2023-02-27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87C132" w16cid:durableId="27A70800"/>
  <w16cid:commentId w16cid:paraId="52661FDC" w16cid:durableId="27A6FF22"/>
  <w16cid:commentId w16cid:paraId="684DF48A" w16cid:durableId="27A70852"/>
  <w16cid:commentId w16cid:paraId="1B22C38A" w16cid:durableId="27A6FF23"/>
  <w16cid:commentId w16cid:paraId="1FB4341D" w16cid:durableId="27A6FF24"/>
  <w16cid:commentId w16cid:paraId="5F40121A" w16cid:durableId="27A6FF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A3" w:rsidRDefault="00C039A3" w:rsidP="001B1406">
      <w:r>
        <w:separator/>
      </w:r>
    </w:p>
  </w:endnote>
  <w:endnote w:type="continuationSeparator" w:id="0">
    <w:p w:rsidR="00C039A3" w:rsidRDefault="00C039A3" w:rsidP="001B1406">
      <w:r>
        <w:continuationSeparator/>
      </w:r>
    </w:p>
  </w:endnote>
  <w:endnote w:type="continuationNotice" w:id="1">
    <w:p w:rsidR="00C039A3" w:rsidRDefault="00C03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A3" w:rsidRDefault="00C039A3" w:rsidP="001B1406">
      <w:r>
        <w:separator/>
      </w:r>
    </w:p>
  </w:footnote>
  <w:footnote w:type="continuationSeparator" w:id="0">
    <w:p w:rsidR="00C039A3" w:rsidRDefault="00C039A3" w:rsidP="001B1406">
      <w:r>
        <w:continuationSeparator/>
      </w:r>
    </w:p>
  </w:footnote>
  <w:footnote w:type="continuationNotice" w:id="1">
    <w:p w:rsidR="00C039A3" w:rsidRDefault="00C03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874465"/>
      <w:docPartObj>
        <w:docPartGallery w:val="Page Numbers (Top of Page)"/>
        <w:docPartUnique/>
      </w:docPartObj>
    </w:sdtPr>
    <w:sdtContent>
      <w:p w:rsidR="00C039A3" w:rsidRDefault="00C039A3" w:rsidP="001B68CA">
        <w:pPr>
          <w:pStyle w:val="Zaglavlje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C4">
          <w:rPr>
            <w:noProof/>
          </w:rPr>
          <w:t>10</w:t>
        </w:r>
        <w:r>
          <w:fldChar w:fldCharType="end"/>
        </w:r>
      </w:p>
    </w:sdtContent>
  </w:sdt>
  <w:p w:rsidR="00C039A3" w:rsidRDefault="00C039A3">
    <w:pPr>
      <w:pStyle w:val="Zaglavlje"/>
    </w:pPr>
  </w:p>
  <w:p w:rsidR="00C039A3" w:rsidRDefault="00C039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7CE"/>
    <w:multiLevelType w:val="hybridMultilevel"/>
    <w:tmpl w:val="53BE0414"/>
    <w:lvl w:ilvl="0" w:tplc="769A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B6199"/>
    <w:multiLevelType w:val="hybridMultilevel"/>
    <w:tmpl w:val="33046916"/>
    <w:lvl w:ilvl="0" w:tplc="BC48B3FC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072245F6"/>
    <w:multiLevelType w:val="hybridMultilevel"/>
    <w:tmpl w:val="4A1213A6"/>
    <w:lvl w:ilvl="0" w:tplc="BC48B3FC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3" w15:restartNumberingAfterBreak="0">
    <w:nsid w:val="082232D1"/>
    <w:multiLevelType w:val="hybridMultilevel"/>
    <w:tmpl w:val="7B3C350E"/>
    <w:lvl w:ilvl="0" w:tplc="DDC2160C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8E60D30"/>
    <w:multiLevelType w:val="hybridMultilevel"/>
    <w:tmpl w:val="2BB070D4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B725B"/>
    <w:multiLevelType w:val="hybridMultilevel"/>
    <w:tmpl w:val="BB80AC50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A5AD4"/>
    <w:multiLevelType w:val="hybridMultilevel"/>
    <w:tmpl w:val="72DCF3AE"/>
    <w:lvl w:ilvl="0" w:tplc="DDC216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D4E46"/>
    <w:multiLevelType w:val="hybridMultilevel"/>
    <w:tmpl w:val="2F9A8726"/>
    <w:lvl w:ilvl="0" w:tplc="DDC2160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DA4F56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E4D1D"/>
    <w:multiLevelType w:val="hybridMultilevel"/>
    <w:tmpl w:val="AAF64F30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B47EF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C3FD5"/>
    <w:multiLevelType w:val="hybridMultilevel"/>
    <w:tmpl w:val="2E9A21FE"/>
    <w:lvl w:ilvl="0" w:tplc="B7FE0F04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1CF1"/>
    <w:multiLevelType w:val="hybridMultilevel"/>
    <w:tmpl w:val="91C6E316"/>
    <w:lvl w:ilvl="0" w:tplc="041A0019">
      <w:start w:val="1"/>
      <w:numFmt w:val="lowerLetter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33C729F"/>
    <w:multiLevelType w:val="hybridMultilevel"/>
    <w:tmpl w:val="33046916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14" w15:restartNumberingAfterBreak="0">
    <w:nsid w:val="247441AA"/>
    <w:multiLevelType w:val="hybridMultilevel"/>
    <w:tmpl w:val="CCA428C2"/>
    <w:lvl w:ilvl="0" w:tplc="041A0011">
      <w:start w:val="1"/>
      <w:numFmt w:val="decimal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8210C2"/>
    <w:multiLevelType w:val="hybridMultilevel"/>
    <w:tmpl w:val="3ACCEEF0"/>
    <w:lvl w:ilvl="0" w:tplc="04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CA5758"/>
    <w:multiLevelType w:val="hybridMultilevel"/>
    <w:tmpl w:val="55B2F586"/>
    <w:lvl w:ilvl="0" w:tplc="DDC216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75D85"/>
    <w:multiLevelType w:val="hybridMultilevel"/>
    <w:tmpl w:val="E312B2EE"/>
    <w:lvl w:ilvl="0" w:tplc="041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28FF7BE5"/>
    <w:multiLevelType w:val="hybridMultilevel"/>
    <w:tmpl w:val="3FFAE4D8"/>
    <w:lvl w:ilvl="0" w:tplc="2EC8F7D4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B830E10"/>
    <w:multiLevelType w:val="hybridMultilevel"/>
    <w:tmpl w:val="3FC4900C"/>
    <w:lvl w:ilvl="0" w:tplc="B7FE0F04">
      <w:start w:val="1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 w15:restartNumberingAfterBreak="0">
    <w:nsid w:val="2D1D7AFA"/>
    <w:multiLevelType w:val="hybridMultilevel"/>
    <w:tmpl w:val="8AC2BA38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D2A1B"/>
    <w:multiLevelType w:val="hybridMultilevel"/>
    <w:tmpl w:val="31F28BF4"/>
    <w:lvl w:ilvl="0" w:tplc="BC48B3FC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D8404B"/>
    <w:multiLevelType w:val="hybridMultilevel"/>
    <w:tmpl w:val="0B4CDCA2"/>
    <w:lvl w:ilvl="0" w:tplc="CE8E9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C41F2B"/>
    <w:multiLevelType w:val="hybridMultilevel"/>
    <w:tmpl w:val="9CB435E8"/>
    <w:lvl w:ilvl="0" w:tplc="DDC2160C">
      <w:start w:val="1"/>
      <w:numFmt w:val="decimal"/>
      <w:lvlText w:val="(%1)"/>
      <w:lvlJc w:val="left"/>
      <w:pPr>
        <w:ind w:left="2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67" w:hanging="360"/>
      </w:pPr>
    </w:lvl>
    <w:lvl w:ilvl="2" w:tplc="041A001B" w:tentative="1">
      <w:start w:val="1"/>
      <w:numFmt w:val="lowerRoman"/>
      <w:lvlText w:val="%3."/>
      <w:lvlJc w:val="right"/>
      <w:pPr>
        <w:ind w:left="4287" w:hanging="180"/>
      </w:pPr>
    </w:lvl>
    <w:lvl w:ilvl="3" w:tplc="041A000F" w:tentative="1">
      <w:start w:val="1"/>
      <w:numFmt w:val="decimal"/>
      <w:lvlText w:val="%4."/>
      <w:lvlJc w:val="left"/>
      <w:pPr>
        <w:ind w:left="5007" w:hanging="360"/>
      </w:pPr>
    </w:lvl>
    <w:lvl w:ilvl="4" w:tplc="041A0019" w:tentative="1">
      <w:start w:val="1"/>
      <w:numFmt w:val="lowerLetter"/>
      <w:lvlText w:val="%5."/>
      <w:lvlJc w:val="left"/>
      <w:pPr>
        <w:ind w:left="5727" w:hanging="360"/>
      </w:pPr>
    </w:lvl>
    <w:lvl w:ilvl="5" w:tplc="041A001B" w:tentative="1">
      <w:start w:val="1"/>
      <w:numFmt w:val="lowerRoman"/>
      <w:lvlText w:val="%6."/>
      <w:lvlJc w:val="right"/>
      <w:pPr>
        <w:ind w:left="6447" w:hanging="180"/>
      </w:pPr>
    </w:lvl>
    <w:lvl w:ilvl="6" w:tplc="041A000F" w:tentative="1">
      <w:start w:val="1"/>
      <w:numFmt w:val="decimal"/>
      <w:lvlText w:val="%7."/>
      <w:lvlJc w:val="left"/>
      <w:pPr>
        <w:ind w:left="7167" w:hanging="360"/>
      </w:pPr>
    </w:lvl>
    <w:lvl w:ilvl="7" w:tplc="041A0019" w:tentative="1">
      <w:start w:val="1"/>
      <w:numFmt w:val="lowerLetter"/>
      <w:lvlText w:val="%8."/>
      <w:lvlJc w:val="left"/>
      <w:pPr>
        <w:ind w:left="7887" w:hanging="360"/>
      </w:pPr>
    </w:lvl>
    <w:lvl w:ilvl="8" w:tplc="041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1E813BE"/>
    <w:multiLevelType w:val="hybridMultilevel"/>
    <w:tmpl w:val="A43E5722"/>
    <w:lvl w:ilvl="0" w:tplc="DDC2160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03FF"/>
    <w:multiLevelType w:val="hybridMultilevel"/>
    <w:tmpl w:val="49303766"/>
    <w:lvl w:ilvl="0" w:tplc="DDC2160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64EB0"/>
    <w:multiLevelType w:val="hybridMultilevel"/>
    <w:tmpl w:val="ED603B64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7" w15:restartNumberingAfterBreak="0">
    <w:nsid w:val="47165A49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801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8735" w:hanging="360"/>
      </w:pPr>
    </w:lvl>
    <w:lvl w:ilvl="2" w:tplc="041A001B">
      <w:start w:val="1"/>
      <w:numFmt w:val="lowerRoman"/>
      <w:lvlText w:val="%3."/>
      <w:lvlJc w:val="right"/>
      <w:pPr>
        <w:ind w:left="9455" w:hanging="180"/>
      </w:pPr>
    </w:lvl>
    <w:lvl w:ilvl="3" w:tplc="041A000F" w:tentative="1">
      <w:start w:val="1"/>
      <w:numFmt w:val="decimal"/>
      <w:lvlText w:val="%4."/>
      <w:lvlJc w:val="left"/>
      <w:pPr>
        <w:ind w:left="10175" w:hanging="360"/>
      </w:pPr>
    </w:lvl>
    <w:lvl w:ilvl="4" w:tplc="041A0019" w:tentative="1">
      <w:start w:val="1"/>
      <w:numFmt w:val="lowerLetter"/>
      <w:lvlText w:val="%5."/>
      <w:lvlJc w:val="left"/>
      <w:pPr>
        <w:ind w:left="10895" w:hanging="360"/>
      </w:pPr>
    </w:lvl>
    <w:lvl w:ilvl="5" w:tplc="041A001B" w:tentative="1">
      <w:start w:val="1"/>
      <w:numFmt w:val="lowerRoman"/>
      <w:lvlText w:val="%6."/>
      <w:lvlJc w:val="right"/>
      <w:pPr>
        <w:ind w:left="11615" w:hanging="180"/>
      </w:pPr>
    </w:lvl>
    <w:lvl w:ilvl="6" w:tplc="041A000F" w:tentative="1">
      <w:start w:val="1"/>
      <w:numFmt w:val="decimal"/>
      <w:lvlText w:val="%7."/>
      <w:lvlJc w:val="left"/>
      <w:pPr>
        <w:ind w:left="12335" w:hanging="360"/>
      </w:pPr>
    </w:lvl>
    <w:lvl w:ilvl="7" w:tplc="041A0019" w:tentative="1">
      <w:start w:val="1"/>
      <w:numFmt w:val="lowerLetter"/>
      <w:lvlText w:val="%8."/>
      <w:lvlJc w:val="left"/>
      <w:pPr>
        <w:ind w:left="13055" w:hanging="360"/>
      </w:pPr>
    </w:lvl>
    <w:lvl w:ilvl="8" w:tplc="041A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8" w15:restartNumberingAfterBreak="0">
    <w:nsid w:val="4765255D"/>
    <w:multiLevelType w:val="hybridMultilevel"/>
    <w:tmpl w:val="6C44DC88"/>
    <w:lvl w:ilvl="0" w:tplc="DDC2160C">
      <w:start w:val="1"/>
      <w:numFmt w:val="decimal"/>
      <w:lvlText w:val="(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92D0CD9"/>
    <w:multiLevelType w:val="hybridMultilevel"/>
    <w:tmpl w:val="0A10657E"/>
    <w:lvl w:ilvl="0" w:tplc="B7FE0F04">
      <w:start w:val="13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AFE3FA6"/>
    <w:multiLevelType w:val="multilevel"/>
    <w:tmpl w:val="276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D2261A6"/>
    <w:multiLevelType w:val="hybridMultilevel"/>
    <w:tmpl w:val="160E575C"/>
    <w:lvl w:ilvl="0" w:tplc="6032DE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BC258FE">
      <w:start w:val="1"/>
      <w:numFmt w:val="lowerLetter"/>
      <w:lvlText w:val="(%2)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C5FD1"/>
    <w:multiLevelType w:val="hybridMultilevel"/>
    <w:tmpl w:val="3030E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43727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E7391"/>
    <w:multiLevelType w:val="hybridMultilevel"/>
    <w:tmpl w:val="358EEDAA"/>
    <w:lvl w:ilvl="0" w:tplc="DDC21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66108"/>
    <w:multiLevelType w:val="hybridMultilevel"/>
    <w:tmpl w:val="7BCE0BE2"/>
    <w:lvl w:ilvl="0" w:tplc="DDC216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1570E8"/>
    <w:multiLevelType w:val="hybridMultilevel"/>
    <w:tmpl w:val="C3426A0C"/>
    <w:lvl w:ilvl="0" w:tplc="DDC2160C">
      <w:start w:val="1"/>
      <w:numFmt w:val="decimal"/>
      <w:lvlText w:val="(%1)"/>
      <w:lvlJc w:val="left"/>
      <w:pPr>
        <w:ind w:left="57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67" w:hanging="360"/>
      </w:pPr>
    </w:lvl>
    <w:lvl w:ilvl="2" w:tplc="041A001B" w:tentative="1">
      <w:start w:val="1"/>
      <w:numFmt w:val="lowerRoman"/>
      <w:lvlText w:val="%3."/>
      <w:lvlJc w:val="right"/>
      <w:pPr>
        <w:ind w:left="7187" w:hanging="180"/>
      </w:pPr>
    </w:lvl>
    <w:lvl w:ilvl="3" w:tplc="041A000F" w:tentative="1">
      <w:start w:val="1"/>
      <w:numFmt w:val="decimal"/>
      <w:lvlText w:val="%4."/>
      <w:lvlJc w:val="left"/>
      <w:pPr>
        <w:ind w:left="7907" w:hanging="360"/>
      </w:pPr>
    </w:lvl>
    <w:lvl w:ilvl="4" w:tplc="041A0019" w:tentative="1">
      <w:start w:val="1"/>
      <w:numFmt w:val="lowerLetter"/>
      <w:lvlText w:val="%5."/>
      <w:lvlJc w:val="left"/>
      <w:pPr>
        <w:ind w:left="8627" w:hanging="360"/>
      </w:pPr>
    </w:lvl>
    <w:lvl w:ilvl="5" w:tplc="041A001B" w:tentative="1">
      <w:start w:val="1"/>
      <w:numFmt w:val="lowerRoman"/>
      <w:lvlText w:val="%6."/>
      <w:lvlJc w:val="right"/>
      <w:pPr>
        <w:ind w:left="9347" w:hanging="180"/>
      </w:pPr>
    </w:lvl>
    <w:lvl w:ilvl="6" w:tplc="041A000F" w:tentative="1">
      <w:start w:val="1"/>
      <w:numFmt w:val="decimal"/>
      <w:lvlText w:val="%7."/>
      <w:lvlJc w:val="left"/>
      <w:pPr>
        <w:ind w:left="10067" w:hanging="360"/>
      </w:pPr>
    </w:lvl>
    <w:lvl w:ilvl="7" w:tplc="041A0019" w:tentative="1">
      <w:start w:val="1"/>
      <w:numFmt w:val="lowerLetter"/>
      <w:lvlText w:val="%8."/>
      <w:lvlJc w:val="left"/>
      <w:pPr>
        <w:ind w:left="10787" w:hanging="360"/>
      </w:pPr>
    </w:lvl>
    <w:lvl w:ilvl="8" w:tplc="041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7" w15:restartNumberingAfterBreak="0">
    <w:nsid w:val="58434F47"/>
    <w:multiLevelType w:val="hybridMultilevel"/>
    <w:tmpl w:val="1C6CC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17762"/>
    <w:multiLevelType w:val="hybridMultilevel"/>
    <w:tmpl w:val="0D1C54BE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39" w15:restartNumberingAfterBreak="0">
    <w:nsid w:val="5C1B35C9"/>
    <w:multiLevelType w:val="hybridMultilevel"/>
    <w:tmpl w:val="33046916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0" w15:restartNumberingAfterBreak="0">
    <w:nsid w:val="5C2822A5"/>
    <w:multiLevelType w:val="hybridMultilevel"/>
    <w:tmpl w:val="358EEDAA"/>
    <w:lvl w:ilvl="0" w:tplc="DDC21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712AC"/>
    <w:multiLevelType w:val="hybridMultilevel"/>
    <w:tmpl w:val="9CB435E8"/>
    <w:lvl w:ilvl="0" w:tplc="DDC2160C">
      <w:start w:val="1"/>
      <w:numFmt w:val="decimal"/>
      <w:lvlText w:val="(%1)"/>
      <w:lvlJc w:val="left"/>
      <w:pPr>
        <w:ind w:left="2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67" w:hanging="360"/>
      </w:pPr>
    </w:lvl>
    <w:lvl w:ilvl="2" w:tplc="041A001B" w:tentative="1">
      <w:start w:val="1"/>
      <w:numFmt w:val="lowerRoman"/>
      <w:lvlText w:val="%3."/>
      <w:lvlJc w:val="right"/>
      <w:pPr>
        <w:ind w:left="4287" w:hanging="180"/>
      </w:pPr>
    </w:lvl>
    <w:lvl w:ilvl="3" w:tplc="041A000F" w:tentative="1">
      <w:start w:val="1"/>
      <w:numFmt w:val="decimal"/>
      <w:lvlText w:val="%4."/>
      <w:lvlJc w:val="left"/>
      <w:pPr>
        <w:ind w:left="5007" w:hanging="360"/>
      </w:pPr>
    </w:lvl>
    <w:lvl w:ilvl="4" w:tplc="041A0019" w:tentative="1">
      <w:start w:val="1"/>
      <w:numFmt w:val="lowerLetter"/>
      <w:lvlText w:val="%5."/>
      <w:lvlJc w:val="left"/>
      <w:pPr>
        <w:ind w:left="5727" w:hanging="360"/>
      </w:pPr>
    </w:lvl>
    <w:lvl w:ilvl="5" w:tplc="041A001B" w:tentative="1">
      <w:start w:val="1"/>
      <w:numFmt w:val="lowerRoman"/>
      <w:lvlText w:val="%6."/>
      <w:lvlJc w:val="right"/>
      <w:pPr>
        <w:ind w:left="6447" w:hanging="180"/>
      </w:pPr>
    </w:lvl>
    <w:lvl w:ilvl="6" w:tplc="041A000F" w:tentative="1">
      <w:start w:val="1"/>
      <w:numFmt w:val="decimal"/>
      <w:lvlText w:val="%7."/>
      <w:lvlJc w:val="left"/>
      <w:pPr>
        <w:ind w:left="7167" w:hanging="360"/>
      </w:pPr>
    </w:lvl>
    <w:lvl w:ilvl="7" w:tplc="041A0019" w:tentative="1">
      <w:start w:val="1"/>
      <w:numFmt w:val="lowerLetter"/>
      <w:lvlText w:val="%8."/>
      <w:lvlJc w:val="left"/>
      <w:pPr>
        <w:ind w:left="7887" w:hanging="360"/>
      </w:pPr>
    </w:lvl>
    <w:lvl w:ilvl="8" w:tplc="041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 w15:restartNumberingAfterBreak="0">
    <w:nsid w:val="60F1465E"/>
    <w:multiLevelType w:val="hybridMultilevel"/>
    <w:tmpl w:val="6C44DC88"/>
    <w:lvl w:ilvl="0" w:tplc="DDC2160C">
      <w:start w:val="1"/>
      <w:numFmt w:val="decimal"/>
      <w:lvlText w:val="(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70F8B"/>
    <w:multiLevelType w:val="hybridMultilevel"/>
    <w:tmpl w:val="D1A2EE48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4" w15:restartNumberingAfterBreak="0">
    <w:nsid w:val="6A186B4F"/>
    <w:multiLevelType w:val="hybridMultilevel"/>
    <w:tmpl w:val="3266D260"/>
    <w:lvl w:ilvl="0" w:tplc="769A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AC008A7"/>
    <w:multiLevelType w:val="hybridMultilevel"/>
    <w:tmpl w:val="ED603B64"/>
    <w:lvl w:ilvl="0" w:tplc="BC48B3FC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C54DD"/>
    <w:multiLevelType w:val="hybridMultilevel"/>
    <w:tmpl w:val="D5BC26C4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BC258FE">
      <w:start w:val="1"/>
      <w:numFmt w:val="lowerLetter"/>
      <w:lvlText w:val="(%2)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847EF"/>
    <w:multiLevelType w:val="hybridMultilevel"/>
    <w:tmpl w:val="9B440148"/>
    <w:lvl w:ilvl="0" w:tplc="041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201E9"/>
    <w:multiLevelType w:val="hybridMultilevel"/>
    <w:tmpl w:val="6C44DC88"/>
    <w:lvl w:ilvl="0" w:tplc="DDC2160C">
      <w:start w:val="1"/>
      <w:numFmt w:val="decimal"/>
      <w:lvlText w:val="(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677C0"/>
    <w:multiLevelType w:val="hybridMultilevel"/>
    <w:tmpl w:val="358EEDAA"/>
    <w:lvl w:ilvl="0" w:tplc="DDC21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E62A4"/>
    <w:multiLevelType w:val="hybridMultilevel"/>
    <w:tmpl w:val="D42E6006"/>
    <w:lvl w:ilvl="0" w:tplc="041A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BC258FE">
      <w:start w:val="1"/>
      <w:numFmt w:val="lowerLetter"/>
      <w:lvlText w:val="(%2)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E04B0"/>
    <w:multiLevelType w:val="hybridMultilevel"/>
    <w:tmpl w:val="42B0AAB4"/>
    <w:lvl w:ilvl="0" w:tplc="6D724DB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76097CF0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A53D3F"/>
    <w:multiLevelType w:val="hybridMultilevel"/>
    <w:tmpl w:val="6C44DC88"/>
    <w:lvl w:ilvl="0" w:tplc="DDC2160C">
      <w:start w:val="1"/>
      <w:numFmt w:val="decimal"/>
      <w:lvlText w:val="(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A6672"/>
    <w:multiLevelType w:val="hybridMultilevel"/>
    <w:tmpl w:val="3A1C9858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55" w15:restartNumberingAfterBreak="0">
    <w:nsid w:val="7D311CFE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D440A0"/>
    <w:multiLevelType w:val="hybridMultilevel"/>
    <w:tmpl w:val="65E2FEDC"/>
    <w:lvl w:ilvl="0" w:tplc="B7FE0F04">
      <w:start w:val="1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6"/>
  </w:num>
  <w:num w:numId="3">
    <w:abstractNumId w:val="4"/>
  </w:num>
  <w:num w:numId="4">
    <w:abstractNumId w:val="27"/>
  </w:num>
  <w:num w:numId="5">
    <w:abstractNumId w:val="8"/>
  </w:num>
  <w:num w:numId="6">
    <w:abstractNumId w:val="25"/>
  </w:num>
  <w:num w:numId="7">
    <w:abstractNumId w:val="16"/>
  </w:num>
  <w:num w:numId="8">
    <w:abstractNumId w:val="40"/>
  </w:num>
  <w:num w:numId="9">
    <w:abstractNumId w:val="24"/>
  </w:num>
  <w:num w:numId="10">
    <w:abstractNumId w:val="20"/>
  </w:num>
  <w:num w:numId="11">
    <w:abstractNumId w:val="10"/>
  </w:num>
  <w:num w:numId="12">
    <w:abstractNumId w:val="45"/>
  </w:num>
  <w:num w:numId="13">
    <w:abstractNumId w:val="52"/>
  </w:num>
  <w:num w:numId="14">
    <w:abstractNumId w:val="33"/>
  </w:num>
  <w:num w:numId="15">
    <w:abstractNumId w:val="36"/>
  </w:num>
  <w:num w:numId="16">
    <w:abstractNumId w:val="9"/>
  </w:num>
  <w:num w:numId="17">
    <w:abstractNumId w:val="23"/>
  </w:num>
  <w:num w:numId="18">
    <w:abstractNumId w:val="18"/>
  </w:num>
  <w:num w:numId="19">
    <w:abstractNumId w:val="22"/>
  </w:num>
  <w:num w:numId="20">
    <w:abstractNumId w:val="44"/>
  </w:num>
  <w:num w:numId="21">
    <w:abstractNumId w:val="3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5"/>
  </w:num>
  <w:num w:numId="37">
    <w:abstractNumId w:val="6"/>
  </w:num>
  <w:num w:numId="38">
    <w:abstractNumId w:val="3"/>
  </w:num>
  <w:num w:numId="39">
    <w:abstractNumId w:val="48"/>
  </w:num>
  <w:num w:numId="40">
    <w:abstractNumId w:val="53"/>
  </w:num>
  <w:num w:numId="41">
    <w:abstractNumId w:val="28"/>
  </w:num>
  <w:num w:numId="42">
    <w:abstractNumId w:val="42"/>
  </w:num>
  <w:num w:numId="43">
    <w:abstractNumId w:val="13"/>
  </w:num>
  <w:num w:numId="44">
    <w:abstractNumId w:val="41"/>
  </w:num>
  <w:num w:numId="45">
    <w:abstractNumId w:val="21"/>
  </w:num>
  <w:num w:numId="46">
    <w:abstractNumId w:val="26"/>
  </w:num>
  <w:num w:numId="47">
    <w:abstractNumId w:val="0"/>
  </w:num>
  <w:num w:numId="48">
    <w:abstractNumId w:val="17"/>
  </w:num>
  <w:num w:numId="49">
    <w:abstractNumId w:val="19"/>
  </w:num>
  <w:num w:numId="50">
    <w:abstractNumId w:val="38"/>
  </w:num>
  <w:num w:numId="51">
    <w:abstractNumId w:val="49"/>
  </w:num>
  <w:num w:numId="52">
    <w:abstractNumId w:val="34"/>
  </w:num>
  <w:num w:numId="53">
    <w:abstractNumId w:val="37"/>
  </w:num>
  <w:num w:numId="54">
    <w:abstractNumId w:val="11"/>
  </w:num>
  <w:num w:numId="55">
    <w:abstractNumId w:val="54"/>
  </w:num>
  <w:num w:numId="56">
    <w:abstractNumId w:val="55"/>
  </w:num>
  <w:num w:numId="57">
    <w:abstractNumId w:val="2"/>
  </w:num>
  <w:num w:numId="58">
    <w:abstractNumId w:val="14"/>
  </w:num>
  <w:num w:numId="59">
    <w:abstractNumId w:val="39"/>
  </w:num>
  <w:num w:numId="60">
    <w:abstractNumId w:val="43"/>
  </w:num>
  <w:num w:numId="61">
    <w:abstractNumId w:val="1"/>
  </w:num>
  <w:num w:numId="62">
    <w:abstractNumId w:val="5"/>
  </w:num>
  <w:num w:numId="63">
    <w:abstractNumId w:val="15"/>
  </w:num>
  <w:num w:numId="64">
    <w:abstractNumId w:val="12"/>
  </w:num>
  <w:num w:numId="65">
    <w:abstractNumId w:val="47"/>
  </w:num>
  <w:num w:numId="66">
    <w:abstractNumId w:val="51"/>
  </w:num>
  <w:num w:numId="67">
    <w:abstractNumId w:val="46"/>
  </w:num>
  <w:num w:numId="68">
    <w:abstractNumId w:val="50"/>
  </w:num>
  <w:num w:numId="69">
    <w:abstractNumId w:val="32"/>
  </w:num>
  <w:num w:numId="70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46"/>
    <w:rsid w:val="00001EFB"/>
    <w:rsid w:val="000030DC"/>
    <w:rsid w:val="00003A6C"/>
    <w:rsid w:val="0000567B"/>
    <w:rsid w:val="00010A32"/>
    <w:rsid w:val="00011318"/>
    <w:rsid w:val="00012B7D"/>
    <w:rsid w:val="000154AE"/>
    <w:rsid w:val="0001599B"/>
    <w:rsid w:val="00020B88"/>
    <w:rsid w:val="000211C8"/>
    <w:rsid w:val="00025423"/>
    <w:rsid w:val="0003097B"/>
    <w:rsid w:val="00033C6E"/>
    <w:rsid w:val="00034942"/>
    <w:rsid w:val="00035F0C"/>
    <w:rsid w:val="00036833"/>
    <w:rsid w:val="00036A58"/>
    <w:rsid w:val="00037319"/>
    <w:rsid w:val="0003784B"/>
    <w:rsid w:val="00037AEF"/>
    <w:rsid w:val="000402CC"/>
    <w:rsid w:val="00040305"/>
    <w:rsid w:val="0004247E"/>
    <w:rsid w:val="00042962"/>
    <w:rsid w:val="0004296C"/>
    <w:rsid w:val="00044C9B"/>
    <w:rsid w:val="0004729D"/>
    <w:rsid w:val="00050840"/>
    <w:rsid w:val="000545B6"/>
    <w:rsid w:val="00056715"/>
    <w:rsid w:val="000575E5"/>
    <w:rsid w:val="000604B1"/>
    <w:rsid w:val="0006476D"/>
    <w:rsid w:val="00065144"/>
    <w:rsid w:val="00065AE8"/>
    <w:rsid w:val="00067654"/>
    <w:rsid w:val="00071A4D"/>
    <w:rsid w:val="0007274D"/>
    <w:rsid w:val="00073096"/>
    <w:rsid w:val="00074F52"/>
    <w:rsid w:val="000766C1"/>
    <w:rsid w:val="00076BBD"/>
    <w:rsid w:val="00077CC2"/>
    <w:rsid w:val="000808B2"/>
    <w:rsid w:val="00080DA3"/>
    <w:rsid w:val="0008274C"/>
    <w:rsid w:val="00082973"/>
    <w:rsid w:val="00083464"/>
    <w:rsid w:val="00084693"/>
    <w:rsid w:val="00085313"/>
    <w:rsid w:val="000864B0"/>
    <w:rsid w:val="0008674C"/>
    <w:rsid w:val="00087218"/>
    <w:rsid w:val="000876D2"/>
    <w:rsid w:val="0009123A"/>
    <w:rsid w:val="000920C4"/>
    <w:rsid w:val="000922BE"/>
    <w:rsid w:val="00092619"/>
    <w:rsid w:val="00093445"/>
    <w:rsid w:val="0009542F"/>
    <w:rsid w:val="000959AD"/>
    <w:rsid w:val="00095BA6"/>
    <w:rsid w:val="00095FF0"/>
    <w:rsid w:val="00096184"/>
    <w:rsid w:val="000963DF"/>
    <w:rsid w:val="000970A1"/>
    <w:rsid w:val="000A09B6"/>
    <w:rsid w:val="000A108C"/>
    <w:rsid w:val="000A1BC4"/>
    <w:rsid w:val="000A1E65"/>
    <w:rsid w:val="000A1FDC"/>
    <w:rsid w:val="000A39FA"/>
    <w:rsid w:val="000A5135"/>
    <w:rsid w:val="000A6B06"/>
    <w:rsid w:val="000B2317"/>
    <w:rsid w:val="000B6C54"/>
    <w:rsid w:val="000B7E33"/>
    <w:rsid w:val="000C12DD"/>
    <w:rsid w:val="000C18D5"/>
    <w:rsid w:val="000C222E"/>
    <w:rsid w:val="000C5545"/>
    <w:rsid w:val="000C5F94"/>
    <w:rsid w:val="000C6AEB"/>
    <w:rsid w:val="000C6CD5"/>
    <w:rsid w:val="000D0A23"/>
    <w:rsid w:val="000D0B0A"/>
    <w:rsid w:val="000D0FCC"/>
    <w:rsid w:val="000D213F"/>
    <w:rsid w:val="000D2215"/>
    <w:rsid w:val="000D25F3"/>
    <w:rsid w:val="000D5C04"/>
    <w:rsid w:val="000E25E2"/>
    <w:rsid w:val="000E4477"/>
    <w:rsid w:val="000E4726"/>
    <w:rsid w:val="000E4F5F"/>
    <w:rsid w:val="000E5300"/>
    <w:rsid w:val="000E6B88"/>
    <w:rsid w:val="000E71CF"/>
    <w:rsid w:val="000E7E38"/>
    <w:rsid w:val="000F13CD"/>
    <w:rsid w:val="000F1EF0"/>
    <w:rsid w:val="000F2012"/>
    <w:rsid w:val="000F5B19"/>
    <w:rsid w:val="000F69ED"/>
    <w:rsid w:val="001005A2"/>
    <w:rsid w:val="001006A8"/>
    <w:rsid w:val="00100AD8"/>
    <w:rsid w:val="00101601"/>
    <w:rsid w:val="00101CCA"/>
    <w:rsid w:val="001028D0"/>
    <w:rsid w:val="00103E3D"/>
    <w:rsid w:val="00105922"/>
    <w:rsid w:val="001063CB"/>
    <w:rsid w:val="00107F04"/>
    <w:rsid w:val="00110B74"/>
    <w:rsid w:val="001111B0"/>
    <w:rsid w:val="001124CA"/>
    <w:rsid w:val="001127FC"/>
    <w:rsid w:val="00114A4E"/>
    <w:rsid w:val="00116A76"/>
    <w:rsid w:val="001214E9"/>
    <w:rsid w:val="00121E46"/>
    <w:rsid w:val="00123B3B"/>
    <w:rsid w:val="00125A8B"/>
    <w:rsid w:val="00127BE8"/>
    <w:rsid w:val="001309F6"/>
    <w:rsid w:val="001325A4"/>
    <w:rsid w:val="001342CF"/>
    <w:rsid w:val="001352F1"/>
    <w:rsid w:val="001359A4"/>
    <w:rsid w:val="00136A2B"/>
    <w:rsid w:val="00136B60"/>
    <w:rsid w:val="00140F9D"/>
    <w:rsid w:val="001423F3"/>
    <w:rsid w:val="00143B2D"/>
    <w:rsid w:val="0014502E"/>
    <w:rsid w:val="00146285"/>
    <w:rsid w:val="00147423"/>
    <w:rsid w:val="0015066F"/>
    <w:rsid w:val="00150684"/>
    <w:rsid w:val="00150ED5"/>
    <w:rsid w:val="001511C4"/>
    <w:rsid w:val="001514EC"/>
    <w:rsid w:val="0015255B"/>
    <w:rsid w:val="0015321A"/>
    <w:rsid w:val="00153B91"/>
    <w:rsid w:val="00154697"/>
    <w:rsid w:val="00154801"/>
    <w:rsid w:val="00155691"/>
    <w:rsid w:val="001564E4"/>
    <w:rsid w:val="0015656A"/>
    <w:rsid w:val="001610A8"/>
    <w:rsid w:val="00161203"/>
    <w:rsid w:val="00161D1F"/>
    <w:rsid w:val="001638C2"/>
    <w:rsid w:val="00163AA1"/>
    <w:rsid w:val="001644DB"/>
    <w:rsid w:val="00164D0C"/>
    <w:rsid w:val="00165136"/>
    <w:rsid w:val="00165FDD"/>
    <w:rsid w:val="001663F7"/>
    <w:rsid w:val="00167E1E"/>
    <w:rsid w:val="00167FDA"/>
    <w:rsid w:val="00171186"/>
    <w:rsid w:val="00171B79"/>
    <w:rsid w:val="00171BA5"/>
    <w:rsid w:val="00173DAF"/>
    <w:rsid w:val="00176FA2"/>
    <w:rsid w:val="00185CD0"/>
    <w:rsid w:val="001940A1"/>
    <w:rsid w:val="001966E7"/>
    <w:rsid w:val="00197519"/>
    <w:rsid w:val="00197B2F"/>
    <w:rsid w:val="001A09A0"/>
    <w:rsid w:val="001A126E"/>
    <w:rsid w:val="001A44D2"/>
    <w:rsid w:val="001A5B68"/>
    <w:rsid w:val="001A5F4B"/>
    <w:rsid w:val="001B0847"/>
    <w:rsid w:val="001B1406"/>
    <w:rsid w:val="001B14B6"/>
    <w:rsid w:val="001B17D6"/>
    <w:rsid w:val="001B1DE7"/>
    <w:rsid w:val="001B380D"/>
    <w:rsid w:val="001B53A7"/>
    <w:rsid w:val="001B613E"/>
    <w:rsid w:val="001B68CA"/>
    <w:rsid w:val="001C23E1"/>
    <w:rsid w:val="001C3C2A"/>
    <w:rsid w:val="001C58DB"/>
    <w:rsid w:val="001D2706"/>
    <w:rsid w:val="001D289D"/>
    <w:rsid w:val="001D30B0"/>
    <w:rsid w:val="001D4182"/>
    <w:rsid w:val="001D6923"/>
    <w:rsid w:val="001D7603"/>
    <w:rsid w:val="001D76A1"/>
    <w:rsid w:val="001E07E1"/>
    <w:rsid w:val="001E264D"/>
    <w:rsid w:val="001E41E8"/>
    <w:rsid w:val="001E54D8"/>
    <w:rsid w:val="001E73DA"/>
    <w:rsid w:val="001E762C"/>
    <w:rsid w:val="001E7964"/>
    <w:rsid w:val="001F03FA"/>
    <w:rsid w:val="001F111A"/>
    <w:rsid w:val="001F18CB"/>
    <w:rsid w:val="001F204A"/>
    <w:rsid w:val="001F274B"/>
    <w:rsid w:val="001F3E54"/>
    <w:rsid w:val="001F50EA"/>
    <w:rsid w:val="001F5865"/>
    <w:rsid w:val="002005CC"/>
    <w:rsid w:val="00204F91"/>
    <w:rsid w:val="00205C45"/>
    <w:rsid w:val="00205D07"/>
    <w:rsid w:val="00206CD2"/>
    <w:rsid w:val="002129C7"/>
    <w:rsid w:val="0021326A"/>
    <w:rsid w:val="0021585B"/>
    <w:rsid w:val="002178B9"/>
    <w:rsid w:val="00220D2A"/>
    <w:rsid w:val="0022177B"/>
    <w:rsid w:val="00223098"/>
    <w:rsid w:val="00223153"/>
    <w:rsid w:val="00223588"/>
    <w:rsid w:val="00223BC2"/>
    <w:rsid w:val="002250A2"/>
    <w:rsid w:val="00226F2A"/>
    <w:rsid w:val="0022711A"/>
    <w:rsid w:val="00227947"/>
    <w:rsid w:val="002314DB"/>
    <w:rsid w:val="0023232D"/>
    <w:rsid w:val="0023285D"/>
    <w:rsid w:val="00232A66"/>
    <w:rsid w:val="00233AC2"/>
    <w:rsid w:val="00233C76"/>
    <w:rsid w:val="00233E86"/>
    <w:rsid w:val="0023481B"/>
    <w:rsid w:val="00235AD6"/>
    <w:rsid w:val="00237A4B"/>
    <w:rsid w:val="00240E3B"/>
    <w:rsid w:val="0024268E"/>
    <w:rsid w:val="002434E1"/>
    <w:rsid w:val="00243C30"/>
    <w:rsid w:val="00244C60"/>
    <w:rsid w:val="00250260"/>
    <w:rsid w:val="00250F18"/>
    <w:rsid w:val="00252014"/>
    <w:rsid w:val="00252A03"/>
    <w:rsid w:val="00253923"/>
    <w:rsid w:val="00253C0A"/>
    <w:rsid w:val="00254AA4"/>
    <w:rsid w:val="002559A1"/>
    <w:rsid w:val="002567D3"/>
    <w:rsid w:val="00257045"/>
    <w:rsid w:val="002572B8"/>
    <w:rsid w:val="00257C26"/>
    <w:rsid w:val="00260348"/>
    <w:rsid w:val="00261594"/>
    <w:rsid w:val="00261B6F"/>
    <w:rsid w:val="0026401F"/>
    <w:rsid w:val="00265060"/>
    <w:rsid w:val="00265B4D"/>
    <w:rsid w:val="0026645C"/>
    <w:rsid w:val="002675CD"/>
    <w:rsid w:val="00270B1A"/>
    <w:rsid w:val="00272521"/>
    <w:rsid w:val="00272AB2"/>
    <w:rsid w:val="00273BD2"/>
    <w:rsid w:val="002748B1"/>
    <w:rsid w:val="002751B0"/>
    <w:rsid w:val="00275B74"/>
    <w:rsid w:val="00276064"/>
    <w:rsid w:val="00277126"/>
    <w:rsid w:val="00277777"/>
    <w:rsid w:val="0028139E"/>
    <w:rsid w:val="002822DE"/>
    <w:rsid w:val="00282DCF"/>
    <w:rsid w:val="002841EB"/>
    <w:rsid w:val="00284F4F"/>
    <w:rsid w:val="002868FD"/>
    <w:rsid w:val="00286E99"/>
    <w:rsid w:val="002870D9"/>
    <w:rsid w:val="002870F3"/>
    <w:rsid w:val="002923AC"/>
    <w:rsid w:val="00293B06"/>
    <w:rsid w:val="00293C88"/>
    <w:rsid w:val="00293E50"/>
    <w:rsid w:val="00296116"/>
    <w:rsid w:val="002963C9"/>
    <w:rsid w:val="002964EB"/>
    <w:rsid w:val="002968E7"/>
    <w:rsid w:val="00296CFC"/>
    <w:rsid w:val="002976B5"/>
    <w:rsid w:val="002A31C3"/>
    <w:rsid w:val="002A347D"/>
    <w:rsid w:val="002A39C4"/>
    <w:rsid w:val="002A5FDB"/>
    <w:rsid w:val="002A6B46"/>
    <w:rsid w:val="002A6D95"/>
    <w:rsid w:val="002B0F21"/>
    <w:rsid w:val="002B1BCF"/>
    <w:rsid w:val="002B1E75"/>
    <w:rsid w:val="002B2A0E"/>
    <w:rsid w:val="002B3BB4"/>
    <w:rsid w:val="002B4058"/>
    <w:rsid w:val="002B4504"/>
    <w:rsid w:val="002B4B6A"/>
    <w:rsid w:val="002B4BD7"/>
    <w:rsid w:val="002B630A"/>
    <w:rsid w:val="002B68E4"/>
    <w:rsid w:val="002C0D61"/>
    <w:rsid w:val="002C2094"/>
    <w:rsid w:val="002C3518"/>
    <w:rsid w:val="002C3CEA"/>
    <w:rsid w:val="002C6930"/>
    <w:rsid w:val="002C6BF9"/>
    <w:rsid w:val="002C6D93"/>
    <w:rsid w:val="002C700B"/>
    <w:rsid w:val="002D3938"/>
    <w:rsid w:val="002D4F09"/>
    <w:rsid w:val="002D57C9"/>
    <w:rsid w:val="002D66D8"/>
    <w:rsid w:val="002E154E"/>
    <w:rsid w:val="002E1D2F"/>
    <w:rsid w:val="002E2E44"/>
    <w:rsid w:val="002E4EA4"/>
    <w:rsid w:val="002E5EED"/>
    <w:rsid w:val="002E6B11"/>
    <w:rsid w:val="002E6CF3"/>
    <w:rsid w:val="002F0226"/>
    <w:rsid w:val="002F0742"/>
    <w:rsid w:val="002F1AC0"/>
    <w:rsid w:val="002F1DEB"/>
    <w:rsid w:val="002F495C"/>
    <w:rsid w:val="002F5BAD"/>
    <w:rsid w:val="002F5E8B"/>
    <w:rsid w:val="002F6AB6"/>
    <w:rsid w:val="002F7030"/>
    <w:rsid w:val="00300172"/>
    <w:rsid w:val="00303F39"/>
    <w:rsid w:val="00306341"/>
    <w:rsid w:val="0030756E"/>
    <w:rsid w:val="00310EAE"/>
    <w:rsid w:val="00311B60"/>
    <w:rsid w:val="003162B4"/>
    <w:rsid w:val="00320292"/>
    <w:rsid w:val="0032196F"/>
    <w:rsid w:val="00322423"/>
    <w:rsid w:val="00324095"/>
    <w:rsid w:val="003275FD"/>
    <w:rsid w:val="00330EE6"/>
    <w:rsid w:val="003316A9"/>
    <w:rsid w:val="00331D13"/>
    <w:rsid w:val="003323F3"/>
    <w:rsid w:val="00332AD0"/>
    <w:rsid w:val="003347DB"/>
    <w:rsid w:val="003349D6"/>
    <w:rsid w:val="003365B0"/>
    <w:rsid w:val="00336B35"/>
    <w:rsid w:val="00337DA5"/>
    <w:rsid w:val="00340382"/>
    <w:rsid w:val="00340B29"/>
    <w:rsid w:val="00341C4A"/>
    <w:rsid w:val="00343097"/>
    <w:rsid w:val="00343F1B"/>
    <w:rsid w:val="0034506C"/>
    <w:rsid w:val="003453D4"/>
    <w:rsid w:val="00346155"/>
    <w:rsid w:val="00347049"/>
    <w:rsid w:val="0034790A"/>
    <w:rsid w:val="00350B6B"/>
    <w:rsid w:val="0035180F"/>
    <w:rsid w:val="00351D63"/>
    <w:rsid w:val="0035223C"/>
    <w:rsid w:val="00353D5D"/>
    <w:rsid w:val="00353DDC"/>
    <w:rsid w:val="00355387"/>
    <w:rsid w:val="003553AE"/>
    <w:rsid w:val="00356AD0"/>
    <w:rsid w:val="00357A14"/>
    <w:rsid w:val="00361FC4"/>
    <w:rsid w:val="0036346B"/>
    <w:rsid w:val="00364B61"/>
    <w:rsid w:val="003650A2"/>
    <w:rsid w:val="0036587A"/>
    <w:rsid w:val="00365E6B"/>
    <w:rsid w:val="00365FA8"/>
    <w:rsid w:val="003704EA"/>
    <w:rsid w:val="00371DB3"/>
    <w:rsid w:val="0037214F"/>
    <w:rsid w:val="00372285"/>
    <w:rsid w:val="00372DCE"/>
    <w:rsid w:val="003776C4"/>
    <w:rsid w:val="00380F99"/>
    <w:rsid w:val="003810ED"/>
    <w:rsid w:val="00382733"/>
    <w:rsid w:val="00382D94"/>
    <w:rsid w:val="0038421B"/>
    <w:rsid w:val="003869E7"/>
    <w:rsid w:val="0039052B"/>
    <w:rsid w:val="003922E0"/>
    <w:rsid w:val="003922EB"/>
    <w:rsid w:val="0039253A"/>
    <w:rsid w:val="0039418E"/>
    <w:rsid w:val="003942F1"/>
    <w:rsid w:val="003954D1"/>
    <w:rsid w:val="003963FE"/>
    <w:rsid w:val="00396C57"/>
    <w:rsid w:val="0039750A"/>
    <w:rsid w:val="003A0BC7"/>
    <w:rsid w:val="003A1D39"/>
    <w:rsid w:val="003A1D6D"/>
    <w:rsid w:val="003A445B"/>
    <w:rsid w:val="003A5261"/>
    <w:rsid w:val="003A584B"/>
    <w:rsid w:val="003B05EC"/>
    <w:rsid w:val="003B0BF0"/>
    <w:rsid w:val="003B1D79"/>
    <w:rsid w:val="003B228B"/>
    <w:rsid w:val="003B2A86"/>
    <w:rsid w:val="003B2E8D"/>
    <w:rsid w:val="003B4958"/>
    <w:rsid w:val="003B7677"/>
    <w:rsid w:val="003C07F0"/>
    <w:rsid w:val="003C09B4"/>
    <w:rsid w:val="003C3634"/>
    <w:rsid w:val="003C40B9"/>
    <w:rsid w:val="003C4270"/>
    <w:rsid w:val="003C701D"/>
    <w:rsid w:val="003D0F14"/>
    <w:rsid w:val="003D0F55"/>
    <w:rsid w:val="003D3CBF"/>
    <w:rsid w:val="003D434A"/>
    <w:rsid w:val="003D466E"/>
    <w:rsid w:val="003D5BE6"/>
    <w:rsid w:val="003D68DC"/>
    <w:rsid w:val="003D729C"/>
    <w:rsid w:val="003E1793"/>
    <w:rsid w:val="003E1B3B"/>
    <w:rsid w:val="003E5F86"/>
    <w:rsid w:val="003E7604"/>
    <w:rsid w:val="003F16D7"/>
    <w:rsid w:val="003F2B0A"/>
    <w:rsid w:val="003F304D"/>
    <w:rsid w:val="003F4CCD"/>
    <w:rsid w:val="003F5164"/>
    <w:rsid w:val="003F5EEE"/>
    <w:rsid w:val="003F655F"/>
    <w:rsid w:val="003F6B03"/>
    <w:rsid w:val="003F7E2B"/>
    <w:rsid w:val="00402500"/>
    <w:rsid w:val="004028AA"/>
    <w:rsid w:val="00404D5F"/>
    <w:rsid w:val="00407440"/>
    <w:rsid w:val="00410633"/>
    <w:rsid w:val="004107C4"/>
    <w:rsid w:val="00411673"/>
    <w:rsid w:val="00412079"/>
    <w:rsid w:val="00413C43"/>
    <w:rsid w:val="00414C35"/>
    <w:rsid w:val="00416735"/>
    <w:rsid w:val="00416D0E"/>
    <w:rsid w:val="004174FE"/>
    <w:rsid w:val="004214C4"/>
    <w:rsid w:val="004222EA"/>
    <w:rsid w:val="00423347"/>
    <w:rsid w:val="0042393E"/>
    <w:rsid w:val="0042661F"/>
    <w:rsid w:val="00427C14"/>
    <w:rsid w:val="00427EC2"/>
    <w:rsid w:val="00430B67"/>
    <w:rsid w:val="00432023"/>
    <w:rsid w:val="004341AB"/>
    <w:rsid w:val="00435232"/>
    <w:rsid w:val="00436375"/>
    <w:rsid w:val="0043799E"/>
    <w:rsid w:val="004436EA"/>
    <w:rsid w:val="00443C1F"/>
    <w:rsid w:val="00445AA9"/>
    <w:rsid w:val="00445EFC"/>
    <w:rsid w:val="004501CE"/>
    <w:rsid w:val="004506A5"/>
    <w:rsid w:val="0045126C"/>
    <w:rsid w:val="00451338"/>
    <w:rsid w:val="00452170"/>
    <w:rsid w:val="00455C4A"/>
    <w:rsid w:val="004607A7"/>
    <w:rsid w:val="00462F11"/>
    <w:rsid w:val="004630F7"/>
    <w:rsid w:val="00464633"/>
    <w:rsid w:val="004646B1"/>
    <w:rsid w:val="004707E6"/>
    <w:rsid w:val="004711CD"/>
    <w:rsid w:val="00472933"/>
    <w:rsid w:val="0047351D"/>
    <w:rsid w:val="00475CA9"/>
    <w:rsid w:val="00476287"/>
    <w:rsid w:val="00476888"/>
    <w:rsid w:val="00480EA8"/>
    <w:rsid w:val="0048184C"/>
    <w:rsid w:val="00481AAE"/>
    <w:rsid w:val="00482BB1"/>
    <w:rsid w:val="004834B0"/>
    <w:rsid w:val="004849F8"/>
    <w:rsid w:val="00484B36"/>
    <w:rsid w:val="00484ED2"/>
    <w:rsid w:val="00485C7B"/>
    <w:rsid w:val="00487149"/>
    <w:rsid w:val="00492060"/>
    <w:rsid w:val="00492546"/>
    <w:rsid w:val="00494B1B"/>
    <w:rsid w:val="00497701"/>
    <w:rsid w:val="00497982"/>
    <w:rsid w:val="004A35E3"/>
    <w:rsid w:val="004A47DF"/>
    <w:rsid w:val="004A5781"/>
    <w:rsid w:val="004A5871"/>
    <w:rsid w:val="004A5997"/>
    <w:rsid w:val="004A6775"/>
    <w:rsid w:val="004B0373"/>
    <w:rsid w:val="004B0504"/>
    <w:rsid w:val="004B3115"/>
    <w:rsid w:val="004B3F70"/>
    <w:rsid w:val="004B69D3"/>
    <w:rsid w:val="004B7629"/>
    <w:rsid w:val="004B7813"/>
    <w:rsid w:val="004B7D23"/>
    <w:rsid w:val="004C0409"/>
    <w:rsid w:val="004C0AE2"/>
    <w:rsid w:val="004C3DB9"/>
    <w:rsid w:val="004C5812"/>
    <w:rsid w:val="004C608A"/>
    <w:rsid w:val="004C79FF"/>
    <w:rsid w:val="004D1F9A"/>
    <w:rsid w:val="004D36F1"/>
    <w:rsid w:val="004D45BA"/>
    <w:rsid w:val="004D4E09"/>
    <w:rsid w:val="004D5EE1"/>
    <w:rsid w:val="004D6ED8"/>
    <w:rsid w:val="004E059E"/>
    <w:rsid w:val="004E0E4A"/>
    <w:rsid w:val="004E21C9"/>
    <w:rsid w:val="004E2C24"/>
    <w:rsid w:val="004E31E1"/>
    <w:rsid w:val="004E4F66"/>
    <w:rsid w:val="004E62CB"/>
    <w:rsid w:val="004E649E"/>
    <w:rsid w:val="004E761A"/>
    <w:rsid w:val="004F01C1"/>
    <w:rsid w:val="004F0A0B"/>
    <w:rsid w:val="004F2D25"/>
    <w:rsid w:val="004F5285"/>
    <w:rsid w:val="004F55CB"/>
    <w:rsid w:val="004F7369"/>
    <w:rsid w:val="00500018"/>
    <w:rsid w:val="00500278"/>
    <w:rsid w:val="0050194D"/>
    <w:rsid w:val="00501C13"/>
    <w:rsid w:val="005021CC"/>
    <w:rsid w:val="005037A8"/>
    <w:rsid w:val="00504BA2"/>
    <w:rsid w:val="00504E3E"/>
    <w:rsid w:val="00505795"/>
    <w:rsid w:val="00505E3F"/>
    <w:rsid w:val="00510BFE"/>
    <w:rsid w:val="00511429"/>
    <w:rsid w:val="005115C5"/>
    <w:rsid w:val="00511EE1"/>
    <w:rsid w:val="00513831"/>
    <w:rsid w:val="00513FBE"/>
    <w:rsid w:val="0051438B"/>
    <w:rsid w:val="005151E4"/>
    <w:rsid w:val="005157B5"/>
    <w:rsid w:val="00520A67"/>
    <w:rsid w:val="00521168"/>
    <w:rsid w:val="00521295"/>
    <w:rsid w:val="00521B14"/>
    <w:rsid w:val="00521C9D"/>
    <w:rsid w:val="00521E30"/>
    <w:rsid w:val="00523D62"/>
    <w:rsid w:val="00524986"/>
    <w:rsid w:val="00524AC2"/>
    <w:rsid w:val="0052526E"/>
    <w:rsid w:val="00525334"/>
    <w:rsid w:val="00530B12"/>
    <w:rsid w:val="00531BE5"/>
    <w:rsid w:val="00532409"/>
    <w:rsid w:val="005328C5"/>
    <w:rsid w:val="00532C4D"/>
    <w:rsid w:val="00532E89"/>
    <w:rsid w:val="00533C94"/>
    <w:rsid w:val="00533D97"/>
    <w:rsid w:val="00534A73"/>
    <w:rsid w:val="00534E97"/>
    <w:rsid w:val="005357EA"/>
    <w:rsid w:val="00535D70"/>
    <w:rsid w:val="0053769A"/>
    <w:rsid w:val="00542260"/>
    <w:rsid w:val="00542EF7"/>
    <w:rsid w:val="00545CD7"/>
    <w:rsid w:val="0054609A"/>
    <w:rsid w:val="00547A8A"/>
    <w:rsid w:val="00550AF9"/>
    <w:rsid w:val="00552199"/>
    <w:rsid w:val="0055254F"/>
    <w:rsid w:val="005528CD"/>
    <w:rsid w:val="00553359"/>
    <w:rsid w:val="005533D4"/>
    <w:rsid w:val="00553782"/>
    <w:rsid w:val="00553D93"/>
    <w:rsid w:val="00554514"/>
    <w:rsid w:val="0055461B"/>
    <w:rsid w:val="00555E4D"/>
    <w:rsid w:val="00556A34"/>
    <w:rsid w:val="00560824"/>
    <w:rsid w:val="00560900"/>
    <w:rsid w:val="00560E7F"/>
    <w:rsid w:val="00563DD4"/>
    <w:rsid w:val="00563F24"/>
    <w:rsid w:val="00564499"/>
    <w:rsid w:val="00565BE0"/>
    <w:rsid w:val="00567A19"/>
    <w:rsid w:val="00567E51"/>
    <w:rsid w:val="005700BC"/>
    <w:rsid w:val="00570B0F"/>
    <w:rsid w:val="00570CD5"/>
    <w:rsid w:val="00571FF2"/>
    <w:rsid w:val="00573F4E"/>
    <w:rsid w:val="005757E6"/>
    <w:rsid w:val="00576921"/>
    <w:rsid w:val="005774F5"/>
    <w:rsid w:val="00577C6D"/>
    <w:rsid w:val="00580298"/>
    <w:rsid w:val="005817EB"/>
    <w:rsid w:val="00581B4F"/>
    <w:rsid w:val="00584147"/>
    <w:rsid w:val="005852EE"/>
    <w:rsid w:val="00585434"/>
    <w:rsid w:val="00585724"/>
    <w:rsid w:val="005933D8"/>
    <w:rsid w:val="00594C86"/>
    <w:rsid w:val="00595141"/>
    <w:rsid w:val="00596A15"/>
    <w:rsid w:val="00596FCD"/>
    <w:rsid w:val="00597146"/>
    <w:rsid w:val="005A1A0F"/>
    <w:rsid w:val="005A235F"/>
    <w:rsid w:val="005A2D94"/>
    <w:rsid w:val="005A2E5F"/>
    <w:rsid w:val="005A2EEF"/>
    <w:rsid w:val="005A5DD6"/>
    <w:rsid w:val="005A74BC"/>
    <w:rsid w:val="005B0941"/>
    <w:rsid w:val="005B09DD"/>
    <w:rsid w:val="005B28F1"/>
    <w:rsid w:val="005B2CE6"/>
    <w:rsid w:val="005B326F"/>
    <w:rsid w:val="005B3FDD"/>
    <w:rsid w:val="005B5B6C"/>
    <w:rsid w:val="005C1945"/>
    <w:rsid w:val="005C1D9F"/>
    <w:rsid w:val="005C43CE"/>
    <w:rsid w:val="005C66F8"/>
    <w:rsid w:val="005C7B55"/>
    <w:rsid w:val="005C7C91"/>
    <w:rsid w:val="005D127F"/>
    <w:rsid w:val="005D14C4"/>
    <w:rsid w:val="005D15DE"/>
    <w:rsid w:val="005D3D35"/>
    <w:rsid w:val="005D5B7B"/>
    <w:rsid w:val="005D5D13"/>
    <w:rsid w:val="005D6263"/>
    <w:rsid w:val="005E054D"/>
    <w:rsid w:val="005E1676"/>
    <w:rsid w:val="005E3BF5"/>
    <w:rsid w:val="005E463F"/>
    <w:rsid w:val="005E62C1"/>
    <w:rsid w:val="005E6310"/>
    <w:rsid w:val="005E74C8"/>
    <w:rsid w:val="005E74EE"/>
    <w:rsid w:val="005E7560"/>
    <w:rsid w:val="005E7808"/>
    <w:rsid w:val="005E7EC0"/>
    <w:rsid w:val="005F1783"/>
    <w:rsid w:val="005F20F7"/>
    <w:rsid w:val="005F2B03"/>
    <w:rsid w:val="005F37B5"/>
    <w:rsid w:val="00601257"/>
    <w:rsid w:val="00605C3E"/>
    <w:rsid w:val="0060679D"/>
    <w:rsid w:val="00610FF3"/>
    <w:rsid w:val="00612D4A"/>
    <w:rsid w:val="00612E15"/>
    <w:rsid w:val="00612E6A"/>
    <w:rsid w:val="00613195"/>
    <w:rsid w:val="00613831"/>
    <w:rsid w:val="006142C5"/>
    <w:rsid w:val="00614DBF"/>
    <w:rsid w:val="006165BB"/>
    <w:rsid w:val="006177F7"/>
    <w:rsid w:val="006207CC"/>
    <w:rsid w:val="00621425"/>
    <w:rsid w:val="00624A15"/>
    <w:rsid w:val="00630B3C"/>
    <w:rsid w:val="006322DB"/>
    <w:rsid w:val="00633EFC"/>
    <w:rsid w:val="00635DC6"/>
    <w:rsid w:val="00636F51"/>
    <w:rsid w:val="006376D4"/>
    <w:rsid w:val="006376EE"/>
    <w:rsid w:val="006377B0"/>
    <w:rsid w:val="00644011"/>
    <w:rsid w:val="006441B3"/>
    <w:rsid w:val="00645408"/>
    <w:rsid w:val="00645830"/>
    <w:rsid w:val="006458C7"/>
    <w:rsid w:val="0064602F"/>
    <w:rsid w:val="006473D6"/>
    <w:rsid w:val="00647B79"/>
    <w:rsid w:val="006515F5"/>
    <w:rsid w:val="006559FA"/>
    <w:rsid w:val="00656CB1"/>
    <w:rsid w:val="00657158"/>
    <w:rsid w:val="00660028"/>
    <w:rsid w:val="00660474"/>
    <w:rsid w:val="00660521"/>
    <w:rsid w:val="00661BB7"/>
    <w:rsid w:val="00662616"/>
    <w:rsid w:val="00662B03"/>
    <w:rsid w:val="0066358A"/>
    <w:rsid w:val="006652BC"/>
    <w:rsid w:val="00666CD7"/>
    <w:rsid w:val="00666D47"/>
    <w:rsid w:val="0067080B"/>
    <w:rsid w:val="00673A92"/>
    <w:rsid w:val="00673E45"/>
    <w:rsid w:val="00674001"/>
    <w:rsid w:val="006755B8"/>
    <w:rsid w:val="006766D8"/>
    <w:rsid w:val="00676B57"/>
    <w:rsid w:val="006771A8"/>
    <w:rsid w:val="00677EA6"/>
    <w:rsid w:val="00681518"/>
    <w:rsid w:val="00681B3E"/>
    <w:rsid w:val="006845F1"/>
    <w:rsid w:val="006865F5"/>
    <w:rsid w:val="00687B89"/>
    <w:rsid w:val="00691752"/>
    <w:rsid w:val="0069297E"/>
    <w:rsid w:val="006929FE"/>
    <w:rsid w:val="00693E63"/>
    <w:rsid w:val="006946AA"/>
    <w:rsid w:val="00694DE5"/>
    <w:rsid w:val="00695075"/>
    <w:rsid w:val="006968AB"/>
    <w:rsid w:val="006A00CF"/>
    <w:rsid w:val="006A1AB4"/>
    <w:rsid w:val="006A5681"/>
    <w:rsid w:val="006A607B"/>
    <w:rsid w:val="006A6C68"/>
    <w:rsid w:val="006A7E40"/>
    <w:rsid w:val="006B2390"/>
    <w:rsid w:val="006B27E2"/>
    <w:rsid w:val="006B4850"/>
    <w:rsid w:val="006B5220"/>
    <w:rsid w:val="006C0645"/>
    <w:rsid w:val="006C13B4"/>
    <w:rsid w:val="006C28C4"/>
    <w:rsid w:val="006C28F1"/>
    <w:rsid w:val="006C45DA"/>
    <w:rsid w:val="006C49B0"/>
    <w:rsid w:val="006C5045"/>
    <w:rsid w:val="006C50C6"/>
    <w:rsid w:val="006D1AAB"/>
    <w:rsid w:val="006D2571"/>
    <w:rsid w:val="006D2A8B"/>
    <w:rsid w:val="006D440B"/>
    <w:rsid w:val="006D5E70"/>
    <w:rsid w:val="006D7632"/>
    <w:rsid w:val="006D7EA4"/>
    <w:rsid w:val="006E08D2"/>
    <w:rsid w:val="006E0DFC"/>
    <w:rsid w:val="006E174F"/>
    <w:rsid w:val="006E31B0"/>
    <w:rsid w:val="006E346E"/>
    <w:rsid w:val="006E39DB"/>
    <w:rsid w:val="006E41FE"/>
    <w:rsid w:val="006E515F"/>
    <w:rsid w:val="006E524C"/>
    <w:rsid w:val="006F1317"/>
    <w:rsid w:val="006F5AC7"/>
    <w:rsid w:val="006F6750"/>
    <w:rsid w:val="006F68E7"/>
    <w:rsid w:val="006F7109"/>
    <w:rsid w:val="006F722F"/>
    <w:rsid w:val="006F7331"/>
    <w:rsid w:val="00701229"/>
    <w:rsid w:val="007014CC"/>
    <w:rsid w:val="007017D4"/>
    <w:rsid w:val="0070605C"/>
    <w:rsid w:val="00707137"/>
    <w:rsid w:val="0071148C"/>
    <w:rsid w:val="007150C5"/>
    <w:rsid w:val="00715C24"/>
    <w:rsid w:val="00716267"/>
    <w:rsid w:val="00716A61"/>
    <w:rsid w:val="0071767B"/>
    <w:rsid w:val="00720EEA"/>
    <w:rsid w:val="00721241"/>
    <w:rsid w:val="0072276A"/>
    <w:rsid w:val="00726B46"/>
    <w:rsid w:val="0073044E"/>
    <w:rsid w:val="00730DA8"/>
    <w:rsid w:val="00731A68"/>
    <w:rsid w:val="007322ED"/>
    <w:rsid w:val="0073238F"/>
    <w:rsid w:val="0073265C"/>
    <w:rsid w:val="007326D1"/>
    <w:rsid w:val="007331E6"/>
    <w:rsid w:val="007357D8"/>
    <w:rsid w:val="00736FB3"/>
    <w:rsid w:val="007371AA"/>
    <w:rsid w:val="0074203A"/>
    <w:rsid w:val="007445DA"/>
    <w:rsid w:val="007447EC"/>
    <w:rsid w:val="007479DB"/>
    <w:rsid w:val="007511EA"/>
    <w:rsid w:val="00752B26"/>
    <w:rsid w:val="007552F8"/>
    <w:rsid w:val="00756704"/>
    <w:rsid w:val="007578E6"/>
    <w:rsid w:val="00757A2C"/>
    <w:rsid w:val="0076071A"/>
    <w:rsid w:val="007610DB"/>
    <w:rsid w:val="00761C4E"/>
    <w:rsid w:val="00761EC0"/>
    <w:rsid w:val="00762830"/>
    <w:rsid w:val="00763790"/>
    <w:rsid w:val="0076455C"/>
    <w:rsid w:val="007646C0"/>
    <w:rsid w:val="00765107"/>
    <w:rsid w:val="00765414"/>
    <w:rsid w:val="00766601"/>
    <w:rsid w:val="00767D41"/>
    <w:rsid w:val="00767D78"/>
    <w:rsid w:val="00771D0B"/>
    <w:rsid w:val="00772A37"/>
    <w:rsid w:val="00773773"/>
    <w:rsid w:val="00774F09"/>
    <w:rsid w:val="0077565C"/>
    <w:rsid w:val="00775E8D"/>
    <w:rsid w:val="007760BA"/>
    <w:rsid w:val="007779EA"/>
    <w:rsid w:val="007805D8"/>
    <w:rsid w:val="00780C32"/>
    <w:rsid w:val="0078299A"/>
    <w:rsid w:val="00783673"/>
    <w:rsid w:val="00783C7E"/>
    <w:rsid w:val="00785750"/>
    <w:rsid w:val="00786BA6"/>
    <w:rsid w:val="00786BD9"/>
    <w:rsid w:val="00786EB8"/>
    <w:rsid w:val="007934F1"/>
    <w:rsid w:val="00795F3D"/>
    <w:rsid w:val="007A0F5F"/>
    <w:rsid w:val="007A4415"/>
    <w:rsid w:val="007A5E25"/>
    <w:rsid w:val="007A75AC"/>
    <w:rsid w:val="007B0E7D"/>
    <w:rsid w:val="007B2F2B"/>
    <w:rsid w:val="007B30F5"/>
    <w:rsid w:val="007B3FBE"/>
    <w:rsid w:val="007B4D7A"/>
    <w:rsid w:val="007B54AE"/>
    <w:rsid w:val="007B62CD"/>
    <w:rsid w:val="007B6FD5"/>
    <w:rsid w:val="007C03B8"/>
    <w:rsid w:val="007C066D"/>
    <w:rsid w:val="007C1C2A"/>
    <w:rsid w:val="007C271C"/>
    <w:rsid w:val="007C35C3"/>
    <w:rsid w:val="007C3718"/>
    <w:rsid w:val="007C398B"/>
    <w:rsid w:val="007C63F5"/>
    <w:rsid w:val="007D0D70"/>
    <w:rsid w:val="007D1E15"/>
    <w:rsid w:val="007D42F8"/>
    <w:rsid w:val="007D5192"/>
    <w:rsid w:val="007D6C33"/>
    <w:rsid w:val="007D70E7"/>
    <w:rsid w:val="007D78C1"/>
    <w:rsid w:val="007E0D39"/>
    <w:rsid w:val="007E4586"/>
    <w:rsid w:val="007E4B07"/>
    <w:rsid w:val="007E5E1F"/>
    <w:rsid w:val="007E7E93"/>
    <w:rsid w:val="007F1305"/>
    <w:rsid w:val="007F2DED"/>
    <w:rsid w:val="007F4DFA"/>
    <w:rsid w:val="007F5081"/>
    <w:rsid w:val="007F70FF"/>
    <w:rsid w:val="00800EA9"/>
    <w:rsid w:val="00801656"/>
    <w:rsid w:val="0080322A"/>
    <w:rsid w:val="00803551"/>
    <w:rsid w:val="008059CE"/>
    <w:rsid w:val="0080685D"/>
    <w:rsid w:val="0080692F"/>
    <w:rsid w:val="00807345"/>
    <w:rsid w:val="00812F52"/>
    <w:rsid w:val="008132CB"/>
    <w:rsid w:val="008157ED"/>
    <w:rsid w:val="00816921"/>
    <w:rsid w:val="0082313B"/>
    <w:rsid w:val="0082331B"/>
    <w:rsid w:val="00823A2F"/>
    <w:rsid w:val="008250F1"/>
    <w:rsid w:val="00825CE0"/>
    <w:rsid w:val="00825D7C"/>
    <w:rsid w:val="00826C7A"/>
    <w:rsid w:val="008304F8"/>
    <w:rsid w:val="00833B10"/>
    <w:rsid w:val="00836EA2"/>
    <w:rsid w:val="00837BCE"/>
    <w:rsid w:val="00840C6C"/>
    <w:rsid w:val="008522B2"/>
    <w:rsid w:val="00853FDC"/>
    <w:rsid w:val="0085426A"/>
    <w:rsid w:val="00856469"/>
    <w:rsid w:val="0085773D"/>
    <w:rsid w:val="008577F1"/>
    <w:rsid w:val="00857F6D"/>
    <w:rsid w:val="00860CA0"/>
    <w:rsid w:val="00860E42"/>
    <w:rsid w:val="008624B2"/>
    <w:rsid w:val="0086504F"/>
    <w:rsid w:val="008653AE"/>
    <w:rsid w:val="00865A0A"/>
    <w:rsid w:val="00865B37"/>
    <w:rsid w:val="008671F5"/>
    <w:rsid w:val="008673E2"/>
    <w:rsid w:val="00867791"/>
    <w:rsid w:val="00870EC2"/>
    <w:rsid w:val="008719A3"/>
    <w:rsid w:val="00871B8B"/>
    <w:rsid w:val="00872528"/>
    <w:rsid w:val="008746E3"/>
    <w:rsid w:val="00874BAD"/>
    <w:rsid w:val="00874F96"/>
    <w:rsid w:val="008752B2"/>
    <w:rsid w:val="00875A28"/>
    <w:rsid w:val="008767F2"/>
    <w:rsid w:val="008771B6"/>
    <w:rsid w:val="008777CB"/>
    <w:rsid w:val="00883EDE"/>
    <w:rsid w:val="00886244"/>
    <w:rsid w:val="0088761B"/>
    <w:rsid w:val="0089307F"/>
    <w:rsid w:val="008937FD"/>
    <w:rsid w:val="008956D8"/>
    <w:rsid w:val="0089639F"/>
    <w:rsid w:val="00896B0B"/>
    <w:rsid w:val="0089766F"/>
    <w:rsid w:val="008A0132"/>
    <w:rsid w:val="008A1FA9"/>
    <w:rsid w:val="008A21D5"/>
    <w:rsid w:val="008A2918"/>
    <w:rsid w:val="008A304B"/>
    <w:rsid w:val="008A3969"/>
    <w:rsid w:val="008A43E7"/>
    <w:rsid w:val="008A5436"/>
    <w:rsid w:val="008A6150"/>
    <w:rsid w:val="008B005F"/>
    <w:rsid w:val="008B0146"/>
    <w:rsid w:val="008B0E92"/>
    <w:rsid w:val="008B14B2"/>
    <w:rsid w:val="008B187C"/>
    <w:rsid w:val="008B2FCF"/>
    <w:rsid w:val="008B3997"/>
    <w:rsid w:val="008B52AA"/>
    <w:rsid w:val="008B62CF"/>
    <w:rsid w:val="008B7DF5"/>
    <w:rsid w:val="008C2318"/>
    <w:rsid w:val="008C418A"/>
    <w:rsid w:val="008C4350"/>
    <w:rsid w:val="008C4DA5"/>
    <w:rsid w:val="008C5350"/>
    <w:rsid w:val="008C5981"/>
    <w:rsid w:val="008C7FCB"/>
    <w:rsid w:val="008D091F"/>
    <w:rsid w:val="008D0BE9"/>
    <w:rsid w:val="008D1B9C"/>
    <w:rsid w:val="008D1CD8"/>
    <w:rsid w:val="008D213D"/>
    <w:rsid w:val="008D289A"/>
    <w:rsid w:val="008D5191"/>
    <w:rsid w:val="008D5B6C"/>
    <w:rsid w:val="008D5C70"/>
    <w:rsid w:val="008D6D84"/>
    <w:rsid w:val="008D79C5"/>
    <w:rsid w:val="008D7AAE"/>
    <w:rsid w:val="008E356B"/>
    <w:rsid w:val="008E36B1"/>
    <w:rsid w:val="008E513C"/>
    <w:rsid w:val="008E5BBA"/>
    <w:rsid w:val="008F0EBC"/>
    <w:rsid w:val="008F1F6F"/>
    <w:rsid w:val="008F2561"/>
    <w:rsid w:val="008F26B3"/>
    <w:rsid w:val="008F333B"/>
    <w:rsid w:val="008F6DA4"/>
    <w:rsid w:val="00901207"/>
    <w:rsid w:val="00901D10"/>
    <w:rsid w:val="00901FD2"/>
    <w:rsid w:val="00906325"/>
    <w:rsid w:val="00907197"/>
    <w:rsid w:val="00910A0C"/>
    <w:rsid w:val="009128AB"/>
    <w:rsid w:val="00912DB6"/>
    <w:rsid w:val="00916D3F"/>
    <w:rsid w:val="00920D97"/>
    <w:rsid w:val="00921038"/>
    <w:rsid w:val="009218C2"/>
    <w:rsid w:val="009232A4"/>
    <w:rsid w:val="00923BC3"/>
    <w:rsid w:val="00923EA3"/>
    <w:rsid w:val="0092410E"/>
    <w:rsid w:val="0092644B"/>
    <w:rsid w:val="00927FDB"/>
    <w:rsid w:val="00930254"/>
    <w:rsid w:val="009314D3"/>
    <w:rsid w:val="00931669"/>
    <w:rsid w:val="00931931"/>
    <w:rsid w:val="00931F23"/>
    <w:rsid w:val="00932223"/>
    <w:rsid w:val="0093382D"/>
    <w:rsid w:val="0093419B"/>
    <w:rsid w:val="0093442D"/>
    <w:rsid w:val="00934C90"/>
    <w:rsid w:val="00935925"/>
    <w:rsid w:val="00935A5A"/>
    <w:rsid w:val="0094105A"/>
    <w:rsid w:val="0094160F"/>
    <w:rsid w:val="009422E9"/>
    <w:rsid w:val="00943E96"/>
    <w:rsid w:val="00946EAA"/>
    <w:rsid w:val="00946EC2"/>
    <w:rsid w:val="00946F07"/>
    <w:rsid w:val="009524A3"/>
    <w:rsid w:val="0095655E"/>
    <w:rsid w:val="00957D4B"/>
    <w:rsid w:val="00962693"/>
    <w:rsid w:val="00963860"/>
    <w:rsid w:val="00965837"/>
    <w:rsid w:val="009661C7"/>
    <w:rsid w:val="009703CB"/>
    <w:rsid w:val="00973171"/>
    <w:rsid w:val="00980927"/>
    <w:rsid w:val="00984292"/>
    <w:rsid w:val="0098769F"/>
    <w:rsid w:val="00992DEF"/>
    <w:rsid w:val="00993780"/>
    <w:rsid w:val="00993961"/>
    <w:rsid w:val="009959C3"/>
    <w:rsid w:val="0099664C"/>
    <w:rsid w:val="009A2391"/>
    <w:rsid w:val="009A2454"/>
    <w:rsid w:val="009A2D43"/>
    <w:rsid w:val="009A49AF"/>
    <w:rsid w:val="009A5E86"/>
    <w:rsid w:val="009A5EA9"/>
    <w:rsid w:val="009A68EA"/>
    <w:rsid w:val="009A7872"/>
    <w:rsid w:val="009A7C8A"/>
    <w:rsid w:val="009A7C8F"/>
    <w:rsid w:val="009B16A6"/>
    <w:rsid w:val="009B1A25"/>
    <w:rsid w:val="009B200A"/>
    <w:rsid w:val="009B216E"/>
    <w:rsid w:val="009B7256"/>
    <w:rsid w:val="009C0DD5"/>
    <w:rsid w:val="009C4482"/>
    <w:rsid w:val="009C4D0D"/>
    <w:rsid w:val="009C663C"/>
    <w:rsid w:val="009C6D0B"/>
    <w:rsid w:val="009C7344"/>
    <w:rsid w:val="009C755C"/>
    <w:rsid w:val="009C7936"/>
    <w:rsid w:val="009D05B0"/>
    <w:rsid w:val="009D19C8"/>
    <w:rsid w:val="009D3225"/>
    <w:rsid w:val="009D37D8"/>
    <w:rsid w:val="009D44C0"/>
    <w:rsid w:val="009D6772"/>
    <w:rsid w:val="009D756A"/>
    <w:rsid w:val="009D75FA"/>
    <w:rsid w:val="009E12BE"/>
    <w:rsid w:val="009E2938"/>
    <w:rsid w:val="009E3069"/>
    <w:rsid w:val="009E51A5"/>
    <w:rsid w:val="009E59E9"/>
    <w:rsid w:val="009E6ACE"/>
    <w:rsid w:val="009F0FD8"/>
    <w:rsid w:val="009F10E0"/>
    <w:rsid w:val="009F1705"/>
    <w:rsid w:val="009F450D"/>
    <w:rsid w:val="009F61F9"/>
    <w:rsid w:val="009F6DDD"/>
    <w:rsid w:val="009F6EE3"/>
    <w:rsid w:val="009F7B72"/>
    <w:rsid w:val="00A00711"/>
    <w:rsid w:val="00A00E5D"/>
    <w:rsid w:val="00A01187"/>
    <w:rsid w:val="00A01BCE"/>
    <w:rsid w:val="00A02FDD"/>
    <w:rsid w:val="00A0404C"/>
    <w:rsid w:val="00A04701"/>
    <w:rsid w:val="00A0529E"/>
    <w:rsid w:val="00A053C2"/>
    <w:rsid w:val="00A05555"/>
    <w:rsid w:val="00A058EC"/>
    <w:rsid w:val="00A069F3"/>
    <w:rsid w:val="00A122D3"/>
    <w:rsid w:val="00A13837"/>
    <w:rsid w:val="00A144D8"/>
    <w:rsid w:val="00A15FD9"/>
    <w:rsid w:val="00A210B8"/>
    <w:rsid w:val="00A21608"/>
    <w:rsid w:val="00A21921"/>
    <w:rsid w:val="00A2314B"/>
    <w:rsid w:val="00A2392F"/>
    <w:rsid w:val="00A24565"/>
    <w:rsid w:val="00A25DF9"/>
    <w:rsid w:val="00A26F8B"/>
    <w:rsid w:val="00A303A5"/>
    <w:rsid w:val="00A309FC"/>
    <w:rsid w:val="00A33928"/>
    <w:rsid w:val="00A348FE"/>
    <w:rsid w:val="00A362D5"/>
    <w:rsid w:val="00A364C3"/>
    <w:rsid w:val="00A367B2"/>
    <w:rsid w:val="00A3791A"/>
    <w:rsid w:val="00A40983"/>
    <w:rsid w:val="00A41B20"/>
    <w:rsid w:val="00A43C64"/>
    <w:rsid w:val="00A46606"/>
    <w:rsid w:val="00A47EF3"/>
    <w:rsid w:val="00A50A5A"/>
    <w:rsid w:val="00A531E6"/>
    <w:rsid w:val="00A54154"/>
    <w:rsid w:val="00A55519"/>
    <w:rsid w:val="00A5637A"/>
    <w:rsid w:val="00A56969"/>
    <w:rsid w:val="00A56AEB"/>
    <w:rsid w:val="00A57CC5"/>
    <w:rsid w:val="00A60568"/>
    <w:rsid w:val="00A60C87"/>
    <w:rsid w:val="00A63774"/>
    <w:rsid w:val="00A66194"/>
    <w:rsid w:val="00A665E9"/>
    <w:rsid w:val="00A70C05"/>
    <w:rsid w:val="00A71423"/>
    <w:rsid w:val="00A7172C"/>
    <w:rsid w:val="00A75875"/>
    <w:rsid w:val="00A75F4C"/>
    <w:rsid w:val="00A7770A"/>
    <w:rsid w:val="00A804C9"/>
    <w:rsid w:val="00A80AA2"/>
    <w:rsid w:val="00A81B81"/>
    <w:rsid w:val="00A83105"/>
    <w:rsid w:val="00A83A58"/>
    <w:rsid w:val="00A84207"/>
    <w:rsid w:val="00A85546"/>
    <w:rsid w:val="00A85A3E"/>
    <w:rsid w:val="00A85FFA"/>
    <w:rsid w:val="00A9028A"/>
    <w:rsid w:val="00A90B03"/>
    <w:rsid w:val="00A90B0D"/>
    <w:rsid w:val="00A91D93"/>
    <w:rsid w:val="00A92408"/>
    <w:rsid w:val="00A92466"/>
    <w:rsid w:val="00A95D91"/>
    <w:rsid w:val="00A96876"/>
    <w:rsid w:val="00A971E2"/>
    <w:rsid w:val="00A9766F"/>
    <w:rsid w:val="00A9788A"/>
    <w:rsid w:val="00AA186F"/>
    <w:rsid w:val="00AA4075"/>
    <w:rsid w:val="00AA418C"/>
    <w:rsid w:val="00AA499E"/>
    <w:rsid w:val="00AA5D60"/>
    <w:rsid w:val="00AA646C"/>
    <w:rsid w:val="00AA64D9"/>
    <w:rsid w:val="00AA7D09"/>
    <w:rsid w:val="00AA7EE4"/>
    <w:rsid w:val="00AB0B34"/>
    <w:rsid w:val="00AB1D09"/>
    <w:rsid w:val="00AB5F8D"/>
    <w:rsid w:val="00AC1148"/>
    <w:rsid w:val="00AC1A14"/>
    <w:rsid w:val="00AC2B5C"/>
    <w:rsid w:val="00AC4009"/>
    <w:rsid w:val="00AC6704"/>
    <w:rsid w:val="00AC700B"/>
    <w:rsid w:val="00AC74BC"/>
    <w:rsid w:val="00AC7977"/>
    <w:rsid w:val="00AC7FE9"/>
    <w:rsid w:val="00AD0D91"/>
    <w:rsid w:val="00AD1D51"/>
    <w:rsid w:val="00AD2321"/>
    <w:rsid w:val="00AD2BB8"/>
    <w:rsid w:val="00AD3A24"/>
    <w:rsid w:val="00AD4262"/>
    <w:rsid w:val="00AD620A"/>
    <w:rsid w:val="00AD660B"/>
    <w:rsid w:val="00AD79B8"/>
    <w:rsid w:val="00AE0319"/>
    <w:rsid w:val="00AE253B"/>
    <w:rsid w:val="00AE3044"/>
    <w:rsid w:val="00AE32F3"/>
    <w:rsid w:val="00AE3C75"/>
    <w:rsid w:val="00AE3C9E"/>
    <w:rsid w:val="00AE3EFC"/>
    <w:rsid w:val="00AE46E6"/>
    <w:rsid w:val="00AE507C"/>
    <w:rsid w:val="00AE541A"/>
    <w:rsid w:val="00AE59C4"/>
    <w:rsid w:val="00AE5EB2"/>
    <w:rsid w:val="00AE6358"/>
    <w:rsid w:val="00AE7154"/>
    <w:rsid w:val="00AE7802"/>
    <w:rsid w:val="00AF0469"/>
    <w:rsid w:val="00AF099E"/>
    <w:rsid w:val="00AF0F71"/>
    <w:rsid w:val="00AF2B75"/>
    <w:rsid w:val="00AF31DF"/>
    <w:rsid w:val="00AF3A7B"/>
    <w:rsid w:val="00AF3CB1"/>
    <w:rsid w:val="00AF4072"/>
    <w:rsid w:val="00AF43DF"/>
    <w:rsid w:val="00AF45DF"/>
    <w:rsid w:val="00AF4995"/>
    <w:rsid w:val="00AF4DBB"/>
    <w:rsid w:val="00AF5417"/>
    <w:rsid w:val="00AF543C"/>
    <w:rsid w:val="00AF5F8D"/>
    <w:rsid w:val="00AF7C57"/>
    <w:rsid w:val="00B01A15"/>
    <w:rsid w:val="00B01C07"/>
    <w:rsid w:val="00B01EA4"/>
    <w:rsid w:val="00B0236F"/>
    <w:rsid w:val="00B0277A"/>
    <w:rsid w:val="00B02F7E"/>
    <w:rsid w:val="00B048FC"/>
    <w:rsid w:val="00B06E56"/>
    <w:rsid w:val="00B07251"/>
    <w:rsid w:val="00B076D1"/>
    <w:rsid w:val="00B0771B"/>
    <w:rsid w:val="00B10C61"/>
    <w:rsid w:val="00B10EAA"/>
    <w:rsid w:val="00B11116"/>
    <w:rsid w:val="00B13466"/>
    <w:rsid w:val="00B168C5"/>
    <w:rsid w:val="00B24A02"/>
    <w:rsid w:val="00B24B5D"/>
    <w:rsid w:val="00B26DD6"/>
    <w:rsid w:val="00B2731F"/>
    <w:rsid w:val="00B31512"/>
    <w:rsid w:val="00B323C8"/>
    <w:rsid w:val="00B32CCA"/>
    <w:rsid w:val="00B362C7"/>
    <w:rsid w:val="00B378A1"/>
    <w:rsid w:val="00B37D14"/>
    <w:rsid w:val="00B40264"/>
    <w:rsid w:val="00B41BC8"/>
    <w:rsid w:val="00B42A4E"/>
    <w:rsid w:val="00B4300F"/>
    <w:rsid w:val="00B44618"/>
    <w:rsid w:val="00B449B1"/>
    <w:rsid w:val="00B44F40"/>
    <w:rsid w:val="00B45AE7"/>
    <w:rsid w:val="00B45C70"/>
    <w:rsid w:val="00B46421"/>
    <w:rsid w:val="00B478AF"/>
    <w:rsid w:val="00B506C3"/>
    <w:rsid w:val="00B51C86"/>
    <w:rsid w:val="00B52E8A"/>
    <w:rsid w:val="00B54116"/>
    <w:rsid w:val="00B60754"/>
    <w:rsid w:val="00B608E8"/>
    <w:rsid w:val="00B61320"/>
    <w:rsid w:val="00B62674"/>
    <w:rsid w:val="00B638DB"/>
    <w:rsid w:val="00B64708"/>
    <w:rsid w:val="00B65574"/>
    <w:rsid w:val="00B65A43"/>
    <w:rsid w:val="00B673FC"/>
    <w:rsid w:val="00B67A89"/>
    <w:rsid w:val="00B702A7"/>
    <w:rsid w:val="00B721A3"/>
    <w:rsid w:val="00B72CB2"/>
    <w:rsid w:val="00B72EFD"/>
    <w:rsid w:val="00B737F1"/>
    <w:rsid w:val="00B73AB1"/>
    <w:rsid w:val="00B73C90"/>
    <w:rsid w:val="00B75752"/>
    <w:rsid w:val="00B769F5"/>
    <w:rsid w:val="00B8507A"/>
    <w:rsid w:val="00B8610D"/>
    <w:rsid w:val="00B86A59"/>
    <w:rsid w:val="00B95DFB"/>
    <w:rsid w:val="00B97575"/>
    <w:rsid w:val="00B97F0D"/>
    <w:rsid w:val="00BA06BB"/>
    <w:rsid w:val="00BA0DAF"/>
    <w:rsid w:val="00BA130F"/>
    <w:rsid w:val="00BA2B22"/>
    <w:rsid w:val="00BA398B"/>
    <w:rsid w:val="00BA50EA"/>
    <w:rsid w:val="00BA56D2"/>
    <w:rsid w:val="00BB2F5A"/>
    <w:rsid w:val="00BB498A"/>
    <w:rsid w:val="00BB527F"/>
    <w:rsid w:val="00BB5D30"/>
    <w:rsid w:val="00BC0195"/>
    <w:rsid w:val="00BC1FFC"/>
    <w:rsid w:val="00BC448D"/>
    <w:rsid w:val="00BC4D5D"/>
    <w:rsid w:val="00BC4DAA"/>
    <w:rsid w:val="00BC6F4D"/>
    <w:rsid w:val="00BD0667"/>
    <w:rsid w:val="00BD0E3B"/>
    <w:rsid w:val="00BD115E"/>
    <w:rsid w:val="00BD17EC"/>
    <w:rsid w:val="00BD1837"/>
    <w:rsid w:val="00BD2177"/>
    <w:rsid w:val="00BD25C0"/>
    <w:rsid w:val="00BD2885"/>
    <w:rsid w:val="00BD32DE"/>
    <w:rsid w:val="00BD3663"/>
    <w:rsid w:val="00BD59F1"/>
    <w:rsid w:val="00BD5F4C"/>
    <w:rsid w:val="00BD755A"/>
    <w:rsid w:val="00BD7879"/>
    <w:rsid w:val="00BD7C54"/>
    <w:rsid w:val="00BE05B1"/>
    <w:rsid w:val="00BE088B"/>
    <w:rsid w:val="00BE5712"/>
    <w:rsid w:val="00BE6961"/>
    <w:rsid w:val="00BF1020"/>
    <w:rsid w:val="00BF3BFA"/>
    <w:rsid w:val="00BF421B"/>
    <w:rsid w:val="00BF4808"/>
    <w:rsid w:val="00BF4DAD"/>
    <w:rsid w:val="00BF5E6E"/>
    <w:rsid w:val="00BF6BD5"/>
    <w:rsid w:val="00BF6CFB"/>
    <w:rsid w:val="00C00233"/>
    <w:rsid w:val="00C039A3"/>
    <w:rsid w:val="00C03E2E"/>
    <w:rsid w:val="00C0457C"/>
    <w:rsid w:val="00C0666B"/>
    <w:rsid w:val="00C0710A"/>
    <w:rsid w:val="00C0714C"/>
    <w:rsid w:val="00C07704"/>
    <w:rsid w:val="00C10EE9"/>
    <w:rsid w:val="00C11202"/>
    <w:rsid w:val="00C12B5D"/>
    <w:rsid w:val="00C12DFE"/>
    <w:rsid w:val="00C156AA"/>
    <w:rsid w:val="00C17BF5"/>
    <w:rsid w:val="00C20E80"/>
    <w:rsid w:val="00C21169"/>
    <w:rsid w:val="00C23388"/>
    <w:rsid w:val="00C2404B"/>
    <w:rsid w:val="00C24CFF"/>
    <w:rsid w:val="00C250F7"/>
    <w:rsid w:val="00C26E70"/>
    <w:rsid w:val="00C2742D"/>
    <w:rsid w:val="00C27AEA"/>
    <w:rsid w:val="00C30459"/>
    <w:rsid w:val="00C357F2"/>
    <w:rsid w:val="00C358E1"/>
    <w:rsid w:val="00C361B2"/>
    <w:rsid w:val="00C364F3"/>
    <w:rsid w:val="00C36B86"/>
    <w:rsid w:val="00C40C78"/>
    <w:rsid w:val="00C420B3"/>
    <w:rsid w:val="00C4292A"/>
    <w:rsid w:val="00C42A7A"/>
    <w:rsid w:val="00C42E44"/>
    <w:rsid w:val="00C42F88"/>
    <w:rsid w:val="00C43752"/>
    <w:rsid w:val="00C44DAF"/>
    <w:rsid w:val="00C44EB6"/>
    <w:rsid w:val="00C459D3"/>
    <w:rsid w:val="00C466D0"/>
    <w:rsid w:val="00C4691E"/>
    <w:rsid w:val="00C46CEC"/>
    <w:rsid w:val="00C47322"/>
    <w:rsid w:val="00C47631"/>
    <w:rsid w:val="00C5010E"/>
    <w:rsid w:val="00C50B9D"/>
    <w:rsid w:val="00C51061"/>
    <w:rsid w:val="00C520D6"/>
    <w:rsid w:val="00C52915"/>
    <w:rsid w:val="00C52CFB"/>
    <w:rsid w:val="00C55C47"/>
    <w:rsid w:val="00C61A4E"/>
    <w:rsid w:val="00C62349"/>
    <w:rsid w:val="00C62E4D"/>
    <w:rsid w:val="00C650DC"/>
    <w:rsid w:val="00C655A9"/>
    <w:rsid w:val="00C6564A"/>
    <w:rsid w:val="00C65B00"/>
    <w:rsid w:val="00C6663F"/>
    <w:rsid w:val="00C66940"/>
    <w:rsid w:val="00C66B43"/>
    <w:rsid w:val="00C704BE"/>
    <w:rsid w:val="00C70E1E"/>
    <w:rsid w:val="00C7139A"/>
    <w:rsid w:val="00C7179A"/>
    <w:rsid w:val="00C717BB"/>
    <w:rsid w:val="00C71D31"/>
    <w:rsid w:val="00C724C2"/>
    <w:rsid w:val="00C72C18"/>
    <w:rsid w:val="00C72F6E"/>
    <w:rsid w:val="00C740D4"/>
    <w:rsid w:val="00C77EEF"/>
    <w:rsid w:val="00C81A59"/>
    <w:rsid w:val="00C8309D"/>
    <w:rsid w:val="00C9029D"/>
    <w:rsid w:val="00C90AC7"/>
    <w:rsid w:val="00C93271"/>
    <w:rsid w:val="00C93348"/>
    <w:rsid w:val="00C936ED"/>
    <w:rsid w:val="00C94165"/>
    <w:rsid w:val="00C94D56"/>
    <w:rsid w:val="00C95CDC"/>
    <w:rsid w:val="00C95F0E"/>
    <w:rsid w:val="00C9756E"/>
    <w:rsid w:val="00C975A7"/>
    <w:rsid w:val="00CA113B"/>
    <w:rsid w:val="00CA1BFC"/>
    <w:rsid w:val="00CA68F5"/>
    <w:rsid w:val="00CB0643"/>
    <w:rsid w:val="00CB1EAC"/>
    <w:rsid w:val="00CB211E"/>
    <w:rsid w:val="00CB4D82"/>
    <w:rsid w:val="00CB6151"/>
    <w:rsid w:val="00CB753F"/>
    <w:rsid w:val="00CC1CB6"/>
    <w:rsid w:val="00CC3D80"/>
    <w:rsid w:val="00CC6733"/>
    <w:rsid w:val="00CC6B75"/>
    <w:rsid w:val="00CC786C"/>
    <w:rsid w:val="00CC7DC1"/>
    <w:rsid w:val="00CC7F01"/>
    <w:rsid w:val="00CD1128"/>
    <w:rsid w:val="00CD3608"/>
    <w:rsid w:val="00CD3726"/>
    <w:rsid w:val="00CD4B67"/>
    <w:rsid w:val="00CD4DF0"/>
    <w:rsid w:val="00CD51AD"/>
    <w:rsid w:val="00CD548A"/>
    <w:rsid w:val="00CD5660"/>
    <w:rsid w:val="00CD6E0F"/>
    <w:rsid w:val="00CD7108"/>
    <w:rsid w:val="00CD7F71"/>
    <w:rsid w:val="00CE0104"/>
    <w:rsid w:val="00CE10DA"/>
    <w:rsid w:val="00CE364A"/>
    <w:rsid w:val="00CE6023"/>
    <w:rsid w:val="00CE6A3B"/>
    <w:rsid w:val="00CF11C0"/>
    <w:rsid w:val="00CF11D3"/>
    <w:rsid w:val="00CF19B7"/>
    <w:rsid w:val="00CF24B9"/>
    <w:rsid w:val="00CF5659"/>
    <w:rsid w:val="00CF61EB"/>
    <w:rsid w:val="00D03224"/>
    <w:rsid w:val="00D04304"/>
    <w:rsid w:val="00D05268"/>
    <w:rsid w:val="00D05B53"/>
    <w:rsid w:val="00D0686D"/>
    <w:rsid w:val="00D1024B"/>
    <w:rsid w:val="00D108C4"/>
    <w:rsid w:val="00D12AAE"/>
    <w:rsid w:val="00D13059"/>
    <w:rsid w:val="00D13BDC"/>
    <w:rsid w:val="00D143C6"/>
    <w:rsid w:val="00D14B7B"/>
    <w:rsid w:val="00D1532D"/>
    <w:rsid w:val="00D15CCD"/>
    <w:rsid w:val="00D15D28"/>
    <w:rsid w:val="00D1767A"/>
    <w:rsid w:val="00D20165"/>
    <w:rsid w:val="00D21121"/>
    <w:rsid w:val="00D21932"/>
    <w:rsid w:val="00D24CE2"/>
    <w:rsid w:val="00D24D4E"/>
    <w:rsid w:val="00D24EC0"/>
    <w:rsid w:val="00D26F34"/>
    <w:rsid w:val="00D2750C"/>
    <w:rsid w:val="00D307AB"/>
    <w:rsid w:val="00D32E75"/>
    <w:rsid w:val="00D33BAC"/>
    <w:rsid w:val="00D34315"/>
    <w:rsid w:val="00D37B89"/>
    <w:rsid w:val="00D37F1F"/>
    <w:rsid w:val="00D401CD"/>
    <w:rsid w:val="00D4076D"/>
    <w:rsid w:val="00D41514"/>
    <w:rsid w:val="00D41B62"/>
    <w:rsid w:val="00D4553E"/>
    <w:rsid w:val="00D45626"/>
    <w:rsid w:val="00D472C5"/>
    <w:rsid w:val="00D475E3"/>
    <w:rsid w:val="00D55B72"/>
    <w:rsid w:val="00D600F1"/>
    <w:rsid w:val="00D60163"/>
    <w:rsid w:val="00D61002"/>
    <w:rsid w:val="00D62844"/>
    <w:rsid w:val="00D643E9"/>
    <w:rsid w:val="00D66A7B"/>
    <w:rsid w:val="00D673EB"/>
    <w:rsid w:val="00D7051E"/>
    <w:rsid w:val="00D71632"/>
    <w:rsid w:val="00D72BC8"/>
    <w:rsid w:val="00D73605"/>
    <w:rsid w:val="00D736E2"/>
    <w:rsid w:val="00D73A58"/>
    <w:rsid w:val="00D73B5C"/>
    <w:rsid w:val="00D751A6"/>
    <w:rsid w:val="00D75BF5"/>
    <w:rsid w:val="00D76437"/>
    <w:rsid w:val="00D772AE"/>
    <w:rsid w:val="00D802A9"/>
    <w:rsid w:val="00D81A03"/>
    <w:rsid w:val="00D82AA9"/>
    <w:rsid w:val="00D83588"/>
    <w:rsid w:val="00D842CC"/>
    <w:rsid w:val="00D843CA"/>
    <w:rsid w:val="00D855D0"/>
    <w:rsid w:val="00D85EDE"/>
    <w:rsid w:val="00D90140"/>
    <w:rsid w:val="00D90A7E"/>
    <w:rsid w:val="00D90B12"/>
    <w:rsid w:val="00D91D51"/>
    <w:rsid w:val="00D934CB"/>
    <w:rsid w:val="00D94509"/>
    <w:rsid w:val="00D947E3"/>
    <w:rsid w:val="00D95462"/>
    <w:rsid w:val="00DA0DA2"/>
    <w:rsid w:val="00DA262B"/>
    <w:rsid w:val="00DA2829"/>
    <w:rsid w:val="00DA28F3"/>
    <w:rsid w:val="00DA3F02"/>
    <w:rsid w:val="00DA4DA2"/>
    <w:rsid w:val="00DA73CB"/>
    <w:rsid w:val="00DA79E1"/>
    <w:rsid w:val="00DB10D3"/>
    <w:rsid w:val="00DB1135"/>
    <w:rsid w:val="00DB2128"/>
    <w:rsid w:val="00DB3F4E"/>
    <w:rsid w:val="00DB403B"/>
    <w:rsid w:val="00DB4286"/>
    <w:rsid w:val="00DB4A6E"/>
    <w:rsid w:val="00DB614B"/>
    <w:rsid w:val="00DB6619"/>
    <w:rsid w:val="00DC0714"/>
    <w:rsid w:val="00DC076D"/>
    <w:rsid w:val="00DC1158"/>
    <w:rsid w:val="00DC2198"/>
    <w:rsid w:val="00DC309D"/>
    <w:rsid w:val="00DC36C3"/>
    <w:rsid w:val="00DC3F7B"/>
    <w:rsid w:val="00DC6138"/>
    <w:rsid w:val="00DC6ACD"/>
    <w:rsid w:val="00DC75EF"/>
    <w:rsid w:val="00DD1946"/>
    <w:rsid w:val="00DD4D17"/>
    <w:rsid w:val="00DD4E97"/>
    <w:rsid w:val="00DD4FE1"/>
    <w:rsid w:val="00DD58C7"/>
    <w:rsid w:val="00DD704D"/>
    <w:rsid w:val="00DD7673"/>
    <w:rsid w:val="00DD7958"/>
    <w:rsid w:val="00DE006C"/>
    <w:rsid w:val="00DE0E55"/>
    <w:rsid w:val="00DE3567"/>
    <w:rsid w:val="00DE363C"/>
    <w:rsid w:val="00DE376C"/>
    <w:rsid w:val="00DE3FDE"/>
    <w:rsid w:val="00DE4DE7"/>
    <w:rsid w:val="00DE55E5"/>
    <w:rsid w:val="00DF165B"/>
    <w:rsid w:val="00DF1B47"/>
    <w:rsid w:val="00DF1CB1"/>
    <w:rsid w:val="00DF2E51"/>
    <w:rsid w:val="00DF3460"/>
    <w:rsid w:val="00DF60A6"/>
    <w:rsid w:val="00DF6C6E"/>
    <w:rsid w:val="00E0254E"/>
    <w:rsid w:val="00E051E2"/>
    <w:rsid w:val="00E07E37"/>
    <w:rsid w:val="00E1069F"/>
    <w:rsid w:val="00E11357"/>
    <w:rsid w:val="00E13C4D"/>
    <w:rsid w:val="00E13DB0"/>
    <w:rsid w:val="00E159F0"/>
    <w:rsid w:val="00E17ACF"/>
    <w:rsid w:val="00E20706"/>
    <w:rsid w:val="00E21F2C"/>
    <w:rsid w:val="00E22195"/>
    <w:rsid w:val="00E22806"/>
    <w:rsid w:val="00E22943"/>
    <w:rsid w:val="00E22A05"/>
    <w:rsid w:val="00E24C91"/>
    <w:rsid w:val="00E2601D"/>
    <w:rsid w:val="00E27BB3"/>
    <w:rsid w:val="00E3067B"/>
    <w:rsid w:val="00E30D1E"/>
    <w:rsid w:val="00E32ADB"/>
    <w:rsid w:val="00E3532E"/>
    <w:rsid w:val="00E35A1C"/>
    <w:rsid w:val="00E36DEE"/>
    <w:rsid w:val="00E40439"/>
    <w:rsid w:val="00E41621"/>
    <w:rsid w:val="00E4237B"/>
    <w:rsid w:val="00E424F0"/>
    <w:rsid w:val="00E42570"/>
    <w:rsid w:val="00E44488"/>
    <w:rsid w:val="00E465E7"/>
    <w:rsid w:val="00E467C1"/>
    <w:rsid w:val="00E4686D"/>
    <w:rsid w:val="00E46F65"/>
    <w:rsid w:val="00E477F5"/>
    <w:rsid w:val="00E52B1C"/>
    <w:rsid w:val="00E53346"/>
    <w:rsid w:val="00E54A79"/>
    <w:rsid w:val="00E55035"/>
    <w:rsid w:val="00E5583B"/>
    <w:rsid w:val="00E55D5A"/>
    <w:rsid w:val="00E6321E"/>
    <w:rsid w:val="00E632BF"/>
    <w:rsid w:val="00E6343E"/>
    <w:rsid w:val="00E63779"/>
    <w:rsid w:val="00E63A59"/>
    <w:rsid w:val="00E640E7"/>
    <w:rsid w:val="00E659FA"/>
    <w:rsid w:val="00E66321"/>
    <w:rsid w:val="00E67344"/>
    <w:rsid w:val="00E67C3D"/>
    <w:rsid w:val="00E71F3A"/>
    <w:rsid w:val="00E73023"/>
    <w:rsid w:val="00E73034"/>
    <w:rsid w:val="00E73DF9"/>
    <w:rsid w:val="00E73F38"/>
    <w:rsid w:val="00E7401E"/>
    <w:rsid w:val="00E753C0"/>
    <w:rsid w:val="00E8033F"/>
    <w:rsid w:val="00E80CC7"/>
    <w:rsid w:val="00E81CF3"/>
    <w:rsid w:val="00E82031"/>
    <w:rsid w:val="00E829C7"/>
    <w:rsid w:val="00E843DD"/>
    <w:rsid w:val="00E86EDA"/>
    <w:rsid w:val="00E9146A"/>
    <w:rsid w:val="00E93692"/>
    <w:rsid w:val="00E93D39"/>
    <w:rsid w:val="00E94D31"/>
    <w:rsid w:val="00E97656"/>
    <w:rsid w:val="00EA2D0B"/>
    <w:rsid w:val="00EA3B0C"/>
    <w:rsid w:val="00EA4F51"/>
    <w:rsid w:val="00EA5649"/>
    <w:rsid w:val="00EA718E"/>
    <w:rsid w:val="00EA7A97"/>
    <w:rsid w:val="00EB0403"/>
    <w:rsid w:val="00EB114C"/>
    <w:rsid w:val="00EB26D4"/>
    <w:rsid w:val="00EB3633"/>
    <w:rsid w:val="00EB400F"/>
    <w:rsid w:val="00EB444F"/>
    <w:rsid w:val="00EB4A17"/>
    <w:rsid w:val="00EB6B96"/>
    <w:rsid w:val="00EB7337"/>
    <w:rsid w:val="00EC08F7"/>
    <w:rsid w:val="00EC1B01"/>
    <w:rsid w:val="00EC1D4E"/>
    <w:rsid w:val="00EC37FE"/>
    <w:rsid w:val="00EC3F3E"/>
    <w:rsid w:val="00EC4279"/>
    <w:rsid w:val="00EC466A"/>
    <w:rsid w:val="00EC4BC8"/>
    <w:rsid w:val="00EC5812"/>
    <w:rsid w:val="00EC5DA7"/>
    <w:rsid w:val="00EC63CF"/>
    <w:rsid w:val="00EC73DA"/>
    <w:rsid w:val="00EC7703"/>
    <w:rsid w:val="00ED0013"/>
    <w:rsid w:val="00ED0629"/>
    <w:rsid w:val="00ED0AAD"/>
    <w:rsid w:val="00ED1312"/>
    <w:rsid w:val="00ED1A55"/>
    <w:rsid w:val="00ED2E1D"/>
    <w:rsid w:val="00ED2F39"/>
    <w:rsid w:val="00ED46D3"/>
    <w:rsid w:val="00ED57EE"/>
    <w:rsid w:val="00EE1BC7"/>
    <w:rsid w:val="00EE386C"/>
    <w:rsid w:val="00EE7B1B"/>
    <w:rsid w:val="00EF4216"/>
    <w:rsid w:val="00EF56C7"/>
    <w:rsid w:val="00EF6375"/>
    <w:rsid w:val="00EF68D2"/>
    <w:rsid w:val="00F008AC"/>
    <w:rsid w:val="00F01513"/>
    <w:rsid w:val="00F017B5"/>
    <w:rsid w:val="00F020AF"/>
    <w:rsid w:val="00F03B43"/>
    <w:rsid w:val="00F03C0A"/>
    <w:rsid w:val="00F0454E"/>
    <w:rsid w:val="00F0588E"/>
    <w:rsid w:val="00F0793E"/>
    <w:rsid w:val="00F07AEC"/>
    <w:rsid w:val="00F100DF"/>
    <w:rsid w:val="00F135D6"/>
    <w:rsid w:val="00F13F19"/>
    <w:rsid w:val="00F16A97"/>
    <w:rsid w:val="00F202D2"/>
    <w:rsid w:val="00F222F5"/>
    <w:rsid w:val="00F223DB"/>
    <w:rsid w:val="00F22481"/>
    <w:rsid w:val="00F228ED"/>
    <w:rsid w:val="00F23564"/>
    <w:rsid w:val="00F240BD"/>
    <w:rsid w:val="00F24C0B"/>
    <w:rsid w:val="00F25A3F"/>
    <w:rsid w:val="00F304E8"/>
    <w:rsid w:val="00F308BD"/>
    <w:rsid w:val="00F30F33"/>
    <w:rsid w:val="00F317B5"/>
    <w:rsid w:val="00F31B69"/>
    <w:rsid w:val="00F31FDF"/>
    <w:rsid w:val="00F324BF"/>
    <w:rsid w:val="00F34AD9"/>
    <w:rsid w:val="00F34B37"/>
    <w:rsid w:val="00F3504A"/>
    <w:rsid w:val="00F35452"/>
    <w:rsid w:val="00F3555F"/>
    <w:rsid w:val="00F3571F"/>
    <w:rsid w:val="00F35832"/>
    <w:rsid w:val="00F3717A"/>
    <w:rsid w:val="00F37F4A"/>
    <w:rsid w:val="00F41EFF"/>
    <w:rsid w:val="00F43AC4"/>
    <w:rsid w:val="00F43DF9"/>
    <w:rsid w:val="00F4574B"/>
    <w:rsid w:val="00F4688F"/>
    <w:rsid w:val="00F50291"/>
    <w:rsid w:val="00F50D20"/>
    <w:rsid w:val="00F524E3"/>
    <w:rsid w:val="00F52576"/>
    <w:rsid w:val="00F54AB2"/>
    <w:rsid w:val="00F56086"/>
    <w:rsid w:val="00F57949"/>
    <w:rsid w:val="00F607E0"/>
    <w:rsid w:val="00F6315E"/>
    <w:rsid w:val="00F64662"/>
    <w:rsid w:val="00F64731"/>
    <w:rsid w:val="00F659A1"/>
    <w:rsid w:val="00F65ED1"/>
    <w:rsid w:val="00F668F0"/>
    <w:rsid w:val="00F70285"/>
    <w:rsid w:val="00F73114"/>
    <w:rsid w:val="00F74BDF"/>
    <w:rsid w:val="00F74D2D"/>
    <w:rsid w:val="00F75348"/>
    <w:rsid w:val="00F7771F"/>
    <w:rsid w:val="00F81DCE"/>
    <w:rsid w:val="00F8319C"/>
    <w:rsid w:val="00F83DBB"/>
    <w:rsid w:val="00F85001"/>
    <w:rsid w:val="00F85452"/>
    <w:rsid w:val="00F85991"/>
    <w:rsid w:val="00F87DB2"/>
    <w:rsid w:val="00F90E6E"/>
    <w:rsid w:val="00F948B8"/>
    <w:rsid w:val="00F94B6A"/>
    <w:rsid w:val="00F9586C"/>
    <w:rsid w:val="00F962D5"/>
    <w:rsid w:val="00F9740E"/>
    <w:rsid w:val="00F97950"/>
    <w:rsid w:val="00F97FBB"/>
    <w:rsid w:val="00FA0392"/>
    <w:rsid w:val="00FA07D2"/>
    <w:rsid w:val="00FA15FA"/>
    <w:rsid w:val="00FA470B"/>
    <w:rsid w:val="00FA4F9F"/>
    <w:rsid w:val="00FA59F4"/>
    <w:rsid w:val="00FB18C8"/>
    <w:rsid w:val="00FB29AB"/>
    <w:rsid w:val="00FB2DE4"/>
    <w:rsid w:val="00FB2F73"/>
    <w:rsid w:val="00FB3F32"/>
    <w:rsid w:val="00FB6C99"/>
    <w:rsid w:val="00FB7619"/>
    <w:rsid w:val="00FB7F91"/>
    <w:rsid w:val="00FC0E5B"/>
    <w:rsid w:val="00FC0E73"/>
    <w:rsid w:val="00FC19E7"/>
    <w:rsid w:val="00FC2097"/>
    <w:rsid w:val="00FC2202"/>
    <w:rsid w:val="00FC62A8"/>
    <w:rsid w:val="00FC6C86"/>
    <w:rsid w:val="00FC7389"/>
    <w:rsid w:val="00FD2D56"/>
    <w:rsid w:val="00FD367A"/>
    <w:rsid w:val="00FD5A94"/>
    <w:rsid w:val="00FD7404"/>
    <w:rsid w:val="00FE02A9"/>
    <w:rsid w:val="00FE0329"/>
    <w:rsid w:val="00FE0665"/>
    <w:rsid w:val="00FE2991"/>
    <w:rsid w:val="00FE3D81"/>
    <w:rsid w:val="00FE7141"/>
    <w:rsid w:val="00FF0046"/>
    <w:rsid w:val="00FF0086"/>
    <w:rsid w:val="00FF4125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63A08B"/>
  <w15:docId w15:val="{3F393003-E611-4E73-AA2C-6D75143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720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E8D"/>
    <w:rPr>
      <w:rFonts w:eastAsiaTheme="minorEastAsia"/>
      <w:sz w:val="24"/>
      <w:szCs w:val="24"/>
    </w:rPr>
  </w:style>
  <w:style w:type="paragraph" w:styleId="Naslov1">
    <w:name w:val="heading 1"/>
    <w:basedOn w:val="t-12-9-fett-s"/>
    <w:next w:val="Normal"/>
    <w:link w:val="Naslov1Char"/>
    <w:uiPriority w:val="9"/>
    <w:qFormat/>
    <w:rsid w:val="00BF3BFA"/>
    <w:pPr>
      <w:spacing w:before="0" w:beforeAutospacing="0" w:after="0" w:afterAutospacing="0"/>
      <w:ind w:left="0"/>
      <w:outlineLvl w:val="0"/>
    </w:pPr>
    <w:rPr>
      <w:b w:val="0"/>
      <w:color w:val="000000"/>
      <w:sz w:val="24"/>
      <w:szCs w:val="24"/>
    </w:rPr>
  </w:style>
  <w:style w:type="paragraph" w:styleId="Naslov2">
    <w:name w:val="heading 2"/>
    <w:basedOn w:val="clanak"/>
    <w:next w:val="Normal"/>
    <w:link w:val="Naslov2Char"/>
    <w:uiPriority w:val="9"/>
    <w:unhideWhenUsed/>
    <w:qFormat/>
    <w:rsid w:val="00BF3BFA"/>
    <w:pPr>
      <w:spacing w:before="0" w:beforeAutospacing="0" w:after="0" w:afterAutospacing="0"/>
      <w:ind w:left="0"/>
      <w:outlineLvl w:val="1"/>
    </w:pPr>
    <w:rPr>
      <w:color w:val="00000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F7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broj-d">
    <w:name w:val="broj-d"/>
    <w:basedOn w:val="Normal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10">
    <w:name w:val="t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9-8-sredina">
    <w:name w:val="t-9-8-sredina"/>
    <w:basedOn w:val="Normal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6-2">
    <w:name w:val="tb-na16-2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ekst-bold">
    <w:name w:val="teks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pPr>
      <w:spacing w:before="100" w:beforeAutospacing="1" w:after="100" w:afterAutospacing="1"/>
      <w:ind w:left="7143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kurziv">
    <w:name w:val="kurzi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paragraph" w:customStyle="1" w:styleId="klasa2">
    <w:name w:val="klasa2"/>
    <w:basedOn w:val="Normal"/>
    <w:pPr>
      <w:spacing w:before="100" w:beforeAutospacing="1" w:after="100" w:afterAutospacing="1"/>
    </w:pPr>
  </w:style>
  <w:style w:type="paragraph" w:customStyle="1" w:styleId="prilog">
    <w:name w:val="prilog"/>
    <w:basedOn w:val="Normal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pPr>
      <w:spacing w:before="100" w:beforeAutospacing="1" w:after="100" w:afterAutospacing="1"/>
    </w:pPr>
  </w:style>
  <w:style w:type="paragraph" w:customStyle="1" w:styleId="x10-9-fett-bold">
    <w:name w:val="x10-9-fett-bold"/>
    <w:basedOn w:val="Normal"/>
    <w:pPr>
      <w:spacing w:before="100" w:beforeAutospacing="1" w:after="100" w:afterAutospacing="1"/>
    </w:pPr>
  </w:style>
  <w:style w:type="character" w:customStyle="1" w:styleId="kurziv1">
    <w:name w:val="kurziv1"/>
    <w:basedOn w:val="Zadanifontodlomka"/>
    <w:rPr>
      <w:i/>
      <w:iCs/>
    </w:rPr>
  </w:style>
  <w:style w:type="character" w:customStyle="1" w:styleId="bold1">
    <w:name w:val="bold1"/>
    <w:basedOn w:val="Zadanifontodlomka"/>
    <w:rPr>
      <w:b/>
      <w:bCs/>
    </w:rPr>
  </w:style>
  <w:style w:type="character" w:customStyle="1" w:styleId="bold-kurziv">
    <w:name w:val="bold-kurziv"/>
    <w:basedOn w:val="Zadanifontodlomka"/>
  </w:style>
  <w:style w:type="paragraph" w:styleId="Tekstbalonia">
    <w:name w:val="Balloon Text"/>
    <w:basedOn w:val="Normal"/>
    <w:link w:val="TekstbaloniaChar"/>
    <w:uiPriority w:val="99"/>
    <w:semiHidden/>
    <w:unhideWhenUsed/>
    <w:rsid w:val="008231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13B"/>
    <w:rPr>
      <w:rFonts w:ascii="Tahoma" w:eastAsiaTheme="minorEastAsi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FE2991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F20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F20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F2012"/>
    <w:rPr>
      <w:rFonts w:eastAsiaTheme="minorEastAsi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0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2012"/>
    <w:rPr>
      <w:rFonts w:eastAsiaTheme="minorEastAsia"/>
      <w:b/>
      <w:bCs/>
    </w:rPr>
  </w:style>
  <w:style w:type="paragraph" w:styleId="StandardWeb">
    <w:name w:val="Normal (Web)"/>
    <w:basedOn w:val="Normal"/>
    <w:uiPriority w:val="99"/>
    <w:unhideWhenUsed/>
    <w:rsid w:val="00B67A89"/>
    <w:pPr>
      <w:spacing w:before="100" w:beforeAutospacing="1" w:after="100" w:afterAutospacing="1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unhideWhenUsed/>
    <w:rsid w:val="001B14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1406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B14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1406"/>
    <w:rPr>
      <w:rFonts w:eastAsiaTheme="minorEastAsia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6E346E"/>
    <w:pPr>
      <w:widowControl w:val="0"/>
      <w:autoSpaceDE w:val="0"/>
      <w:autoSpaceDN w:val="0"/>
    </w:pPr>
    <w:rPr>
      <w:rFonts w:eastAsia="Times New Roman"/>
      <w:sz w:val="19"/>
      <w:szCs w:val="19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346E"/>
    <w:rPr>
      <w:sz w:val="19"/>
      <w:szCs w:val="19"/>
      <w:lang w:val="en-US" w:eastAsia="en-US"/>
    </w:rPr>
  </w:style>
  <w:style w:type="paragraph" w:customStyle="1" w:styleId="Odlomakpopisa1">
    <w:name w:val="Odlomak popisa1"/>
    <w:basedOn w:val="Normal"/>
    <w:rsid w:val="00A00E5D"/>
    <w:pPr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adanifontodlomka1">
    <w:name w:val="Zadani font odlomka1"/>
    <w:rsid w:val="00A00E5D"/>
  </w:style>
  <w:style w:type="paragraph" w:styleId="Revizija">
    <w:name w:val="Revision"/>
    <w:hidden/>
    <w:uiPriority w:val="99"/>
    <w:semiHidden/>
    <w:rsid w:val="00567E51"/>
    <w:rPr>
      <w:rFonts w:eastAsiaTheme="minorEastAsia"/>
      <w:sz w:val="24"/>
      <w:szCs w:val="24"/>
    </w:rPr>
  </w:style>
  <w:style w:type="paragraph" w:styleId="Bezproreda">
    <w:name w:val="No Spacing"/>
    <w:uiPriority w:val="1"/>
    <w:qFormat/>
    <w:rsid w:val="000C5545"/>
    <w:rPr>
      <w:rFonts w:eastAsiaTheme="minorEastAsia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BF3BFA"/>
    <w:rPr>
      <w:rFonts w:eastAsiaTheme="minorEastAsia"/>
      <w:bCs/>
      <w:color w:val="000000"/>
      <w:sz w:val="24"/>
      <w:szCs w:val="24"/>
    </w:rPr>
  </w:style>
  <w:style w:type="paragraph" w:customStyle="1" w:styleId="Default">
    <w:name w:val="Default"/>
    <w:rsid w:val="00801656"/>
    <w:pPr>
      <w:autoSpaceDE w:val="0"/>
      <w:autoSpaceDN w:val="0"/>
      <w:adjustRightInd w:val="0"/>
      <w:ind w:left="0" w:firstLine="0"/>
      <w:jc w:val="left"/>
    </w:pPr>
    <w:rPr>
      <w:color w:val="000000"/>
      <w:sz w:val="24"/>
      <w:szCs w:val="24"/>
      <w:lang w:eastAsia="sl-SI"/>
    </w:rPr>
  </w:style>
  <w:style w:type="paragraph" w:styleId="TOCNaslov">
    <w:name w:val="TOC Heading"/>
    <w:basedOn w:val="Naslov1"/>
    <w:next w:val="Normal"/>
    <w:uiPriority w:val="39"/>
    <w:unhideWhenUsed/>
    <w:qFormat/>
    <w:rsid w:val="00F87DB2"/>
    <w:pPr>
      <w:spacing w:line="259" w:lineRule="auto"/>
      <w:ind w:firstLine="0"/>
      <w:jc w:val="left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F87DB2"/>
    <w:pPr>
      <w:spacing w:after="100"/>
      <w:ind w:left="0"/>
    </w:pPr>
  </w:style>
  <w:style w:type="character" w:customStyle="1" w:styleId="Naslov2Char">
    <w:name w:val="Naslov 2 Char"/>
    <w:basedOn w:val="Zadanifontodlomka"/>
    <w:link w:val="Naslov2"/>
    <w:uiPriority w:val="9"/>
    <w:rsid w:val="00BF3BFA"/>
    <w:rPr>
      <w:rFonts w:eastAsiaTheme="minorEastAsia"/>
      <w:color w:val="000000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unhideWhenUsed/>
    <w:rsid w:val="00BF3BFA"/>
    <w:pPr>
      <w:spacing w:after="100"/>
      <w:ind w:left="240"/>
    </w:pPr>
  </w:style>
  <w:style w:type="paragraph" w:styleId="Naslov">
    <w:name w:val="Title"/>
    <w:basedOn w:val="Normal"/>
    <w:next w:val="Normal"/>
    <w:link w:val="NaslovChar"/>
    <w:uiPriority w:val="10"/>
    <w:qFormat/>
    <w:rsid w:val="00E7401E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401E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3Char">
    <w:name w:val="Naslov 3 Char"/>
    <w:basedOn w:val="Zadanifontodlomka"/>
    <w:link w:val="Naslov3"/>
    <w:uiPriority w:val="9"/>
    <w:rsid w:val="006F72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a xmlns="7a080b40-664e-443c-980f-4e786e11e5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8F746B704145AB0D3883C4B6268A" ma:contentTypeVersion="7" ma:contentTypeDescription="Create a new document." ma:contentTypeScope="" ma:versionID="0e265faa65f8e133e2ba36f076ddf575">
  <xsd:schema xmlns:xsd="http://www.w3.org/2001/XMLSchema" xmlns:xs="http://www.w3.org/2001/XMLSchema" xmlns:p="http://schemas.microsoft.com/office/2006/metadata/properties" xmlns:ns2="7a080b40-664e-443c-980f-4e786e11e5d4" targetNamespace="http://schemas.microsoft.com/office/2006/metadata/properties" ma:root="true" ma:fieldsID="e1f4c399256588b91142b28641710ab6" ns2:_="">
    <xsd:import namespace="7a080b40-664e-443c-980f-4e786e11e5d4"/>
    <xsd:element name="properties">
      <xsd:complexType>
        <xsd:sequence>
          <xsd:element name="documentManagement">
            <xsd:complexType>
              <xsd:all>
                <xsd:element ref="ns2:Napom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0b40-664e-443c-980f-4e786e11e5d4" elementFormDefault="qualified">
    <xsd:import namespace="http://schemas.microsoft.com/office/2006/documentManagement/types"/>
    <xsd:import namespace="http://schemas.microsoft.com/office/infopath/2007/PartnerControls"/>
    <xsd:element name="Napomena" ma:index="8" nillable="true" ma:displayName="Napomena" ma:internalName="Napomen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270F-BEF6-420E-A828-669861D0313B}">
  <ds:schemaRefs>
    <ds:schemaRef ds:uri="7a080b40-664e-443c-980f-4e786e11e5d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589ABA-C87A-4E53-A606-6F26F49B4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0b40-664e-443c-980f-4e786e11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FCC29-F7E5-4865-9167-EFA65B4966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2B207-2E36-4BBB-9D74-96817B88710B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0664E3C-5CE2-4FE6-96BB-1A858275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3255</Words>
  <Characters>20267</Characters>
  <Application>Microsoft Office Word</Application>
  <DocSecurity>0</DocSecurity>
  <Lines>168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69 27.06.2012 Uredba o načinu trgovanja emisijskim jedinicama stakleničkih plinova</vt:lpstr>
      <vt:lpstr>69 27.06.2012 Uredba o načinu trgovanja emisijskim jedinicama stakleničkih plinova</vt:lpstr>
    </vt:vector>
  </TitlesOfParts>
  <Company>MZOPUG</Company>
  <LinksUpToDate>false</LinksUpToDate>
  <CharactersWithSpaces>23476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 27.06.2012 Uredba o načinu trgovanja emisijskim jedinicama stakleničkih plinova</dc:title>
  <dc:subject/>
  <dc:creator>Madlena.Ozanic@mingor.hr</dc:creator>
  <cp:keywords/>
  <dc:description/>
  <cp:lastModifiedBy>Služba za klimatske promjene</cp:lastModifiedBy>
  <cp:revision>2</cp:revision>
  <cp:lastPrinted>2022-09-30T10:22:00Z</cp:lastPrinted>
  <dcterms:created xsi:type="dcterms:W3CDTF">2023-05-10T07:41:00Z</dcterms:created>
  <dcterms:modified xsi:type="dcterms:W3CDTF">2023-05-10T07:41:00Z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0x0101000CD98F746B704145AB0D3883C4B6268A</vt:lpwstr>
  </property>
  <property fmtid="{D5CDD505-2E9C-101B-9397-08002B2CF9AE}" pid="3" name="docIndexRef">
    <vt:lpwstr>95444a1c-a1c9-4107-8e03-c84f8a2cf40b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  <property fmtid="{D5CDD505-2E9C-101B-9397-08002B2CF9AE}" pid="8" name="bjSaver">
    <vt:lpwstr>1eoe/PplGCs3obVHzcjcjaZT0gm5uD5x</vt:lpwstr>
  </property>
</Properties>
</file>