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BA84D" w14:textId="77777777" w:rsidR="009F0BE7" w:rsidRDefault="009F0BE7" w:rsidP="002F7F2D">
      <w:pPr>
        <w:spacing w:after="48" w:line="240" w:lineRule="auto"/>
        <w:jc w:val="center"/>
        <w:textAlignment w:val="baseline"/>
        <w:rPr>
          <w:rFonts w:ascii="Times New Roman" w:eastAsia="Times New Roman" w:hAnsi="Times New Roman" w:cs="Times New Roman"/>
          <w:b/>
          <w:caps/>
          <w:sz w:val="28"/>
          <w:szCs w:val="28"/>
          <w:lang w:val="hr-HR" w:eastAsia="en-GB"/>
        </w:rPr>
      </w:pPr>
    </w:p>
    <w:p w14:paraId="0C644886" w14:textId="77777777" w:rsidR="009F0BE7" w:rsidRDefault="009F0BE7" w:rsidP="002F7F2D">
      <w:pPr>
        <w:spacing w:after="48" w:line="240" w:lineRule="auto"/>
        <w:jc w:val="center"/>
        <w:textAlignment w:val="baseline"/>
        <w:rPr>
          <w:rFonts w:ascii="Times New Roman" w:eastAsia="Times New Roman" w:hAnsi="Times New Roman" w:cs="Times New Roman"/>
          <w:b/>
          <w:caps/>
          <w:sz w:val="28"/>
          <w:szCs w:val="28"/>
          <w:lang w:val="hr-HR" w:eastAsia="en-GB"/>
        </w:rPr>
      </w:pPr>
    </w:p>
    <w:p w14:paraId="7E3EF925" w14:textId="77777777" w:rsidR="009F0BE7" w:rsidRDefault="009F0BE7" w:rsidP="009F0BE7">
      <w:pPr>
        <w:jc w:val="center"/>
        <w:rPr>
          <w:rFonts w:ascii="Calibri" w:eastAsia="Calibri" w:hAnsi="Calibri"/>
        </w:rPr>
      </w:pPr>
      <w:r w:rsidRPr="00EA34DE">
        <w:rPr>
          <w:rFonts w:ascii="Calibri" w:eastAsia="Calibri" w:hAnsi="Calibri"/>
          <w:noProof/>
          <w:lang w:val="hr-HR" w:eastAsia="hr-HR"/>
        </w:rPr>
        <w:drawing>
          <wp:inline distT="0" distB="0" distL="0" distR="0" wp14:anchorId="144A9F88" wp14:editId="0DD6E6B9">
            <wp:extent cx="504825" cy="685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50E8F0AF" w14:textId="77777777" w:rsidR="009F0BE7" w:rsidRDefault="009F0BE7" w:rsidP="002C1FF1">
      <w:pPr>
        <w:spacing w:before="60" w:after="1680"/>
        <w:jc w:val="center"/>
        <w:rPr>
          <w:rFonts w:eastAsia="Calibri"/>
        </w:rPr>
      </w:pPr>
      <w:r w:rsidRPr="00155E41">
        <w:rPr>
          <w:rFonts w:ascii="Times New Roman" w:eastAsia="Calibri" w:hAnsi="Times New Roman" w:cs="Times New Roman"/>
          <w:b/>
          <w:sz w:val="24"/>
          <w:szCs w:val="24"/>
        </w:rPr>
        <w:t>VLADA REPUBLIKE HRVATSK</w:t>
      </w:r>
      <w:r w:rsidR="002C1FF1">
        <w:rPr>
          <w:rFonts w:ascii="Times New Roman" w:eastAsia="Calibri" w:hAnsi="Times New Roman" w:cs="Times New Roman"/>
          <w:b/>
          <w:sz w:val="24"/>
          <w:szCs w:val="24"/>
        </w:rPr>
        <w:t>E</w:t>
      </w:r>
    </w:p>
    <w:p w14:paraId="13664750" w14:textId="77777777" w:rsidR="00111649" w:rsidRDefault="00111649" w:rsidP="00111649">
      <w:pPr>
        <w:jc w:val="right"/>
        <w:rPr>
          <w:rFonts w:ascii="Calibri" w:eastAsia="Calibri" w:hAnsi="Calibri"/>
        </w:rPr>
      </w:pPr>
    </w:p>
    <w:p w14:paraId="55CA8474" w14:textId="296689D1" w:rsidR="00111649" w:rsidRDefault="00111649" w:rsidP="00111649">
      <w:pPr>
        <w:spacing w:after="0"/>
        <w:jc w:val="right"/>
        <w:rPr>
          <w:rFonts w:ascii="Calibri" w:eastAsia="Calibri" w:hAnsi="Calibri"/>
        </w:rPr>
      </w:pPr>
      <w:r w:rsidRPr="008F0D32">
        <w:rPr>
          <w:rFonts w:ascii="Times New Roman" w:eastAsia="Calibri" w:hAnsi="Times New Roman" w:cs="Times New Roman"/>
          <w:sz w:val="24"/>
          <w:szCs w:val="24"/>
        </w:rPr>
        <w:t xml:space="preserve">Zagreb, </w:t>
      </w:r>
      <w:r w:rsidR="00BF4C68">
        <w:rPr>
          <w:rFonts w:ascii="Times New Roman" w:eastAsia="Calibri" w:hAnsi="Times New Roman" w:cs="Times New Roman"/>
          <w:sz w:val="24"/>
          <w:szCs w:val="24"/>
        </w:rPr>
        <w:t>svibanj</w:t>
      </w:r>
      <w:r w:rsidR="00BF4C68" w:rsidRPr="008F0D32">
        <w:rPr>
          <w:rFonts w:ascii="Times New Roman" w:eastAsia="Calibri" w:hAnsi="Times New Roman" w:cs="Times New Roman"/>
          <w:sz w:val="24"/>
          <w:szCs w:val="24"/>
        </w:rPr>
        <w:t xml:space="preserve"> </w:t>
      </w:r>
      <w:r>
        <w:rPr>
          <w:rFonts w:ascii="Times New Roman" w:eastAsia="Calibri" w:hAnsi="Times New Roman" w:cs="Times New Roman"/>
          <w:sz w:val="24"/>
          <w:szCs w:val="24"/>
        </w:rPr>
        <w:t>2023</w:t>
      </w:r>
      <w:r w:rsidRPr="008F0D32">
        <w:rPr>
          <w:rFonts w:ascii="Times New Roman" w:eastAsia="Calibri" w:hAnsi="Times New Roman" w:cs="Times New Roman"/>
          <w:sz w:val="24"/>
          <w:szCs w:val="24"/>
        </w:rPr>
        <w:t>.</w:t>
      </w:r>
    </w:p>
    <w:p w14:paraId="55483F6A" w14:textId="77777777" w:rsidR="009F0BE7" w:rsidRDefault="009F0BE7" w:rsidP="009F0BE7">
      <w:pPr>
        <w:rPr>
          <w:rFonts w:eastAsia="Calibri"/>
        </w:rPr>
      </w:pPr>
    </w:p>
    <w:p w14:paraId="4FB5A737" w14:textId="15DDA979" w:rsidR="009F0BE7" w:rsidRDefault="009F0BE7" w:rsidP="009F0BE7">
      <w:pPr>
        <w:jc w:val="both"/>
        <w:rPr>
          <w:rFonts w:eastAsia="Calibri"/>
        </w:rPr>
      </w:pPr>
      <w:r>
        <w:rPr>
          <w:rFonts w:eastAsia="Calibri"/>
        </w:rPr>
        <w:t>__________________________________________________________________________</w:t>
      </w:r>
      <w:r w:rsidR="00A65BF4">
        <w:rPr>
          <w:rFonts w:eastAsia="Calibri"/>
        </w:rPr>
        <w:t>________</w:t>
      </w:r>
    </w:p>
    <w:tbl>
      <w:tblPr>
        <w:tblW w:w="0" w:type="auto"/>
        <w:tblLook w:val="04A0" w:firstRow="1" w:lastRow="0" w:firstColumn="1" w:lastColumn="0" w:noHBand="0" w:noVBand="1"/>
      </w:tblPr>
      <w:tblGrid>
        <w:gridCol w:w="1949"/>
        <w:gridCol w:w="7077"/>
      </w:tblGrid>
      <w:tr w:rsidR="009F0BE7" w:rsidRPr="007A3604" w14:paraId="25DEC5A1" w14:textId="77777777" w:rsidTr="000F1C4A">
        <w:tc>
          <w:tcPr>
            <w:tcW w:w="1951" w:type="dxa"/>
            <w:hideMark/>
          </w:tcPr>
          <w:p w14:paraId="06DCBD6E" w14:textId="77777777" w:rsidR="009F0BE7" w:rsidRPr="007A3604" w:rsidRDefault="009F0BE7" w:rsidP="007A3604">
            <w:pPr>
              <w:spacing w:line="360" w:lineRule="auto"/>
              <w:jc w:val="center"/>
              <w:rPr>
                <w:rFonts w:ascii="Times New Roman" w:hAnsi="Times New Roman" w:cs="Times New Roman"/>
                <w:sz w:val="24"/>
                <w:szCs w:val="24"/>
              </w:rPr>
            </w:pPr>
            <w:r w:rsidRPr="007A3604">
              <w:rPr>
                <w:rFonts w:ascii="Times New Roman" w:hAnsi="Times New Roman" w:cs="Times New Roman"/>
                <w:b/>
                <w:smallCaps/>
                <w:sz w:val="24"/>
                <w:szCs w:val="24"/>
              </w:rPr>
              <w:t>Predlagatelj</w:t>
            </w:r>
            <w:r w:rsidRPr="007A3604">
              <w:rPr>
                <w:rFonts w:ascii="Times New Roman" w:hAnsi="Times New Roman" w:cs="Times New Roman"/>
                <w:b/>
                <w:sz w:val="24"/>
                <w:szCs w:val="24"/>
              </w:rPr>
              <w:t>:</w:t>
            </w:r>
          </w:p>
        </w:tc>
        <w:tc>
          <w:tcPr>
            <w:tcW w:w="7229" w:type="dxa"/>
            <w:hideMark/>
          </w:tcPr>
          <w:p w14:paraId="5D5BCD45" w14:textId="77777777" w:rsidR="009F0BE7" w:rsidRPr="007A3604" w:rsidRDefault="009F0BE7" w:rsidP="007A3604">
            <w:pPr>
              <w:spacing w:line="360" w:lineRule="auto"/>
              <w:rPr>
                <w:rFonts w:ascii="Times New Roman" w:hAnsi="Times New Roman" w:cs="Times New Roman"/>
                <w:sz w:val="24"/>
                <w:szCs w:val="24"/>
              </w:rPr>
            </w:pPr>
            <w:r w:rsidRPr="007A3604">
              <w:rPr>
                <w:rFonts w:ascii="Times New Roman" w:hAnsi="Times New Roman" w:cs="Times New Roman"/>
                <w:sz w:val="24"/>
                <w:szCs w:val="24"/>
              </w:rPr>
              <w:t xml:space="preserve">Ministarstvo </w:t>
            </w:r>
            <w:r w:rsidR="007A3604" w:rsidRPr="007A3604">
              <w:rPr>
                <w:rFonts w:ascii="Times New Roman" w:hAnsi="Times New Roman" w:cs="Times New Roman"/>
                <w:sz w:val="24"/>
                <w:szCs w:val="24"/>
              </w:rPr>
              <w:t>gospodarstva i održivog razvoja</w:t>
            </w:r>
          </w:p>
        </w:tc>
      </w:tr>
    </w:tbl>
    <w:p w14:paraId="6E508B1A" w14:textId="4923EC66" w:rsidR="009F0BE7" w:rsidRPr="007A3604" w:rsidRDefault="009F0BE7" w:rsidP="009F0BE7">
      <w:pPr>
        <w:jc w:val="both"/>
        <w:rPr>
          <w:rFonts w:eastAsia="Calibri"/>
        </w:rPr>
      </w:pPr>
      <w:r w:rsidRPr="007A3604">
        <w:rPr>
          <w:rFonts w:eastAsia="Calibri"/>
        </w:rPr>
        <w:t>__________________________________________________________________________</w:t>
      </w:r>
      <w:r w:rsidR="00A65BF4">
        <w:rPr>
          <w:rFonts w:eastAsia="Calibri"/>
        </w:rPr>
        <w:t>________</w:t>
      </w:r>
    </w:p>
    <w:tbl>
      <w:tblPr>
        <w:tblW w:w="0" w:type="auto"/>
        <w:tblLook w:val="04A0" w:firstRow="1" w:lastRow="0" w:firstColumn="1" w:lastColumn="0" w:noHBand="0" w:noVBand="1"/>
      </w:tblPr>
      <w:tblGrid>
        <w:gridCol w:w="1934"/>
        <w:gridCol w:w="7092"/>
      </w:tblGrid>
      <w:tr w:rsidR="009F0BE7" w:rsidRPr="00A65BF4" w14:paraId="26F38381" w14:textId="77777777" w:rsidTr="000F1C4A">
        <w:tc>
          <w:tcPr>
            <w:tcW w:w="1951" w:type="dxa"/>
            <w:hideMark/>
          </w:tcPr>
          <w:p w14:paraId="22F54794" w14:textId="77777777" w:rsidR="009F0BE7" w:rsidRPr="007A3604" w:rsidRDefault="009F0BE7" w:rsidP="007A3604">
            <w:pPr>
              <w:spacing w:line="360" w:lineRule="auto"/>
              <w:rPr>
                <w:rFonts w:ascii="Times New Roman" w:hAnsi="Times New Roman" w:cs="Times New Roman"/>
                <w:sz w:val="24"/>
                <w:szCs w:val="24"/>
              </w:rPr>
            </w:pPr>
            <w:r w:rsidRPr="007A3604">
              <w:rPr>
                <w:rFonts w:ascii="Times New Roman" w:hAnsi="Times New Roman" w:cs="Times New Roman"/>
                <w:b/>
                <w:smallCaps/>
                <w:sz w:val="24"/>
                <w:szCs w:val="24"/>
              </w:rPr>
              <w:t>Predmet</w:t>
            </w:r>
            <w:r w:rsidRPr="007A3604">
              <w:rPr>
                <w:rFonts w:ascii="Times New Roman" w:hAnsi="Times New Roman" w:cs="Times New Roman"/>
                <w:b/>
                <w:sz w:val="24"/>
                <w:szCs w:val="24"/>
              </w:rPr>
              <w:t>:</w:t>
            </w:r>
          </w:p>
        </w:tc>
        <w:tc>
          <w:tcPr>
            <w:tcW w:w="7229" w:type="dxa"/>
            <w:hideMark/>
          </w:tcPr>
          <w:p w14:paraId="36C7B83B" w14:textId="7F27AD47" w:rsidR="009F0BE7" w:rsidRPr="00A65BF4" w:rsidRDefault="008F0D32" w:rsidP="00A65BF4">
            <w:pPr>
              <w:spacing w:after="0" w:line="360" w:lineRule="auto"/>
              <w:jc w:val="both"/>
              <w:rPr>
                <w:rFonts w:ascii="Times New Roman" w:hAnsi="Times New Roman" w:cs="Times New Roman"/>
                <w:sz w:val="24"/>
                <w:szCs w:val="24"/>
              </w:rPr>
            </w:pPr>
            <w:r w:rsidRPr="00A65BF4">
              <w:rPr>
                <w:rFonts w:ascii="Times New Roman" w:hAnsi="Times New Roman" w:cs="Times New Roman"/>
                <w:color w:val="000000"/>
                <w:sz w:val="24"/>
                <w:szCs w:val="24"/>
              </w:rPr>
              <w:t xml:space="preserve">Prijedlog uredbe o </w:t>
            </w:r>
            <w:r w:rsidR="00A65BF4" w:rsidRPr="00A65BF4">
              <w:rPr>
                <w:rFonts w:ascii="Times New Roman" w:hAnsi="Times New Roman" w:cs="Times New Roman"/>
                <w:color w:val="000000"/>
                <w:sz w:val="24"/>
                <w:szCs w:val="24"/>
              </w:rPr>
              <w:t>poticanju proizvodnje električne energije iz obnovlj</w:t>
            </w:r>
            <w:r w:rsidR="001A4595">
              <w:rPr>
                <w:rFonts w:ascii="Times New Roman" w:hAnsi="Times New Roman" w:cs="Times New Roman"/>
                <w:color w:val="000000"/>
                <w:sz w:val="24"/>
                <w:szCs w:val="24"/>
              </w:rPr>
              <w:t>iv</w:t>
            </w:r>
            <w:r w:rsidR="00A65BF4" w:rsidRPr="00A65BF4">
              <w:rPr>
                <w:rFonts w:ascii="Times New Roman" w:hAnsi="Times New Roman" w:cs="Times New Roman"/>
                <w:color w:val="000000"/>
                <w:sz w:val="24"/>
                <w:szCs w:val="24"/>
              </w:rPr>
              <w:t>i</w:t>
            </w:r>
            <w:r w:rsidR="00A65BF4">
              <w:rPr>
                <w:rFonts w:ascii="Times New Roman" w:hAnsi="Times New Roman" w:cs="Times New Roman"/>
                <w:color w:val="000000"/>
                <w:sz w:val="24"/>
                <w:szCs w:val="24"/>
              </w:rPr>
              <w:t>h izvora energije i visokoučinkovitih kogeneracija</w:t>
            </w:r>
          </w:p>
        </w:tc>
      </w:tr>
    </w:tbl>
    <w:p w14:paraId="6708BE0F" w14:textId="50E82EE5" w:rsidR="009F0BE7" w:rsidRPr="004126F0" w:rsidRDefault="009F0BE7" w:rsidP="009F0BE7">
      <w:pPr>
        <w:jc w:val="both"/>
        <w:rPr>
          <w:rFonts w:eastAsia="Calibri"/>
        </w:rPr>
      </w:pPr>
      <w:r w:rsidRPr="004126F0">
        <w:rPr>
          <w:rFonts w:eastAsia="Calibri"/>
        </w:rPr>
        <w:t>__________________________________________________________________________</w:t>
      </w:r>
      <w:r w:rsidR="00A65BF4" w:rsidRPr="004126F0">
        <w:rPr>
          <w:rFonts w:eastAsia="Calibri"/>
        </w:rPr>
        <w:t>________</w:t>
      </w:r>
    </w:p>
    <w:p w14:paraId="55702941" w14:textId="77777777" w:rsidR="009F0BE7" w:rsidRPr="004126F0" w:rsidRDefault="009F0BE7" w:rsidP="009F0BE7">
      <w:pPr>
        <w:jc w:val="both"/>
        <w:rPr>
          <w:rFonts w:eastAsia="Calibri"/>
        </w:rPr>
      </w:pPr>
    </w:p>
    <w:p w14:paraId="4AEB7A5B" w14:textId="77777777" w:rsidR="009F0BE7" w:rsidRPr="004126F0" w:rsidRDefault="009F0BE7" w:rsidP="009F0BE7">
      <w:pPr>
        <w:jc w:val="both"/>
        <w:rPr>
          <w:rFonts w:eastAsia="Calibri"/>
        </w:rPr>
      </w:pPr>
    </w:p>
    <w:p w14:paraId="46C1C36F" w14:textId="77777777" w:rsidR="002C1FF1" w:rsidRPr="004126F0" w:rsidRDefault="002C1FF1" w:rsidP="009F0BE7">
      <w:pPr>
        <w:jc w:val="both"/>
        <w:rPr>
          <w:rFonts w:eastAsia="Calibri"/>
        </w:rPr>
      </w:pPr>
    </w:p>
    <w:p w14:paraId="12735304" w14:textId="77777777" w:rsidR="002C1FF1" w:rsidRPr="004126F0" w:rsidRDefault="002C1FF1" w:rsidP="009F0BE7">
      <w:pPr>
        <w:jc w:val="both"/>
        <w:rPr>
          <w:rFonts w:eastAsia="Calibri"/>
        </w:rPr>
      </w:pPr>
    </w:p>
    <w:p w14:paraId="6D448430" w14:textId="77777777" w:rsidR="002C1FF1" w:rsidRPr="004126F0" w:rsidRDefault="002C1FF1" w:rsidP="009F0BE7">
      <w:pPr>
        <w:jc w:val="both"/>
        <w:rPr>
          <w:rFonts w:eastAsia="Calibri"/>
        </w:rPr>
      </w:pPr>
    </w:p>
    <w:p w14:paraId="78900711" w14:textId="77777777" w:rsidR="00E84F94" w:rsidRPr="004126F0" w:rsidRDefault="00E84F94" w:rsidP="009F0BE7">
      <w:pPr>
        <w:rPr>
          <w:rFonts w:ascii="Calibri" w:eastAsia="Calibri" w:hAnsi="Calibri"/>
        </w:rPr>
      </w:pPr>
    </w:p>
    <w:p w14:paraId="486C0B17" w14:textId="77777777" w:rsidR="002C1FF1" w:rsidRPr="004126F0" w:rsidRDefault="002C1FF1" w:rsidP="009F0BE7">
      <w:pPr>
        <w:rPr>
          <w:rFonts w:ascii="Calibri" w:eastAsia="Calibri" w:hAnsi="Calibri"/>
        </w:rPr>
      </w:pPr>
    </w:p>
    <w:p w14:paraId="73F24B31" w14:textId="77777777" w:rsidR="002C1FF1" w:rsidRPr="004126F0" w:rsidRDefault="002C1FF1" w:rsidP="009F0BE7">
      <w:pPr>
        <w:rPr>
          <w:rFonts w:ascii="Calibri" w:eastAsia="Calibri" w:hAnsi="Calibri"/>
        </w:rPr>
      </w:pPr>
    </w:p>
    <w:p w14:paraId="313B8ED6" w14:textId="77777777" w:rsidR="002C1FF1" w:rsidRPr="004126F0" w:rsidRDefault="002C1FF1" w:rsidP="009F0BE7">
      <w:pPr>
        <w:rPr>
          <w:rFonts w:ascii="Calibri" w:eastAsia="Calibri" w:hAnsi="Calibri"/>
        </w:rPr>
      </w:pPr>
    </w:p>
    <w:p w14:paraId="54E38148" w14:textId="77777777" w:rsidR="00111649" w:rsidRPr="004126F0" w:rsidRDefault="00111649" w:rsidP="009F0BE7">
      <w:pPr>
        <w:rPr>
          <w:rFonts w:ascii="Calibri" w:eastAsia="Calibri" w:hAnsi="Calibri"/>
        </w:rPr>
      </w:pPr>
    </w:p>
    <w:p w14:paraId="1638CEB5" w14:textId="150EF8CD" w:rsidR="00A65BF4" w:rsidRPr="004126F0" w:rsidRDefault="00A65BF4" w:rsidP="009F0BE7">
      <w:pPr>
        <w:rPr>
          <w:rFonts w:ascii="Calibri" w:eastAsia="Calibri" w:hAnsi="Calibri"/>
        </w:rPr>
      </w:pPr>
    </w:p>
    <w:p w14:paraId="580A0BC3" w14:textId="147222FE" w:rsidR="00502F72" w:rsidRPr="004126F0" w:rsidRDefault="00502F72" w:rsidP="009F0BE7">
      <w:pPr>
        <w:rPr>
          <w:rFonts w:ascii="Calibri" w:eastAsia="Calibri" w:hAnsi="Calibri"/>
        </w:rPr>
      </w:pPr>
    </w:p>
    <w:p w14:paraId="5131A44C" w14:textId="77777777" w:rsidR="007A3604" w:rsidRPr="004126F0" w:rsidRDefault="007A3604" w:rsidP="002C1FF1">
      <w:pPr>
        <w:spacing w:after="0"/>
        <w:rPr>
          <w:rFonts w:ascii="Calibri" w:eastAsia="Calibri" w:hAnsi="Calibri"/>
        </w:rPr>
      </w:pPr>
    </w:p>
    <w:p w14:paraId="7878EAB2" w14:textId="77777777" w:rsidR="00C118DA" w:rsidRPr="004126F0" w:rsidRDefault="009F0BE7" w:rsidP="002C1FF1">
      <w:pPr>
        <w:pBdr>
          <w:top w:val="single" w:sz="4" w:space="1" w:color="404040"/>
        </w:pBdr>
        <w:tabs>
          <w:tab w:val="center" w:pos="4536"/>
          <w:tab w:val="right" w:pos="9072"/>
        </w:tabs>
        <w:spacing w:after="0"/>
        <w:jc w:val="center"/>
        <w:rPr>
          <w:rFonts w:eastAsia="Calibri"/>
          <w:color w:val="404040"/>
          <w:spacing w:val="20"/>
          <w:sz w:val="20"/>
        </w:rPr>
      </w:pPr>
      <w:r w:rsidRPr="004126F0">
        <w:rPr>
          <w:rFonts w:eastAsia="Calibri"/>
          <w:color w:val="404040"/>
          <w:spacing w:val="20"/>
          <w:sz w:val="20"/>
        </w:rPr>
        <w:t>Banski dvori | Trg Sv. Marka 2 | 10000 Zagreb | tel. 01 4569 222 | vlada.gov.hr</w:t>
      </w:r>
    </w:p>
    <w:p w14:paraId="1750E38D" w14:textId="77777777" w:rsidR="00502F72" w:rsidRPr="004126F0" w:rsidRDefault="00502F72" w:rsidP="00502F72">
      <w:pPr>
        <w:pBdr>
          <w:bottom w:val="single" w:sz="12" w:space="1" w:color="auto"/>
        </w:pBdr>
        <w:spacing w:after="0" w:line="240" w:lineRule="auto"/>
        <w:jc w:val="center"/>
        <w:rPr>
          <w:rFonts w:ascii="Times New Roman" w:eastAsia="Calibri" w:hAnsi="Times New Roman" w:cs="Times New Roman"/>
          <w:b/>
          <w:sz w:val="24"/>
          <w:szCs w:val="24"/>
        </w:rPr>
      </w:pPr>
      <w:r w:rsidRPr="004126F0">
        <w:rPr>
          <w:rFonts w:ascii="Times New Roman" w:eastAsia="Calibri" w:hAnsi="Times New Roman" w:cs="Times New Roman"/>
          <w:b/>
          <w:sz w:val="24"/>
          <w:szCs w:val="24"/>
        </w:rPr>
        <w:lastRenderedPageBreak/>
        <w:t>MINISTARSTVO GOSPODARSTVA I ODRŽIVOG RAZVOJA</w:t>
      </w:r>
    </w:p>
    <w:p w14:paraId="15365811"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Calibri" w:hAnsi="Times New Roman" w:cs="Times New Roman"/>
          <w:b/>
          <w:sz w:val="24"/>
          <w:szCs w:val="24"/>
        </w:rPr>
        <w:tab/>
      </w:r>
      <w:r w:rsidRPr="004126F0">
        <w:rPr>
          <w:rFonts w:ascii="Times New Roman" w:eastAsia="Times New Roman" w:hAnsi="Times New Roman" w:cs="Times New Roman"/>
          <w:b/>
          <w:sz w:val="24"/>
          <w:szCs w:val="24"/>
          <w:lang w:eastAsia="hr-HR"/>
        </w:rPr>
        <w:t>PRIJEDLOG</w:t>
      </w:r>
    </w:p>
    <w:p w14:paraId="60DD2E5C"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0486361"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14193F8E"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7A7F0B8"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0CA9D48"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800B637"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3E5B148D"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47304462"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1BC314E"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4BBC3EAC"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FBD3550"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68B2F5F5"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3492A52D"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8D77BC5"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DB43F41"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6EBA936"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19C73531"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A50519A"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46572848"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18B139DC" w14:textId="29B58A8E"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r w:rsidRPr="004126F0">
        <w:rPr>
          <w:rFonts w:ascii="Times New Roman" w:eastAsia="Times New Roman" w:hAnsi="Times New Roman" w:cs="Times New Roman"/>
          <w:b/>
          <w:sz w:val="24"/>
          <w:szCs w:val="24"/>
          <w:lang w:eastAsia="hr-HR"/>
        </w:rPr>
        <w:t xml:space="preserve">UREDBA </w:t>
      </w:r>
      <w:r w:rsidR="00B807E2" w:rsidRPr="004126F0">
        <w:rPr>
          <w:rFonts w:ascii="Times New Roman" w:eastAsia="Times New Roman" w:hAnsi="Times New Roman" w:cs="Times New Roman"/>
          <w:b/>
          <w:sz w:val="24"/>
          <w:szCs w:val="24"/>
          <w:lang w:eastAsia="hr-HR"/>
        </w:rPr>
        <w:t>O O POTICANJU PROIZVODNJE ELEKTRIČNE ENERGIJE IZ OBNOVLJ</w:t>
      </w:r>
      <w:r w:rsidR="001A4595">
        <w:rPr>
          <w:rFonts w:ascii="Times New Roman" w:eastAsia="Times New Roman" w:hAnsi="Times New Roman" w:cs="Times New Roman"/>
          <w:b/>
          <w:sz w:val="24"/>
          <w:szCs w:val="24"/>
          <w:lang w:eastAsia="hr-HR"/>
        </w:rPr>
        <w:t>IV</w:t>
      </w:r>
      <w:r w:rsidR="00B807E2" w:rsidRPr="004126F0">
        <w:rPr>
          <w:rFonts w:ascii="Times New Roman" w:eastAsia="Times New Roman" w:hAnsi="Times New Roman" w:cs="Times New Roman"/>
          <w:b/>
          <w:sz w:val="24"/>
          <w:szCs w:val="24"/>
          <w:lang w:eastAsia="hr-HR"/>
        </w:rPr>
        <w:t>IH IZVORA ENERGIJE I VISOKOUČINKOVITIH KOGENERACIJA</w:t>
      </w:r>
    </w:p>
    <w:p w14:paraId="62056F62"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58EE0DE"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55554517"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43487625"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4DE94DC5"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A5960BA"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1E0711A"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3A5FA865"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2CBFC24"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6694B590"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2062FE7"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268928C"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30CAF8C6"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5B69DC4"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9CF603C"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3ABDDB4"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1364F844"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395132F"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290DBAAE" w14:textId="780D783A"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37CA4E72" w14:textId="67302B2D"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3DF54D4A"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0EBF7F6E"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638846BF" w14:textId="77777777" w:rsidR="00502F72" w:rsidRPr="004126F0" w:rsidRDefault="00502F72" w:rsidP="00502F72">
      <w:pPr>
        <w:spacing w:after="0" w:line="240" w:lineRule="auto"/>
        <w:jc w:val="center"/>
        <w:rPr>
          <w:rFonts w:ascii="Times New Roman" w:eastAsia="Times New Roman" w:hAnsi="Times New Roman" w:cs="Times New Roman"/>
          <w:b/>
          <w:sz w:val="24"/>
          <w:szCs w:val="24"/>
          <w:lang w:eastAsia="hr-HR"/>
        </w:rPr>
      </w:pPr>
    </w:p>
    <w:p w14:paraId="7E0EF888" w14:textId="77777777" w:rsidR="00502F72" w:rsidRPr="004126F0" w:rsidRDefault="00502F72" w:rsidP="00502F72">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F616FDF" w14:textId="5DC1D317" w:rsidR="00502F72" w:rsidRPr="001E65B4" w:rsidRDefault="00502F72" w:rsidP="00502F72">
      <w:pPr>
        <w:spacing w:after="0" w:line="240" w:lineRule="auto"/>
        <w:jc w:val="center"/>
        <w:rPr>
          <w:rFonts w:ascii="Times New Roman" w:eastAsia="Times New Roman" w:hAnsi="Times New Roman" w:cs="Times New Roman"/>
          <w:b/>
          <w:bCs/>
          <w:color w:val="231F20"/>
          <w:sz w:val="29"/>
          <w:szCs w:val="29"/>
          <w:lang w:eastAsia="hr-HR"/>
        </w:rPr>
      </w:pPr>
      <w:r w:rsidRPr="001E65B4">
        <w:rPr>
          <w:rFonts w:ascii="Times New Roman" w:eastAsia="Times New Roman" w:hAnsi="Times New Roman" w:cs="Times New Roman"/>
          <w:b/>
          <w:sz w:val="24"/>
          <w:szCs w:val="24"/>
          <w:lang w:eastAsia="hr-HR"/>
        </w:rPr>
        <w:t xml:space="preserve">Zagreb, </w:t>
      </w:r>
      <w:r w:rsidR="00BF4C68">
        <w:rPr>
          <w:rFonts w:ascii="Times New Roman" w:eastAsia="Times New Roman" w:hAnsi="Times New Roman" w:cs="Times New Roman"/>
          <w:b/>
          <w:sz w:val="24"/>
          <w:szCs w:val="24"/>
          <w:lang w:eastAsia="hr-HR"/>
        </w:rPr>
        <w:t xml:space="preserve">svibanj </w:t>
      </w:r>
      <w:r w:rsidRPr="001E65B4">
        <w:rPr>
          <w:rFonts w:ascii="Times New Roman" w:eastAsia="Times New Roman" w:hAnsi="Times New Roman" w:cs="Times New Roman"/>
          <w:b/>
          <w:sz w:val="24"/>
          <w:szCs w:val="24"/>
          <w:lang w:eastAsia="hr-HR"/>
        </w:rPr>
        <w:t>202</w:t>
      </w:r>
      <w:r>
        <w:rPr>
          <w:rFonts w:ascii="Times New Roman" w:eastAsia="Times New Roman" w:hAnsi="Times New Roman" w:cs="Times New Roman"/>
          <w:b/>
          <w:sz w:val="24"/>
          <w:szCs w:val="24"/>
          <w:lang w:eastAsia="hr-HR"/>
        </w:rPr>
        <w:t>3</w:t>
      </w:r>
      <w:r w:rsidRPr="001E65B4">
        <w:rPr>
          <w:rFonts w:ascii="Times New Roman" w:eastAsia="Times New Roman" w:hAnsi="Times New Roman" w:cs="Times New Roman"/>
          <w:b/>
          <w:sz w:val="24"/>
          <w:szCs w:val="24"/>
          <w:lang w:eastAsia="hr-HR"/>
        </w:rPr>
        <w:t>.</w:t>
      </w:r>
    </w:p>
    <w:p w14:paraId="333193B6" w14:textId="0FFC7341" w:rsidR="00502F72" w:rsidRPr="004126F0" w:rsidRDefault="00502F72">
      <w:pPr>
        <w:rPr>
          <w:rFonts w:ascii="Times New Roman" w:eastAsia="Calibri" w:hAnsi="Times New Roman" w:cs="Times New Roman"/>
          <w:sz w:val="24"/>
          <w:szCs w:val="24"/>
        </w:rPr>
      </w:pPr>
      <w:r w:rsidRPr="004126F0">
        <w:rPr>
          <w:rFonts w:ascii="Times New Roman" w:eastAsia="Calibri" w:hAnsi="Times New Roman" w:cs="Times New Roman"/>
          <w:sz w:val="24"/>
          <w:szCs w:val="24"/>
        </w:rPr>
        <w:br w:type="page"/>
      </w:r>
    </w:p>
    <w:p w14:paraId="62DE38B0" w14:textId="77777777" w:rsidR="00502F72" w:rsidRPr="004126F0" w:rsidRDefault="00502F72" w:rsidP="00502F72">
      <w:pPr>
        <w:jc w:val="both"/>
        <w:rPr>
          <w:rFonts w:ascii="Times New Roman" w:eastAsia="Calibri" w:hAnsi="Times New Roman" w:cs="Times New Roman"/>
          <w:sz w:val="24"/>
          <w:szCs w:val="24"/>
        </w:rPr>
      </w:pPr>
    </w:p>
    <w:p w14:paraId="4DD14C65" w14:textId="77777777" w:rsidR="002C1FF1" w:rsidRPr="004126F0" w:rsidRDefault="002C1FF1" w:rsidP="00225A40">
      <w:pPr>
        <w:jc w:val="right"/>
        <w:rPr>
          <w:rFonts w:ascii="Times New Roman" w:eastAsia="Calibri" w:hAnsi="Times New Roman" w:cs="Times New Roman"/>
          <w:sz w:val="24"/>
          <w:szCs w:val="24"/>
        </w:rPr>
      </w:pPr>
    </w:p>
    <w:p w14:paraId="716C9F0C" w14:textId="77777777" w:rsidR="009F0BE7" w:rsidRPr="00225A40" w:rsidRDefault="009F0BE7" w:rsidP="00225A40">
      <w:pPr>
        <w:jc w:val="right"/>
        <w:rPr>
          <w:rFonts w:ascii="Times New Roman" w:eastAsia="Times New Roman" w:hAnsi="Times New Roman" w:cs="Times New Roman"/>
          <w:sz w:val="24"/>
        </w:rPr>
      </w:pPr>
      <w:r>
        <w:rPr>
          <w:rFonts w:ascii="Times New Roman" w:eastAsia="Calibri" w:hAnsi="Times New Roman" w:cs="Times New Roman"/>
          <w:sz w:val="24"/>
          <w:szCs w:val="24"/>
        </w:rPr>
        <w:t>PRIJEDLOG</w:t>
      </w:r>
    </w:p>
    <w:p w14:paraId="6F1E7FD3" w14:textId="77777777" w:rsidR="002F7F2D" w:rsidRPr="00F95990" w:rsidRDefault="002F7F2D" w:rsidP="002F7F2D">
      <w:pPr>
        <w:spacing w:after="48" w:line="240" w:lineRule="auto"/>
        <w:jc w:val="center"/>
        <w:textAlignment w:val="baseline"/>
        <w:rPr>
          <w:rFonts w:ascii="Times New Roman" w:eastAsia="Times New Roman" w:hAnsi="Times New Roman" w:cs="Times New Roman"/>
          <w:b/>
          <w:caps/>
          <w:sz w:val="28"/>
          <w:szCs w:val="28"/>
          <w:lang w:val="hr-HR" w:eastAsia="en-GB"/>
        </w:rPr>
      </w:pPr>
      <w:r w:rsidRPr="00F95990">
        <w:rPr>
          <w:rFonts w:ascii="Times New Roman" w:eastAsia="Times New Roman" w:hAnsi="Times New Roman" w:cs="Times New Roman"/>
          <w:b/>
          <w:caps/>
          <w:sz w:val="28"/>
          <w:szCs w:val="28"/>
          <w:lang w:val="hr-HR" w:eastAsia="en-GB"/>
        </w:rPr>
        <w:t>VLADA REPUBLIKE HRVATSKE</w:t>
      </w:r>
    </w:p>
    <w:p w14:paraId="001AB439" w14:textId="77777777" w:rsidR="002F7F2D" w:rsidRPr="00A65BF4" w:rsidRDefault="002F7F2D" w:rsidP="002F7F2D">
      <w:pPr>
        <w:spacing w:after="48" w:line="240" w:lineRule="auto"/>
        <w:jc w:val="right"/>
        <w:textAlignment w:val="baseline"/>
        <w:rPr>
          <w:rFonts w:ascii="Times New Roman" w:eastAsia="Times New Roman" w:hAnsi="Times New Roman" w:cs="Times New Roman"/>
          <w:b/>
          <w:sz w:val="24"/>
          <w:szCs w:val="24"/>
          <w:highlight w:val="yellow"/>
          <w:lang w:val="hr-HR" w:eastAsia="en-GB"/>
        </w:rPr>
      </w:pPr>
    </w:p>
    <w:p w14:paraId="1B8097D8" w14:textId="04DE3834" w:rsidR="00CD02D5" w:rsidRPr="00F95990" w:rsidRDefault="00CD02D5" w:rsidP="00502F72">
      <w:pPr>
        <w:pStyle w:val="t-9-8"/>
        <w:spacing w:before="0" w:beforeAutospacing="0" w:after="0" w:afterAutospacing="0"/>
        <w:jc w:val="both"/>
        <w:rPr>
          <w:color w:val="000000"/>
        </w:rPr>
      </w:pPr>
      <w:r w:rsidRPr="00F95990">
        <w:rPr>
          <w:color w:val="000000"/>
        </w:rPr>
        <w:t xml:space="preserve">Na temelju članka </w:t>
      </w:r>
      <w:r w:rsidR="00A65BF4" w:rsidRPr="00F95990">
        <w:rPr>
          <w:color w:val="000000"/>
        </w:rPr>
        <w:t>28</w:t>
      </w:r>
      <w:r w:rsidRPr="00F95990">
        <w:rPr>
          <w:color w:val="000000"/>
        </w:rPr>
        <w:t xml:space="preserve">. </w:t>
      </w:r>
      <w:r w:rsidR="00F95990" w:rsidRPr="00F95990">
        <w:rPr>
          <w:color w:val="000000"/>
        </w:rPr>
        <w:t>Zakona o obnovljivim izvorima energije i visokoučinkovitoj kogeneraciji („Narodne novine“, br</w:t>
      </w:r>
      <w:r w:rsidR="001A7015">
        <w:rPr>
          <w:color w:val="000000"/>
        </w:rPr>
        <w:t>.</w:t>
      </w:r>
      <w:r w:rsidR="00F95990">
        <w:rPr>
          <w:color w:val="000000"/>
        </w:rPr>
        <w:t xml:space="preserve"> </w:t>
      </w:r>
      <w:r w:rsidR="00F95990" w:rsidRPr="00F95990">
        <w:rPr>
          <w:color w:val="000000"/>
        </w:rPr>
        <w:t>138/21</w:t>
      </w:r>
      <w:r w:rsidR="001A7015">
        <w:rPr>
          <w:color w:val="000000"/>
        </w:rPr>
        <w:t>.</w:t>
      </w:r>
      <w:r w:rsidR="00F95990" w:rsidRPr="00F95990">
        <w:rPr>
          <w:color w:val="000000"/>
        </w:rPr>
        <w:t>)</w:t>
      </w:r>
      <w:r w:rsidR="00502F72">
        <w:rPr>
          <w:color w:val="000000"/>
        </w:rPr>
        <w:t xml:space="preserve"> i </w:t>
      </w:r>
      <w:r w:rsidR="00502F72">
        <w:t>članka 30. stavka 2. Zakona o Vladi Republike Hrvatske („Narodne novine“, br</w:t>
      </w:r>
      <w:r w:rsidR="001A7015">
        <w:t>.</w:t>
      </w:r>
      <w:r w:rsidR="00502F72">
        <w:t xml:space="preserve"> 150/11., 119/14., 93/16., 116/18. i 80/22.)</w:t>
      </w:r>
      <w:r w:rsidR="001A4639" w:rsidRPr="00F95990">
        <w:rPr>
          <w:color w:val="000000"/>
        </w:rPr>
        <w:t xml:space="preserve"> </w:t>
      </w:r>
      <w:r w:rsidR="008564FD" w:rsidRPr="00F95990">
        <w:rPr>
          <w:color w:val="000000"/>
        </w:rPr>
        <w:t xml:space="preserve">Vlada Republike Hrvatske </w:t>
      </w:r>
      <w:r w:rsidRPr="00F95990">
        <w:rPr>
          <w:color w:val="000000"/>
        </w:rPr>
        <w:t xml:space="preserve">je na sjednici održanoj </w:t>
      </w:r>
      <w:r w:rsidR="0066696E" w:rsidRPr="00F95990">
        <w:rPr>
          <w:color w:val="000000"/>
        </w:rPr>
        <w:t xml:space="preserve">__________2023. </w:t>
      </w:r>
      <w:r w:rsidRPr="00F95990">
        <w:rPr>
          <w:color w:val="000000"/>
        </w:rPr>
        <w:t>godine donijela</w:t>
      </w:r>
    </w:p>
    <w:p w14:paraId="2F4E0899" w14:textId="5243F5F8" w:rsidR="00225A40" w:rsidRDefault="00225A40" w:rsidP="00502F72">
      <w:pPr>
        <w:pStyle w:val="tb-na16"/>
        <w:spacing w:before="0" w:beforeAutospacing="0" w:after="0" w:afterAutospacing="0"/>
        <w:jc w:val="center"/>
        <w:rPr>
          <w:b/>
          <w:bCs/>
          <w:color w:val="000000"/>
          <w:highlight w:val="yellow"/>
        </w:rPr>
      </w:pPr>
    </w:p>
    <w:p w14:paraId="143FFE58" w14:textId="77777777" w:rsidR="00502F72" w:rsidRPr="00502F72" w:rsidRDefault="00502F72" w:rsidP="00502F72">
      <w:pPr>
        <w:pStyle w:val="tb-na16"/>
        <w:spacing w:before="0" w:beforeAutospacing="0" w:after="0" w:afterAutospacing="0"/>
        <w:jc w:val="center"/>
        <w:rPr>
          <w:b/>
          <w:bCs/>
          <w:color w:val="000000"/>
          <w:highlight w:val="yellow"/>
        </w:rPr>
      </w:pPr>
    </w:p>
    <w:p w14:paraId="5FAC9040" w14:textId="77777777" w:rsidR="00CD02D5" w:rsidRPr="00502F72" w:rsidRDefault="00CD02D5" w:rsidP="00502F72">
      <w:pPr>
        <w:pStyle w:val="tb-na16"/>
        <w:spacing w:before="0" w:beforeAutospacing="0" w:after="0" w:afterAutospacing="0"/>
        <w:jc w:val="center"/>
        <w:rPr>
          <w:b/>
          <w:bCs/>
          <w:color w:val="000000"/>
        </w:rPr>
      </w:pPr>
      <w:r w:rsidRPr="00502F72">
        <w:rPr>
          <w:b/>
          <w:bCs/>
          <w:color w:val="000000"/>
        </w:rPr>
        <w:t>UREDBU</w:t>
      </w:r>
    </w:p>
    <w:p w14:paraId="3D14F228" w14:textId="536FB4D2" w:rsidR="00CD02D5" w:rsidRPr="00502F72" w:rsidRDefault="00502F72" w:rsidP="00502F72">
      <w:pPr>
        <w:pStyle w:val="t-12-9-fett-s"/>
        <w:spacing w:before="0" w:beforeAutospacing="0" w:after="0" w:afterAutospacing="0"/>
        <w:jc w:val="center"/>
        <w:rPr>
          <w:b/>
          <w:bCs/>
          <w:color w:val="000000"/>
        </w:rPr>
      </w:pPr>
      <w:r w:rsidRPr="00502F72">
        <w:rPr>
          <w:b/>
          <w:bCs/>
          <w:color w:val="000000"/>
        </w:rPr>
        <w:t>O POTICANJU PROIZVODNJE ELEKTRIČNE ENERGIJE IZ OBNOVLJIVIH IZVORA ENERGIJE I VISOKOUČINKOVITIH KOGENERACIJA</w:t>
      </w:r>
    </w:p>
    <w:p w14:paraId="34542F6D" w14:textId="760D21E0" w:rsidR="00CE627F" w:rsidRDefault="00CE627F" w:rsidP="00502F72">
      <w:pPr>
        <w:pStyle w:val="t-12-9-fett-s"/>
        <w:spacing w:before="0" w:beforeAutospacing="0" w:after="0" w:afterAutospacing="0"/>
        <w:jc w:val="center"/>
        <w:rPr>
          <w:b/>
          <w:bCs/>
          <w:color w:val="000000"/>
          <w:highlight w:val="yellow"/>
        </w:rPr>
      </w:pPr>
    </w:p>
    <w:p w14:paraId="70D97925" w14:textId="77777777" w:rsidR="00502F72" w:rsidRPr="00502F72" w:rsidRDefault="00502F72" w:rsidP="00502F72">
      <w:pPr>
        <w:pStyle w:val="t-12-9-fett-s"/>
        <w:spacing w:before="0" w:beforeAutospacing="0" w:after="0" w:afterAutospacing="0"/>
        <w:jc w:val="center"/>
        <w:rPr>
          <w:b/>
          <w:bCs/>
          <w:color w:val="000000"/>
          <w:highlight w:val="yellow"/>
        </w:rPr>
      </w:pPr>
    </w:p>
    <w:p w14:paraId="679AB46E" w14:textId="77777777" w:rsidR="00CD02D5" w:rsidRPr="00502F72" w:rsidRDefault="00CD02D5" w:rsidP="00502F72">
      <w:pPr>
        <w:pStyle w:val="t-11-9-sred"/>
        <w:spacing w:before="0" w:beforeAutospacing="0"/>
        <w:jc w:val="center"/>
        <w:rPr>
          <w:b/>
          <w:color w:val="000000"/>
        </w:rPr>
      </w:pPr>
      <w:r w:rsidRPr="00502F72">
        <w:rPr>
          <w:b/>
          <w:color w:val="000000"/>
        </w:rPr>
        <w:t>I. OPĆE ODREDBE</w:t>
      </w:r>
    </w:p>
    <w:p w14:paraId="3508E03D" w14:textId="77777777" w:rsidR="00CD02D5" w:rsidRPr="00502F72" w:rsidRDefault="00CD02D5" w:rsidP="00546FAB">
      <w:pPr>
        <w:pStyle w:val="Opisslike"/>
        <w:spacing w:before="100" w:beforeAutospacing="1" w:after="100" w:afterAutospacing="1"/>
        <w:rPr>
          <w:rFonts w:cs="Times New Roman"/>
          <w:b/>
          <w:color w:val="000000"/>
        </w:rPr>
      </w:pPr>
      <w:r w:rsidRPr="00502F72">
        <w:rPr>
          <w:rFonts w:cs="Times New Roman"/>
          <w:b/>
        </w:rPr>
        <w:t xml:space="preserve">Članak </w:t>
      </w:r>
      <w:r w:rsidRPr="00502F72">
        <w:rPr>
          <w:rFonts w:cs="Times New Roman"/>
          <w:b/>
        </w:rPr>
        <w:fldChar w:fldCharType="begin"/>
      </w:r>
      <w:r w:rsidRPr="00502F72">
        <w:rPr>
          <w:rFonts w:cs="Times New Roman"/>
          <w:b/>
        </w:rPr>
        <w:instrText xml:space="preserve"> SEQ Članak \* ARABIC </w:instrText>
      </w:r>
      <w:r w:rsidRPr="00502F72">
        <w:rPr>
          <w:rFonts w:cs="Times New Roman"/>
          <w:b/>
        </w:rPr>
        <w:fldChar w:fldCharType="separate"/>
      </w:r>
      <w:r w:rsidR="00846E9E" w:rsidRPr="00502F72">
        <w:rPr>
          <w:rFonts w:cs="Times New Roman"/>
          <w:b/>
          <w:noProof/>
        </w:rPr>
        <w:t>1</w:t>
      </w:r>
      <w:r w:rsidRPr="00502F72">
        <w:rPr>
          <w:rFonts w:cs="Times New Roman"/>
          <w:b/>
        </w:rPr>
        <w:fldChar w:fldCharType="end"/>
      </w:r>
      <w:r w:rsidRPr="00502F72">
        <w:rPr>
          <w:rFonts w:cs="Times New Roman"/>
          <w:b/>
          <w:color w:val="000000"/>
        </w:rPr>
        <w:t>.</w:t>
      </w:r>
    </w:p>
    <w:p w14:paraId="308F5CCD" w14:textId="52F7BFD0" w:rsidR="00CD02D5" w:rsidRPr="0069629A" w:rsidRDefault="00CD02D5" w:rsidP="00CD02D5">
      <w:pPr>
        <w:pStyle w:val="t-9-8"/>
        <w:jc w:val="both"/>
        <w:rPr>
          <w:strike/>
          <w:color w:val="000000"/>
        </w:rPr>
      </w:pPr>
      <w:r w:rsidRPr="00502F72">
        <w:rPr>
          <w:color w:val="000000"/>
        </w:rPr>
        <w:t>(1)</w:t>
      </w:r>
      <w:r w:rsidRPr="00502F72">
        <w:t xml:space="preserve"> </w:t>
      </w:r>
      <w:r w:rsidR="00867A41" w:rsidRPr="00502F72">
        <w:t xml:space="preserve">Ovom </w:t>
      </w:r>
      <w:r w:rsidR="00502F72" w:rsidRPr="00502F72">
        <w:rPr>
          <w:color w:val="000000"/>
        </w:rPr>
        <w:t xml:space="preserve">Uredbom </w:t>
      </w:r>
      <w:r w:rsidR="00344A3C">
        <w:rPr>
          <w:color w:val="000000"/>
        </w:rPr>
        <w:t>detaljno se razrađuju uvjeti</w:t>
      </w:r>
      <w:r w:rsidR="00502F72" w:rsidRPr="00502F72">
        <w:rPr>
          <w:color w:val="000000"/>
        </w:rPr>
        <w:t xml:space="preserve">  način</w:t>
      </w:r>
      <w:r w:rsidR="00344A3C">
        <w:rPr>
          <w:color w:val="000000"/>
        </w:rPr>
        <w:t>a</w:t>
      </w:r>
      <w:r w:rsidR="00502F72" w:rsidRPr="00502F72">
        <w:rPr>
          <w:color w:val="000000"/>
        </w:rPr>
        <w:t xml:space="preserve"> stjecanja, realizacij</w:t>
      </w:r>
      <w:r w:rsidR="00344A3C">
        <w:rPr>
          <w:color w:val="000000"/>
        </w:rPr>
        <w:t>e</w:t>
      </w:r>
      <w:r w:rsidR="00502F72" w:rsidRPr="00502F72">
        <w:rPr>
          <w:color w:val="000000"/>
        </w:rPr>
        <w:t xml:space="preserve"> i prestank</w:t>
      </w:r>
      <w:r w:rsidR="00344A3C">
        <w:rPr>
          <w:color w:val="000000"/>
        </w:rPr>
        <w:t>a</w:t>
      </w:r>
      <w:r w:rsidR="00502F72" w:rsidRPr="00502F72">
        <w:rPr>
          <w:color w:val="000000"/>
        </w:rPr>
        <w:t xml:space="preserve"> prava na poticaje tržišnom premijom i poticaje zajamčenom otkupnom cijenom, </w:t>
      </w:r>
      <w:r w:rsidR="00A26AC3">
        <w:rPr>
          <w:color w:val="000000"/>
        </w:rPr>
        <w:t>detaljno se razrađuju</w:t>
      </w:r>
      <w:r w:rsidR="00344A3C">
        <w:rPr>
          <w:color w:val="000000"/>
        </w:rPr>
        <w:t xml:space="preserve"> </w:t>
      </w:r>
      <w:r w:rsidR="00502F72" w:rsidRPr="00502F72">
        <w:rPr>
          <w:color w:val="000000"/>
        </w:rPr>
        <w:t xml:space="preserve">prava i obveze nositelja </w:t>
      </w:r>
      <w:r w:rsidR="00502F72" w:rsidRPr="0069629A">
        <w:rPr>
          <w:color w:val="000000"/>
        </w:rPr>
        <w:t xml:space="preserve">projekta, povlaštenog proizvođača, operatora tržišta energije, operatora sustava povezanih s pravima na poticaje, </w:t>
      </w:r>
      <w:r w:rsidR="00F90155">
        <w:rPr>
          <w:color w:val="000000"/>
        </w:rPr>
        <w:t xml:space="preserve">detaljno se utvrđuje </w:t>
      </w:r>
      <w:r w:rsidR="00502F72" w:rsidRPr="0069629A">
        <w:rPr>
          <w:color w:val="000000"/>
        </w:rPr>
        <w:t>obvezni sadržaj ugovora o tržišnoj premiji i ugovora o otkupu električne energije zajamčenom otkupnom cijenom,</w:t>
      </w:r>
      <w:r w:rsidR="00F90155">
        <w:rPr>
          <w:color w:val="000000"/>
        </w:rPr>
        <w:t xml:space="preserve"> detaljno se razrađuju</w:t>
      </w:r>
      <w:r w:rsidR="00502F72" w:rsidRPr="0069629A">
        <w:rPr>
          <w:color w:val="000000"/>
        </w:rPr>
        <w:t xml:space="preserve"> rokovi izgradnje i jamstva za izgradnju proizvodnog postrojenja ili proizvodne jedinice i jamstva za isplatu poticaja, </w:t>
      </w:r>
      <w:r w:rsidR="00F90155">
        <w:rPr>
          <w:color w:val="000000"/>
        </w:rPr>
        <w:t xml:space="preserve">te </w:t>
      </w:r>
      <w:r w:rsidR="00502F72" w:rsidRPr="0069629A">
        <w:rPr>
          <w:color w:val="000000"/>
        </w:rPr>
        <w:t>uvjeti povrata sredstava isplaćenih na ime poticaja u slučaju prestanka prava na poticanje</w:t>
      </w:r>
      <w:r w:rsidR="00FA6B5A" w:rsidRPr="0069629A">
        <w:rPr>
          <w:color w:val="000000"/>
        </w:rPr>
        <w:t>.</w:t>
      </w:r>
    </w:p>
    <w:p w14:paraId="06E7F9BF" w14:textId="106E6872" w:rsidR="00CD02D5" w:rsidRDefault="00CD02D5" w:rsidP="00CD02D5">
      <w:pPr>
        <w:pStyle w:val="t-9-8"/>
        <w:jc w:val="both"/>
        <w:rPr>
          <w:color w:val="000000"/>
        </w:rPr>
      </w:pPr>
      <w:r w:rsidRPr="0069629A">
        <w:rPr>
          <w:color w:val="000000"/>
        </w:rPr>
        <w:t xml:space="preserve">(2) </w:t>
      </w:r>
      <w:r w:rsidR="00502F72" w:rsidRPr="0069629A">
        <w:rPr>
          <w:color w:val="000000"/>
        </w:rPr>
        <w:t xml:space="preserve">Uredbom se također </w:t>
      </w:r>
      <w:r w:rsidR="00496EC1">
        <w:rPr>
          <w:color w:val="000000"/>
        </w:rPr>
        <w:t>utvrđuje</w:t>
      </w:r>
      <w:r w:rsidR="00496EC1" w:rsidRPr="0069629A">
        <w:rPr>
          <w:color w:val="000000"/>
        </w:rPr>
        <w:t xml:space="preserve"> </w:t>
      </w:r>
      <w:r w:rsidR="00502F72" w:rsidRPr="0069629A">
        <w:rPr>
          <w:color w:val="000000"/>
        </w:rPr>
        <w:t>metodologija za izračun maksimalnih referentnih vrijednosti električne energije, metodologija za izračun maksimalnih zajamčenih otkupnih cijena električne energije, ovisno o vrstama, snagama i tehnologijama proizvodnih postrojenja, metodologija za izračun referentnih tržišnih cijena električne energije, kataloški brojev</w:t>
      </w:r>
      <w:r w:rsidR="001A3B35">
        <w:rPr>
          <w:color w:val="000000"/>
        </w:rPr>
        <w:t>i</w:t>
      </w:r>
      <w:r w:rsidR="00502F72" w:rsidRPr="0069629A">
        <w:rPr>
          <w:color w:val="000000"/>
        </w:rPr>
        <w:t xml:space="preserve"> otpada, klasifikacija</w:t>
      </w:r>
      <w:r w:rsidR="00502F72" w:rsidRPr="00502F72">
        <w:rPr>
          <w:color w:val="000000"/>
        </w:rPr>
        <w:t xml:space="preserve"> proizvodnih postrojenja ovisno o vrsti izvora, tehnologiji i instaliranoj snazi proizvodnog postrojenja, kao i način za ostvarivanje prava na potica</w:t>
      </w:r>
      <w:r w:rsidR="00496EC1">
        <w:rPr>
          <w:color w:val="000000"/>
        </w:rPr>
        <w:t>n</w:t>
      </w:r>
      <w:r w:rsidR="00502F72" w:rsidRPr="00502F72">
        <w:rPr>
          <w:color w:val="000000"/>
        </w:rPr>
        <w:t>je, kada se otpad koristi kao sirovina u proizvodnom postrojenju povlaštenog proizvođača električne energije sukladno redu prvenstva gospodarenja otpadom u skladu sa zakonom kojim je uređeno održivo gospodarenje otpadom</w:t>
      </w:r>
      <w:r w:rsidR="00502F72">
        <w:rPr>
          <w:color w:val="000000"/>
        </w:rPr>
        <w:t>.</w:t>
      </w:r>
    </w:p>
    <w:p w14:paraId="1C8DAA2D" w14:textId="029116BF" w:rsidR="0069629A" w:rsidRPr="00CF2D37" w:rsidRDefault="00256DE9" w:rsidP="00256DE9">
      <w:pPr>
        <w:pStyle w:val="t-9-8"/>
        <w:jc w:val="center"/>
        <w:rPr>
          <w:b/>
          <w:color w:val="000000"/>
        </w:rPr>
      </w:pPr>
      <w:r w:rsidRPr="00CF2D37">
        <w:rPr>
          <w:b/>
          <w:color w:val="000000"/>
        </w:rPr>
        <w:t>Primjena pravne stečevine</w:t>
      </w:r>
    </w:p>
    <w:p w14:paraId="78B9CC80" w14:textId="77777777" w:rsidR="00CD02D5" w:rsidRPr="00CF2D37" w:rsidRDefault="00CD02D5" w:rsidP="00546FAB">
      <w:pPr>
        <w:pStyle w:val="Opisslike"/>
        <w:keepNext/>
        <w:spacing w:before="100" w:beforeAutospacing="1" w:after="100" w:afterAutospacing="1"/>
        <w:rPr>
          <w:b/>
          <w:color w:val="000000"/>
        </w:rPr>
      </w:pPr>
      <w:r w:rsidRPr="00CF2D37">
        <w:rPr>
          <w:b/>
        </w:rPr>
        <w:t xml:space="preserve">Članak </w:t>
      </w:r>
      <w:r w:rsidRPr="00CF2D37">
        <w:rPr>
          <w:b/>
        </w:rPr>
        <w:fldChar w:fldCharType="begin"/>
      </w:r>
      <w:r w:rsidRPr="00CF2D37">
        <w:rPr>
          <w:b/>
        </w:rPr>
        <w:instrText xml:space="preserve"> SEQ Članak \* ARABIC </w:instrText>
      </w:r>
      <w:r w:rsidRPr="00CF2D37">
        <w:rPr>
          <w:b/>
        </w:rPr>
        <w:fldChar w:fldCharType="separate"/>
      </w:r>
      <w:r w:rsidR="00846E9E" w:rsidRPr="00CF2D37">
        <w:rPr>
          <w:b/>
          <w:noProof/>
        </w:rPr>
        <w:t>2</w:t>
      </w:r>
      <w:r w:rsidRPr="00CF2D37">
        <w:rPr>
          <w:b/>
        </w:rPr>
        <w:fldChar w:fldCharType="end"/>
      </w:r>
      <w:r w:rsidRPr="00CF2D37">
        <w:rPr>
          <w:b/>
          <w:color w:val="000000"/>
        </w:rPr>
        <w:t>.</w:t>
      </w:r>
    </w:p>
    <w:p w14:paraId="0AE733C7" w14:textId="76A9A232" w:rsidR="00402D1D" w:rsidRPr="00CF2D37" w:rsidRDefault="00D16396" w:rsidP="00546FAB">
      <w:pPr>
        <w:pStyle w:val="Opisslike"/>
        <w:spacing w:before="100" w:beforeAutospacing="1" w:after="100" w:afterAutospacing="1"/>
        <w:jc w:val="both"/>
      </w:pPr>
      <w:r w:rsidRPr="00D16396">
        <w:rPr>
          <w:color w:val="000000"/>
        </w:rPr>
        <w:t>Ovom se Uredbom osigurava provedb</w:t>
      </w:r>
      <w:r>
        <w:rPr>
          <w:color w:val="000000"/>
        </w:rPr>
        <w:t>a</w:t>
      </w:r>
      <w:r w:rsidR="00A2756E">
        <w:rPr>
          <w:color w:val="000000"/>
        </w:rPr>
        <w:t xml:space="preserve"> </w:t>
      </w:r>
      <w:r w:rsidR="00CF2D37" w:rsidRPr="00CF2D37">
        <w:rPr>
          <w:color w:val="000000"/>
        </w:rPr>
        <w:t xml:space="preserve">Uredbe (EU) 2018/1999 Europskog parlamenta i Vijeća od 11. prosinca 2018. o upravljanju energetskom unijom i djelovanjem u području klime, izmjeni uredbi (EZ) br. 663/2009 i (EZ) br. 715/2009 Europskog parlamenta i Vijeća, direktiva 94/22/EZ, 98/70/EZ, 2009/31/EZ, 2009/73/EZ, 2010/31/EU, 2012/27/EU i </w:t>
      </w:r>
      <w:r w:rsidR="00CF2D37" w:rsidRPr="00CF2D37">
        <w:rPr>
          <w:color w:val="000000"/>
        </w:rPr>
        <w:lastRenderedPageBreak/>
        <w:t>2013/30/EU Europskog parlamenta i Vijeća, direktiva Vijeća 2009/119/EZ i (EU) 2015/652 te stavljanju izvan snage Uredbe (EU) br. 525/2013 Europskog parlamenta i Vijeća (Tekst značajan za EGP) (SL L 328, 21. 12. 2018.) (u daljnjem tekstu: Uredba (EU) 2018/1999), u dijelu koji se odnosi na sudjelovanje Republike Hrvatske u mehanizmu financiranja Europske unije energije iz obnovljivih izvora i Uredbe (EZ) br. 1099/2008 Europskog parlamenta i Vijeća od 22. listopada 2008. o energetskoj statistici (Tekst značajan za EGP) (SL L 304, 14. 11. 2008.)</w:t>
      </w:r>
      <w:r w:rsidR="00402D1D" w:rsidRPr="00CF2D37">
        <w:t>.</w:t>
      </w:r>
    </w:p>
    <w:p w14:paraId="62BA14B6" w14:textId="6C042B01" w:rsidR="0093514C" w:rsidRPr="00426997" w:rsidRDefault="00426997" w:rsidP="00CD02D5">
      <w:pPr>
        <w:pStyle w:val="Opisslike"/>
        <w:rPr>
          <w:b/>
        </w:rPr>
      </w:pPr>
      <w:r w:rsidRPr="00426997">
        <w:rPr>
          <w:b/>
        </w:rPr>
        <w:t>Pojmovi</w:t>
      </w:r>
    </w:p>
    <w:p w14:paraId="17B96588" w14:textId="77777777" w:rsidR="00CD02D5" w:rsidRPr="00426997" w:rsidRDefault="00CD02D5" w:rsidP="00CD02D5">
      <w:pPr>
        <w:pStyle w:val="Opisslike"/>
        <w:rPr>
          <w:b/>
        </w:rPr>
      </w:pPr>
      <w:r w:rsidRPr="00426997">
        <w:rPr>
          <w:b/>
        </w:rPr>
        <w:t xml:space="preserve">Članak </w:t>
      </w:r>
      <w:r w:rsidRPr="00426997">
        <w:rPr>
          <w:b/>
        </w:rPr>
        <w:fldChar w:fldCharType="begin"/>
      </w:r>
      <w:r w:rsidRPr="00426997">
        <w:rPr>
          <w:b/>
        </w:rPr>
        <w:instrText xml:space="preserve"> SEQ Članak \* ARABIC </w:instrText>
      </w:r>
      <w:r w:rsidRPr="00426997">
        <w:rPr>
          <w:b/>
        </w:rPr>
        <w:fldChar w:fldCharType="separate"/>
      </w:r>
      <w:r w:rsidR="00846E9E" w:rsidRPr="00426997">
        <w:rPr>
          <w:b/>
          <w:noProof/>
        </w:rPr>
        <w:t>3</w:t>
      </w:r>
      <w:r w:rsidRPr="00426997">
        <w:rPr>
          <w:b/>
        </w:rPr>
        <w:fldChar w:fldCharType="end"/>
      </w:r>
      <w:r w:rsidRPr="00426997">
        <w:rPr>
          <w:b/>
        </w:rPr>
        <w:t>.</w:t>
      </w:r>
    </w:p>
    <w:p w14:paraId="3E78DCF6" w14:textId="64C04EA0" w:rsidR="00CD02D5" w:rsidRDefault="00426997" w:rsidP="00CD02D5">
      <w:pPr>
        <w:pStyle w:val="t-9-8"/>
        <w:jc w:val="both"/>
      </w:pPr>
      <w:r w:rsidRPr="00426997">
        <w:t>Pojedini pojmovi u</w:t>
      </w:r>
      <w:r w:rsidRPr="00CB0C59">
        <w:t xml:space="preserve"> smislu ove Uredbe imaju sljedeća značenja:</w:t>
      </w:r>
    </w:p>
    <w:p w14:paraId="79E535DB"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iCs/>
          <w:sz w:val="24"/>
          <w:szCs w:val="24"/>
          <w:lang w:val="hr-HR" w:eastAsia="hr-HR"/>
        </w:rPr>
      </w:pPr>
      <w:r w:rsidRPr="005663AB">
        <w:rPr>
          <w:rFonts w:ascii="Times New Roman" w:eastAsia="Times New Roman" w:hAnsi="Times New Roman" w:cs="Times New Roman"/>
          <w:i/>
          <w:sz w:val="24"/>
          <w:szCs w:val="24"/>
          <w:lang w:val="hr-HR" w:eastAsia="hr-HR"/>
        </w:rPr>
        <w:t xml:space="preserve">agrosolar – </w:t>
      </w:r>
      <w:r w:rsidRPr="005663AB">
        <w:rPr>
          <w:rFonts w:ascii="Times New Roman" w:eastAsia="Times New Roman" w:hAnsi="Times New Roman" w:cs="Times New Roman"/>
          <w:iCs/>
          <w:sz w:val="24"/>
          <w:szCs w:val="24"/>
          <w:lang w:val="hr-HR" w:eastAsia="hr-HR"/>
        </w:rPr>
        <w:t>sunčana elektrana smještena na poljoprivrednom zemljištu, kojim se promiče održivi ruralni razvoj, zaštita biološke raznolikosti i ekosustava</w:t>
      </w:r>
    </w:p>
    <w:p w14:paraId="69500379" w14:textId="409530B5"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hr-HR" w:eastAsia="hr-HR"/>
        </w:rPr>
      </w:pPr>
      <w:r w:rsidRPr="005663AB">
        <w:rPr>
          <w:rFonts w:ascii="Times New Roman" w:eastAsia="Times New Roman" w:hAnsi="Times New Roman" w:cs="Times New Roman"/>
          <w:i/>
          <w:sz w:val="24"/>
          <w:szCs w:val="24"/>
          <w:lang w:val="hr-HR" w:eastAsia="hr-HR"/>
        </w:rPr>
        <w:t>digestat</w:t>
      </w:r>
      <w:r w:rsidRPr="005663AB">
        <w:rPr>
          <w:rFonts w:ascii="Times New Roman" w:eastAsia="Times New Roman" w:hAnsi="Times New Roman" w:cs="Times New Roman"/>
          <w:sz w:val="24"/>
          <w:szCs w:val="24"/>
          <w:lang w:val="hr-HR" w:eastAsia="hr-HR"/>
        </w:rPr>
        <w:t xml:space="preserve"> </w:t>
      </w:r>
      <w:bookmarkStart w:id="0" w:name="_Hlk117445046"/>
      <w:r w:rsidRPr="005663AB">
        <w:rPr>
          <w:rFonts w:ascii="Times New Roman" w:eastAsia="Times New Roman" w:hAnsi="Times New Roman" w:cs="Times New Roman"/>
          <w:sz w:val="24"/>
          <w:szCs w:val="24"/>
          <w:lang w:val="hr-HR" w:eastAsia="hr-HR"/>
        </w:rPr>
        <w:t>–</w:t>
      </w:r>
      <w:bookmarkEnd w:id="0"/>
      <w:r w:rsidRPr="005663AB">
        <w:rPr>
          <w:rFonts w:ascii="Times New Roman" w:eastAsia="Times New Roman" w:hAnsi="Times New Roman" w:cs="Times New Roman"/>
          <w:sz w:val="24"/>
          <w:szCs w:val="24"/>
          <w:lang w:val="hr-HR" w:eastAsia="hr-HR"/>
        </w:rPr>
        <w:t xml:space="preserve"> kruti ili tekući ostatak anaerobne digestije organskih tvari tijekom proizvodnje bioplina</w:t>
      </w:r>
    </w:p>
    <w:p w14:paraId="3DA22EF8"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hr-HR" w:eastAsia="hr-HR"/>
        </w:rPr>
      </w:pPr>
      <w:r w:rsidRPr="005663AB">
        <w:rPr>
          <w:rFonts w:ascii="Times New Roman" w:eastAsia="Times New Roman" w:hAnsi="Times New Roman" w:cs="Times New Roman"/>
          <w:i/>
          <w:sz w:val="24"/>
          <w:szCs w:val="24"/>
          <w:lang w:val="hr-HR" w:eastAsia="hr-HR"/>
        </w:rPr>
        <w:t>elektrane na biomasu</w:t>
      </w:r>
      <w:r w:rsidRPr="005663AB">
        <w:rPr>
          <w:rFonts w:ascii="Times New Roman" w:eastAsia="Times New Roman" w:hAnsi="Times New Roman" w:cs="Times New Roman"/>
          <w:sz w:val="24"/>
          <w:szCs w:val="24"/>
          <w:lang w:val="hr-HR" w:eastAsia="hr-HR"/>
        </w:rPr>
        <w:t xml:space="preserve"> – tehnološki nezavisna cjelina postrojenja za proizvodnju električne i/ili toplinske energije iz krute biomase iz šumarstva, poljoprivrede i drvno-prerađivačke industrije</w:t>
      </w:r>
    </w:p>
    <w:p w14:paraId="11F0BD28"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hr-HR" w:eastAsia="hr-HR"/>
        </w:rPr>
      </w:pPr>
      <w:r w:rsidRPr="005663AB">
        <w:rPr>
          <w:rFonts w:ascii="Times New Roman" w:eastAsia="Times New Roman" w:hAnsi="Times New Roman" w:cs="Times New Roman"/>
          <w:i/>
          <w:sz w:val="24"/>
          <w:szCs w:val="24"/>
          <w:lang w:val="hr-HR" w:eastAsia="hr-HR"/>
        </w:rPr>
        <w:t>hibridna proizvodna postrojenja</w:t>
      </w:r>
      <w:r w:rsidRPr="005663AB">
        <w:rPr>
          <w:rFonts w:ascii="Times New Roman" w:eastAsia="Times New Roman" w:hAnsi="Times New Roman" w:cs="Times New Roman"/>
          <w:sz w:val="24"/>
          <w:szCs w:val="24"/>
          <w:lang w:val="hr-HR" w:eastAsia="hr-HR"/>
        </w:rPr>
        <w:t xml:space="preserve"> – proizvodna postrojenja koja u različitim procesima koriste kombinaciju najmanje dva različita primarna izvora energije ili koji jedan izvor primarne energije pretvaraju u dva energetska oblika, priključena na elektroenergetsku mrežu preko istog obračunskog mjernog mjesta</w:t>
      </w:r>
    </w:p>
    <w:p w14:paraId="5B9571EF"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instalirana snaga proizvodnog postrojenja</w:t>
      </w:r>
      <w:r w:rsidRPr="005663AB">
        <w:rPr>
          <w:rFonts w:ascii="Times New Roman" w:eastAsia="Times New Roman" w:hAnsi="Times New Roman" w:cs="Times New Roman"/>
          <w:sz w:val="24"/>
          <w:szCs w:val="24"/>
          <w:lang w:val="es-ES" w:eastAsia="hr-HR"/>
        </w:rPr>
        <w:t xml:space="preserve"> – zbroj instaliranih snaga svih proizvodnih jedinica u proizvodnom postrojenju</w:t>
      </w:r>
    </w:p>
    <w:p w14:paraId="0F40C5D4" w14:textId="77777777" w:rsidR="005663AB" w:rsidRPr="00E76759"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eastAsia="hr-HR"/>
        </w:rPr>
      </w:pPr>
      <w:r w:rsidRPr="005663AB">
        <w:rPr>
          <w:rFonts w:ascii="Times New Roman" w:eastAsia="Times New Roman" w:hAnsi="Times New Roman" w:cs="Times New Roman"/>
          <w:i/>
          <w:sz w:val="24"/>
          <w:szCs w:val="24"/>
          <w:lang w:val="es-ES" w:eastAsia="hr-HR"/>
        </w:rPr>
        <w:t>instalirana snaga proizvodne jedinice</w:t>
      </w:r>
      <w:r w:rsidRPr="005663AB">
        <w:rPr>
          <w:rFonts w:ascii="Times New Roman" w:eastAsia="Times New Roman" w:hAnsi="Times New Roman" w:cs="Times New Roman"/>
          <w:sz w:val="24"/>
          <w:szCs w:val="24"/>
          <w:lang w:val="es-ES" w:eastAsia="hr-HR"/>
        </w:rPr>
        <w:t xml:space="preserve"> – zbroj nazivnih snaga svih generatora koji čine proizvodnu jedinicu, osim u slučaju sunčanih elektrana temeljenih na sustavima fotonaponskih modula kod kojih je instalirana snaga zbroj nazivnih snaga svih izmjenjivača preko kojih se fotonaponski moduli priključuju na mrežu. U slučaju generatora koji se na mrežu priključuje preko invertera, nazivna snaga generatora podrazumijeva ukupnu nazivnu snagu sklopa generator-inverter. </w:t>
      </w:r>
      <w:r w:rsidRPr="00E76759">
        <w:rPr>
          <w:rFonts w:ascii="Times New Roman" w:eastAsia="Times New Roman" w:hAnsi="Times New Roman" w:cs="Times New Roman"/>
          <w:sz w:val="24"/>
          <w:szCs w:val="24"/>
          <w:lang w:eastAsia="hr-HR"/>
        </w:rPr>
        <w:t>Instalirana snaga proizvodne jedinice izražava se u kW ili MW</w:t>
      </w:r>
    </w:p>
    <w:p w14:paraId="42F20DFD" w14:textId="14E9A990" w:rsidR="005663AB" w:rsidRPr="00E76759"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eastAsia="hr-HR"/>
        </w:rPr>
      </w:pPr>
      <w:r w:rsidRPr="00E76759">
        <w:rPr>
          <w:rFonts w:ascii="Times New Roman" w:eastAsia="Times New Roman" w:hAnsi="Times New Roman" w:cs="Times New Roman"/>
          <w:i/>
          <w:sz w:val="24"/>
          <w:szCs w:val="24"/>
          <w:lang w:eastAsia="hr-HR"/>
        </w:rPr>
        <w:t>integrirana sunčana elektrana</w:t>
      </w:r>
      <w:r w:rsidRPr="00E76759">
        <w:rPr>
          <w:rFonts w:ascii="Times New Roman" w:eastAsia="Times New Roman" w:hAnsi="Times New Roman" w:cs="Times New Roman"/>
          <w:sz w:val="24"/>
          <w:szCs w:val="24"/>
          <w:lang w:eastAsia="hr-HR"/>
        </w:rPr>
        <w:t xml:space="preserve"> –</w:t>
      </w:r>
      <w:r w:rsidR="00600914">
        <w:rPr>
          <w:rFonts w:ascii="Times New Roman" w:eastAsia="Times New Roman" w:hAnsi="Times New Roman" w:cs="Times New Roman"/>
          <w:sz w:val="24"/>
          <w:szCs w:val="24"/>
          <w:lang w:eastAsia="hr-HR"/>
        </w:rPr>
        <w:t>s</w:t>
      </w:r>
      <w:r w:rsidR="00600914" w:rsidRPr="00600914">
        <w:rPr>
          <w:rFonts w:ascii="Times New Roman" w:eastAsia="Times New Roman" w:hAnsi="Times New Roman" w:cs="Times New Roman"/>
          <w:sz w:val="24"/>
          <w:szCs w:val="24"/>
          <w:lang w:eastAsia="hr-HR"/>
        </w:rPr>
        <w:t>unčana elektrana smještena na krovovima, pokrovima, sjenilima, balkonima, terasama, balustradama, fasadama, prozorima, vratima i drugim površinama zgrade ili na trafostanici, mostovima i drugim infrastrukturnim objektima</w:t>
      </w:r>
      <w:r w:rsidR="00600914">
        <w:rPr>
          <w:rFonts w:ascii="Times New Roman" w:eastAsia="Times New Roman" w:hAnsi="Times New Roman" w:cs="Times New Roman"/>
          <w:sz w:val="24"/>
          <w:szCs w:val="24"/>
          <w:lang w:eastAsia="hr-HR"/>
        </w:rPr>
        <w:t xml:space="preserve"> </w:t>
      </w:r>
    </w:p>
    <w:p w14:paraId="5B0F70AF" w14:textId="131E3F24" w:rsid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eastAsia="hr-HR"/>
        </w:rPr>
      </w:pPr>
      <w:r w:rsidRPr="00E76759">
        <w:rPr>
          <w:rFonts w:ascii="Times New Roman" w:eastAsia="Times New Roman" w:hAnsi="Times New Roman" w:cs="Times New Roman"/>
          <w:i/>
          <w:sz w:val="24"/>
          <w:szCs w:val="24"/>
          <w:lang w:eastAsia="hr-HR"/>
        </w:rPr>
        <w:t>izvještajno razdoblje za povlaštene proizvođače</w:t>
      </w:r>
      <w:r w:rsidRPr="00E76759">
        <w:rPr>
          <w:rFonts w:ascii="Times New Roman" w:eastAsia="Times New Roman" w:hAnsi="Times New Roman" w:cs="Times New Roman"/>
          <w:sz w:val="24"/>
          <w:szCs w:val="24"/>
          <w:lang w:eastAsia="hr-HR"/>
        </w:rPr>
        <w:t xml:space="preserve"> – razdoblje za koje se izrađuju izvješća, planovi te druga dokumentacija</w:t>
      </w:r>
      <w:r w:rsidR="00D73FE5">
        <w:rPr>
          <w:rFonts w:ascii="Times New Roman" w:eastAsia="Times New Roman" w:hAnsi="Times New Roman" w:cs="Times New Roman"/>
          <w:sz w:val="24"/>
          <w:szCs w:val="24"/>
          <w:lang w:eastAsia="hr-HR"/>
        </w:rPr>
        <w:t>, a</w:t>
      </w:r>
      <w:r w:rsidRPr="00E76759">
        <w:rPr>
          <w:rFonts w:ascii="Times New Roman" w:eastAsia="Times New Roman" w:hAnsi="Times New Roman" w:cs="Times New Roman"/>
          <w:sz w:val="24"/>
          <w:szCs w:val="24"/>
          <w:lang w:eastAsia="hr-HR"/>
        </w:rPr>
        <w:t xml:space="preserve"> predstavlja razdoblje za koje se provjerava ispunjavanje uvjeta učinkovitosti </w:t>
      </w:r>
      <w:r w:rsidR="00D73FE5">
        <w:rPr>
          <w:rFonts w:ascii="Times New Roman" w:eastAsia="Times New Roman" w:hAnsi="Times New Roman" w:cs="Times New Roman"/>
          <w:sz w:val="24"/>
          <w:szCs w:val="24"/>
          <w:lang w:eastAsia="hr-HR"/>
        </w:rPr>
        <w:t>i</w:t>
      </w:r>
      <w:r w:rsidRPr="00E76759">
        <w:rPr>
          <w:rFonts w:ascii="Times New Roman" w:eastAsia="Times New Roman" w:hAnsi="Times New Roman" w:cs="Times New Roman"/>
          <w:sz w:val="24"/>
          <w:szCs w:val="24"/>
          <w:lang w:eastAsia="hr-HR"/>
        </w:rPr>
        <w:t xml:space="preserve"> drugih uvjeta za povlaštene proizvođače</w:t>
      </w:r>
    </w:p>
    <w:p w14:paraId="7A62D83D"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kopnene vjetroelektrane</w:t>
      </w:r>
      <w:r w:rsidRPr="005663AB">
        <w:rPr>
          <w:rFonts w:ascii="Times New Roman" w:eastAsia="Times New Roman" w:hAnsi="Times New Roman" w:cs="Times New Roman"/>
          <w:sz w:val="24"/>
          <w:szCs w:val="24"/>
          <w:lang w:val="es-ES" w:eastAsia="hr-HR"/>
        </w:rPr>
        <w:t xml:space="preserve"> – vjetroelektrane instalirane na prostoru kopna</w:t>
      </w:r>
    </w:p>
    <w:p w14:paraId="3D0EA73A"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k</w:t>
      </w:r>
      <w:r w:rsidRPr="005663AB" w:rsidDel="00D71239">
        <w:rPr>
          <w:rFonts w:ascii="Times New Roman" w:eastAsia="Times New Roman" w:hAnsi="Times New Roman" w:cs="Times New Roman"/>
          <w:i/>
          <w:sz w:val="24"/>
          <w:szCs w:val="24"/>
          <w:lang w:val="es-ES" w:eastAsia="hr-HR"/>
        </w:rPr>
        <w:t>riterij održivosti i smanjenja emisija stakleničkih plinova</w:t>
      </w:r>
      <w:r w:rsidRPr="005663AB" w:rsidDel="00D71239">
        <w:rPr>
          <w:rFonts w:ascii="Times New Roman" w:eastAsia="Times New Roman" w:hAnsi="Times New Roman" w:cs="Times New Roman"/>
          <w:sz w:val="24"/>
          <w:szCs w:val="24"/>
          <w:lang w:val="es-ES" w:eastAsia="hr-HR"/>
        </w:rPr>
        <w:t xml:space="preserve"> – </w:t>
      </w:r>
      <w:r w:rsidRPr="005663AB">
        <w:rPr>
          <w:rFonts w:ascii="Times New Roman" w:eastAsia="Times New Roman" w:hAnsi="Times New Roman" w:cs="Times New Roman"/>
          <w:sz w:val="24"/>
          <w:szCs w:val="24"/>
          <w:lang w:val="es-ES" w:eastAsia="hr-HR"/>
        </w:rPr>
        <w:t>p</w:t>
      </w:r>
      <w:r w:rsidRPr="005663AB" w:rsidDel="00D71239">
        <w:rPr>
          <w:rFonts w:ascii="Times New Roman" w:eastAsia="Times New Roman" w:hAnsi="Times New Roman" w:cs="Times New Roman"/>
          <w:sz w:val="24"/>
          <w:szCs w:val="24"/>
          <w:lang w:val="es-ES" w:eastAsia="hr-HR"/>
        </w:rPr>
        <w:t>osebni kriteriji kojima se osigurava održivo korištenje biogoriva, tekućih biogoriva i goriva iz biomase odnosno uštede stakleničkih plinova veće od ušteda za referentno postrojenje, sukladno metodologiji iz posebnih propisa</w:t>
      </w:r>
      <w:r w:rsidRPr="005663AB">
        <w:rPr>
          <w:rFonts w:ascii="Times New Roman" w:eastAsia="Times New Roman" w:hAnsi="Times New Roman" w:cs="Times New Roman"/>
          <w:sz w:val="24"/>
          <w:szCs w:val="24"/>
          <w:lang w:val="es-ES" w:eastAsia="hr-HR"/>
        </w:rPr>
        <w:t xml:space="preserve"> kojima se regulira korištenje obnovljivih izvora energije i visokoučinkovite kogeneracije</w:t>
      </w:r>
    </w:p>
    <w:p w14:paraId="76323AB4"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 xml:space="preserve">maksimalna referentna vrijednost </w:t>
      </w:r>
      <w:r w:rsidRPr="005663AB">
        <w:rPr>
          <w:rFonts w:ascii="Times New Roman" w:eastAsia="Times New Roman" w:hAnsi="Times New Roman" w:cs="Times New Roman"/>
          <w:sz w:val="24"/>
          <w:szCs w:val="24"/>
          <w:lang w:val="es-ES" w:eastAsia="hr-HR"/>
        </w:rPr>
        <w:t>– vrijednost koja se određuje kao iznos u EUR/MWh koji odgovara proizvodnim troškovima (PT) električne energije po jedinici proizvodnje električne energije referentnog postrojenja iz pojedine grupe proizvodnih postrojenja čija se izgradnja potiče ugovorom o tržišnoj premiji</w:t>
      </w:r>
    </w:p>
    <w:p w14:paraId="0002F50B" w14:textId="77777777" w:rsidR="005663AB" w:rsidRPr="004126F0"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i/>
          <w:sz w:val="24"/>
          <w:szCs w:val="24"/>
          <w:lang w:val="es-ES" w:eastAsia="hr-HR"/>
        </w:rPr>
        <w:lastRenderedPageBreak/>
        <w:t>maksimalna zajamčena otkupna cijena</w:t>
      </w:r>
      <w:r w:rsidRPr="004126F0">
        <w:rPr>
          <w:rFonts w:ascii="Times New Roman" w:eastAsia="Times New Roman" w:hAnsi="Times New Roman" w:cs="Times New Roman"/>
          <w:sz w:val="24"/>
          <w:szCs w:val="24"/>
          <w:lang w:val="es-ES" w:eastAsia="hr-HR"/>
        </w:rPr>
        <w:t xml:space="preserve"> – cijena koja se određuje kao iznos u EUR/MWh koji odgovara proizvodnim troškovima (PT) električne energije po jedinici proizvodnje električne energije referentnog postrojenja iz pojedine grupe proizvodnog postrojenja čija se izgradnja potiče ugovorom o otkupu električne energije zajamčenom otkupnom cijenom</w:t>
      </w:r>
    </w:p>
    <w:p w14:paraId="0C7F5EF9"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mala kogeneracijska jedinica</w:t>
      </w:r>
      <w:r w:rsidRPr="005663AB">
        <w:rPr>
          <w:rFonts w:ascii="Times New Roman" w:eastAsia="Times New Roman" w:hAnsi="Times New Roman" w:cs="Times New Roman"/>
          <w:sz w:val="24"/>
          <w:szCs w:val="24"/>
          <w:lang w:val="es-ES" w:eastAsia="hr-HR"/>
        </w:rPr>
        <w:t xml:space="preserve"> – kogeneracijska jedinica instaliranog kapaciteta manjeg od 1 MWe</w:t>
      </w:r>
    </w:p>
    <w:p w14:paraId="0D6B1DE0" w14:textId="07965497" w:rsidR="005663AB" w:rsidRPr="005663AB" w:rsidRDefault="005663AB" w:rsidP="005663AB">
      <w:pPr>
        <w:pStyle w:val="Odlomakpopisa"/>
        <w:numPr>
          <w:ilvl w:val="0"/>
          <w:numId w:val="20"/>
        </w:numPr>
        <w:spacing w:before="100" w:beforeAutospacing="1" w:after="100" w:afterAutospacing="1" w:line="240" w:lineRule="auto"/>
        <w:jc w:val="both"/>
        <w:rPr>
          <w:rFonts w:ascii="Times New Roman" w:eastAsia="Times New Roman" w:hAnsi="Times New Roman" w:cs="Times New Roman"/>
          <w:i/>
          <w:sz w:val="24"/>
          <w:szCs w:val="24"/>
          <w:lang w:val="es-ES" w:eastAsia="hr-HR"/>
        </w:rPr>
      </w:pPr>
      <w:r w:rsidRPr="005663AB">
        <w:rPr>
          <w:rFonts w:ascii="Times New Roman" w:eastAsia="Times New Roman" w:hAnsi="Times New Roman" w:cs="Times New Roman"/>
          <w:i/>
          <w:sz w:val="24"/>
          <w:szCs w:val="24"/>
          <w:lang w:val="es-ES" w:eastAsia="hr-HR"/>
        </w:rPr>
        <w:t xml:space="preserve">mala postrojenja – </w:t>
      </w:r>
      <w:r w:rsidRPr="005663AB">
        <w:rPr>
          <w:rFonts w:ascii="Times New Roman" w:eastAsia="Times New Roman" w:hAnsi="Times New Roman" w:cs="Times New Roman"/>
          <w:iCs/>
          <w:sz w:val="24"/>
          <w:szCs w:val="24"/>
          <w:lang w:val="es-ES" w:eastAsia="hr-HR"/>
        </w:rPr>
        <w:t>proizvodna postrojenja za proizvodnju energije koja se služe obnovljivim izvorima energije s instaliranim kapacitetom električne energije manjim od snage određene</w:t>
      </w:r>
      <w:r w:rsidRPr="005663AB">
        <w:rPr>
          <w:lang w:val="es-ES"/>
        </w:rPr>
        <w:t xml:space="preserve"> </w:t>
      </w:r>
      <w:r w:rsidRPr="00E924AF">
        <w:rPr>
          <w:lang w:val="es-ES"/>
        </w:rPr>
        <w:t>važećim</w:t>
      </w:r>
      <w:r w:rsidRPr="005663AB">
        <w:rPr>
          <w:lang w:val="es-ES"/>
        </w:rPr>
        <w:t xml:space="preserve"> </w:t>
      </w:r>
      <w:r w:rsidRPr="005663AB">
        <w:rPr>
          <w:rFonts w:ascii="Times New Roman" w:eastAsia="Times New Roman" w:hAnsi="Times New Roman" w:cs="Times New Roman"/>
          <w:iCs/>
          <w:sz w:val="24"/>
          <w:szCs w:val="24"/>
          <w:lang w:val="es-ES" w:eastAsia="hr-HR"/>
        </w:rPr>
        <w:t>pravilima o državnim potporama za klimu, zaštitu okoliša i energiju</w:t>
      </w:r>
    </w:p>
    <w:p w14:paraId="6165CA26"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mikrokogeneracijska jedinica</w:t>
      </w:r>
      <w:r w:rsidRPr="005663AB">
        <w:rPr>
          <w:rFonts w:ascii="Times New Roman" w:eastAsia="Times New Roman" w:hAnsi="Times New Roman" w:cs="Times New Roman"/>
          <w:sz w:val="24"/>
          <w:szCs w:val="24"/>
          <w:lang w:val="es-ES" w:eastAsia="hr-HR"/>
        </w:rPr>
        <w:t xml:space="preserve"> – kogeneracijska jedinica najvećeg kapaciteta manjeg od 50 kWe</w:t>
      </w:r>
    </w:p>
    <w:p w14:paraId="1909083F" w14:textId="77777777" w:rsidR="005663AB" w:rsidRPr="005663AB" w:rsidRDefault="005663AB" w:rsidP="005663AB">
      <w:pPr>
        <w:pStyle w:val="Odlomakpopisa"/>
        <w:numPr>
          <w:ilvl w:val="0"/>
          <w:numId w:val="20"/>
        </w:numPr>
        <w:spacing w:after="100" w:afterAutospacing="1" w:line="240" w:lineRule="auto"/>
        <w:ind w:left="426"/>
        <w:jc w:val="both"/>
        <w:rPr>
          <w:rFonts w:ascii="Times New Roman" w:eastAsia="Times New Roman" w:hAnsi="Times New Roman" w:cs="Times New Roman"/>
          <w:sz w:val="28"/>
          <w:szCs w:val="28"/>
          <w:lang w:val="es-ES" w:eastAsia="hr-HR"/>
        </w:rPr>
      </w:pPr>
      <w:r w:rsidRPr="005663AB">
        <w:rPr>
          <w:rStyle w:val="kurziv"/>
          <w:rFonts w:ascii="Times New Roman" w:hAnsi="Times New Roman" w:cs="Times New Roman"/>
          <w:i/>
          <w:iCs/>
          <w:color w:val="231F20"/>
          <w:sz w:val="24"/>
          <w:szCs w:val="24"/>
          <w:bdr w:val="none" w:sz="0" w:space="0" w:color="auto" w:frame="1"/>
          <w:shd w:val="clear" w:color="auto" w:fill="FFFFFF"/>
          <w:lang w:val="es-ES"/>
        </w:rPr>
        <w:t>Ministarstvo</w:t>
      </w:r>
      <w:r w:rsidRPr="005663AB">
        <w:rPr>
          <w:rFonts w:ascii="Times New Roman" w:eastAsia="Times New Roman" w:hAnsi="Times New Roman" w:cs="Times New Roman"/>
          <w:sz w:val="24"/>
          <w:szCs w:val="24"/>
          <w:lang w:val="es-ES" w:eastAsia="hr-HR"/>
        </w:rPr>
        <w:t>-</w:t>
      </w:r>
      <w:r w:rsidRPr="005663AB">
        <w:rPr>
          <w:rFonts w:ascii="Times New Roman" w:hAnsi="Times New Roman" w:cs="Times New Roman"/>
          <w:color w:val="231F20"/>
          <w:sz w:val="24"/>
          <w:szCs w:val="24"/>
          <w:shd w:val="clear" w:color="auto" w:fill="FFFFFF"/>
          <w:lang w:val="es-ES"/>
        </w:rPr>
        <w:t xml:space="preserve"> tijelo državne uprave nadležno za energetiku</w:t>
      </w:r>
    </w:p>
    <w:p w14:paraId="0A8E16B5" w14:textId="77777777" w:rsidR="005663AB" w:rsidRPr="005663AB" w:rsidRDefault="005663AB" w:rsidP="005663AB">
      <w:pPr>
        <w:pStyle w:val="Odlomakpopisa"/>
        <w:numPr>
          <w:ilvl w:val="0"/>
          <w:numId w:val="20"/>
        </w:numPr>
        <w:spacing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neintegrirana sunčana elektrana</w:t>
      </w:r>
      <w:r w:rsidRPr="005663AB">
        <w:rPr>
          <w:rFonts w:ascii="Times New Roman" w:eastAsia="Times New Roman" w:hAnsi="Times New Roman" w:cs="Times New Roman"/>
          <w:sz w:val="24"/>
          <w:szCs w:val="24"/>
          <w:lang w:val="es-ES" w:eastAsia="hr-HR"/>
        </w:rPr>
        <w:t xml:space="preserve"> – sunčana elektrana izgrađena kao samostojeća građevina</w:t>
      </w:r>
    </w:p>
    <w:p w14:paraId="0809CB9D" w14:textId="77777777" w:rsidR="005663AB" w:rsidRPr="005663AB" w:rsidRDefault="005663AB" w:rsidP="005663AB">
      <w:pPr>
        <w:pStyle w:val="Odlomakpopisa"/>
        <w:numPr>
          <w:ilvl w:val="0"/>
          <w:numId w:val="20"/>
        </w:numPr>
        <w:spacing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 xml:space="preserve">obračunsko razdoblje – </w:t>
      </w:r>
      <w:r w:rsidRPr="005663AB">
        <w:rPr>
          <w:rFonts w:ascii="Times New Roman" w:eastAsia="Times New Roman" w:hAnsi="Times New Roman" w:cs="Times New Roman"/>
          <w:sz w:val="24"/>
          <w:szCs w:val="24"/>
          <w:lang w:val="es-ES" w:eastAsia="hr-HR"/>
        </w:rPr>
        <w:t xml:space="preserve">vremensko razdoblje u trajanju od jednog mjeseca na koje se odnosi obračun </w:t>
      </w:r>
    </w:p>
    <w:p w14:paraId="7AD4FFCD" w14:textId="77777777" w:rsidR="005663AB" w:rsidRPr="005663AB" w:rsidRDefault="005663AB" w:rsidP="005663AB">
      <w:pPr>
        <w:pStyle w:val="Odlomakpopisa"/>
        <w:numPr>
          <w:ilvl w:val="0"/>
          <w:numId w:val="20"/>
        </w:numPr>
        <w:spacing w:after="100" w:afterAutospacing="1" w:line="240" w:lineRule="auto"/>
        <w:ind w:left="426"/>
        <w:jc w:val="both"/>
        <w:rPr>
          <w:rFonts w:ascii="Times New Roman" w:eastAsia="Times New Roman" w:hAnsi="Times New Roman" w:cs="Times New Roman"/>
          <w:i/>
          <w:sz w:val="24"/>
          <w:szCs w:val="24"/>
          <w:lang w:val="es-ES" w:eastAsia="hr-HR"/>
        </w:rPr>
      </w:pPr>
      <w:r w:rsidRPr="005663AB">
        <w:rPr>
          <w:rFonts w:ascii="Times New Roman" w:eastAsia="Times New Roman" w:hAnsi="Times New Roman" w:cs="Times New Roman"/>
          <w:i/>
          <w:sz w:val="24"/>
          <w:szCs w:val="24"/>
          <w:lang w:val="es-ES" w:eastAsia="hr-HR"/>
        </w:rPr>
        <w:t xml:space="preserve">otvoreni spremnik digestata – </w:t>
      </w:r>
      <w:r w:rsidRPr="005663AB">
        <w:rPr>
          <w:rFonts w:ascii="Times New Roman" w:eastAsia="Times New Roman" w:hAnsi="Times New Roman" w:cs="Times New Roman"/>
          <w:sz w:val="24"/>
          <w:szCs w:val="24"/>
          <w:lang w:val="es-ES" w:eastAsia="hr-HR"/>
        </w:rPr>
        <w:t>otvoreni, nepokriveni spremnik ili laguna u kojem je digestat izvor dodatnih emisija stakleničkih plinova čija se emisija mijenja ovisno o uvjetima okoline, vrsti supstrata i učinkovitosti razgradnje</w:t>
      </w:r>
    </w:p>
    <w:p w14:paraId="58665D66" w14:textId="77777777" w:rsidR="005663AB" w:rsidRPr="005663AB" w:rsidRDefault="005663AB" w:rsidP="005663AB">
      <w:pPr>
        <w:pStyle w:val="Odlomakpopisa"/>
        <w:numPr>
          <w:ilvl w:val="0"/>
          <w:numId w:val="20"/>
        </w:numPr>
        <w:spacing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 xml:space="preserve">zatvoreni spremnik digestata – </w:t>
      </w:r>
      <w:r w:rsidRPr="005663AB">
        <w:rPr>
          <w:rFonts w:ascii="Times New Roman" w:eastAsia="Times New Roman" w:hAnsi="Times New Roman" w:cs="Times New Roman"/>
          <w:sz w:val="24"/>
          <w:szCs w:val="24"/>
          <w:lang w:val="es-ES" w:eastAsia="hr-HR"/>
        </w:rPr>
        <w:t>spremnik u kojem je digestat, koji je rezultat procesa anaerobne digestije, prekriven plinonepropusnom membranom te se dodatni bioplin otpušten tijekom skladištenja oporablja za proizvodnju dodatne električne energije. Cijeli proces skladištenja digestata je bez emisija stakleničkih plinova u atmosferu.</w:t>
      </w:r>
    </w:p>
    <w:p w14:paraId="6A19EAB1" w14:textId="0A690CA4"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priključna snaga</w:t>
      </w:r>
      <w:r w:rsidRPr="005663AB">
        <w:rPr>
          <w:rFonts w:ascii="Times New Roman" w:eastAsia="Times New Roman" w:hAnsi="Times New Roman" w:cs="Times New Roman"/>
          <w:sz w:val="24"/>
          <w:szCs w:val="24"/>
          <w:lang w:val="es-ES" w:eastAsia="hr-HR"/>
        </w:rPr>
        <w:t xml:space="preserve"> – najveća dopuštena vrijednost snage trajnog preuzimanja električne energije iz mreže i/ili najveća dopuštena vrijednost snage trajne predaje električne energije u mrežu, koja je korisniku mreže za obračunsko mjerno mjesto odobrena elektroenergetskom suglasnošću</w:t>
      </w:r>
    </w:p>
    <w:p w14:paraId="7F4D83EE" w14:textId="4D427FA1"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inovativna tehnologija</w:t>
      </w:r>
      <w:r w:rsidR="00844F76">
        <w:rPr>
          <w:rFonts w:ascii="Times New Roman" w:eastAsia="Times New Roman" w:hAnsi="Times New Roman" w:cs="Times New Roman"/>
          <w:sz w:val="24"/>
          <w:szCs w:val="24"/>
          <w:lang w:val="es-ES" w:eastAsia="hr-HR"/>
        </w:rPr>
        <w:t xml:space="preserve"> -</w:t>
      </w:r>
      <w:r w:rsidRPr="005663AB">
        <w:rPr>
          <w:rFonts w:ascii="Times New Roman" w:eastAsia="Times New Roman" w:hAnsi="Times New Roman" w:cs="Times New Roman"/>
          <w:sz w:val="24"/>
          <w:szCs w:val="24"/>
          <w:lang w:val="es-ES" w:eastAsia="hr-HR"/>
        </w:rPr>
        <w:t xml:space="preserve"> nova nedokazana tehnologija u odnosu na vrhunsku tehnologiju u industriji koja nije optimizacija ili poboljšanje postojeće tehnologije korištenja sukladno klasifikaciji proizvodnih postrojenja iz energetskog odobrenja, a koj</w:t>
      </w:r>
      <w:r w:rsidR="003D2DC3">
        <w:rPr>
          <w:rFonts w:ascii="Times New Roman" w:eastAsia="Times New Roman" w:hAnsi="Times New Roman" w:cs="Times New Roman"/>
          <w:sz w:val="24"/>
          <w:szCs w:val="24"/>
          <w:lang w:val="es-ES" w:eastAsia="hr-HR"/>
        </w:rPr>
        <w:t>a</w:t>
      </w:r>
      <w:r w:rsidRPr="005663AB">
        <w:rPr>
          <w:rFonts w:ascii="Times New Roman" w:eastAsia="Times New Roman" w:hAnsi="Times New Roman" w:cs="Times New Roman"/>
          <w:sz w:val="24"/>
          <w:szCs w:val="24"/>
          <w:lang w:val="es-ES" w:eastAsia="hr-HR"/>
        </w:rPr>
        <w:t xml:space="preserve"> </w:t>
      </w:r>
      <w:r w:rsidR="003D2DC3">
        <w:rPr>
          <w:rFonts w:ascii="Times New Roman" w:eastAsia="Times New Roman" w:hAnsi="Times New Roman" w:cs="Times New Roman"/>
          <w:sz w:val="24"/>
          <w:szCs w:val="24"/>
          <w:lang w:val="es-ES" w:eastAsia="hr-HR"/>
        </w:rPr>
        <w:t>je</w:t>
      </w:r>
      <w:r w:rsidRPr="005663AB">
        <w:rPr>
          <w:rFonts w:ascii="Times New Roman" w:eastAsia="Times New Roman" w:hAnsi="Times New Roman" w:cs="Times New Roman"/>
          <w:sz w:val="24"/>
          <w:szCs w:val="24"/>
          <w:lang w:val="es-ES" w:eastAsia="hr-HR"/>
        </w:rPr>
        <w:t xml:space="preserve"> dobil</w:t>
      </w:r>
      <w:r w:rsidR="003D2DC3">
        <w:rPr>
          <w:rFonts w:ascii="Times New Roman" w:eastAsia="Times New Roman" w:hAnsi="Times New Roman" w:cs="Times New Roman"/>
          <w:sz w:val="24"/>
          <w:szCs w:val="24"/>
          <w:lang w:val="es-ES" w:eastAsia="hr-HR"/>
        </w:rPr>
        <w:t>a</w:t>
      </w:r>
      <w:r w:rsidRPr="005663AB">
        <w:rPr>
          <w:rFonts w:ascii="Times New Roman" w:eastAsia="Times New Roman" w:hAnsi="Times New Roman" w:cs="Times New Roman"/>
          <w:sz w:val="24"/>
          <w:szCs w:val="24"/>
          <w:lang w:val="es-ES" w:eastAsia="hr-HR"/>
        </w:rPr>
        <w:t xml:space="preserve"> potporu za razvoj u okviru Europske unije</w:t>
      </w:r>
    </w:p>
    <w:p w14:paraId="5BCB366C" w14:textId="7FC47BE3"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i/>
          <w:sz w:val="24"/>
          <w:szCs w:val="24"/>
          <w:lang w:val="es-ES" w:eastAsia="hr-HR"/>
        </w:rPr>
      </w:pPr>
      <w:r w:rsidRPr="005663AB">
        <w:rPr>
          <w:rFonts w:ascii="Times New Roman" w:eastAsia="Times New Roman" w:hAnsi="Times New Roman" w:cs="Times New Roman"/>
          <w:i/>
          <w:sz w:val="24"/>
          <w:szCs w:val="24"/>
          <w:lang w:val="es-ES" w:eastAsia="hr-HR"/>
        </w:rPr>
        <w:t xml:space="preserve">plutajuće sunčane elektrane – </w:t>
      </w:r>
      <w:r w:rsidRPr="005663AB">
        <w:rPr>
          <w:rFonts w:ascii="Times New Roman" w:eastAsia="Times New Roman" w:hAnsi="Times New Roman" w:cs="Times New Roman"/>
          <w:sz w:val="24"/>
          <w:szCs w:val="24"/>
          <w:lang w:val="es-ES" w:eastAsia="hr-HR"/>
        </w:rPr>
        <w:t>neintegrirane</w:t>
      </w:r>
      <w:r w:rsidRPr="005663AB">
        <w:rPr>
          <w:rFonts w:ascii="Times New Roman" w:eastAsia="Times New Roman" w:hAnsi="Times New Roman" w:cs="Times New Roman"/>
          <w:i/>
          <w:sz w:val="24"/>
          <w:szCs w:val="24"/>
          <w:lang w:val="es-ES" w:eastAsia="hr-HR"/>
        </w:rPr>
        <w:t xml:space="preserve"> </w:t>
      </w:r>
      <w:r w:rsidRPr="005663AB">
        <w:rPr>
          <w:rFonts w:ascii="Times New Roman" w:eastAsia="Times New Roman" w:hAnsi="Times New Roman" w:cs="Times New Roman"/>
          <w:sz w:val="24"/>
          <w:szCs w:val="24"/>
          <w:lang w:val="es-ES" w:eastAsia="hr-HR"/>
        </w:rPr>
        <w:t>sunčan</w:t>
      </w:r>
      <w:r w:rsidR="00F83C3D">
        <w:rPr>
          <w:rFonts w:ascii="Times New Roman" w:eastAsia="Times New Roman" w:hAnsi="Times New Roman" w:cs="Times New Roman"/>
          <w:sz w:val="24"/>
          <w:szCs w:val="24"/>
          <w:lang w:val="es-ES" w:eastAsia="hr-HR"/>
        </w:rPr>
        <w:t>e</w:t>
      </w:r>
      <w:r w:rsidRPr="005663AB">
        <w:rPr>
          <w:rFonts w:ascii="Times New Roman" w:eastAsia="Times New Roman" w:hAnsi="Times New Roman" w:cs="Times New Roman"/>
          <w:sz w:val="24"/>
          <w:szCs w:val="24"/>
          <w:lang w:val="es-ES" w:eastAsia="hr-HR"/>
        </w:rPr>
        <w:t xml:space="preserve"> elektran</w:t>
      </w:r>
      <w:r w:rsidR="00F83C3D">
        <w:rPr>
          <w:rFonts w:ascii="Times New Roman" w:eastAsia="Times New Roman" w:hAnsi="Times New Roman" w:cs="Times New Roman"/>
          <w:sz w:val="24"/>
          <w:szCs w:val="24"/>
          <w:lang w:val="es-ES" w:eastAsia="hr-HR"/>
        </w:rPr>
        <w:t>e</w:t>
      </w:r>
      <w:r w:rsidRPr="005663AB">
        <w:rPr>
          <w:rFonts w:ascii="Times New Roman" w:eastAsia="Times New Roman" w:hAnsi="Times New Roman" w:cs="Times New Roman"/>
          <w:sz w:val="24"/>
          <w:szCs w:val="24"/>
          <w:lang w:val="es-ES" w:eastAsia="hr-HR"/>
        </w:rPr>
        <w:t xml:space="preserve"> postavljen</w:t>
      </w:r>
      <w:r w:rsidR="00F83C3D">
        <w:rPr>
          <w:rFonts w:ascii="Times New Roman" w:eastAsia="Times New Roman" w:hAnsi="Times New Roman" w:cs="Times New Roman"/>
          <w:sz w:val="24"/>
          <w:szCs w:val="24"/>
          <w:lang w:val="es-ES" w:eastAsia="hr-HR"/>
        </w:rPr>
        <w:t>e</w:t>
      </w:r>
      <w:r w:rsidRPr="005663AB">
        <w:rPr>
          <w:rFonts w:ascii="Times New Roman" w:eastAsia="Times New Roman" w:hAnsi="Times New Roman" w:cs="Times New Roman"/>
          <w:sz w:val="24"/>
          <w:szCs w:val="24"/>
          <w:lang w:val="es-ES" w:eastAsia="hr-HR"/>
        </w:rPr>
        <w:t xml:space="preserve"> na strukturu koja pluta na vodenom tijelu, najčešće moru ili prirodnom ili umjetnom jezeru</w:t>
      </w:r>
    </w:p>
    <w:p w14:paraId="1DF3BBE8" w14:textId="2FD1B59E"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sz w:val="24"/>
          <w:szCs w:val="24"/>
          <w:lang w:val="es-ES" w:eastAsia="hr-HR"/>
        </w:rPr>
      </w:pPr>
      <w:r w:rsidRPr="005663AB">
        <w:rPr>
          <w:rFonts w:ascii="Times New Roman" w:eastAsia="Times New Roman" w:hAnsi="Times New Roman" w:cs="Times New Roman"/>
          <w:i/>
          <w:sz w:val="24"/>
          <w:szCs w:val="24"/>
          <w:lang w:val="es-ES" w:eastAsia="hr-HR"/>
        </w:rPr>
        <w:t>početak radova</w:t>
      </w:r>
      <w:r w:rsidRPr="005663AB">
        <w:rPr>
          <w:rFonts w:ascii="Times New Roman" w:eastAsia="Times New Roman" w:hAnsi="Times New Roman" w:cs="Times New Roman"/>
          <w:sz w:val="24"/>
          <w:szCs w:val="24"/>
          <w:lang w:val="es-ES" w:eastAsia="hr-HR"/>
        </w:rPr>
        <w:t xml:space="preserve"> znači ili početak građevinskih radova na ulaganju ili prva čvrsta obveza za naručivanje opreme ili druga obveza koja ulaganje čini neopozivim, ovisno o tome što nastupi prije. Kupnja zemljišta i pripremni radovi, ishođenje dozvola i provođenje preliminarnih studija izvedivosti, ne smatraju se početkom radova. U slučaju preuzimanja „početak radova” znači trenutak stjecanja imovine koja je izravno povezana sa stečenom poslovnom jedinicom</w:t>
      </w:r>
    </w:p>
    <w:p w14:paraId="2A7C71A0" w14:textId="77777777" w:rsidR="005663AB" w:rsidRPr="005663AB" w:rsidRDefault="005663AB" w:rsidP="005663AB">
      <w:pPr>
        <w:pStyle w:val="Odlomakpopisa"/>
        <w:numPr>
          <w:ilvl w:val="0"/>
          <w:numId w:val="20"/>
        </w:numPr>
        <w:spacing w:before="100" w:beforeAutospacing="1" w:after="100" w:afterAutospacing="1" w:line="240" w:lineRule="auto"/>
        <w:ind w:left="426"/>
        <w:jc w:val="both"/>
        <w:rPr>
          <w:rFonts w:ascii="Times New Roman" w:eastAsia="Times New Roman" w:hAnsi="Times New Roman" w:cs="Times New Roman"/>
          <w:i/>
          <w:sz w:val="24"/>
          <w:szCs w:val="24"/>
          <w:lang w:val="es-ES" w:eastAsia="hr-HR"/>
        </w:rPr>
      </w:pPr>
      <w:r w:rsidRPr="005663AB">
        <w:rPr>
          <w:rFonts w:ascii="Times New Roman" w:eastAsia="Times New Roman" w:hAnsi="Times New Roman" w:cs="Times New Roman"/>
          <w:i/>
          <w:sz w:val="24"/>
          <w:szCs w:val="24"/>
          <w:lang w:val="es-ES" w:eastAsia="hr-HR"/>
        </w:rPr>
        <w:t xml:space="preserve">pučinske vjetroelektrane – </w:t>
      </w:r>
      <w:r w:rsidRPr="005663AB">
        <w:rPr>
          <w:rFonts w:ascii="Times New Roman" w:eastAsia="Times New Roman" w:hAnsi="Times New Roman" w:cs="Times New Roman"/>
          <w:sz w:val="24"/>
          <w:szCs w:val="24"/>
          <w:lang w:val="es-ES" w:eastAsia="hr-HR"/>
        </w:rPr>
        <w:t>vjetroelektrane instalirane na morskom prostoru.</w:t>
      </w:r>
    </w:p>
    <w:p w14:paraId="70ACEF11" w14:textId="14BC3D99" w:rsidR="0058626E" w:rsidRDefault="00105145" w:rsidP="00E83402">
      <w:pPr>
        <w:pStyle w:val="Opisslike"/>
        <w:spacing w:before="100" w:beforeAutospacing="1" w:after="100" w:afterAutospacing="1"/>
        <w:rPr>
          <w:b/>
          <w:highlight w:val="yellow"/>
        </w:rPr>
      </w:pPr>
      <w:r>
        <w:rPr>
          <w:b/>
        </w:rPr>
        <w:t xml:space="preserve">II. </w:t>
      </w:r>
      <w:r w:rsidR="00E12A7B" w:rsidRPr="00E12A7B">
        <w:rPr>
          <w:b/>
        </w:rPr>
        <w:t>KLASIFIKACIJA PROIZVODNIH POSTROJENJA</w:t>
      </w:r>
    </w:p>
    <w:p w14:paraId="30A7A1E2" w14:textId="37CB0083" w:rsidR="0058626E" w:rsidRPr="00E12A7B" w:rsidRDefault="00E12A7B" w:rsidP="0058626E">
      <w:pPr>
        <w:jc w:val="center"/>
        <w:rPr>
          <w:rFonts w:ascii="Times New Roman" w:hAnsi="Times New Roman" w:cs="Times New Roman"/>
          <w:b/>
          <w:i/>
          <w:sz w:val="24"/>
          <w:szCs w:val="24"/>
          <w:highlight w:val="yellow"/>
          <w:lang w:val="hr-HR"/>
        </w:rPr>
      </w:pPr>
      <w:r w:rsidRPr="00E12A7B">
        <w:rPr>
          <w:rFonts w:ascii="Times New Roman" w:hAnsi="Times New Roman" w:cs="Times New Roman"/>
          <w:b/>
          <w:i/>
          <w:sz w:val="24"/>
          <w:szCs w:val="24"/>
          <w:lang w:val="hr-HR"/>
        </w:rPr>
        <w:t>Klasifikacija proizvodnih postrojenja ovisno o vrsti izvora, tehnologiji i instaliranoj snazi</w:t>
      </w:r>
    </w:p>
    <w:p w14:paraId="72BA9D65" w14:textId="5ADD23A2" w:rsidR="00CD02D5" w:rsidRPr="00290BDA" w:rsidRDefault="00CD02D5" w:rsidP="00E83402">
      <w:pPr>
        <w:pStyle w:val="Opisslike"/>
        <w:spacing w:before="100" w:beforeAutospacing="1" w:after="100" w:afterAutospacing="1"/>
        <w:rPr>
          <w:b/>
        </w:rPr>
      </w:pPr>
      <w:r w:rsidRPr="00290BDA">
        <w:rPr>
          <w:b/>
        </w:rPr>
        <w:t xml:space="preserve">Članak </w:t>
      </w:r>
      <w:r w:rsidRPr="00290BDA">
        <w:rPr>
          <w:b/>
        </w:rPr>
        <w:fldChar w:fldCharType="begin"/>
      </w:r>
      <w:r w:rsidRPr="00290BDA">
        <w:rPr>
          <w:b/>
        </w:rPr>
        <w:instrText xml:space="preserve"> SEQ Članak \* ARABIC </w:instrText>
      </w:r>
      <w:r w:rsidRPr="00290BDA">
        <w:rPr>
          <w:b/>
        </w:rPr>
        <w:fldChar w:fldCharType="separate"/>
      </w:r>
      <w:r w:rsidR="00846E9E" w:rsidRPr="00290BDA">
        <w:rPr>
          <w:b/>
          <w:noProof/>
        </w:rPr>
        <w:t>4</w:t>
      </w:r>
      <w:r w:rsidRPr="00290BDA">
        <w:rPr>
          <w:b/>
        </w:rPr>
        <w:fldChar w:fldCharType="end"/>
      </w:r>
      <w:r w:rsidRPr="00290BDA">
        <w:rPr>
          <w:b/>
        </w:rPr>
        <w:t>.</w:t>
      </w:r>
    </w:p>
    <w:p w14:paraId="214BC96D" w14:textId="03D97041"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290BDA">
        <w:rPr>
          <w:rFonts w:ascii="Times New Roman" w:eastAsia="Times New Roman" w:hAnsi="Times New Roman" w:cs="Times New Roman"/>
          <w:sz w:val="24"/>
          <w:szCs w:val="24"/>
          <w:lang w:val="hr-HR" w:eastAsia="hr-HR"/>
        </w:rPr>
        <w:t>(1) Za potrebe izrade programa državne potpore i za potrebe klasifikacije koja se odnosi na pitanja energetskih odobrenja</w:t>
      </w:r>
      <w:r w:rsidR="00D50D86">
        <w:rPr>
          <w:rFonts w:ascii="Times New Roman" w:eastAsia="Times New Roman" w:hAnsi="Times New Roman" w:cs="Times New Roman"/>
          <w:sz w:val="24"/>
          <w:szCs w:val="24"/>
          <w:lang w:val="hr-HR" w:eastAsia="hr-HR"/>
        </w:rPr>
        <w:t>,</w:t>
      </w:r>
      <w:r w:rsidRPr="00290BDA">
        <w:rPr>
          <w:rFonts w:ascii="Times New Roman" w:eastAsia="Times New Roman" w:hAnsi="Times New Roman" w:cs="Times New Roman"/>
          <w:sz w:val="24"/>
          <w:szCs w:val="24"/>
          <w:lang w:val="hr-HR" w:eastAsia="hr-HR"/>
        </w:rPr>
        <w:t xml:space="preserve"> proizvodna postrojenja se ovisno o primarnom izvoru energije i instaliranoj snazi, dijele na sljedeće grupe:</w:t>
      </w:r>
    </w:p>
    <w:p w14:paraId="737B2719" w14:textId="77777777" w:rsidR="00290BDA" w:rsidRPr="00A301D4"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lastRenderedPageBreak/>
        <w:t>a. Sunčane elektrane</w:t>
      </w:r>
      <w:r>
        <w:rPr>
          <w:rFonts w:ascii="Times New Roman" w:eastAsia="Times New Roman" w:hAnsi="Times New Roman" w:cs="Times New Roman"/>
          <w:sz w:val="24"/>
          <w:szCs w:val="24"/>
          <w:lang w:eastAsia="hr-HR"/>
        </w:rPr>
        <w:t xml:space="preserve"> na kopnu</w:t>
      </w:r>
      <w:r w:rsidRPr="00A301D4">
        <w:rPr>
          <w:rFonts w:ascii="Times New Roman" w:eastAsia="Times New Roman" w:hAnsi="Times New Roman" w:cs="Times New Roman"/>
          <w:sz w:val="24"/>
          <w:szCs w:val="24"/>
          <w:lang w:eastAsia="hr-HR"/>
        </w:rPr>
        <w:t>:</w:t>
      </w:r>
    </w:p>
    <w:p w14:paraId="5697D561"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Pr="00A301D4">
        <w:rPr>
          <w:rFonts w:ascii="Times New Roman" w:eastAsia="Times New Roman" w:hAnsi="Times New Roman" w:cs="Times New Roman"/>
          <w:sz w:val="24"/>
          <w:szCs w:val="24"/>
          <w:lang w:eastAsia="hr-HR"/>
        </w:rPr>
        <w:t>sunčane elektrane instalirane snage do uključivo 50 kW</w:t>
      </w:r>
    </w:p>
    <w:p w14:paraId="19E1C847"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sunčane elektrane instalirane snage veće od 50 kW do uključivo 500 kW</w:t>
      </w:r>
    </w:p>
    <w:p w14:paraId="05CCFDB3"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3. sunčane elektrane instalirane snage veće od 500 kW</w:t>
      </w:r>
    </w:p>
    <w:p w14:paraId="242D6E75" w14:textId="77777777" w:rsid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 Plutajuće sunčane elektrane</w:t>
      </w:r>
    </w:p>
    <w:p w14:paraId="7DF33B58"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plutajuće sunčane elektrane instalirane snage </w:t>
      </w:r>
      <w:r w:rsidRPr="00A301D4">
        <w:rPr>
          <w:rFonts w:ascii="Times New Roman" w:eastAsia="Times New Roman" w:hAnsi="Times New Roman" w:cs="Times New Roman"/>
          <w:sz w:val="24"/>
          <w:szCs w:val="24"/>
          <w:lang w:eastAsia="hr-HR"/>
        </w:rPr>
        <w:t>do uključivo 50</w:t>
      </w:r>
      <w:r>
        <w:rPr>
          <w:rFonts w:ascii="Times New Roman" w:eastAsia="Times New Roman" w:hAnsi="Times New Roman" w:cs="Times New Roman"/>
          <w:sz w:val="24"/>
          <w:szCs w:val="24"/>
          <w:lang w:eastAsia="hr-HR"/>
        </w:rPr>
        <w:t>0</w:t>
      </w:r>
      <w:r w:rsidRPr="00A301D4">
        <w:rPr>
          <w:rFonts w:ascii="Times New Roman" w:eastAsia="Times New Roman" w:hAnsi="Times New Roman" w:cs="Times New Roman"/>
          <w:sz w:val="24"/>
          <w:szCs w:val="24"/>
          <w:lang w:eastAsia="hr-HR"/>
        </w:rPr>
        <w:t xml:space="preserve"> kW</w:t>
      </w:r>
    </w:p>
    <w:p w14:paraId="77388BB0"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Pr="00A301D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plutajuće </w:t>
      </w:r>
      <w:r w:rsidRPr="00A301D4">
        <w:rPr>
          <w:rFonts w:ascii="Times New Roman" w:eastAsia="Times New Roman" w:hAnsi="Times New Roman" w:cs="Times New Roman"/>
          <w:sz w:val="24"/>
          <w:szCs w:val="24"/>
          <w:lang w:eastAsia="hr-HR"/>
        </w:rPr>
        <w:t>sunčane elektrane instalirane snage veće od 500 kW</w:t>
      </w:r>
    </w:p>
    <w:p w14:paraId="4F53CE5B"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c. Agrosolari</w:t>
      </w:r>
    </w:p>
    <w:p w14:paraId="5D2056CB"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agrosolari instalirane snage do uključivo 500 kW</w:t>
      </w:r>
    </w:p>
    <w:p w14:paraId="3CAE8C81"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2. agrosolari instalirane snage veće od 500 kW</w:t>
      </w:r>
    </w:p>
    <w:p w14:paraId="0F50F3C7"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d. Hidroelektrane:</w:t>
      </w:r>
    </w:p>
    <w:p w14:paraId="2FA4D4A3"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hidroelektrane instalirane snage do uključivo 50 kW</w:t>
      </w:r>
    </w:p>
    <w:p w14:paraId="617E45A8"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hidroelektrane instalirane snage veće od 50 kW do uključivo 500 kW</w:t>
      </w:r>
    </w:p>
    <w:p w14:paraId="44433312"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 xml:space="preserve">3. hidroelektrane instalirane snage veće od 500 kW </w:t>
      </w:r>
      <w:r>
        <w:rPr>
          <w:rFonts w:ascii="Times New Roman" w:eastAsia="Times New Roman" w:hAnsi="Times New Roman" w:cs="Times New Roman"/>
          <w:sz w:val="24"/>
          <w:szCs w:val="24"/>
          <w:lang w:eastAsia="hr-HR"/>
        </w:rPr>
        <w:t>do uključivo 10 MW</w:t>
      </w:r>
    </w:p>
    <w:p w14:paraId="610B08BD"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hidroelektrane instalirane snage veće od 10 MW</w:t>
      </w:r>
    </w:p>
    <w:p w14:paraId="7F5B1445" w14:textId="77777777" w:rsidR="00290BDA" w:rsidRPr="00A301D4"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w:t>
      </w:r>
      <w:r w:rsidRPr="00A301D4">
        <w:rPr>
          <w:rFonts w:ascii="Times New Roman" w:eastAsia="Times New Roman" w:hAnsi="Times New Roman" w:cs="Times New Roman"/>
          <w:sz w:val="24"/>
          <w:szCs w:val="24"/>
          <w:lang w:eastAsia="hr-HR"/>
        </w:rPr>
        <w:t>. Vjetroelektrane</w:t>
      </w:r>
      <w:r>
        <w:rPr>
          <w:rFonts w:ascii="Times New Roman" w:eastAsia="Times New Roman" w:hAnsi="Times New Roman" w:cs="Times New Roman"/>
          <w:sz w:val="24"/>
          <w:szCs w:val="24"/>
          <w:lang w:eastAsia="hr-HR"/>
        </w:rPr>
        <w:t xml:space="preserve"> na kopnu</w:t>
      </w:r>
      <w:r w:rsidRPr="00A301D4">
        <w:rPr>
          <w:rFonts w:ascii="Times New Roman" w:eastAsia="Times New Roman" w:hAnsi="Times New Roman" w:cs="Times New Roman"/>
          <w:sz w:val="24"/>
          <w:szCs w:val="24"/>
          <w:lang w:eastAsia="hr-HR"/>
        </w:rPr>
        <w:t>:</w:t>
      </w:r>
    </w:p>
    <w:p w14:paraId="6425A48F"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vjetroelektrane instalirane snage do uključivo 50 kW</w:t>
      </w:r>
    </w:p>
    <w:p w14:paraId="1326E7C8"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vjetroelektrane instalirane snage veće od 50 kW do uključivo 500 kW</w:t>
      </w:r>
    </w:p>
    <w:p w14:paraId="5696915D"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 xml:space="preserve">3. vjetroelektrane instalirane snage veće od 500 kW </w:t>
      </w:r>
    </w:p>
    <w:p w14:paraId="69536EFB" w14:textId="77777777" w:rsid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f. Pučinske vjetroelektrane</w:t>
      </w:r>
    </w:p>
    <w:p w14:paraId="40D576FD"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pučinske </w:t>
      </w:r>
      <w:r w:rsidRPr="00A301D4">
        <w:rPr>
          <w:rFonts w:ascii="Times New Roman" w:eastAsia="Times New Roman" w:hAnsi="Times New Roman" w:cs="Times New Roman"/>
          <w:sz w:val="24"/>
          <w:szCs w:val="24"/>
          <w:lang w:eastAsia="hr-HR"/>
        </w:rPr>
        <w:t xml:space="preserve">vjetroelektrane instalirane snage veće od 500 kW </w:t>
      </w:r>
    </w:p>
    <w:p w14:paraId="58429FA6" w14:textId="77777777" w:rsidR="00290BDA" w:rsidRPr="00A301D4"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w:t>
      </w:r>
      <w:r w:rsidRPr="00A301D4">
        <w:rPr>
          <w:rFonts w:ascii="Times New Roman" w:eastAsia="Times New Roman" w:hAnsi="Times New Roman" w:cs="Times New Roman"/>
          <w:sz w:val="24"/>
          <w:szCs w:val="24"/>
          <w:lang w:eastAsia="hr-HR"/>
        </w:rPr>
        <w:t>. Elektrane na biomasu:</w:t>
      </w:r>
    </w:p>
    <w:p w14:paraId="0EF3980C"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elektrane na biomasu instalirane snage do uključivo 50 kW</w:t>
      </w:r>
    </w:p>
    <w:p w14:paraId="321CB7B0"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elektrane na biomasu instalirane snage veće od 50 kW do uključivo 500 kW</w:t>
      </w:r>
    </w:p>
    <w:p w14:paraId="12BF9EAD"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 xml:space="preserve">3. elektrane na biomasu instalirane snage veće od 500 kW </w:t>
      </w:r>
      <w:r>
        <w:rPr>
          <w:rFonts w:ascii="Times New Roman" w:eastAsia="Times New Roman" w:hAnsi="Times New Roman" w:cs="Times New Roman"/>
          <w:sz w:val="24"/>
          <w:szCs w:val="24"/>
          <w:lang w:eastAsia="hr-HR"/>
        </w:rPr>
        <w:t>do uključivo 2 MW</w:t>
      </w:r>
    </w:p>
    <w:p w14:paraId="5C370E1D"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4. elektrane na biomasu instalirane snage veće od 2 M</w:t>
      </w:r>
      <w:r w:rsidRPr="00A301D4">
        <w:rPr>
          <w:rFonts w:ascii="Times New Roman" w:eastAsia="Times New Roman" w:hAnsi="Times New Roman" w:cs="Times New Roman"/>
          <w:sz w:val="24"/>
          <w:szCs w:val="24"/>
          <w:lang w:eastAsia="hr-HR"/>
        </w:rPr>
        <w:t xml:space="preserve">W </w:t>
      </w:r>
    </w:p>
    <w:p w14:paraId="47256260" w14:textId="77777777" w:rsidR="00290BDA" w:rsidRPr="00A301D4"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h</w:t>
      </w:r>
      <w:r w:rsidRPr="00A301D4">
        <w:rPr>
          <w:rFonts w:ascii="Times New Roman" w:eastAsia="Times New Roman" w:hAnsi="Times New Roman" w:cs="Times New Roman"/>
          <w:sz w:val="24"/>
          <w:szCs w:val="24"/>
          <w:lang w:eastAsia="hr-HR"/>
        </w:rPr>
        <w:t>. Geotermalne elektrane:</w:t>
      </w:r>
    </w:p>
    <w:p w14:paraId="003BCFAD"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geotermalne elektrane instalirane snage do uključivo 500 kW</w:t>
      </w:r>
    </w:p>
    <w:p w14:paraId="119AC850"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geotermalne elektrane instalirane snage veće od 500 kW</w:t>
      </w:r>
    </w:p>
    <w:p w14:paraId="7A035BD5" w14:textId="77777777" w:rsidR="00290BDA" w:rsidRPr="00A301D4"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w:t>
      </w:r>
      <w:r w:rsidRPr="00A301D4">
        <w:rPr>
          <w:rFonts w:ascii="Times New Roman" w:eastAsia="Times New Roman" w:hAnsi="Times New Roman" w:cs="Times New Roman"/>
          <w:sz w:val="24"/>
          <w:szCs w:val="24"/>
          <w:lang w:eastAsia="hr-HR"/>
        </w:rPr>
        <w:t>. Elektrane na bioplin:</w:t>
      </w:r>
    </w:p>
    <w:p w14:paraId="6DE7007B"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elektrane na bioplin instalirane snage do uključivo 50 kW</w:t>
      </w:r>
    </w:p>
    <w:p w14:paraId="520A55B6"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elektrane na bioplin instalirane snage veće od 50 kW do uključivo 500 kW</w:t>
      </w:r>
    </w:p>
    <w:p w14:paraId="7186F7AA" w14:textId="77777777" w:rsid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3. elektrane na bioplin instalirane snage veće od 500 kW</w:t>
      </w:r>
      <w:r>
        <w:rPr>
          <w:rFonts w:ascii="Times New Roman" w:eastAsia="Times New Roman" w:hAnsi="Times New Roman" w:cs="Times New Roman"/>
          <w:sz w:val="24"/>
          <w:szCs w:val="24"/>
          <w:lang w:eastAsia="hr-HR"/>
        </w:rPr>
        <w:t xml:space="preserve"> do uključivo 2 MW</w:t>
      </w:r>
    </w:p>
    <w:p w14:paraId="61D818B6"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elektrane na bioplin instalirane snage veće od 2 MW</w:t>
      </w:r>
    </w:p>
    <w:p w14:paraId="3A38E3F2" w14:textId="77777777" w:rsidR="00290BDA" w:rsidRPr="00A301D4"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j</w:t>
      </w:r>
      <w:r w:rsidRPr="00A301D4">
        <w:rPr>
          <w:rFonts w:ascii="Times New Roman" w:eastAsia="Times New Roman" w:hAnsi="Times New Roman" w:cs="Times New Roman"/>
          <w:sz w:val="24"/>
          <w:szCs w:val="24"/>
          <w:lang w:eastAsia="hr-HR"/>
        </w:rPr>
        <w:t>. Elektrane na tekuća biogoriva:</w:t>
      </w:r>
    </w:p>
    <w:p w14:paraId="338D8EFC"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Elektrane na tekuća biogoriva instalirane snage do uključivo 500 kW</w:t>
      </w:r>
    </w:p>
    <w:p w14:paraId="58B32BBE" w14:textId="77777777" w:rsidR="00290BDA" w:rsidRPr="00A301D4"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Elektrane na tekuća biogoriva instalirane snage veće od 500 kW.</w:t>
      </w:r>
    </w:p>
    <w:p w14:paraId="6CA1FBD3" w14:textId="77777777" w:rsidR="00290BDA" w:rsidRPr="004126F0"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126F0">
        <w:rPr>
          <w:rFonts w:ascii="Times New Roman" w:eastAsia="Times New Roman" w:hAnsi="Times New Roman" w:cs="Times New Roman"/>
          <w:sz w:val="24"/>
          <w:szCs w:val="24"/>
          <w:lang w:eastAsia="hr-HR"/>
        </w:rPr>
        <w:t>k. Elektrane na ostale obnovljive izvore energije:</w:t>
      </w:r>
    </w:p>
    <w:p w14:paraId="1D46CBC2"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proizvodna postrojenja na energiju iz okoliša</w:t>
      </w:r>
    </w:p>
    <w:p w14:paraId="40039FED"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2. proizvodna postrojenja na energiju mora</w:t>
      </w:r>
    </w:p>
    <w:p w14:paraId="661B27C1"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3. proizvodna postrojenja na ostale nespecificirane obnovljive izvore energije.</w:t>
      </w:r>
    </w:p>
    <w:p w14:paraId="3AD0FD17" w14:textId="7F502074" w:rsidR="00290BDA" w:rsidRPr="00290BDA" w:rsidRDefault="005D1A89"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l</w:t>
      </w:r>
      <w:r w:rsidR="00290BDA" w:rsidRPr="00290BDA">
        <w:rPr>
          <w:rFonts w:ascii="Times New Roman" w:eastAsia="Times New Roman" w:hAnsi="Times New Roman" w:cs="Times New Roman"/>
          <w:sz w:val="24"/>
          <w:szCs w:val="24"/>
          <w:lang w:val="es-ES" w:eastAsia="hr-HR"/>
        </w:rPr>
        <w:t>. Kogeneracijska proizvodna postrojenja koja koriste otpad te druga obnovljiva goriva:</w:t>
      </w:r>
    </w:p>
    <w:p w14:paraId="7E8A3D5C" w14:textId="1383AA15"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 xml:space="preserve">1. mikro kogeneracijska proizvodna postrojenja instalirane snage do </w:t>
      </w:r>
      <w:r w:rsidR="004F753B">
        <w:rPr>
          <w:rFonts w:ascii="Times New Roman" w:eastAsia="Times New Roman" w:hAnsi="Times New Roman" w:cs="Times New Roman"/>
          <w:sz w:val="24"/>
          <w:szCs w:val="24"/>
          <w:lang w:val="es-ES" w:eastAsia="hr-HR"/>
        </w:rPr>
        <w:t xml:space="preserve">uključivo </w:t>
      </w:r>
      <w:r w:rsidRPr="00290BDA">
        <w:rPr>
          <w:rFonts w:ascii="Times New Roman" w:eastAsia="Times New Roman" w:hAnsi="Times New Roman" w:cs="Times New Roman"/>
          <w:sz w:val="24"/>
          <w:szCs w:val="24"/>
          <w:lang w:val="es-ES" w:eastAsia="hr-HR"/>
        </w:rPr>
        <w:t>50 kW</w:t>
      </w:r>
    </w:p>
    <w:p w14:paraId="1860E2BE" w14:textId="1B313582"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 xml:space="preserve">2. mala kogeneracijska proizvodna postrojenja instalirane snage </w:t>
      </w:r>
      <w:r w:rsidR="00AC24D4">
        <w:rPr>
          <w:rFonts w:ascii="Times New Roman" w:eastAsia="Times New Roman" w:hAnsi="Times New Roman" w:cs="Times New Roman"/>
          <w:sz w:val="24"/>
          <w:szCs w:val="24"/>
          <w:lang w:val="es-ES" w:eastAsia="hr-HR"/>
        </w:rPr>
        <w:t xml:space="preserve">veće </w:t>
      </w:r>
      <w:r w:rsidRPr="00290BDA">
        <w:rPr>
          <w:rFonts w:ascii="Times New Roman" w:eastAsia="Times New Roman" w:hAnsi="Times New Roman" w:cs="Times New Roman"/>
          <w:sz w:val="24"/>
          <w:szCs w:val="24"/>
          <w:lang w:val="es-ES" w:eastAsia="hr-HR"/>
        </w:rPr>
        <w:t>od 50 kW do uključivo 500 kW</w:t>
      </w:r>
    </w:p>
    <w:p w14:paraId="57E7514A"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3. kogeneracijska proizvodna postrojenja instalirane snage veće od 500 kW do uključivo 2 MW</w:t>
      </w:r>
    </w:p>
    <w:p w14:paraId="60265B8C" w14:textId="77777777" w:rsidR="00290BDA" w:rsidRPr="00290BDA" w:rsidRDefault="00290BDA" w:rsidP="006B0AD5">
      <w:pPr>
        <w:spacing w:before="100" w:beforeAutospacing="1" w:after="100" w:afterAutospacing="1" w:line="240" w:lineRule="auto"/>
        <w:ind w:firstLine="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4. kogeneracijska proizvodna postrojenja instalirane snage veće od 2 MW.</w:t>
      </w:r>
    </w:p>
    <w:p w14:paraId="3A92F7A1"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m. Hibridna proizvodna postrojenja:</w:t>
      </w:r>
    </w:p>
    <w:p w14:paraId="3332B94D"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Hibridna proizvodna postrojenja instalirane snage do uključivo 30 kW</w:t>
      </w:r>
    </w:p>
    <w:p w14:paraId="3BFB8255"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2. Hibridna proizvodna postrojenja instalirane snage veće od 30 kW do uključivo 500 kW</w:t>
      </w:r>
    </w:p>
    <w:p w14:paraId="3AC3DC08"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lastRenderedPageBreak/>
        <w:t>3. Hibridna proizvodna postrojenja instalirane snage veće od 500 kW.</w:t>
      </w:r>
    </w:p>
    <w:p w14:paraId="06DD00FE"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(2) Sunčane elektrane na kopnu s obzirom na mjesto gradnje dodatno se dijele na:</w:t>
      </w:r>
    </w:p>
    <w:p w14:paraId="677BBAD5" w14:textId="77777777" w:rsidR="00290BDA" w:rsidRPr="00A301D4"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integrirane sunčane elektrane i</w:t>
      </w:r>
    </w:p>
    <w:p w14:paraId="10BB5DD1" w14:textId="77777777" w:rsid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neintegrirane sunčane elektrane</w:t>
      </w:r>
    </w:p>
    <w:p w14:paraId="7F0AC5A2"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(3) Elektrane na bioplin s obzirom na način pripreme bioplina, dodatno se dijele na:</w:t>
      </w:r>
    </w:p>
    <w:p w14:paraId="5B4CC638"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elektrane na bioplin proizveden iz poljoprivrednih kultura te organskih ostataka, otpada biljnog i životinjskog podrijetla, biorazgradivog otpada i mulja s uređaja za pročišćavanje otpadnih voda</w:t>
      </w:r>
    </w:p>
    <w:p w14:paraId="2B5D419D"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2. elektrane na deponijski plin i plin iz postrojenja za pročišćavanje otpadnih voda.</w:t>
      </w:r>
    </w:p>
    <w:p w14:paraId="33AAF3C3"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(4) Elektrane na bioplin s obzirom na lokaciju pripreme bioplina dodatno se dijele na:</w:t>
      </w:r>
    </w:p>
    <w:p w14:paraId="40563D82"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elektrane na bioplin kod kojih je postrojenje za proizvodnju bioplina izgrađeno kao tehnološka cjelina u sklopu proizvodnog postrojenja</w:t>
      </w:r>
    </w:p>
    <w:p w14:paraId="47826A82"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2. elektrane na bioplin koje koriste bioplin proizveden na drugoj lokaciji ili u sklopu zasebnog postrojenja za proizvodnju bioplina na istoj lokaciji.</w:t>
      </w:r>
    </w:p>
    <w:p w14:paraId="713CE599" w14:textId="77777777" w:rsidR="00290BDA" w:rsidRPr="00290BDA"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 xml:space="preserve">(5) Proizvodna postrojenja iz stavka 1. dodatno se dijele na: </w:t>
      </w:r>
    </w:p>
    <w:p w14:paraId="48411FC2"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1. postrojenja sa skladištem energije i</w:t>
      </w:r>
    </w:p>
    <w:p w14:paraId="056C3504" w14:textId="77777777" w:rsidR="00290BDA" w:rsidRPr="00290BDA" w:rsidRDefault="00290BDA" w:rsidP="006B0AD5">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90BDA">
        <w:rPr>
          <w:rFonts w:ascii="Times New Roman" w:eastAsia="Times New Roman" w:hAnsi="Times New Roman" w:cs="Times New Roman"/>
          <w:sz w:val="24"/>
          <w:szCs w:val="24"/>
          <w:lang w:val="es-ES" w:eastAsia="hr-HR"/>
        </w:rPr>
        <w:t xml:space="preserve">2. postrojenja bez skladišta energije. </w:t>
      </w:r>
    </w:p>
    <w:p w14:paraId="233A7E45" w14:textId="49DE7E2A" w:rsidR="00290BDA" w:rsidRPr="006B0AD5"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6B0AD5">
        <w:rPr>
          <w:rFonts w:ascii="Times New Roman" w:eastAsia="Times New Roman" w:hAnsi="Times New Roman" w:cs="Times New Roman"/>
          <w:sz w:val="24"/>
          <w:szCs w:val="24"/>
          <w:lang w:val="es-ES" w:eastAsia="hr-HR"/>
        </w:rPr>
        <w:t>(6) Kogeneracijskim postrojenjima iz stavka 1. grupe k. ovoga članka smatraju se i kogeneracijska postrojenja koja koriste otpadnu toplinu nastalu u industrijskim procesima.</w:t>
      </w:r>
    </w:p>
    <w:p w14:paraId="160AF02A" w14:textId="0CAE8167" w:rsidR="00290BDA" w:rsidRPr="004126F0"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2150A">
        <w:rPr>
          <w:rFonts w:ascii="Times New Roman" w:eastAsia="Times New Roman" w:hAnsi="Times New Roman" w:cs="Times New Roman"/>
          <w:sz w:val="24"/>
          <w:szCs w:val="24"/>
          <w:lang w:val="es-ES" w:eastAsia="hr-HR"/>
        </w:rPr>
        <w:t>(7) U slučaju kada se proizvodno postrojenje sastoji od više proizvodnih jedinica, sve proizvodne jedinice se klasificiraju zasebno sukladno ovom članku, pri čemu se cjelovito proizvodno postrojenje može klasificirati sukladno ovom članku, ako su sve proizvodne jedinice istovrsne u odnosu na osnovnu podjelu iz stavka 1. ovoga članka</w:t>
      </w:r>
      <w:r w:rsidR="00D54D02">
        <w:rPr>
          <w:rFonts w:ascii="Times New Roman" w:eastAsia="Times New Roman" w:hAnsi="Times New Roman" w:cs="Times New Roman"/>
          <w:sz w:val="24"/>
          <w:szCs w:val="24"/>
          <w:lang w:val="es-ES" w:eastAsia="hr-HR"/>
        </w:rPr>
        <w:t xml:space="preserve"> te se u</w:t>
      </w:r>
      <w:r w:rsidRPr="004126F0">
        <w:rPr>
          <w:rFonts w:ascii="Times New Roman" w:eastAsia="Times New Roman" w:hAnsi="Times New Roman" w:cs="Times New Roman"/>
          <w:sz w:val="24"/>
          <w:szCs w:val="24"/>
          <w:lang w:val="es-ES" w:eastAsia="hr-HR"/>
        </w:rPr>
        <w:t xml:space="preserve"> tom slučaju klasifikacija cjelovitog proizvodnog postrojenja određuje prema zbroju priključnih snaga svih proizvodnih jedinica iste klasifikacije.</w:t>
      </w:r>
    </w:p>
    <w:p w14:paraId="3CAC3F98" w14:textId="77777777" w:rsidR="00290BDA" w:rsidRPr="004126F0"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t>(8) Ukoliko proizvodno postrojenje obuhvaća proizvodnu jedinicu koja koristi otpadnu toplinu iz druge proizvodne jedinice, tada se takav sklop smatra:</w:t>
      </w:r>
    </w:p>
    <w:p w14:paraId="371076DF" w14:textId="1DA70A9C" w:rsidR="00290BDA" w:rsidRPr="004126F0" w:rsidRDefault="00B460F2" w:rsidP="009E399D">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t>1.</w:t>
      </w:r>
      <w:r w:rsidR="00290BDA" w:rsidRPr="004126F0">
        <w:rPr>
          <w:rFonts w:ascii="Times New Roman" w:eastAsia="Times New Roman" w:hAnsi="Times New Roman" w:cs="Times New Roman"/>
          <w:sz w:val="24"/>
          <w:szCs w:val="24"/>
          <w:lang w:val="es-ES" w:eastAsia="hr-HR"/>
        </w:rPr>
        <w:t xml:space="preserve"> jednom proizvodnom jedinicom (s dvjema međusobno zavisnim proizvodnim jedinicama)</w:t>
      </w:r>
      <w:r w:rsidR="00A2756E">
        <w:rPr>
          <w:rFonts w:ascii="Times New Roman" w:eastAsia="Times New Roman" w:hAnsi="Times New Roman" w:cs="Times New Roman"/>
          <w:sz w:val="24"/>
          <w:szCs w:val="24"/>
          <w:lang w:val="es-ES" w:eastAsia="hr-HR"/>
        </w:rPr>
        <w:t xml:space="preserve">                                         </w:t>
      </w:r>
    </w:p>
    <w:p w14:paraId="0DAD1BE3" w14:textId="77777777" w:rsidR="00290BDA" w:rsidRPr="004126F0" w:rsidRDefault="00290BDA" w:rsidP="009E399D">
      <w:pPr>
        <w:spacing w:before="100" w:beforeAutospacing="1" w:after="100" w:afterAutospacing="1" w:line="240" w:lineRule="auto"/>
        <w:ind w:left="284"/>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t>ili</w:t>
      </w:r>
    </w:p>
    <w:p w14:paraId="451382E5" w14:textId="2C4ED35F" w:rsidR="00290BDA" w:rsidRPr="004126F0" w:rsidRDefault="00B460F2" w:rsidP="009E399D">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t>2.</w:t>
      </w:r>
      <w:r w:rsidR="00290BDA" w:rsidRPr="004126F0">
        <w:rPr>
          <w:rFonts w:ascii="Times New Roman" w:eastAsia="Times New Roman" w:hAnsi="Times New Roman" w:cs="Times New Roman"/>
          <w:sz w:val="24"/>
          <w:szCs w:val="24"/>
          <w:lang w:val="es-ES" w:eastAsia="hr-HR"/>
        </w:rPr>
        <w:t xml:space="preserve"> dvjema proizvodnim jedinicama, pri čemu se proizvodna jedinica koja koristi otpadnu toplinu smatra kogeneracijskim postrojenjem iz stavka 1. grupe l. ovoga članka.</w:t>
      </w:r>
    </w:p>
    <w:p w14:paraId="18916435" w14:textId="670FAF0A" w:rsidR="00290BDA" w:rsidRPr="004126F0"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lastRenderedPageBreak/>
        <w:t>(9) Korištenje otpadne toplinske energije iz stavaka 7. i 8 ovoga članka mora biti usklađeno s odredbama propisa kojim se uređuje korištenje obnovljivih izvora energije i visokoučinkovit</w:t>
      </w:r>
      <w:r w:rsidR="005F4CEF" w:rsidRPr="004126F0">
        <w:rPr>
          <w:rFonts w:ascii="Times New Roman" w:eastAsia="Times New Roman" w:hAnsi="Times New Roman" w:cs="Times New Roman"/>
          <w:sz w:val="24"/>
          <w:szCs w:val="24"/>
          <w:lang w:val="es-ES" w:eastAsia="hr-HR"/>
        </w:rPr>
        <w:t>ih</w:t>
      </w:r>
      <w:r w:rsidRPr="004126F0">
        <w:rPr>
          <w:rFonts w:ascii="Times New Roman" w:eastAsia="Times New Roman" w:hAnsi="Times New Roman" w:cs="Times New Roman"/>
          <w:sz w:val="24"/>
          <w:szCs w:val="24"/>
          <w:lang w:val="es-ES" w:eastAsia="hr-HR"/>
        </w:rPr>
        <w:t xml:space="preserve"> kogeneracija.</w:t>
      </w:r>
    </w:p>
    <w:p w14:paraId="1CBE1701" w14:textId="6FBAA16A" w:rsidR="00290BDA" w:rsidRPr="004126F0" w:rsidRDefault="00290BDA" w:rsidP="005D1A8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t xml:space="preserve">(10) Postrojenja iz stavka 1. grupe i. ovog članka koja obavljaju oporabu otpada dužna su osigurati da otpad koji ulazi u postupak oporabe udovoljava propisanom ključnom broju otpada i dodatnim uvjetima sukladno propisima kojima se propisuju posebni kriteriji za ukidanje statusa otpada anaerobni digestat, a sukladno popisu u Prilogu </w:t>
      </w:r>
      <w:r w:rsidR="00661E71" w:rsidRPr="004126F0">
        <w:rPr>
          <w:rFonts w:ascii="Times New Roman" w:eastAsia="Times New Roman" w:hAnsi="Times New Roman" w:cs="Times New Roman"/>
          <w:sz w:val="24"/>
          <w:szCs w:val="24"/>
          <w:lang w:val="es-ES" w:eastAsia="hr-HR"/>
        </w:rPr>
        <w:t>I</w:t>
      </w:r>
      <w:r w:rsidRPr="004126F0">
        <w:rPr>
          <w:rFonts w:ascii="Times New Roman" w:eastAsia="Times New Roman" w:hAnsi="Times New Roman" w:cs="Times New Roman"/>
          <w:sz w:val="24"/>
          <w:szCs w:val="24"/>
          <w:lang w:val="es-ES" w:eastAsia="hr-HR"/>
        </w:rPr>
        <w:t>. ove Uredbe.</w:t>
      </w:r>
    </w:p>
    <w:p w14:paraId="44376AF2" w14:textId="43853B5C" w:rsidR="00CE124E" w:rsidRPr="00A65BF4" w:rsidRDefault="00290BDA" w:rsidP="00290BDA">
      <w:pPr>
        <w:pStyle w:val="t-9-8"/>
        <w:jc w:val="both"/>
        <w:rPr>
          <w:color w:val="000000"/>
          <w:highlight w:val="yellow"/>
        </w:rPr>
      </w:pPr>
      <w:r w:rsidRPr="00A301D4">
        <w:t>(</w:t>
      </w:r>
      <w:r>
        <w:t>11</w:t>
      </w:r>
      <w:r w:rsidRPr="00A301D4">
        <w:t xml:space="preserve">) Korištenje otpada u postrojenjima iz stavka 1. grupe </w:t>
      </w:r>
      <w:r>
        <w:t>l</w:t>
      </w:r>
      <w:r w:rsidRPr="00A301D4">
        <w:t>. ovoga članka je dopušteno u skladu s propisima kojima se uređuje zaštita okoliša, održivo gospodarenje otpadom i ostalim srodnim propisima.</w:t>
      </w:r>
    </w:p>
    <w:p w14:paraId="016A8359" w14:textId="6432665F" w:rsidR="00503A9D" w:rsidRDefault="00105145" w:rsidP="00E83402">
      <w:pPr>
        <w:pStyle w:val="Opisslike"/>
        <w:spacing w:before="100" w:beforeAutospacing="1" w:after="100" w:afterAutospacing="1"/>
        <w:rPr>
          <w:b/>
          <w:highlight w:val="yellow"/>
        </w:rPr>
      </w:pPr>
      <w:r>
        <w:rPr>
          <w:b/>
        </w:rPr>
        <w:t xml:space="preserve">III. </w:t>
      </w:r>
      <w:r w:rsidR="00503A9D" w:rsidRPr="00503A9D">
        <w:rPr>
          <w:b/>
        </w:rPr>
        <w:t>POTICANJE TRŽIŠNOM PREMIJOM I ZAJAMČENOM OTKUPNOM CIJENOM</w:t>
      </w:r>
    </w:p>
    <w:p w14:paraId="4A387A70" w14:textId="54CEE8C1" w:rsidR="00503A9D" w:rsidRPr="00503A9D" w:rsidRDefault="00503A9D" w:rsidP="00E83402">
      <w:pPr>
        <w:pStyle w:val="Opisslike"/>
        <w:spacing w:before="100" w:beforeAutospacing="1" w:after="100" w:afterAutospacing="1"/>
        <w:rPr>
          <w:b/>
          <w:i/>
        </w:rPr>
      </w:pPr>
      <w:r w:rsidRPr="00503A9D">
        <w:rPr>
          <w:b/>
          <w:i/>
        </w:rPr>
        <w:t>Uvjeti provođenja javnog natječaja, način provedbe javnog natječaja i sadržaj javnog poziva za javno prikupljanje ponuda</w:t>
      </w:r>
    </w:p>
    <w:p w14:paraId="222DE3FA" w14:textId="6E3D8C33" w:rsidR="00CD02D5" w:rsidRPr="00503A9D" w:rsidRDefault="00CD02D5" w:rsidP="00E83402">
      <w:pPr>
        <w:pStyle w:val="Opisslike"/>
        <w:spacing w:before="100" w:beforeAutospacing="1" w:after="100" w:afterAutospacing="1"/>
        <w:rPr>
          <w:b/>
        </w:rPr>
      </w:pPr>
      <w:r w:rsidRPr="00503A9D">
        <w:rPr>
          <w:b/>
        </w:rPr>
        <w:t xml:space="preserve">Članak </w:t>
      </w:r>
      <w:r w:rsidRPr="00503A9D">
        <w:rPr>
          <w:b/>
        </w:rPr>
        <w:fldChar w:fldCharType="begin"/>
      </w:r>
      <w:r w:rsidRPr="00503A9D">
        <w:rPr>
          <w:b/>
        </w:rPr>
        <w:instrText xml:space="preserve"> SEQ Članak \* ARABIC </w:instrText>
      </w:r>
      <w:r w:rsidRPr="00503A9D">
        <w:rPr>
          <w:b/>
        </w:rPr>
        <w:fldChar w:fldCharType="separate"/>
      </w:r>
      <w:r w:rsidR="00846E9E" w:rsidRPr="00503A9D">
        <w:rPr>
          <w:b/>
          <w:noProof/>
        </w:rPr>
        <w:t>5</w:t>
      </w:r>
      <w:r w:rsidRPr="00503A9D">
        <w:rPr>
          <w:b/>
        </w:rPr>
        <w:fldChar w:fldCharType="end"/>
      </w:r>
      <w:r w:rsidRPr="00503A9D">
        <w:rPr>
          <w:b/>
        </w:rPr>
        <w:t>.</w:t>
      </w:r>
    </w:p>
    <w:p w14:paraId="04465654" w14:textId="77777777" w:rsidR="00503A9D" w:rsidRPr="00503A9D" w:rsidRDefault="00503A9D" w:rsidP="00A6460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3A9D">
        <w:rPr>
          <w:rFonts w:ascii="Times New Roman" w:eastAsia="Times New Roman" w:hAnsi="Times New Roman" w:cs="Times New Roman"/>
          <w:sz w:val="24"/>
          <w:szCs w:val="24"/>
          <w:lang w:val="hr-HR" w:eastAsia="hr-HR"/>
        </w:rPr>
        <w:t xml:space="preserve">(1) Operator tržišta energije najmanje jednom u tri godine provodi javni natječaj za dodjelu tržišne premije i/ili </w:t>
      </w:r>
      <w:r w:rsidRPr="00503A9D">
        <w:rPr>
          <w:rFonts w:ascii="Times New Roman" w:eastAsia="Times New Roman" w:hAnsi="Times New Roman" w:cs="Times New Roman"/>
          <w:iCs/>
          <w:sz w:val="24"/>
          <w:szCs w:val="24"/>
          <w:lang w:val="hr-HR" w:eastAsia="hr-HR"/>
        </w:rPr>
        <w:t>javni</w:t>
      </w:r>
      <w:r w:rsidRPr="00503A9D">
        <w:rPr>
          <w:rFonts w:ascii="Times New Roman" w:eastAsia="Times New Roman" w:hAnsi="Times New Roman" w:cs="Times New Roman"/>
          <w:i/>
          <w:sz w:val="24"/>
          <w:szCs w:val="24"/>
          <w:lang w:val="hr-HR" w:eastAsia="hr-HR"/>
        </w:rPr>
        <w:t xml:space="preserve"> </w:t>
      </w:r>
      <w:r w:rsidRPr="00503A9D">
        <w:rPr>
          <w:rFonts w:ascii="Times New Roman" w:eastAsia="Times New Roman" w:hAnsi="Times New Roman" w:cs="Times New Roman"/>
          <w:sz w:val="24"/>
          <w:szCs w:val="24"/>
          <w:lang w:val="hr-HR" w:eastAsia="hr-HR"/>
        </w:rPr>
        <w:t>natječaj za poticanje zajamčenom otkupnom cijenom, u okviru raspoloživih kvota za poticanje proizvodnje električne energije iz obnovljivih izvora energije i visokoučinkovitih kogeneracija, sukladno propisu kojim su utvrđene kvote za poticanje proizvodnje električne energije iz obnovljivih izvora energije i visokoučinkovitih kogeneracijskih postrojenja.</w:t>
      </w:r>
    </w:p>
    <w:p w14:paraId="196A7CE8" w14:textId="77777777" w:rsidR="00503A9D" w:rsidRPr="00503A9D" w:rsidRDefault="00503A9D" w:rsidP="00A6460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3A9D">
        <w:rPr>
          <w:rFonts w:ascii="Times New Roman" w:eastAsia="Times New Roman" w:hAnsi="Times New Roman" w:cs="Times New Roman"/>
          <w:sz w:val="24"/>
          <w:szCs w:val="24"/>
          <w:lang w:val="hr-HR" w:eastAsia="hr-HR"/>
        </w:rPr>
        <w:t>(2) Javni poziv za javno prikupljanje ponuda za sudjelovanje na javnom natječaju iz stavka 1. ovoga članka mora sadržavati minimalno sljedeće:</w:t>
      </w:r>
    </w:p>
    <w:p w14:paraId="25468016"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3A9D">
        <w:rPr>
          <w:rFonts w:ascii="Times New Roman" w:eastAsia="Times New Roman" w:hAnsi="Times New Roman" w:cs="Times New Roman"/>
          <w:sz w:val="24"/>
          <w:szCs w:val="24"/>
          <w:lang w:val="hr-HR" w:eastAsia="hr-HR"/>
        </w:rPr>
        <w:t xml:space="preserve">odredbu o klasifikaciji proizvodnih postrojenja iz članka 4. ove Uredbe za koje se provodi </w:t>
      </w:r>
      <w:r w:rsidRPr="00503A9D">
        <w:rPr>
          <w:rFonts w:ascii="Times New Roman" w:eastAsia="Times New Roman" w:hAnsi="Times New Roman" w:cs="Times New Roman"/>
          <w:iCs/>
          <w:sz w:val="24"/>
          <w:szCs w:val="24"/>
          <w:lang w:val="hr-HR" w:eastAsia="hr-HR"/>
        </w:rPr>
        <w:t>javni</w:t>
      </w:r>
      <w:r w:rsidRPr="00503A9D">
        <w:rPr>
          <w:rFonts w:ascii="Times New Roman" w:eastAsia="Times New Roman" w:hAnsi="Times New Roman" w:cs="Times New Roman"/>
          <w:sz w:val="24"/>
          <w:szCs w:val="24"/>
          <w:lang w:val="hr-HR" w:eastAsia="hr-HR"/>
        </w:rPr>
        <w:t xml:space="preserve"> natječaj</w:t>
      </w:r>
    </w:p>
    <w:p w14:paraId="1CACA17D" w14:textId="5FBAF011"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3A9D">
        <w:rPr>
          <w:rFonts w:ascii="Times New Roman" w:eastAsia="Times New Roman" w:hAnsi="Times New Roman" w:cs="Times New Roman"/>
          <w:sz w:val="24"/>
          <w:szCs w:val="24"/>
          <w:lang w:val="hr-HR" w:eastAsia="hr-HR"/>
        </w:rPr>
        <w:t xml:space="preserve">odredbu o maksimalnim referentnim vrijednostima i maksimalnoj zajamčenoj cijeni u EUR/MWh, sukladno klasifikaciji proizvodnih postrojenja iz članka 4. ove Uredbe za koje se provodi </w:t>
      </w:r>
      <w:r w:rsidRPr="00503A9D">
        <w:rPr>
          <w:rFonts w:ascii="Times New Roman" w:eastAsia="Times New Roman" w:hAnsi="Times New Roman" w:cs="Times New Roman"/>
          <w:iCs/>
          <w:sz w:val="24"/>
          <w:szCs w:val="24"/>
          <w:lang w:val="hr-HR" w:eastAsia="hr-HR"/>
        </w:rPr>
        <w:t>javni</w:t>
      </w:r>
      <w:r w:rsidRPr="00503A9D">
        <w:rPr>
          <w:rFonts w:ascii="Times New Roman" w:eastAsia="Times New Roman" w:hAnsi="Times New Roman" w:cs="Times New Roman"/>
          <w:sz w:val="24"/>
          <w:szCs w:val="24"/>
          <w:lang w:val="hr-HR" w:eastAsia="hr-HR"/>
        </w:rPr>
        <w:t xml:space="preserve"> natječaj i </w:t>
      </w:r>
      <w:r w:rsidR="00314345">
        <w:rPr>
          <w:rFonts w:ascii="Times New Roman" w:eastAsia="Times New Roman" w:hAnsi="Times New Roman" w:cs="Times New Roman"/>
          <w:sz w:val="24"/>
          <w:szCs w:val="24"/>
          <w:lang w:val="hr-HR" w:eastAsia="hr-HR"/>
        </w:rPr>
        <w:t>p</w:t>
      </w:r>
      <w:r w:rsidRPr="00503A9D">
        <w:rPr>
          <w:rFonts w:ascii="Times New Roman" w:eastAsia="Times New Roman" w:hAnsi="Times New Roman" w:cs="Times New Roman"/>
          <w:sz w:val="24"/>
          <w:szCs w:val="24"/>
          <w:lang w:val="hr-HR" w:eastAsia="hr-HR"/>
        </w:rPr>
        <w:t>rogramu</w:t>
      </w:r>
      <w:r w:rsidR="001923F4">
        <w:rPr>
          <w:rFonts w:ascii="Times New Roman" w:eastAsia="Times New Roman" w:hAnsi="Times New Roman" w:cs="Times New Roman"/>
          <w:sz w:val="24"/>
          <w:szCs w:val="24"/>
          <w:lang w:val="hr-HR" w:eastAsia="hr-HR"/>
        </w:rPr>
        <w:t xml:space="preserve"> državne</w:t>
      </w:r>
      <w:r w:rsidRPr="00503A9D">
        <w:rPr>
          <w:rFonts w:ascii="Times New Roman" w:eastAsia="Times New Roman" w:hAnsi="Times New Roman" w:cs="Times New Roman"/>
          <w:sz w:val="24"/>
          <w:szCs w:val="24"/>
          <w:lang w:val="hr-HR" w:eastAsia="hr-HR"/>
        </w:rPr>
        <w:t xml:space="preserve"> potpore</w:t>
      </w:r>
    </w:p>
    <w:p w14:paraId="25BBF58E"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3A9D">
        <w:rPr>
          <w:rFonts w:ascii="Times New Roman" w:eastAsia="Times New Roman" w:hAnsi="Times New Roman" w:cs="Times New Roman"/>
          <w:sz w:val="24"/>
          <w:szCs w:val="24"/>
          <w:lang w:val="hr-HR" w:eastAsia="hr-HR"/>
        </w:rPr>
        <w:t>način odabira najpovoljnijih ponuditelja sukladnu člancima 10, 11. i 12. ove Uredbe</w:t>
      </w:r>
    </w:p>
    <w:p w14:paraId="36C80474"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503A9D">
        <w:rPr>
          <w:rFonts w:ascii="Times New Roman" w:eastAsia="Times New Roman" w:hAnsi="Times New Roman" w:cs="Times New Roman"/>
          <w:sz w:val="24"/>
          <w:szCs w:val="24"/>
          <w:lang w:val="es-ES" w:eastAsia="hr-HR"/>
        </w:rPr>
        <w:t>odredbu da se najpovoljniji ponuditelji biraju u granicama raspoložive kvote</w:t>
      </w:r>
    </w:p>
    <w:p w14:paraId="325FB500"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503A9D">
        <w:rPr>
          <w:rFonts w:ascii="Times New Roman" w:eastAsia="Times New Roman" w:hAnsi="Times New Roman" w:cs="Times New Roman"/>
          <w:sz w:val="24"/>
          <w:szCs w:val="24"/>
          <w:lang w:val="es-ES" w:eastAsia="hr-HR"/>
        </w:rPr>
        <w:t>odredbu o instrumentima jamstva ozbiljnosti ponude iz članka 7. ove Uredbe</w:t>
      </w:r>
    </w:p>
    <w:p w14:paraId="1CAF9931"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503A9D">
        <w:rPr>
          <w:rFonts w:ascii="Times New Roman" w:eastAsia="Times New Roman" w:hAnsi="Times New Roman" w:cs="Times New Roman"/>
          <w:sz w:val="24"/>
          <w:szCs w:val="24"/>
          <w:lang w:val="es-ES" w:eastAsia="hr-HR"/>
        </w:rPr>
        <w:t xml:space="preserve">definiran maksimalan zbroj priključnih snaga proizvodnih postrojenja izraženih u MW (volumen </w:t>
      </w:r>
      <w:r w:rsidRPr="00503A9D">
        <w:rPr>
          <w:rFonts w:ascii="Times New Roman" w:eastAsia="Times New Roman" w:hAnsi="Times New Roman" w:cs="Times New Roman"/>
          <w:iCs/>
          <w:sz w:val="24"/>
          <w:szCs w:val="24"/>
          <w:lang w:val="es-ES" w:eastAsia="hr-HR"/>
        </w:rPr>
        <w:t xml:space="preserve">javnog </w:t>
      </w:r>
      <w:r w:rsidRPr="00503A9D">
        <w:rPr>
          <w:rFonts w:ascii="Times New Roman" w:eastAsia="Times New Roman" w:hAnsi="Times New Roman" w:cs="Times New Roman"/>
          <w:sz w:val="24"/>
          <w:szCs w:val="24"/>
          <w:lang w:val="es-ES" w:eastAsia="hr-HR"/>
        </w:rPr>
        <w:t xml:space="preserve">natječaja) za grupe proizvodnih postrojenja za koje se provodi </w:t>
      </w:r>
      <w:r w:rsidRPr="00503A9D">
        <w:rPr>
          <w:rFonts w:ascii="Times New Roman" w:eastAsia="Times New Roman" w:hAnsi="Times New Roman" w:cs="Times New Roman"/>
          <w:iCs/>
          <w:sz w:val="24"/>
          <w:szCs w:val="24"/>
          <w:lang w:val="es-ES" w:eastAsia="hr-HR"/>
        </w:rPr>
        <w:t>javni</w:t>
      </w:r>
      <w:r w:rsidRPr="00503A9D">
        <w:rPr>
          <w:rFonts w:ascii="Times New Roman" w:eastAsia="Times New Roman" w:hAnsi="Times New Roman" w:cs="Times New Roman"/>
          <w:sz w:val="24"/>
          <w:szCs w:val="24"/>
          <w:lang w:val="es-ES" w:eastAsia="hr-HR"/>
        </w:rPr>
        <w:t xml:space="preserve"> natječaj sukladno raspoloživim kvotama za poticanje</w:t>
      </w:r>
    </w:p>
    <w:p w14:paraId="1794BEA0"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503A9D">
        <w:rPr>
          <w:rFonts w:ascii="Times New Roman" w:eastAsia="Times New Roman" w:hAnsi="Times New Roman" w:cs="Times New Roman"/>
          <w:sz w:val="24"/>
          <w:szCs w:val="24"/>
          <w:lang w:val="es-ES" w:eastAsia="hr-HR"/>
        </w:rPr>
        <w:t xml:space="preserve">uvjete za sudjelovanje na </w:t>
      </w:r>
      <w:r w:rsidRPr="00503A9D">
        <w:rPr>
          <w:rFonts w:ascii="Times New Roman" w:eastAsia="Times New Roman" w:hAnsi="Times New Roman" w:cs="Times New Roman"/>
          <w:iCs/>
          <w:sz w:val="24"/>
          <w:szCs w:val="24"/>
          <w:lang w:val="es-ES" w:eastAsia="hr-HR"/>
        </w:rPr>
        <w:t xml:space="preserve">javnom </w:t>
      </w:r>
      <w:r w:rsidRPr="00503A9D">
        <w:rPr>
          <w:rFonts w:ascii="Times New Roman" w:eastAsia="Times New Roman" w:hAnsi="Times New Roman" w:cs="Times New Roman"/>
          <w:sz w:val="24"/>
          <w:szCs w:val="24"/>
          <w:lang w:val="es-ES" w:eastAsia="hr-HR"/>
        </w:rPr>
        <w:t>natječaju</w:t>
      </w:r>
    </w:p>
    <w:p w14:paraId="4061C117"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503A9D">
        <w:rPr>
          <w:rFonts w:ascii="Times New Roman" w:eastAsia="Times New Roman" w:hAnsi="Times New Roman" w:cs="Times New Roman"/>
          <w:sz w:val="24"/>
          <w:szCs w:val="24"/>
          <w:lang w:val="es-ES" w:eastAsia="hr-HR"/>
        </w:rPr>
        <w:t>obrasce ugovora o tržišnoj premiji i/ili ugovora o otkupu električne energije zajamčenom otkupnom cijenom</w:t>
      </w:r>
    </w:p>
    <w:p w14:paraId="01395558" w14:textId="77777777" w:rsidR="00503A9D" w:rsidRPr="00503A9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503A9D">
        <w:rPr>
          <w:rFonts w:ascii="Times New Roman" w:eastAsia="Times New Roman" w:hAnsi="Times New Roman" w:cs="Times New Roman"/>
          <w:sz w:val="24"/>
          <w:szCs w:val="24"/>
          <w:lang w:val="es-ES" w:eastAsia="hr-HR"/>
        </w:rPr>
        <w:t>obrazac prijave za sudjelovanje na javnom natječaju</w:t>
      </w:r>
    </w:p>
    <w:p w14:paraId="0F8BB71C" w14:textId="77777777" w:rsidR="00503A9D" w:rsidRPr="00C133AD"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podatak o </w:t>
      </w:r>
      <w:r w:rsidRPr="00C133AD">
        <w:rPr>
          <w:rFonts w:ascii="Times New Roman" w:eastAsia="Times New Roman" w:hAnsi="Times New Roman" w:cs="Times New Roman"/>
          <w:sz w:val="24"/>
          <w:szCs w:val="24"/>
          <w:lang w:eastAsia="hr-HR"/>
        </w:rPr>
        <w:t>t</w:t>
      </w:r>
      <w:r>
        <w:rPr>
          <w:rFonts w:ascii="Times New Roman" w:eastAsia="Times New Roman" w:hAnsi="Times New Roman" w:cs="Times New Roman"/>
          <w:sz w:val="24"/>
          <w:szCs w:val="24"/>
          <w:lang w:eastAsia="hr-HR"/>
        </w:rPr>
        <w:t>rajanju</w:t>
      </w:r>
      <w:r w:rsidRPr="00C133AD">
        <w:rPr>
          <w:rFonts w:ascii="Times New Roman" w:eastAsia="Times New Roman" w:hAnsi="Times New Roman" w:cs="Times New Roman"/>
          <w:sz w:val="24"/>
          <w:szCs w:val="24"/>
          <w:lang w:eastAsia="hr-HR"/>
        </w:rPr>
        <w:t xml:space="preserve"> javnog natječaja</w:t>
      </w:r>
    </w:p>
    <w:p w14:paraId="7DFC721B" w14:textId="77777777" w:rsidR="00503A9D" w:rsidRPr="00113D01" w:rsidRDefault="00503A9D" w:rsidP="00A6460D">
      <w:pPr>
        <w:pStyle w:val="Odlomakpopisa"/>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rok za dostavu i način podnošenja ponuda za sudjelovanje na javnom natječaju</w:t>
      </w:r>
    </w:p>
    <w:p w14:paraId="0C912721" w14:textId="58B25F58" w:rsidR="0030421F" w:rsidRPr="00A65BF4" w:rsidRDefault="00503A9D" w:rsidP="00503A9D">
      <w:pPr>
        <w:pStyle w:val="t-9-8"/>
        <w:jc w:val="both"/>
        <w:rPr>
          <w:color w:val="000000"/>
          <w:highlight w:val="yellow"/>
        </w:rPr>
      </w:pPr>
      <w:r w:rsidRPr="00A301D4">
        <w:lastRenderedPageBreak/>
        <w:t>(</w:t>
      </w:r>
      <w:r>
        <w:t>3</w:t>
      </w:r>
      <w:r w:rsidRPr="00A301D4">
        <w:t xml:space="preserve">) Operator tržišta energije određuje oblik i sadržaj obrasca za dostavu bitnih podataka iz stavka </w:t>
      </w:r>
      <w:r>
        <w:t>2</w:t>
      </w:r>
      <w:r w:rsidRPr="00A301D4">
        <w:t xml:space="preserve">. točke </w:t>
      </w:r>
      <w:r>
        <w:t>9</w:t>
      </w:r>
      <w:r w:rsidRPr="00A301D4">
        <w:t>. ovoga članka.</w:t>
      </w:r>
    </w:p>
    <w:p w14:paraId="3796E1B3" w14:textId="3C149537" w:rsidR="00CD02D5" w:rsidRPr="00E732ED" w:rsidRDefault="00CC669D" w:rsidP="00CD02D5">
      <w:pPr>
        <w:pStyle w:val="t-11-9-sred"/>
        <w:jc w:val="center"/>
        <w:rPr>
          <w:b/>
          <w:i/>
          <w:color w:val="000000"/>
        </w:rPr>
      </w:pPr>
      <w:r w:rsidRPr="00CC669D">
        <w:rPr>
          <w:b/>
          <w:i/>
          <w:color w:val="000000"/>
        </w:rPr>
        <w:t xml:space="preserve">Uvjeti za </w:t>
      </w:r>
      <w:r w:rsidRPr="00E732ED">
        <w:rPr>
          <w:b/>
          <w:i/>
          <w:color w:val="000000"/>
        </w:rPr>
        <w:t>sudjelovanje na javnom natječaju</w:t>
      </w:r>
    </w:p>
    <w:p w14:paraId="325D7027" w14:textId="77777777" w:rsidR="00E238D5" w:rsidRPr="00E732ED" w:rsidRDefault="00CD02D5" w:rsidP="00355A3C">
      <w:pPr>
        <w:pStyle w:val="Opisslike"/>
      </w:pPr>
      <w:r w:rsidRPr="00E732ED">
        <w:rPr>
          <w:b/>
        </w:rPr>
        <w:t xml:space="preserve">Članak </w:t>
      </w:r>
      <w:r w:rsidRPr="00E732ED">
        <w:rPr>
          <w:b/>
          <w:iCs w:val="0"/>
        </w:rPr>
        <w:fldChar w:fldCharType="begin"/>
      </w:r>
      <w:r w:rsidRPr="00E732ED">
        <w:rPr>
          <w:b/>
        </w:rPr>
        <w:instrText xml:space="preserve"> SEQ Članak \* ARABIC </w:instrText>
      </w:r>
      <w:r w:rsidRPr="00E732ED">
        <w:rPr>
          <w:b/>
          <w:iCs w:val="0"/>
        </w:rPr>
        <w:fldChar w:fldCharType="separate"/>
      </w:r>
      <w:r w:rsidR="00846E9E" w:rsidRPr="00E732ED">
        <w:rPr>
          <w:b/>
          <w:noProof/>
        </w:rPr>
        <w:t>6</w:t>
      </w:r>
      <w:r w:rsidRPr="00E732ED">
        <w:rPr>
          <w:b/>
          <w:iCs w:val="0"/>
        </w:rPr>
        <w:fldChar w:fldCharType="end"/>
      </w:r>
      <w:r w:rsidRPr="00E732ED">
        <w:rPr>
          <w:b/>
        </w:rPr>
        <w:t>.</w:t>
      </w:r>
    </w:p>
    <w:p w14:paraId="35A2ADDD" w14:textId="2198A96C" w:rsidR="00E732ED" w:rsidRPr="00E732ED" w:rsidRDefault="00E732ED" w:rsidP="00354AB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(1) Pravo za sudjelovanje na </w:t>
      </w:r>
      <w:r w:rsidRPr="00E732ED">
        <w:rPr>
          <w:rFonts w:ascii="Times New Roman" w:eastAsia="Times New Roman" w:hAnsi="Times New Roman" w:cs="Times New Roman"/>
          <w:iCs/>
          <w:sz w:val="24"/>
          <w:szCs w:val="24"/>
          <w:lang w:val="hr-HR" w:eastAsia="hr-HR"/>
        </w:rPr>
        <w:t xml:space="preserve">javnom </w:t>
      </w:r>
      <w:r w:rsidRPr="00E732ED">
        <w:rPr>
          <w:rFonts w:ascii="Times New Roman" w:eastAsia="Times New Roman" w:hAnsi="Times New Roman" w:cs="Times New Roman"/>
          <w:sz w:val="24"/>
          <w:szCs w:val="24"/>
          <w:lang w:val="hr-HR" w:eastAsia="hr-HR"/>
        </w:rPr>
        <w:t>natječaju imaju nositelji projekata sukladno uvjetima utvrđenim zakonom kojim se uređuju obnovljivi izvori energije i visokoučinkovite kogeneracije, ovom Uredbom i program</w:t>
      </w:r>
      <w:r w:rsidR="00D93188">
        <w:rPr>
          <w:rFonts w:ascii="Times New Roman" w:eastAsia="Times New Roman" w:hAnsi="Times New Roman" w:cs="Times New Roman"/>
          <w:sz w:val="24"/>
          <w:szCs w:val="24"/>
          <w:lang w:val="hr-HR" w:eastAsia="hr-HR"/>
        </w:rPr>
        <w:t>om</w:t>
      </w:r>
      <w:r w:rsidRPr="00E732ED">
        <w:rPr>
          <w:rFonts w:ascii="Times New Roman" w:eastAsia="Times New Roman" w:hAnsi="Times New Roman" w:cs="Times New Roman"/>
          <w:sz w:val="24"/>
          <w:szCs w:val="24"/>
          <w:lang w:val="hr-HR" w:eastAsia="hr-HR"/>
        </w:rPr>
        <w:t xml:space="preserve"> državne potpore.</w:t>
      </w:r>
    </w:p>
    <w:p w14:paraId="3CF4C18A"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(2) Nositelji projekta na </w:t>
      </w:r>
      <w:r w:rsidRPr="00E732ED">
        <w:rPr>
          <w:rFonts w:ascii="Times New Roman" w:eastAsia="Times New Roman" w:hAnsi="Times New Roman" w:cs="Times New Roman"/>
          <w:iCs/>
          <w:sz w:val="24"/>
          <w:szCs w:val="24"/>
          <w:lang w:val="hr-HR" w:eastAsia="hr-HR"/>
        </w:rPr>
        <w:t xml:space="preserve">javnom </w:t>
      </w:r>
      <w:r w:rsidRPr="00E732ED">
        <w:rPr>
          <w:rFonts w:ascii="Times New Roman" w:eastAsia="Times New Roman" w:hAnsi="Times New Roman" w:cs="Times New Roman"/>
          <w:sz w:val="24"/>
          <w:szCs w:val="24"/>
          <w:lang w:val="hr-HR" w:eastAsia="hr-HR"/>
        </w:rPr>
        <w:t>natječaju sudjeluju dostavom ponude koja uključuje ispunjeni obrazac iz članka 5. stavka 2. točke. 9. ove Uredbe i ostalu dokumentaciju sukladno javnom pozivu.</w:t>
      </w:r>
    </w:p>
    <w:p w14:paraId="14B1A533"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(3) Nositelj projekta može poslati samo jednu ponudu za pojedino proizvodno postrojenje ili proizvodnu jedinicu.</w:t>
      </w:r>
    </w:p>
    <w:p w14:paraId="7E1B55BD" w14:textId="78A867A0"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(4) U slučaju da jedan nositelj projekta dostavi za isto proizvodno postrojenje ili istu proizvodnu jedinicu više ponuda, bez da je do dana otvaranja ponuda odustao od predanih ponuda na način da je ostala samo jedna ponuda za jedno proizvodno postrojenje, odnosno jedna ponuda za jednu proizvodnu jedinicu, sve ponude dostavljene za isto proizvodno postrojenje, odnosno istu proizvodnu jedinicu smatrat će se nevaljanim i neće se uzeti u razmatranje, o čemu će operator tržišta energije pisanim putem obavijestiti tog nositelja projekta.</w:t>
      </w:r>
    </w:p>
    <w:p w14:paraId="79B5270C"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(5) Ponude za sudjelovanje na javnom natječaju moraju minimalno sadržavati sljedeće:</w:t>
      </w:r>
    </w:p>
    <w:p w14:paraId="35A7ED13"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ime i prezime, adresu, osobni identifikacijski broj, telefonski broj i e-mail adresu nositelja projekta, u slučaju da se radi o fizičkoj osobi kao nositelju projekta</w:t>
      </w:r>
    </w:p>
    <w:p w14:paraId="063EB32B"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naziv pravne osobe, adresu, osobni identifikacijski broj, telefonski broj i e-mail adresu nositelja projekta, podatak o imenu i prezimenu i osobnom identifikacijskom broju osobe ovlaštene za zastupanje, u slučaju kada se radi o pravnoj osobi nositelju projekta</w:t>
      </w:r>
    </w:p>
    <w:p w14:paraId="2E6C341E" w14:textId="5EDC6E31"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naziv projekta i registarski broj projekta iz Registra OIEKPP, osim u slučaju jednostavnih građevina sukladno </w:t>
      </w:r>
      <w:r w:rsidR="00A1252A">
        <w:rPr>
          <w:rFonts w:ascii="Times New Roman" w:eastAsia="Times New Roman" w:hAnsi="Times New Roman" w:cs="Times New Roman"/>
          <w:sz w:val="24"/>
          <w:szCs w:val="24"/>
          <w:lang w:val="hr-HR" w:eastAsia="hr-HR"/>
        </w:rPr>
        <w:t xml:space="preserve">propisima o gradnji, </w:t>
      </w:r>
      <w:r w:rsidR="00A1252A" w:rsidRPr="00F45D19">
        <w:rPr>
          <w:rFonts w:ascii="Times New Roman" w:eastAsia="Times New Roman" w:hAnsi="Times New Roman" w:cs="Times New Roman"/>
          <w:sz w:val="24"/>
          <w:szCs w:val="24"/>
          <w:lang w:val="hr-HR" w:eastAsia="hr-HR"/>
        </w:rPr>
        <w:t xml:space="preserve"> ili </w:t>
      </w:r>
      <w:r w:rsidR="00A1252A" w:rsidRPr="004126F0">
        <w:rPr>
          <w:rFonts w:ascii="Times New Roman" w:hAnsi="Times New Roman" w:cs="Times New Roman"/>
          <w:color w:val="231F20"/>
          <w:sz w:val="24"/>
          <w:szCs w:val="24"/>
          <w:shd w:val="clear" w:color="auto" w:fill="FFFFFF"/>
          <w:lang w:val="hr-HR"/>
        </w:rPr>
        <w:t>određenima propisom kojim se određuju jednostavne i druge građevine i radovi,</w:t>
      </w:r>
    </w:p>
    <w:p w14:paraId="08181EEB"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važeće energetsko odobrenje, osim u slučaju jednostavnih građevina sukladno posebnom propisu o gradnji</w:t>
      </w:r>
    </w:p>
    <w:p w14:paraId="2066E3CE" w14:textId="497C489C"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popis katastarskih čestica na kojima će proizvodno postrojenje </w:t>
      </w:r>
      <w:r w:rsidR="00713AB1">
        <w:rPr>
          <w:rFonts w:ascii="Times New Roman" w:eastAsia="Times New Roman" w:hAnsi="Times New Roman" w:cs="Times New Roman"/>
          <w:sz w:val="24"/>
          <w:szCs w:val="24"/>
          <w:lang w:val="hr-HR" w:eastAsia="hr-HR"/>
        </w:rPr>
        <w:t xml:space="preserve">biti izgrađeno </w:t>
      </w:r>
      <w:r w:rsidRPr="00E732ED">
        <w:rPr>
          <w:rFonts w:ascii="Times New Roman" w:eastAsia="Times New Roman" w:hAnsi="Times New Roman" w:cs="Times New Roman"/>
          <w:sz w:val="24"/>
          <w:szCs w:val="24"/>
          <w:lang w:val="hr-HR" w:eastAsia="hr-HR"/>
        </w:rPr>
        <w:t xml:space="preserve">sukladno aktu kojim se dozvoljava gradnja </w:t>
      </w:r>
    </w:p>
    <w:p w14:paraId="263E25C9"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priključnu snagu proizvodnog postrojenja za koje nositelj projekta sudjeluje na </w:t>
      </w:r>
      <w:r w:rsidRPr="00E732ED">
        <w:rPr>
          <w:rFonts w:ascii="Times New Roman" w:eastAsia="Times New Roman" w:hAnsi="Times New Roman" w:cs="Times New Roman"/>
          <w:iCs/>
          <w:sz w:val="24"/>
          <w:szCs w:val="24"/>
          <w:lang w:val="hr-HR" w:eastAsia="hr-HR"/>
        </w:rPr>
        <w:t>javnom</w:t>
      </w:r>
      <w:r w:rsidRPr="00E732ED">
        <w:rPr>
          <w:rFonts w:ascii="Times New Roman" w:eastAsia="Times New Roman" w:hAnsi="Times New Roman" w:cs="Times New Roman"/>
          <w:sz w:val="24"/>
          <w:szCs w:val="24"/>
          <w:lang w:val="hr-HR" w:eastAsia="hr-HR"/>
        </w:rPr>
        <w:t xml:space="preserve"> natječaju za dodjelu tržišne premije izraženu u kW bez decimalnih mjesta, </w:t>
      </w:r>
    </w:p>
    <w:p w14:paraId="393C6297"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priključnu snagu proizvodnog postrojenja za koje nositelj projekta sudjeluje na </w:t>
      </w:r>
      <w:r w:rsidRPr="00E732ED">
        <w:rPr>
          <w:rFonts w:ascii="Times New Roman" w:eastAsia="Times New Roman" w:hAnsi="Times New Roman" w:cs="Times New Roman"/>
          <w:iCs/>
          <w:sz w:val="24"/>
          <w:szCs w:val="24"/>
          <w:lang w:val="hr-HR" w:eastAsia="hr-HR"/>
        </w:rPr>
        <w:t xml:space="preserve">javnom </w:t>
      </w:r>
      <w:r w:rsidRPr="00E732ED">
        <w:rPr>
          <w:rFonts w:ascii="Times New Roman" w:eastAsia="Times New Roman" w:hAnsi="Times New Roman" w:cs="Times New Roman"/>
          <w:sz w:val="24"/>
          <w:szCs w:val="24"/>
          <w:lang w:val="hr-HR" w:eastAsia="hr-HR"/>
        </w:rPr>
        <w:t>natječaju za poticanje zajamčenom otkupnom cijenom izraženu u kW s jednim decimalnim mjestom</w:t>
      </w:r>
    </w:p>
    <w:p w14:paraId="5C9F1B23"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iznos referentne vrijednosti kojom nositelj projekta sudjeluje na</w:t>
      </w:r>
      <w:r w:rsidRPr="00E732ED">
        <w:rPr>
          <w:rFonts w:ascii="Times New Roman" w:eastAsia="Times New Roman" w:hAnsi="Times New Roman" w:cs="Times New Roman"/>
          <w:iCs/>
          <w:sz w:val="24"/>
          <w:szCs w:val="24"/>
          <w:lang w:val="hr-HR" w:eastAsia="hr-HR"/>
        </w:rPr>
        <w:t xml:space="preserve"> javnom n</w:t>
      </w:r>
      <w:r w:rsidRPr="00E732ED">
        <w:rPr>
          <w:rFonts w:ascii="Times New Roman" w:eastAsia="Times New Roman" w:hAnsi="Times New Roman" w:cs="Times New Roman"/>
          <w:sz w:val="24"/>
          <w:szCs w:val="24"/>
          <w:lang w:val="hr-HR" w:eastAsia="hr-HR"/>
        </w:rPr>
        <w:t>atječaju za dodjelu tržišne premije izraženu u EUR/MWh</w:t>
      </w:r>
    </w:p>
    <w:p w14:paraId="5EE0F736"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iznos otkupne cijene s kojom nositelj projekta sudjeluje na </w:t>
      </w:r>
      <w:r w:rsidRPr="00E732ED">
        <w:rPr>
          <w:rFonts w:ascii="Times New Roman" w:eastAsia="Times New Roman" w:hAnsi="Times New Roman" w:cs="Times New Roman"/>
          <w:iCs/>
          <w:sz w:val="24"/>
          <w:szCs w:val="24"/>
          <w:lang w:val="hr-HR" w:eastAsia="hr-HR"/>
        </w:rPr>
        <w:t xml:space="preserve">javnom </w:t>
      </w:r>
      <w:r w:rsidRPr="00E732ED">
        <w:rPr>
          <w:rFonts w:ascii="Times New Roman" w:eastAsia="Times New Roman" w:hAnsi="Times New Roman" w:cs="Times New Roman"/>
          <w:sz w:val="24"/>
          <w:szCs w:val="24"/>
          <w:lang w:val="hr-HR" w:eastAsia="hr-HR"/>
        </w:rPr>
        <w:t>natječaju za poticanje zajamčenom otkupnom cijenom izraženu u EUR/MWh</w:t>
      </w:r>
    </w:p>
    <w:p w14:paraId="7778C93A"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prethodnu elektroenergetsku suglasnost, odnosno elektroenergetsku suglasnost</w:t>
      </w:r>
    </w:p>
    <w:p w14:paraId="6FCCA483"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lastRenderedPageBreak/>
        <w:t>bankarsku garanciju na poziv ili potvrdu o uplati na račun sukladno članku 7. ove Uredbe</w:t>
      </w:r>
    </w:p>
    <w:p w14:paraId="18D02BE8"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javnobilježnički ovjerenu izjavu o primljenim potporama u obliku kako je određen u javnom pozivu</w:t>
      </w:r>
    </w:p>
    <w:p w14:paraId="05310F91"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izvadak iz odgovarajućeg registra, odnosno druge institucije nadležne za registraciju, odnosno za fizičku osobu potvrdu o prebivalištu u Republici Hrvatskoj, koja dokumentacija ne smije biti starija od 30 dana od dana predaje ponude</w:t>
      </w:r>
    </w:p>
    <w:p w14:paraId="462EEE90" w14:textId="17A42DAC"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potvrdu </w:t>
      </w:r>
      <w:r w:rsidR="006264D9">
        <w:rPr>
          <w:rFonts w:ascii="Times New Roman" w:eastAsia="Times New Roman" w:hAnsi="Times New Roman" w:cs="Times New Roman"/>
          <w:sz w:val="24"/>
          <w:szCs w:val="24"/>
          <w:lang w:val="hr-HR" w:eastAsia="hr-HR"/>
        </w:rPr>
        <w:t>Ministarstva financija, P</w:t>
      </w:r>
      <w:r w:rsidR="004E4501" w:rsidRPr="004E4501">
        <w:rPr>
          <w:rFonts w:ascii="Times New Roman" w:eastAsia="Times New Roman" w:hAnsi="Times New Roman" w:cs="Times New Roman"/>
          <w:sz w:val="24"/>
          <w:szCs w:val="24"/>
          <w:lang w:val="hr-HR" w:eastAsia="hr-HR"/>
        </w:rPr>
        <w:t>orezn</w:t>
      </w:r>
      <w:r w:rsidR="004E4501">
        <w:rPr>
          <w:rFonts w:ascii="Times New Roman" w:eastAsia="Times New Roman" w:hAnsi="Times New Roman" w:cs="Times New Roman"/>
          <w:sz w:val="24"/>
          <w:szCs w:val="24"/>
          <w:lang w:val="hr-HR" w:eastAsia="hr-HR"/>
        </w:rPr>
        <w:t>e</w:t>
      </w:r>
      <w:r w:rsidR="004E4501" w:rsidRPr="004E4501">
        <w:rPr>
          <w:rFonts w:ascii="Times New Roman" w:eastAsia="Times New Roman" w:hAnsi="Times New Roman" w:cs="Times New Roman"/>
          <w:sz w:val="24"/>
          <w:szCs w:val="24"/>
          <w:lang w:val="hr-HR" w:eastAsia="hr-HR"/>
        </w:rPr>
        <w:t xml:space="preserve"> uprav</w:t>
      </w:r>
      <w:r w:rsidR="004E4501">
        <w:rPr>
          <w:rFonts w:ascii="Times New Roman" w:eastAsia="Times New Roman" w:hAnsi="Times New Roman" w:cs="Times New Roman"/>
          <w:sz w:val="24"/>
          <w:szCs w:val="24"/>
          <w:lang w:val="hr-HR" w:eastAsia="hr-HR"/>
        </w:rPr>
        <w:t>e</w:t>
      </w:r>
      <w:r w:rsidR="00A1252A">
        <w:rPr>
          <w:rFonts w:ascii="Times New Roman" w:eastAsia="Times New Roman" w:hAnsi="Times New Roman" w:cs="Times New Roman"/>
          <w:sz w:val="24"/>
          <w:szCs w:val="24"/>
          <w:lang w:val="hr-HR" w:eastAsia="hr-HR"/>
        </w:rPr>
        <w:t xml:space="preserve"> </w:t>
      </w:r>
      <w:r w:rsidRPr="00E732ED">
        <w:rPr>
          <w:rFonts w:ascii="Times New Roman" w:eastAsia="Times New Roman" w:hAnsi="Times New Roman" w:cs="Times New Roman"/>
          <w:sz w:val="24"/>
          <w:szCs w:val="24"/>
          <w:lang w:val="hr-HR" w:eastAsia="hr-HR"/>
        </w:rPr>
        <w:t>o plaćanju svih dospjelih poreznih obveza i obveza za mirovinsko i zdravstveno osiguranje i druga javna davanja</w:t>
      </w:r>
      <w:r w:rsidR="00EB0860">
        <w:rPr>
          <w:rFonts w:ascii="Times New Roman" w:eastAsia="Times New Roman" w:hAnsi="Times New Roman" w:cs="Times New Roman"/>
          <w:sz w:val="24"/>
          <w:szCs w:val="24"/>
          <w:lang w:val="hr-HR" w:eastAsia="hr-HR"/>
        </w:rPr>
        <w:t>,</w:t>
      </w:r>
      <w:r w:rsidRPr="00E732ED">
        <w:rPr>
          <w:rFonts w:ascii="Times New Roman" w:eastAsia="Times New Roman" w:hAnsi="Times New Roman" w:cs="Times New Roman"/>
          <w:sz w:val="24"/>
          <w:szCs w:val="24"/>
          <w:lang w:val="hr-HR" w:eastAsia="hr-HR"/>
        </w:rPr>
        <w:t xml:space="preserve"> ne stariju od 30 dana od dana predaje ponude</w:t>
      </w:r>
    </w:p>
    <w:p w14:paraId="1182EFB2"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javnobilježnički ovjerenu izjavu o nekažnjavanju koju daje fizička osoba za sebe, odnosno odgovorna osoba podnositelja zahtjeva za sebe i za pravnu osobu koju je ovlašten zastupati, iz koje je vidljivo da protiv davatelja izjave nije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 prema obrascu određenom u javnom pozivu, ne stariju od 30 dana od dana predaje ponude</w:t>
      </w:r>
    </w:p>
    <w:p w14:paraId="673229EC" w14:textId="68006064"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uvjerenje</w:t>
      </w:r>
      <w:r w:rsidR="00142885">
        <w:rPr>
          <w:rFonts w:ascii="Times New Roman" w:eastAsia="Times New Roman" w:hAnsi="Times New Roman" w:cs="Times New Roman"/>
          <w:sz w:val="24"/>
          <w:szCs w:val="24"/>
          <w:lang w:val="hr-HR" w:eastAsia="hr-HR"/>
        </w:rPr>
        <w:t xml:space="preserve"> nadležnog suda</w:t>
      </w:r>
      <w:r w:rsidRPr="00E732ED">
        <w:rPr>
          <w:rFonts w:ascii="Times New Roman" w:eastAsia="Times New Roman" w:hAnsi="Times New Roman" w:cs="Times New Roman"/>
          <w:sz w:val="24"/>
          <w:szCs w:val="24"/>
          <w:lang w:val="hr-HR" w:eastAsia="hr-HR"/>
        </w:rPr>
        <w:t xml:space="preserve"> da se protiv fizičke osobe ili pravne osobe i odgovorne osobe u pravnoj osobi nositelja projekta, ne vodi kazneni postupak, ne starije od 30 dana od dana predaje ponude</w:t>
      </w:r>
    </w:p>
    <w:p w14:paraId="0A7F2DA9" w14:textId="77777777" w:rsidR="00E732ED" w:rsidRPr="00E732ED" w:rsidRDefault="00E732ED" w:rsidP="00E732ED">
      <w:pPr>
        <w:pStyle w:val="Odlomakpopisa"/>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svu drugu dokumentaciju i/ili podatke sukladno javnom pozivu.</w:t>
      </w:r>
    </w:p>
    <w:p w14:paraId="4C076796"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(6) U slučaju projekata korištenja inovativne tehnologije, nositelj projekta će u prilogu ponude za dodjelu tržišne premije ili poticanja zajamčenom otkupnom cijenom, osim podataka iz stavka 5. ovoga članka, dostaviti i valjani dokaz da je razvoj projekta inovativne tehnologije financiran sredstvima Europske unije.</w:t>
      </w:r>
    </w:p>
    <w:p w14:paraId="531DD25D" w14:textId="67B6BBA7" w:rsid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(7) U slučaju planirane rekonstrukcije proizvodnog postrojenja koja se u skladu s zakonom kojim se uređuju obnovljivi izvori energije i visokoučinkovite kogeneracije smatra novim proizvodnim postrojenjem</w:t>
      </w:r>
      <w:r w:rsidR="00663874">
        <w:rPr>
          <w:rFonts w:ascii="Times New Roman" w:eastAsia="Times New Roman" w:hAnsi="Times New Roman" w:cs="Times New Roman"/>
          <w:sz w:val="24"/>
          <w:szCs w:val="24"/>
          <w:lang w:val="hr-HR" w:eastAsia="hr-HR"/>
        </w:rPr>
        <w:t>,</w:t>
      </w:r>
      <w:r w:rsidRPr="00E732ED">
        <w:rPr>
          <w:rFonts w:ascii="Times New Roman" w:eastAsia="Times New Roman" w:hAnsi="Times New Roman" w:cs="Times New Roman"/>
          <w:sz w:val="24"/>
          <w:szCs w:val="24"/>
          <w:lang w:val="hr-HR" w:eastAsia="hr-HR"/>
        </w:rPr>
        <w:t xml:space="preserve"> nositelj projekta dužan je u prilogu ponude na </w:t>
      </w:r>
      <w:r w:rsidRPr="00E732ED">
        <w:rPr>
          <w:rFonts w:ascii="Times New Roman" w:eastAsia="Times New Roman" w:hAnsi="Times New Roman" w:cs="Times New Roman"/>
          <w:iCs/>
          <w:sz w:val="24"/>
          <w:szCs w:val="24"/>
          <w:lang w:val="hr-HR" w:eastAsia="hr-HR"/>
        </w:rPr>
        <w:t>javni</w:t>
      </w:r>
      <w:r w:rsidRPr="00E732ED">
        <w:rPr>
          <w:rFonts w:ascii="Times New Roman" w:eastAsia="Times New Roman" w:hAnsi="Times New Roman" w:cs="Times New Roman"/>
          <w:sz w:val="24"/>
          <w:szCs w:val="24"/>
          <w:lang w:val="hr-HR" w:eastAsia="hr-HR"/>
        </w:rPr>
        <w:t xml:space="preserve"> natječaj za dodjelu tržišne premije pored podataka i dokumentacije iz stavka 5. ovoga članka dostaviti i:</w:t>
      </w:r>
    </w:p>
    <w:p w14:paraId="50E11F1E" w14:textId="16ADD999" w:rsidR="009E3D61" w:rsidRDefault="009E3D61" w:rsidP="009E3D61">
      <w:pPr>
        <w:pStyle w:val="Odlomakpopisa"/>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opis postojećeg proizvodnog postrojenja i planiranih promjena</w:t>
      </w:r>
    </w:p>
    <w:p w14:paraId="2681820C" w14:textId="4483C637" w:rsidR="009E3D61" w:rsidRDefault="009E3D61" w:rsidP="009E3D61">
      <w:pPr>
        <w:pStyle w:val="Odlomakpopisa"/>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detaljnu snimku postojećeg stanja proizvodnog postrojenja prije rekonstrukcije</w:t>
      </w:r>
      <w:r w:rsidR="00663874">
        <w:rPr>
          <w:rFonts w:ascii="Times New Roman" w:eastAsia="Times New Roman" w:hAnsi="Times New Roman" w:cs="Times New Roman"/>
          <w:sz w:val="24"/>
          <w:szCs w:val="24"/>
          <w:lang w:val="hr-HR" w:eastAsia="hr-HR"/>
        </w:rPr>
        <w:t>,</w:t>
      </w:r>
      <w:r w:rsidRPr="00E732ED">
        <w:rPr>
          <w:rFonts w:ascii="Times New Roman" w:eastAsia="Times New Roman" w:hAnsi="Times New Roman" w:cs="Times New Roman"/>
          <w:sz w:val="24"/>
          <w:szCs w:val="24"/>
          <w:lang w:val="hr-HR" w:eastAsia="hr-HR"/>
        </w:rPr>
        <w:t xml:space="preserve"> izrađenu i ovjerenu od strane ovlaštenog projektanta, iz koje se može nedvojbeno utvrditi opseg i veličina rekonstrukcije</w:t>
      </w:r>
    </w:p>
    <w:p w14:paraId="630515EC" w14:textId="1078E386" w:rsidR="009E3D61" w:rsidRDefault="009E3D61" w:rsidP="009E3D61">
      <w:pPr>
        <w:pStyle w:val="Odlomakpopisa"/>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 xml:space="preserve">javnobilježnički ovjerenu </w:t>
      </w:r>
      <w:r w:rsidR="00663874">
        <w:rPr>
          <w:rFonts w:ascii="Times New Roman" w:eastAsia="Times New Roman" w:hAnsi="Times New Roman" w:cs="Times New Roman"/>
          <w:sz w:val="24"/>
          <w:szCs w:val="24"/>
          <w:lang w:val="hr-HR" w:eastAsia="hr-HR"/>
        </w:rPr>
        <w:t>izjavu</w:t>
      </w:r>
      <w:r w:rsidR="00663874" w:rsidRPr="00E732ED">
        <w:rPr>
          <w:rFonts w:ascii="Times New Roman" w:eastAsia="Times New Roman" w:hAnsi="Times New Roman" w:cs="Times New Roman"/>
          <w:sz w:val="24"/>
          <w:szCs w:val="24"/>
          <w:lang w:val="hr-HR" w:eastAsia="hr-HR"/>
        </w:rPr>
        <w:t xml:space="preserve"> </w:t>
      </w:r>
      <w:r w:rsidRPr="00E732ED">
        <w:rPr>
          <w:rFonts w:ascii="Times New Roman" w:eastAsia="Times New Roman" w:hAnsi="Times New Roman" w:cs="Times New Roman"/>
          <w:sz w:val="24"/>
          <w:szCs w:val="24"/>
          <w:lang w:val="hr-HR" w:eastAsia="hr-HR"/>
        </w:rPr>
        <w:t xml:space="preserve">kojom se vrijednosno iskazuje struktura investicijskog troška prilikom rekonstrukcije proizvodnog postrojenja prema obrascu definiranom od strane operatora tržišta energije prilikom raspisivanja </w:t>
      </w:r>
      <w:r w:rsidRPr="00E732ED">
        <w:rPr>
          <w:rFonts w:ascii="Times New Roman" w:eastAsia="Times New Roman" w:hAnsi="Times New Roman" w:cs="Times New Roman"/>
          <w:iCs/>
          <w:sz w:val="24"/>
          <w:szCs w:val="24"/>
          <w:lang w:val="hr-HR" w:eastAsia="hr-HR"/>
        </w:rPr>
        <w:t xml:space="preserve">javnog </w:t>
      </w:r>
      <w:r w:rsidRPr="00E732ED">
        <w:rPr>
          <w:rFonts w:ascii="Times New Roman" w:eastAsia="Times New Roman" w:hAnsi="Times New Roman" w:cs="Times New Roman"/>
          <w:sz w:val="24"/>
          <w:szCs w:val="24"/>
          <w:lang w:val="hr-HR" w:eastAsia="hr-HR"/>
        </w:rPr>
        <w:t>natječaja</w:t>
      </w:r>
    </w:p>
    <w:p w14:paraId="6A0E43B5" w14:textId="5A5000DF" w:rsidR="009E3D61" w:rsidRDefault="009E3D61" w:rsidP="009E3D61">
      <w:pPr>
        <w:pStyle w:val="Odlomakpopisa"/>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E732ED">
        <w:rPr>
          <w:rFonts w:ascii="Times New Roman" w:eastAsia="Times New Roman" w:hAnsi="Times New Roman" w:cs="Times New Roman"/>
          <w:sz w:val="24"/>
          <w:szCs w:val="24"/>
          <w:lang w:val="hr-HR" w:eastAsia="hr-HR"/>
        </w:rPr>
        <w:t>uporabnu dozvolu za postojeće proizvodno postrojenje kao dokaz starosti proizvodnog postrojenja i/ili druge dokaze o starosti proizvodnog postrojenja</w:t>
      </w:r>
    </w:p>
    <w:p w14:paraId="4A3E5C74" w14:textId="4E89BC37" w:rsidR="009E3D61" w:rsidRPr="009E3D61" w:rsidRDefault="009461EB" w:rsidP="009461EB">
      <w:pPr>
        <w:pStyle w:val="Odlomakpopisa"/>
        <w:numPr>
          <w:ilvl w:val="0"/>
          <w:numId w:val="23"/>
        </w:num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9461EB">
        <w:rPr>
          <w:rFonts w:ascii="Times New Roman" w:eastAsia="Times New Roman" w:hAnsi="Times New Roman" w:cs="Times New Roman"/>
          <w:sz w:val="24"/>
          <w:szCs w:val="24"/>
          <w:lang w:val="hr-HR" w:eastAsia="hr-HR"/>
        </w:rPr>
        <w:t>planove proizvodnje za razdoblje od najmanje sedam godina, uključujući podatke i obrazloženja te dokumentaciju na temelju kojih su ti planovi izrađeni, uključujući i jasno iskazan ukupni planirani prihod proizvodnog postrojenja u obračunskom razdoblju od sedam godina</w:t>
      </w:r>
      <w:r>
        <w:rPr>
          <w:rFonts w:ascii="Times New Roman" w:eastAsia="Times New Roman" w:hAnsi="Times New Roman" w:cs="Times New Roman"/>
          <w:sz w:val="24"/>
          <w:szCs w:val="24"/>
          <w:lang w:val="hr-HR" w:eastAsia="hr-HR"/>
        </w:rPr>
        <w:t>.</w:t>
      </w:r>
    </w:p>
    <w:p w14:paraId="36EF6EC8" w14:textId="6AD7D998" w:rsidR="00E732ED" w:rsidRPr="009461EB"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9461EB">
        <w:rPr>
          <w:rFonts w:ascii="Times New Roman" w:eastAsia="Times New Roman" w:hAnsi="Times New Roman" w:cs="Times New Roman"/>
          <w:sz w:val="24"/>
          <w:szCs w:val="24"/>
          <w:lang w:val="hr-HR" w:eastAsia="hr-HR"/>
        </w:rPr>
        <w:lastRenderedPageBreak/>
        <w:t xml:space="preserve">(8) Dokumentacija za sudjelovanje na </w:t>
      </w:r>
      <w:r w:rsidRPr="009461EB">
        <w:rPr>
          <w:rFonts w:ascii="Times New Roman" w:eastAsia="Times New Roman" w:hAnsi="Times New Roman" w:cs="Times New Roman"/>
          <w:iCs/>
          <w:sz w:val="24"/>
          <w:szCs w:val="24"/>
          <w:lang w:val="hr-HR" w:eastAsia="hr-HR"/>
        </w:rPr>
        <w:t xml:space="preserve">javnom </w:t>
      </w:r>
      <w:r w:rsidRPr="009461EB">
        <w:rPr>
          <w:rFonts w:ascii="Times New Roman" w:eastAsia="Times New Roman" w:hAnsi="Times New Roman" w:cs="Times New Roman"/>
          <w:sz w:val="24"/>
          <w:szCs w:val="24"/>
          <w:lang w:val="hr-HR" w:eastAsia="hr-HR"/>
        </w:rPr>
        <w:t xml:space="preserve">natječaju dostavlja se u originalu ili ovjerenoj preslici, kao jedinstvena zapečaćena pošiljka sukladno uvjetima propisanim za svaki pojedini </w:t>
      </w:r>
      <w:r w:rsidRPr="009461EB">
        <w:rPr>
          <w:rFonts w:ascii="Times New Roman" w:eastAsia="Times New Roman" w:hAnsi="Times New Roman" w:cs="Times New Roman"/>
          <w:iCs/>
          <w:sz w:val="24"/>
          <w:szCs w:val="24"/>
          <w:lang w:val="hr-HR" w:eastAsia="hr-HR"/>
        </w:rPr>
        <w:t>javni</w:t>
      </w:r>
      <w:r w:rsidRPr="009461EB">
        <w:rPr>
          <w:rFonts w:ascii="Times New Roman" w:eastAsia="Times New Roman" w:hAnsi="Times New Roman" w:cs="Times New Roman"/>
          <w:sz w:val="24"/>
          <w:szCs w:val="24"/>
          <w:lang w:val="hr-HR" w:eastAsia="hr-HR"/>
        </w:rPr>
        <w:t xml:space="preserve"> natječaj.</w:t>
      </w:r>
    </w:p>
    <w:p w14:paraId="1A79ACD9"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(9) Po zaprimanju pojedine ponude operator tržišta energije ponudi dodjeljuje oznaku ponude.</w:t>
      </w:r>
    </w:p>
    <w:p w14:paraId="48E8D188"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 xml:space="preserve">(10) Sudionik </w:t>
      </w:r>
      <w:r w:rsidRPr="00E732ED">
        <w:rPr>
          <w:rFonts w:ascii="Times New Roman" w:eastAsia="Times New Roman" w:hAnsi="Times New Roman" w:cs="Times New Roman"/>
          <w:iCs/>
          <w:sz w:val="24"/>
          <w:szCs w:val="24"/>
          <w:lang w:val="es-ES" w:eastAsia="hr-HR"/>
        </w:rPr>
        <w:t xml:space="preserve">javnog </w:t>
      </w:r>
      <w:r w:rsidRPr="00E732ED">
        <w:rPr>
          <w:rFonts w:ascii="Times New Roman" w:eastAsia="Times New Roman" w:hAnsi="Times New Roman" w:cs="Times New Roman"/>
          <w:sz w:val="24"/>
          <w:szCs w:val="24"/>
          <w:lang w:val="es-ES" w:eastAsia="hr-HR"/>
        </w:rPr>
        <w:t>natječaja do isteka roka za dostavu ponuda može izvršiti izmjene i/ili dopune natječajne dokumentacije slanjem posebne pošiljke uz naznaku oznake ponude koji je dodijeljen ponudi prilikom zaprimanja na omotu pošiljke prve prijave, te uz jasno navođenje koji dijelovi natječajne dokumentacije se mijenjaju ili naknadno dodaju.</w:t>
      </w:r>
    </w:p>
    <w:p w14:paraId="26BB19F0" w14:textId="08BD3C76"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 xml:space="preserve">(11) Sudionik </w:t>
      </w:r>
      <w:r w:rsidRPr="00E732ED">
        <w:rPr>
          <w:rFonts w:ascii="Times New Roman" w:eastAsia="Times New Roman" w:hAnsi="Times New Roman" w:cs="Times New Roman"/>
          <w:iCs/>
          <w:sz w:val="24"/>
          <w:szCs w:val="24"/>
          <w:lang w:val="es-ES" w:eastAsia="hr-HR"/>
        </w:rPr>
        <w:t xml:space="preserve">javnog </w:t>
      </w:r>
      <w:r w:rsidRPr="00E732ED">
        <w:rPr>
          <w:rFonts w:ascii="Times New Roman" w:eastAsia="Times New Roman" w:hAnsi="Times New Roman" w:cs="Times New Roman"/>
          <w:sz w:val="24"/>
          <w:szCs w:val="24"/>
          <w:lang w:val="es-ES" w:eastAsia="hr-HR"/>
        </w:rPr>
        <w:t xml:space="preserve">natječaja do isteka roka za dostavu ponuda može odustati od sudjelovanja na </w:t>
      </w:r>
      <w:r w:rsidRPr="00E732ED">
        <w:rPr>
          <w:rFonts w:ascii="Times New Roman" w:eastAsia="Times New Roman" w:hAnsi="Times New Roman" w:cs="Times New Roman"/>
          <w:iCs/>
          <w:sz w:val="24"/>
          <w:szCs w:val="24"/>
          <w:lang w:val="es-ES" w:eastAsia="hr-HR"/>
        </w:rPr>
        <w:t xml:space="preserve">javnom </w:t>
      </w:r>
      <w:r w:rsidRPr="00E732ED">
        <w:rPr>
          <w:rFonts w:ascii="Times New Roman" w:eastAsia="Times New Roman" w:hAnsi="Times New Roman" w:cs="Times New Roman"/>
          <w:sz w:val="24"/>
          <w:szCs w:val="24"/>
          <w:lang w:val="es-ES" w:eastAsia="hr-HR"/>
        </w:rPr>
        <w:t>natječaju slanjem pisane izjave o odustajanju s ovjerenim potpisom sudionika</w:t>
      </w:r>
      <w:r w:rsidRPr="00E732ED">
        <w:rPr>
          <w:rFonts w:ascii="Times New Roman" w:eastAsia="Times New Roman" w:hAnsi="Times New Roman" w:cs="Times New Roman"/>
          <w:iCs/>
          <w:sz w:val="24"/>
          <w:szCs w:val="24"/>
          <w:lang w:val="es-ES" w:eastAsia="hr-HR"/>
        </w:rPr>
        <w:t xml:space="preserve"> javnog</w:t>
      </w:r>
      <w:r w:rsidRPr="00E732ED">
        <w:rPr>
          <w:rFonts w:ascii="Times New Roman" w:eastAsia="Times New Roman" w:hAnsi="Times New Roman" w:cs="Times New Roman"/>
          <w:sz w:val="24"/>
          <w:szCs w:val="24"/>
          <w:lang w:val="es-ES" w:eastAsia="hr-HR"/>
        </w:rPr>
        <w:t xml:space="preserve"> natječaja i naznakom oznake ponude dodijeljenog ponudi prilikom zaprimanja iste.</w:t>
      </w:r>
    </w:p>
    <w:p w14:paraId="72DEC342"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 xml:space="preserve">(12) Iznos referentne vrijednosti iz ponude nositelja projekta sudionika </w:t>
      </w:r>
      <w:r w:rsidRPr="00E732ED">
        <w:rPr>
          <w:rFonts w:ascii="Times New Roman" w:eastAsia="Times New Roman" w:hAnsi="Times New Roman" w:cs="Times New Roman"/>
          <w:iCs/>
          <w:sz w:val="24"/>
          <w:szCs w:val="24"/>
          <w:lang w:val="es-ES" w:eastAsia="hr-HR"/>
        </w:rPr>
        <w:t xml:space="preserve">javnog </w:t>
      </w:r>
      <w:r w:rsidRPr="00E732ED">
        <w:rPr>
          <w:rFonts w:ascii="Times New Roman" w:eastAsia="Times New Roman" w:hAnsi="Times New Roman" w:cs="Times New Roman"/>
          <w:sz w:val="24"/>
          <w:szCs w:val="24"/>
          <w:lang w:val="es-ES" w:eastAsia="hr-HR"/>
        </w:rPr>
        <w:t>natječaja za dodjelu tržišne premije za određenu grupu proizvodnih postrojenja ne smije biti veći od maksimalne referentne vrijednosti definirane za tu grupu proizvodnih postrojenja koja je objavljena u javnom pozivu.</w:t>
      </w:r>
    </w:p>
    <w:p w14:paraId="66F5A838"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 xml:space="preserve">(13) Iznos zajamčene otkupne cijene iz ponude nositelja projekta sudionika </w:t>
      </w:r>
      <w:r w:rsidRPr="00E732ED">
        <w:rPr>
          <w:rFonts w:ascii="Times New Roman" w:eastAsia="Times New Roman" w:hAnsi="Times New Roman" w:cs="Times New Roman"/>
          <w:iCs/>
          <w:sz w:val="24"/>
          <w:szCs w:val="24"/>
          <w:lang w:val="es-ES" w:eastAsia="hr-HR"/>
        </w:rPr>
        <w:t xml:space="preserve">javnog </w:t>
      </w:r>
      <w:r w:rsidRPr="00E732ED">
        <w:rPr>
          <w:rFonts w:ascii="Times New Roman" w:eastAsia="Times New Roman" w:hAnsi="Times New Roman" w:cs="Times New Roman"/>
          <w:sz w:val="24"/>
          <w:szCs w:val="24"/>
          <w:lang w:val="es-ES" w:eastAsia="hr-HR"/>
        </w:rPr>
        <w:t>natječaja za poticanje zajamčenom otkupnom cijenom za određenu grupu proizvodnih postrojenja ne smije biti veći od maksimalne zajamčene otkupne cijene definirane za tu grupu proizvodnih postrojenja koja je objavljena u javnom pozivu.</w:t>
      </w:r>
    </w:p>
    <w:p w14:paraId="79436640"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(14) Minimalne i maksimalne instalirane snage proizvodnog postrojenja u ponudama za pojedine grupe proizvodnih postrojenja utvrđene su klasifikacijom iz članka 4. ove Uredbe.</w:t>
      </w:r>
    </w:p>
    <w:p w14:paraId="29B69365" w14:textId="77777777" w:rsidR="00E732ED" w:rsidRPr="00E732ED" w:rsidRDefault="00E732ED" w:rsidP="00E732E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E732ED">
        <w:rPr>
          <w:rFonts w:ascii="Times New Roman" w:eastAsia="Times New Roman" w:hAnsi="Times New Roman" w:cs="Times New Roman"/>
          <w:sz w:val="24"/>
          <w:szCs w:val="24"/>
          <w:lang w:val="es-ES" w:eastAsia="hr-HR"/>
        </w:rPr>
        <w:t xml:space="preserve">(15) Maksimalna vrijednost priključne snage za pojedinu ponudu ograničena je volumenom </w:t>
      </w:r>
      <w:r w:rsidRPr="00E732ED">
        <w:rPr>
          <w:rFonts w:ascii="Times New Roman" w:eastAsia="Times New Roman" w:hAnsi="Times New Roman" w:cs="Times New Roman"/>
          <w:iCs/>
          <w:sz w:val="24"/>
          <w:szCs w:val="24"/>
          <w:lang w:val="es-ES" w:eastAsia="hr-HR"/>
        </w:rPr>
        <w:t xml:space="preserve">javnog </w:t>
      </w:r>
      <w:r w:rsidRPr="00E732ED">
        <w:rPr>
          <w:rFonts w:ascii="Times New Roman" w:eastAsia="Times New Roman" w:hAnsi="Times New Roman" w:cs="Times New Roman"/>
          <w:sz w:val="24"/>
          <w:szCs w:val="24"/>
          <w:lang w:val="es-ES" w:eastAsia="hr-HR"/>
        </w:rPr>
        <w:t>natječaja za tu grupu proizvodnog postrojenja.</w:t>
      </w:r>
    </w:p>
    <w:p w14:paraId="210B35A8" w14:textId="5C416421" w:rsidR="00CD02D5" w:rsidRPr="00A65BF4" w:rsidRDefault="00E732ED" w:rsidP="00E732ED">
      <w:pPr>
        <w:pStyle w:val="t-9-8"/>
        <w:jc w:val="both"/>
        <w:rPr>
          <w:color w:val="000000"/>
          <w:highlight w:val="yellow"/>
        </w:rPr>
      </w:pPr>
      <w:r w:rsidRPr="00A301D4">
        <w:t>(1</w:t>
      </w:r>
      <w:r>
        <w:t>6</w:t>
      </w:r>
      <w:r w:rsidRPr="00A301D4">
        <w:t>) Ukoliko nositelj projekta iz stavka 2. ovoga članka planira izgradnju nove dodatne proizvodne jedinice ili planira rekonstrukciju postojeće proizvodne jedinice, tada je na</w:t>
      </w:r>
      <w:r w:rsidRPr="00B00196">
        <w:rPr>
          <w:iCs/>
        </w:rPr>
        <w:t xml:space="preserve"> </w:t>
      </w:r>
      <w:r w:rsidRPr="007B3870">
        <w:rPr>
          <w:iCs/>
        </w:rPr>
        <w:t>javn</w:t>
      </w:r>
      <w:r>
        <w:rPr>
          <w:iCs/>
        </w:rPr>
        <w:t>om</w:t>
      </w:r>
      <w:r w:rsidRPr="00A301D4">
        <w:t xml:space="preserve"> natječaju za dodjelu tržišne premije dužan slati ponudu za onu grupu proizvodnih postrojenja kojoj pripada planirana proizvodna jedinica, neovisno o grupi</w:t>
      </w:r>
      <w:r w:rsidRPr="00AD746B">
        <w:t xml:space="preserve"> </w:t>
      </w:r>
      <w:r>
        <w:t>proizvodnog</w:t>
      </w:r>
      <w:r w:rsidRPr="00A301D4">
        <w:t xml:space="preserve"> postrojenja kojem pripada cjelovito proizvodno postrojenje prije ili poslije izgradnje ili rekonstrukcije planirane proizvodne jedinice, odnosno </w:t>
      </w:r>
      <w:r>
        <w:t xml:space="preserve">proizvodnog </w:t>
      </w:r>
      <w:r w:rsidRPr="00A301D4">
        <w:t>postrojenja.</w:t>
      </w:r>
    </w:p>
    <w:p w14:paraId="46E9C82A" w14:textId="54F05304" w:rsidR="00E02050" w:rsidRPr="00E02050" w:rsidRDefault="00E02050" w:rsidP="00366F46">
      <w:pPr>
        <w:pStyle w:val="Opisslike"/>
        <w:spacing w:before="100" w:beforeAutospacing="1" w:after="100" w:afterAutospacing="1"/>
        <w:rPr>
          <w:b/>
          <w:i/>
          <w:highlight w:val="yellow"/>
        </w:rPr>
      </w:pPr>
      <w:r w:rsidRPr="00E02050">
        <w:rPr>
          <w:b/>
          <w:i/>
        </w:rPr>
        <w:t>Dokaz o ozbiljnosti ponude</w:t>
      </w:r>
    </w:p>
    <w:p w14:paraId="4616404D" w14:textId="4EE1C906" w:rsidR="00CD02D5" w:rsidRPr="00E02050" w:rsidRDefault="00CD02D5" w:rsidP="00366F46">
      <w:pPr>
        <w:pStyle w:val="Opisslike"/>
        <w:spacing w:before="100" w:beforeAutospacing="1" w:after="100" w:afterAutospacing="1"/>
        <w:rPr>
          <w:b/>
        </w:rPr>
      </w:pPr>
      <w:r w:rsidRPr="00E02050">
        <w:rPr>
          <w:b/>
        </w:rPr>
        <w:t xml:space="preserve">Članak </w:t>
      </w:r>
      <w:r w:rsidRPr="00E02050">
        <w:rPr>
          <w:b/>
        </w:rPr>
        <w:fldChar w:fldCharType="begin"/>
      </w:r>
      <w:r w:rsidRPr="00E02050">
        <w:rPr>
          <w:b/>
        </w:rPr>
        <w:instrText xml:space="preserve"> SEQ Članak \* ARABIC </w:instrText>
      </w:r>
      <w:r w:rsidRPr="00E02050">
        <w:rPr>
          <w:b/>
        </w:rPr>
        <w:fldChar w:fldCharType="separate"/>
      </w:r>
      <w:r w:rsidR="00846E9E" w:rsidRPr="00E02050">
        <w:rPr>
          <w:b/>
          <w:noProof/>
        </w:rPr>
        <w:t>7</w:t>
      </w:r>
      <w:r w:rsidRPr="00E02050">
        <w:rPr>
          <w:b/>
        </w:rPr>
        <w:fldChar w:fldCharType="end"/>
      </w:r>
      <w:r w:rsidRPr="00E02050">
        <w:rPr>
          <w:b/>
        </w:rPr>
        <w:t>.</w:t>
      </w:r>
    </w:p>
    <w:p w14:paraId="16309693" w14:textId="6ED1D2F5" w:rsidR="00271D9D" w:rsidRPr="00271D9D" w:rsidRDefault="00271D9D" w:rsidP="00271D9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271D9D">
        <w:rPr>
          <w:rFonts w:ascii="Times New Roman" w:eastAsia="Times New Roman" w:hAnsi="Times New Roman" w:cs="Times New Roman"/>
          <w:sz w:val="24"/>
          <w:szCs w:val="24"/>
          <w:lang w:val="hr-HR" w:eastAsia="hr-HR"/>
        </w:rPr>
        <w:t xml:space="preserve">(1) Sudionik </w:t>
      </w:r>
      <w:r w:rsidRPr="00271D9D">
        <w:rPr>
          <w:rFonts w:ascii="Times New Roman" w:eastAsia="Times New Roman" w:hAnsi="Times New Roman" w:cs="Times New Roman"/>
          <w:iCs/>
          <w:sz w:val="24"/>
          <w:szCs w:val="24"/>
          <w:lang w:val="hr-HR" w:eastAsia="hr-HR"/>
        </w:rPr>
        <w:t xml:space="preserve">javnog </w:t>
      </w:r>
      <w:r w:rsidRPr="00271D9D">
        <w:rPr>
          <w:rFonts w:ascii="Times New Roman" w:eastAsia="Times New Roman" w:hAnsi="Times New Roman" w:cs="Times New Roman"/>
          <w:sz w:val="24"/>
          <w:szCs w:val="24"/>
          <w:lang w:val="hr-HR" w:eastAsia="hr-HR"/>
        </w:rPr>
        <w:t>natječaja kao sastavni dio natječajne dokumentacije dužan je dostaviti dokaz o ozbiljnosti ponude</w:t>
      </w:r>
      <w:r w:rsidR="002A7B85">
        <w:rPr>
          <w:rFonts w:ascii="Times New Roman" w:eastAsia="Times New Roman" w:hAnsi="Times New Roman" w:cs="Times New Roman"/>
          <w:sz w:val="24"/>
          <w:szCs w:val="24"/>
          <w:lang w:val="hr-HR" w:eastAsia="hr-HR"/>
        </w:rPr>
        <w:t>,</w:t>
      </w:r>
      <w:r w:rsidRPr="00271D9D">
        <w:rPr>
          <w:rFonts w:ascii="Times New Roman" w:eastAsia="Times New Roman" w:hAnsi="Times New Roman" w:cs="Times New Roman"/>
          <w:sz w:val="24"/>
          <w:szCs w:val="24"/>
          <w:lang w:val="hr-HR" w:eastAsia="hr-HR"/>
        </w:rPr>
        <w:t xml:space="preserve"> pri čemu isti može biti jedno od sljedećeg:</w:t>
      </w:r>
    </w:p>
    <w:p w14:paraId="610D4577" w14:textId="5EC537DB" w:rsidR="00271D9D" w:rsidRPr="00271D9D"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271D9D">
        <w:rPr>
          <w:rFonts w:ascii="Times New Roman" w:eastAsia="Times New Roman" w:hAnsi="Times New Roman" w:cs="Times New Roman"/>
          <w:sz w:val="24"/>
          <w:szCs w:val="24"/>
          <w:lang w:val="hr-HR" w:eastAsia="hr-HR"/>
        </w:rPr>
        <w:t>1. neprenosiva, neopoziva, bezuvjetna bankarska garancija izdana u korist operatora tržišta energije, naplativa na prvi pisani poziv, te izdana od poslovne banke prihvatljive operatoru tržišta energije u iznosu od 6,636 EUR/kW priključne snage proizvodnog postrojenja za koje nositelj projekta sudjeluje na</w:t>
      </w:r>
      <w:r w:rsidRPr="00271D9D">
        <w:rPr>
          <w:rFonts w:ascii="Times New Roman" w:eastAsia="Times New Roman" w:hAnsi="Times New Roman" w:cs="Times New Roman"/>
          <w:iCs/>
          <w:sz w:val="24"/>
          <w:szCs w:val="24"/>
          <w:lang w:val="hr-HR" w:eastAsia="hr-HR"/>
        </w:rPr>
        <w:t xml:space="preserve"> javnom</w:t>
      </w:r>
      <w:r w:rsidRPr="00271D9D">
        <w:rPr>
          <w:rFonts w:ascii="Times New Roman" w:eastAsia="Times New Roman" w:hAnsi="Times New Roman" w:cs="Times New Roman"/>
          <w:sz w:val="24"/>
          <w:szCs w:val="24"/>
          <w:lang w:val="hr-HR" w:eastAsia="hr-HR"/>
        </w:rPr>
        <w:t xml:space="preserve"> natječaju, pri </w:t>
      </w:r>
      <w:r w:rsidR="002A7B85">
        <w:rPr>
          <w:rFonts w:ascii="Times New Roman" w:eastAsia="Times New Roman" w:hAnsi="Times New Roman" w:cs="Times New Roman"/>
          <w:sz w:val="24"/>
          <w:szCs w:val="24"/>
          <w:lang w:val="hr-HR" w:eastAsia="hr-HR"/>
        </w:rPr>
        <w:t>čemu</w:t>
      </w:r>
      <w:r w:rsidR="00A1252A">
        <w:rPr>
          <w:rFonts w:ascii="Times New Roman" w:eastAsia="Times New Roman" w:hAnsi="Times New Roman" w:cs="Times New Roman"/>
          <w:sz w:val="24"/>
          <w:szCs w:val="24"/>
          <w:lang w:val="hr-HR" w:eastAsia="hr-HR"/>
        </w:rPr>
        <w:t xml:space="preserve"> </w:t>
      </w:r>
      <w:r w:rsidRPr="00271D9D">
        <w:rPr>
          <w:rFonts w:ascii="Times New Roman" w:eastAsia="Times New Roman" w:hAnsi="Times New Roman" w:cs="Times New Roman"/>
          <w:sz w:val="24"/>
          <w:szCs w:val="24"/>
          <w:lang w:val="hr-HR" w:eastAsia="hr-HR"/>
        </w:rPr>
        <w:t xml:space="preserve"> rok važenja bankarske garancije mora iznositi najmanje osam tjedana nakon isteka roka za dostavu ponuda</w:t>
      </w:r>
    </w:p>
    <w:p w14:paraId="552ECBAF" w14:textId="77777777" w:rsidR="00271D9D" w:rsidRPr="00271D9D"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271D9D">
        <w:rPr>
          <w:rFonts w:ascii="Times New Roman" w:eastAsia="Times New Roman" w:hAnsi="Times New Roman" w:cs="Times New Roman"/>
          <w:sz w:val="24"/>
          <w:szCs w:val="24"/>
          <w:lang w:val="hr-HR" w:eastAsia="hr-HR"/>
        </w:rPr>
        <w:lastRenderedPageBreak/>
        <w:t>ili</w:t>
      </w:r>
    </w:p>
    <w:p w14:paraId="7F48D029" w14:textId="77777777" w:rsidR="00271D9D" w:rsidRPr="00271D9D"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271D9D">
        <w:rPr>
          <w:rFonts w:ascii="Times New Roman" w:eastAsia="Times New Roman" w:hAnsi="Times New Roman" w:cs="Times New Roman"/>
          <w:sz w:val="24"/>
          <w:szCs w:val="24"/>
          <w:lang w:val="hr-HR" w:eastAsia="hr-HR"/>
        </w:rPr>
        <w:t xml:space="preserve">2. dokaz o uplati iznosa od 6,636 EUR/kW priključne snage proizvodnog postrojenja za koje nositelj projekta sudjeluje na </w:t>
      </w:r>
      <w:r w:rsidRPr="00271D9D">
        <w:rPr>
          <w:rFonts w:ascii="Times New Roman" w:eastAsia="Times New Roman" w:hAnsi="Times New Roman" w:cs="Times New Roman"/>
          <w:iCs/>
          <w:sz w:val="24"/>
          <w:szCs w:val="24"/>
          <w:lang w:val="hr-HR" w:eastAsia="hr-HR"/>
        </w:rPr>
        <w:t xml:space="preserve">javnom </w:t>
      </w:r>
      <w:r w:rsidRPr="00271D9D">
        <w:rPr>
          <w:rFonts w:ascii="Times New Roman" w:eastAsia="Times New Roman" w:hAnsi="Times New Roman" w:cs="Times New Roman"/>
          <w:sz w:val="24"/>
          <w:szCs w:val="24"/>
          <w:lang w:val="hr-HR" w:eastAsia="hr-HR"/>
        </w:rPr>
        <w:t>natječaju, na račun operatora tržišta energije naznačen u javnom pozivu.</w:t>
      </w:r>
    </w:p>
    <w:p w14:paraId="2766C210" w14:textId="52737015" w:rsidR="00271D9D" w:rsidRPr="004126F0" w:rsidRDefault="00271D9D" w:rsidP="00271D9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271D9D">
        <w:rPr>
          <w:rFonts w:ascii="Times New Roman" w:eastAsia="Times New Roman" w:hAnsi="Times New Roman" w:cs="Times New Roman"/>
          <w:sz w:val="24"/>
          <w:szCs w:val="24"/>
          <w:lang w:val="hr-HR" w:eastAsia="hr-HR"/>
        </w:rPr>
        <w:t xml:space="preserve">(2) U slučaju da je sudionik </w:t>
      </w:r>
      <w:r w:rsidRPr="00271D9D">
        <w:rPr>
          <w:rFonts w:ascii="Times New Roman" w:eastAsia="Times New Roman" w:hAnsi="Times New Roman" w:cs="Times New Roman"/>
          <w:iCs/>
          <w:sz w:val="24"/>
          <w:szCs w:val="24"/>
          <w:lang w:val="hr-HR" w:eastAsia="hr-HR"/>
        </w:rPr>
        <w:t xml:space="preserve">javnog </w:t>
      </w:r>
      <w:r w:rsidRPr="00271D9D">
        <w:rPr>
          <w:rFonts w:ascii="Times New Roman" w:eastAsia="Times New Roman" w:hAnsi="Times New Roman" w:cs="Times New Roman"/>
          <w:sz w:val="24"/>
          <w:szCs w:val="24"/>
          <w:lang w:val="hr-HR" w:eastAsia="hr-HR"/>
        </w:rPr>
        <w:t>natječaja ishodio energetsko odobrenje temeljem odredbi propisa kojim se regulira tržište električne energije, sudionik</w:t>
      </w:r>
      <w:r w:rsidRPr="00271D9D">
        <w:rPr>
          <w:rFonts w:ascii="Times New Roman" w:eastAsia="Times New Roman" w:hAnsi="Times New Roman" w:cs="Times New Roman"/>
          <w:iCs/>
          <w:sz w:val="24"/>
          <w:szCs w:val="24"/>
          <w:lang w:val="hr-HR" w:eastAsia="hr-HR"/>
        </w:rPr>
        <w:t xml:space="preserve"> javnog</w:t>
      </w:r>
      <w:r w:rsidRPr="00271D9D">
        <w:rPr>
          <w:rFonts w:ascii="Times New Roman" w:eastAsia="Times New Roman" w:hAnsi="Times New Roman" w:cs="Times New Roman"/>
          <w:sz w:val="24"/>
          <w:szCs w:val="24"/>
          <w:lang w:val="hr-HR" w:eastAsia="hr-HR"/>
        </w:rPr>
        <w:t xml:space="preserve"> natječaja nije dužan dostaviti dokaz iz stavka 1. ovog članka. </w:t>
      </w:r>
    </w:p>
    <w:p w14:paraId="2C2F9B62" w14:textId="77777777" w:rsidR="00271D9D" w:rsidRPr="004126F0" w:rsidRDefault="00271D9D" w:rsidP="00271D9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 xml:space="preserve">(3) Nositelju projekta sudioniku </w:t>
      </w:r>
      <w:r w:rsidRPr="004126F0">
        <w:rPr>
          <w:rFonts w:ascii="Times New Roman" w:eastAsia="Times New Roman" w:hAnsi="Times New Roman" w:cs="Times New Roman"/>
          <w:iCs/>
          <w:sz w:val="24"/>
          <w:szCs w:val="24"/>
          <w:lang w:val="hr-HR" w:eastAsia="hr-HR"/>
        </w:rPr>
        <w:t xml:space="preserve">javnog </w:t>
      </w:r>
      <w:r w:rsidRPr="004126F0">
        <w:rPr>
          <w:rFonts w:ascii="Times New Roman" w:eastAsia="Times New Roman" w:hAnsi="Times New Roman" w:cs="Times New Roman"/>
          <w:sz w:val="24"/>
          <w:szCs w:val="24"/>
          <w:lang w:val="hr-HR" w:eastAsia="hr-HR"/>
        </w:rPr>
        <w:t>natječaja će bankarska garancija iz stavka 1. točke 1. ovoga članka ili uplaćeni iznos iz stavka 1. točke 2. ovoga članka za pojedinu ponudu biti vraćeni u slučaju da:</w:t>
      </w:r>
    </w:p>
    <w:p w14:paraId="3968C197" w14:textId="77777777" w:rsidR="00271D9D" w:rsidRPr="004126F0"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1. odustane od sudjelovanja u</w:t>
      </w:r>
      <w:r w:rsidRPr="004126F0">
        <w:rPr>
          <w:rFonts w:ascii="Times New Roman" w:eastAsia="Times New Roman" w:hAnsi="Times New Roman" w:cs="Times New Roman"/>
          <w:iCs/>
          <w:sz w:val="24"/>
          <w:szCs w:val="24"/>
          <w:lang w:val="hr-HR" w:eastAsia="hr-HR"/>
        </w:rPr>
        <w:t xml:space="preserve"> javnom</w:t>
      </w:r>
      <w:r w:rsidRPr="004126F0">
        <w:rPr>
          <w:rFonts w:ascii="Times New Roman" w:eastAsia="Times New Roman" w:hAnsi="Times New Roman" w:cs="Times New Roman"/>
          <w:sz w:val="24"/>
          <w:szCs w:val="24"/>
          <w:lang w:val="hr-HR" w:eastAsia="hr-HR"/>
        </w:rPr>
        <w:t xml:space="preserve"> natječaju sukladno članku 6. stavku 11. ove Uredbe</w:t>
      </w:r>
    </w:p>
    <w:p w14:paraId="02D7802C" w14:textId="77777777" w:rsidR="00271D9D" w:rsidRPr="004126F0"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 xml:space="preserve">2. njegova ponuda na </w:t>
      </w:r>
      <w:r w:rsidRPr="004126F0">
        <w:rPr>
          <w:rFonts w:ascii="Times New Roman" w:eastAsia="Times New Roman" w:hAnsi="Times New Roman" w:cs="Times New Roman"/>
          <w:iCs/>
          <w:sz w:val="24"/>
          <w:szCs w:val="24"/>
          <w:lang w:val="hr-HR" w:eastAsia="hr-HR"/>
        </w:rPr>
        <w:t xml:space="preserve">javnom </w:t>
      </w:r>
      <w:r w:rsidRPr="004126F0">
        <w:rPr>
          <w:rFonts w:ascii="Times New Roman" w:eastAsia="Times New Roman" w:hAnsi="Times New Roman" w:cs="Times New Roman"/>
          <w:sz w:val="24"/>
          <w:szCs w:val="24"/>
          <w:lang w:val="hr-HR" w:eastAsia="hr-HR"/>
        </w:rPr>
        <w:t>natječaju ne bude odabrana kao jedna od dobitnih</w:t>
      </w:r>
    </w:p>
    <w:p w14:paraId="205CC1F2" w14:textId="77777777" w:rsidR="00271D9D" w:rsidRPr="004126F0"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3. njegova ponuda ne bude uzeta u razmatranje iz razloga što je ista utvrđena nevaljanom sukladno članku 9. točkama 1., 2. i 3. ove Uredbe</w:t>
      </w:r>
    </w:p>
    <w:p w14:paraId="21892FF8" w14:textId="77777777" w:rsidR="00271D9D" w:rsidRPr="004126F0" w:rsidRDefault="00271D9D"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4. njegova ponuda bude odabrana kao dobitna te isti sklopi ugovor o tržišnoj premiji, odnosno ugovor o otkupu električne energije zajamčenom otkupnom cijenom s operatorom tržišta energije sukladno odredbama ove Uredbe.</w:t>
      </w:r>
    </w:p>
    <w:p w14:paraId="2701F96A" w14:textId="319FAD12" w:rsidR="00271D9D" w:rsidRPr="004126F0" w:rsidRDefault="00271D9D" w:rsidP="00271D9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 xml:space="preserve">(4) U slučaju da ponuda sudionika </w:t>
      </w:r>
      <w:r w:rsidRPr="004126F0">
        <w:rPr>
          <w:rFonts w:ascii="Times New Roman" w:eastAsia="Times New Roman" w:hAnsi="Times New Roman" w:cs="Times New Roman"/>
          <w:iCs/>
          <w:sz w:val="24"/>
          <w:szCs w:val="24"/>
          <w:lang w:val="hr-HR" w:eastAsia="hr-HR"/>
        </w:rPr>
        <w:t xml:space="preserve">javnog </w:t>
      </w:r>
      <w:r w:rsidRPr="004126F0">
        <w:rPr>
          <w:rFonts w:ascii="Times New Roman" w:eastAsia="Times New Roman" w:hAnsi="Times New Roman" w:cs="Times New Roman"/>
          <w:sz w:val="24"/>
          <w:szCs w:val="24"/>
          <w:lang w:val="hr-HR" w:eastAsia="hr-HR"/>
        </w:rPr>
        <w:t xml:space="preserve">natječaja na </w:t>
      </w:r>
      <w:r w:rsidRPr="004126F0">
        <w:rPr>
          <w:rFonts w:ascii="Times New Roman" w:eastAsia="Times New Roman" w:hAnsi="Times New Roman" w:cs="Times New Roman"/>
          <w:iCs/>
          <w:sz w:val="24"/>
          <w:szCs w:val="24"/>
          <w:lang w:val="hr-HR" w:eastAsia="hr-HR"/>
        </w:rPr>
        <w:t xml:space="preserve">javnom </w:t>
      </w:r>
      <w:r w:rsidRPr="004126F0">
        <w:rPr>
          <w:rFonts w:ascii="Times New Roman" w:eastAsia="Times New Roman" w:hAnsi="Times New Roman" w:cs="Times New Roman"/>
          <w:sz w:val="24"/>
          <w:szCs w:val="24"/>
          <w:lang w:val="hr-HR" w:eastAsia="hr-HR"/>
        </w:rPr>
        <w:t>natječaju bude odabrana kao dobitna</w:t>
      </w:r>
      <w:r w:rsidR="00905209" w:rsidRPr="004126F0">
        <w:rPr>
          <w:rFonts w:ascii="Times New Roman" w:eastAsia="Times New Roman" w:hAnsi="Times New Roman" w:cs="Times New Roman"/>
          <w:sz w:val="24"/>
          <w:szCs w:val="24"/>
          <w:lang w:val="hr-HR" w:eastAsia="hr-HR"/>
        </w:rPr>
        <w:t xml:space="preserve"> sukladno članku 14. ove Uredbe</w:t>
      </w:r>
      <w:r w:rsidRPr="004126F0">
        <w:rPr>
          <w:rFonts w:ascii="Times New Roman" w:eastAsia="Times New Roman" w:hAnsi="Times New Roman" w:cs="Times New Roman"/>
          <w:sz w:val="24"/>
          <w:szCs w:val="24"/>
          <w:lang w:val="hr-HR" w:eastAsia="hr-HR"/>
        </w:rPr>
        <w:t xml:space="preserve">, ali sudionik </w:t>
      </w:r>
      <w:r w:rsidRPr="004126F0">
        <w:rPr>
          <w:rFonts w:ascii="Times New Roman" w:eastAsia="Times New Roman" w:hAnsi="Times New Roman" w:cs="Times New Roman"/>
          <w:iCs/>
          <w:sz w:val="24"/>
          <w:szCs w:val="24"/>
          <w:lang w:val="hr-HR" w:eastAsia="hr-HR"/>
        </w:rPr>
        <w:t xml:space="preserve">javnog </w:t>
      </w:r>
      <w:r w:rsidRPr="004126F0">
        <w:rPr>
          <w:rFonts w:ascii="Times New Roman" w:eastAsia="Times New Roman" w:hAnsi="Times New Roman" w:cs="Times New Roman"/>
          <w:sz w:val="24"/>
          <w:szCs w:val="24"/>
          <w:lang w:val="hr-HR" w:eastAsia="hr-HR"/>
        </w:rPr>
        <w:t xml:space="preserve">natječaja ne sklopi ugovor o tržišnoj premiji, odnosno ugovor o otkupu električne energije zajamčenom otkupnom cijenom, operator tržišta energije naplatit će bankarsku garanciju iz stavka 1. točke 1. ovoga članka te se naplaćeni iznos bankarske garancije ili uplaćeni iznos iz stavka 1. točke 2. ovoga članka ne vraća sudioniku </w:t>
      </w:r>
      <w:r w:rsidRPr="004126F0">
        <w:rPr>
          <w:rFonts w:ascii="Times New Roman" w:eastAsia="Times New Roman" w:hAnsi="Times New Roman" w:cs="Times New Roman"/>
          <w:iCs/>
          <w:sz w:val="24"/>
          <w:szCs w:val="24"/>
          <w:lang w:val="hr-HR" w:eastAsia="hr-HR"/>
        </w:rPr>
        <w:t xml:space="preserve">javnog </w:t>
      </w:r>
      <w:r w:rsidRPr="004126F0">
        <w:rPr>
          <w:rFonts w:ascii="Times New Roman" w:eastAsia="Times New Roman" w:hAnsi="Times New Roman" w:cs="Times New Roman"/>
          <w:sz w:val="24"/>
          <w:szCs w:val="24"/>
          <w:lang w:val="hr-HR" w:eastAsia="hr-HR"/>
        </w:rPr>
        <w:t>natječaja, već će biti uplaćen na račun operatora tržišta energije u svrhu isplate poticaja.</w:t>
      </w:r>
    </w:p>
    <w:p w14:paraId="6E0D6F4A" w14:textId="453FBC74" w:rsidR="00180DA5" w:rsidRDefault="00271D9D" w:rsidP="00271D9D">
      <w:pPr>
        <w:pStyle w:val="t-9-8"/>
        <w:jc w:val="both"/>
        <w:rPr>
          <w:color w:val="000000"/>
        </w:rPr>
      </w:pPr>
      <w:r w:rsidRPr="00271D9D">
        <w:t xml:space="preserve">(5) </w:t>
      </w:r>
      <w:r w:rsidR="00180DA5">
        <w:rPr>
          <w:color w:val="000000"/>
        </w:rPr>
        <w:t xml:space="preserve">U slučaju </w:t>
      </w:r>
      <w:r w:rsidR="008312FF">
        <w:rPr>
          <w:color w:val="000000"/>
        </w:rPr>
        <w:t>da sudionik javnog natječaja ne sklopi ugovor o tržišnoj premiji, odnosno ugovor o otkupu električne energije zajamčenom otkupnom cijenom</w:t>
      </w:r>
      <w:r w:rsidR="00180DA5">
        <w:rPr>
          <w:color w:val="000000"/>
        </w:rPr>
        <w:t>,</w:t>
      </w:r>
      <w:r w:rsidR="008312FF">
        <w:rPr>
          <w:color w:val="000000"/>
        </w:rPr>
        <w:t xml:space="preserve"> nema pravo</w:t>
      </w:r>
      <w:r w:rsidR="00180DA5">
        <w:rPr>
          <w:color w:val="000000"/>
        </w:rPr>
        <w:t xml:space="preserve"> </w:t>
      </w:r>
      <w:r w:rsidR="008312FF">
        <w:rPr>
          <w:color w:val="000000"/>
        </w:rPr>
        <w:t xml:space="preserve">na sklapanje ugovora </w:t>
      </w:r>
      <w:r w:rsidR="00180DA5" w:rsidRPr="00180DA5">
        <w:rPr>
          <w:color w:val="000000"/>
        </w:rPr>
        <w:t>o tržišnoj premiji, odnosno ugovor</w:t>
      </w:r>
      <w:r w:rsidR="00180DA5">
        <w:rPr>
          <w:color w:val="000000"/>
        </w:rPr>
        <w:t>a</w:t>
      </w:r>
      <w:r w:rsidR="00180DA5" w:rsidRPr="00180DA5">
        <w:rPr>
          <w:color w:val="000000"/>
        </w:rPr>
        <w:t xml:space="preserve"> o otkupu električne energije zajamčenom otkupnom </w:t>
      </w:r>
      <w:r w:rsidR="00180DA5">
        <w:rPr>
          <w:color w:val="000000"/>
        </w:rPr>
        <w:t>cijenom</w:t>
      </w:r>
      <w:r w:rsidR="008312FF">
        <w:rPr>
          <w:color w:val="000000"/>
        </w:rPr>
        <w:t>,</w:t>
      </w:r>
      <w:r w:rsidR="00180DA5">
        <w:rPr>
          <w:color w:val="000000"/>
        </w:rPr>
        <w:t xml:space="preserve"> </w:t>
      </w:r>
      <w:r w:rsidR="008312FF">
        <w:rPr>
          <w:color w:val="000000"/>
        </w:rPr>
        <w:t>na temelju</w:t>
      </w:r>
      <w:r w:rsidR="00180DA5">
        <w:rPr>
          <w:color w:val="000000"/>
        </w:rPr>
        <w:t xml:space="preserve"> </w:t>
      </w:r>
      <w:r w:rsidR="008312FF">
        <w:rPr>
          <w:color w:val="000000"/>
        </w:rPr>
        <w:t xml:space="preserve">iste </w:t>
      </w:r>
      <w:r w:rsidR="00D949CC">
        <w:rPr>
          <w:color w:val="000000"/>
        </w:rPr>
        <w:t xml:space="preserve">ponude odnosno </w:t>
      </w:r>
      <w:r w:rsidR="008312FF">
        <w:rPr>
          <w:color w:val="000000"/>
        </w:rPr>
        <w:t>odluke o odabiru iz</w:t>
      </w:r>
      <w:r w:rsidR="00D949CC">
        <w:rPr>
          <w:color w:val="000000"/>
        </w:rPr>
        <w:t xml:space="preserve"> članka 14. ove Uredbe</w:t>
      </w:r>
      <w:r w:rsidR="00180DA5">
        <w:rPr>
          <w:color w:val="000000"/>
        </w:rPr>
        <w:t xml:space="preserve">. </w:t>
      </w:r>
    </w:p>
    <w:p w14:paraId="1486B681" w14:textId="392D7925" w:rsidR="00CE627F" w:rsidRPr="00311DE4" w:rsidRDefault="00180DA5" w:rsidP="00271D9D">
      <w:pPr>
        <w:pStyle w:val="t-9-8"/>
        <w:jc w:val="both"/>
        <w:rPr>
          <w:color w:val="000000"/>
        </w:rPr>
      </w:pPr>
      <w:r>
        <w:rPr>
          <w:color w:val="000000"/>
        </w:rPr>
        <w:t>(6)</w:t>
      </w:r>
      <w:r w:rsidR="006264D9">
        <w:rPr>
          <w:color w:val="000000"/>
        </w:rPr>
        <w:t xml:space="preserve"> </w:t>
      </w:r>
      <w:r w:rsidRPr="00271D9D">
        <w:t xml:space="preserve">U slučaju iz članka 9. točke 4. ove Uredbe iznos od naplaćene garancije iz stavka 1. točke 1. ovoga članka ili uplaćeni iznos iz stavka 1. točke 2. ovoga članka ne vraća se nositelju projekta, već će biti uplaćen na račun </w:t>
      </w:r>
      <w:r w:rsidRPr="00311DE4">
        <w:t>operatora tržišta energije u svrhu isplate poticaja</w:t>
      </w:r>
      <w:r>
        <w:rPr>
          <w:color w:val="000000"/>
        </w:rPr>
        <w:t>.</w:t>
      </w:r>
    </w:p>
    <w:p w14:paraId="584AB764" w14:textId="56DBEE23" w:rsidR="00CE627F" w:rsidRPr="00311DE4" w:rsidRDefault="00311DE4" w:rsidP="00311DE4">
      <w:pPr>
        <w:pStyle w:val="t-9-8"/>
        <w:jc w:val="center"/>
        <w:rPr>
          <w:b/>
          <w:i/>
          <w:color w:val="000000"/>
        </w:rPr>
      </w:pPr>
      <w:r w:rsidRPr="00311DE4">
        <w:rPr>
          <w:b/>
          <w:i/>
          <w:color w:val="000000"/>
        </w:rPr>
        <w:t>Otvaranje i provjera ponuda</w:t>
      </w:r>
    </w:p>
    <w:p w14:paraId="4F661325" w14:textId="77777777" w:rsidR="00CD02D5" w:rsidRPr="00311DE4" w:rsidRDefault="00CD02D5" w:rsidP="00D25D91">
      <w:pPr>
        <w:pStyle w:val="Opisslike"/>
        <w:spacing w:before="100" w:beforeAutospacing="1" w:after="100" w:afterAutospacing="1"/>
        <w:rPr>
          <w:b/>
        </w:rPr>
      </w:pPr>
      <w:r w:rsidRPr="00311DE4">
        <w:rPr>
          <w:b/>
        </w:rPr>
        <w:t xml:space="preserve">Članak </w:t>
      </w:r>
      <w:r w:rsidRPr="00311DE4">
        <w:rPr>
          <w:b/>
        </w:rPr>
        <w:fldChar w:fldCharType="begin"/>
      </w:r>
      <w:r w:rsidRPr="00311DE4">
        <w:rPr>
          <w:b/>
        </w:rPr>
        <w:instrText xml:space="preserve"> SEQ Članak \* ARABIC </w:instrText>
      </w:r>
      <w:r w:rsidRPr="00311DE4">
        <w:rPr>
          <w:b/>
        </w:rPr>
        <w:fldChar w:fldCharType="separate"/>
      </w:r>
      <w:r w:rsidR="00846E9E" w:rsidRPr="00311DE4">
        <w:rPr>
          <w:b/>
          <w:noProof/>
        </w:rPr>
        <w:t>8</w:t>
      </w:r>
      <w:r w:rsidRPr="00311DE4">
        <w:rPr>
          <w:b/>
        </w:rPr>
        <w:fldChar w:fldCharType="end"/>
      </w:r>
      <w:r w:rsidRPr="00311DE4">
        <w:rPr>
          <w:b/>
        </w:rPr>
        <w:t>.</w:t>
      </w:r>
    </w:p>
    <w:p w14:paraId="6524A88F" w14:textId="208D5377" w:rsidR="00850617" w:rsidRPr="00850617" w:rsidRDefault="00850617" w:rsidP="00850617">
      <w:pPr>
        <w:pStyle w:val="t-9-8"/>
        <w:jc w:val="both"/>
        <w:rPr>
          <w:color w:val="000000"/>
        </w:rPr>
      </w:pPr>
      <w:r w:rsidRPr="00850617">
        <w:rPr>
          <w:color w:val="000000"/>
        </w:rPr>
        <w:t>(1) Operator tržišta energije otv</w:t>
      </w:r>
      <w:r w:rsidR="005E6C18">
        <w:rPr>
          <w:color w:val="000000"/>
        </w:rPr>
        <w:t>a</w:t>
      </w:r>
      <w:r w:rsidRPr="00850617">
        <w:rPr>
          <w:color w:val="000000"/>
        </w:rPr>
        <w:t>ra pristigle ponude nakon isteka roka određenog za dostavu ponuda.</w:t>
      </w:r>
    </w:p>
    <w:p w14:paraId="0EF2952C" w14:textId="5127F35B" w:rsidR="00CD02D5" w:rsidRPr="00A65BF4" w:rsidRDefault="00850617" w:rsidP="00850617">
      <w:pPr>
        <w:pStyle w:val="t-9-8"/>
        <w:jc w:val="both"/>
        <w:rPr>
          <w:color w:val="000000"/>
          <w:highlight w:val="yellow"/>
        </w:rPr>
      </w:pPr>
      <w:r w:rsidRPr="00850617">
        <w:rPr>
          <w:color w:val="000000"/>
        </w:rPr>
        <w:lastRenderedPageBreak/>
        <w:t>(2) Otvaranje, provjeru i evidentiranje svih ponuda</w:t>
      </w:r>
      <w:r w:rsidR="00DC0DB3">
        <w:rPr>
          <w:color w:val="000000"/>
        </w:rPr>
        <w:t>,</w:t>
      </w:r>
      <w:r w:rsidRPr="00850617">
        <w:rPr>
          <w:color w:val="000000"/>
        </w:rPr>
        <w:t xml:space="preserve"> zajedno s pripadajućim izmjenama i</w:t>
      </w:r>
      <w:r w:rsidR="00DC0DB3">
        <w:rPr>
          <w:color w:val="000000"/>
        </w:rPr>
        <w:t>/ili</w:t>
      </w:r>
      <w:r w:rsidRPr="00850617">
        <w:rPr>
          <w:color w:val="000000"/>
        </w:rPr>
        <w:t xml:space="preserve"> dopunama vrše zajedno </w:t>
      </w:r>
      <w:r w:rsidR="00396DB0">
        <w:rPr>
          <w:color w:val="000000"/>
        </w:rPr>
        <w:t xml:space="preserve">najmanje </w:t>
      </w:r>
      <w:r w:rsidRPr="00850617">
        <w:rPr>
          <w:color w:val="000000"/>
        </w:rPr>
        <w:t>tri zaposlenika operatora tržišta energije uz nadzor dvije ovlaštene osobe</w:t>
      </w:r>
      <w:r w:rsidR="0086442E">
        <w:rPr>
          <w:color w:val="000000"/>
        </w:rPr>
        <w:t xml:space="preserve"> iz Hrvatske energetske regulatorne agencije (</w:t>
      </w:r>
      <w:r w:rsidR="0086442E">
        <w:t>u daljnjem tekstu:</w:t>
      </w:r>
      <w:r w:rsidRPr="00850617">
        <w:rPr>
          <w:color w:val="000000"/>
        </w:rPr>
        <w:t xml:space="preserve"> Agencij</w:t>
      </w:r>
      <w:r w:rsidR="00D81F3D">
        <w:rPr>
          <w:color w:val="000000"/>
        </w:rPr>
        <w:t>a</w:t>
      </w:r>
      <w:r w:rsidR="0086442E">
        <w:rPr>
          <w:color w:val="000000"/>
        </w:rPr>
        <w:t>)</w:t>
      </w:r>
      <w:r w:rsidRPr="00850617">
        <w:rPr>
          <w:color w:val="000000"/>
        </w:rPr>
        <w:t>.</w:t>
      </w:r>
    </w:p>
    <w:p w14:paraId="4AE73C7B" w14:textId="77777777" w:rsidR="003822BF" w:rsidRPr="003822BF" w:rsidRDefault="003822BF" w:rsidP="003822BF">
      <w:pPr>
        <w:pStyle w:val="Opisslike"/>
        <w:spacing w:before="100" w:beforeAutospacing="1" w:after="100" w:afterAutospacing="1"/>
        <w:rPr>
          <w:b/>
          <w:highlight w:val="yellow"/>
        </w:rPr>
      </w:pPr>
      <w:r w:rsidRPr="003822BF">
        <w:rPr>
          <w:rFonts w:eastAsia="Times New Roman" w:cs="Times New Roman"/>
          <w:b/>
          <w:i/>
          <w:szCs w:val="24"/>
          <w:lang w:eastAsia="hr-HR"/>
        </w:rPr>
        <w:t>Nevaljane ponude ili ponuditelji</w:t>
      </w:r>
      <w:r w:rsidRPr="003822BF">
        <w:rPr>
          <w:b/>
          <w:highlight w:val="yellow"/>
        </w:rPr>
        <w:t xml:space="preserve"> </w:t>
      </w:r>
    </w:p>
    <w:p w14:paraId="7FEE045E" w14:textId="71A7BC14" w:rsidR="00CD02D5" w:rsidRPr="0036172A" w:rsidRDefault="00CD02D5" w:rsidP="003822BF">
      <w:pPr>
        <w:pStyle w:val="Opisslike"/>
        <w:spacing w:before="100" w:beforeAutospacing="1" w:after="100" w:afterAutospacing="1"/>
        <w:rPr>
          <w:b/>
        </w:rPr>
      </w:pPr>
      <w:r w:rsidRPr="0036172A">
        <w:rPr>
          <w:b/>
        </w:rPr>
        <w:t xml:space="preserve">Članak </w:t>
      </w:r>
      <w:r w:rsidRPr="0036172A">
        <w:rPr>
          <w:b/>
        </w:rPr>
        <w:fldChar w:fldCharType="begin"/>
      </w:r>
      <w:r w:rsidRPr="0036172A">
        <w:rPr>
          <w:b/>
        </w:rPr>
        <w:instrText xml:space="preserve"> SEQ Članak \* ARABIC </w:instrText>
      </w:r>
      <w:r w:rsidRPr="0036172A">
        <w:rPr>
          <w:b/>
        </w:rPr>
        <w:fldChar w:fldCharType="separate"/>
      </w:r>
      <w:r w:rsidR="00846E9E" w:rsidRPr="0036172A">
        <w:rPr>
          <w:b/>
          <w:noProof/>
        </w:rPr>
        <w:t>9</w:t>
      </w:r>
      <w:r w:rsidRPr="0036172A">
        <w:rPr>
          <w:b/>
        </w:rPr>
        <w:fldChar w:fldCharType="end"/>
      </w:r>
      <w:r w:rsidRPr="0036172A">
        <w:rPr>
          <w:b/>
        </w:rPr>
        <w:t>.</w:t>
      </w:r>
    </w:p>
    <w:p w14:paraId="6C54F53F" w14:textId="142FA942" w:rsidR="0036172A" w:rsidRPr="0036172A" w:rsidRDefault="0036172A" w:rsidP="0036172A">
      <w:pPr>
        <w:spacing w:before="100" w:beforeAutospacing="1" w:after="100" w:afterAutospacing="1" w:line="240" w:lineRule="auto"/>
        <w:rPr>
          <w:rFonts w:ascii="Times New Roman" w:eastAsia="Times New Roman" w:hAnsi="Times New Roman" w:cs="Times New Roman"/>
          <w:sz w:val="24"/>
          <w:szCs w:val="24"/>
          <w:lang w:val="hr-HR" w:eastAsia="hr-HR"/>
        </w:rPr>
      </w:pPr>
      <w:r w:rsidRPr="0036172A">
        <w:rPr>
          <w:rFonts w:ascii="Times New Roman" w:eastAsia="Times New Roman" w:hAnsi="Times New Roman" w:cs="Times New Roman"/>
          <w:sz w:val="24"/>
          <w:szCs w:val="24"/>
          <w:lang w:val="hr-HR" w:eastAsia="hr-HR"/>
        </w:rPr>
        <w:t>Operator tržišta energije će utvrditi valjanosti ponuda</w:t>
      </w:r>
      <w:r w:rsidR="00E71CF2">
        <w:rPr>
          <w:rFonts w:ascii="Times New Roman" w:eastAsia="Times New Roman" w:hAnsi="Times New Roman" w:cs="Times New Roman"/>
          <w:sz w:val="24"/>
          <w:szCs w:val="24"/>
          <w:lang w:val="hr-HR" w:eastAsia="hr-HR"/>
        </w:rPr>
        <w:t>,</w:t>
      </w:r>
      <w:r w:rsidRPr="0036172A">
        <w:rPr>
          <w:rFonts w:ascii="Times New Roman" w:eastAsia="Times New Roman" w:hAnsi="Times New Roman" w:cs="Times New Roman"/>
          <w:sz w:val="24"/>
          <w:szCs w:val="24"/>
          <w:lang w:val="hr-HR" w:eastAsia="hr-HR"/>
        </w:rPr>
        <w:t xml:space="preserve"> pri čemu neće razmatrati ponude u sljedećim slučajevima:</w:t>
      </w:r>
    </w:p>
    <w:p w14:paraId="12515399" w14:textId="77777777" w:rsidR="0036172A" w:rsidRPr="0036172A" w:rsidRDefault="0036172A" w:rsidP="00F84871">
      <w:pPr>
        <w:spacing w:before="100" w:beforeAutospacing="1" w:after="100" w:afterAutospacing="1" w:line="240" w:lineRule="auto"/>
        <w:ind w:left="284"/>
        <w:rPr>
          <w:rFonts w:ascii="Times New Roman" w:eastAsia="Times New Roman" w:hAnsi="Times New Roman" w:cs="Times New Roman"/>
          <w:sz w:val="24"/>
          <w:szCs w:val="24"/>
          <w:lang w:val="hr-HR" w:eastAsia="hr-HR"/>
        </w:rPr>
      </w:pPr>
      <w:r w:rsidRPr="0036172A">
        <w:rPr>
          <w:rFonts w:ascii="Times New Roman" w:eastAsia="Times New Roman" w:hAnsi="Times New Roman" w:cs="Times New Roman"/>
          <w:sz w:val="24"/>
          <w:szCs w:val="24"/>
          <w:lang w:val="hr-HR" w:eastAsia="hr-HR"/>
        </w:rPr>
        <w:t xml:space="preserve">1. ako je sudionik </w:t>
      </w:r>
      <w:r w:rsidRPr="0036172A">
        <w:rPr>
          <w:rFonts w:ascii="Times New Roman" w:eastAsia="Times New Roman" w:hAnsi="Times New Roman" w:cs="Times New Roman"/>
          <w:iCs/>
          <w:sz w:val="24"/>
          <w:szCs w:val="24"/>
          <w:lang w:val="hr-HR" w:eastAsia="hr-HR"/>
        </w:rPr>
        <w:t xml:space="preserve">javnog </w:t>
      </w:r>
      <w:r w:rsidRPr="0036172A">
        <w:rPr>
          <w:rFonts w:ascii="Times New Roman" w:eastAsia="Times New Roman" w:hAnsi="Times New Roman" w:cs="Times New Roman"/>
          <w:sz w:val="24"/>
          <w:szCs w:val="24"/>
          <w:lang w:val="hr-HR" w:eastAsia="hr-HR"/>
        </w:rPr>
        <w:t>natječaja odustao od sudjelovanja sukladno članku 6. stavku 11. ove Uredbe</w:t>
      </w:r>
    </w:p>
    <w:p w14:paraId="5500C2A9" w14:textId="77777777" w:rsidR="0036172A" w:rsidRPr="0036172A" w:rsidRDefault="0036172A" w:rsidP="00F84871">
      <w:pPr>
        <w:spacing w:before="100" w:beforeAutospacing="1" w:after="100" w:afterAutospacing="1" w:line="240" w:lineRule="auto"/>
        <w:ind w:left="284"/>
        <w:rPr>
          <w:rFonts w:ascii="Times New Roman" w:eastAsia="Times New Roman" w:hAnsi="Times New Roman" w:cs="Times New Roman"/>
          <w:sz w:val="24"/>
          <w:szCs w:val="24"/>
          <w:lang w:val="hr-HR" w:eastAsia="hr-HR"/>
        </w:rPr>
      </w:pPr>
      <w:r w:rsidRPr="0036172A">
        <w:rPr>
          <w:rFonts w:ascii="Times New Roman" w:eastAsia="Times New Roman" w:hAnsi="Times New Roman" w:cs="Times New Roman"/>
          <w:sz w:val="24"/>
          <w:szCs w:val="24"/>
          <w:lang w:val="hr-HR" w:eastAsia="hr-HR"/>
        </w:rPr>
        <w:t>2. ako ponudom nisu ispunjeni svi zahtjevi propisani člankom 6. ove Uredbe</w:t>
      </w:r>
    </w:p>
    <w:p w14:paraId="6167B696" w14:textId="77777777" w:rsidR="0036172A" w:rsidRDefault="0036172A" w:rsidP="00F84871">
      <w:pPr>
        <w:spacing w:before="100" w:beforeAutospacing="1" w:after="100" w:afterAutospacing="1" w:line="240" w:lineRule="auto"/>
        <w:ind w:left="284"/>
        <w:rPr>
          <w:rFonts w:ascii="Times New Roman" w:eastAsia="Times New Roman" w:hAnsi="Times New Roman" w:cs="Times New Roman"/>
          <w:sz w:val="24"/>
          <w:szCs w:val="24"/>
          <w:lang w:val="hr-HR" w:eastAsia="hr-HR"/>
        </w:rPr>
      </w:pPr>
      <w:r w:rsidRPr="0036172A">
        <w:rPr>
          <w:rFonts w:ascii="Times New Roman" w:eastAsia="Times New Roman" w:hAnsi="Times New Roman" w:cs="Times New Roman"/>
          <w:sz w:val="24"/>
          <w:szCs w:val="24"/>
          <w:lang w:val="hr-HR" w:eastAsia="hr-HR"/>
        </w:rPr>
        <w:t>3. ako ponuda ne sadrži sve podatke i dokumentaciju naznačenu u javnom pozivu</w:t>
      </w:r>
    </w:p>
    <w:p w14:paraId="0AAA3C1C" w14:textId="04AFBC8F" w:rsidR="0023184F" w:rsidRPr="0036172A" w:rsidRDefault="0036172A" w:rsidP="004126F0">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36172A">
        <w:rPr>
          <w:rFonts w:ascii="Times New Roman" w:eastAsia="Times New Roman" w:hAnsi="Times New Roman" w:cs="Times New Roman"/>
          <w:sz w:val="24"/>
          <w:szCs w:val="24"/>
          <w:lang w:val="hr-HR" w:eastAsia="hr-HR"/>
        </w:rPr>
        <w:t xml:space="preserve">4. u slučaju da se utvrdi da je sudionik </w:t>
      </w:r>
      <w:r w:rsidRPr="0036172A">
        <w:rPr>
          <w:rFonts w:ascii="Times New Roman" w:eastAsia="Times New Roman" w:hAnsi="Times New Roman" w:cs="Times New Roman"/>
          <w:iCs/>
          <w:sz w:val="24"/>
          <w:szCs w:val="24"/>
          <w:lang w:val="hr-HR" w:eastAsia="hr-HR"/>
        </w:rPr>
        <w:t xml:space="preserve">javnog </w:t>
      </w:r>
      <w:r w:rsidRPr="0036172A">
        <w:rPr>
          <w:rFonts w:ascii="Times New Roman" w:eastAsia="Times New Roman" w:hAnsi="Times New Roman" w:cs="Times New Roman"/>
          <w:sz w:val="24"/>
          <w:szCs w:val="24"/>
          <w:lang w:val="hr-HR" w:eastAsia="hr-HR"/>
        </w:rPr>
        <w:t>natječaja u sklopu natječajne</w:t>
      </w:r>
      <w:r w:rsidR="00752058">
        <w:rPr>
          <w:rFonts w:ascii="Times New Roman" w:eastAsia="Times New Roman" w:hAnsi="Times New Roman" w:cs="Times New Roman"/>
          <w:sz w:val="24"/>
          <w:szCs w:val="24"/>
          <w:lang w:val="hr-HR" w:eastAsia="hr-HR"/>
        </w:rPr>
        <w:t xml:space="preserve"> </w:t>
      </w:r>
      <w:r w:rsidRPr="0036172A">
        <w:rPr>
          <w:rFonts w:ascii="Times New Roman" w:eastAsia="Times New Roman" w:hAnsi="Times New Roman" w:cs="Times New Roman"/>
          <w:sz w:val="24"/>
          <w:szCs w:val="24"/>
          <w:lang w:val="hr-HR" w:eastAsia="hr-HR"/>
        </w:rPr>
        <w:t xml:space="preserve">dokumentacije, za taj ili za neki od prethodnih </w:t>
      </w:r>
      <w:r w:rsidRPr="0036172A">
        <w:rPr>
          <w:rFonts w:ascii="Times New Roman" w:eastAsia="Times New Roman" w:hAnsi="Times New Roman" w:cs="Times New Roman"/>
          <w:iCs/>
          <w:sz w:val="24"/>
          <w:szCs w:val="24"/>
          <w:lang w:val="hr-HR" w:eastAsia="hr-HR"/>
        </w:rPr>
        <w:t>javni</w:t>
      </w:r>
      <w:r w:rsidRPr="0036172A">
        <w:rPr>
          <w:rFonts w:ascii="Times New Roman" w:eastAsia="Times New Roman" w:hAnsi="Times New Roman" w:cs="Times New Roman"/>
          <w:sz w:val="24"/>
          <w:szCs w:val="24"/>
          <w:lang w:val="hr-HR" w:eastAsia="hr-HR"/>
        </w:rPr>
        <w:t xml:space="preserve">h natječaja za dodjelu tržišne premije, odnosno </w:t>
      </w:r>
      <w:r w:rsidRPr="0036172A">
        <w:rPr>
          <w:rFonts w:ascii="Times New Roman" w:eastAsia="Times New Roman" w:hAnsi="Times New Roman" w:cs="Times New Roman"/>
          <w:iCs/>
          <w:sz w:val="24"/>
          <w:szCs w:val="24"/>
          <w:lang w:val="hr-HR" w:eastAsia="hr-HR"/>
        </w:rPr>
        <w:t>javni</w:t>
      </w:r>
      <w:r w:rsidRPr="0036172A">
        <w:rPr>
          <w:rFonts w:ascii="Times New Roman" w:eastAsia="Times New Roman" w:hAnsi="Times New Roman" w:cs="Times New Roman"/>
          <w:sz w:val="24"/>
          <w:szCs w:val="24"/>
          <w:lang w:val="hr-HR" w:eastAsia="hr-HR"/>
        </w:rPr>
        <w:t>h natječaja za poticanje zajamčenom otkupnom cijenom, dostavio u tom trenutku neistinite podatke ili dokumentaciju</w:t>
      </w:r>
      <w:r>
        <w:rPr>
          <w:rFonts w:ascii="Times New Roman" w:eastAsia="Times New Roman" w:hAnsi="Times New Roman" w:cs="Times New Roman"/>
          <w:sz w:val="24"/>
          <w:szCs w:val="24"/>
          <w:lang w:val="hr-HR" w:eastAsia="hr-HR"/>
        </w:rPr>
        <w:t>.</w:t>
      </w:r>
    </w:p>
    <w:p w14:paraId="2C85C131" w14:textId="6FA5A459" w:rsidR="0036172A" w:rsidRPr="009E6205" w:rsidRDefault="0036172A" w:rsidP="0036172A">
      <w:pPr>
        <w:pStyle w:val="Opisslike"/>
        <w:spacing w:before="100" w:beforeAutospacing="1" w:after="100" w:afterAutospacing="1"/>
        <w:rPr>
          <w:b/>
          <w:i/>
        </w:rPr>
      </w:pPr>
      <w:r w:rsidRPr="0036172A">
        <w:rPr>
          <w:b/>
          <w:i/>
        </w:rPr>
        <w:t xml:space="preserve">Ponude </w:t>
      </w:r>
      <w:r w:rsidRPr="009E6205">
        <w:rPr>
          <w:b/>
          <w:i/>
        </w:rPr>
        <w:t>za dodjelu tržišne premije</w:t>
      </w:r>
    </w:p>
    <w:p w14:paraId="3FD0A92E" w14:textId="410D0BAD" w:rsidR="00CD02D5" w:rsidRPr="009E6205" w:rsidRDefault="00CD02D5" w:rsidP="009E6205">
      <w:pPr>
        <w:pStyle w:val="Opisslike"/>
        <w:spacing w:before="100" w:beforeAutospacing="1" w:after="100" w:afterAutospacing="1"/>
        <w:rPr>
          <w:b/>
        </w:rPr>
      </w:pPr>
      <w:r w:rsidRPr="009E6205">
        <w:rPr>
          <w:b/>
        </w:rPr>
        <w:t xml:space="preserve">Članak </w:t>
      </w:r>
      <w:r w:rsidRPr="009E6205">
        <w:rPr>
          <w:b/>
        </w:rPr>
        <w:fldChar w:fldCharType="begin"/>
      </w:r>
      <w:r w:rsidRPr="009E6205">
        <w:rPr>
          <w:b/>
        </w:rPr>
        <w:instrText xml:space="preserve"> SEQ Članak \* ARABIC </w:instrText>
      </w:r>
      <w:r w:rsidRPr="009E6205">
        <w:rPr>
          <w:b/>
        </w:rPr>
        <w:fldChar w:fldCharType="separate"/>
      </w:r>
      <w:r w:rsidR="00846E9E" w:rsidRPr="009E6205">
        <w:rPr>
          <w:b/>
          <w:noProof/>
        </w:rPr>
        <w:t>10</w:t>
      </w:r>
      <w:r w:rsidRPr="009E6205">
        <w:rPr>
          <w:b/>
        </w:rPr>
        <w:fldChar w:fldCharType="end"/>
      </w:r>
      <w:r w:rsidRPr="009E6205">
        <w:rPr>
          <w:b/>
        </w:rPr>
        <w:t>.</w:t>
      </w:r>
    </w:p>
    <w:p w14:paraId="3A6F0700" w14:textId="77777777" w:rsidR="002249B6" w:rsidRPr="002249B6" w:rsidRDefault="002249B6" w:rsidP="002249B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2249B6">
        <w:rPr>
          <w:rFonts w:ascii="Times New Roman" w:eastAsia="Times New Roman" w:hAnsi="Times New Roman" w:cs="Times New Roman"/>
          <w:sz w:val="24"/>
          <w:szCs w:val="24"/>
          <w:lang w:val="hr-HR" w:eastAsia="hr-HR"/>
        </w:rPr>
        <w:t>(1) Operator tržišta energije valjane ponude razvrstava sukladno uvjetima iz javnog poziva, na sljedeći način:</w:t>
      </w:r>
    </w:p>
    <w:p w14:paraId="506C4BD0" w14:textId="77777777" w:rsidR="002249B6" w:rsidRPr="002249B6" w:rsidRDefault="002249B6" w:rsidP="00F848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249B6">
        <w:rPr>
          <w:rFonts w:ascii="Times New Roman" w:eastAsia="Times New Roman" w:hAnsi="Times New Roman" w:cs="Times New Roman"/>
          <w:sz w:val="24"/>
          <w:szCs w:val="24"/>
          <w:lang w:val="es-ES" w:eastAsia="hr-HR"/>
        </w:rPr>
        <w:t>1. ponude se redaju prema iznosu referentne vrijednosti iz ponude, od najmanje prema najvećoj</w:t>
      </w:r>
    </w:p>
    <w:p w14:paraId="65A548F8" w14:textId="77777777" w:rsidR="002249B6" w:rsidRPr="002249B6" w:rsidRDefault="002249B6" w:rsidP="00F848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249B6">
        <w:rPr>
          <w:rFonts w:ascii="Times New Roman" w:eastAsia="Times New Roman" w:hAnsi="Times New Roman" w:cs="Times New Roman"/>
          <w:sz w:val="24"/>
          <w:szCs w:val="24"/>
          <w:lang w:val="es-ES" w:eastAsia="hr-HR"/>
        </w:rPr>
        <w:t>2. ponude s istom referentnom vrijednosti redaju se prema referentnoj vrijednosti okolišne prihvatljivosti iz ponude, od najveće prema najmanjoj</w:t>
      </w:r>
    </w:p>
    <w:p w14:paraId="10ED4D34" w14:textId="77777777" w:rsidR="002249B6" w:rsidRPr="002249B6" w:rsidRDefault="002249B6" w:rsidP="00F848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2249B6">
        <w:rPr>
          <w:rFonts w:ascii="Times New Roman" w:eastAsia="Times New Roman" w:hAnsi="Times New Roman" w:cs="Times New Roman"/>
          <w:sz w:val="24"/>
          <w:szCs w:val="24"/>
          <w:lang w:val="es-ES" w:eastAsia="hr-HR"/>
        </w:rPr>
        <w:t>3. ponude s istom referentnom vrijednosti i referentnom vrijednosti okolišne prihvatljivosti iz ponude, redaju se prema priključnoj snazi iz ponude, od najmanje prema najvećoj.</w:t>
      </w:r>
    </w:p>
    <w:p w14:paraId="7AB78812" w14:textId="77777777" w:rsidR="002249B6" w:rsidRPr="002249B6" w:rsidRDefault="002249B6" w:rsidP="002249B6">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249B6">
        <w:rPr>
          <w:rFonts w:ascii="Times New Roman" w:eastAsia="Times New Roman" w:hAnsi="Times New Roman" w:cs="Times New Roman"/>
          <w:sz w:val="24"/>
          <w:szCs w:val="24"/>
          <w:lang w:val="es-ES" w:eastAsia="hr-HR"/>
        </w:rPr>
        <w:t xml:space="preserve">(2) U slučaju kada je zbroj priključnih snaga iz dostavljenih ponuda iz stavka 1. ovog članka manji ili jednak od definiranog volumena </w:t>
      </w:r>
      <w:r w:rsidRPr="002249B6">
        <w:rPr>
          <w:rFonts w:ascii="Times New Roman" w:eastAsia="Times New Roman" w:hAnsi="Times New Roman" w:cs="Times New Roman"/>
          <w:iCs/>
          <w:sz w:val="24"/>
          <w:szCs w:val="24"/>
          <w:lang w:val="es-ES" w:eastAsia="hr-HR"/>
        </w:rPr>
        <w:t xml:space="preserve">javnog </w:t>
      </w:r>
      <w:r w:rsidRPr="002249B6">
        <w:rPr>
          <w:rFonts w:ascii="Times New Roman" w:eastAsia="Times New Roman" w:hAnsi="Times New Roman" w:cs="Times New Roman"/>
          <w:sz w:val="24"/>
          <w:szCs w:val="24"/>
          <w:lang w:val="es-ES" w:eastAsia="hr-HR"/>
        </w:rPr>
        <w:t>natječaja, sve dostavljene ponude proglašavaju se dobitnima.</w:t>
      </w:r>
    </w:p>
    <w:p w14:paraId="6DEC25FA" w14:textId="77777777" w:rsidR="002249B6" w:rsidRPr="002249B6" w:rsidRDefault="002249B6" w:rsidP="002249B6">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249B6">
        <w:rPr>
          <w:rFonts w:ascii="Times New Roman" w:eastAsia="Times New Roman" w:hAnsi="Times New Roman" w:cs="Times New Roman"/>
          <w:sz w:val="24"/>
          <w:szCs w:val="24"/>
          <w:lang w:val="es-ES" w:eastAsia="hr-HR"/>
        </w:rPr>
        <w:t xml:space="preserve">(3) U slučaju kada je zbroj priključnih snaga iz dostavljenih ponuda iz stavka 1. ovog članka veći od definiranog volumena </w:t>
      </w:r>
      <w:r w:rsidRPr="002249B6">
        <w:rPr>
          <w:rFonts w:ascii="Times New Roman" w:eastAsia="Times New Roman" w:hAnsi="Times New Roman" w:cs="Times New Roman"/>
          <w:iCs/>
          <w:sz w:val="24"/>
          <w:szCs w:val="24"/>
          <w:lang w:val="es-ES" w:eastAsia="hr-HR"/>
        </w:rPr>
        <w:t xml:space="preserve">javnog </w:t>
      </w:r>
      <w:r w:rsidRPr="002249B6">
        <w:rPr>
          <w:rFonts w:ascii="Times New Roman" w:eastAsia="Times New Roman" w:hAnsi="Times New Roman" w:cs="Times New Roman"/>
          <w:sz w:val="24"/>
          <w:szCs w:val="24"/>
          <w:lang w:val="es-ES" w:eastAsia="hr-HR"/>
        </w:rPr>
        <w:t xml:space="preserve">natječaja, dobitnim se ponudama proglašavaju samo ponude, utvrđenim redoslijedom iz stavka 1. ovog članka, za koje je ukupan zbroj priključnih snaga iz pojedinih ponuda manji ili jednak ukupnom volumenu </w:t>
      </w:r>
      <w:r w:rsidRPr="002249B6">
        <w:rPr>
          <w:rFonts w:ascii="Times New Roman" w:eastAsia="Times New Roman" w:hAnsi="Times New Roman" w:cs="Times New Roman"/>
          <w:iCs/>
          <w:sz w:val="24"/>
          <w:szCs w:val="24"/>
          <w:lang w:val="es-ES" w:eastAsia="hr-HR"/>
        </w:rPr>
        <w:t>javnog</w:t>
      </w:r>
      <w:r w:rsidRPr="002249B6">
        <w:rPr>
          <w:rFonts w:ascii="Times New Roman" w:eastAsia="Times New Roman" w:hAnsi="Times New Roman" w:cs="Times New Roman"/>
          <w:sz w:val="24"/>
          <w:szCs w:val="24"/>
          <w:lang w:val="es-ES" w:eastAsia="hr-HR"/>
        </w:rPr>
        <w:t xml:space="preserve"> natječaja.</w:t>
      </w:r>
    </w:p>
    <w:p w14:paraId="23B6CB42" w14:textId="1779E960" w:rsidR="00EA3DA7" w:rsidRPr="00A65BF4" w:rsidRDefault="002249B6" w:rsidP="002249B6">
      <w:pPr>
        <w:pStyle w:val="t-9-8"/>
        <w:jc w:val="both"/>
        <w:rPr>
          <w:color w:val="000000"/>
          <w:highlight w:val="yellow"/>
        </w:rPr>
      </w:pPr>
      <w:r>
        <w:t xml:space="preserve">(4) U slučaju kada </w:t>
      </w:r>
      <w:r w:rsidRPr="0042561C">
        <w:t>zbroj priključn</w:t>
      </w:r>
      <w:r>
        <w:t>ih</w:t>
      </w:r>
      <w:r w:rsidRPr="0042561C">
        <w:t xml:space="preserve"> </w:t>
      </w:r>
      <w:r>
        <w:t>snaga iz ponuda iz stavka 3. ovog članka koje nisu proglašene dobitnima, a koje imaju isti iz</w:t>
      </w:r>
      <w:r w:rsidRPr="0042561C">
        <w:t xml:space="preserve">nos referentne vrijednosti, </w:t>
      </w:r>
      <w:r>
        <w:t xml:space="preserve">istu referentnom </w:t>
      </w:r>
      <w:r>
        <w:lastRenderedPageBreak/>
        <w:t>vrijednosti okolišne prihvatljivosti</w:t>
      </w:r>
      <w:r w:rsidRPr="0042561C">
        <w:t xml:space="preserve"> </w:t>
      </w:r>
      <w:r>
        <w:t xml:space="preserve">i istu </w:t>
      </w:r>
      <w:r w:rsidRPr="0042561C">
        <w:t>priključn</w:t>
      </w:r>
      <w:r>
        <w:t>u</w:t>
      </w:r>
      <w:r w:rsidRPr="0042561C">
        <w:t xml:space="preserve"> snag</w:t>
      </w:r>
      <w:r>
        <w:t>u,</w:t>
      </w:r>
      <w:r w:rsidRPr="0042561C">
        <w:t xml:space="preserve"> </w:t>
      </w:r>
      <w:r>
        <w:t>prelaze ukupan volumen</w:t>
      </w:r>
      <w:r w:rsidRPr="00B00196">
        <w:rPr>
          <w:iCs/>
        </w:rPr>
        <w:t xml:space="preserve"> </w:t>
      </w:r>
      <w:r w:rsidRPr="007B3870">
        <w:rPr>
          <w:iCs/>
        </w:rPr>
        <w:t>javn</w:t>
      </w:r>
      <w:r>
        <w:rPr>
          <w:iCs/>
        </w:rPr>
        <w:t>og</w:t>
      </w:r>
      <w:r>
        <w:t xml:space="preserve"> </w:t>
      </w:r>
      <w:r w:rsidRPr="0042561C">
        <w:t xml:space="preserve">natječaja, </w:t>
      </w:r>
      <w:r>
        <w:t>niti jedna</w:t>
      </w:r>
      <w:r w:rsidRPr="0042561C">
        <w:t xml:space="preserve"> </w:t>
      </w:r>
      <w:r>
        <w:t xml:space="preserve">od takvih </w:t>
      </w:r>
      <w:r w:rsidRPr="0042561C">
        <w:t>ponud</w:t>
      </w:r>
      <w:r>
        <w:t>a</w:t>
      </w:r>
      <w:r w:rsidRPr="0042561C">
        <w:t xml:space="preserve"> neće se smatrati dobitn</w:t>
      </w:r>
      <w:r>
        <w:t>im</w:t>
      </w:r>
      <w:r w:rsidRPr="0042561C">
        <w:t xml:space="preserve"> ponud</w:t>
      </w:r>
      <w:r>
        <w:t>ama</w:t>
      </w:r>
      <w:r w:rsidRPr="0042561C">
        <w:t>.</w:t>
      </w:r>
    </w:p>
    <w:p w14:paraId="36A07001" w14:textId="5F28A137" w:rsidR="00CD02D5" w:rsidRPr="00804638" w:rsidRDefault="00804638" w:rsidP="00804638">
      <w:pPr>
        <w:pStyle w:val="t-11-9-sred"/>
        <w:jc w:val="center"/>
        <w:rPr>
          <w:b/>
          <w:i/>
          <w:color w:val="000000"/>
          <w:highlight w:val="yellow"/>
        </w:rPr>
      </w:pPr>
      <w:r w:rsidRPr="00804638">
        <w:rPr>
          <w:b/>
          <w:i/>
          <w:color w:val="000000"/>
        </w:rPr>
        <w:t>Ponude za zajamčenu otkupnu cijenu</w:t>
      </w:r>
    </w:p>
    <w:p w14:paraId="43F5A5B6" w14:textId="77777777" w:rsidR="00CD02D5" w:rsidRPr="00804638" w:rsidRDefault="00CD02D5" w:rsidP="00F82C28">
      <w:pPr>
        <w:pStyle w:val="Opisslike"/>
        <w:spacing w:before="100" w:beforeAutospacing="1" w:after="100" w:afterAutospacing="1"/>
        <w:rPr>
          <w:b/>
        </w:rPr>
      </w:pPr>
      <w:r w:rsidRPr="00804638">
        <w:rPr>
          <w:b/>
        </w:rPr>
        <w:t xml:space="preserve">Članak </w:t>
      </w:r>
      <w:r w:rsidRPr="00804638">
        <w:rPr>
          <w:b/>
        </w:rPr>
        <w:fldChar w:fldCharType="begin"/>
      </w:r>
      <w:r w:rsidRPr="00804638">
        <w:rPr>
          <w:b/>
        </w:rPr>
        <w:instrText xml:space="preserve"> SEQ Članak \* ARABIC </w:instrText>
      </w:r>
      <w:r w:rsidRPr="00804638">
        <w:rPr>
          <w:b/>
        </w:rPr>
        <w:fldChar w:fldCharType="separate"/>
      </w:r>
      <w:r w:rsidR="00846E9E" w:rsidRPr="00804638">
        <w:rPr>
          <w:b/>
          <w:noProof/>
        </w:rPr>
        <w:t>11</w:t>
      </w:r>
      <w:r w:rsidRPr="00804638">
        <w:rPr>
          <w:b/>
        </w:rPr>
        <w:fldChar w:fldCharType="end"/>
      </w:r>
      <w:r w:rsidRPr="00804638">
        <w:rPr>
          <w:b/>
        </w:rPr>
        <w:t>.</w:t>
      </w:r>
    </w:p>
    <w:p w14:paraId="70086713" w14:textId="77777777" w:rsidR="00F82C28" w:rsidRPr="00F82C28" w:rsidRDefault="00F82C28" w:rsidP="00F82C28">
      <w:pPr>
        <w:spacing w:before="100" w:beforeAutospacing="1" w:after="100" w:afterAutospacing="1" w:line="240" w:lineRule="auto"/>
        <w:jc w:val="both"/>
        <w:rPr>
          <w:rFonts w:ascii="Times New Roman" w:eastAsia="Times New Roman" w:hAnsi="Times New Roman" w:cs="Times New Roman"/>
          <w:i/>
          <w:sz w:val="24"/>
          <w:szCs w:val="24"/>
          <w:lang w:val="hr-HR" w:eastAsia="hr-HR"/>
        </w:rPr>
      </w:pPr>
      <w:r w:rsidRPr="00F82C28">
        <w:rPr>
          <w:rFonts w:ascii="Times New Roman" w:eastAsia="Times New Roman" w:hAnsi="Times New Roman" w:cs="Times New Roman"/>
          <w:sz w:val="24"/>
          <w:szCs w:val="24"/>
          <w:lang w:val="hr-HR" w:eastAsia="hr-HR"/>
        </w:rPr>
        <w:t>(1) Operator tržišta energije valjane ponude razvrstava sukladno javnom pozivu na sljedeći način:</w:t>
      </w:r>
    </w:p>
    <w:p w14:paraId="0D674947" w14:textId="77777777" w:rsidR="00F82C28" w:rsidRPr="00F82C28" w:rsidRDefault="00F82C28" w:rsidP="00F848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F82C28">
        <w:rPr>
          <w:rFonts w:ascii="Times New Roman" w:eastAsia="Times New Roman" w:hAnsi="Times New Roman" w:cs="Times New Roman"/>
          <w:sz w:val="24"/>
          <w:szCs w:val="24"/>
          <w:lang w:val="es-ES" w:eastAsia="hr-HR"/>
        </w:rPr>
        <w:t>1. ponude se redaju prema iznosu zajamčene otkupne cijene iz ponude, od najmanje prema najvećoj</w:t>
      </w:r>
    </w:p>
    <w:p w14:paraId="4E72E88E" w14:textId="77777777" w:rsidR="00F82C28" w:rsidRPr="00F82C28" w:rsidRDefault="00F82C28" w:rsidP="00F848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F82C28">
        <w:rPr>
          <w:rFonts w:ascii="Times New Roman" w:eastAsia="Times New Roman" w:hAnsi="Times New Roman" w:cs="Times New Roman"/>
          <w:sz w:val="24"/>
          <w:szCs w:val="24"/>
          <w:lang w:val="es-ES" w:eastAsia="hr-HR"/>
        </w:rPr>
        <w:t>2. ponude s istom zajamčenom otkupnom cijenom redaju se prema propisanim kriterijima okolišne prihvatljivosti iz ponude</w:t>
      </w:r>
    </w:p>
    <w:p w14:paraId="29507F88" w14:textId="77777777" w:rsidR="00F82C28" w:rsidRPr="00F82C28" w:rsidRDefault="00F82C28" w:rsidP="00F848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F82C28">
        <w:rPr>
          <w:rFonts w:ascii="Times New Roman" w:eastAsia="Times New Roman" w:hAnsi="Times New Roman" w:cs="Times New Roman"/>
          <w:sz w:val="24"/>
          <w:szCs w:val="24"/>
          <w:lang w:val="es-ES" w:eastAsia="hr-HR"/>
        </w:rPr>
        <w:t>3. ponude s istom zajamčenom otkupnom cijenom i istim kriterijima okolišne prihvatljivosti iz ponude, redaju se prema priključnoj snazi iz ponude, od najmanje prema najvećoj.</w:t>
      </w:r>
    </w:p>
    <w:p w14:paraId="74DD698A" w14:textId="371BA12D" w:rsidR="00F82C28" w:rsidRDefault="00F82C28" w:rsidP="00F82C28">
      <w:pPr>
        <w:pStyle w:val="t-9-8"/>
        <w:jc w:val="both"/>
        <w:rPr>
          <w:color w:val="000000"/>
          <w:highlight w:val="yellow"/>
        </w:rPr>
      </w:pPr>
      <w:r w:rsidRPr="00A301D4">
        <w:t>(</w:t>
      </w:r>
      <w:r>
        <w:t>2</w:t>
      </w:r>
      <w:r w:rsidRPr="00A301D4">
        <w:t xml:space="preserve">) </w:t>
      </w:r>
      <w:r>
        <w:t>Ponude iz stavka 1. ovog članka se proglašavaju dobitnima na način utvrđen u članku 10. stav</w:t>
      </w:r>
      <w:r w:rsidR="00250355">
        <w:t>cima</w:t>
      </w:r>
      <w:r>
        <w:t xml:space="preserve"> 2., 3. i 4. ove Uredbe.</w:t>
      </w:r>
      <w:r w:rsidRPr="00A65BF4">
        <w:rPr>
          <w:color w:val="000000"/>
          <w:highlight w:val="yellow"/>
        </w:rPr>
        <w:t xml:space="preserve"> </w:t>
      </w:r>
    </w:p>
    <w:p w14:paraId="22D20736" w14:textId="436CF37B" w:rsidR="00CD02D5" w:rsidRPr="00A873C0" w:rsidRDefault="00A873C0" w:rsidP="00CD02D5">
      <w:pPr>
        <w:pStyle w:val="t-11-9-sred"/>
        <w:jc w:val="center"/>
        <w:rPr>
          <w:b/>
          <w:i/>
          <w:color w:val="000000"/>
          <w:highlight w:val="yellow"/>
        </w:rPr>
      </w:pPr>
      <w:r w:rsidRPr="00A873C0">
        <w:rPr>
          <w:b/>
          <w:i/>
          <w:color w:val="000000"/>
        </w:rPr>
        <w:t>Projekti inovativnih tehnologija</w:t>
      </w:r>
    </w:p>
    <w:p w14:paraId="6E6B592A" w14:textId="77777777" w:rsidR="00CD02D5" w:rsidRPr="00A873C0" w:rsidRDefault="00CD02D5" w:rsidP="00D25D91">
      <w:pPr>
        <w:pStyle w:val="Opisslike"/>
        <w:spacing w:before="100" w:beforeAutospacing="1" w:after="100" w:afterAutospacing="1"/>
        <w:rPr>
          <w:b/>
        </w:rPr>
      </w:pPr>
      <w:r w:rsidRPr="00A873C0">
        <w:rPr>
          <w:b/>
        </w:rPr>
        <w:t xml:space="preserve">Članak </w:t>
      </w:r>
      <w:r w:rsidRPr="00A873C0">
        <w:rPr>
          <w:b/>
        </w:rPr>
        <w:fldChar w:fldCharType="begin"/>
      </w:r>
      <w:r w:rsidRPr="00A873C0">
        <w:rPr>
          <w:b/>
        </w:rPr>
        <w:instrText xml:space="preserve"> SEQ Članak \* ARABIC </w:instrText>
      </w:r>
      <w:r w:rsidRPr="00A873C0">
        <w:rPr>
          <w:b/>
        </w:rPr>
        <w:fldChar w:fldCharType="separate"/>
      </w:r>
      <w:r w:rsidR="00846E9E" w:rsidRPr="00A873C0">
        <w:rPr>
          <w:b/>
          <w:noProof/>
        </w:rPr>
        <w:t>12</w:t>
      </w:r>
      <w:r w:rsidRPr="00A873C0">
        <w:rPr>
          <w:b/>
        </w:rPr>
        <w:fldChar w:fldCharType="end"/>
      </w:r>
      <w:r w:rsidRPr="00A873C0">
        <w:rPr>
          <w:b/>
        </w:rPr>
        <w:t>.</w:t>
      </w:r>
    </w:p>
    <w:p w14:paraId="7D31FBF9" w14:textId="77777777" w:rsidR="009F0867" w:rsidRPr="009F0867" w:rsidRDefault="009F0867" w:rsidP="0065707A">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9F0867">
        <w:rPr>
          <w:rFonts w:ascii="Times New Roman" w:eastAsia="Times New Roman" w:hAnsi="Times New Roman" w:cs="Times New Roman"/>
          <w:sz w:val="24"/>
          <w:szCs w:val="24"/>
          <w:lang w:val="hr-HR" w:eastAsia="hr-HR"/>
        </w:rPr>
        <w:t>(1) Operator tržišta energije valjane ponude projekata inovativnih tehnologija, neovisno o grupi proizvodnog postrojenja kojima pripadaju, razvrstava na sljedeći način:</w:t>
      </w:r>
    </w:p>
    <w:p w14:paraId="019C7F24" w14:textId="3A030B39" w:rsidR="009F0867" w:rsidRPr="009F0867" w:rsidRDefault="009F0867"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F0867">
        <w:rPr>
          <w:rFonts w:ascii="Times New Roman" w:eastAsia="Times New Roman" w:hAnsi="Times New Roman" w:cs="Times New Roman"/>
          <w:sz w:val="24"/>
          <w:szCs w:val="24"/>
          <w:lang w:val="hr-HR" w:eastAsia="hr-HR"/>
        </w:rPr>
        <w:t>1. ponude za projekte inovativnih tehnologija redaju se prema iznosu referentne vrijednosti iz ponude, odnosno visini iznosa zajamčene otkupne cijene, od najmanje prema najvećoj</w:t>
      </w:r>
    </w:p>
    <w:p w14:paraId="6BC628F8" w14:textId="21D25550" w:rsidR="009F0867" w:rsidRPr="009F0867" w:rsidRDefault="009F0867"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F0867">
        <w:rPr>
          <w:rFonts w:ascii="Times New Roman" w:eastAsia="Times New Roman" w:hAnsi="Times New Roman" w:cs="Times New Roman"/>
          <w:sz w:val="24"/>
          <w:szCs w:val="24"/>
          <w:lang w:val="hr-HR" w:eastAsia="hr-HR"/>
        </w:rPr>
        <w:t>2. ponude s istom referentnom vrijednosti, odnosno zajamčenom otkupnom cijenom, redaju se prema referentnoj vrijednosti okolišne prihvatljivosti od najveće prema najmanjoj</w:t>
      </w:r>
    </w:p>
    <w:p w14:paraId="2C1EA855" w14:textId="77777777" w:rsidR="009F0867" w:rsidRPr="009F0867" w:rsidRDefault="009F0867" w:rsidP="00F848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F0867">
        <w:rPr>
          <w:rFonts w:ascii="Times New Roman" w:eastAsia="Times New Roman" w:hAnsi="Times New Roman" w:cs="Times New Roman"/>
          <w:sz w:val="24"/>
          <w:szCs w:val="24"/>
          <w:lang w:val="hr-HR" w:eastAsia="hr-HR"/>
        </w:rPr>
        <w:t>3. ponude s istom referentnom vrijednosti i istom referentnom vrijednosti okolišne prihvatljivosti, odnosno istom visinom iznosa zajamčene otkupne cijene iz ponude i istim propisanim kriterijima okolišne prihvatljivosti, redaju se prema priključnoj snazi iz ponude, od najmanje prema najvećoj.</w:t>
      </w:r>
    </w:p>
    <w:p w14:paraId="18F8CDE6" w14:textId="60B47A91" w:rsidR="009F0867" w:rsidRDefault="009F0867" w:rsidP="0065707A">
      <w:pPr>
        <w:pStyle w:val="t-9-8"/>
        <w:jc w:val="both"/>
        <w:rPr>
          <w:highlight w:val="yellow"/>
        </w:rPr>
      </w:pPr>
      <w:r w:rsidRPr="00A301D4">
        <w:t>(</w:t>
      </w:r>
      <w:r>
        <w:t>2</w:t>
      </w:r>
      <w:r w:rsidRPr="00A301D4">
        <w:t xml:space="preserve">) </w:t>
      </w:r>
      <w:r>
        <w:t>Ponude iz stavka 1. ovog članka se proglašavaju dobitnima na način utvrđen u članku 10. stav</w:t>
      </w:r>
      <w:r w:rsidR="00D661BB">
        <w:t>cima</w:t>
      </w:r>
      <w:r>
        <w:t xml:space="preserve"> 2., 3. i 4. ove Uredbe.</w:t>
      </w:r>
      <w:r w:rsidRPr="00A65BF4">
        <w:rPr>
          <w:highlight w:val="yellow"/>
        </w:rPr>
        <w:t xml:space="preserve"> </w:t>
      </w:r>
    </w:p>
    <w:p w14:paraId="408B3E47" w14:textId="01C46C1D" w:rsidR="008430BD" w:rsidRPr="002F6BD7" w:rsidRDefault="002F6BD7" w:rsidP="002F6BD7">
      <w:pPr>
        <w:pStyle w:val="t-9-8"/>
        <w:jc w:val="center"/>
        <w:rPr>
          <w:b/>
          <w:i/>
          <w:color w:val="000000"/>
        </w:rPr>
      </w:pPr>
      <w:r w:rsidRPr="002F6BD7">
        <w:rPr>
          <w:b/>
          <w:i/>
          <w:color w:val="000000"/>
        </w:rPr>
        <w:t>Ponavljanje javnog natječaja</w:t>
      </w:r>
    </w:p>
    <w:p w14:paraId="14FFA5BE" w14:textId="77777777" w:rsidR="00CD02D5" w:rsidRPr="002F6BD7" w:rsidRDefault="00CD02D5" w:rsidP="002F6BD7">
      <w:pPr>
        <w:pStyle w:val="Opisslike"/>
        <w:spacing w:before="100" w:beforeAutospacing="1" w:after="100" w:afterAutospacing="1"/>
        <w:rPr>
          <w:b/>
        </w:rPr>
      </w:pPr>
      <w:r w:rsidRPr="002F6BD7">
        <w:rPr>
          <w:b/>
        </w:rPr>
        <w:t xml:space="preserve">Članak </w:t>
      </w:r>
      <w:r w:rsidRPr="002F6BD7">
        <w:rPr>
          <w:b/>
        </w:rPr>
        <w:fldChar w:fldCharType="begin"/>
      </w:r>
      <w:r w:rsidRPr="002F6BD7">
        <w:rPr>
          <w:b/>
        </w:rPr>
        <w:instrText xml:space="preserve"> SEQ Članak \* ARABIC </w:instrText>
      </w:r>
      <w:r w:rsidRPr="002F6BD7">
        <w:rPr>
          <w:b/>
        </w:rPr>
        <w:fldChar w:fldCharType="separate"/>
      </w:r>
      <w:r w:rsidR="00846E9E" w:rsidRPr="002F6BD7">
        <w:rPr>
          <w:b/>
          <w:noProof/>
        </w:rPr>
        <w:t>13</w:t>
      </w:r>
      <w:r w:rsidRPr="002F6BD7">
        <w:rPr>
          <w:b/>
        </w:rPr>
        <w:fldChar w:fldCharType="end"/>
      </w:r>
      <w:r w:rsidRPr="002F6BD7">
        <w:rPr>
          <w:b/>
        </w:rPr>
        <w:t>.</w:t>
      </w:r>
    </w:p>
    <w:p w14:paraId="560A7EB7" w14:textId="77777777" w:rsidR="002F6BD7" w:rsidRPr="002F6BD7" w:rsidRDefault="002F6BD7" w:rsidP="002F6BD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2F6BD7">
        <w:rPr>
          <w:rFonts w:ascii="Times New Roman" w:eastAsia="Times New Roman" w:hAnsi="Times New Roman" w:cs="Times New Roman"/>
          <w:sz w:val="24"/>
          <w:szCs w:val="24"/>
          <w:lang w:val="hr-HR" w:eastAsia="hr-HR"/>
        </w:rPr>
        <w:t xml:space="preserve">(1) U slučaju sumnje da je u natječajnom postupku za sklapanje ugovora o tržišnoj premiji i/ili zajamčenu otkupnu cijenu, došlo do manipulacije natječajnim postupkom uslijed dogovora više sudionika, operator tržišta energije uz suglasnost Ministarstva ima pravo poništiti i </w:t>
      </w:r>
      <w:r w:rsidRPr="002F6BD7">
        <w:rPr>
          <w:rFonts w:ascii="Times New Roman" w:eastAsia="Times New Roman" w:hAnsi="Times New Roman" w:cs="Times New Roman"/>
          <w:sz w:val="24"/>
          <w:szCs w:val="24"/>
          <w:lang w:val="hr-HR" w:eastAsia="hr-HR"/>
        </w:rPr>
        <w:lastRenderedPageBreak/>
        <w:t xml:space="preserve">ponoviti </w:t>
      </w:r>
      <w:r w:rsidRPr="002F6BD7">
        <w:rPr>
          <w:rFonts w:ascii="Times New Roman" w:eastAsia="Times New Roman" w:hAnsi="Times New Roman" w:cs="Times New Roman"/>
          <w:iCs/>
          <w:sz w:val="24"/>
          <w:szCs w:val="24"/>
          <w:lang w:val="hr-HR" w:eastAsia="hr-HR"/>
        </w:rPr>
        <w:t>javni</w:t>
      </w:r>
      <w:r w:rsidRPr="002F6BD7">
        <w:rPr>
          <w:rFonts w:ascii="Times New Roman" w:eastAsia="Times New Roman" w:hAnsi="Times New Roman" w:cs="Times New Roman"/>
          <w:sz w:val="24"/>
          <w:szCs w:val="24"/>
          <w:lang w:val="hr-HR" w:eastAsia="hr-HR"/>
        </w:rPr>
        <w:t xml:space="preserve"> natječaj za čitavi ili dio volumena zauzet ponudama za koje postoje sumnje o takovoj manipulaciji, u roku od šest mjeseci od proglašenja dobitnih ponuda.</w:t>
      </w:r>
    </w:p>
    <w:p w14:paraId="2E862465" w14:textId="06CF06D0" w:rsidR="00CD02D5" w:rsidRPr="00A65BF4" w:rsidRDefault="002F6BD7" w:rsidP="002F6BD7">
      <w:pPr>
        <w:pStyle w:val="t-9-8"/>
        <w:jc w:val="both"/>
        <w:rPr>
          <w:color w:val="000000"/>
          <w:highlight w:val="yellow"/>
        </w:rPr>
      </w:pPr>
      <w:r w:rsidRPr="00A301D4">
        <w:t xml:space="preserve">(2) U slučaju ponavljanja </w:t>
      </w:r>
      <w:r w:rsidRPr="007B3870">
        <w:rPr>
          <w:iCs/>
        </w:rPr>
        <w:t>javn</w:t>
      </w:r>
      <w:r>
        <w:rPr>
          <w:iCs/>
        </w:rPr>
        <w:t xml:space="preserve">og </w:t>
      </w:r>
      <w:r w:rsidRPr="00A301D4">
        <w:t xml:space="preserve">natječaja sukladno stavku 1. ovoga članka, ponovljeni </w:t>
      </w:r>
      <w:r w:rsidRPr="007B3870">
        <w:rPr>
          <w:iCs/>
        </w:rPr>
        <w:t>javni</w:t>
      </w:r>
      <w:r w:rsidRPr="00A301D4">
        <w:t xml:space="preserve"> natječaj sa čitavim ili dijelom volumena</w:t>
      </w:r>
      <w:r>
        <w:t>,</w:t>
      </w:r>
      <w:r w:rsidRPr="00A301D4">
        <w:t xml:space="preserve"> te istim ostalim uvjetima</w:t>
      </w:r>
      <w:r>
        <w:t>,</w:t>
      </w:r>
      <w:r w:rsidRPr="00A301D4">
        <w:t xml:space="preserve"> provodi</w:t>
      </w:r>
      <w:r w:rsidR="0037741B">
        <w:t xml:space="preserve"> se</w:t>
      </w:r>
      <w:r w:rsidRPr="00A301D4">
        <w:t xml:space="preserve"> u roku pet tjedana nakon objave poništenja </w:t>
      </w:r>
      <w:r w:rsidRPr="007B3870">
        <w:rPr>
          <w:iCs/>
        </w:rPr>
        <w:t>javn</w:t>
      </w:r>
      <w:r>
        <w:rPr>
          <w:iCs/>
        </w:rPr>
        <w:t xml:space="preserve">og </w:t>
      </w:r>
      <w:r w:rsidRPr="00A301D4">
        <w:t>natječaja ili dijela</w:t>
      </w:r>
      <w:r>
        <w:t xml:space="preserve"> javnog</w:t>
      </w:r>
      <w:r w:rsidRPr="00A301D4">
        <w:t xml:space="preserve"> natječaja koji se ponavlja.</w:t>
      </w:r>
    </w:p>
    <w:p w14:paraId="6B2EFD46" w14:textId="683139D4" w:rsidR="00B13EDA" w:rsidRPr="002F6BD7" w:rsidRDefault="002F6BD7" w:rsidP="00545B50">
      <w:pPr>
        <w:pStyle w:val="Opisslike"/>
        <w:spacing w:before="100" w:beforeAutospacing="1" w:after="100" w:afterAutospacing="1"/>
        <w:rPr>
          <w:b/>
          <w:highlight w:val="yellow"/>
        </w:rPr>
      </w:pPr>
      <w:r w:rsidRPr="002F6BD7">
        <w:rPr>
          <w:rFonts w:eastAsia="Times New Roman" w:cs="Times New Roman"/>
          <w:b/>
          <w:i/>
          <w:szCs w:val="24"/>
          <w:lang w:eastAsia="hr-HR"/>
        </w:rPr>
        <w:t>Proglašenje dobitnih ponuda i objava rezultata javnog</w:t>
      </w:r>
      <w:r w:rsidRPr="002F6BD7">
        <w:rPr>
          <w:rFonts w:eastAsia="Times New Roman" w:cs="Times New Roman"/>
          <w:b/>
          <w:szCs w:val="24"/>
          <w:lang w:eastAsia="hr-HR"/>
        </w:rPr>
        <w:t xml:space="preserve"> </w:t>
      </w:r>
      <w:r w:rsidRPr="002F6BD7">
        <w:rPr>
          <w:rFonts w:eastAsia="Times New Roman" w:cs="Times New Roman"/>
          <w:b/>
          <w:i/>
          <w:szCs w:val="24"/>
          <w:lang w:eastAsia="hr-HR"/>
        </w:rPr>
        <w:t>natječaja</w:t>
      </w:r>
    </w:p>
    <w:p w14:paraId="04B74452" w14:textId="77777777" w:rsidR="00CD02D5" w:rsidRPr="00545B50" w:rsidRDefault="00CD02D5" w:rsidP="00CD02D5">
      <w:pPr>
        <w:pStyle w:val="Opisslike"/>
        <w:rPr>
          <w:b/>
        </w:rPr>
      </w:pPr>
      <w:r w:rsidRPr="00545B50">
        <w:rPr>
          <w:b/>
        </w:rPr>
        <w:t xml:space="preserve">Članak </w:t>
      </w:r>
      <w:r w:rsidRPr="00545B50">
        <w:rPr>
          <w:b/>
        </w:rPr>
        <w:fldChar w:fldCharType="begin"/>
      </w:r>
      <w:r w:rsidRPr="00545B50">
        <w:rPr>
          <w:b/>
        </w:rPr>
        <w:instrText xml:space="preserve"> SEQ Članak \* ARABIC </w:instrText>
      </w:r>
      <w:r w:rsidRPr="00545B50">
        <w:rPr>
          <w:b/>
        </w:rPr>
        <w:fldChar w:fldCharType="separate"/>
      </w:r>
      <w:r w:rsidR="00846E9E" w:rsidRPr="00545B50">
        <w:rPr>
          <w:b/>
          <w:noProof/>
        </w:rPr>
        <w:t>14</w:t>
      </w:r>
      <w:r w:rsidRPr="00545B50">
        <w:rPr>
          <w:b/>
        </w:rPr>
        <w:fldChar w:fldCharType="end"/>
      </w:r>
      <w:r w:rsidRPr="00545B50">
        <w:rPr>
          <w:b/>
        </w:rPr>
        <w:t>.</w:t>
      </w:r>
    </w:p>
    <w:p w14:paraId="50C3B9BE" w14:textId="4F450FE3" w:rsidR="00AA295C" w:rsidRPr="00AA295C" w:rsidRDefault="00AA295C" w:rsidP="004126F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A295C">
        <w:rPr>
          <w:rFonts w:ascii="Times New Roman" w:eastAsia="Times New Roman" w:hAnsi="Times New Roman" w:cs="Times New Roman"/>
          <w:sz w:val="24"/>
          <w:szCs w:val="24"/>
          <w:lang w:val="hr-HR" w:eastAsia="hr-HR"/>
        </w:rPr>
        <w:t>(1</w:t>
      </w:r>
      <w:r w:rsidRPr="00AA295C">
        <w:rPr>
          <w:lang w:val="hr-HR" w:eastAsia="hr-HR"/>
        </w:rPr>
        <w:t xml:space="preserve">) </w:t>
      </w:r>
      <w:r w:rsidRPr="00AA295C">
        <w:rPr>
          <w:rFonts w:ascii="Times New Roman" w:eastAsia="Times New Roman" w:hAnsi="Times New Roman" w:cs="Times New Roman"/>
          <w:sz w:val="24"/>
          <w:szCs w:val="24"/>
          <w:lang w:val="hr-HR" w:eastAsia="hr-HR"/>
        </w:rPr>
        <w:t xml:space="preserve">Operator tržišta energije najkasnije u roku od 30 dana od dana isteka roka za dostavu ponuda donosi odluku o odabiru najpovoljnijih ponuditelja koja se objavljuje na </w:t>
      </w:r>
      <w:r w:rsidR="009F04F6">
        <w:rPr>
          <w:rFonts w:ascii="Times New Roman" w:eastAsia="Times New Roman" w:hAnsi="Times New Roman" w:cs="Times New Roman"/>
          <w:sz w:val="24"/>
          <w:szCs w:val="24"/>
          <w:lang w:val="hr-HR" w:eastAsia="hr-HR"/>
        </w:rPr>
        <w:t>mrežnoj stranici</w:t>
      </w:r>
      <w:r w:rsidRPr="00AA295C">
        <w:rPr>
          <w:rFonts w:ascii="Times New Roman" w:eastAsia="Times New Roman" w:hAnsi="Times New Roman" w:cs="Times New Roman"/>
          <w:sz w:val="24"/>
          <w:szCs w:val="24"/>
          <w:lang w:val="hr-HR" w:eastAsia="hr-HR"/>
        </w:rPr>
        <w:t xml:space="preserve"> operatora tržišta energije.</w:t>
      </w:r>
    </w:p>
    <w:p w14:paraId="7FB991C0" w14:textId="77777777" w:rsidR="00AA295C" w:rsidRPr="00AA295C" w:rsidRDefault="00AA295C" w:rsidP="004126F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A295C">
        <w:rPr>
          <w:rFonts w:ascii="Times New Roman" w:eastAsia="Times New Roman" w:hAnsi="Times New Roman" w:cs="Times New Roman"/>
          <w:sz w:val="24"/>
          <w:szCs w:val="24"/>
          <w:lang w:val="hr-HR" w:eastAsia="hr-HR"/>
        </w:rPr>
        <w:t xml:space="preserve">(2) Odluka iz stavka 1. ovoga članka upravni je akt koji sadrži obrazloženje razloga o odabiru najpovoljnijih ponuditelja, odnosno obrazloženje razloga zbog kojih nisu odabrane pojedine ponude i druge odgovarajuće podatke.  </w:t>
      </w:r>
    </w:p>
    <w:p w14:paraId="05C4A1D5" w14:textId="5177A56C" w:rsidR="005867E5" w:rsidRPr="00AA295C" w:rsidRDefault="00AA295C" w:rsidP="004126F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A295C">
        <w:rPr>
          <w:rFonts w:ascii="Times New Roman" w:eastAsia="Times New Roman" w:hAnsi="Times New Roman" w:cs="Times New Roman"/>
          <w:sz w:val="24"/>
          <w:szCs w:val="24"/>
          <w:lang w:val="hr-HR" w:eastAsia="hr-HR"/>
        </w:rPr>
        <w:t>(3) Odluka iz stavka 1. ovog članka sadrži iznose najviše i najniže referentne vrijednosti iz dobitnih ponuda, odnosno iznose najviše i najniže ponuđene zajamčene otkupne cijene iz dobitnih ponuda</w:t>
      </w:r>
      <w:r w:rsidR="00CD02D5" w:rsidRPr="00AA295C">
        <w:rPr>
          <w:rFonts w:ascii="Times New Roman" w:hAnsi="Times New Roman" w:cs="Times New Roman"/>
          <w:color w:val="000000"/>
          <w:sz w:val="24"/>
          <w:szCs w:val="24"/>
          <w:lang w:val="hr-HR"/>
        </w:rPr>
        <w:t>.</w:t>
      </w:r>
    </w:p>
    <w:p w14:paraId="63812A04" w14:textId="1F5131AD" w:rsidR="00DA4F3F" w:rsidRPr="00AA295C" w:rsidRDefault="00AA295C" w:rsidP="00AA295C">
      <w:pPr>
        <w:pStyle w:val="t-9-8"/>
        <w:jc w:val="center"/>
        <w:rPr>
          <w:b/>
          <w:i/>
          <w:color w:val="000000"/>
        </w:rPr>
      </w:pPr>
      <w:r w:rsidRPr="00AA295C">
        <w:rPr>
          <w:b/>
          <w:i/>
          <w:color w:val="000000"/>
        </w:rPr>
        <w:t>Jamstvo za izgradnju proizvodnog postrojenja</w:t>
      </w:r>
    </w:p>
    <w:p w14:paraId="41254829" w14:textId="77777777" w:rsidR="00CD02D5" w:rsidRPr="00AA295C" w:rsidRDefault="00CD02D5" w:rsidP="00AA295C">
      <w:pPr>
        <w:pStyle w:val="Opisslike"/>
        <w:spacing w:before="100" w:beforeAutospacing="1" w:after="100" w:afterAutospacing="1"/>
        <w:rPr>
          <w:b/>
        </w:rPr>
      </w:pPr>
      <w:r w:rsidRPr="00AA295C">
        <w:rPr>
          <w:b/>
        </w:rPr>
        <w:t xml:space="preserve">Članak </w:t>
      </w:r>
      <w:r w:rsidRPr="00AA295C">
        <w:rPr>
          <w:b/>
        </w:rPr>
        <w:fldChar w:fldCharType="begin"/>
      </w:r>
      <w:r w:rsidRPr="00AA295C">
        <w:rPr>
          <w:b/>
        </w:rPr>
        <w:instrText xml:space="preserve"> SEQ Članak \* ARABIC </w:instrText>
      </w:r>
      <w:r w:rsidRPr="00AA295C">
        <w:rPr>
          <w:b/>
        </w:rPr>
        <w:fldChar w:fldCharType="separate"/>
      </w:r>
      <w:r w:rsidR="00846E9E" w:rsidRPr="00AA295C">
        <w:rPr>
          <w:b/>
          <w:noProof/>
        </w:rPr>
        <w:t>15</w:t>
      </w:r>
      <w:r w:rsidRPr="00AA295C">
        <w:rPr>
          <w:b/>
        </w:rPr>
        <w:fldChar w:fldCharType="end"/>
      </w:r>
      <w:r w:rsidRPr="00AA295C">
        <w:rPr>
          <w:b/>
        </w:rPr>
        <w:t>.</w:t>
      </w:r>
    </w:p>
    <w:p w14:paraId="2D621C9B" w14:textId="6D9AB0AA" w:rsidR="000A5F2D" w:rsidRPr="000A5F2D"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A5F2D">
        <w:rPr>
          <w:rFonts w:ascii="Times New Roman" w:eastAsia="Times New Roman" w:hAnsi="Times New Roman" w:cs="Times New Roman"/>
          <w:sz w:val="24"/>
          <w:szCs w:val="24"/>
          <w:lang w:val="hr-HR" w:eastAsia="hr-HR"/>
        </w:rPr>
        <w:t xml:space="preserve">(1) Sudionici </w:t>
      </w:r>
      <w:r w:rsidRPr="000A5F2D">
        <w:rPr>
          <w:rFonts w:ascii="Times New Roman" w:eastAsia="Times New Roman" w:hAnsi="Times New Roman" w:cs="Times New Roman"/>
          <w:iCs/>
          <w:sz w:val="24"/>
          <w:szCs w:val="24"/>
          <w:lang w:val="hr-HR" w:eastAsia="hr-HR"/>
        </w:rPr>
        <w:t xml:space="preserve">javnog </w:t>
      </w:r>
      <w:r w:rsidRPr="000A5F2D">
        <w:rPr>
          <w:rFonts w:ascii="Times New Roman" w:eastAsia="Times New Roman" w:hAnsi="Times New Roman" w:cs="Times New Roman"/>
          <w:sz w:val="24"/>
          <w:szCs w:val="24"/>
          <w:lang w:val="hr-HR" w:eastAsia="hr-HR"/>
        </w:rPr>
        <w:t>natječaja čije su ponude proglašene dobitnim dužni su u roku od 15 dana od dana objave odluke iz članka 14. stavka 1. ove Uredbe</w:t>
      </w:r>
      <w:r w:rsidR="002B45BF">
        <w:rPr>
          <w:rFonts w:ascii="Times New Roman" w:eastAsia="Times New Roman" w:hAnsi="Times New Roman" w:cs="Times New Roman"/>
          <w:sz w:val="24"/>
          <w:szCs w:val="24"/>
          <w:lang w:val="hr-HR" w:eastAsia="hr-HR"/>
        </w:rPr>
        <w:t>,</w:t>
      </w:r>
      <w:r w:rsidRPr="000A5F2D">
        <w:rPr>
          <w:rFonts w:ascii="Times New Roman" w:eastAsia="Times New Roman" w:hAnsi="Times New Roman" w:cs="Times New Roman"/>
          <w:sz w:val="24"/>
          <w:szCs w:val="24"/>
          <w:lang w:val="hr-HR" w:eastAsia="hr-HR"/>
        </w:rPr>
        <w:t xml:space="preserve"> dostaviti operatoru tržišta energije jamstvo za izgradnju proizvodnog postrojenja</w:t>
      </w:r>
      <w:r w:rsidR="002B45BF">
        <w:rPr>
          <w:rFonts w:ascii="Times New Roman" w:eastAsia="Times New Roman" w:hAnsi="Times New Roman" w:cs="Times New Roman"/>
          <w:sz w:val="24"/>
          <w:szCs w:val="24"/>
          <w:lang w:val="hr-HR" w:eastAsia="hr-HR"/>
        </w:rPr>
        <w:t>,</w:t>
      </w:r>
      <w:r w:rsidRPr="000A5F2D">
        <w:rPr>
          <w:rFonts w:ascii="Times New Roman" w:eastAsia="Times New Roman" w:hAnsi="Times New Roman" w:cs="Times New Roman"/>
          <w:sz w:val="24"/>
          <w:szCs w:val="24"/>
          <w:lang w:val="hr-HR" w:eastAsia="hr-HR"/>
        </w:rPr>
        <w:t xml:space="preserve"> koje može biti jedno od sljedećeg:</w:t>
      </w:r>
    </w:p>
    <w:p w14:paraId="27F02EB1" w14:textId="77777777" w:rsidR="000A5F2D" w:rsidRPr="000A5F2D"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A5F2D">
        <w:rPr>
          <w:rFonts w:ascii="Times New Roman" w:eastAsia="Times New Roman" w:hAnsi="Times New Roman" w:cs="Times New Roman"/>
          <w:sz w:val="24"/>
          <w:szCs w:val="24"/>
          <w:lang w:val="hr-HR" w:eastAsia="hr-HR"/>
        </w:rPr>
        <w:t xml:space="preserve">1. neprenosiva, neopoziva, bezuvjetna bankarska garancija izdana u korist operatora tržišta energije, naplativa na prvi pisani poziv, te izdana od poslovne banke prihvatljive operatoru tržišta energije u iznosu od 39,816 EUR/kW priključne snage proizvodnog postrojenja za koje je ponuda na </w:t>
      </w:r>
      <w:r w:rsidRPr="000A5F2D">
        <w:rPr>
          <w:rFonts w:ascii="Times New Roman" w:eastAsia="Times New Roman" w:hAnsi="Times New Roman" w:cs="Times New Roman"/>
          <w:iCs/>
          <w:sz w:val="24"/>
          <w:szCs w:val="24"/>
          <w:lang w:val="hr-HR" w:eastAsia="hr-HR"/>
        </w:rPr>
        <w:t xml:space="preserve">javnom </w:t>
      </w:r>
      <w:r w:rsidRPr="000A5F2D">
        <w:rPr>
          <w:rFonts w:ascii="Times New Roman" w:eastAsia="Times New Roman" w:hAnsi="Times New Roman" w:cs="Times New Roman"/>
          <w:sz w:val="24"/>
          <w:szCs w:val="24"/>
          <w:lang w:val="hr-HR" w:eastAsia="hr-HR"/>
        </w:rPr>
        <w:t>natječaju proglašena dobitnom, pri čemu rok važenja bankarske garancije mora iznositi minimalno jednu godinu od dana objave odluke iz članka 14. stavka 1. ove Uredbe</w:t>
      </w:r>
    </w:p>
    <w:p w14:paraId="443C019C" w14:textId="77777777" w:rsidR="000A5F2D" w:rsidRPr="000A5F2D"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A5F2D">
        <w:rPr>
          <w:rFonts w:ascii="Times New Roman" w:eastAsia="Times New Roman" w:hAnsi="Times New Roman" w:cs="Times New Roman"/>
          <w:sz w:val="24"/>
          <w:szCs w:val="24"/>
          <w:lang w:val="hr-HR" w:eastAsia="hr-HR"/>
        </w:rPr>
        <w:t>ili</w:t>
      </w:r>
    </w:p>
    <w:p w14:paraId="4D16982F" w14:textId="2C227217" w:rsidR="000A5F2D" w:rsidRPr="000A5F2D"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A5F2D">
        <w:rPr>
          <w:rFonts w:ascii="Times New Roman" w:eastAsia="Times New Roman" w:hAnsi="Times New Roman" w:cs="Times New Roman"/>
          <w:sz w:val="24"/>
          <w:szCs w:val="24"/>
          <w:lang w:val="hr-HR" w:eastAsia="hr-HR"/>
        </w:rPr>
        <w:t xml:space="preserve">2. dokaz o uplati iznosa od 39,816 EUR/kW priključne snage proizvodnog postrojenja za koje je ponuda na </w:t>
      </w:r>
      <w:r w:rsidRPr="000A5F2D">
        <w:rPr>
          <w:rFonts w:ascii="Times New Roman" w:eastAsia="Times New Roman" w:hAnsi="Times New Roman" w:cs="Times New Roman"/>
          <w:iCs/>
          <w:sz w:val="24"/>
          <w:szCs w:val="24"/>
          <w:lang w:val="hr-HR" w:eastAsia="hr-HR"/>
        </w:rPr>
        <w:t xml:space="preserve">javnom </w:t>
      </w:r>
      <w:r w:rsidRPr="000A5F2D">
        <w:rPr>
          <w:rFonts w:ascii="Times New Roman" w:eastAsia="Times New Roman" w:hAnsi="Times New Roman" w:cs="Times New Roman"/>
          <w:sz w:val="24"/>
          <w:szCs w:val="24"/>
          <w:lang w:val="hr-HR" w:eastAsia="hr-HR"/>
        </w:rPr>
        <w:t>natječaju proglašena dobitnom</w:t>
      </w:r>
      <w:r w:rsidR="002B45BF">
        <w:rPr>
          <w:rFonts w:ascii="Times New Roman" w:eastAsia="Times New Roman" w:hAnsi="Times New Roman" w:cs="Times New Roman"/>
          <w:sz w:val="24"/>
          <w:szCs w:val="24"/>
          <w:lang w:val="hr-HR" w:eastAsia="hr-HR"/>
        </w:rPr>
        <w:t>,</w:t>
      </w:r>
      <w:r w:rsidRPr="000A5F2D">
        <w:rPr>
          <w:rFonts w:ascii="Times New Roman" w:eastAsia="Times New Roman" w:hAnsi="Times New Roman" w:cs="Times New Roman"/>
          <w:sz w:val="24"/>
          <w:szCs w:val="24"/>
          <w:lang w:val="hr-HR" w:eastAsia="hr-HR"/>
        </w:rPr>
        <w:t xml:space="preserve"> na račun operatora tržišta energije.</w:t>
      </w:r>
    </w:p>
    <w:p w14:paraId="76D92D18" w14:textId="277F4564" w:rsidR="000A5F2D" w:rsidRPr="000A5F2D"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A5F2D">
        <w:rPr>
          <w:rFonts w:ascii="Times New Roman" w:eastAsia="Times New Roman" w:hAnsi="Times New Roman" w:cs="Times New Roman"/>
          <w:sz w:val="24"/>
          <w:szCs w:val="24"/>
          <w:lang w:val="hr-HR" w:eastAsia="hr-HR"/>
        </w:rPr>
        <w:t>(2) U slučaju da nositelj projekta do isteka roka od 30 dana prije isteka roka valjanosti bankarske garancije iz stavka 1. točke 1. ovoga članka ne stekne pravo na isplatu tržišne premije, odnosno zajamčene otkupne cijene sukladno odredbama ove Uredbe, nositelj projekta dužan je operatoru tržišta energije, najkasnije 30 dana prije isteka roka važenja bankarske garancije iz stavka 1. točke 1. ovoga članka, dostaviti novu neprenosivu, neopozivu, bezuvjetnu bankarsku garancij</w:t>
      </w:r>
      <w:r w:rsidR="002F7FDA">
        <w:rPr>
          <w:rFonts w:ascii="Times New Roman" w:eastAsia="Times New Roman" w:hAnsi="Times New Roman" w:cs="Times New Roman"/>
          <w:sz w:val="24"/>
          <w:szCs w:val="24"/>
          <w:lang w:val="hr-HR" w:eastAsia="hr-HR"/>
        </w:rPr>
        <w:t>u</w:t>
      </w:r>
      <w:r w:rsidRPr="000A5F2D">
        <w:rPr>
          <w:rFonts w:ascii="Times New Roman" w:eastAsia="Times New Roman" w:hAnsi="Times New Roman" w:cs="Times New Roman"/>
          <w:sz w:val="24"/>
          <w:szCs w:val="24"/>
          <w:lang w:val="hr-HR" w:eastAsia="hr-HR"/>
        </w:rPr>
        <w:t xml:space="preserve"> izdanu u korist operatora tržišta energije, naplativu na prvi pisani poziv, te izdanu od poslovne banke prihvatljive operatoru tržišta energije u iznosu od 39,816 EUR/kW </w:t>
      </w:r>
      <w:r w:rsidRPr="000A5F2D">
        <w:rPr>
          <w:rFonts w:ascii="Times New Roman" w:eastAsia="Times New Roman" w:hAnsi="Times New Roman" w:cs="Times New Roman"/>
          <w:sz w:val="24"/>
          <w:szCs w:val="24"/>
          <w:lang w:val="hr-HR" w:eastAsia="hr-HR"/>
        </w:rPr>
        <w:lastRenderedPageBreak/>
        <w:t>priključne snage proizvodnog postrojenja, pri čemu rok važenja bankarske garancije mora iznositi minimalno jednu godinu nakon isteka valjanosti prethodne bankarske garancije.</w:t>
      </w:r>
    </w:p>
    <w:p w14:paraId="04A3F2C0" w14:textId="77777777" w:rsidR="000A5F2D" w:rsidRPr="00F2150A"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(3) Nositelj projekta dužan je operatoru tržišta energije dostavljati novu bankarsku garanciju na prvi poziv sukladno stavku 2. ovoga članka sve do stjecanja prava na isplatu tržišne premije, odnosno zajamčene otkupne cijene sukladno odredbama ove Uredbe.</w:t>
      </w:r>
    </w:p>
    <w:p w14:paraId="20A45B23" w14:textId="579426F7" w:rsidR="000A5F2D" w:rsidRPr="00F2150A"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(4) Ukoliko nositelj projekta u roku i na način utvrđen stavcima 2. i 3. ovoga članka ne dostavi operatoru tržišta energije novu bankarsku garanciju na poziv</w:t>
      </w:r>
      <w:r w:rsidR="00AA5E9A">
        <w:rPr>
          <w:rFonts w:ascii="Times New Roman" w:eastAsia="Times New Roman" w:hAnsi="Times New Roman" w:cs="Times New Roman"/>
          <w:sz w:val="24"/>
          <w:szCs w:val="24"/>
          <w:lang w:val="hr-HR" w:eastAsia="hr-HR"/>
        </w:rPr>
        <w:t>,</w:t>
      </w:r>
      <w:r w:rsidRPr="00F2150A">
        <w:rPr>
          <w:rFonts w:ascii="Times New Roman" w:eastAsia="Times New Roman" w:hAnsi="Times New Roman" w:cs="Times New Roman"/>
          <w:sz w:val="24"/>
          <w:szCs w:val="24"/>
          <w:lang w:val="hr-HR" w:eastAsia="hr-HR"/>
        </w:rPr>
        <w:t xml:space="preserve"> raskida se ugovor o tržišnoj premiji, odnosno ugovor o otkupu električne energije zajamčenom otkupnom cijenom.</w:t>
      </w:r>
    </w:p>
    <w:p w14:paraId="5C4907B5" w14:textId="77777777" w:rsidR="000A5F2D" w:rsidRPr="00F2150A" w:rsidRDefault="000A5F2D" w:rsidP="000A5F2D">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 xml:space="preserve">(5) Sudioniku </w:t>
      </w:r>
      <w:r w:rsidRPr="00F2150A">
        <w:rPr>
          <w:rFonts w:ascii="Times New Roman" w:eastAsia="Times New Roman" w:hAnsi="Times New Roman" w:cs="Times New Roman"/>
          <w:iCs/>
          <w:sz w:val="24"/>
          <w:szCs w:val="24"/>
          <w:lang w:val="hr-HR" w:eastAsia="hr-HR"/>
        </w:rPr>
        <w:t xml:space="preserve">javnog </w:t>
      </w:r>
      <w:r w:rsidRPr="00F2150A">
        <w:rPr>
          <w:rFonts w:ascii="Times New Roman" w:eastAsia="Times New Roman" w:hAnsi="Times New Roman" w:cs="Times New Roman"/>
          <w:sz w:val="24"/>
          <w:szCs w:val="24"/>
          <w:lang w:val="hr-HR" w:eastAsia="hr-HR"/>
        </w:rPr>
        <w:t>natječaja će bankarska garancija iz stavka 1. točke 1. ovoga članka ili uplaćeni iznos iz stavka 1. točke 2. ovoga članka i stavaka 2. i 3. ovoga članka za određenu ponudu biti vraćeni odmah nakon što ostvari pravo na isplatu tržišne premije, odnosno pravo na isplatu zajamčene otkupne cijene sukladno zakonu kojim se uređuju obnovljivi izvori energije i viskoučinkovite kogeneracije i odredbama ove Uredbe.</w:t>
      </w:r>
    </w:p>
    <w:p w14:paraId="5818A8AB" w14:textId="78B99B38" w:rsidR="00DA4F3F" w:rsidRPr="00A65BF4" w:rsidRDefault="000A5F2D" w:rsidP="000A5F2D">
      <w:pPr>
        <w:pStyle w:val="t-9-8"/>
        <w:jc w:val="both"/>
        <w:rPr>
          <w:color w:val="000000"/>
          <w:highlight w:val="yellow"/>
        </w:rPr>
      </w:pPr>
      <w:r w:rsidRPr="00A301D4">
        <w:t xml:space="preserve">(6) U slučaju da sudionik </w:t>
      </w:r>
      <w:r w:rsidRPr="007B3870">
        <w:rPr>
          <w:iCs/>
        </w:rPr>
        <w:t>javn</w:t>
      </w:r>
      <w:r>
        <w:rPr>
          <w:iCs/>
        </w:rPr>
        <w:t xml:space="preserve">og </w:t>
      </w:r>
      <w:r w:rsidRPr="00A301D4">
        <w:t>natječaja ne ostvari pravo na isplatu tržišne premije, odnosno pravo na isplatu zajamčene otkupne cijene sukladno zakonu kojim se uređuju obnovljivi izvori energije i viskoučinkovite kogeneracije i odredbama ove Uredbe, kao i u slučaju raskida ugovora o tržišnoj premiji, odnosno ugovora o otkupu električne energije zajamčenom otkupnom cijenom prije ostvarivanja prava na isplatu tržišne premije, odnosno zajamčene otkupne cijene, iznos od naplaćene garancije iz stavka 1. točke 1. ovoga članka i stavaka 2. i 3. ovoga članka ili iznos iz stavka 1. točke 2. ovoga članka bit će uplaćen na račun operatora tržišta energije u svrhu isplate poticaja.</w:t>
      </w:r>
    </w:p>
    <w:p w14:paraId="2452CF2B" w14:textId="17E261D7" w:rsidR="00B144E0" w:rsidRPr="00B144E0" w:rsidRDefault="00B144E0" w:rsidP="00B144E0">
      <w:pPr>
        <w:pStyle w:val="Opisslike"/>
        <w:spacing w:before="100" w:beforeAutospacing="1" w:after="100" w:afterAutospacing="1"/>
        <w:rPr>
          <w:b/>
        </w:rPr>
      </w:pPr>
      <w:r w:rsidRPr="00B144E0">
        <w:rPr>
          <w:rFonts w:eastAsia="Times New Roman" w:cs="Times New Roman"/>
          <w:b/>
          <w:i/>
          <w:szCs w:val="24"/>
          <w:lang w:eastAsia="hr-HR"/>
        </w:rPr>
        <w:t>Sklapanje ugovora o tržišnoj premiji ili o zajamčenoj otkupnoj cijeni</w:t>
      </w:r>
    </w:p>
    <w:p w14:paraId="450B7F90" w14:textId="1FD75E8B" w:rsidR="00CD02D5" w:rsidRPr="00B144E0" w:rsidRDefault="00CD02D5" w:rsidP="00B144E0">
      <w:pPr>
        <w:pStyle w:val="Opisslike"/>
        <w:spacing w:before="100" w:beforeAutospacing="1" w:after="100" w:afterAutospacing="1"/>
        <w:rPr>
          <w:b/>
        </w:rPr>
      </w:pPr>
      <w:r w:rsidRPr="00B144E0">
        <w:rPr>
          <w:b/>
        </w:rPr>
        <w:t xml:space="preserve">Članak </w:t>
      </w:r>
      <w:r w:rsidRPr="00B144E0">
        <w:rPr>
          <w:b/>
        </w:rPr>
        <w:fldChar w:fldCharType="begin"/>
      </w:r>
      <w:r w:rsidRPr="00B144E0">
        <w:rPr>
          <w:b/>
        </w:rPr>
        <w:instrText xml:space="preserve"> SEQ Članak \* ARABIC </w:instrText>
      </w:r>
      <w:r w:rsidRPr="00B144E0">
        <w:rPr>
          <w:b/>
        </w:rPr>
        <w:fldChar w:fldCharType="separate"/>
      </w:r>
      <w:r w:rsidR="00846E9E" w:rsidRPr="00B144E0">
        <w:rPr>
          <w:b/>
          <w:noProof/>
        </w:rPr>
        <w:t>16</w:t>
      </w:r>
      <w:r w:rsidRPr="00B144E0">
        <w:rPr>
          <w:b/>
        </w:rPr>
        <w:fldChar w:fldCharType="end"/>
      </w:r>
      <w:r w:rsidRPr="00B144E0">
        <w:rPr>
          <w:b/>
        </w:rPr>
        <w:t>.</w:t>
      </w:r>
    </w:p>
    <w:p w14:paraId="3085D9FD" w14:textId="083C1DB2" w:rsidR="00B144E0" w:rsidRPr="00B144E0" w:rsidRDefault="00B144E0" w:rsidP="00B144E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B144E0">
        <w:rPr>
          <w:rFonts w:ascii="Times New Roman" w:eastAsia="Times New Roman" w:hAnsi="Times New Roman" w:cs="Times New Roman"/>
          <w:sz w:val="24"/>
          <w:szCs w:val="24"/>
          <w:lang w:val="hr-HR" w:eastAsia="hr-HR"/>
        </w:rPr>
        <w:t xml:space="preserve">(1) Operator tržišta energije dužan je nositeljima projekta čije su ponude proglašene dobitnima, </w:t>
      </w:r>
      <w:r w:rsidR="002B0CD4">
        <w:rPr>
          <w:rFonts w:ascii="Times New Roman" w:eastAsia="Times New Roman" w:hAnsi="Times New Roman" w:cs="Times New Roman"/>
          <w:sz w:val="24"/>
          <w:szCs w:val="24"/>
          <w:lang w:val="hr-HR" w:eastAsia="hr-HR"/>
        </w:rPr>
        <w:t xml:space="preserve">te </w:t>
      </w:r>
      <w:r w:rsidRPr="00B144E0">
        <w:rPr>
          <w:rFonts w:ascii="Times New Roman" w:eastAsia="Times New Roman" w:hAnsi="Times New Roman" w:cs="Times New Roman"/>
          <w:sz w:val="24"/>
          <w:szCs w:val="24"/>
          <w:lang w:val="hr-HR" w:eastAsia="hr-HR"/>
        </w:rPr>
        <w:t>koji su u roku od 15 dana od dana objave odluke iz članka 14. ove Uredbe dostavili jamstvo za izgradnju proizvodnog postrojenja sukladno članku 15. ove Uredbe, u roku od 15 dana od dana dostave jamstva za izgradnju proizvodnog postrojenja</w:t>
      </w:r>
      <w:r w:rsidR="002B0CD4">
        <w:rPr>
          <w:rFonts w:ascii="Times New Roman" w:eastAsia="Times New Roman" w:hAnsi="Times New Roman" w:cs="Times New Roman"/>
          <w:sz w:val="24"/>
          <w:szCs w:val="24"/>
          <w:lang w:val="hr-HR" w:eastAsia="hr-HR"/>
        </w:rPr>
        <w:t>,</w:t>
      </w:r>
      <w:r w:rsidRPr="00B144E0">
        <w:rPr>
          <w:rFonts w:ascii="Times New Roman" w:eastAsia="Times New Roman" w:hAnsi="Times New Roman" w:cs="Times New Roman"/>
          <w:sz w:val="24"/>
          <w:szCs w:val="24"/>
          <w:lang w:val="hr-HR" w:eastAsia="hr-HR"/>
        </w:rPr>
        <w:t xml:space="preserve"> dostaviti potpisani prijedlog ugovora o tržišnoj premiji, odnosno ugovora o otkupu električne energije zajamčenom otkupnom cijenom, s uvjetima i sadržajem sukladno članku 17. ove Uredbe i referentnom vrijednosti iz dobitne ponude, odnosno zajamčenom otkupnom cijenom jednakoj onoj iz dobitne ponude.</w:t>
      </w:r>
    </w:p>
    <w:p w14:paraId="15A876BB" w14:textId="1A0886C5" w:rsidR="00CD02D5" w:rsidRPr="00A65BF4" w:rsidRDefault="00B144E0" w:rsidP="00B144E0">
      <w:pPr>
        <w:pStyle w:val="t-9-8"/>
        <w:jc w:val="both"/>
        <w:rPr>
          <w:color w:val="000000"/>
          <w:highlight w:val="yellow"/>
        </w:rPr>
      </w:pPr>
      <w:r w:rsidRPr="00A301D4">
        <w:t xml:space="preserve">(2) Ukoliko nositelj projekta u roku od </w:t>
      </w:r>
      <w:r>
        <w:t>15</w:t>
      </w:r>
      <w:r w:rsidRPr="00A301D4">
        <w:t xml:space="preserve"> dana od primitka potpisanog prijedloga ugovora iz stavka 1. ovoga članka operatoru tržišta energije ne dostavi potpisani ugovor, smatra se da je odustao od sklapanja ugovora o tržišnoj premiji, odnosno ugovora o otkupu električne energije zajamčenom otkupnom cijenom.</w:t>
      </w:r>
    </w:p>
    <w:p w14:paraId="7ADF90BD" w14:textId="6515D7AF" w:rsidR="00DA4F3F" w:rsidRPr="00621804" w:rsidRDefault="00621804" w:rsidP="00CD02D5">
      <w:pPr>
        <w:pStyle w:val="Opisslike"/>
        <w:rPr>
          <w:b/>
        </w:rPr>
      </w:pPr>
      <w:r w:rsidRPr="00621804">
        <w:rPr>
          <w:rFonts w:eastAsia="Times New Roman" w:cs="Times New Roman"/>
          <w:b/>
          <w:i/>
          <w:szCs w:val="24"/>
          <w:lang w:eastAsia="hr-HR"/>
        </w:rPr>
        <w:t>Obvezni sadržaj ugovora</w:t>
      </w:r>
    </w:p>
    <w:p w14:paraId="6DC09453" w14:textId="77777777" w:rsidR="00CD02D5" w:rsidRPr="00621804" w:rsidRDefault="00CD02D5" w:rsidP="00621804">
      <w:pPr>
        <w:pStyle w:val="Opisslike"/>
        <w:spacing w:before="100" w:beforeAutospacing="1" w:after="100" w:afterAutospacing="1"/>
        <w:rPr>
          <w:b/>
        </w:rPr>
      </w:pPr>
      <w:r w:rsidRPr="00621804">
        <w:rPr>
          <w:b/>
        </w:rPr>
        <w:t xml:space="preserve">Članak </w:t>
      </w:r>
      <w:r w:rsidRPr="00621804">
        <w:rPr>
          <w:b/>
        </w:rPr>
        <w:fldChar w:fldCharType="begin"/>
      </w:r>
      <w:r w:rsidRPr="00621804">
        <w:rPr>
          <w:b/>
        </w:rPr>
        <w:instrText xml:space="preserve"> SEQ Članak \* ARABIC </w:instrText>
      </w:r>
      <w:r w:rsidRPr="00621804">
        <w:rPr>
          <w:b/>
        </w:rPr>
        <w:fldChar w:fldCharType="separate"/>
      </w:r>
      <w:r w:rsidR="00846E9E" w:rsidRPr="00621804">
        <w:rPr>
          <w:b/>
          <w:noProof/>
        </w:rPr>
        <w:t>17</w:t>
      </w:r>
      <w:r w:rsidRPr="00621804">
        <w:rPr>
          <w:b/>
        </w:rPr>
        <w:fldChar w:fldCharType="end"/>
      </w:r>
      <w:r w:rsidRPr="00621804">
        <w:rPr>
          <w:b/>
        </w:rPr>
        <w:t>.</w:t>
      </w:r>
    </w:p>
    <w:p w14:paraId="6E070626" w14:textId="5895E392" w:rsidR="005008EB" w:rsidRPr="005008EB"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lastRenderedPageBreak/>
        <w:t>(1) Ugovor o tržišnoj premiji operator tržišta energije sklapa s nositeljima projekata čije su ponude utvrđene dobitnima na provedenom javnom natječaju za dodjelu tržišne premije sukladno član</w:t>
      </w:r>
      <w:r w:rsidR="00B225EE">
        <w:rPr>
          <w:rFonts w:ascii="Times New Roman" w:eastAsia="Times New Roman" w:hAnsi="Times New Roman" w:cs="Times New Roman"/>
          <w:sz w:val="24"/>
          <w:szCs w:val="24"/>
          <w:lang w:val="hr-HR" w:eastAsia="hr-HR"/>
        </w:rPr>
        <w:t>cima</w:t>
      </w:r>
      <w:r w:rsidRPr="005008EB">
        <w:rPr>
          <w:rFonts w:ascii="Times New Roman" w:eastAsia="Times New Roman" w:hAnsi="Times New Roman" w:cs="Times New Roman"/>
          <w:sz w:val="24"/>
          <w:szCs w:val="24"/>
          <w:lang w:val="hr-HR" w:eastAsia="hr-HR"/>
        </w:rPr>
        <w:t xml:space="preserve"> 10. ili 12. ove Uredbe.</w:t>
      </w:r>
    </w:p>
    <w:p w14:paraId="1E83C2CA" w14:textId="09483481" w:rsidR="005008EB" w:rsidRPr="005008EB"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(2) Ugovor o otkupu električne energije zajamčenom otkupnom cijenom operator tržišta energije sklapa s nositeljima projekata čije su ponude utvrđene dobitnima na provedenom javnom natječaju za poticanje zajamčenom otkupnom cijenom sukladno član</w:t>
      </w:r>
      <w:r w:rsidR="00B225EE">
        <w:rPr>
          <w:rFonts w:ascii="Times New Roman" w:eastAsia="Times New Roman" w:hAnsi="Times New Roman" w:cs="Times New Roman"/>
          <w:sz w:val="24"/>
          <w:szCs w:val="24"/>
          <w:lang w:val="hr-HR" w:eastAsia="hr-HR"/>
        </w:rPr>
        <w:t>cima</w:t>
      </w:r>
      <w:r w:rsidRPr="005008EB">
        <w:rPr>
          <w:rFonts w:ascii="Times New Roman" w:eastAsia="Times New Roman" w:hAnsi="Times New Roman" w:cs="Times New Roman"/>
          <w:sz w:val="24"/>
          <w:szCs w:val="24"/>
          <w:lang w:val="hr-HR" w:eastAsia="hr-HR"/>
        </w:rPr>
        <w:t xml:space="preserve"> 11. ili 12. ove Uredbe.</w:t>
      </w:r>
    </w:p>
    <w:p w14:paraId="3FD470E9" w14:textId="77777777" w:rsidR="005008EB" w:rsidRPr="005008EB"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(3) Ugovor iz stavaka 1. i 2. ovoga članka sklapa se na određeno vrijeme s rokom trajanja od 12 godina, a koji se rok računa od dana stjecanja statusa povlaštenog proizvođača električne energije.</w:t>
      </w:r>
    </w:p>
    <w:p w14:paraId="53FC76F5" w14:textId="77777777" w:rsidR="005008EB" w:rsidRPr="005008EB"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(4) Ugovorom iz stavaka 1. i 2. ovoga članka utvrđuje se minimalno:</w:t>
      </w:r>
    </w:p>
    <w:p w14:paraId="176C6674"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 rok na koji se sklapa</w:t>
      </w:r>
    </w:p>
    <w:p w14:paraId="34A334A0"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2. naziv projekta, registarski broj projekta iz Registra OIEKPP i oznaku energetskog odobrenja</w:t>
      </w:r>
    </w:p>
    <w:p w14:paraId="7426B8B6"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3. popis katastarskih čestica na kojima će proizvodno postrojenje biti izgrađeno</w:t>
      </w:r>
    </w:p>
    <w:p w14:paraId="0C890F1D"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4. instalirana i priključna snaga proizvodnog postrojenja za koju je izabran kao dobitni ponuditelj, izraženu u kW.</w:t>
      </w:r>
    </w:p>
    <w:p w14:paraId="01157BB8" w14:textId="1BD64DB6"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5. rokovi dostave važeće lokacijske dozvol</w:t>
      </w:r>
      <w:r w:rsidR="0022004B">
        <w:rPr>
          <w:rFonts w:ascii="Times New Roman" w:eastAsia="Times New Roman" w:hAnsi="Times New Roman" w:cs="Times New Roman"/>
          <w:sz w:val="24"/>
          <w:szCs w:val="24"/>
          <w:lang w:val="hr-HR" w:eastAsia="hr-HR"/>
        </w:rPr>
        <w:t>e</w:t>
      </w:r>
      <w:r w:rsidRPr="005008EB">
        <w:rPr>
          <w:rFonts w:ascii="Times New Roman" w:eastAsia="Times New Roman" w:hAnsi="Times New Roman" w:cs="Times New Roman"/>
          <w:sz w:val="24"/>
          <w:szCs w:val="24"/>
          <w:lang w:val="hr-HR" w:eastAsia="hr-HR"/>
        </w:rPr>
        <w:t xml:space="preserve"> i/ili građevinske dozvole ili drugog akta kojim se odobrava građenje proizvodnog postrojenja, osim u slučaju kada se radi o proizvodnom postrojenju koje se smatra jednostavnom građevinom sukladno propisu o gradnji</w:t>
      </w:r>
    </w:p>
    <w:p w14:paraId="3037ED74" w14:textId="6CF4004D"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6. podatke o važećoj lokacijskoj dozvoli i/ili građevinskoj dozvoli ili drugom aktu kojim se odobrava građenje proizvodnog postrojenja, osim u slučaju kada se radi o proizvodnom postrojenju koje se smatra jednostavnom građevinom sukladno propisu o gradnji</w:t>
      </w:r>
    </w:p>
    <w:p w14:paraId="6C9D4A0A"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7. podatke iz prethodne elektroenergetske suglasnosti za priključak na mrežu, odnosno elektroenergetske suglasnosti</w:t>
      </w:r>
    </w:p>
    <w:p w14:paraId="692E513C"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8. da se visina referentne vrijednosti električne energije koja je utvrđena ugovorom o tržišnoj premiji, odnosno visina otkupne cijene koja je utvrđena ugovorom o otkupu električne energije zajamčene otkupne cijene korigira svake godine u odnosu na utvrđenu korigiranu referentnu vrijednost električne energije, odnosno utvrđenu korigiranu otkupnu cijenu iz prethodne godine primjenom Prosječnog godišnjeg indeksa potrošačkih cijena koji objavljuje Državni zavod za statistiku za prethodnu kalendarsku godinu za sve sklopljene valjane ugovore o tržišnoj premiji, odnosno ugovore o otkupu električne energije zajamčenom otkupnom cijenom. Prva korekcija referentne vrijednosti električne energije, odnosno visine zajamčene otkupne cijene primjenjuje se u kalendarskoj godini koja slijedi godinu u kojoj je sklopljen ugovor</w:t>
      </w:r>
    </w:p>
    <w:p w14:paraId="30EF6D19" w14:textId="07BACFBF"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9. da se referentna tržišna cijena za proizvodn</w:t>
      </w:r>
      <w:r w:rsidR="00616F54">
        <w:rPr>
          <w:rFonts w:ascii="Times New Roman" w:eastAsia="Times New Roman" w:hAnsi="Times New Roman" w:cs="Times New Roman"/>
          <w:sz w:val="24"/>
          <w:szCs w:val="24"/>
          <w:lang w:val="hr-HR" w:eastAsia="hr-HR"/>
        </w:rPr>
        <w:t>a</w:t>
      </w:r>
      <w:r w:rsidRPr="005008EB">
        <w:rPr>
          <w:rFonts w:ascii="Times New Roman" w:eastAsia="Times New Roman" w:hAnsi="Times New Roman" w:cs="Times New Roman"/>
          <w:sz w:val="24"/>
          <w:szCs w:val="24"/>
          <w:lang w:val="hr-HR" w:eastAsia="hr-HR"/>
        </w:rPr>
        <w:t xml:space="preserve"> postrojenja grupe g. </w:t>
      </w:r>
      <w:r w:rsidR="00616F54">
        <w:rPr>
          <w:rFonts w:ascii="Times New Roman" w:eastAsia="Times New Roman" w:hAnsi="Times New Roman" w:cs="Times New Roman"/>
          <w:sz w:val="24"/>
          <w:szCs w:val="24"/>
          <w:lang w:val="hr-HR" w:eastAsia="hr-HR"/>
        </w:rPr>
        <w:t>te</w:t>
      </w:r>
      <w:r w:rsidRPr="005008EB">
        <w:rPr>
          <w:rFonts w:ascii="Times New Roman" w:eastAsia="Times New Roman" w:hAnsi="Times New Roman" w:cs="Times New Roman"/>
          <w:sz w:val="24"/>
          <w:szCs w:val="24"/>
          <w:lang w:val="hr-HR" w:eastAsia="hr-HR"/>
        </w:rPr>
        <w:t xml:space="preserve"> i. iz članka 4. stavka 1. ove Uredbe, godišnje korigira sukladno metodologiji izračun</w:t>
      </w:r>
      <w:r w:rsidR="00616F54">
        <w:rPr>
          <w:rFonts w:ascii="Times New Roman" w:eastAsia="Times New Roman" w:hAnsi="Times New Roman" w:cs="Times New Roman"/>
          <w:sz w:val="24"/>
          <w:szCs w:val="24"/>
          <w:lang w:val="hr-HR" w:eastAsia="hr-HR"/>
        </w:rPr>
        <w:t>a</w:t>
      </w:r>
      <w:r w:rsidRPr="005008EB">
        <w:rPr>
          <w:rFonts w:ascii="Times New Roman" w:eastAsia="Times New Roman" w:hAnsi="Times New Roman" w:cs="Times New Roman"/>
          <w:sz w:val="24"/>
          <w:szCs w:val="24"/>
          <w:lang w:val="hr-HR" w:eastAsia="hr-HR"/>
        </w:rPr>
        <w:t xml:space="preserve"> referentnih tržišnih cijena iz članka 35. ove Uredbe, obzirom na promjenjive troškove ulaznih sirovina te iznos </w:t>
      </w:r>
      <w:r w:rsidRPr="005008EB">
        <w:rPr>
          <w:rFonts w:ascii="Times New Roman" w:eastAsia="Times New Roman" w:hAnsi="Times New Roman" w:cs="Times New Roman"/>
          <w:sz w:val="24"/>
          <w:szCs w:val="24"/>
          <w:lang w:val="hr-HR" w:eastAsia="hr-HR"/>
        </w:rPr>
        <w:lastRenderedPageBreak/>
        <w:t>parametra Gor korištenog za izračun maksimalne referentne vrijednosti za natječaj temeljem kojeg se sklapa ugovor</w:t>
      </w:r>
    </w:p>
    <w:p w14:paraId="6C392D0C"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10. da se tržišna premija, odnosno zajamčena otkupna cijena počinje isplaćivati nakon što nositelj projekta za proizvodno postrojenje ili za proizvodnu jedinicu za koje je sklopljen ugovor stekne status povlaštenog proizvođača te dostavi operatoru tržišta energije dokumentaciju iz članka 18. ove Uredbe</w:t>
      </w:r>
    </w:p>
    <w:p w14:paraId="688224CF"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11. da će se ugovor o tržišnoj premiji, odnosno ugovor o otkupu električne energije zajamčenom otkupnom cijenom raskinuti ukoliko nositelj projekta izgubi status povlaštenog proizvođača za proizvodno postrojenje ili proizvodnu jedinicu za koje je sklopljen ugovor o tržišnoj premiji, odnosno ugovor o otkupu električne energije zajamčenom otkupnom cijenom</w:t>
      </w:r>
    </w:p>
    <w:p w14:paraId="63CB185A"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12. odredbu o jamstvu izgradnje iz članka 15. ove Uredbe</w:t>
      </w:r>
    </w:p>
    <w:p w14:paraId="017217E8"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13. odredbu o mogućnosti ustupa tražbine iz ugovora u skladu s člankom 20. stavkom 9. ove Uredbe</w:t>
      </w:r>
    </w:p>
    <w:p w14:paraId="110BBF47" w14:textId="09D655B6"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 xml:space="preserve">14. odredbe o uvjetima raskida ugovora  u slučaju da nositelj projekta prije </w:t>
      </w:r>
      <w:r w:rsidR="005228FC">
        <w:rPr>
          <w:rFonts w:ascii="Times New Roman" w:eastAsia="Times New Roman" w:hAnsi="Times New Roman" w:cs="Times New Roman"/>
          <w:sz w:val="24"/>
          <w:szCs w:val="24"/>
          <w:lang w:val="hr-HR" w:eastAsia="hr-HR"/>
        </w:rPr>
        <w:t xml:space="preserve">isteka </w:t>
      </w:r>
      <w:r w:rsidRPr="005008EB">
        <w:rPr>
          <w:rFonts w:ascii="Times New Roman" w:eastAsia="Times New Roman" w:hAnsi="Times New Roman" w:cs="Times New Roman"/>
          <w:sz w:val="24"/>
          <w:szCs w:val="24"/>
          <w:lang w:val="hr-HR" w:eastAsia="hr-HR"/>
        </w:rPr>
        <w:t>roka iz stavka 3. ovog članka zatraži raskid ugovora o tržišnoj premiji, odnosno ugovora o otkupu električne energije zajamčenom otkupnom cijenom</w:t>
      </w:r>
    </w:p>
    <w:p w14:paraId="0AB5CFC7" w14:textId="7EA2CCE1"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15. odredbe o dostavi podataka</w:t>
      </w:r>
      <w:r w:rsidRPr="005008EB">
        <w:rPr>
          <w:lang w:val="hr-HR"/>
        </w:rPr>
        <w:t xml:space="preserve"> </w:t>
      </w:r>
      <w:r w:rsidRPr="005008EB">
        <w:rPr>
          <w:rFonts w:ascii="Times New Roman" w:eastAsia="Times New Roman" w:hAnsi="Times New Roman" w:cs="Times New Roman"/>
          <w:sz w:val="24"/>
          <w:szCs w:val="24"/>
          <w:lang w:val="hr-HR" w:eastAsia="hr-HR"/>
        </w:rPr>
        <w:t>operatoru tržišta energije o proizvodnom postrojenju tijekom trajanja ugovora o tržišnoj premiji, odnosno ugovora o otkupu električne energije zajamčenom otkupnom cijenom.</w:t>
      </w:r>
    </w:p>
    <w:p w14:paraId="7BF0C11F" w14:textId="77777777" w:rsidR="005008EB" w:rsidRPr="005008EB"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(5) Ugovorom o tržišnoj premiji, pored utvrđenja iz stavka 4. ovoga članka utvrđuje se i:</w:t>
      </w:r>
    </w:p>
    <w:p w14:paraId="5E2DB0D1" w14:textId="469AC28F"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5008EB">
        <w:rPr>
          <w:rFonts w:ascii="Times New Roman" w:eastAsia="Times New Roman" w:hAnsi="Times New Roman" w:cs="Times New Roman"/>
          <w:sz w:val="24"/>
          <w:szCs w:val="24"/>
          <w:lang w:val="hr-HR" w:eastAsia="hr-HR"/>
        </w:rPr>
        <w:t>1. jedinica lokalne samouprave u kojoj će proizvodno postrojenje</w:t>
      </w:r>
      <w:r w:rsidR="00EC19FB">
        <w:rPr>
          <w:rFonts w:ascii="Times New Roman" w:eastAsia="Times New Roman" w:hAnsi="Times New Roman" w:cs="Times New Roman"/>
          <w:sz w:val="24"/>
          <w:szCs w:val="24"/>
          <w:lang w:val="hr-HR" w:eastAsia="hr-HR"/>
        </w:rPr>
        <w:t xml:space="preserve"> </w:t>
      </w:r>
      <w:r w:rsidR="00EC19FB" w:rsidRPr="00EC19FB">
        <w:rPr>
          <w:rFonts w:ascii="Times New Roman" w:eastAsia="Times New Roman" w:hAnsi="Times New Roman" w:cs="Times New Roman"/>
          <w:sz w:val="24"/>
          <w:szCs w:val="24"/>
          <w:lang w:val="hr-HR" w:eastAsia="hr-HR"/>
        </w:rPr>
        <w:t>biti izgrađeno</w:t>
      </w:r>
      <w:r w:rsidRPr="005008EB">
        <w:rPr>
          <w:rFonts w:ascii="Times New Roman" w:eastAsia="Times New Roman" w:hAnsi="Times New Roman" w:cs="Times New Roman"/>
          <w:sz w:val="24"/>
          <w:szCs w:val="24"/>
          <w:lang w:val="hr-HR" w:eastAsia="hr-HR"/>
        </w:rPr>
        <w:t xml:space="preserve"> sukladno aktu kojim se dozvoljava gradnja </w:t>
      </w:r>
    </w:p>
    <w:p w14:paraId="19E52F66"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5008EB">
        <w:rPr>
          <w:rFonts w:ascii="Times New Roman" w:eastAsia="Times New Roman" w:hAnsi="Times New Roman" w:cs="Times New Roman"/>
          <w:sz w:val="24"/>
          <w:szCs w:val="24"/>
          <w:lang w:val="es-ES" w:eastAsia="hr-HR"/>
        </w:rPr>
        <w:t xml:space="preserve">2. iznos referentne vrijednosti iz dobitne ponude nositelja projekta izraženu u EUR/kWh </w:t>
      </w:r>
    </w:p>
    <w:p w14:paraId="08581DFF" w14:textId="77777777" w:rsidR="005008EB" w:rsidRP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5008EB">
        <w:rPr>
          <w:rFonts w:ascii="Times New Roman" w:eastAsia="Times New Roman" w:hAnsi="Times New Roman" w:cs="Times New Roman"/>
          <w:sz w:val="24"/>
          <w:szCs w:val="24"/>
          <w:lang w:val="es-ES" w:eastAsia="hr-HR"/>
        </w:rPr>
        <w:t>3. da se tržišna premija u mjesečnom obračunskom razdoblju isplaćuje na temelju neto isporučene električne energije</w:t>
      </w:r>
    </w:p>
    <w:p w14:paraId="37836D1E" w14:textId="77777777" w:rsidR="005008EB" w:rsidRPr="00A301D4"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4. rokove i uvjete isplate tržišne premije</w:t>
      </w:r>
    </w:p>
    <w:p w14:paraId="47FDFB8E" w14:textId="77777777" w:rsidR="005008EB" w:rsidRPr="00A301D4"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5. da se iznos tržišne premije određuje temeljem Metodologije za izračun referentnih tržišnih cijena sukladno ovoj Uredbi</w:t>
      </w:r>
    </w:p>
    <w:p w14:paraId="75A84063" w14:textId="77777777" w:rsid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6. da se tržišna premija isplaćuje samo za neto isporučenu energiju isporučenu u obračunskim intervalima (satima) i za koje je vrijednost RSTC i veća ili jednaka nula (0)</w:t>
      </w:r>
    </w:p>
    <w:p w14:paraId="52BB12F2" w14:textId="3A26B44D" w:rsidR="005008EB" w:rsidRDefault="005008EB" w:rsidP="005008EB">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da je proizvođač dužan</w:t>
      </w:r>
      <w:r w:rsidRPr="00767970">
        <w:rPr>
          <w:rFonts w:ascii="Times New Roman" w:eastAsia="Times New Roman" w:hAnsi="Times New Roman" w:cs="Times New Roman"/>
          <w:sz w:val="24"/>
          <w:szCs w:val="24"/>
          <w:lang w:eastAsia="hr-HR"/>
        </w:rPr>
        <w:t xml:space="preserve"> platiti operatoru tržišta energije razliku između tržišne cijene i referentne cijene do 25</w:t>
      </w:r>
      <w:r>
        <w:rPr>
          <w:rFonts w:ascii="Times New Roman" w:eastAsia="Times New Roman" w:hAnsi="Times New Roman" w:cs="Times New Roman"/>
          <w:sz w:val="24"/>
          <w:szCs w:val="24"/>
          <w:lang w:eastAsia="hr-HR"/>
        </w:rPr>
        <w:t>. u mjesecu za prethodni mjesec, a</w:t>
      </w:r>
      <w:r w:rsidRPr="00767970">
        <w:rPr>
          <w:rFonts w:ascii="Times New Roman" w:eastAsia="Times New Roman" w:hAnsi="Times New Roman" w:cs="Times New Roman"/>
          <w:sz w:val="24"/>
          <w:szCs w:val="24"/>
          <w:lang w:eastAsia="hr-HR"/>
        </w:rPr>
        <w:t>ko je tržišna cijena na mjesečnoj razini veća od iznosa referentne cijene utvrđene ugovorom o tržišnoj premiji</w:t>
      </w:r>
      <w:r w:rsidR="00E72C69">
        <w:rPr>
          <w:rFonts w:ascii="Times New Roman" w:eastAsia="Times New Roman" w:hAnsi="Times New Roman" w:cs="Times New Roman"/>
          <w:sz w:val="24"/>
          <w:szCs w:val="24"/>
          <w:lang w:eastAsia="hr-HR"/>
        </w:rPr>
        <w:t>.</w:t>
      </w:r>
      <w:r w:rsidRPr="00767970">
        <w:rPr>
          <w:rFonts w:ascii="Times New Roman" w:eastAsia="Times New Roman" w:hAnsi="Times New Roman" w:cs="Times New Roman"/>
          <w:sz w:val="24"/>
          <w:szCs w:val="24"/>
          <w:lang w:eastAsia="hr-HR"/>
        </w:rPr>
        <w:t xml:space="preserve"> </w:t>
      </w:r>
    </w:p>
    <w:p w14:paraId="6DD2A6DA" w14:textId="77777777" w:rsidR="005008EB" w:rsidRPr="00A301D4"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lastRenderedPageBreak/>
        <w:t>(6) Ugovorom o otkupu električne energije zajamčenom otkupnom cijenom, pored utvrđenja iz stavka 4. ovoga članka utvrđuje se i:</w:t>
      </w:r>
    </w:p>
    <w:p w14:paraId="4557EA56" w14:textId="77777777" w:rsidR="005008EB" w:rsidRPr="00A301D4" w:rsidRDefault="005008EB" w:rsidP="00F84871">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iznos zajamčene otkupne cijene</w:t>
      </w:r>
    </w:p>
    <w:p w14:paraId="58C5C9DF" w14:textId="77777777" w:rsidR="005008EB" w:rsidRDefault="005008EB" w:rsidP="00F84871">
      <w:pPr>
        <w:spacing w:before="100" w:beforeAutospacing="1" w:after="100" w:afterAutospacing="1" w:line="240" w:lineRule="auto"/>
        <w:ind w:left="284"/>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 xml:space="preserve">2. da se za vrijeme trajanja pokusnog rada isplaćuje 50 % </w:t>
      </w:r>
      <w:r>
        <w:rPr>
          <w:rFonts w:ascii="Times New Roman" w:eastAsia="Times New Roman" w:hAnsi="Times New Roman" w:cs="Times New Roman"/>
          <w:sz w:val="24"/>
          <w:szCs w:val="24"/>
          <w:lang w:eastAsia="hr-HR"/>
        </w:rPr>
        <w:t xml:space="preserve">iznosa </w:t>
      </w:r>
      <w:r w:rsidRPr="00A301D4">
        <w:rPr>
          <w:rFonts w:ascii="Times New Roman" w:eastAsia="Times New Roman" w:hAnsi="Times New Roman" w:cs="Times New Roman"/>
          <w:sz w:val="24"/>
          <w:szCs w:val="24"/>
          <w:lang w:eastAsia="hr-HR"/>
        </w:rPr>
        <w:t xml:space="preserve">zajamčene otkupne cijene utvrđene </w:t>
      </w:r>
      <w:r>
        <w:rPr>
          <w:rFonts w:ascii="Times New Roman" w:eastAsia="Times New Roman" w:hAnsi="Times New Roman" w:cs="Times New Roman"/>
          <w:sz w:val="24"/>
          <w:szCs w:val="24"/>
          <w:lang w:eastAsia="hr-HR"/>
        </w:rPr>
        <w:t>za godinu u kojoj je započeo trajni pogon proizvodnog postrojenja.</w:t>
      </w:r>
    </w:p>
    <w:p w14:paraId="36DE47AE" w14:textId="77777777" w:rsidR="005008EB" w:rsidRPr="00A301D4"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Ugovorom o tržišnoj premiji odnosno u</w:t>
      </w:r>
      <w:r w:rsidRPr="00DC45CC">
        <w:rPr>
          <w:rFonts w:ascii="Times New Roman" w:eastAsia="Times New Roman" w:hAnsi="Times New Roman" w:cs="Times New Roman"/>
          <w:sz w:val="24"/>
          <w:szCs w:val="24"/>
          <w:lang w:eastAsia="hr-HR"/>
        </w:rPr>
        <w:t>govor</w:t>
      </w:r>
      <w:r>
        <w:rPr>
          <w:rFonts w:ascii="Times New Roman" w:eastAsia="Times New Roman" w:hAnsi="Times New Roman" w:cs="Times New Roman"/>
          <w:sz w:val="24"/>
          <w:szCs w:val="24"/>
          <w:lang w:eastAsia="hr-HR"/>
        </w:rPr>
        <w:t>om</w:t>
      </w:r>
      <w:r w:rsidRPr="00DC45CC">
        <w:rPr>
          <w:rFonts w:ascii="Times New Roman" w:eastAsia="Times New Roman" w:hAnsi="Times New Roman" w:cs="Times New Roman"/>
          <w:sz w:val="24"/>
          <w:szCs w:val="24"/>
          <w:lang w:eastAsia="hr-HR"/>
        </w:rPr>
        <w:t xml:space="preserve"> o otkupu električne energije zajamčenom otkupnom cijenom </w:t>
      </w:r>
      <w:r>
        <w:rPr>
          <w:rFonts w:ascii="Times New Roman" w:eastAsia="Times New Roman" w:hAnsi="Times New Roman" w:cs="Times New Roman"/>
          <w:sz w:val="24"/>
          <w:szCs w:val="24"/>
          <w:lang w:eastAsia="hr-HR"/>
        </w:rPr>
        <w:t xml:space="preserve">koji se </w:t>
      </w:r>
      <w:r w:rsidRPr="00DC45CC">
        <w:rPr>
          <w:rFonts w:ascii="Times New Roman" w:eastAsia="Times New Roman" w:hAnsi="Times New Roman" w:cs="Times New Roman"/>
          <w:sz w:val="24"/>
          <w:szCs w:val="24"/>
          <w:lang w:eastAsia="hr-HR"/>
        </w:rPr>
        <w:t>sklapa</w:t>
      </w:r>
      <w:r>
        <w:rPr>
          <w:rFonts w:ascii="Times New Roman" w:eastAsia="Times New Roman" w:hAnsi="Times New Roman" w:cs="Times New Roman"/>
          <w:sz w:val="24"/>
          <w:szCs w:val="24"/>
          <w:lang w:eastAsia="hr-HR"/>
        </w:rPr>
        <w:t>ju</w:t>
      </w:r>
      <w:r w:rsidRPr="00DC45CC">
        <w:rPr>
          <w:rFonts w:ascii="Times New Roman" w:eastAsia="Times New Roman" w:hAnsi="Times New Roman" w:cs="Times New Roman"/>
          <w:sz w:val="24"/>
          <w:szCs w:val="24"/>
          <w:lang w:eastAsia="hr-HR"/>
        </w:rPr>
        <w:t xml:space="preserve"> s nositeljima projekata čije su ponude utvrđene dobitnima na provedenom javnom natječaju </w:t>
      </w:r>
      <w:r>
        <w:rPr>
          <w:rFonts w:ascii="Times New Roman" w:eastAsia="Times New Roman" w:hAnsi="Times New Roman" w:cs="Times New Roman"/>
          <w:sz w:val="24"/>
          <w:szCs w:val="24"/>
          <w:lang w:eastAsia="hr-HR"/>
        </w:rPr>
        <w:t xml:space="preserve">za poticanje tržišnom premijom, odnosno javnom natječaju </w:t>
      </w:r>
      <w:r w:rsidRPr="00DC45CC">
        <w:rPr>
          <w:rFonts w:ascii="Times New Roman" w:eastAsia="Times New Roman" w:hAnsi="Times New Roman" w:cs="Times New Roman"/>
          <w:sz w:val="24"/>
          <w:szCs w:val="24"/>
          <w:lang w:eastAsia="hr-HR"/>
        </w:rPr>
        <w:t>za poticanje zajamčenom otkupnom cijenom sukladno članku 12. ove Uredbe</w:t>
      </w:r>
      <w:r>
        <w:rPr>
          <w:rFonts w:ascii="Times New Roman" w:eastAsia="Times New Roman" w:hAnsi="Times New Roman" w:cs="Times New Roman"/>
          <w:sz w:val="24"/>
          <w:szCs w:val="24"/>
          <w:lang w:eastAsia="hr-HR"/>
        </w:rPr>
        <w:t xml:space="preserve">, pored utvrđenja iz stavaka 4., 5. i 6. ovog članka, utvrđuje se odredba u svezi provjere ukupnih prihvatljivih troškova projekata. </w:t>
      </w:r>
    </w:p>
    <w:p w14:paraId="0870A59F" w14:textId="77777777" w:rsidR="005008EB" w:rsidRPr="00A301D4" w:rsidRDefault="005008EB" w:rsidP="005008E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w:t>
      </w:r>
      <w:r w:rsidRPr="00A301D4">
        <w:rPr>
          <w:rFonts w:ascii="Times New Roman" w:eastAsia="Times New Roman" w:hAnsi="Times New Roman" w:cs="Times New Roman"/>
          <w:sz w:val="24"/>
          <w:szCs w:val="24"/>
          <w:lang w:eastAsia="hr-HR"/>
        </w:rPr>
        <w:t>) Za povlaštenog proizvođača za kojega se utvrdi da je temeljem neistinitih podataka stekao prava na isplatu tržišne premije, odnosno pravo na isplatu zajamčene otkupne cijene raskinut će se ugovor o tržišnoj premiji, odnosno ugovor o otkupu električne energije zajamčenom otkupnom cijenom.</w:t>
      </w:r>
    </w:p>
    <w:p w14:paraId="00C89458" w14:textId="648E7C35" w:rsidR="00CD02D5" w:rsidRPr="00A65BF4" w:rsidRDefault="005008EB" w:rsidP="005008EB">
      <w:pPr>
        <w:pStyle w:val="t-9-8"/>
        <w:jc w:val="both"/>
        <w:rPr>
          <w:color w:val="000000"/>
          <w:highlight w:val="yellow"/>
        </w:rPr>
      </w:pPr>
      <w:r w:rsidRPr="00A301D4">
        <w:t>(</w:t>
      </w:r>
      <w:r>
        <w:t>9</w:t>
      </w:r>
      <w:r w:rsidRPr="00A301D4">
        <w:t>) Ugovor o tržišnoj premiji, odnosno ugovor o otkupu električne energije zajamčenom otkupnom cijenom raskida se u slučaju da povlašteni proizvođač električne energije i/ili proizvodno postrojenje prestanu ispunjavati uvjete utvrđene zakonom kojim se uređuju obnovljivi izvori energije i visokoučinkovite kogeneracije i ovom Uredbom.</w:t>
      </w:r>
    </w:p>
    <w:p w14:paraId="29EFB4A2" w14:textId="4902D449" w:rsidR="005867E5" w:rsidRPr="009E6D50" w:rsidRDefault="00D02FA9" w:rsidP="009E6D50">
      <w:pPr>
        <w:pStyle w:val="t-9-8"/>
        <w:jc w:val="center"/>
        <w:rPr>
          <w:b/>
          <w:color w:val="000000"/>
        </w:rPr>
      </w:pPr>
      <w:r w:rsidRPr="00D02FA9">
        <w:rPr>
          <w:b/>
          <w:color w:val="000000"/>
        </w:rPr>
        <w:t xml:space="preserve">IV. NAČIN I UVJETI STJECANJA, </w:t>
      </w:r>
      <w:r w:rsidRPr="009E6D50">
        <w:rPr>
          <w:b/>
          <w:color w:val="000000"/>
        </w:rPr>
        <w:t>REALIZACIJE I PRESTANKA PRAVA NA POTICAJE</w:t>
      </w:r>
    </w:p>
    <w:p w14:paraId="6BF17B53" w14:textId="54423768" w:rsidR="000F47DF" w:rsidRPr="009E6D50" w:rsidRDefault="009E6D50" w:rsidP="009E6D50">
      <w:pPr>
        <w:pStyle w:val="t-9-8"/>
        <w:jc w:val="center"/>
        <w:rPr>
          <w:b/>
          <w:i/>
          <w:color w:val="000000"/>
        </w:rPr>
      </w:pPr>
      <w:r w:rsidRPr="009E6D50">
        <w:rPr>
          <w:b/>
          <w:i/>
          <w:color w:val="000000"/>
        </w:rPr>
        <w:t>Način i uvjeti stjecanja, realizacije i prestanka prava na poticaje tržišnom premijom, odnosno zajamčenom otkupnom cijenom</w:t>
      </w:r>
    </w:p>
    <w:p w14:paraId="03D2F0C7" w14:textId="77777777" w:rsidR="00CD02D5" w:rsidRPr="009E6D50" w:rsidRDefault="00CD02D5" w:rsidP="009E6D50">
      <w:pPr>
        <w:pStyle w:val="Opisslike"/>
        <w:spacing w:before="100" w:beforeAutospacing="1" w:after="100" w:afterAutospacing="1"/>
        <w:rPr>
          <w:b/>
        </w:rPr>
      </w:pPr>
      <w:r w:rsidRPr="009E6D50">
        <w:rPr>
          <w:b/>
        </w:rPr>
        <w:t xml:space="preserve">Članak </w:t>
      </w:r>
      <w:r w:rsidRPr="009E6D50">
        <w:rPr>
          <w:b/>
        </w:rPr>
        <w:fldChar w:fldCharType="begin"/>
      </w:r>
      <w:r w:rsidRPr="009E6D50">
        <w:rPr>
          <w:b/>
        </w:rPr>
        <w:instrText xml:space="preserve"> SEQ Članak \* ARABIC </w:instrText>
      </w:r>
      <w:r w:rsidRPr="009E6D50">
        <w:rPr>
          <w:b/>
        </w:rPr>
        <w:fldChar w:fldCharType="separate"/>
      </w:r>
      <w:r w:rsidR="00846E9E" w:rsidRPr="009E6D50">
        <w:rPr>
          <w:b/>
          <w:noProof/>
        </w:rPr>
        <w:t>18</w:t>
      </w:r>
      <w:r w:rsidRPr="009E6D50">
        <w:rPr>
          <w:b/>
        </w:rPr>
        <w:fldChar w:fldCharType="end"/>
      </w:r>
      <w:r w:rsidRPr="009E6D50">
        <w:rPr>
          <w:b/>
        </w:rPr>
        <w:t>.</w:t>
      </w:r>
    </w:p>
    <w:p w14:paraId="03A7B30F" w14:textId="6D9ED5BB" w:rsidR="009E6D50" w:rsidRPr="009E6D50" w:rsidRDefault="009E6D50" w:rsidP="009E6D5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(1) Pravo na isplatu tržišne premije, odnosno zajamčene otkupne cijene stječe povlašteni proizvođač električne energije za proizvodno postrojenje koje koristi obnovljive izvore energije ili visokoučinkovitu kogeneraciju</w:t>
      </w:r>
      <w:r w:rsidR="00653CAE">
        <w:rPr>
          <w:rFonts w:ascii="Times New Roman" w:eastAsia="Times New Roman" w:hAnsi="Times New Roman" w:cs="Times New Roman"/>
          <w:sz w:val="24"/>
          <w:szCs w:val="24"/>
          <w:lang w:val="hr-HR" w:eastAsia="hr-HR"/>
        </w:rPr>
        <w:t>,</w:t>
      </w:r>
      <w:r w:rsidRPr="009E6D50">
        <w:rPr>
          <w:rFonts w:ascii="Times New Roman" w:eastAsia="Times New Roman" w:hAnsi="Times New Roman" w:cs="Times New Roman"/>
          <w:sz w:val="24"/>
          <w:szCs w:val="24"/>
          <w:lang w:val="hr-HR" w:eastAsia="hr-HR"/>
        </w:rPr>
        <w:t xml:space="preserve"> uz ispunjavanje sljedećih uvjeta:</w:t>
      </w:r>
    </w:p>
    <w:p w14:paraId="538D07C9" w14:textId="77777777" w:rsidR="009E6D50" w:rsidRPr="009E6D50" w:rsidRDefault="009E6D50" w:rsidP="009E6D50">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1. da je sklopio ugovor o tržišnoj premiji, odnosno ugovor o otkupu električne energije zajamčenom otkupnom cijenom s operatorom tržišta energije</w:t>
      </w:r>
    </w:p>
    <w:p w14:paraId="647092D8" w14:textId="77777777" w:rsidR="009E6D50" w:rsidRPr="009E6D50" w:rsidRDefault="009E6D50" w:rsidP="009E6D50">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2. da je ishodio izvršno rješenje o stjecanju statusa povlaštenog proizvođača električne energije, odnosno u slučaju da se radi o jednostavnim građevinama sukladno posebnom propisu o gradnji da je stekao status povlaštenog proizvođača električne energije sukladno odredbama uredbe kojom se uređuju pitanja statusa povlaštenog proizvođača</w:t>
      </w:r>
    </w:p>
    <w:p w14:paraId="4DBE46BA" w14:textId="3260A612" w:rsidR="009E6D50" w:rsidRPr="009E6D50" w:rsidRDefault="009E6D50" w:rsidP="009E6D50">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3. da je ispunio, odnosno da trajno ispunjava uvjete određene odredbama ove Uredbe i ugovora o tržišnoj premiji, odnosno ugovora o otkupu električne energije zajamčenom otkupnom cijenom</w:t>
      </w:r>
      <w:r w:rsidR="00E7430E">
        <w:rPr>
          <w:rFonts w:ascii="Times New Roman" w:eastAsia="Times New Roman" w:hAnsi="Times New Roman" w:cs="Times New Roman"/>
          <w:sz w:val="24"/>
          <w:szCs w:val="24"/>
          <w:lang w:val="hr-HR" w:eastAsia="hr-HR"/>
        </w:rPr>
        <w:t xml:space="preserve"> sklopljenog</w:t>
      </w:r>
      <w:r w:rsidRPr="009E6D50">
        <w:rPr>
          <w:rFonts w:ascii="Times New Roman" w:eastAsia="Times New Roman" w:hAnsi="Times New Roman" w:cs="Times New Roman"/>
          <w:sz w:val="24"/>
          <w:szCs w:val="24"/>
          <w:lang w:val="hr-HR" w:eastAsia="hr-HR"/>
        </w:rPr>
        <w:t xml:space="preserve"> s operatorom tržišta</w:t>
      </w:r>
      <w:r w:rsidR="00E7430E">
        <w:rPr>
          <w:rFonts w:ascii="Times New Roman" w:eastAsia="Times New Roman" w:hAnsi="Times New Roman" w:cs="Times New Roman"/>
          <w:sz w:val="24"/>
          <w:szCs w:val="24"/>
          <w:lang w:val="hr-HR" w:eastAsia="hr-HR"/>
        </w:rPr>
        <w:t xml:space="preserve"> energije</w:t>
      </w:r>
      <w:r w:rsidRPr="009E6D50">
        <w:rPr>
          <w:rFonts w:ascii="Times New Roman" w:eastAsia="Times New Roman" w:hAnsi="Times New Roman" w:cs="Times New Roman"/>
          <w:sz w:val="24"/>
          <w:szCs w:val="24"/>
          <w:lang w:val="hr-HR" w:eastAsia="hr-HR"/>
        </w:rPr>
        <w:t>.</w:t>
      </w:r>
    </w:p>
    <w:p w14:paraId="17AC3ABE" w14:textId="68B54804" w:rsidR="009E6D50" w:rsidRPr="009E6D50" w:rsidRDefault="009E6D50" w:rsidP="009E6D5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lastRenderedPageBreak/>
        <w:t>(2) Ugovor o tržišnoj premiji, odnosno ugovor o otkupu električne energije zajamčenom otkupnom cijenom primjenjuje se od dana sklapanja</w:t>
      </w:r>
      <w:r w:rsidR="004975BE">
        <w:rPr>
          <w:rFonts w:ascii="Times New Roman" w:eastAsia="Times New Roman" w:hAnsi="Times New Roman" w:cs="Times New Roman"/>
          <w:sz w:val="24"/>
          <w:szCs w:val="24"/>
          <w:lang w:val="hr-HR" w:eastAsia="hr-HR"/>
        </w:rPr>
        <w:t>,</w:t>
      </w:r>
      <w:r w:rsidRPr="009E6D50">
        <w:rPr>
          <w:rFonts w:ascii="Times New Roman" w:eastAsia="Times New Roman" w:hAnsi="Times New Roman" w:cs="Times New Roman"/>
          <w:sz w:val="24"/>
          <w:szCs w:val="24"/>
          <w:lang w:val="hr-HR" w:eastAsia="hr-HR"/>
        </w:rPr>
        <w:t xml:space="preserve"> osim dijela ugovora koji se odnosi na isplatu tržišne premije, odnosno zajamčene otkupne cijene.</w:t>
      </w:r>
    </w:p>
    <w:p w14:paraId="45565773" w14:textId="77777777" w:rsidR="009E6D50" w:rsidRPr="009E6D50" w:rsidRDefault="009E6D50" w:rsidP="009E6D5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(3) Povlašteni proizvođač električne energije gubi pravo na isplatu tržišne premije, odnosno zajamčene otkupne cijene u sljedećim slučajevima:</w:t>
      </w:r>
    </w:p>
    <w:p w14:paraId="1C65BB1C" w14:textId="77777777" w:rsidR="009E6D50" w:rsidRPr="009E6D50" w:rsidRDefault="009E6D50" w:rsidP="009E6D50">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1. raskida ugovora o tržišnoj premiji, odnosno ugovora o otkupu električne energije zajamčenom otkupnom cijenom</w:t>
      </w:r>
    </w:p>
    <w:p w14:paraId="05C7DCF8" w14:textId="77777777" w:rsidR="009E6D50" w:rsidRPr="009E6D50" w:rsidRDefault="009E6D50" w:rsidP="009E6D50">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9E6D50">
        <w:rPr>
          <w:rFonts w:ascii="Times New Roman" w:eastAsia="Times New Roman" w:hAnsi="Times New Roman" w:cs="Times New Roman"/>
          <w:sz w:val="24"/>
          <w:szCs w:val="24"/>
          <w:lang w:val="hr-HR" w:eastAsia="hr-HR"/>
        </w:rPr>
        <w:t>2. prestanka statusa povlaštenog proizvođača električne energije</w:t>
      </w:r>
    </w:p>
    <w:p w14:paraId="2F28B902" w14:textId="5F74C79F" w:rsidR="00DA4F3F" w:rsidRPr="00A65BF4" w:rsidRDefault="009E6D50" w:rsidP="000C3071">
      <w:pPr>
        <w:pStyle w:val="t-9-8"/>
        <w:ind w:left="284"/>
        <w:jc w:val="both"/>
        <w:rPr>
          <w:highlight w:val="yellow"/>
        </w:rPr>
      </w:pPr>
      <w:r w:rsidRPr="00A301D4">
        <w:t>3. ukoliko proizvodno postrojenje i/ili povlašteni proizvođač prestane ispunjavati uvjete utvrđene zakonom kojim se uređuju obnovljivi izvori energije i visokoučinkovite kogeneracije, rješenjem o stjecanju statusa povlaštenog proizvođača električne energije, ovom Uredbom odnosno ugovorom o tržišnoj premiji ili ugovorom o otkupu električne energije zajamčenom otkupnom cijenom.</w:t>
      </w:r>
    </w:p>
    <w:p w14:paraId="2D0A1BDE" w14:textId="7BD7708A" w:rsidR="008430BD" w:rsidRPr="000C3071" w:rsidRDefault="000C3071" w:rsidP="00CD02D5">
      <w:pPr>
        <w:pStyle w:val="Opisslike"/>
        <w:rPr>
          <w:b/>
          <w:i/>
          <w:highlight w:val="yellow"/>
        </w:rPr>
      </w:pPr>
      <w:r w:rsidRPr="000C3071">
        <w:rPr>
          <w:b/>
          <w:i/>
        </w:rPr>
        <w:t>Ostvarivanje prava na isplatu tržišne premije, odnosno zajamčene otkupne cijene</w:t>
      </w:r>
    </w:p>
    <w:p w14:paraId="484E5B6A" w14:textId="38E10F06" w:rsidR="00CD02D5" w:rsidRPr="000C3071" w:rsidRDefault="00CD02D5" w:rsidP="000C3071">
      <w:pPr>
        <w:pStyle w:val="Opisslike"/>
        <w:spacing w:before="100" w:beforeAutospacing="1" w:after="100" w:afterAutospacing="1"/>
        <w:rPr>
          <w:b/>
        </w:rPr>
      </w:pPr>
      <w:r w:rsidRPr="000C3071">
        <w:rPr>
          <w:b/>
        </w:rPr>
        <w:t xml:space="preserve">Članak </w:t>
      </w:r>
      <w:r w:rsidRPr="000C3071">
        <w:rPr>
          <w:b/>
        </w:rPr>
        <w:fldChar w:fldCharType="begin"/>
      </w:r>
      <w:r w:rsidRPr="000C3071">
        <w:rPr>
          <w:b/>
        </w:rPr>
        <w:instrText xml:space="preserve"> SEQ Članak \* ARABIC </w:instrText>
      </w:r>
      <w:r w:rsidRPr="000C3071">
        <w:rPr>
          <w:b/>
        </w:rPr>
        <w:fldChar w:fldCharType="separate"/>
      </w:r>
      <w:r w:rsidR="00846E9E" w:rsidRPr="000C3071">
        <w:rPr>
          <w:b/>
          <w:noProof/>
        </w:rPr>
        <w:t>19</w:t>
      </w:r>
      <w:r w:rsidRPr="000C3071">
        <w:rPr>
          <w:b/>
        </w:rPr>
        <w:fldChar w:fldCharType="end"/>
      </w:r>
      <w:r w:rsidRPr="000C3071">
        <w:rPr>
          <w:b/>
        </w:rPr>
        <w:t>.</w:t>
      </w:r>
    </w:p>
    <w:p w14:paraId="65769496" w14:textId="77777777" w:rsidR="000C3071" w:rsidRPr="000C3071" w:rsidRDefault="000C3071" w:rsidP="000C307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C3071">
        <w:rPr>
          <w:rFonts w:ascii="Times New Roman" w:eastAsia="Times New Roman" w:hAnsi="Times New Roman" w:cs="Times New Roman"/>
          <w:sz w:val="24"/>
          <w:szCs w:val="24"/>
          <w:lang w:val="hr-HR" w:eastAsia="hr-HR"/>
        </w:rPr>
        <w:t>(1) Pravo na isplatu tržišne premije, odnosno zajamčene otkupne cijene, povlašteni proizvođač električne energije ostvaruje nakon što operatoru tržišta energije dostavi:</w:t>
      </w:r>
    </w:p>
    <w:p w14:paraId="112F278B" w14:textId="77777777" w:rsidR="000C3071" w:rsidRPr="000C3071" w:rsidRDefault="000C3071" w:rsidP="000C3071">
      <w:pPr>
        <w:spacing w:before="100" w:beforeAutospacing="1" w:after="100" w:afterAutospacing="1" w:line="240" w:lineRule="auto"/>
        <w:ind w:left="284"/>
        <w:jc w:val="both"/>
        <w:rPr>
          <w:rFonts w:ascii="Times New Roman" w:eastAsia="Times New Roman" w:hAnsi="Times New Roman" w:cs="Times New Roman"/>
          <w:sz w:val="24"/>
          <w:szCs w:val="24"/>
          <w:lang w:val="hr-HR" w:eastAsia="hr-HR"/>
        </w:rPr>
      </w:pPr>
      <w:r w:rsidRPr="000C3071">
        <w:rPr>
          <w:rFonts w:ascii="Times New Roman" w:eastAsia="Times New Roman" w:hAnsi="Times New Roman" w:cs="Times New Roman"/>
          <w:sz w:val="24"/>
          <w:szCs w:val="24"/>
          <w:lang w:val="hr-HR" w:eastAsia="hr-HR"/>
        </w:rPr>
        <w:t>1. izvršno rješenje o stjecanju statusa povlaštenog proizvođača električne energije</w:t>
      </w:r>
    </w:p>
    <w:p w14:paraId="590CCC4C" w14:textId="77777777" w:rsidR="000C3071" w:rsidRPr="000C3071" w:rsidRDefault="000C3071"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2. izjavu o svim primljenim državnim potporama na obrascu definiranom od strane operatora tržišta energije, ne stariju od 30 dana od dana dostave</w:t>
      </w:r>
    </w:p>
    <w:p w14:paraId="5B06606A" w14:textId="149A0A0C" w:rsidR="000C3071" w:rsidRPr="000C3071" w:rsidRDefault="000C3071"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3. svu ostalu dokumentaciju predviđenom Javnim pozivom</w:t>
      </w:r>
      <w:r w:rsidR="00C237D8">
        <w:rPr>
          <w:rFonts w:ascii="Times New Roman" w:eastAsia="Times New Roman" w:hAnsi="Times New Roman" w:cs="Times New Roman"/>
          <w:sz w:val="24"/>
          <w:szCs w:val="24"/>
          <w:lang w:val="es-ES" w:eastAsia="hr-HR"/>
        </w:rPr>
        <w:t>.</w:t>
      </w:r>
      <w:r w:rsidRPr="000C3071">
        <w:rPr>
          <w:rFonts w:ascii="Times New Roman" w:eastAsia="Times New Roman" w:hAnsi="Times New Roman" w:cs="Times New Roman"/>
          <w:sz w:val="24"/>
          <w:szCs w:val="24"/>
          <w:lang w:val="es-ES" w:eastAsia="hr-HR"/>
        </w:rPr>
        <w:t xml:space="preserve"> </w:t>
      </w:r>
    </w:p>
    <w:p w14:paraId="1EADB66D" w14:textId="77777777" w:rsidR="000C3071" w:rsidRPr="000C3071" w:rsidRDefault="000C3071" w:rsidP="000C3071">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(2) Ukoliko se radi o jednostavnim građevinama sukladno posebnom propisu o gradnji, povlašteni je proizvođač u svrhu ostvarenja prava na isplatu tržišne premije, odnosno zajamčene otkupne cijene, dužan dostaviti operatoru tržišta energije sljedeću dokumentaciju:</w:t>
      </w:r>
    </w:p>
    <w:p w14:paraId="093C2701" w14:textId="77777777" w:rsidR="000C3071" w:rsidRPr="000C3071" w:rsidRDefault="000C3071"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1. ugovor o korištenju elektroenergetske mreže za proizvodno postrojenje</w:t>
      </w:r>
    </w:p>
    <w:p w14:paraId="63B0F5B4" w14:textId="19886229" w:rsidR="000C3071" w:rsidRPr="000C3071" w:rsidRDefault="000C3071"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 xml:space="preserve">2. </w:t>
      </w:r>
      <w:r w:rsidR="007D31C3" w:rsidRPr="007D31C3">
        <w:rPr>
          <w:rFonts w:ascii="Times New Roman" w:eastAsia="Times New Roman" w:hAnsi="Times New Roman" w:cs="Times New Roman"/>
          <w:sz w:val="24"/>
          <w:szCs w:val="24"/>
          <w:lang w:val="es-ES" w:eastAsia="hr-HR"/>
        </w:rPr>
        <w:t>dokaz o trajnom pogonu proizvodnog postrojenja</w:t>
      </w:r>
      <w:r w:rsidR="007D31C3">
        <w:rPr>
          <w:rFonts w:ascii="Times New Roman" w:eastAsia="Times New Roman" w:hAnsi="Times New Roman" w:cs="Times New Roman"/>
          <w:sz w:val="24"/>
          <w:szCs w:val="24"/>
          <w:lang w:val="es-ES" w:eastAsia="hr-HR"/>
        </w:rPr>
        <w:t>j</w:t>
      </w:r>
    </w:p>
    <w:p w14:paraId="16CED7E7" w14:textId="171C3C11" w:rsidR="000C3071" w:rsidRPr="000C3071" w:rsidRDefault="00BF6CCF"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3</w:t>
      </w:r>
      <w:r w:rsidR="000C3071" w:rsidRPr="000C3071">
        <w:rPr>
          <w:rFonts w:ascii="Times New Roman" w:eastAsia="Times New Roman" w:hAnsi="Times New Roman" w:cs="Times New Roman"/>
          <w:sz w:val="24"/>
          <w:szCs w:val="24"/>
          <w:lang w:val="es-ES" w:eastAsia="hr-HR"/>
        </w:rPr>
        <w:t xml:space="preserve">. potvrdu </w:t>
      </w:r>
      <w:r w:rsidR="004E4501" w:rsidRPr="004E4501">
        <w:rPr>
          <w:rFonts w:ascii="Times New Roman" w:eastAsia="Times New Roman" w:hAnsi="Times New Roman" w:cs="Times New Roman"/>
          <w:sz w:val="24"/>
          <w:szCs w:val="24"/>
          <w:lang w:val="hr-HR" w:eastAsia="hr-HR"/>
        </w:rPr>
        <w:t>Ministarstv</w:t>
      </w:r>
      <w:r w:rsidR="004E4501">
        <w:rPr>
          <w:rFonts w:ascii="Times New Roman" w:eastAsia="Times New Roman" w:hAnsi="Times New Roman" w:cs="Times New Roman"/>
          <w:sz w:val="24"/>
          <w:szCs w:val="24"/>
          <w:lang w:val="hr-HR" w:eastAsia="hr-HR"/>
        </w:rPr>
        <w:t>a</w:t>
      </w:r>
      <w:r w:rsidR="004E4501" w:rsidRPr="004E4501">
        <w:rPr>
          <w:rFonts w:ascii="Times New Roman" w:eastAsia="Times New Roman" w:hAnsi="Times New Roman" w:cs="Times New Roman"/>
          <w:sz w:val="24"/>
          <w:szCs w:val="24"/>
          <w:lang w:val="hr-HR" w:eastAsia="hr-HR"/>
        </w:rPr>
        <w:t xml:space="preserve"> financija, Porezn</w:t>
      </w:r>
      <w:r w:rsidR="004E4501">
        <w:rPr>
          <w:rFonts w:ascii="Times New Roman" w:eastAsia="Times New Roman" w:hAnsi="Times New Roman" w:cs="Times New Roman"/>
          <w:sz w:val="24"/>
          <w:szCs w:val="24"/>
          <w:lang w:val="hr-HR" w:eastAsia="hr-HR"/>
        </w:rPr>
        <w:t>e</w:t>
      </w:r>
      <w:r w:rsidR="004E4501" w:rsidRPr="004E4501">
        <w:rPr>
          <w:rFonts w:ascii="Times New Roman" w:eastAsia="Times New Roman" w:hAnsi="Times New Roman" w:cs="Times New Roman"/>
          <w:sz w:val="24"/>
          <w:szCs w:val="24"/>
          <w:lang w:val="hr-HR" w:eastAsia="hr-HR"/>
        </w:rPr>
        <w:t xml:space="preserve"> uprav</w:t>
      </w:r>
      <w:r w:rsidR="004E4501">
        <w:rPr>
          <w:rFonts w:ascii="Times New Roman" w:eastAsia="Times New Roman" w:hAnsi="Times New Roman" w:cs="Times New Roman"/>
          <w:sz w:val="24"/>
          <w:szCs w:val="24"/>
          <w:lang w:val="hr-HR" w:eastAsia="hr-HR"/>
        </w:rPr>
        <w:t>e</w:t>
      </w:r>
      <w:r w:rsidR="004E4501" w:rsidRPr="000C3071" w:rsidDel="004E4501">
        <w:rPr>
          <w:rFonts w:ascii="Times New Roman" w:eastAsia="Times New Roman" w:hAnsi="Times New Roman" w:cs="Times New Roman"/>
          <w:sz w:val="24"/>
          <w:szCs w:val="24"/>
          <w:lang w:val="es-ES" w:eastAsia="hr-HR"/>
        </w:rPr>
        <w:t xml:space="preserve"> </w:t>
      </w:r>
      <w:r w:rsidR="000C3071" w:rsidRPr="000C3071">
        <w:rPr>
          <w:rFonts w:ascii="Times New Roman" w:eastAsia="Times New Roman" w:hAnsi="Times New Roman" w:cs="Times New Roman"/>
          <w:sz w:val="24"/>
          <w:szCs w:val="24"/>
          <w:lang w:val="es-ES" w:eastAsia="hr-HR"/>
        </w:rPr>
        <w:t>o plaćanju svih dospjelih poreznih obveza i obveza za mirovinsko i zdravstveno osiguranje i druga javna davanja</w:t>
      </w:r>
      <w:r w:rsidR="00AA6D95">
        <w:rPr>
          <w:rFonts w:ascii="Times New Roman" w:eastAsia="Times New Roman" w:hAnsi="Times New Roman" w:cs="Times New Roman"/>
          <w:sz w:val="24"/>
          <w:szCs w:val="24"/>
          <w:lang w:val="es-ES" w:eastAsia="hr-HR"/>
        </w:rPr>
        <w:t>,</w:t>
      </w:r>
      <w:r w:rsidR="000C3071" w:rsidRPr="000C3071">
        <w:rPr>
          <w:rFonts w:ascii="Times New Roman" w:eastAsia="Times New Roman" w:hAnsi="Times New Roman" w:cs="Times New Roman"/>
          <w:sz w:val="24"/>
          <w:szCs w:val="24"/>
          <w:lang w:val="es-ES" w:eastAsia="hr-HR"/>
        </w:rPr>
        <w:t xml:space="preserve"> ne stariju od 30 dana od dana dostave</w:t>
      </w:r>
    </w:p>
    <w:p w14:paraId="183D86C5" w14:textId="313913BF" w:rsidR="000C3071" w:rsidRPr="004126F0" w:rsidRDefault="00BF6CCF"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4</w:t>
      </w:r>
      <w:r w:rsidR="000C3071" w:rsidRPr="004126F0">
        <w:rPr>
          <w:rFonts w:ascii="Times New Roman" w:eastAsia="Times New Roman" w:hAnsi="Times New Roman" w:cs="Times New Roman"/>
          <w:sz w:val="24"/>
          <w:szCs w:val="24"/>
          <w:lang w:val="es-ES" w:eastAsia="hr-HR"/>
        </w:rPr>
        <w:t xml:space="preserve">. javnobilježnički ovjerenu izjavu o nekažnjavanju koju daje fizička osoba za sebe, odnosno odgovorna osoba podnositelja zahtjeva za sebe i za pravnu osobu koju je ovlašten zastupati, iz koje je vidljivo da protiv davatelja izjave nije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w:t>
      </w:r>
      <w:r w:rsidR="000C3071" w:rsidRPr="004126F0">
        <w:rPr>
          <w:rFonts w:ascii="Times New Roman" w:eastAsia="Times New Roman" w:hAnsi="Times New Roman" w:cs="Times New Roman"/>
          <w:sz w:val="24"/>
          <w:szCs w:val="24"/>
          <w:lang w:val="es-ES" w:eastAsia="hr-HR"/>
        </w:rPr>
        <w:lastRenderedPageBreak/>
        <w:t>posredovanje, primanje mita, davanje mita, prijevara, računalna prijevara, prijevara u gospodarskom poslovanju i prikrivanje protuzakonito dobivenog novca, prema obrascu određenom u javnom pozivu, ne stariju od 30 dana od dana dostave</w:t>
      </w:r>
    </w:p>
    <w:p w14:paraId="0B6802D8" w14:textId="1386AA31" w:rsidR="000C3071" w:rsidRPr="004126F0" w:rsidRDefault="00BF6CCF"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sidRPr="004126F0">
        <w:rPr>
          <w:rFonts w:ascii="Times New Roman" w:eastAsia="Times New Roman" w:hAnsi="Times New Roman" w:cs="Times New Roman"/>
          <w:sz w:val="24"/>
          <w:szCs w:val="24"/>
          <w:lang w:val="es-ES" w:eastAsia="hr-HR"/>
        </w:rPr>
        <w:t>5</w:t>
      </w:r>
      <w:r w:rsidR="000C3071" w:rsidRPr="004126F0">
        <w:rPr>
          <w:rFonts w:ascii="Times New Roman" w:eastAsia="Times New Roman" w:hAnsi="Times New Roman" w:cs="Times New Roman"/>
          <w:sz w:val="24"/>
          <w:szCs w:val="24"/>
          <w:lang w:val="es-ES" w:eastAsia="hr-HR"/>
        </w:rPr>
        <w:t xml:space="preserve">. </w:t>
      </w:r>
      <w:r w:rsidR="00960C2D" w:rsidRPr="00960C2D">
        <w:rPr>
          <w:rFonts w:ascii="Times New Roman" w:eastAsia="Times New Roman" w:hAnsi="Times New Roman" w:cs="Times New Roman"/>
          <w:sz w:val="24"/>
          <w:szCs w:val="24"/>
          <w:lang w:val="es-ES" w:eastAsia="hr-HR"/>
        </w:rPr>
        <w:t xml:space="preserve">uvjerenje nadležnog suda  da se protiv fizičke osobe ili pravne osobe i odgovorne osobe u pravnoj osobi nositelja projekta, ne vodi kazneni postupak, ne starije od 30 dana od dana </w:t>
      </w:r>
      <w:r w:rsidR="00C14628">
        <w:rPr>
          <w:rFonts w:ascii="Times New Roman" w:eastAsia="Times New Roman" w:hAnsi="Times New Roman" w:cs="Times New Roman"/>
          <w:sz w:val="24"/>
          <w:szCs w:val="24"/>
          <w:lang w:val="es-ES" w:eastAsia="hr-HR"/>
        </w:rPr>
        <w:t>dostave</w:t>
      </w:r>
    </w:p>
    <w:p w14:paraId="3041D2B0" w14:textId="303BC3D6" w:rsidR="000C3071" w:rsidRPr="000C3071" w:rsidRDefault="00BF6CCF" w:rsidP="000C3071">
      <w:pPr>
        <w:spacing w:before="100" w:beforeAutospacing="1" w:after="100" w:afterAutospacing="1" w:line="240" w:lineRule="auto"/>
        <w:ind w:left="284"/>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6</w:t>
      </w:r>
      <w:r w:rsidR="000C3071" w:rsidRPr="000C3071">
        <w:rPr>
          <w:rFonts w:ascii="Times New Roman" w:eastAsia="Times New Roman" w:hAnsi="Times New Roman" w:cs="Times New Roman"/>
          <w:sz w:val="24"/>
          <w:szCs w:val="24"/>
          <w:lang w:val="es-ES" w:eastAsia="hr-HR"/>
        </w:rPr>
        <w:t>. izjavu o svim primljenim državnim potporama na obrascu definiranom od strane operatora tržišta energije, ne stariju od 30 dana od dana dostave.</w:t>
      </w:r>
    </w:p>
    <w:p w14:paraId="683C88F2" w14:textId="77777777" w:rsidR="000C3071" w:rsidRPr="000C3071" w:rsidRDefault="000C3071"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 xml:space="preserve">(3) Povlašteni proizvođač dužan je dokumentaciju iz stavka 1. ovog članka dostaviti operatoru tržišta energije u roku od 15 dana od dana izvršnosti rješenja o stjecanju statusa povlaštenog proizvođača. </w:t>
      </w:r>
    </w:p>
    <w:p w14:paraId="755E920A" w14:textId="65AD3C83" w:rsidR="000C3071" w:rsidRPr="000C3071" w:rsidRDefault="000C3071"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 xml:space="preserve">(4) Ukoliko povlašteni proizvođač ne dostavi dokumentaciju iz stavka 1. ovog članka u roku iz stavka 3. ovog članka, operator tržišta energije može jednostrano raskinuti </w:t>
      </w:r>
      <w:r w:rsidR="00317946">
        <w:rPr>
          <w:rFonts w:ascii="Times New Roman" w:eastAsia="Times New Roman" w:hAnsi="Times New Roman" w:cs="Times New Roman"/>
          <w:sz w:val="24"/>
          <w:szCs w:val="24"/>
          <w:lang w:val="es-ES" w:eastAsia="hr-HR"/>
        </w:rPr>
        <w:t xml:space="preserve">ugovor </w:t>
      </w:r>
      <w:r w:rsidR="00DA52EB">
        <w:rPr>
          <w:rFonts w:ascii="Times New Roman" w:eastAsia="Times New Roman" w:hAnsi="Times New Roman" w:cs="Times New Roman"/>
          <w:sz w:val="24"/>
          <w:szCs w:val="24"/>
          <w:lang w:val="es-ES" w:eastAsia="hr-HR"/>
        </w:rPr>
        <w:t xml:space="preserve">o </w:t>
      </w:r>
      <w:r w:rsidR="00317946">
        <w:rPr>
          <w:rFonts w:ascii="Times New Roman" w:eastAsia="Times New Roman" w:hAnsi="Times New Roman" w:cs="Times New Roman"/>
          <w:sz w:val="24"/>
          <w:szCs w:val="24"/>
          <w:lang w:val="es-ES" w:eastAsia="hr-HR"/>
        </w:rPr>
        <w:t>zaj</w:t>
      </w:r>
      <w:r w:rsidR="00317946" w:rsidRPr="00317946">
        <w:rPr>
          <w:rFonts w:ascii="Times New Roman" w:eastAsia="Times New Roman" w:hAnsi="Times New Roman" w:cs="Times New Roman"/>
          <w:sz w:val="24"/>
          <w:szCs w:val="24"/>
          <w:lang w:val="es-ES" w:eastAsia="hr-HR"/>
        </w:rPr>
        <w:t>amče</w:t>
      </w:r>
      <w:r w:rsidR="00317946">
        <w:rPr>
          <w:rFonts w:ascii="Times New Roman" w:eastAsia="Times New Roman" w:hAnsi="Times New Roman" w:cs="Times New Roman"/>
          <w:sz w:val="24"/>
          <w:szCs w:val="24"/>
          <w:lang w:val="es-ES" w:eastAsia="hr-HR"/>
        </w:rPr>
        <w:t xml:space="preserve">noj </w:t>
      </w:r>
      <w:r w:rsidR="00317946" w:rsidRPr="00317946">
        <w:rPr>
          <w:rFonts w:ascii="Times New Roman" w:eastAsia="Times New Roman" w:hAnsi="Times New Roman" w:cs="Times New Roman"/>
          <w:sz w:val="24"/>
          <w:szCs w:val="24"/>
          <w:lang w:val="es-ES" w:eastAsia="hr-HR"/>
        </w:rPr>
        <w:t>otkupn</w:t>
      </w:r>
      <w:r w:rsidR="00317946">
        <w:rPr>
          <w:rFonts w:ascii="Times New Roman" w:eastAsia="Times New Roman" w:hAnsi="Times New Roman" w:cs="Times New Roman"/>
          <w:sz w:val="24"/>
          <w:szCs w:val="24"/>
          <w:lang w:val="es-ES" w:eastAsia="hr-HR"/>
        </w:rPr>
        <w:t>oj</w:t>
      </w:r>
      <w:r w:rsidR="00317946" w:rsidRPr="00317946">
        <w:rPr>
          <w:rFonts w:ascii="Times New Roman" w:eastAsia="Times New Roman" w:hAnsi="Times New Roman" w:cs="Times New Roman"/>
          <w:sz w:val="24"/>
          <w:szCs w:val="24"/>
          <w:lang w:val="es-ES" w:eastAsia="hr-HR"/>
        </w:rPr>
        <w:t xml:space="preserve"> cijen</w:t>
      </w:r>
      <w:r w:rsidR="00317946">
        <w:rPr>
          <w:rFonts w:ascii="Times New Roman" w:eastAsia="Times New Roman" w:hAnsi="Times New Roman" w:cs="Times New Roman"/>
          <w:sz w:val="24"/>
          <w:szCs w:val="24"/>
          <w:lang w:val="es-ES" w:eastAsia="hr-HR"/>
        </w:rPr>
        <w:t>i,</w:t>
      </w:r>
    </w:p>
    <w:p w14:paraId="48157993" w14:textId="216C80EC" w:rsidR="000C3071" w:rsidRPr="000C3071" w:rsidRDefault="000C3071"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 xml:space="preserve">(5) Povlašteni proizvođač dužan je dokumentaciju iz stavka 2. ovog članka dostaviti operatoru tržišta energije u roku od 15 dana od dana izdavanja </w:t>
      </w:r>
      <w:r w:rsidR="00DA52EB">
        <w:rPr>
          <w:rFonts w:ascii="Times New Roman" w:eastAsia="Times New Roman" w:hAnsi="Times New Roman" w:cs="Times New Roman"/>
          <w:sz w:val="24"/>
          <w:szCs w:val="24"/>
          <w:lang w:val="es-ES" w:eastAsia="hr-HR"/>
        </w:rPr>
        <w:t xml:space="preserve">dokaza o trajnom </w:t>
      </w:r>
      <w:r w:rsidRPr="000C3071">
        <w:rPr>
          <w:rFonts w:ascii="Times New Roman" w:eastAsia="Times New Roman" w:hAnsi="Times New Roman" w:cs="Times New Roman"/>
          <w:sz w:val="24"/>
          <w:szCs w:val="24"/>
          <w:lang w:val="es-ES" w:eastAsia="hr-HR"/>
        </w:rPr>
        <w:t xml:space="preserve"> pogon</w:t>
      </w:r>
      <w:r w:rsidR="00DA52EB">
        <w:rPr>
          <w:rFonts w:ascii="Times New Roman" w:eastAsia="Times New Roman" w:hAnsi="Times New Roman" w:cs="Times New Roman"/>
          <w:sz w:val="24"/>
          <w:szCs w:val="24"/>
          <w:lang w:val="es-ES" w:eastAsia="hr-HR"/>
        </w:rPr>
        <w:t>u</w:t>
      </w:r>
      <w:r w:rsidRPr="000C3071">
        <w:rPr>
          <w:rFonts w:ascii="Times New Roman" w:eastAsia="Times New Roman" w:hAnsi="Times New Roman" w:cs="Times New Roman"/>
          <w:sz w:val="24"/>
          <w:szCs w:val="24"/>
          <w:lang w:val="es-ES" w:eastAsia="hr-HR"/>
        </w:rPr>
        <w:t xml:space="preserve"> proizvodnog postrojena. </w:t>
      </w:r>
    </w:p>
    <w:p w14:paraId="7AE5E4A0" w14:textId="5A9AA849" w:rsidR="000C3071" w:rsidRPr="000C3071" w:rsidRDefault="000C3071"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C3071">
        <w:rPr>
          <w:rFonts w:ascii="Times New Roman" w:eastAsia="Times New Roman" w:hAnsi="Times New Roman" w:cs="Times New Roman"/>
          <w:sz w:val="24"/>
          <w:szCs w:val="24"/>
          <w:lang w:val="es-ES" w:eastAsia="hr-HR"/>
        </w:rPr>
        <w:t>(6) Ukoliko povlašteni proizvođač ne dostavi dokumentaciju iz stavka 2. ovog članka u roku iz stavka 5. ovog članka, operator tržišta energije može jednostrano raskinuti ugovor o tržišnoj premiji</w:t>
      </w:r>
      <w:r w:rsidR="00DA52EB">
        <w:rPr>
          <w:rFonts w:ascii="Times New Roman" w:eastAsia="Times New Roman" w:hAnsi="Times New Roman" w:cs="Times New Roman"/>
          <w:sz w:val="24"/>
          <w:szCs w:val="24"/>
          <w:lang w:val="es-ES" w:eastAsia="hr-HR"/>
        </w:rPr>
        <w:t xml:space="preserve"> ili ugovor o zajamčenoj otkupnoj cijeni</w:t>
      </w:r>
    </w:p>
    <w:p w14:paraId="0115DB9C" w14:textId="0BF6C02F" w:rsidR="00CD02D5" w:rsidRPr="00A65BF4" w:rsidRDefault="000C3071" w:rsidP="000C3071">
      <w:pPr>
        <w:pStyle w:val="t-9-8"/>
        <w:jc w:val="both"/>
        <w:rPr>
          <w:color w:val="000000"/>
          <w:highlight w:val="yellow"/>
        </w:rPr>
      </w:pPr>
      <w:r w:rsidRPr="001A75AF">
        <w:t xml:space="preserve">(7) Tržišna premija, odnosno zajamčena otkupna cijena za </w:t>
      </w:r>
      <w:r w:rsidRPr="008C1587">
        <w:t>povlaštene proizvođače s jednostavn</w:t>
      </w:r>
      <w:r>
        <w:t>i</w:t>
      </w:r>
      <w:r w:rsidRPr="001A75AF">
        <w:t xml:space="preserve">m </w:t>
      </w:r>
      <w:r>
        <w:t>građevinama sukladno posebnom propisu o gradnji,</w:t>
      </w:r>
      <w:r w:rsidRPr="001A75AF">
        <w:t xml:space="preserve"> počinje se isplaćivati nakon što nositelj projekta za proizvodno postrojenje ili proizvodnu jedinicu za koji je sklopljen ugovor o tržišnoj premiji, odnosno ugovor o otkupu zajamčenom otkupnom cijenom</w:t>
      </w:r>
      <w:r w:rsidRPr="008C1587">
        <w:t xml:space="preserve"> ishodi </w:t>
      </w:r>
      <w:r w:rsidR="00DA52EB">
        <w:t xml:space="preserve">dokaz o o trajnom </w:t>
      </w:r>
      <w:r w:rsidRPr="008C1587">
        <w:t>pogon</w:t>
      </w:r>
      <w:r w:rsidR="00DA52EB">
        <w:t xml:space="preserve">u </w:t>
      </w:r>
      <w:r w:rsidRPr="001A75AF">
        <w:t>proizvodnog postrojenja</w:t>
      </w:r>
      <w:r w:rsidRPr="008C1587">
        <w:t>.</w:t>
      </w:r>
    </w:p>
    <w:p w14:paraId="3528AD07" w14:textId="119D3DD4" w:rsidR="00CD02D5" w:rsidRPr="000C3071" w:rsidRDefault="000C3071" w:rsidP="000C3071">
      <w:pPr>
        <w:pStyle w:val="t-11-9-sred"/>
        <w:jc w:val="center"/>
        <w:rPr>
          <w:b/>
          <w:color w:val="000000"/>
        </w:rPr>
      </w:pPr>
      <w:r w:rsidRPr="000C3071">
        <w:rPr>
          <w:b/>
          <w:color w:val="000000"/>
        </w:rPr>
        <w:t>V</w:t>
      </w:r>
      <w:r w:rsidR="00CD02D5" w:rsidRPr="000C3071">
        <w:rPr>
          <w:b/>
          <w:color w:val="000000"/>
        </w:rPr>
        <w:t xml:space="preserve">. </w:t>
      </w:r>
      <w:r w:rsidRPr="000C3071">
        <w:rPr>
          <w:b/>
          <w:color w:val="000000"/>
        </w:rPr>
        <w:t>PRAVA I OBVEZE NOSITELJA PROJEKTA, POVLAŠTENOG PROIZVOĐAČA, OPERATORA TRŽIŠTA ENERGIJE, OPERATORA PRIJENOSNOG SUSTAVA I OPERATORA DISTRIBUCIJSKOG SUSTAVA</w:t>
      </w:r>
      <w:r w:rsidR="00452921">
        <w:rPr>
          <w:b/>
          <w:color w:val="000000"/>
        </w:rPr>
        <w:t>,</w:t>
      </w:r>
      <w:r w:rsidRPr="000C3071">
        <w:rPr>
          <w:b/>
          <w:color w:val="000000"/>
        </w:rPr>
        <w:t xml:space="preserve"> POVEZANIH S PRAVIMA NA POTICAJE</w:t>
      </w:r>
    </w:p>
    <w:p w14:paraId="1EAD878E" w14:textId="5837E9C9" w:rsidR="000C3071" w:rsidRPr="008B3B39" w:rsidRDefault="008B3B39" w:rsidP="000C3071">
      <w:pPr>
        <w:pStyle w:val="t-11-9-sred"/>
        <w:jc w:val="center"/>
        <w:rPr>
          <w:b/>
          <w:i/>
          <w:color w:val="000000"/>
        </w:rPr>
      </w:pPr>
      <w:r w:rsidRPr="008B3B39">
        <w:rPr>
          <w:b/>
          <w:i/>
          <w:color w:val="000000"/>
        </w:rPr>
        <w:t>Prava i obveze nositelja projekta i povlaštenog proizvođača električne energije</w:t>
      </w:r>
    </w:p>
    <w:p w14:paraId="7482C3CD" w14:textId="61487600" w:rsidR="00CD02D5" w:rsidRPr="000C3071" w:rsidRDefault="00CD02D5" w:rsidP="000C3071">
      <w:pPr>
        <w:pStyle w:val="Opisslike"/>
        <w:spacing w:before="100" w:beforeAutospacing="1" w:after="100" w:afterAutospacing="1"/>
        <w:rPr>
          <w:b/>
        </w:rPr>
      </w:pPr>
      <w:r w:rsidRPr="000C3071">
        <w:rPr>
          <w:b/>
        </w:rPr>
        <w:t xml:space="preserve">Članak </w:t>
      </w:r>
      <w:r w:rsidRPr="000C3071">
        <w:rPr>
          <w:b/>
        </w:rPr>
        <w:fldChar w:fldCharType="begin"/>
      </w:r>
      <w:r w:rsidRPr="000C3071">
        <w:rPr>
          <w:b/>
        </w:rPr>
        <w:instrText xml:space="preserve"> SEQ Članak \* ARABIC </w:instrText>
      </w:r>
      <w:r w:rsidRPr="000C3071">
        <w:rPr>
          <w:b/>
        </w:rPr>
        <w:fldChar w:fldCharType="separate"/>
      </w:r>
      <w:r w:rsidR="00846E9E" w:rsidRPr="000C3071">
        <w:rPr>
          <w:b/>
          <w:noProof/>
        </w:rPr>
        <w:t>20</w:t>
      </w:r>
      <w:r w:rsidRPr="000C3071">
        <w:rPr>
          <w:b/>
        </w:rPr>
        <w:fldChar w:fldCharType="end"/>
      </w:r>
      <w:r w:rsidRPr="000C3071">
        <w:rPr>
          <w:b/>
        </w:rPr>
        <w:t>.</w:t>
      </w:r>
    </w:p>
    <w:p w14:paraId="7AD4360E" w14:textId="4F3A52F8" w:rsidR="00D26B21" w:rsidRPr="00D26B21"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D26B21">
        <w:rPr>
          <w:rFonts w:ascii="Times New Roman" w:eastAsia="Times New Roman" w:hAnsi="Times New Roman" w:cs="Times New Roman"/>
          <w:sz w:val="24"/>
          <w:szCs w:val="24"/>
          <w:lang w:val="hr-HR" w:eastAsia="hr-HR"/>
        </w:rPr>
        <w:t>(1) Nositelj projekta koji je s operatorom tržišta energije sklopio ugovor o tržišnoj premiji ili ugovor o otkupu električne energije zajamčenom otkupnom cijenom dužan je u skladu sa sklopljenim ugovorom izgraditi proizvodno postrojenje te za isto steći status povlaštenog proizvođača električne energije.</w:t>
      </w:r>
    </w:p>
    <w:p w14:paraId="3A2AB005" w14:textId="655EC359" w:rsidR="00D26B21" w:rsidRPr="00D26B21"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D26B21">
        <w:rPr>
          <w:rFonts w:ascii="Times New Roman" w:eastAsia="Times New Roman" w:hAnsi="Times New Roman" w:cs="Times New Roman"/>
          <w:sz w:val="24"/>
          <w:szCs w:val="24"/>
          <w:lang w:val="hr-HR" w:eastAsia="hr-HR"/>
        </w:rPr>
        <w:t>(2) Povlašteni proizvođač je dužan dostaviti Izjavu o svim primljenim potporama do pravomoćnosti rješenja o stjecanju statusa povlaštenog proizvođača, u svrhu ostvarenja prava na isplatu poticaja i utvrđivanje tržišne premije, odnosno zajamčene</w:t>
      </w:r>
      <w:r w:rsidR="00DF7A39">
        <w:rPr>
          <w:rFonts w:ascii="Times New Roman" w:eastAsia="Times New Roman" w:hAnsi="Times New Roman" w:cs="Times New Roman"/>
          <w:sz w:val="24"/>
          <w:szCs w:val="24"/>
          <w:lang w:val="hr-HR" w:eastAsia="hr-HR"/>
        </w:rPr>
        <w:t xml:space="preserve"> otkupne</w:t>
      </w:r>
      <w:r w:rsidRPr="00D26B21">
        <w:rPr>
          <w:rFonts w:ascii="Times New Roman" w:eastAsia="Times New Roman" w:hAnsi="Times New Roman" w:cs="Times New Roman"/>
          <w:sz w:val="24"/>
          <w:szCs w:val="24"/>
          <w:lang w:val="hr-HR" w:eastAsia="hr-HR"/>
        </w:rPr>
        <w:t xml:space="preserve"> cijene.</w:t>
      </w:r>
    </w:p>
    <w:p w14:paraId="12AF9041" w14:textId="2CDE7178" w:rsidR="00D26B21" w:rsidRPr="00D26B21"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D26B21">
        <w:rPr>
          <w:rFonts w:ascii="Times New Roman" w:eastAsia="Times New Roman" w:hAnsi="Times New Roman" w:cs="Times New Roman"/>
          <w:sz w:val="24"/>
          <w:szCs w:val="24"/>
          <w:lang w:val="hr-HR" w:eastAsia="hr-HR"/>
        </w:rPr>
        <w:lastRenderedPageBreak/>
        <w:t xml:space="preserve">(3) Ukoliko je nositelj projekta korisnik bilo kojeg oblika potpore za izgradnju proizvodnog postrojenja odnosno proizvodnu jedinicu, operator tržišta energije umanjit će mu iznos tržišne premije odnosno zajamčene </w:t>
      </w:r>
      <w:r w:rsidR="008F6590">
        <w:rPr>
          <w:rFonts w:ascii="Times New Roman" w:eastAsia="Times New Roman" w:hAnsi="Times New Roman" w:cs="Times New Roman"/>
          <w:sz w:val="24"/>
          <w:szCs w:val="24"/>
          <w:lang w:val="hr-HR" w:eastAsia="hr-HR"/>
        </w:rPr>
        <w:t xml:space="preserve">otkupne </w:t>
      </w:r>
      <w:r w:rsidRPr="00D26B21">
        <w:rPr>
          <w:rFonts w:ascii="Times New Roman" w:eastAsia="Times New Roman" w:hAnsi="Times New Roman" w:cs="Times New Roman"/>
          <w:sz w:val="24"/>
          <w:szCs w:val="24"/>
          <w:lang w:val="hr-HR" w:eastAsia="hr-HR"/>
        </w:rPr>
        <w:t>cijene sukladno metodologiji iz programa državnih potpora za obnovljive izvore energije.</w:t>
      </w:r>
    </w:p>
    <w:p w14:paraId="743DB852" w14:textId="77777777" w:rsidR="00D26B21" w:rsidRPr="00F2150A"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(4) Nositelj projekta, odnosno povlašteni proizvođač električne energije dužan je na zahtjev operatora tržišta energije dostaviti svu traženu dokumentaciju i podatke u svrhu provjere dokumentacije na temelju koje stječe ili je stekao prava na temelju zakona kojim se uređuju obnovljivi izvori energije i visokoučinkovite kogeneracije i ove Uredbe.</w:t>
      </w:r>
    </w:p>
    <w:p w14:paraId="7ED51028" w14:textId="77777777" w:rsidR="00D26B21" w:rsidRPr="004126F0"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(5) Povlašteni proizvođač električne energije dužan je kontinuirano ispunjavati uvjete pod kojima je stekao status povlaštenog proizvođača električne energije, kao i tehničke i pogonske uvjete proizvodnog postrojenja za koje je stečen status povlaštenog proizvođača električne energije utvrđene zakonom kojim se uređuju obnovljivi izvori energije i visokoučinkovite kogeneracije i ove Uredbe.</w:t>
      </w:r>
    </w:p>
    <w:p w14:paraId="4ED9BDCD" w14:textId="77777777" w:rsidR="00D26B21" w:rsidRPr="004126F0"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(6) Povlašteni proizvođač električne energije dužan je kontinuirano ispunjavati uvjete učinkovitosti i uvjete korištenja sirovina odnosno goriva, temeljem kojih ostvaruje pravo na isplatu tržišne premije ili zajamčene otkupne cijene.</w:t>
      </w:r>
    </w:p>
    <w:p w14:paraId="12533146" w14:textId="77777777" w:rsidR="00D26B21" w:rsidRPr="004126F0"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(7) Povlašteni proizvođač električne energije dužan je dostavljati godišnje planove proizvodnje, mjesečne podatke i izvješća o ostvarenju godišnjih planova proizvodnje u skladu s odredbama uredbe kojom se uređuje korištenje obnovljivih izvora energije i visokoučinkovitih kogeneracija.</w:t>
      </w:r>
    </w:p>
    <w:p w14:paraId="1C960F11" w14:textId="77777777" w:rsidR="00D26B21" w:rsidRPr="004126F0" w:rsidRDefault="00D26B21" w:rsidP="00D26B2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(8) Nositelj projekta, odnosno povlašteni proizvođač električne energije dužan je ispunjavati i sve ostale obveze utvrđene zakonom kojim se uređuju obnovljivi izvori energije i visokoučinkovite kogeneracije i ovom Uredbom.</w:t>
      </w:r>
    </w:p>
    <w:p w14:paraId="76209271" w14:textId="1437934F" w:rsidR="00CD02D5" w:rsidRPr="00A65BF4" w:rsidRDefault="00D26B21" w:rsidP="00D26B21">
      <w:pPr>
        <w:pStyle w:val="t-9-8"/>
        <w:jc w:val="both"/>
        <w:rPr>
          <w:color w:val="000000"/>
          <w:highlight w:val="yellow"/>
        </w:rPr>
      </w:pPr>
      <w:r w:rsidRPr="00A301D4">
        <w:t>(</w:t>
      </w:r>
      <w:r>
        <w:t>9</w:t>
      </w:r>
      <w:r w:rsidRPr="00A301D4">
        <w:t>) Nositelj projekta, odnosno povlašteni proizvođač električne energije može ustupiti potraživanja iz ugovora o tržišnoj premiji ili ugovora o otkupu električne energije zajamčenom otkupnom cijenom samo radi osiguranja kredita za izgradnju proizvodnog postrojenja iz ugovora o tržišnoj premiji ili ugovora o otkupu električne energije zajamčenom otkupnom cijenom</w:t>
      </w:r>
      <w:r w:rsidR="00AE2966">
        <w:t>,</w:t>
      </w:r>
      <w:r w:rsidRPr="00A301D4">
        <w:t xml:space="preserve"> i u tu svrhu zasnovati založno pravo na tražbinama iz ugovora sukladno posebnim propisima</w:t>
      </w:r>
      <w:r w:rsidR="008F421D">
        <w:t xml:space="preserve"> koji uređuju vlasničkopravne odnose i druga stvarna prava</w:t>
      </w:r>
      <w:r w:rsidRPr="00A301D4">
        <w:t>, isključivo financijskim institucijama koje financiraju izgradnju proizvodnog postrojenja na koje se odnosi ugovor o tržišnoj premiji odnosno ugovor o otkupu električne energije zajamčenom otkupnom cijenom.</w:t>
      </w:r>
    </w:p>
    <w:p w14:paraId="5A9EE459" w14:textId="4BA4B41A" w:rsidR="005867E5" w:rsidRPr="00091441" w:rsidRDefault="00D139D7" w:rsidP="00D139D7">
      <w:pPr>
        <w:pStyle w:val="t-9-8"/>
        <w:jc w:val="center"/>
        <w:rPr>
          <w:b/>
          <w:i/>
          <w:color w:val="000000"/>
        </w:rPr>
      </w:pPr>
      <w:r w:rsidRPr="00D139D7">
        <w:rPr>
          <w:b/>
          <w:i/>
          <w:color w:val="000000"/>
        </w:rPr>
        <w:t>Promjena nositelj</w:t>
      </w:r>
      <w:r w:rsidR="00992929">
        <w:rPr>
          <w:b/>
          <w:i/>
          <w:color w:val="000000"/>
        </w:rPr>
        <w:t>a</w:t>
      </w:r>
      <w:r w:rsidRPr="00D139D7">
        <w:rPr>
          <w:b/>
          <w:i/>
          <w:color w:val="000000"/>
        </w:rPr>
        <w:t xml:space="preserve"> projekta, </w:t>
      </w:r>
      <w:r w:rsidRPr="00091441">
        <w:rPr>
          <w:b/>
          <w:i/>
          <w:color w:val="000000"/>
        </w:rPr>
        <w:t>odnosno povlaštenog proizvođača električne energije</w:t>
      </w:r>
    </w:p>
    <w:p w14:paraId="686CD669" w14:textId="77777777" w:rsidR="00CD02D5" w:rsidRPr="00091441" w:rsidRDefault="00CD02D5" w:rsidP="00D139D7">
      <w:pPr>
        <w:pStyle w:val="Opisslike"/>
        <w:spacing w:before="100" w:beforeAutospacing="1" w:after="100" w:afterAutospacing="1"/>
        <w:rPr>
          <w:b/>
        </w:rPr>
      </w:pPr>
      <w:r w:rsidRPr="00091441">
        <w:rPr>
          <w:b/>
        </w:rPr>
        <w:t xml:space="preserve">Članak </w:t>
      </w:r>
      <w:r w:rsidRPr="00091441">
        <w:rPr>
          <w:b/>
        </w:rPr>
        <w:fldChar w:fldCharType="begin"/>
      </w:r>
      <w:r w:rsidRPr="00091441">
        <w:rPr>
          <w:b/>
        </w:rPr>
        <w:instrText xml:space="preserve"> SEQ Članak \* ARABIC </w:instrText>
      </w:r>
      <w:r w:rsidRPr="00091441">
        <w:rPr>
          <w:b/>
        </w:rPr>
        <w:fldChar w:fldCharType="separate"/>
      </w:r>
      <w:r w:rsidR="00846E9E" w:rsidRPr="00091441">
        <w:rPr>
          <w:b/>
          <w:noProof/>
        </w:rPr>
        <w:t>21</w:t>
      </w:r>
      <w:r w:rsidRPr="00091441">
        <w:rPr>
          <w:b/>
        </w:rPr>
        <w:fldChar w:fldCharType="end"/>
      </w:r>
      <w:r w:rsidRPr="00091441">
        <w:rPr>
          <w:b/>
        </w:rPr>
        <w:t>.</w:t>
      </w:r>
    </w:p>
    <w:p w14:paraId="2D5A62CD" w14:textId="77777777" w:rsidR="00091441" w:rsidRPr="00091441" w:rsidRDefault="00091441" w:rsidP="0009144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91441">
        <w:rPr>
          <w:rFonts w:ascii="Times New Roman" w:eastAsia="Times New Roman" w:hAnsi="Times New Roman" w:cs="Times New Roman"/>
          <w:sz w:val="24"/>
          <w:szCs w:val="24"/>
          <w:lang w:val="hr-HR" w:eastAsia="hr-HR"/>
        </w:rPr>
        <w:t>(1) Ukoliko se tijekom važenja ugovora o tržišnoj premiji ili ugovora o otkupu električne energije zajamčenom otkupnom cijenom promijeni nositelj projekta odnosno povlašteni proizvođač električne energije, novi nositelj projekta odnosno povlašteni proizvođač električne energije dužan je dostaviti operatoru tržišta energije sljedeću dokumentaciju u izvorniku ili ovjerenoj preslici:</w:t>
      </w:r>
    </w:p>
    <w:p w14:paraId="7F8D183A" w14:textId="5C9F3727" w:rsidR="00091441" w:rsidRPr="00091441" w:rsidRDefault="00091441" w:rsidP="0009144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91441">
        <w:rPr>
          <w:rFonts w:ascii="Times New Roman" w:eastAsia="Times New Roman" w:hAnsi="Times New Roman" w:cs="Times New Roman"/>
          <w:sz w:val="24"/>
          <w:szCs w:val="24"/>
          <w:lang w:val="hr-HR" w:eastAsia="hr-HR"/>
        </w:rPr>
        <w:lastRenderedPageBreak/>
        <w:t>1. izvršno rješenje o izmjeni rješenja o stjecanju statusa povlaštenog proizvođača električne energije, odnosno ugovor o korištenju mreže za proizvodno postrojenje s novim nositeljem projekta za jednostavne građevine sukladno posebnom propisu o gradnji</w:t>
      </w:r>
    </w:p>
    <w:p w14:paraId="62E76D64" w14:textId="331AF513" w:rsidR="00091441" w:rsidRPr="00091441" w:rsidRDefault="00091441" w:rsidP="0009144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91441">
        <w:rPr>
          <w:rFonts w:ascii="Times New Roman" w:eastAsia="Times New Roman" w:hAnsi="Times New Roman" w:cs="Times New Roman"/>
          <w:sz w:val="24"/>
          <w:szCs w:val="24"/>
          <w:lang w:val="hr-HR" w:eastAsia="hr-HR"/>
        </w:rPr>
        <w:t xml:space="preserve">2. potvrdu </w:t>
      </w:r>
      <w:r w:rsidR="004E4501" w:rsidRPr="004E4501">
        <w:rPr>
          <w:rFonts w:ascii="Times New Roman" w:eastAsia="Times New Roman" w:hAnsi="Times New Roman" w:cs="Times New Roman"/>
          <w:sz w:val="24"/>
          <w:szCs w:val="24"/>
          <w:lang w:val="hr-HR" w:eastAsia="hr-HR"/>
        </w:rPr>
        <w:t>Ministarstv</w:t>
      </w:r>
      <w:r w:rsidR="004E4501">
        <w:rPr>
          <w:rFonts w:ascii="Times New Roman" w:eastAsia="Times New Roman" w:hAnsi="Times New Roman" w:cs="Times New Roman"/>
          <w:sz w:val="24"/>
          <w:szCs w:val="24"/>
          <w:lang w:val="hr-HR" w:eastAsia="hr-HR"/>
        </w:rPr>
        <w:t>a</w:t>
      </w:r>
      <w:r w:rsidR="004E4501" w:rsidRPr="004E4501">
        <w:rPr>
          <w:rFonts w:ascii="Times New Roman" w:eastAsia="Times New Roman" w:hAnsi="Times New Roman" w:cs="Times New Roman"/>
          <w:sz w:val="24"/>
          <w:szCs w:val="24"/>
          <w:lang w:val="hr-HR" w:eastAsia="hr-HR"/>
        </w:rPr>
        <w:t xml:space="preserve"> financija, Porezn</w:t>
      </w:r>
      <w:r w:rsidR="004E4501">
        <w:rPr>
          <w:rFonts w:ascii="Times New Roman" w:eastAsia="Times New Roman" w:hAnsi="Times New Roman" w:cs="Times New Roman"/>
          <w:sz w:val="24"/>
          <w:szCs w:val="24"/>
          <w:lang w:val="hr-HR" w:eastAsia="hr-HR"/>
        </w:rPr>
        <w:t>e</w:t>
      </w:r>
      <w:r w:rsidR="004E4501" w:rsidRPr="004E4501">
        <w:rPr>
          <w:rFonts w:ascii="Times New Roman" w:eastAsia="Times New Roman" w:hAnsi="Times New Roman" w:cs="Times New Roman"/>
          <w:sz w:val="24"/>
          <w:szCs w:val="24"/>
          <w:lang w:val="hr-HR" w:eastAsia="hr-HR"/>
        </w:rPr>
        <w:t xml:space="preserve"> uprav</w:t>
      </w:r>
      <w:r w:rsidR="004E4501">
        <w:rPr>
          <w:rFonts w:ascii="Times New Roman" w:eastAsia="Times New Roman" w:hAnsi="Times New Roman" w:cs="Times New Roman"/>
          <w:sz w:val="24"/>
          <w:szCs w:val="24"/>
          <w:lang w:val="hr-HR" w:eastAsia="hr-HR"/>
        </w:rPr>
        <w:t>e</w:t>
      </w:r>
      <w:r w:rsidR="004E4501" w:rsidRPr="00091441" w:rsidDel="004E4501">
        <w:rPr>
          <w:rFonts w:ascii="Times New Roman" w:eastAsia="Times New Roman" w:hAnsi="Times New Roman" w:cs="Times New Roman"/>
          <w:sz w:val="24"/>
          <w:szCs w:val="24"/>
          <w:lang w:val="hr-HR" w:eastAsia="hr-HR"/>
        </w:rPr>
        <w:t xml:space="preserve"> </w:t>
      </w:r>
      <w:r w:rsidRPr="00091441">
        <w:rPr>
          <w:rFonts w:ascii="Times New Roman" w:eastAsia="Times New Roman" w:hAnsi="Times New Roman" w:cs="Times New Roman"/>
          <w:sz w:val="24"/>
          <w:szCs w:val="24"/>
          <w:lang w:val="hr-HR" w:eastAsia="hr-HR"/>
        </w:rPr>
        <w:t>o plaćanju svih dospjelih poreznih obveza i obveza za mirovinsko i zdravstveno osiguranje i druga javna davanja</w:t>
      </w:r>
      <w:r w:rsidR="00C14628">
        <w:rPr>
          <w:rFonts w:ascii="Times New Roman" w:eastAsia="Times New Roman" w:hAnsi="Times New Roman" w:cs="Times New Roman"/>
          <w:sz w:val="24"/>
          <w:szCs w:val="24"/>
          <w:lang w:val="hr-HR" w:eastAsia="hr-HR"/>
        </w:rPr>
        <w:t>,</w:t>
      </w:r>
      <w:r w:rsidRPr="00091441">
        <w:rPr>
          <w:rFonts w:ascii="Times New Roman" w:eastAsia="Times New Roman" w:hAnsi="Times New Roman" w:cs="Times New Roman"/>
          <w:sz w:val="24"/>
          <w:szCs w:val="24"/>
          <w:lang w:val="hr-HR" w:eastAsia="hr-HR"/>
        </w:rPr>
        <w:t xml:space="preserve"> ne stariju od 30 dana od dana dostave</w:t>
      </w:r>
    </w:p>
    <w:p w14:paraId="635C8D23" w14:textId="11EAA486" w:rsidR="00091441" w:rsidRPr="00091441" w:rsidRDefault="00091441" w:rsidP="0009144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91441">
        <w:rPr>
          <w:rFonts w:ascii="Times New Roman" w:eastAsia="Times New Roman" w:hAnsi="Times New Roman" w:cs="Times New Roman"/>
          <w:sz w:val="24"/>
          <w:szCs w:val="24"/>
          <w:lang w:val="hr-HR" w:eastAsia="hr-HR"/>
        </w:rPr>
        <w:t>3. javnobilježnički ovjerenu izjavu o nekažnjavanju koju daje fizička osoba za sebe, odnosno odgovorna osoba podnositelja zahtjeva za sebe i za pravnu osobu koju je ovlašten zastupati, iz koje je vidljivo da protiv davatelja izjave nije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w:t>
      </w:r>
      <w:r w:rsidR="002F4009">
        <w:rPr>
          <w:rFonts w:ascii="Times New Roman" w:eastAsia="Times New Roman" w:hAnsi="Times New Roman" w:cs="Times New Roman"/>
          <w:sz w:val="24"/>
          <w:szCs w:val="24"/>
          <w:lang w:val="hr-HR" w:eastAsia="hr-HR"/>
        </w:rPr>
        <w:t xml:space="preserve"> </w:t>
      </w:r>
      <w:r w:rsidRPr="00091441">
        <w:rPr>
          <w:rFonts w:ascii="Times New Roman" w:eastAsia="Times New Roman" w:hAnsi="Times New Roman" w:cs="Times New Roman"/>
          <w:sz w:val="24"/>
          <w:szCs w:val="24"/>
          <w:lang w:val="hr-HR" w:eastAsia="hr-HR"/>
        </w:rPr>
        <w:t>ne stariju od 30 dana od dana dostave</w:t>
      </w:r>
    </w:p>
    <w:p w14:paraId="709F628F" w14:textId="71B66405" w:rsidR="00091441" w:rsidRPr="00091441" w:rsidRDefault="00091441" w:rsidP="0009144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91441">
        <w:rPr>
          <w:rFonts w:ascii="Times New Roman" w:eastAsia="Times New Roman" w:hAnsi="Times New Roman" w:cs="Times New Roman"/>
          <w:sz w:val="24"/>
          <w:szCs w:val="24"/>
          <w:lang w:val="hr-HR" w:eastAsia="hr-HR"/>
        </w:rPr>
        <w:t xml:space="preserve">4. </w:t>
      </w:r>
      <w:r w:rsidR="00C14628" w:rsidRPr="00C14628">
        <w:rPr>
          <w:rFonts w:ascii="Times New Roman" w:eastAsia="Times New Roman" w:hAnsi="Times New Roman" w:cs="Times New Roman"/>
          <w:sz w:val="24"/>
          <w:szCs w:val="24"/>
          <w:lang w:val="hr-HR" w:eastAsia="hr-HR"/>
        </w:rPr>
        <w:t xml:space="preserve">uvjerenje nadležnog suda da se protiv fizičke osobe ili pravne osobe i odgovorne osobe u pravnoj osobi </w:t>
      </w:r>
      <w:r w:rsidR="00C14628">
        <w:rPr>
          <w:rFonts w:ascii="Times New Roman" w:eastAsia="Times New Roman" w:hAnsi="Times New Roman" w:cs="Times New Roman"/>
          <w:sz w:val="24"/>
          <w:szCs w:val="24"/>
          <w:lang w:val="hr-HR" w:eastAsia="hr-HR"/>
        </w:rPr>
        <w:t>podnositelja zahtjeva</w:t>
      </w:r>
      <w:r w:rsidR="00C14628" w:rsidRPr="00C14628">
        <w:rPr>
          <w:rFonts w:ascii="Times New Roman" w:eastAsia="Times New Roman" w:hAnsi="Times New Roman" w:cs="Times New Roman"/>
          <w:sz w:val="24"/>
          <w:szCs w:val="24"/>
          <w:lang w:val="hr-HR" w:eastAsia="hr-HR"/>
        </w:rPr>
        <w:t xml:space="preserve"> ne vodi kazneni postupak, ne starije od 30 dana od dana dostaveu</w:t>
      </w:r>
    </w:p>
    <w:p w14:paraId="2D9508E7" w14:textId="77777777" w:rsidR="00091441" w:rsidRPr="00091441" w:rsidRDefault="00091441" w:rsidP="00091441">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91441">
        <w:rPr>
          <w:rFonts w:ascii="Times New Roman" w:eastAsia="Times New Roman" w:hAnsi="Times New Roman" w:cs="Times New Roman"/>
          <w:sz w:val="24"/>
          <w:szCs w:val="24"/>
          <w:lang w:val="es-ES" w:eastAsia="hr-HR"/>
        </w:rPr>
        <w:t>5. izjavu o svim primljenim državnim potporama na obrascu definiranom od strane operatora tržišta energije, ne stariju od 30 dana od dana dostave.</w:t>
      </w:r>
    </w:p>
    <w:p w14:paraId="326A794D" w14:textId="4983509F" w:rsidR="006008A1" w:rsidRPr="00A65BF4" w:rsidRDefault="00091441" w:rsidP="00091441">
      <w:pPr>
        <w:pStyle w:val="t-9-8"/>
        <w:jc w:val="both"/>
        <w:rPr>
          <w:color w:val="000000"/>
          <w:highlight w:val="yellow"/>
        </w:rPr>
      </w:pPr>
      <w:r w:rsidRPr="00A301D4">
        <w:t>(</w:t>
      </w:r>
      <w:r>
        <w:t>2</w:t>
      </w:r>
      <w:r w:rsidRPr="00A301D4">
        <w:t>) Nositelj projekta, odnosno povlašteni proizvođač električne energije dužan je u roku od 30 dana od nastale promjene obavijestiti operatora prijenosnog sustava i/ili operatora distribucijskog sustava o svakoj promjeni nositelja projekta odnosno povlaštenog proizvođača električne energije.</w:t>
      </w:r>
    </w:p>
    <w:p w14:paraId="493E7C96" w14:textId="47BF6279" w:rsidR="008430BD" w:rsidRPr="004126F0" w:rsidRDefault="003B4E71" w:rsidP="00C36E31">
      <w:pPr>
        <w:spacing w:before="100" w:beforeAutospacing="1" w:after="100" w:afterAutospacing="1" w:line="240" w:lineRule="auto"/>
        <w:jc w:val="center"/>
        <w:textAlignment w:val="baseline"/>
        <w:rPr>
          <w:rFonts w:ascii="Times New Roman" w:eastAsia="Times New Roman" w:hAnsi="Times New Roman" w:cs="Times New Roman"/>
          <w:b/>
          <w:i/>
          <w:sz w:val="24"/>
          <w:szCs w:val="24"/>
          <w:lang w:val="hr-HR" w:eastAsia="en-GB"/>
        </w:rPr>
      </w:pPr>
      <w:r w:rsidRPr="004126F0">
        <w:rPr>
          <w:rFonts w:ascii="Times New Roman" w:eastAsia="Times New Roman" w:hAnsi="Times New Roman" w:cs="Times New Roman"/>
          <w:b/>
          <w:i/>
          <w:sz w:val="24"/>
          <w:szCs w:val="24"/>
          <w:lang w:val="hr-HR" w:eastAsia="en-GB"/>
        </w:rPr>
        <w:t>Dužnosti povlaštenog proizvođača</w:t>
      </w:r>
    </w:p>
    <w:p w14:paraId="39BC3BD1" w14:textId="114F15F5" w:rsidR="00337949" w:rsidRPr="003B4E71" w:rsidRDefault="00337949" w:rsidP="003B4E71">
      <w:pPr>
        <w:spacing w:before="100" w:beforeAutospacing="1" w:after="100" w:afterAutospacing="1" w:line="240" w:lineRule="auto"/>
        <w:jc w:val="center"/>
        <w:textAlignment w:val="baseline"/>
        <w:rPr>
          <w:rFonts w:ascii="Times New Roman" w:eastAsia="Times New Roman" w:hAnsi="Times New Roman" w:cs="Times New Roman"/>
          <w:b/>
          <w:sz w:val="24"/>
          <w:szCs w:val="24"/>
          <w:lang w:val="hr-HR" w:eastAsia="en-GB"/>
        </w:rPr>
      </w:pPr>
      <w:r w:rsidRPr="003B4E71">
        <w:rPr>
          <w:rFonts w:ascii="Times New Roman" w:eastAsia="Times New Roman" w:hAnsi="Times New Roman" w:cs="Times New Roman"/>
          <w:b/>
          <w:sz w:val="24"/>
          <w:szCs w:val="24"/>
          <w:lang w:val="hr-HR" w:eastAsia="en-GB"/>
        </w:rPr>
        <w:t>Članak 22.</w:t>
      </w:r>
    </w:p>
    <w:p w14:paraId="3782F463" w14:textId="77777777" w:rsidR="00DE378C" w:rsidRPr="00DE378C" w:rsidRDefault="00DE378C" w:rsidP="00DE378C">
      <w:pPr>
        <w:pStyle w:val="t-9-8"/>
        <w:jc w:val="both"/>
        <w:rPr>
          <w:color w:val="000000"/>
        </w:rPr>
      </w:pPr>
      <w:r w:rsidRPr="00DE378C">
        <w:rPr>
          <w:color w:val="000000"/>
        </w:rPr>
        <w:t>(1) Povlašteni proizvođač dužan je u skladu s odredbama zakona kojim se uređuju obnovljivi izvori energije i visokoučinkovite kogeneracije i ove Uredbe jednom mjesečno platiti operatoru tržišta energije s kojim je sklopio ugovor o tržišnoj premiji razliku između referentne tržišne cijene i referente vrijednosti, ako je referentna tržišna cijena na mjesečnoj razini veća od iznosa referentne vrijednosti utvrđene ugovorom o tržišnoj premiji.</w:t>
      </w:r>
    </w:p>
    <w:p w14:paraId="35E6523C" w14:textId="77777777" w:rsidR="00DE378C" w:rsidRPr="00DE378C" w:rsidRDefault="00DE378C" w:rsidP="00DE378C">
      <w:pPr>
        <w:pStyle w:val="t-9-8"/>
        <w:jc w:val="both"/>
        <w:rPr>
          <w:color w:val="000000"/>
        </w:rPr>
      </w:pPr>
      <w:r w:rsidRPr="00DE378C">
        <w:rPr>
          <w:color w:val="000000"/>
        </w:rPr>
        <w:t>(2) Povlašteni proizvođač isplaćuje potraživanja iz stavka 1. ovoga članka u roku od 30 dana od dana izdavanja računa od strane operatora tržišta energije.</w:t>
      </w:r>
    </w:p>
    <w:p w14:paraId="65113949" w14:textId="5FED85B0" w:rsidR="00DE378C" w:rsidRDefault="00DE378C" w:rsidP="00DE378C">
      <w:pPr>
        <w:pStyle w:val="t-9-8"/>
        <w:jc w:val="both"/>
        <w:rPr>
          <w:color w:val="000000"/>
          <w:highlight w:val="yellow"/>
        </w:rPr>
      </w:pPr>
      <w:r w:rsidRPr="00DE378C">
        <w:rPr>
          <w:color w:val="000000"/>
        </w:rPr>
        <w:t>(3) Ako povlašteni proizvođač ne ispuni financijske obveze sukladno ovoj Uredbi, operator tržišta energije ima pravo temeljem odredbi zakona kojim se uređuju obvezni odnosi izvršiti prijeboj potraživanja koje operator tržišta energije ima prema povlaštenom proizvođaču.</w:t>
      </w:r>
    </w:p>
    <w:p w14:paraId="63DB92F1" w14:textId="3DEC2F22" w:rsidR="00DE378C" w:rsidRPr="00D725D4" w:rsidRDefault="00D725D4" w:rsidP="00D725D4">
      <w:pPr>
        <w:pStyle w:val="t-9-8"/>
        <w:jc w:val="center"/>
        <w:rPr>
          <w:b/>
          <w:i/>
          <w:color w:val="000000"/>
          <w:highlight w:val="yellow"/>
        </w:rPr>
      </w:pPr>
      <w:r w:rsidRPr="00D725D4">
        <w:rPr>
          <w:b/>
          <w:i/>
          <w:color w:val="000000"/>
        </w:rPr>
        <w:t>Vrsta i iznos sredstva osiguranja plaćanja</w:t>
      </w:r>
    </w:p>
    <w:p w14:paraId="31CA8A70" w14:textId="4C37BAB9" w:rsidR="00DE378C" w:rsidRPr="00D725D4" w:rsidRDefault="00D725D4" w:rsidP="00D725D4">
      <w:pPr>
        <w:pStyle w:val="t-9-8"/>
        <w:jc w:val="center"/>
        <w:rPr>
          <w:b/>
          <w:color w:val="000000"/>
          <w:highlight w:val="yellow"/>
        </w:rPr>
      </w:pPr>
      <w:r w:rsidRPr="00D725D4">
        <w:rPr>
          <w:b/>
        </w:rPr>
        <w:t xml:space="preserve">Članak </w:t>
      </w:r>
      <w:r w:rsidRPr="00D725D4">
        <w:rPr>
          <w:b/>
        </w:rPr>
        <w:fldChar w:fldCharType="begin"/>
      </w:r>
      <w:r w:rsidRPr="00D725D4">
        <w:rPr>
          <w:b/>
        </w:rPr>
        <w:instrText xml:space="preserve"> SEQ Članak \* ARABIC </w:instrText>
      </w:r>
      <w:r w:rsidRPr="00D725D4">
        <w:rPr>
          <w:b/>
        </w:rPr>
        <w:fldChar w:fldCharType="separate"/>
      </w:r>
      <w:r w:rsidRPr="00D725D4">
        <w:rPr>
          <w:b/>
          <w:noProof/>
        </w:rPr>
        <w:t>23</w:t>
      </w:r>
      <w:r w:rsidRPr="00D725D4">
        <w:rPr>
          <w:b/>
        </w:rPr>
        <w:fldChar w:fldCharType="end"/>
      </w:r>
      <w:r w:rsidRPr="00D725D4">
        <w:rPr>
          <w:b/>
        </w:rPr>
        <w:t>.</w:t>
      </w:r>
    </w:p>
    <w:p w14:paraId="28050BEE" w14:textId="77777777" w:rsidR="00F945A2" w:rsidRPr="00F945A2"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945A2">
        <w:rPr>
          <w:rFonts w:ascii="Times New Roman" w:eastAsia="Times New Roman" w:hAnsi="Times New Roman" w:cs="Times New Roman"/>
          <w:sz w:val="24"/>
          <w:szCs w:val="24"/>
          <w:lang w:val="hr-HR" w:eastAsia="hr-HR"/>
        </w:rPr>
        <w:lastRenderedPageBreak/>
        <w:t>(1) Povlašteni proizvođač je u svrhu osiguranja plaćanja razlike iz članka 22. ove Uredbe, dužan predati operatoru tržišta energije neprenosivu, neopozivu, bezuvjetnu bankarsku garanciju izdanu u korist operatora tržišta energije, naplativu na prvi pisani poziv, te izdanu od poslovne banke prihvatljive operatoru tržišta energije, u roku od 30 dana od stjecanja prava na isplatu tržišne premije.</w:t>
      </w:r>
    </w:p>
    <w:p w14:paraId="64A77B6E" w14:textId="77777777" w:rsidR="00F945A2" w:rsidRPr="00F945A2"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945A2">
        <w:rPr>
          <w:rFonts w:ascii="Times New Roman" w:eastAsia="Times New Roman" w:hAnsi="Times New Roman" w:cs="Times New Roman"/>
          <w:sz w:val="24"/>
          <w:szCs w:val="24"/>
          <w:lang w:val="hr-HR" w:eastAsia="hr-HR"/>
        </w:rPr>
        <w:t>(2) Povlašteni proizvođač ima pravo umjesto bankarske garancije iz stavka 1. ovog članka uplatiti depozit na transakcijski račun operatora tržišta energije.</w:t>
      </w:r>
    </w:p>
    <w:p w14:paraId="0837203A" w14:textId="77777777" w:rsidR="00F945A2" w:rsidRPr="00F2150A"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(3) Rok važenja bankarske garancije iz stavka 1. ovoga članka iznosi najmanje 12 mjeseci od dana izdavanja (u daljnjem tekstu: razdoblje važenja sredstva osiguranja plaćanja).</w:t>
      </w:r>
    </w:p>
    <w:p w14:paraId="45DC0ED0" w14:textId="04C5DEE1" w:rsidR="00F945A2" w:rsidRPr="00F2150A"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 xml:space="preserve">(4) Rok važenja depozita iz stavka 2. ovoga članka je tokom cijelog vremena važenja </w:t>
      </w:r>
      <w:r w:rsidR="00337386">
        <w:rPr>
          <w:rFonts w:ascii="Times New Roman" w:eastAsia="Times New Roman" w:hAnsi="Times New Roman" w:cs="Times New Roman"/>
          <w:sz w:val="24"/>
          <w:szCs w:val="24"/>
          <w:lang w:val="hr-HR" w:eastAsia="hr-HR"/>
        </w:rPr>
        <w:t>u</w:t>
      </w:r>
      <w:r w:rsidRPr="00F2150A">
        <w:rPr>
          <w:rFonts w:ascii="Times New Roman" w:eastAsia="Times New Roman" w:hAnsi="Times New Roman" w:cs="Times New Roman"/>
          <w:sz w:val="24"/>
          <w:szCs w:val="24"/>
          <w:lang w:val="hr-HR" w:eastAsia="hr-HR"/>
        </w:rPr>
        <w:t>govora o tržišnoj premiji ili dok se depozit ne zamijeni bankarskom garancijom.</w:t>
      </w:r>
    </w:p>
    <w:p w14:paraId="26310ED1" w14:textId="36040D9E" w:rsidR="00F945A2" w:rsidRPr="00F2150A"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(5) Povlašteni proizvođač dužan je dostaviti operatoru tržišta energije prvo sredstvo osiguranja plaćanja iz stav</w:t>
      </w:r>
      <w:r w:rsidR="00B963A2">
        <w:rPr>
          <w:rFonts w:ascii="Times New Roman" w:eastAsia="Times New Roman" w:hAnsi="Times New Roman" w:cs="Times New Roman"/>
          <w:sz w:val="24"/>
          <w:szCs w:val="24"/>
          <w:lang w:val="hr-HR" w:eastAsia="hr-HR"/>
        </w:rPr>
        <w:t>a</w:t>
      </w:r>
      <w:r w:rsidRPr="00F2150A">
        <w:rPr>
          <w:rFonts w:ascii="Times New Roman" w:eastAsia="Times New Roman" w:hAnsi="Times New Roman" w:cs="Times New Roman"/>
          <w:sz w:val="24"/>
          <w:szCs w:val="24"/>
          <w:lang w:val="hr-HR" w:eastAsia="hr-HR"/>
        </w:rPr>
        <w:t>ka 1. i 2. ovog članka u iznosu</w:t>
      </w:r>
      <w:r w:rsidR="00B963A2">
        <w:rPr>
          <w:rFonts w:ascii="Times New Roman" w:eastAsia="Times New Roman" w:hAnsi="Times New Roman" w:cs="Times New Roman"/>
          <w:sz w:val="24"/>
          <w:szCs w:val="24"/>
          <w:lang w:val="hr-HR" w:eastAsia="hr-HR"/>
        </w:rPr>
        <w:t xml:space="preserve"> utvrđenom</w:t>
      </w:r>
      <w:r w:rsidRPr="00F2150A">
        <w:rPr>
          <w:rFonts w:ascii="Times New Roman" w:eastAsia="Times New Roman" w:hAnsi="Times New Roman" w:cs="Times New Roman"/>
          <w:sz w:val="24"/>
          <w:szCs w:val="24"/>
          <w:lang w:val="hr-HR" w:eastAsia="hr-HR"/>
        </w:rPr>
        <w:t xml:space="preserve"> na temelju podatka o priključnoj snazi proizvodnog proizvodnog postrojenja povlaštenog proizvođača, očekivane mjesečne proizvodnje za danu tehnologiju i procijenjene razlike iznosa referentne tržišne cijene i referentne vrijednosti, za razdoblje od dva mjeseca.</w:t>
      </w:r>
    </w:p>
    <w:p w14:paraId="431225D1" w14:textId="77777777" w:rsidR="00F945A2" w:rsidRPr="004126F0"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(6) Iznos procijenjene razlike referentne tržišne cijene i referentne vrijednosti utvrđuje operator tržišta energije jednom godišnje, u mjesecu prosincu za iduću kalendarsku godinu.</w:t>
      </w:r>
    </w:p>
    <w:p w14:paraId="2A419E1D" w14:textId="77777777" w:rsidR="00F945A2" w:rsidRPr="004126F0"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(7) Pri utvrđivanju razlike iz stavka 6. ovog članka, operator tržišta energije procjenjuje iznos referentne tržišne cijene za iduću kalendarsku godinu, na temelju podataka o cijenama financijskih izvedenica električne energije na burzama električne energije Europske unije.</w:t>
      </w:r>
    </w:p>
    <w:p w14:paraId="325B9A8C" w14:textId="77777777" w:rsidR="00F945A2" w:rsidRPr="004126F0" w:rsidRDefault="00F945A2" w:rsidP="00F945A2">
      <w:pPr>
        <w:spacing w:before="100" w:beforeAutospacing="1" w:after="100" w:afterAutospacing="1" w:line="240" w:lineRule="auto"/>
        <w:jc w:val="both"/>
        <w:rPr>
          <w:rFonts w:ascii="Times New Roman" w:eastAsia="Times New Roman" w:hAnsi="Times New Roman" w:cs="Times New Roman"/>
          <w:sz w:val="24"/>
          <w:szCs w:val="24"/>
          <w:highlight w:val="yellow"/>
          <w:lang w:val="hr-HR" w:eastAsia="hr-HR"/>
        </w:rPr>
      </w:pPr>
      <w:r w:rsidRPr="004126F0">
        <w:rPr>
          <w:rFonts w:ascii="Times New Roman" w:eastAsia="Times New Roman" w:hAnsi="Times New Roman" w:cs="Times New Roman"/>
          <w:sz w:val="24"/>
          <w:szCs w:val="24"/>
          <w:lang w:val="hr-HR" w:eastAsia="hr-HR"/>
        </w:rPr>
        <w:t>(8) Povlašteni proizvođač dužan je dostavljati operatoru tržišta energije, nakon isteka prvog sredstva osiguranja plaćanja, za vrijeme trajanja ugovora o tržišnoj premiji, sredstvo osiguranja plaćanja u iznosu iz stavka 5. ovoga članka.</w:t>
      </w:r>
    </w:p>
    <w:p w14:paraId="7F44C8CB" w14:textId="77777777" w:rsidR="00F945A2" w:rsidRPr="004126F0" w:rsidRDefault="00F945A2" w:rsidP="00F945A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(9) Operator tržišta energije može izmijeniti iznos sredstva osiguranja plaćanja tokom godine, uzimajući u obzir procijenjenu referentu tržišnu cijenu.</w:t>
      </w:r>
    </w:p>
    <w:p w14:paraId="169A3876" w14:textId="0CD80F15" w:rsidR="00DE378C" w:rsidRDefault="00F945A2" w:rsidP="00F945A2">
      <w:pPr>
        <w:pStyle w:val="t-9-8"/>
        <w:jc w:val="both"/>
        <w:rPr>
          <w:color w:val="000000"/>
          <w:highlight w:val="yellow"/>
        </w:rPr>
      </w:pPr>
      <w:r w:rsidRPr="00582C46">
        <w:t>(10) Operator tržišta energije će svakog povlaštenog proizvođača obavijestiti elektroničkom poštom i/ili pisanim putem o iznosu na kojeg se moraju izdati bankarska garancija ili depozit sukladno stavcima 1. i 2. ovoga članka.</w:t>
      </w:r>
    </w:p>
    <w:p w14:paraId="1F7F82EA" w14:textId="548B42DC" w:rsidR="00702465" w:rsidRPr="00702465" w:rsidRDefault="00702465" w:rsidP="00702465">
      <w:pPr>
        <w:pStyle w:val="Opisslike"/>
        <w:spacing w:before="100" w:beforeAutospacing="1" w:after="100" w:afterAutospacing="1"/>
        <w:rPr>
          <w:b/>
          <w:bCs/>
          <w:i/>
          <w:iCs w:val="0"/>
        </w:rPr>
      </w:pPr>
      <w:r w:rsidRPr="00702465">
        <w:rPr>
          <w:rFonts w:eastAsia="Times New Roman" w:cs="Times New Roman"/>
          <w:b/>
          <w:bCs/>
          <w:i/>
          <w:iCs w:val="0"/>
          <w:szCs w:val="24"/>
          <w:lang w:eastAsia="hr-HR"/>
        </w:rPr>
        <w:t>Pravo zamjene sredstva osiguranja plaćanja drugom vrstom sredstva osiguranja plaćanja</w:t>
      </w:r>
    </w:p>
    <w:p w14:paraId="79CE06DF" w14:textId="77777777" w:rsidR="00702465" w:rsidRPr="00702465" w:rsidRDefault="00702465" w:rsidP="00702465">
      <w:pPr>
        <w:pStyle w:val="Opisslike"/>
        <w:spacing w:before="100" w:beforeAutospacing="1" w:after="100" w:afterAutospacing="1"/>
        <w:rPr>
          <w:rFonts w:eastAsia="Times New Roman" w:cs="Times New Roman"/>
          <w:b/>
          <w:szCs w:val="24"/>
          <w:lang w:eastAsia="hr-HR"/>
        </w:rPr>
      </w:pPr>
      <w:r w:rsidRPr="00702465">
        <w:rPr>
          <w:b/>
        </w:rPr>
        <w:t xml:space="preserve">Članak </w:t>
      </w:r>
      <w:r w:rsidRPr="00702465">
        <w:rPr>
          <w:b/>
        </w:rPr>
        <w:fldChar w:fldCharType="begin"/>
      </w:r>
      <w:r w:rsidRPr="00702465">
        <w:rPr>
          <w:b/>
        </w:rPr>
        <w:instrText xml:space="preserve"> SEQ Članak \* ARABIC </w:instrText>
      </w:r>
      <w:r w:rsidRPr="00702465">
        <w:rPr>
          <w:b/>
        </w:rPr>
        <w:fldChar w:fldCharType="separate"/>
      </w:r>
      <w:r w:rsidRPr="00702465">
        <w:rPr>
          <w:b/>
          <w:noProof/>
        </w:rPr>
        <w:t>24</w:t>
      </w:r>
      <w:r w:rsidRPr="00702465">
        <w:rPr>
          <w:b/>
        </w:rPr>
        <w:fldChar w:fldCharType="end"/>
      </w:r>
      <w:r w:rsidRPr="00702465">
        <w:rPr>
          <w:b/>
        </w:rPr>
        <w:t>.</w:t>
      </w:r>
    </w:p>
    <w:p w14:paraId="6FEA9E3B" w14:textId="7D90D14D" w:rsidR="00702465" w:rsidRPr="00702465" w:rsidRDefault="00702465" w:rsidP="0070246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702465">
        <w:rPr>
          <w:rFonts w:ascii="Times New Roman" w:eastAsia="Times New Roman" w:hAnsi="Times New Roman" w:cs="Times New Roman"/>
          <w:sz w:val="24"/>
          <w:szCs w:val="24"/>
          <w:lang w:val="hr-HR" w:eastAsia="hr-HR"/>
        </w:rPr>
        <w:t>(1) Povlašteni proizvođač ima pravo zamijeniti dostavljeno sredstvo osiguranja plaćanja drugom vrstom sredstv</w:t>
      </w:r>
      <w:r w:rsidR="00272627">
        <w:rPr>
          <w:rFonts w:ascii="Times New Roman" w:eastAsia="Times New Roman" w:hAnsi="Times New Roman" w:cs="Times New Roman"/>
          <w:sz w:val="24"/>
          <w:szCs w:val="24"/>
          <w:lang w:val="hr-HR" w:eastAsia="hr-HR"/>
        </w:rPr>
        <w:t>a</w:t>
      </w:r>
      <w:r w:rsidRPr="00702465">
        <w:rPr>
          <w:rFonts w:ascii="Times New Roman" w:eastAsia="Times New Roman" w:hAnsi="Times New Roman" w:cs="Times New Roman"/>
          <w:sz w:val="24"/>
          <w:szCs w:val="24"/>
          <w:lang w:val="hr-HR" w:eastAsia="hr-HR"/>
        </w:rPr>
        <w:t xml:space="preserve"> osiguranja plaćanja, koje ispunjava uvjetima</w:t>
      </w:r>
      <w:r w:rsidR="00FE5D55">
        <w:rPr>
          <w:rFonts w:ascii="Times New Roman" w:eastAsia="Times New Roman" w:hAnsi="Times New Roman" w:cs="Times New Roman"/>
          <w:sz w:val="24"/>
          <w:szCs w:val="24"/>
          <w:lang w:val="hr-HR" w:eastAsia="hr-HR"/>
        </w:rPr>
        <w:t xml:space="preserve"> propisanim</w:t>
      </w:r>
      <w:r w:rsidRPr="00702465">
        <w:rPr>
          <w:rFonts w:ascii="Times New Roman" w:eastAsia="Times New Roman" w:hAnsi="Times New Roman" w:cs="Times New Roman"/>
          <w:sz w:val="24"/>
          <w:szCs w:val="24"/>
          <w:lang w:val="hr-HR" w:eastAsia="hr-HR"/>
        </w:rPr>
        <w:t xml:space="preserve"> odredbama članka 23. ove Uredbe.</w:t>
      </w:r>
    </w:p>
    <w:p w14:paraId="16C53C24" w14:textId="37BA7FF1" w:rsidR="00702465" w:rsidRPr="00702465" w:rsidRDefault="00702465" w:rsidP="0070246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702465">
        <w:rPr>
          <w:rFonts w:ascii="Times New Roman" w:eastAsia="Times New Roman" w:hAnsi="Times New Roman" w:cs="Times New Roman"/>
          <w:sz w:val="24"/>
          <w:szCs w:val="24"/>
          <w:lang w:val="hr-HR" w:eastAsia="hr-HR"/>
        </w:rPr>
        <w:t xml:space="preserve">(2) Povlašteni proizvođač dužan je o namjeri iz stavka 1. ovog članka obavijestiti operatora tržišta energije elektroničkom poštom i/ili pisanim putem </w:t>
      </w:r>
      <w:r w:rsidR="0016461E">
        <w:rPr>
          <w:rFonts w:ascii="Times New Roman" w:eastAsia="Times New Roman" w:hAnsi="Times New Roman" w:cs="Times New Roman"/>
          <w:sz w:val="24"/>
          <w:szCs w:val="24"/>
          <w:lang w:val="hr-HR" w:eastAsia="hr-HR"/>
        </w:rPr>
        <w:t>osam</w:t>
      </w:r>
      <w:r w:rsidRPr="00702465">
        <w:rPr>
          <w:rFonts w:ascii="Times New Roman" w:eastAsia="Times New Roman" w:hAnsi="Times New Roman" w:cs="Times New Roman"/>
          <w:sz w:val="24"/>
          <w:szCs w:val="24"/>
          <w:lang w:val="hr-HR" w:eastAsia="hr-HR"/>
        </w:rPr>
        <w:t xml:space="preserve"> dana prije zamjene drugom vrstom sredstva osiguranja plaćanja.</w:t>
      </w:r>
    </w:p>
    <w:p w14:paraId="27A0EA8D" w14:textId="77777777" w:rsidR="00702465" w:rsidRPr="00702465" w:rsidRDefault="00702465" w:rsidP="00702465">
      <w:pPr>
        <w:pStyle w:val="Opisslike"/>
        <w:spacing w:before="100" w:beforeAutospacing="1" w:after="100" w:afterAutospacing="1"/>
        <w:rPr>
          <w:b/>
          <w:bCs/>
          <w:i/>
          <w:iCs w:val="0"/>
        </w:rPr>
      </w:pPr>
      <w:r w:rsidRPr="00702465">
        <w:rPr>
          <w:rFonts w:eastAsia="Times New Roman" w:cs="Times New Roman"/>
          <w:b/>
          <w:bCs/>
          <w:i/>
          <w:iCs w:val="0"/>
          <w:szCs w:val="24"/>
          <w:lang w:eastAsia="hr-HR"/>
        </w:rPr>
        <w:lastRenderedPageBreak/>
        <w:t>Aktiviranje dijela ili cjelokupnog iznosa sredstva osiguranja plaćanja</w:t>
      </w:r>
    </w:p>
    <w:p w14:paraId="6352E2E9" w14:textId="77777777" w:rsidR="00702465" w:rsidRPr="00702465" w:rsidRDefault="00702465" w:rsidP="00702465">
      <w:pPr>
        <w:pStyle w:val="Opisslike"/>
        <w:spacing w:before="100" w:beforeAutospacing="1" w:after="100" w:afterAutospacing="1"/>
        <w:rPr>
          <w:rFonts w:eastAsia="Times New Roman" w:cs="Times New Roman"/>
          <w:b/>
          <w:szCs w:val="24"/>
          <w:lang w:eastAsia="hr-HR"/>
        </w:rPr>
      </w:pPr>
      <w:r w:rsidRPr="00702465">
        <w:rPr>
          <w:b/>
        </w:rPr>
        <w:t xml:space="preserve">Članak </w:t>
      </w:r>
      <w:r w:rsidRPr="00702465">
        <w:rPr>
          <w:b/>
        </w:rPr>
        <w:fldChar w:fldCharType="begin"/>
      </w:r>
      <w:r w:rsidRPr="00702465">
        <w:rPr>
          <w:b/>
        </w:rPr>
        <w:instrText xml:space="preserve"> SEQ Članak \* ARABIC </w:instrText>
      </w:r>
      <w:r w:rsidRPr="00702465">
        <w:rPr>
          <w:b/>
        </w:rPr>
        <w:fldChar w:fldCharType="separate"/>
      </w:r>
      <w:r w:rsidRPr="00702465">
        <w:rPr>
          <w:b/>
          <w:noProof/>
        </w:rPr>
        <w:t>25</w:t>
      </w:r>
      <w:r w:rsidRPr="00702465">
        <w:rPr>
          <w:b/>
        </w:rPr>
        <w:fldChar w:fldCharType="end"/>
      </w:r>
      <w:r w:rsidRPr="00702465">
        <w:rPr>
          <w:b/>
        </w:rPr>
        <w:t>.</w:t>
      </w:r>
    </w:p>
    <w:p w14:paraId="7DD7ED9E" w14:textId="77777777" w:rsidR="00702465" w:rsidRPr="00702465" w:rsidRDefault="00702465" w:rsidP="0070246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702465">
        <w:rPr>
          <w:rFonts w:ascii="Times New Roman" w:eastAsia="Times New Roman" w:hAnsi="Times New Roman" w:cs="Times New Roman"/>
          <w:sz w:val="24"/>
          <w:szCs w:val="24"/>
          <w:lang w:val="hr-HR" w:eastAsia="hr-HR"/>
        </w:rPr>
        <w:t>(1) U slučaju aktiviranja dijela ili cjelokupnog iznosa sredstva osiguranja plaćanja, povlašteni proizvođač je dužan u roku 15 dana od dana aktiviranja sredstva osiguranja plaćanja dostaviti operatoru tržišta energije novo sredstvo osiguranja plaćanja, koje mora ispunjavati uvjete određene člankom 23. ove Uredbe.</w:t>
      </w:r>
    </w:p>
    <w:p w14:paraId="5FC3B298" w14:textId="72F9BD69" w:rsidR="00702465" w:rsidRPr="00702465" w:rsidRDefault="00702465" w:rsidP="0070246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702465">
        <w:rPr>
          <w:rFonts w:ascii="Times New Roman" w:eastAsia="Times New Roman" w:hAnsi="Times New Roman" w:cs="Times New Roman"/>
          <w:sz w:val="24"/>
          <w:szCs w:val="24"/>
          <w:lang w:val="hr-HR" w:eastAsia="hr-HR"/>
        </w:rPr>
        <w:t xml:space="preserve">(2) U slučaju da povlašteni proizvođač nakon aktivacije sredstva osiguranja plaćanja, ne dostavi novo sredstvo osiguranja plaćanja, operator tržišta energije ima pravo raskinuti </w:t>
      </w:r>
      <w:r w:rsidR="00BE374B">
        <w:rPr>
          <w:rFonts w:ascii="Times New Roman" w:eastAsia="Times New Roman" w:hAnsi="Times New Roman" w:cs="Times New Roman"/>
          <w:sz w:val="24"/>
          <w:szCs w:val="24"/>
          <w:lang w:val="hr-HR" w:eastAsia="hr-HR"/>
        </w:rPr>
        <w:t>u</w:t>
      </w:r>
      <w:r w:rsidRPr="00702465">
        <w:rPr>
          <w:rFonts w:ascii="Times New Roman" w:eastAsia="Times New Roman" w:hAnsi="Times New Roman" w:cs="Times New Roman"/>
          <w:sz w:val="24"/>
          <w:szCs w:val="24"/>
          <w:lang w:val="hr-HR" w:eastAsia="hr-HR"/>
        </w:rPr>
        <w:t>govor o tržišnoj premiji s povlaštenim proizvođačem.</w:t>
      </w:r>
    </w:p>
    <w:p w14:paraId="3BA0BCFB" w14:textId="71E45F33" w:rsidR="00702465" w:rsidRPr="00702465" w:rsidRDefault="00702465" w:rsidP="00702465">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702465">
        <w:rPr>
          <w:rFonts w:ascii="Times New Roman" w:eastAsia="Times New Roman" w:hAnsi="Times New Roman" w:cs="Times New Roman"/>
          <w:b/>
          <w:i/>
          <w:sz w:val="24"/>
          <w:szCs w:val="24"/>
          <w:lang w:val="es-ES" w:eastAsia="hr-HR"/>
        </w:rPr>
        <w:t>Prava i obveze operatora tržišta energije</w:t>
      </w:r>
      <w:r w:rsidR="002A0DFD">
        <w:rPr>
          <w:rFonts w:ascii="Times New Roman" w:eastAsia="Times New Roman" w:hAnsi="Times New Roman" w:cs="Times New Roman"/>
          <w:b/>
          <w:i/>
          <w:sz w:val="24"/>
          <w:szCs w:val="24"/>
          <w:lang w:val="es-ES" w:eastAsia="hr-HR"/>
        </w:rPr>
        <w:t>,</w:t>
      </w:r>
      <w:r w:rsidRPr="00702465">
        <w:rPr>
          <w:rFonts w:ascii="Times New Roman" w:eastAsia="Times New Roman" w:hAnsi="Times New Roman" w:cs="Times New Roman"/>
          <w:b/>
          <w:i/>
          <w:sz w:val="24"/>
          <w:szCs w:val="24"/>
          <w:lang w:val="es-ES" w:eastAsia="hr-HR"/>
        </w:rPr>
        <w:t>obračun i isplata tržišne premije i zajamčene otkupne cijene</w:t>
      </w:r>
    </w:p>
    <w:p w14:paraId="207EC69F" w14:textId="77777777" w:rsidR="00702465" w:rsidRPr="00702465" w:rsidRDefault="00702465" w:rsidP="00702465">
      <w:pPr>
        <w:pStyle w:val="Opisslike"/>
        <w:spacing w:before="100" w:beforeAutospacing="1" w:after="100" w:afterAutospacing="1"/>
        <w:rPr>
          <w:rFonts w:eastAsia="Times New Roman" w:cs="Times New Roman"/>
          <w:b/>
          <w:szCs w:val="24"/>
          <w:lang w:eastAsia="hr-HR"/>
        </w:rPr>
      </w:pPr>
      <w:r w:rsidRPr="00702465">
        <w:rPr>
          <w:b/>
        </w:rPr>
        <w:t xml:space="preserve">Članak </w:t>
      </w:r>
      <w:r w:rsidRPr="00702465">
        <w:rPr>
          <w:b/>
        </w:rPr>
        <w:fldChar w:fldCharType="begin"/>
      </w:r>
      <w:r w:rsidRPr="00702465">
        <w:rPr>
          <w:b/>
        </w:rPr>
        <w:instrText xml:space="preserve"> SEQ Članak \* ARABIC </w:instrText>
      </w:r>
      <w:r w:rsidRPr="00702465">
        <w:rPr>
          <w:b/>
        </w:rPr>
        <w:fldChar w:fldCharType="separate"/>
      </w:r>
      <w:r w:rsidRPr="00702465">
        <w:rPr>
          <w:b/>
          <w:noProof/>
        </w:rPr>
        <w:t>26</w:t>
      </w:r>
      <w:r w:rsidRPr="00702465">
        <w:rPr>
          <w:b/>
        </w:rPr>
        <w:fldChar w:fldCharType="end"/>
      </w:r>
      <w:r w:rsidRPr="00702465">
        <w:rPr>
          <w:b/>
        </w:rPr>
        <w:t>.</w:t>
      </w:r>
    </w:p>
    <w:p w14:paraId="6C1E5035" w14:textId="77777777"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 xml:space="preserve">(1) Operator tržišta energije u skladu s odredbama zakona kojim se uređuju obnovljivi izvori energije i visokoučinkovite kogeneracije i ove Uredbe, dužan je: </w:t>
      </w:r>
    </w:p>
    <w:p w14:paraId="61F7E62E" w14:textId="77777777"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 xml:space="preserve">– provoditi </w:t>
      </w:r>
      <w:r w:rsidRPr="002F04AA">
        <w:rPr>
          <w:rFonts w:ascii="Times New Roman" w:eastAsia="Times New Roman" w:hAnsi="Times New Roman" w:cs="Times New Roman"/>
          <w:iCs/>
          <w:sz w:val="24"/>
          <w:szCs w:val="24"/>
          <w:lang w:val="es-ES" w:eastAsia="hr-HR"/>
        </w:rPr>
        <w:t xml:space="preserve">javne </w:t>
      </w:r>
      <w:r w:rsidRPr="002F04AA">
        <w:rPr>
          <w:rFonts w:ascii="Times New Roman" w:eastAsia="Times New Roman" w:hAnsi="Times New Roman" w:cs="Times New Roman"/>
          <w:sz w:val="24"/>
          <w:szCs w:val="24"/>
          <w:lang w:val="es-ES" w:eastAsia="hr-HR"/>
        </w:rPr>
        <w:t xml:space="preserve">natječaje za dodjelu tržišne premije i </w:t>
      </w:r>
      <w:r w:rsidRPr="002F04AA">
        <w:rPr>
          <w:rFonts w:ascii="Times New Roman" w:eastAsia="Times New Roman" w:hAnsi="Times New Roman" w:cs="Times New Roman"/>
          <w:iCs/>
          <w:sz w:val="24"/>
          <w:szCs w:val="24"/>
          <w:lang w:val="es-ES" w:eastAsia="hr-HR"/>
        </w:rPr>
        <w:t xml:space="preserve">javne </w:t>
      </w:r>
      <w:r w:rsidRPr="002F04AA">
        <w:rPr>
          <w:rFonts w:ascii="Times New Roman" w:eastAsia="Times New Roman" w:hAnsi="Times New Roman" w:cs="Times New Roman"/>
          <w:sz w:val="24"/>
          <w:szCs w:val="24"/>
          <w:lang w:val="es-ES" w:eastAsia="hr-HR"/>
        </w:rPr>
        <w:t>natječaje za poticanje zajamčenom otkupnom cijenom</w:t>
      </w:r>
    </w:p>
    <w:p w14:paraId="7E466652" w14:textId="77777777"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 sklopiti ugovore o tržišnoj premiji i ugovore o otkupu električne energije zajamčenom otkupnom cijenom s nositeljima projekata čije su ponude proglašene dobitnima</w:t>
      </w:r>
    </w:p>
    <w:p w14:paraId="6DD06267" w14:textId="612523AF"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 jednom mjesečno isplatiti povlaštenom proizvođaču električne energije s kojim je sklopio ugovor o tržišnoj premiji, tržišnu premiju obračunatu za neto isporučenu električnu energiju, ako je referentna tržišna cijena na mjesečnoj razini manja od iznosa referentne vrijednosti utvrđene ugovorom o tržišnoj premiji</w:t>
      </w:r>
    </w:p>
    <w:p w14:paraId="6E5C0B1E" w14:textId="77777777"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 jednom mjesečno isplatiti povlaštenom proizvođaču električne energije s kojim je sklopio ugovor o otkupu električne energije zajamčenom otkupnom cijenom, zajamčenu otkupnu cijenu za neto isporučenu električnu energiju</w:t>
      </w:r>
    </w:p>
    <w:p w14:paraId="5C2367EC" w14:textId="77777777"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(2) Operator tržišta energije isplaćuje potraživanja iz stavka 1. podstavaka 3. i 4. ovoga članka u roku od 30 dana od dana izdavanja računa od strane povlaštenog proizvođača električne energije koji ostvaruje pravo na isplatu poticaja.</w:t>
      </w:r>
    </w:p>
    <w:p w14:paraId="5556A379" w14:textId="1303577A" w:rsidR="002F04AA" w:rsidRPr="002F04AA" w:rsidRDefault="002F04AA" w:rsidP="002F04AA">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2F04AA">
        <w:rPr>
          <w:rFonts w:ascii="Times New Roman" w:eastAsia="Times New Roman" w:hAnsi="Times New Roman" w:cs="Times New Roman"/>
          <w:sz w:val="24"/>
          <w:szCs w:val="24"/>
          <w:lang w:val="es-ES" w:eastAsia="hr-HR"/>
        </w:rPr>
        <w:t xml:space="preserve">(3) Operator tržišta energije ovlašten je zatražiti od povlaštenog proizvođača električne energije koji ostvaruje pravo na </w:t>
      </w:r>
      <w:r w:rsidR="00F47752">
        <w:rPr>
          <w:rFonts w:ascii="Times New Roman" w:eastAsia="Times New Roman" w:hAnsi="Times New Roman" w:cs="Times New Roman"/>
          <w:sz w:val="24"/>
          <w:szCs w:val="24"/>
          <w:lang w:val="es-ES" w:eastAsia="hr-HR"/>
        </w:rPr>
        <w:t>poticaj</w:t>
      </w:r>
      <w:r w:rsidR="00F47752" w:rsidRPr="002F04AA">
        <w:rPr>
          <w:rFonts w:ascii="Times New Roman" w:eastAsia="Times New Roman" w:hAnsi="Times New Roman" w:cs="Times New Roman"/>
          <w:sz w:val="24"/>
          <w:szCs w:val="24"/>
          <w:lang w:val="es-ES" w:eastAsia="hr-HR"/>
        </w:rPr>
        <w:t xml:space="preserve"> </w:t>
      </w:r>
      <w:r w:rsidRPr="002F04AA">
        <w:rPr>
          <w:rFonts w:ascii="Times New Roman" w:eastAsia="Times New Roman" w:hAnsi="Times New Roman" w:cs="Times New Roman"/>
          <w:sz w:val="24"/>
          <w:szCs w:val="24"/>
          <w:lang w:val="es-ES" w:eastAsia="hr-HR"/>
        </w:rPr>
        <w:t>dostavu dokumentacije i podataka potrebnih za provjeru ispunjavanja uvjeta za isplatu poticaja.</w:t>
      </w:r>
    </w:p>
    <w:p w14:paraId="5E4DC367" w14:textId="77CA3185" w:rsidR="00DE378C" w:rsidRDefault="002F04AA" w:rsidP="002F04AA">
      <w:pPr>
        <w:pStyle w:val="t-9-8"/>
        <w:jc w:val="both"/>
        <w:rPr>
          <w:color w:val="000000"/>
          <w:highlight w:val="yellow"/>
        </w:rPr>
      </w:pPr>
      <w:r w:rsidRPr="00A301D4">
        <w:t>(4) Operator tržišta energije dužan je ispunjavati i sve ostale obveze utvrđene zakonom kojim se uređuju obnovljivi izvori energije i visokoučinkovite kogeneracije i ovom Uredbom.</w:t>
      </w:r>
    </w:p>
    <w:p w14:paraId="48CE46F5" w14:textId="77777777" w:rsidR="00047612" w:rsidRPr="00047612" w:rsidRDefault="00047612" w:rsidP="00047612">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047612">
        <w:rPr>
          <w:rFonts w:ascii="Times New Roman" w:eastAsia="Times New Roman" w:hAnsi="Times New Roman" w:cs="Times New Roman"/>
          <w:b/>
          <w:i/>
          <w:sz w:val="24"/>
          <w:szCs w:val="24"/>
          <w:lang w:val="es-ES" w:eastAsia="hr-HR"/>
        </w:rPr>
        <w:t>Dužnosti operatora prijenosnog sustava, odnosno operatora distribucijskog sustava i dostava mjernih podataka</w:t>
      </w:r>
    </w:p>
    <w:p w14:paraId="2C851027" w14:textId="77777777" w:rsidR="00047612" w:rsidRPr="00047612" w:rsidRDefault="00047612" w:rsidP="00047612">
      <w:pPr>
        <w:pStyle w:val="Opisslike"/>
        <w:spacing w:before="100" w:beforeAutospacing="1" w:after="100" w:afterAutospacing="1"/>
        <w:rPr>
          <w:rFonts w:eastAsia="Times New Roman" w:cs="Times New Roman"/>
          <w:b/>
          <w:szCs w:val="24"/>
          <w:lang w:eastAsia="hr-HR"/>
        </w:rPr>
      </w:pPr>
      <w:r w:rsidRPr="00047612">
        <w:rPr>
          <w:b/>
        </w:rPr>
        <w:lastRenderedPageBreak/>
        <w:t xml:space="preserve">Članak </w:t>
      </w:r>
      <w:r w:rsidRPr="00047612">
        <w:rPr>
          <w:b/>
        </w:rPr>
        <w:fldChar w:fldCharType="begin"/>
      </w:r>
      <w:r w:rsidRPr="00047612">
        <w:rPr>
          <w:b/>
        </w:rPr>
        <w:instrText xml:space="preserve"> SEQ Članak \* ARABIC </w:instrText>
      </w:r>
      <w:r w:rsidRPr="00047612">
        <w:rPr>
          <w:b/>
        </w:rPr>
        <w:fldChar w:fldCharType="separate"/>
      </w:r>
      <w:r w:rsidRPr="00047612">
        <w:rPr>
          <w:b/>
          <w:noProof/>
        </w:rPr>
        <w:t>27</w:t>
      </w:r>
      <w:r w:rsidRPr="00047612">
        <w:rPr>
          <w:b/>
        </w:rPr>
        <w:fldChar w:fldCharType="end"/>
      </w:r>
      <w:r w:rsidRPr="00047612">
        <w:rPr>
          <w:b/>
        </w:rPr>
        <w:t>.</w:t>
      </w:r>
    </w:p>
    <w:p w14:paraId="07C97845" w14:textId="77777777"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47612">
        <w:rPr>
          <w:rFonts w:ascii="Times New Roman" w:eastAsia="Times New Roman" w:hAnsi="Times New Roman" w:cs="Times New Roman"/>
          <w:sz w:val="24"/>
          <w:szCs w:val="24"/>
          <w:lang w:val="es-ES" w:eastAsia="hr-HR"/>
        </w:rPr>
        <w:t>(1) Operator prijenosnog sustava i operator distribucijskog sustava dužni su osigurati i dostaviti operatoru tržišta energije mjerne podatke potrebne za izračune poticaja tržišnom premijom i zajamčenom otkupnom cijenom i planiranje proizvodnje električne energije članova EKO bilančne grupe, sukladno odredbama zakona kojim se uređuju obnovljivi izvori energije i visokoučinkovite kogeneracije, ove Uredbe i pravila vođenja EKO bilančne grupe.</w:t>
      </w:r>
    </w:p>
    <w:p w14:paraId="5717A936" w14:textId="77777777"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47612">
        <w:rPr>
          <w:rFonts w:ascii="Times New Roman" w:eastAsia="Times New Roman" w:hAnsi="Times New Roman" w:cs="Times New Roman"/>
          <w:sz w:val="24"/>
          <w:szCs w:val="24"/>
          <w:lang w:val="es-ES" w:eastAsia="hr-HR"/>
        </w:rPr>
        <w:t>(2) Operator prijenosnog sustava, odnosno operator distribucijskog sustava, dužan je nositelju projekta, koji je s operatorom tržišta energije sklopio ugovor o otkupu električne energije zajamčenom otkupnom cijenom, tijekom pokusnog rada pa sve do početka primjene ugovora o otkupu električne energije, osigurati mjerenje neto isporučene električne energije u elektroenergetsku mrežu.</w:t>
      </w:r>
    </w:p>
    <w:p w14:paraId="41C354A8" w14:textId="77777777"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47612">
        <w:rPr>
          <w:rFonts w:ascii="Times New Roman" w:eastAsia="Times New Roman" w:hAnsi="Times New Roman" w:cs="Times New Roman"/>
          <w:sz w:val="24"/>
          <w:szCs w:val="24"/>
          <w:lang w:val="es-ES" w:eastAsia="hr-HR"/>
        </w:rPr>
        <w:t>(3) Za vrijeme trajanja pokusnog rada iz stavka 2. ovoga članka operator prijenosnog sustava, odnosno operator distribucijskog sustava dužan je operatoru tržišta energije dostaviti mjerne podatke za obračun električne energije, isporučene u elektroenergetski sustav, najkasnije do 10. dana u kalendarskom mjesecu nakon mjeseca u kojemu je nositelj projekta stekao status povlaštenog proizvođača električne energije.</w:t>
      </w:r>
    </w:p>
    <w:p w14:paraId="7D939B47" w14:textId="5CE4DDA4"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47612">
        <w:rPr>
          <w:rFonts w:ascii="Times New Roman" w:eastAsia="Times New Roman" w:hAnsi="Times New Roman" w:cs="Times New Roman"/>
          <w:sz w:val="24"/>
          <w:szCs w:val="24"/>
          <w:lang w:val="es-ES" w:eastAsia="hr-HR"/>
        </w:rPr>
        <w:t xml:space="preserve">(4) Operator prijenosnog sustava i operator distribucijskog sustava dužni su operatoru tržišta energije najkasnije do </w:t>
      </w:r>
      <w:r w:rsidR="000C0D58">
        <w:rPr>
          <w:rFonts w:ascii="Times New Roman" w:eastAsia="Times New Roman" w:hAnsi="Times New Roman" w:cs="Times New Roman"/>
          <w:sz w:val="24"/>
          <w:szCs w:val="24"/>
          <w:lang w:val="es-ES" w:eastAsia="hr-HR"/>
        </w:rPr>
        <w:t xml:space="preserve">desetog </w:t>
      </w:r>
      <w:r w:rsidRPr="00047612">
        <w:rPr>
          <w:rFonts w:ascii="Times New Roman" w:eastAsia="Times New Roman" w:hAnsi="Times New Roman" w:cs="Times New Roman"/>
          <w:sz w:val="24"/>
          <w:szCs w:val="24"/>
          <w:lang w:val="es-ES" w:eastAsia="hr-HR"/>
        </w:rPr>
        <w:t>. dana u svakom kalendarskom mjesecu za svako proizvodno postrojenje, odnosno proizvodnu jedinicu za koje je s operatorom tržišta energije sklopljen ugovor o tržišnoj premiji ili ugovor o otkupu električne energije zajamčenom otkupnom cijenom ili ugovor o otkupu električne energije primjenom Tarifnog sustava za proizvodnju električne energije iz obnovljivih izvora energije i kogeneracije („Narodne novine“, broj 33/07</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Tarifnog sustava za proizvodnju električne energije iz obnovljivih izvora energije i kogeneracije („Narodne novine“, br. 63/12</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121/12</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xml:space="preserve"> i 144/12</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ili Tarifnog sustava za proizvodnju električne energije iz obnovljivih izvora energije i kogeneracije („Narodne novine“ br. 133/13</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151/13</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20/14</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107/14</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xml:space="preserve"> i 100/15</w:t>
      </w:r>
      <w:r w:rsidR="008B6FC0">
        <w:rPr>
          <w:rFonts w:ascii="Times New Roman" w:eastAsia="Times New Roman" w:hAnsi="Times New Roman" w:cs="Times New Roman"/>
          <w:sz w:val="24"/>
          <w:szCs w:val="24"/>
          <w:lang w:val="es-ES" w:eastAsia="hr-HR"/>
        </w:rPr>
        <w:t>.</w:t>
      </w:r>
      <w:r w:rsidRPr="00047612">
        <w:rPr>
          <w:rFonts w:ascii="Times New Roman" w:eastAsia="Times New Roman" w:hAnsi="Times New Roman" w:cs="Times New Roman"/>
          <w:sz w:val="24"/>
          <w:szCs w:val="24"/>
          <w:lang w:val="es-ES" w:eastAsia="hr-HR"/>
        </w:rPr>
        <w:t>), dostaviti podatke o ukupnoj neto isporučenoj električnoj energiji sukladno uredbi kojom se uređuje korištenje obnovljivih izvora energije i visokoučinkovitih kogeneracija.</w:t>
      </w:r>
    </w:p>
    <w:p w14:paraId="22B8E25D" w14:textId="52E8AB13"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highlight w:val="green"/>
          <w:lang w:val="es-ES" w:eastAsia="hr-HR"/>
        </w:rPr>
      </w:pPr>
      <w:r w:rsidRPr="00047612">
        <w:rPr>
          <w:rFonts w:ascii="Times New Roman" w:eastAsia="Times New Roman" w:hAnsi="Times New Roman" w:cs="Times New Roman"/>
          <w:sz w:val="24"/>
          <w:szCs w:val="24"/>
          <w:lang w:val="es-ES" w:eastAsia="hr-HR"/>
        </w:rPr>
        <w:t xml:space="preserve">(5) Operator prijenosnog sustava i operator distribucijskog sustava dužni su operatoru tržišta energije najkasnije do </w:t>
      </w:r>
      <w:r w:rsidR="000C0D58">
        <w:rPr>
          <w:rFonts w:ascii="Times New Roman" w:eastAsia="Times New Roman" w:hAnsi="Times New Roman" w:cs="Times New Roman"/>
          <w:sz w:val="24"/>
          <w:szCs w:val="24"/>
          <w:lang w:val="es-ES" w:eastAsia="hr-HR"/>
        </w:rPr>
        <w:t xml:space="preserve">desetog </w:t>
      </w:r>
      <w:r w:rsidRPr="00047612">
        <w:rPr>
          <w:rFonts w:ascii="Times New Roman" w:eastAsia="Times New Roman" w:hAnsi="Times New Roman" w:cs="Times New Roman"/>
          <w:sz w:val="24"/>
          <w:szCs w:val="24"/>
          <w:lang w:val="es-ES" w:eastAsia="hr-HR"/>
        </w:rPr>
        <w:t xml:space="preserve">. dana u svakom kalendarskom mjesecu dostaviti podatke o satnoj neto isporučenoj električnoj energiji, sumarno za svaku pojedinu grupu proizvodnih postrojenja a., b., d. i e. iz članka 4. stavka 1. ove Uredbe za potrebe izračuna referentne tržišne cijene iz članka 36. ove Uredbe. </w:t>
      </w:r>
    </w:p>
    <w:p w14:paraId="29D0CF18" w14:textId="1DD414EB"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47612">
        <w:rPr>
          <w:rFonts w:ascii="Times New Roman" w:eastAsia="Times New Roman" w:hAnsi="Times New Roman" w:cs="Times New Roman"/>
          <w:sz w:val="24"/>
          <w:szCs w:val="24"/>
          <w:lang w:val="es-ES" w:eastAsia="hr-HR"/>
        </w:rPr>
        <w:t xml:space="preserve">(6) Operator distribucijskog sustava dužan je operatoru tržišta energije za povlaštene proizvođače s jednostavnim građevinama sukladno posebnom propisu o gradnji, koji ima sklopljen ugovor o tržišnoj premiji, odnosno ugovor o otkupu zajamčenom otkupnom cijenom dostaviti </w:t>
      </w:r>
      <w:r w:rsidR="00556FB7" w:rsidRPr="00556FB7">
        <w:rPr>
          <w:rFonts w:ascii="Times New Roman" w:eastAsia="Times New Roman" w:hAnsi="Times New Roman" w:cs="Times New Roman"/>
          <w:sz w:val="24"/>
          <w:szCs w:val="24"/>
          <w:lang w:val="es-ES" w:eastAsia="hr-HR"/>
        </w:rPr>
        <w:t>dokaz o trajnom pogonu proizvodnog postrojenja</w:t>
      </w:r>
      <w:r w:rsidRPr="00047612">
        <w:rPr>
          <w:rFonts w:ascii="Times New Roman" w:eastAsia="Times New Roman" w:hAnsi="Times New Roman" w:cs="Times New Roman"/>
          <w:sz w:val="24"/>
          <w:szCs w:val="24"/>
          <w:lang w:val="es-ES" w:eastAsia="hr-HR"/>
        </w:rPr>
        <w:t xml:space="preserve">, u roku od </w:t>
      </w:r>
      <w:r w:rsidR="00E86458">
        <w:rPr>
          <w:rFonts w:ascii="Times New Roman" w:eastAsia="Times New Roman" w:hAnsi="Times New Roman" w:cs="Times New Roman"/>
          <w:sz w:val="24"/>
          <w:szCs w:val="24"/>
          <w:lang w:val="es-ES" w:eastAsia="hr-HR"/>
        </w:rPr>
        <w:t>osam</w:t>
      </w:r>
      <w:r w:rsidR="002A0DFD">
        <w:rPr>
          <w:rFonts w:ascii="Times New Roman" w:eastAsia="Times New Roman" w:hAnsi="Times New Roman" w:cs="Times New Roman"/>
          <w:sz w:val="24"/>
          <w:szCs w:val="24"/>
          <w:lang w:val="es-ES" w:eastAsia="hr-HR"/>
        </w:rPr>
        <w:t xml:space="preserve"> </w:t>
      </w:r>
      <w:r w:rsidRPr="00047612">
        <w:rPr>
          <w:rFonts w:ascii="Times New Roman" w:eastAsia="Times New Roman" w:hAnsi="Times New Roman" w:cs="Times New Roman"/>
          <w:sz w:val="24"/>
          <w:szCs w:val="24"/>
          <w:lang w:val="es-ES" w:eastAsia="hr-HR"/>
        </w:rPr>
        <w:t xml:space="preserve">dana od dana </w:t>
      </w:r>
      <w:r w:rsidR="00743D01">
        <w:rPr>
          <w:rFonts w:ascii="Times New Roman" w:eastAsia="Times New Roman" w:hAnsi="Times New Roman" w:cs="Times New Roman"/>
          <w:sz w:val="24"/>
          <w:szCs w:val="24"/>
          <w:lang w:val="es-ES" w:eastAsia="hr-HR"/>
        </w:rPr>
        <w:t xml:space="preserve"> izdavanja</w:t>
      </w:r>
      <w:r w:rsidRPr="00047612">
        <w:rPr>
          <w:rFonts w:ascii="Times New Roman" w:eastAsia="Times New Roman" w:hAnsi="Times New Roman" w:cs="Times New Roman"/>
          <w:sz w:val="24"/>
          <w:szCs w:val="24"/>
          <w:lang w:val="es-ES" w:eastAsia="hr-HR"/>
        </w:rPr>
        <w:t>.</w:t>
      </w:r>
    </w:p>
    <w:p w14:paraId="4AA5A63B" w14:textId="6C33482C"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047612">
        <w:rPr>
          <w:rFonts w:ascii="Times New Roman" w:eastAsia="Times New Roman" w:hAnsi="Times New Roman" w:cs="Times New Roman"/>
          <w:sz w:val="24"/>
          <w:szCs w:val="24"/>
          <w:lang w:val="es-ES" w:eastAsia="hr-HR"/>
        </w:rPr>
        <w:t>(7) Operator prijenosnog sustava i operator distribucijskog sustava dužni su ispunjavati i sve ostale obveze utvrđene zakonom kojim se uređuju obnovljivi izvori energije i visokoučinkovite kogeneracije i ovom Uredbom.</w:t>
      </w:r>
    </w:p>
    <w:p w14:paraId="4FE70F75" w14:textId="3560E419" w:rsidR="00047612" w:rsidRPr="00047612" w:rsidRDefault="00047612" w:rsidP="00047612">
      <w:pPr>
        <w:spacing w:before="100" w:beforeAutospacing="1" w:after="100" w:afterAutospacing="1" w:line="240" w:lineRule="auto"/>
        <w:jc w:val="center"/>
        <w:rPr>
          <w:rFonts w:ascii="Times New Roman" w:eastAsia="Times New Roman" w:hAnsi="Times New Roman" w:cs="Times New Roman"/>
          <w:b/>
          <w:i/>
          <w:iCs/>
          <w:sz w:val="28"/>
          <w:szCs w:val="24"/>
          <w:lang w:val="es-ES" w:eastAsia="hr-HR"/>
        </w:rPr>
      </w:pPr>
      <w:r w:rsidRPr="00047612">
        <w:rPr>
          <w:rFonts w:ascii="Times New Roman" w:eastAsia="Times New Roman" w:hAnsi="Times New Roman" w:cs="Times New Roman"/>
          <w:b/>
          <w:i/>
          <w:iCs/>
          <w:sz w:val="24"/>
          <w:lang w:val="es-ES" w:eastAsia="hr-HR"/>
        </w:rPr>
        <w:lastRenderedPageBreak/>
        <w:t>Metodologija za izračun maksimalnih referentnih vrijednosti i maksimalnih zajamčenih otkupnih cijena</w:t>
      </w:r>
    </w:p>
    <w:p w14:paraId="6E48D62A" w14:textId="77777777" w:rsidR="00047612" w:rsidRPr="00047612" w:rsidRDefault="00047612" w:rsidP="00047612">
      <w:pPr>
        <w:pStyle w:val="Opisslike"/>
        <w:spacing w:before="100" w:beforeAutospacing="1" w:after="100" w:afterAutospacing="1"/>
        <w:rPr>
          <w:rFonts w:eastAsia="Times New Roman" w:cs="Times New Roman"/>
          <w:b/>
          <w:szCs w:val="24"/>
          <w:lang w:eastAsia="hr-HR"/>
        </w:rPr>
      </w:pPr>
      <w:r w:rsidRPr="00047612">
        <w:rPr>
          <w:b/>
        </w:rPr>
        <w:t xml:space="preserve">Članak </w:t>
      </w:r>
      <w:r w:rsidRPr="00047612">
        <w:rPr>
          <w:b/>
        </w:rPr>
        <w:fldChar w:fldCharType="begin"/>
      </w:r>
      <w:r w:rsidRPr="00047612">
        <w:rPr>
          <w:b/>
        </w:rPr>
        <w:instrText xml:space="preserve"> SEQ Članak \* ARABIC </w:instrText>
      </w:r>
      <w:r w:rsidRPr="00047612">
        <w:rPr>
          <w:b/>
        </w:rPr>
        <w:fldChar w:fldCharType="separate"/>
      </w:r>
      <w:r w:rsidRPr="00047612">
        <w:rPr>
          <w:b/>
          <w:noProof/>
        </w:rPr>
        <w:t>28</w:t>
      </w:r>
      <w:r w:rsidRPr="00047612">
        <w:rPr>
          <w:b/>
        </w:rPr>
        <w:fldChar w:fldCharType="end"/>
      </w:r>
      <w:r w:rsidRPr="00047612">
        <w:rPr>
          <w:b/>
        </w:rPr>
        <w:t>.</w:t>
      </w:r>
    </w:p>
    <w:p w14:paraId="7B4D0137" w14:textId="77777777"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 xml:space="preserve">(1) Metodologijom za izračun maksimalnih referentnih vrijednosti i maksimalnih zajamčenih otkupnih cijena propisuje se način izračuna maksimalnih referentnih vrijednosti i maksimalnih zajamčenih otkupnih cijena u svrhu provedbe </w:t>
      </w:r>
      <w:r w:rsidRPr="00047612">
        <w:rPr>
          <w:rFonts w:ascii="Times New Roman" w:eastAsia="Times New Roman" w:hAnsi="Times New Roman" w:cs="Times New Roman"/>
          <w:iCs/>
          <w:sz w:val="24"/>
          <w:szCs w:val="24"/>
          <w:lang w:val="hr-HR" w:eastAsia="hr-HR"/>
        </w:rPr>
        <w:t xml:space="preserve">javnog </w:t>
      </w:r>
      <w:r w:rsidRPr="00047612">
        <w:rPr>
          <w:rFonts w:ascii="Times New Roman" w:eastAsia="Times New Roman" w:hAnsi="Times New Roman" w:cs="Times New Roman"/>
          <w:sz w:val="24"/>
          <w:szCs w:val="24"/>
          <w:lang w:val="hr-HR" w:eastAsia="hr-HR"/>
        </w:rPr>
        <w:t xml:space="preserve">natječaja za dodjelu tržišne premije i </w:t>
      </w:r>
      <w:r w:rsidRPr="00047612">
        <w:rPr>
          <w:rFonts w:ascii="Times New Roman" w:eastAsia="Times New Roman" w:hAnsi="Times New Roman" w:cs="Times New Roman"/>
          <w:iCs/>
          <w:sz w:val="24"/>
          <w:szCs w:val="24"/>
          <w:lang w:val="hr-HR" w:eastAsia="hr-HR"/>
        </w:rPr>
        <w:t xml:space="preserve">javnog </w:t>
      </w:r>
      <w:r w:rsidRPr="00047612">
        <w:rPr>
          <w:rFonts w:ascii="Times New Roman" w:eastAsia="Times New Roman" w:hAnsi="Times New Roman" w:cs="Times New Roman"/>
          <w:sz w:val="24"/>
          <w:szCs w:val="24"/>
          <w:lang w:val="hr-HR" w:eastAsia="hr-HR"/>
        </w:rPr>
        <w:t>natječaja za poticanje zajamčenom otkupnom cijenom.</w:t>
      </w:r>
    </w:p>
    <w:p w14:paraId="543493D7" w14:textId="77777777" w:rsidR="00047612" w:rsidRPr="00047612" w:rsidRDefault="00047612" w:rsidP="00047612">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(2) Vrijednosti svih ulaznih parametara kao i vrijednosti izračunate Metodologijom za izračun maksimalnih referentnih vrijednosti i maksimalnih zajamčenih otkupnih cijena izražavaju se i računaju u pridruženim jedinicama.</w:t>
      </w:r>
    </w:p>
    <w:p w14:paraId="00187880" w14:textId="77777777" w:rsidR="00047612" w:rsidRPr="00047612" w:rsidRDefault="00047612" w:rsidP="00047612">
      <w:pPr>
        <w:pStyle w:val="Opisslike"/>
        <w:spacing w:before="100" w:beforeAutospacing="1" w:after="100" w:afterAutospacing="1"/>
        <w:rPr>
          <w:b/>
          <w:bCs/>
          <w:i/>
          <w:iCs w:val="0"/>
        </w:rPr>
      </w:pPr>
      <w:r w:rsidRPr="00047612">
        <w:rPr>
          <w:rFonts w:eastAsia="Times New Roman" w:cs="Times New Roman"/>
          <w:b/>
          <w:bCs/>
          <w:i/>
          <w:iCs w:val="0"/>
          <w:szCs w:val="24"/>
          <w:lang w:eastAsia="hr-HR"/>
        </w:rPr>
        <w:t>Revidiranje vrijednosti ulaznih parametara i njihova objava</w:t>
      </w:r>
    </w:p>
    <w:p w14:paraId="45D36E5D" w14:textId="77777777" w:rsidR="00047612" w:rsidRPr="00047612" w:rsidRDefault="00047612" w:rsidP="00047612">
      <w:pPr>
        <w:pStyle w:val="Opisslike"/>
        <w:spacing w:before="100" w:beforeAutospacing="1" w:after="100" w:afterAutospacing="1"/>
        <w:rPr>
          <w:rFonts w:eastAsia="Times New Roman" w:cs="Times New Roman"/>
          <w:b/>
          <w:szCs w:val="24"/>
          <w:lang w:eastAsia="hr-HR"/>
        </w:rPr>
      </w:pPr>
      <w:r w:rsidRPr="00047612">
        <w:rPr>
          <w:b/>
        </w:rPr>
        <w:t xml:space="preserve">Članak </w:t>
      </w:r>
      <w:r w:rsidRPr="00047612">
        <w:rPr>
          <w:b/>
        </w:rPr>
        <w:fldChar w:fldCharType="begin"/>
      </w:r>
      <w:r w:rsidRPr="00047612">
        <w:rPr>
          <w:b/>
        </w:rPr>
        <w:instrText xml:space="preserve"> SEQ Članak \* ARABIC </w:instrText>
      </w:r>
      <w:r w:rsidRPr="00047612">
        <w:rPr>
          <w:b/>
        </w:rPr>
        <w:fldChar w:fldCharType="separate"/>
      </w:r>
      <w:r w:rsidRPr="00047612">
        <w:rPr>
          <w:b/>
          <w:noProof/>
        </w:rPr>
        <w:t>29</w:t>
      </w:r>
      <w:r w:rsidRPr="00047612">
        <w:rPr>
          <w:b/>
        </w:rPr>
        <w:fldChar w:fldCharType="end"/>
      </w:r>
      <w:r w:rsidRPr="00047612">
        <w:rPr>
          <w:b/>
        </w:rPr>
        <w:t>.</w:t>
      </w:r>
    </w:p>
    <w:p w14:paraId="5B3DB18A" w14:textId="77777777" w:rsidR="00047612" w:rsidRPr="00047612" w:rsidRDefault="00047612" w:rsidP="00B44B2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(1) Maksimalne referentne vrijednosti i maksimalne zajamčene otkupne cijene određuju se prema metodologiji za izračun maksimalnih referentnih vrijednosti i maksimalnih zajamčenih otkupnih cijena, a na temelju vrijednosti ulaznih parametara iz članka 31. ove Uredbe određenih za tekuću godinu.</w:t>
      </w:r>
    </w:p>
    <w:p w14:paraId="68D0D4BF" w14:textId="4A19C2A0" w:rsidR="00047612" w:rsidRPr="00047612" w:rsidRDefault="00047612" w:rsidP="00B44B2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(2) Operator tržišta energije najmanje jednom godišnje revidira vrijednosti ulaznih parametara iz članka 31. ove Uredbe za grupe proizvodnih postrojenja prema klasifikaciji iz članka 4. ove Uredbe, te na osnovu revidiranih ulaznih parametara utvrđuje nove iznose maksimalnih referentnih vrijednosti i maksimalnih zajamčenih otkupnih cijena za potrebe javnih natječaja iz članka 5. stavka 1.</w:t>
      </w:r>
      <w:r w:rsidR="009C011A">
        <w:rPr>
          <w:rFonts w:ascii="Times New Roman" w:eastAsia="Times New Roman" w:hAnsi="Times New Roman" w:cs="Times New Roman"/>
          <w:sz w:val="24"/>
          <w:szCs w:val="24"/>
          <w:lang w:val="hr-HR" w:eastAsia="hr-HR"/>
        </w:rPr>
        <w:t xml:space="preserve"> ove Uredbe.</w:t>
      </w:r>
    </w:p>
    <w:p w14:paraId="2E7E8685" w14:textId="0664A0CC" w:rsidR="00047612" w:rsidRPr="00B44B26" w:rsidRDefault="00047612" w:rsidP="00047612">
      <w:pPr>
        <w:spacing w:before="100" w:beforeAutospacing="1" w:after="100" w:afterAutospacing="1" w:line="240" w:lineRule="auto"/>
        <w:jc w:val="center"/>
        <w:rPr>
          <w:rFonts w:ascii="Times New Roman" w:hAnsi="Times New Roman" w:cs="Times New Roman"/>
          <w:b/>
          <w:i/>
          <w:iCs/>
          <w:sz w:val="24"/>
          <w:szCs w:val="24"/>
          <w:lang w:val="hr-HR"/>
        </w:rPr>
      </w:pPr>
      <w:r w:rsidRPr="00B44B26">
        <w:rPr>
          <w:rFonts w:ascii="Times New Roman" w:eastAsia="Times New Roman" w:hAnsi="Times New Roman" w:cs="Times New Roman"/>
          <w:b/>
          <w:i/>
          <w:iCs/>
          <w:sz w:val="24"/>
          <w:szCs w:val="24"/>
          <w:lang w:val="hr-HR" w:eastAsia="hr-HR"/>
        </w:rPr>
        <w:t>Izračun maksimalne referentne vrijednosti i maksimalne zajamčene otkupne cijen</w:t>
      </w:r>
      <w:r w:rsidR="00FF3DDB">
        <w:rPr>
          <w:rFonts w:ascii="Times New Roman" w:eastAsia="Times New Roman" w:hAnsi="Times New Roman" w:cs="Times New Roman"/>
          <w:b/>
          <w:i/>
          <w:iCs/>
          <w:sz w:val="24"/>
          <w:szCs w:val="24"/>
          <w:lang w:val="hr-HR" w:eastAsia="hr-HR"/>
        </w:rPr>
        <w:t>e</w:t>
      </w:r>
    </w:p>
    <w:p w14:paraId="46FB5BB5" w14:textId="77777777" w:rsidR="00047612" w:rsidRPr="00B44B26" w:rsidRDefault="00047612" w:rsidP="00047612">
      <w:pPr>
        <w:spacing w:before="100" w:beforeAutospacing="1" w:after="100" w:afterAutospacing="1" w:line="240" w:lineRule="auto"/>
        <w:jc w:val="center"/>
        <w:rPr>
          <w:rFonts w:ascii="Times New Roman" w:eastAsia="Times New Roman" w:hAnsi="Times New Roman" w:cs="Times New Roman"/>
          <w:b/>
          <w:sz w:val="24"/>
          <w:szCs w:val="24"/>
          <w:lang w:val="hr-HR" w:eastAsia="hr-HR"/>
        </w:rPr>
      </w:pPr>
      <w:r w:rsidRPr="00B44B26">
        <w:rPr>
          <w:rFonts w:ascii="Times New Roman" w:hAnsi="Times New Roman" w:cs="Times New Roman"/>
          <w:b/>
          <w:sz w:val="24"/>
          <w:szCs w:val="24"/>
          <w:lang w:val="hr-HR"/>
        </w:rPr>
        <w:t xml:space="preserve">Članak </w:t>
      </w:r>
      <w:r w:rsidRPr="00B44B26">
        <w:rPr>
          <w:rFonts w:ascii="Times New Roman" w:hAnsi="Times New Roman" w:cs="Times New Roman"/>
          <w:b/>
          <w:sz w:val="24"/>
          <w:szCs w:val="24"/>
        </w:rPr>
        <w:fldChar w:fldCharType="begin"/>
      </w:r>
      <w:r w:rsidRPr="00B44B26">
        <w:rPr>
          <w:rFonts w:ascii="Times New Roman" w:hAnsi="Times New Roman" w:cs="Times New Roman"/>
          <w:b/>
          <w:sz w:val="24"/>
          <w:szCs w:val="24"/>
          <w:lang w:val="hr-HR"/>
        </w:rPr>
        <w:instrText xml:space="preserve"> SEQ Članak \* ARABIC </w:instrText>
      </w:r>
      <w:r w:rsidRPr="00B44B26">
        <w:rPr>
          <w:rFonts w:ascii="Times New Roman" w:hAnsi="Times New Roman" w:cs="Times New Roman"/>
          <w:b/>
          <w:sz w:val="24"/>
          <w:szCs w:val="24"/>
        </w:rPr>
        <w:fldChar w:fldCharType="separate"/>
      </w:r>
      <w:r w:rsidRPr="00B44B26">
        <w:rPr>
          <w:rFonts w:ascii="Times New Roman" w:hAnsi="Times New Roman" w:cs="Times New Roman"/>
          <w:b/>
          <w:noProof/>
          <w:sz w:val="24"/>
          <w:szCs w:val="24"/>
          <w:lang w:val="hr-HR"/>
        </w:rPr>
        <w:t>30</w:t>
      </w:r>
      <w:r w:rsidRPr="00B44B26">
        <w:rPr>
          <w:rFonts w:ascii="Times New Roman" w:hAnsi="Times New Roman" w:cs="Times New Roman"/>
          <w:b/>
          <w:sz w:val="24"/>
          <w:szCs w:val="24"/>
        </w:rPr>
        <w:fldChar w:fldCharType="end"/>
      </w:r>
      <w:r w:rsidRPr="00B44B26">
        <w:rPr>
          <w:rFonts w:ascii="Times New Roman" w:hAnsi="Times New Roman" w:cs="Times New Roman"/>
          <w:b/>
          <w:sz w:val="24"/>
          <w:szCs w:val="24"/>
          <w:lang w:val="hr-HR"/>
        </w:rPr>
        <w:t>.</w:t>
      </w:r>
    </w:p>
    <w:p w14:paraId="33F9FBDB" w14:textId="5D79594C" w:rsidR="00047612" w:rsidRPr="00047612" w:rsidRDefault="00047612" w:rsidP="00B44B2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(1) Maksimalne referentne vrijednosti i maksimalne zajamčene otkupne cijen</w:t>
      </w:r>
      <w:r w:rsidR="00E87590">
        <w:rPr>
          <w:rFonts w:ascii="Times New Roman" w:eastAsia="Times New Roman" w:hAnsi="Times New Roman" w:cs="Times New Roman"/>
          <w:sz w:val="24"/>
          <w:szCs w:val="24"/>
          <w:lang w:val="hr-HR" w:eastAsia="hr-HR"/>
        </w:rPr>
        <w:t>e</w:t>
      </w:r>
      <w:r w:rsidRPr="00047612">
        <w:rPr>
          <w:rFonts w:ascii="Times New Roman" w:eastAsia="Times New Roman" w:hAnsi="Times New Roman" w:cs="Times New Roman"/>
          <w:sz w:val="24"/>
          <w:szCs w:val="24"/>
          <w:lang w:val="hr-HR" w:eastAsia="hr-HR"/>
        </w:rPr>
        <w:t xml:space="preserve"> iz članka 29. ove Uredbe određuju se na temelju izračunatih vrijednosti proizvodnih troškova PT za pojedine grupe proizvodnih postrojenja iz članka 4. stavka 1. ove Uredbe, sukladno odredbama ove Uredbe. </w:t>
      </w:r>
    </w:p>
    <w:p w14:paraId="183FD6E1" w14:textId="13639260" w:rsidR="00047612" w:rsidRPr="00047612" w:rsidRDefault="00047612" w:rsidP="00B44B2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(2) Vrijednosti proizvodnih troškova PT računaju se na temelju procjene ukupnih godišnjih tr</w:t>
      </w:r>
      <w:r w:rsidR="00B44B26">
        <w:rPr>
          <w:rFonts w:ascii="Times New Roman" w:eastAsia="Times New Roman" w:hAnsi="Times New Roman" w:cs="Times New Roman"/>
          <w:sz w:val="24"/>
          <w:szCs w:val="24"/>
          <w:lang w:val="hr-HR" w:eastAsia="hr-HR"/>
        </w:rPr>
        <w:t>o</w:t>
      </w:r>
      <w:r w:rsidRPr="00047612">
        <w:rPr>
          <w:rFonts w:ascii="Times New Roman" w:eastAsia="Times New Roman" w:hAnsi="Times New Roman" w:cs="Times New Roman"/>
          <w:sz w:val="24"/>
          <w:szCs w:val="24"/>
          <w:lang w:val="hr-HR" w:eastAsia="hr-HR"/>
        </w:rPr>
        <w:t>škova proizvodnje električne energije iz referentnog proizvodnog postrojenja izraženi</w:t>
      </w:r>
      <w:r w:rsidR="00E87590">
        <w:rPr>
          <w:rFonts w:ascii="Times New Roman" w:eastAsia="Times New Roman" w:hAnsi="Times New Roman" w:cs="Times New Roman"/>
          <w:sz w:val="24"/>
          <w:szCs w:val="24"/>
          <w:lang w:val="hr-HR" w:eastAsia="hr-HR"/>
        </w:rPr>
        <w:t>h</w:t>
      </w:r>
      <w:r w:rsidRPr="00047612">
        <w:rPr>
          <w:rFonts w:ascii="Times New Roman" w:eastAsia="Times New Roman" w:hAnsi="Times New Roman" w:cs="Times New Roman"/>
          <w:sz w:val="24"/>
          <w:szCs w:val="24"/>
          <w:lang w:val="hr-HR" w:eastAsia="hr-HR"/>
        </w:rPr>
        <w:t xml:space="preserve"> u EUR/MWh</w:t>
      </w:r>
      <w:r w:rsidR="00E87590">
        <w:rPr>
          <w:rFonts w:ascii="Times New Roman" w:eastAsia="Times New Roman" w:hAnsi="Times New Roman" w:cs="Times New Roman"/>
          <w:sz w:val="24"/>
          <w:szCs w:val="24"/>
          <w:lang w:val="hr-HR" w:eastAsia="hr-HR"/>
        </w:rPr>
        <w:t>,</w:t>
      </w:r>
      <w:r w:rsidRPr="00047612">
        <w:rPr>
          <w:rFonts w:ascii="Times New Roman" w:eastAsia="Times New Roman" w:hAnsi="Times New Roman" w:cs="Times New Roman"/>
          <w:sz w:val="24"/>
          <w:szCs w:val="24"/>
          <w:lang w:val="hr-HR" w:eastAsia="hr-HR"/>
        </w:rPr>
        <w:t xml:space="preserve"> koje operator tržišta energije određuje jednom godišnje za grupe proizvodnih postrojenja prema klasifikaciji iz članka 4. ove Uredbe. Izračun se radi na temelju vrijednosti ulaznih parametara iz članka 31. ove Uredbe koje će operator tržišta energije odrediti za pojedinu grupu proizvodnih postrojenja.</w:t>
      </w:r>
    </w:p>
    <w:p w14:paraId="642332CE" w14:textId="76826F33" w:rsidR="00047612" w:rsidRPr="00047612" w:rsidRDefault="00047612" w:rsidP="00B44B26">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047612">
        <w:rPr>
          <w:rFonts w:ascii="Times New Roman" w:eastAsia="Times New Roman" w:hAnsi="Times New Roman" w:cs="Times New Roman"/>
          <w:sz w:val="24"/>
          <w:szCs w:val="24"/>
          <w:lang w:val="hr-HR" w:eastAsia="hr-HR"/>
        </w:rPr>
        <w:t>(3) Vrijednosti izračunate na način iz stav</w:t>
      </w:r>
      <w:r w:rsidR="00E87590">
        <w:rPr>
          <w:rFonts w:ascii="Times New Roman" w:eastAsia="Times New Roman" w:hAnsi="Times New Roman" w:cs="Times New Roman"/>
          <w:sz w:val="24"/>
          <w:szCs w:val="24"/>
          <w:lang w:val="hr-HR" w:eastAsia="hr-HR"/>
        </w:rPr>
        <w:t>a</w:t>
      </w:r>
      <w:r w:rsidRPr="00047612">
        <w:rPr>
          <w:rFonts w:ascii="Times New Roman" w:eastAsia="Times New Roman" w:hAnsi="Times New Roman" w:cs="Times New Roman"/>
          <w:sz w:val="24"/>
          <w:szCs w:val="24"/>
          <w:lang w:val="hr-HR" w:eastAsia="hr-HR"/>
        </w:rPr>
        <w:t>ka 1. i 2. ovog članka primjenjuju se i za projekte inovativnih tehnologija.</w:t>
      </w:r>
    </w:p>
    <w:p w14:paraId="19A87C5E" w14:textId="77777777" w:rsidR="001B133C" w:rsidRPr="001B133C" w:rsidRDefault="001B133C" w:rsidP="001B133C">
      <w:pPr>
        <w:pStyle w:val="Opisslike"/>
        <w:spacing w:before="100" w:beforeAutospacing="1" w:after="100" w:afterAutospacing="1"/>
        <w:rPr>
          <w:b/>
          <w:bCs/>
          <w:i/>
          <w:iCs w:val="0"/>
        </w:rPr>
      </w:pPr>
      <w:r w:rsidRPr="001B133C">
        <w:rPr>
          <w:rFonts w:eastAsia="Times New Roman" w:cs="Times New Roman"/>
          <w:b/>
          <w:bCs/>
          <w:i/>
          <w:iCs w:val="0"/>
          <w:szCs w:val="24"/>
          <w:lang w:eastAsia="hr-HR"/>
        </w:rPr>
        <w:t>Parametri za izračun proizvodnih troškova referentnih proizvodnih postrojenja</w:t>
      </w:r>
    </w:p>
    <w:p w14:paraId="6FB7EFD9" w14:textId="77777777" w:rsidR="001B133C" w:rsidRPr="001B133C" w:rsidRDefault="001B133C" w:rsidP="001B133C">
      <w:pPr>
        <w:pStyle w:val="Opisslike"/>
        <w:spacing w:before="100" w:beforeAutospacing="1" w:after="100" w:afterAutospacing="1"/>
        <w:rPr>
          <w:rFonts w:eastAsia="Times New Roman" w:cs="Times New Roman"/>
          <w:b/>
          <w:szCs w:val="24"/>
          <w:lang w:eastAsia="hr-HR"/>
        </w:rPr>
      </w:pPr>
      <w:r w:rsidRPr="001B133C">
        <w:rPr>
          <w:b/>
        </w:rPr>
        <w:lastRenderedPageBreak/>
        <w:t xml:space="preserve">Članak </w:t>
      </w:r>
      <w:r w:rsidRPr="001B133C">
        <w:rPr>
          <w:b/>
        </w:rPr>
        <w:fldChar w:fldCharType="begin"/>
      </w:r>
      <w:r w:rsidRPr="001B133C">
        <w:rPr>
          <w:b/>
        </w:rPr>
        <w:instrText xml:space="preserve"> SEQ Članak \* ARABIC </w:instrText>
      </w:r>
      <w:r w:rsidRPr="001B133C">
        <w:rPr>
          <w:b/>
        </w:rPr>
        <w:fldChar w:fldCharType="separate"/>
      </w:r>
      <w:r w:rsidRPr="001B133C">
        <w:rPr>
          <w:b/>
          <w:noProof/>
        </w:rPr>
        <w:t>31</w:t>
      </w:r>
      <w:r w:rsidRPr="001B133C">
        <w:rPr>
          <w:b/>
        </w:rPr>
        <w:fldChar w:fldCharType="end"/>
      </w:r>
      <w:r w:rsidRPr="001B133C">
        <w:rPr>
          <w:b/>
        </w:rPr>
        <w:t>.</w:t>
      </w:r>
    </w:p>
    <w:p w14:paraId="065F287B" w14:textId="77777777" w:rsidR="00160425" w:rsidRPr="00160425"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160425">
        <w:rPr>
          <w:rFonts w:ascii="Times New Roman" w:eastAsia="Times New Roman" w:hAnsi="Times New Roman" w:cs="Times New Roman"/>
          <w:sz w:val="24"/>
          <w:szCs w:val="24"/>
          <w:lang w:val="hr-HR" w:eastAsia="hr-HR"/>
        </w:rPr>
        <w:t>(1) Parametri koji se koriste za izračun proizvodnih troškova referentnih proizvodnih postrojenja su:</w:t>
      </w:r>
    </w:p>
    <w:tbl>
      <w:tblPr>
        <w:tblW w:w="4598" w:type="pct"/>
        <w:tblCellSpacing w:w="15" w:type="dxa"/>
        <w:tblCellMar>
          <w:top w:w="15" w:type="dxa"/>
          <w:left w:w="15" w:type="dxa"/>
          <w:bottom w:w="15" w:type="dxa"/>
          <w:right w:w="15" w:type="dxa"/>
        </w:tblCellMar>
        <w:tblLook w:val="04A0" w:firstRow="1" w:lastRow="0" w:firstColumn="1" w:lastColumn="0" w:noHBand="0" w:noVBand="1"/>
      </w:tblPr>
      <w:tblGrid>
        <w:gridCol w:w="5743"/>
        <w:gridCol w:w="2557"/>
      </w:tblGrid>
      <w:tr w:rsidR="00160425" w:rsidRPr="00A301D4" w14:paraId="3A3AB2FF" w14:textId="77777777" w:rsidTr="00321832">
        <w:trPr>
          <w:tblCellSpacing w:w="15" w:type="dxa"/>
        </w:trPr>
        <w:tc>
          <w:tcPr>
            <w:tcW w:w="3435" w:type="pct"/>
            <w:vAlign w:val="center"/>
            <w:hideMark/>
          </w:tcPr>
          <w:p w14:paraId="0BA0B9F9"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1.     godišnji ekvivalentni sati rada proizvodnog postrojenja</w:t>
            </w:r>
          </w:p>
        </w:tc>
        <w:tc>
          <w:tcPr>
            <w:tcW w:w="1515" w:type="pct"/>
            <w:vAlign w:val="center"/>
            <w:hideMark/>
          </w:tcPr>
          <w:p w14:paraId="300B3D48"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flh [h]</w:t>
            </w:r>
          </w:p>
        </w:tc>
      </w:tr>
      <w:tr w:rsidR="00160425" w:rsidRPr="00A301D4" w14:paraId="5B36BE5F" w14:textId="77777777" w:rsidTr="00321832">
        <w:trPr>
          <w:tblCellSpacing w:w="15" w:type="dxa"/>
        </w:trPr>
        <w:tc>
          <w:tcPr>
            <w:tcW w:w="0" w:type="auto"/>
            <w:vAlign w:val="center"/>
            <w:hideMark/>
          </w:tcPr>
          <w:p w14:paraId="78F1B12E"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električna efikasnost proizvodnog postrojenja</w:t>
            </w:r>
          </w:p>
        </w:tc>
        <w:tc>
          <w:tcPr>
            <w:tcW w:w="0" w:type="auto"/>
            <w:vAlign w:val="center"/>
            <w:hideMark/>
          </w:tcPr>
          <w:p w14:paraId="6B273C07"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Eη [%]</w:t>
            </w:r>
          </w:p>
        </w:tc>
      </w:tr>
      <w:tr w:rsidR="00160425" w:rsidRPr="00A301D4" w14:paraId="7659D1D8" w14:textId="77777777" w:rsidTr="00321832">
        <w:trPr>
          <w:tblCellSpacing w:w="15" w:type="dxa"/>
        </w:trPr>
        <w:tc>
          <w:tcPr>
            <w:tcW w:w="0" w:type="auto"/>
            <w:vAlign w:val="center"/>
            <w:hideMark/>
          </w:tcPr>
          <w:p w14:paraId="5E3216A8"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3.     toplinska efikasnost proizvodnog postrojenja</w:t>
            </w:r>
          </w:p>
        </w:tc>
        <w:tc>
          <w:tcPr>
            <w:tcW w:w="0" w:type="auto"/>
            <w:vAlign w:val="center"/>
            <w:hideMark/>
          </w:tcPr>
          <w:p w14:paraId="429C0432"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Hη [%]</w:t>
            </w:r>
          </w:p>
        </w:tc>
      </w:tr>
      <w:tr w:rsidR="00160425" w:rsidRPr="00A301D4" w14:paraId="7F626F82" w14:textId="77777777" w:rsidTr="00321832">
        <w:trPr>
          <w:tblCellSpacing w:w="15" w:type="dxa"/>
        </w:trPr>
        <w:tc>
          <w:tcPr>
            <w:tcW w:w="0" w:type="auto"/>
            <w:vAlign w:val="center"/>
            <w:hideMark/>
          </w:tcPr>
          <w:p w14:paraId="6ED449F2"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4.     udio vlastitog financiranja u investicijskim troškovima</w:t>
            </w:r>
          </w:p>
        </w:tc>
        <w:tc>
          <w:tcPr>
            <w:tcW w:w="0" w:type="auto"/>
            <w:vAlign w:val="center"/>
            <w:hideMark/>
          </w:tcPr>
          <w:p w14:paraId="6125BA21"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eq [%]</w:t>
            </w:r>
          </w:p>
        </w:tc>
      </w:tr>
      <w:tr w:rsidR="00160425" w:rsidRPr="00A301D4" w14:paraId="7C826068" w14:textId="77777777" w:rsidTr="00321832">
        <w:trPr>
          <w:tblCellSpacing w:w="15" w:type="dxa"/>
        </w:trPr>
        <w:tc>
          <w:tcPr>
            <w:tcW w:w="0" w:type="auto"/>
            <w:vAlign w:val="center"/>
            <w:hideMark/>
          </w:tcPr>
          <w:p w14:paraId="7E5CC12A"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5.     tražena stopa povrata na vlastito ulaganje</w:t>
            </w:r>
          </w:p>
        </w:tc>
        <w:tc>
          <w:tcPr>
            <w:tcW w:w="0" w:type="auto"/>
            <w:vAlign w:val="center"/>
            <w:hideMark/>
          </w:tcPr>
          <w:p w14:paraId="476B5AAC"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roe [%]</w:t>
            </w:r>
          </w:p>
        </w:tc>
      </w:tr>
      <w:tr w:rsidR="00160425" w:rsidRPr="00A301D4" w14:paraId="3F835515" w14:textId="77777777" w:rsidTr="00321832">
        <w:trPr>
          <w:tblCellSpacing w:w="15" w:type="dxa"/>
        </w:trPr>
        <w:tc>
          <w:tcPr>
            <w:tcW w:w="0" w:type="auto"/>
            <w:vAlign w:val="center"/>
            <w:hideMark/>
          </w:tcPr>
          <w:p w14:paraId="30B97383"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Pr="00A301D4">
              <w:rPr>
                <w:rFonts w:ascii="Times New Roman" w:eastAsia="Times New Roman" w:hAnsi="Times New Roman" w:cs="Times New Roman"/>
                <w:sz w:val="24"/>
                <w:szCs w:val="24"/>
                <w:lang w:eastAsia="hr-HR"/>
              </w:rPr>
              <w:t xml:space="preserve"> kamatna stopa na pozajmljena sredstva</w:t>
            </w:r>
          </w:p>
        </w:tc>
        <w:tc>
          <w:tcPr>
            <w:tcW w:w="0" w:type="auto"/>
            <w:vAlign w:val="center"/>
            <w:hideMark/>
          </w:tcPr>
          <w:p w14:paraId="55913AA3"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r [%]</w:t>
            </w:r>
          </w:p>
        </w:tc>
      </w:tr>
      <w:tr w:rsidR="00160425" w:rsidRPr="00A301D4" w14:paraId="110E4E21" w14:textId="77777777" w:rsidTr="00321832">
        <w:trPr>
          <w:tblCellSpacing w:w="15" w:type="dxa"/>
        </w:trPr>
        <w:tc>
          <w:tcPr>
            <w:tcW w:w="0" w:type="auto"/>
            <w:vAlign w:val="center"/>
            <w:hideMark/>
          </w:tcPr>
          <w:p w14:paraId="2C63E69D"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7.     ponderirana prosječna stopa povrata na kapital</w:t>
            </w:r>
          </w:p>
        </w:tc>
        <w:tc>
          <w:tcPr>
            <w:tcW w:w="0" w:type="auto"/>
            <w:vAlign w:val="center"/>
            <w:hideMark/>
          </w:tcPr>
          <w:p w14:paraId="0F92E2AA"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WACC[%]</w:t>
            </w:r>
          </w:p>
        </w:tc>
      </w:tr>
      <w:tr w:rsidR="00160425" w:rsidRPr="00A301D4" w14:paraId="08FC5281" w14:textId="77777777" w:rsidTr="00321832">
        <w:trPr>
          <w:tblCellSpacing w:w="15" w:type="dxa"/>
        </w:trPr>
        <w:tc>
          <w:tcPr>
            <w:tcW w:w="0" w:type="auto"/>
            <w:vAlign w:val="center"/>
            <w:hideMark/>
          </w:tcPr>
          <w:p w14:paraId="6CD80E91"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8.     vrijeme trajanja ugovora o premiji ili ugovora o otkupu zajamčenom otkupnom cijenom</w:t>
            </w:r>
          </w:p>
        </w:tc>
        <w:tc>
          <w:tcPr>
            <w:tcW w:w="0" w:type="auto"/>
            <w:vAlign w:val="center"/>
            <w:hideMark/>
          </w:tcPr>
          <w:p w14:paraId="37B3D4ED"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n [god]</w:t>
            </w:r>
          </w:p>
        </w:tc>
      </w:tr>
      <w:tr w:rsidR="00160425" w:rsidRPr="00A301D4" w14:paraId="01061B86" w14:textId="77777777" w:rsidTr="00321832">
        <w:trPr>
          <w:tblCellSpacing w:w="15" w:type="dxa"/>
        </w:trPr>
        <w:tc>
          <w:tcPr>
            <w:tcW w:w="0" w:type="auto"/>
            <w:vAlign w:val="center"/>
            <w:hideMark/>
          </w:tcPr>
          <w:p w14:paraId="52F5E080"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9.     ukupni investicijski troškovi po jedinici instalirane snage</w:t>
            </w:r>
          </w:p>
        </w:tc>
        <w:tc>
          <w:tcPr>
            <w:tcW w:w="0" w:type="auto"/>
            <w:vAlign w:val="center"/>
            <w:hideMark/>
          </w:tcPr>
          <w:p w14:paraId="3DB26CD6"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Inv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w:t>
            </w:r>
          </w:p>
        </w:tc>
      </w:tr>
      <w:tr w:rsidR="00160425" w:rsidRPr="00A301D4" w14:paraId="33090454" w14:textId="77777777" w:rsidTr="00321832">
        <w:trPr>
          <w:tblCellSpacing w:w="15" w:type="dxa"/>
        </w:trPr>
        <w:tc>
          <w:tcPr>
            <w:tcW w:w="0" w:type="auto"/>
            <w:vMerge w:val="restart"/>
            <w:vAlign w:val="center"/>
            <w:hideMark/>
          </w:tcPr>
          <w:p w14:paraId="625A859F"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10.     ukupni godišnji operativni troškovi (bez troškova goriva) po jedinici instalirane snage</w:t>
            </w:r>
          </w:p>
        </w:tc>
        <w:tc>
          <w:tcPr>
            <w:tcW w:w="0" w:type="auto"/>
            <w:vAlign w:val="center"/>
            <w:hideMark/>
          </w:tcPr>
          <w:p w14:paraId="45C50977"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p>
        </w:tc>
      </w:tr>
      <w:tr w:rsidR="00160425" w:rsidRPr="00A301D4" w14:paraId="228E0C1B" w14:textId="77777777" w:rsidTr="00321832">
        <w:trPr>
          <w:tblCellSpacing w:w="15" w:type="dxa"/>
        </w:trPr>
        <w:tc>
          <w:tcPr>
            <w:tcW w:w="0" w:type="auto"/>
            <w:vMerge/>
            <w:vAlign w:val="center"/>
            <w:hideMark/>
          </w:tcPr>
          <w:p w14:paraId="7BF7EC25"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p>
        </w:tc>
        <w:tc>
          <w:tcPr>
            <w:tcW w:w="0" w:type="auto"/>
            <w:vAlign w:val="center"/>
            <w:hideMark/>
          </w:tcPr>
          <w:p w14:paraId="712B3B47"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Op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w:t>
            </w:r>
          </w:p>
        </w:tc>
      </w:tr>
      <w:tr w:rsidR="00160425" w:rsidRPr="00A301D4" w14:paraId="5CD169D1" w14:textId="77777777" w:rsidTr="00321832">
        <w:trPr>
          <w:tblCellSpacing w:w="15" w:type="dxa"/>
        </w:trPr>
        <w:tc>
          <w:tcPr>
            <w:tcW w:w="0" w:type="auto"/>
            <w:vAlign w:val="center"/>
            <w:hideMark/>
          </w:tcPr>
          <w:p w14:paraId="3E731E48"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11.         troškovi goriva po jedinici donje energetske vrijednosti goriva</w:t>
            </w:r>
          </w:p>
        </w:tc>
        <w:tc>
          <w:tcPr>
            <w:tcW w:w="0" w:type="auto"/>
            <w:vAlign w:val="center"/>
            <w:hideMark/>
          </w:tcPr>
          <w:p w14:paraId="615D8C04"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Gor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tc>
      </w:tr>
      <w:tr w:rsidR="00160425" w:rsidRPr="00A301D4" w14:paraId="1A8E47D9" w14:textId="77777777" w:rsidTr="00321832">
        <w:trPr>
          <w:tblCellSpacing w:w="15" w:type="dxa"/>
        </w:trPr>
        <w:tc>
          <w:tcPr>
            <w:tcW w:w="0" w:type="auto"/>
            <w:vAlign w:val="center"/>
            <w:hideMark/>
          </w:tcPr>
          <w:p w14:paraId="68D55422"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12.     investicijski troškovi po jedinici proizvodnje električne energije</w:t>
            </w:r>
          </w:p>
        </w:tc>
        <w:tc>
          <w:tcPr>
            <w:tcW w:w="0" w:type="auto"/>
            <w:vAlign w:val="center"/>
            <w:hideMark/>
          </w:tcPr>
          <w:p w14:paraId="5B099B0E"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Tinv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tc>
      </w:tr>
      <w:tr w:rsidR="00160425" w:rsidRPr="00A301D4" w14:paraId="75596D3F" w14:textId="77777777" w:rsidTr="00321832">
        <w:trPr>
          <w:tblCellSpacing w:w="15" w:type="dxa"/>
        </w:trPr>
        <w:tc>
          <w:tcPr>
            <w:tcW w:w="0" w:type="auto"/>
            <w:vAlign w:val="center"/>
            <w:hideMark/>
          </w:tcPr>
          <w:p w14:paraId="5F67088D"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13.     operativni troškovi (bez troškova goriva) po jedinici proizvodnje električne energije</w:t>
            </w:r>
          </w:p>
        </w:tc>
        <w:tc>
          <w:tcPr>
            <w:tcW w:w="0" w:type="auto"/>
            <w:vAlign w:val="center"/>
            <w:hideMark/>
          </w:tcPr>
          <w:p w14:paraId="0EBFF652"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Top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tc>
      </w:tr>
      <w:tr w:rsidR="00160425" w:rsidRPr="00A301D4" w14:paraId="70D61455" w14:textId="77777777" w:rsidTr="00321832">
        <w:trPr>
          <w:tblCellSpacing w:w="15" w:type="dxa"/>
        </w:trPr>
        <w:tc>
          <w:tcPr>
            <w:tcW w:w="0" w:type="auto"/>
            <w:vAlign w:val="center"/>
            <w:hideMark/>
          </w:tcPr>
          <w:p w14:paraId="02C0F257" w14:textId="77777777" w:rsidR="00160425" w:rsidRPr="00160425" w:rsidRDefault="00160425" w:rsidP="00160425">
            <w:pPr>
              <w:spacing w:after="0" w:line="240" w:lineRule="auto"/>
              <w:jc w:val="both"/>
              <w:rPr>
                <w:rFonts w:ascii="Times New Roman" w:eastAsia="Times New Roman" w:hAnsi="Times New Roman" w:cs="Times New Roman"/>
                <w:sz w:val="24"/>
                <w:szCs w:val="24"/>
                <w:lang w:val="es-ES" w:eastAsia="hr-HR"/>
              </w:rPr>
            </w:pPr>
            <w:r w:rsidRPr="00160425">
              <w:rPr>
                <w:rFonts w:ascii="Times New Roman" w:eastAsia="Times New Roman" w:hAnsi="Times New Roman" w:cs="Times New Roman"/>
                <w:sz w:val="24"/>
                <w:szCs w:val="24"/>
                <w:lang w:val="es-ES" w:eastAsia="hr-HR"/>
              </w:rPr>
              <w:t>14.     ukupni troškovi goriva po jedinici proizvodnje električne energije</w:t>
            </w:r>
          </w:p>
        </w:tc>
        <w:tc>
          <w:tcPr>
            <w:tcW w:w="0" w:type="auto"/>
            <w:vAlign w:val="center"/>
            <w:hideMark/>
          </w:tcPr>
          <w:p w14:paraId="3F1DAF2D"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Tgor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tc>
      </w:tr>
      <w:tr w:rsidR="00160425" w:rsidRPr="00A301D4" w14:paraId="052F0222" w14:textId="77777777" w:rsidTr="00321832">
        <w:trPr>
          <w:tblCellSpacing w:w="15" w:type="dxa"/>
        </w:trPr>
        <w:tc>
          <w:tcPr>
            <w:tcW w:w="0" w:type="auto"/>
            <w:vAlign w:val="center"/>
            <w:hideMark/>
          </w:tcPr>
          <w:p w14:paraId="5FD7008E"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15.     obračunska vrijednost toplinske energije</w:t>
            </w:r>
          </w:p>
        </w:tc>
        <w:tc>
          <w:tcPr>
            <w:tcW w:w="0" w:type="auto"/>
            <w:vAlign w:val="center"/>
            <w:hideMark/>
          </w:tcPr>
          <w:p w14:paraId="563D3534"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Vtop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tc>
      </w:tr>
      <w:tr w:rsidR="00160425" w:rsidRPr="00A301D4" w14:paraId="12AD8D1B" w14:textId="77777777" w:rsidTr="00321832">
        <w:trPr>
          <w:tblCellSpacing w:w="15" w:type="dxa"/>
        </w:trPr>
        <w:tc>
          <w:tcPr>
            <w:tcW w:w="0" w:type="auto"/>
            <w:vAlign w:val="center"/>
            <w:hideMark/>
          </w:tcPr>
          <w:p w14:paraId="77717796" w14:textId="77777777" w:rsidR="00160425" w:rsidRPr="00A301D4" w:rsidRDefault="00160425" w:rsidP="00160425">
            <w:pPr>
              <w:spacing w:after="0"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16.     vrijednost proizvedene toplinske energije po jedinici proizvodnje električne energije</w:t>
            </w:r>
          </w:p>
        </w:tc>
        <w:tc>
          <w:tcPr>
            <w:tcW w:w="0" w:type="auto"/>
            <w:vAlign w:val="center"/>
            <w:hideMark/>
          </w:tcPr>
          <w:p w14:paraId="5705C042" w14:textId="77777777" w:rsidR="00160425" w:rsidRPr="00A301D4" w:rsidRDefault="00160425" w:rsidP="00160425">
            <w:pPr>
              <w:spacing w:after="0" w:line="240" w:lineRule="auto"/>
              <w:jc w:val="right"/>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Ptop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tc>
      </w:tr>
    </w:tbl>
    <w:p w14:paraId="270AF238" w14:textId="4B412AA2"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 xml:space="preserve">(2) Parametri: </w:t>
      </w:r>
      <w:r>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električna efikasnost</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 xml:space="preserve">, </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toplinska efikasnost</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 xml:space="preserve">, </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troškovi goriva</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 xml:space="preserve"> i </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vrijednost proizvedene toplinske energije</w:t>
      </w:r>
      <w:r w:rsidR="00324760">
        <w:rPr>
          <w:rFonts w:ascii="Times New Roman" w:eastAsia="Times New Roman" w:hAnsi="Times New Roman" w:cs="Times New Roman"/>
          <w:sz w:val="24"/>
          <w:szCs w:val="24"/>
          <w:lang w:eastAsia="hr-HR"/>
        </w:rPr>
        <w:t>”</w:t>
      </w:r>
      <w:r w:rsidRPr="00A301D4">
        <w:rPr>
          <w:rFonts w:ascii="Times New Roman" w:eastAsia="Times New Roman" w:hAnsi="Times New Roman" w:cs="Times New Roman"/>
          <w:sz w:val="24"/>
          <w:szCs w:val="24"/>
          <w:lang w:eastAsia="hr-HR"/>
        </w:rPr>
        <w:t xml:space="preserve"> koriste se samo pri izračunu proizvodnih troškova za </w:t>
      </w:r>
      <w:r>
        <w:rPr>
          <w:rFonts w:ascii="Times New Roman" w:eastAsia="Times New Roman" w:hAnsi="Times New Roman" w:cs="Times New Roman"/>
          <w:sz w:val="24"/>
          <w:szCs w:val="24"/>
          <w:lang w:eastAsia="hr-HR"/>
        </w:rPr>
        <w:t>proizvodna</w:t>
      </w:r>
      <w:r w:rsidRPr="00A301D4">
        <w:rPr>
          <w:rFonts w:ascii="Times New Roman" w:eastAsia="Times New Roman" w:hAnsi="Times New Roman" w:cs="Times New Roman"/>
          <w:sz w:val="24"/>
          <w:szCs w:val="24"/>
          <w:lang w:eastAsia="hr-HR"/>
        </w:rPr>
        <w:t xml:space="preserve"> postrojenja iz grupa </w:t>
      </w:r>
      <w:r>
        <w:rPr>
          <w:rFonts w:ascii="Times New Roman" w:eastAsia="Times New Roman" w:hAnsi="Times New Roman" w:cs="Times New Roman"/>
          <w:sz w:val="24"/>
          <w:szCs w:val="24"/>
          <w:lang w:eastAsia="hr-HR"/>
        </w:rPr>
        <w:t xml:space="preserve">g., i., i j. </w:t>
      </w:r>
      <w:r w:rsidRPr="00A301D4">
        <w:rPr>
          <w:rFonts w:ascii="Times New Roman" w:eastAsia="Times New Roman" w:hAnsi="Times New Roman" w:cs="Times New Roman"/>
          <w:sz w:val="24"/>
          <w:szCs w:val="24"/>
          <w:lang w:eastAsia="hr-HR"/>
        </w:rPr>
        <w:t xml:space="preserve">određenih člankom 4. stavkom 1. ove Uredbe, dok se pri izračunu proizvodnih troškova (PT) za </w:t>
      </w:r>
      <w:r>
        <w:rPr>
          <w:rFonts w:ascii="Times New Roman" w:eastAsia="Times New Roman" w:hAnsi="Times New Roman" w:cs="Times New Roman"/>
          <w:sz w:val="24"/>
          <w:szCs w:val="24"/>
          <w:lang w:eastAsia="hr-HR"/>
        </w:rPr>
        <w:t>proizvodna</w:t>
      </w:r>
      <w:r w:rsidRPr="00A301D4">
        <w:rPr>
          <w:rFonts w:ascii="Times New Roman" w:eastAsia="Times New Roman" w:hAnsi="Times New Roman" w:cs="Times New Roman"/>
          <w:sz w:val="24"/>
          <w:szCs w:val="24"/>
          <w:lang w:eastAsia="hr-HR"/>
        </w:rPr>
        <w:t xml:space="preserve"> postrojenja iz ostalih grupa navedeni parametri ne koriste, odnosno u formulama iz članka </w:t>
      </w:r>
      <w:r>
        <w:rPr>
          <w:rFonts w:ascii="Times New Roman" w:eastAsia="Times New Roman" w:hAnsi="Times New Roman" w:cs="Times New Roman"/>
          <w:sz w:val="24"/>
          <w:szCs w:val="24"/>
          <w:lang w:eastAsia="hr-HR"/>
        </w:rPr>
        <w:t>32</w:t>
      </w:r>
      <w:r w:rsidRPr="00A301D4">
        <w:rPr>
          <w:rFonts w:ascii="Times New Roman" w:eastAsia="Times New Roman" w:hAnsi="Times New Roman" w:cs="Times New Roman"/>
          <w:sz w:val="24"/>
          <w:szCs w:val="24"/>
          <w:lang w:eastAsia="hr-HR"/>
        </w:rPr>
        <w:t>. ove Uredbe za iste primjenjuje se vrijednost 0.</w:t>
      </w:r>
    </w:p>
    <w:p w14:paraId="69FB04AA" w14:textId="6DF33793"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(3) Investicijski i godišnji operativni troškovi (bez troškova goriva) određuju se u</w:t>
      </w:r>
      <w:r>
        <w:rPr>
          <w:rFonts w:ascii="Times New Roman" w:eastAsia="Times New Roman" w:hAnsi="Times New Roman" w:cs="Times New Roman"/>
          <w:sz w:val="24"/>
          <w:szCs w:val="24"/>
          <w:lang w:eastAsia="hr-HR"/>
        </w:rPr>
        <w:t xml:space="preserve"> EUR/</w:t>
      </w:r>
      <w:r w:rsidRPr="00A301D4">
        <w:rPr>
          <w:rFonts w:ascii="Times New Roman" w:eastAsia="Times New Roman" w:hAnsi="Times New Roman" w:cs="Times New Roman"/>
          <w:sz w:val="24"/>
          <w:szCs w:val="24"/>
          <w:lang w:eastAsia="hr-HR"/>
        </w:rPr>
        <w:t xml:space="preserve">MW instalirane snage </w:t>
      </w:r>
      <w:r>
        <w:rPr>
          <w:rFonts w:ascii="Times New Roman" w:eastAsia="Times New Roman" w:hAnsi="Times New Roman" w:cs="Times New Roman"/>
          <w:sz w:val="24"/>
          <w:szCs w:val="24"/>
          <w:lang w:eastAsia="hr-HR"/>
        </w:rPr>
        <w:t>proizvodn</w:t>
      </w:r>
      <w:r w:rsidR="00D04884">
        <w:rPr>
          <w:rFonts w:ascii="Times New Roman" w:eastAsia="Times New Roman" w:hAnsi="Times New Roman" w:cs="Times New Roman"/>
          <w:sz w:val="24"/>
          <w:szCs w:val="24"/>
          <w:lang w:eastAsia="hr-HR"/>
        </w:rPr>
        <w:t>og</w:t>
      </w:r>
      <w:r w:rsidRPr="00A301D4">
        <w:rPr>
          <w:rFonts w:ascii="Times New Roman" w:eastAsia="Times New Roman" w:hAnsi="Times New Roman" w:cs="Times New Roman"/>
          <w:sz w:val="24"/>
          <w:szCs w:val="24"/>
          <w:lang w:eastAsia="hr-HR"/>
        </w:rPr>
        <w:t xml:space="preserve"> postrojenja.</w:t>
      </w:r>
    </w:p>
    <w:p w14:paraId="5DEEE20C" w14:textId="77777777"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(4) Ukupni troškovi goriva određuju se u</w:t>
      </w:r>
      <w:r>
        <w:rPr>
          <w:rFonts w:ascii="Times New Roman" w:eastAsia="Times New Roman" w:hAnsi="Times New Roman" w:cs="Times New Roman"/>
          <w:sz w:val="24"/>
          <w:szCs w:val="24"/>
          <w:lang w:eastAsia="hr-HR"/>
        </w:rPr>
        <w:t xml:space="preserve"> EUR/</w:t>
      </w:r>
      <w:r w:rsidRPr="00A301D4">
        <w:rPr>
          <w:rFonts w:ascii="Times New Roman" w:eastAsia="Times New Roman" w:hAnsi="Times New Roman" w:cs="Times New Roman"/>
          <w:sz w:val="24"/>
          <w:szCs w:val="24"/>
          <w:lang w:eastAsia="hr-HR"/>
        </w:rPr>
        <w:t>MWh, pri čemu se za energetsku vrijednost goriva koristi donja energetska vrijednost goriva.</w:t>
      </w:r>
    </w:p>
    <w:p w14:paraId="3062BC9A" w14:textId="77777777"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lastRenderedPageBreak/>
        <w:t>(5) Obračunska vrijednost toplinske energije (internalizirana jedinična vrijednost toplinske energije) izražava se u</w:t>
      </w:r>
      <w:r>
        <w:rPr>
          <w:rFonts w:ascii="Times New Roman" w:eastAsia="Times New Roman" w:hAnsi="Times New Roman" w:cs="Times New Roman"/>
          <w:sz w:val="24"/>
          <w:szCs w:val="24"/>
          <w:lang w:eastAsia="hr-HR"/>
        </w:rPr>
        <w:t xml:space="preserve"> EUR/</w:t>
      </w:r>
      <w:r w:rsidRPr="00A301D4">
        <w:rPr>
          <w:rFonts w:ascii="Times New Roman" w:eastAsia="Times New Roman" w:hAnsi="Times New Roman" w:cs="Times New Roman"/>
          <w:sz w:val="24"/>
          <w:szCs w:val="24"/>
          <w:lang w:eastAsia="hr-HR"/>
        </w:rPr>
        <w:t>MWh te se obračunava na korisnu energiju iz kogeneracijskog procesa.</w:t>
      </w:r>
    </w:p>
    <w:p w14:paraId="56EA3C68" w14:textId="77777777"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 xml:space="preserve">(6) Investicijski troškovi obuhvaćaju: troškove razvoja projekta, nabavu zemljišta ili troškove povezane s ostvarivanjem prava gradnje, troškove projektne dokumentacije, troškove elaborata potrebnih za pripremu gradnje i gradnju, građevinske radove, nabavu opreme, troškove priključenja na javnu energetsku infrastrukturu i drugu infrastrukturu, </w:t>
      </w:r>
      <w:r>
        <w:rPr>
          <w:rFonts w:ascii="Times New Roman" w:eastAsia="Times New Roman" w:hAnsi="Times New Roman" w:cs="Times New Roman"/>
          <w:sz w:val="24"/>
          <w:szCs w:val="24"/>
          <w:lang w:eastAsia="hr-HR"/>
        </w:rPr>
        <w:t>troškove povezane s financiranjem</w:t>
      </w:r>
      <w:r w:rsidRPr="00A301D4">
        <w:rPr>
          <w:rFonts w:ascii="Times New Roman" w:eastAsia="Times New Roman" w:hAnsi="Times New Roman" w:cs="Times New Roman"/>
          <w:sz w:val="24"/>
          <w:szCs w:val="24"/>
          <w:lang w:eastAsia="hr-HR"/>
        </w:rPr>
        <w:t>, troškove stručnih i ostalih usluga potrebnih za pripremu, izgradnju i puštanje u pogon proizvodnog postrojenja.</w:t>
      </w:r>
    </w:p>
    <w:p w14:paraId="731C412A" w14:textId="77777777"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(7) Operativni troškovi obuhvaćaju: troškove održavanja pogona, troškove upravljanja proizvodnim postrojenjem, troškove plaća zaposlenih, troškove administracije i osiguranja, troškove svih naknada, troškove održavanja opreme te stručnih i ostalih usluga potrebnih za rad proizvodnih postrojenja.</w:t>
      </w:r>
    </w:p>
    <w:p w14:paraId="1DFCCADE" w14:textId="77777777"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(8) Investicijske i operativne troškove operator tržišta energije utvrđuje na temelju analize tržišnih parametara razvoja projekata u Republici Hrvatskoj i Europskoj uniji, uvažavajući specifičnosti različitih tehnologija, napredak u razvitku tehnologija i iskustva u korištenju proizvodnih postrojenja te cijene i trendove kretanja cijena goriva odnosno sirovina, te ostalih utjecajnih parametara.</w:t>
      </w:r>
    </w:p>
    <w:p w14:paraId="05FF5BA0" w14:textId="77777777" w:rsidR="00160425" w:rsidRPr="00A301D4" w:rsidRDefault="00160425" w:rsidP="0016042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(9) Operator tržišta energije vrijednosti ulaznih parametara određuje na način da predstavljaju vrijednosti uprosječene kroz razdoblje trajanja ugovora o tržišnoj premiji ili ugovora o otkupu električne energije zajamčenom otkupnom cijenom, pri čemu u obzir uzima očekivane promjene njihovih vrijednosti, poput očekivanog rasta ili smanjenja troškova goriva, rasta ili smanjenja troškova održavanja i ostalih operativnih troškova.</w:t>
      </w:r>
    </w:p>
    <w:p w14:paraId="524A8630" w14:textId="77777777" w:rsidR="00B90F7D" w:rsidRPr="00B90F7D" w:rsidRDefault="00B90F7D" w:rsidP="00B90F7D">
      <w:pPr>
        <w:spacing w:before="100" w:beforeAutospacing="1" w:after="100" w:afterAutospacing="1" w:line="240" w:lineRule="auto"/>
        <w:jc w:val="center"/>
        <w:rPr>
          <w:rFonts w:ascii="Times New Roman" w:eastAsia="Times New Roman" w:hAnsi="Times New Roman" w:cs="Times New Roman"/>
          <w:b/>
          <w:i/>
          <w:sz w:val="24"/>
          <w:szCs w:val="24"/>
          <w:lang w:eastAsia="hr-HR"/>
        </w:rPr>
      </w:pPr>
      <w:r w:rsidRPr="00B90F7D">
        <w:rPr>
          <w:rFonts w:ascii="Times New Roman" w:eastAsia="Times New Roman" w:hAnsi="Times New Roman" w:cs="Times New Roman"/>
          <w:b/>
          <w:i/>
          <w:sz w:val="24"/>
          <w:szCs w:val="24"/>
          <w:lang w:eastAsia="hr-HR"/>
        </w:rPr>
        <w:t>Izračun proizvodnih troškova</w:t>
      </w:r>
    </w:p>
    <w:p w14:paraId="100AAEDD" w14:textId="77777777" w:rsidR="00B90F7D" w:rsidRPr="00B90F7D" w:rsidRDefault="00B90F7D" w:rsidP="00B90F7D">
      <w:pPr>
        <w:pStyle w:val="Opisslike"/>
        <w:spacing w:before="100" w:beforeAutospacing="1" w:after="100" w:afterAutospacing="1"/>
        <w:rPr>
          <w:rFonts w:eastAsia="Times New Roman" w:cs="Times New Roman"/>
          <w:b/>
          <w:szCs w:val="24"/>
          <w:lang w:eastAsia="hr-HR"/>
        </w:rPr>
      </w:pPr>
      <w:r w:rsidRPr="00B90F7D">
        <w:rPr>
          <w:b/>
        </w:rPr>
        <w:t xml:space="preserve">Članak </w:t>
      </w:r>
      <w:r w:rsidRPr="00B90F7D">
        <w:rPr>
          <w:b/>
        </w:rPr>
        <w:fldChar w:fldCharType="begin"/>
      </w:r>
      <w:r w:rsidRPr="00B90F7D">
        <w:rPr>
          <w:b/>
        </w:rPr>
        <w:instrText xml:space="preserve"> SEQ Članak \* ARABIC </w:instrText>
      </w:r>
      <w:r w:rsidRPr="00B90F7D">
        <w:rPr>
          <w:b/>
        </w:rPr>
        <w:fldChar w:fldCharType="separate"/>
      </w:r>
      <w:r w:rsidRPr="00B90F7D">
        <w:rPr>
          <w:b/>
          <w:noProof/>
        </w:rPr>
        <w:t>32</w:t>
      </w:r>
      <w:r w:rsidRPr="00B90F7D">
        <w:rPr>
          <w:b/>
        </w:rPr>
        <w:fldChar w:fldCharType="end"/>
      </w:r>
      <w:r w:rsidRPr="00B90F7D">
        <w:rPr>
          <w:b/>
        </w:rPr>
        <w:t>.</w:t>
      </w:r>
    </w:p>
    <w:p w14:paraId="04E31C72" w14:textId="77777777" w:rsidR="00B90F7D" w:rsidRPr="00A301D4" w:rsidRDefault="00B90F7D" w:rsidP="00B9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(1) Proizvodni troškovi po jedinici proizvodnje izračunavaju se prema formuli:</w:t>
      </w:r>
    </w:p>
    <w:p w14:paraId="17C6F1D2" w14:textId="77777777" w:rsidR="00B90F7D" w:rsidRPr="00A301D4" w:rsidRDefault="00B90F7D" w:rsidP="00B9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301D4">
        <w:rPr>
          <w:rFonts w:ascii="Times New Roman" w:eastAsia="Times New Roman" w:hAnsi="Times New Roman" w:cs="Times New Roman"/>
          <w:noProof/>
          <w:sz w:val="24"/>
          <w:szCs w:val="24"/>
          <w:lang w:val="hr-HR" w:eastAsia="hr-HR"/>
        </w:rPr>
        <w:drawing>
          <wp:inline distT="0" distB="0" distL="0" distR="0" wp14:anchorId="2B7D42AA" wp14:editId="7F733192">
            <wp:extent cx="1530985" cy="152400"/>
            <wp:effectExtent l="0" t="0" r="0" b="0"/>
            <wp:docPr id="68" name="Picture 68" descr="https://narodne-novine.nn.hr/files/_web/sluzbeni-dio/2018/130251/images/17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narodne-novine.nn.hr/files/_web/sluzbeni-dio/2018/130251/images/1774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985" cy="152400"/>
                    </a:xfrm>
                    <a:prstGeom prst="rect">
                      <a:avLst/>
                    </a:prstGeom>
                    <a:noFill/>
                    <a:ln>
                      <a:noFill/>
                    </a:ln>
                  </pic:spPr>
                </pic:pic>
              </a:graphicData>
            </a:graphic>
          </wp:inline>
        </w:drawing>
      </w:r>
    </w:p>
    <w:p w14:paraId="4637C5CD" w14:textId="77777777" w:rsidR="00B90F7D" w:rsidRPr="00A301D4" w:rsidRDefault="00B90F7D" w:rsidP="00B9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(2) Iznos investicijskih troškova po jedinici proizvodnje</w:t>
      </w:r>
      <w:r>
        <w:rPr>
          <w:rFonts w:ascii="Times New Roman" w:eastAsia="Times New Roman" w:hAnsi="Times New Roman" w:cs="Times New Roman"/>
          <w:sz w:val="24"/>
          <w:szCs w:val="24"/>
          <w:lang w:eastAsia="hr-HR"/>
        </w:rPr>
        <w:t xml:space="preserve"> električne energije</w:t>
      </w:r>
      <w:r w:rsidRPr="00A301D4">
        <w:rPr>
          <w:rFonts w:ascii="Times New Roman" w:eastAsia="Times New Roman" w:hAnsi="Times New Roman" w:cs="Times New Roman"/>
          <w:sz w:val="24"/>
          <w:szCs w:val="24"/>
          <w:lang w:eastAsia="hr-HR"/>
        </w:rPr>
        <w:t xml:space="preserve"> T</w:t>
      </w:r>
      <w:r w:rsidRPr="00A301D4">
        <w:rPr>
          <w:rFonts w:ascii="Times New Roman" w:eastAsia="Times New Roman" w:hAnsi="Times New Roman" w:cs="Times New Roman"/>
          <w:sz w:val="24"/>
          <w:szCs w:val="24"/>
          <w:vertAlign w:val="subscript"/>
          <w:lang w:eastAsia="hr-HR"/>
        </w:rPr>
        <w:t>inv</w:t>
      </w:r>
      <w:r w:rsidRPr="00A301D4">
        <w:rPr>
          <w:rFonts w:ascii="Times New Roman" w:eastAsia="Times New Roman" w:hAnsi="Times New Roman" w:cs="Times New Roman"/>
          <w:sz w:val="24"/>
          <w:szCs w:val="24"/>
          <w:lang w:eastAsia="hr-HR"/>
        </w:rPr>
        <w:t>, izračunava se anuitetnom metodom, na način da se kroz vrijeme trajanja ugovora o tržišnoj premiji ili ugovora o otkupu električne energije zajamčenom otkupnom cijenom osigura traženi povrat na uloženi kapital, prema sljedećoj formuli:</w:t>
      </w:r>
    </w:p>
    <w:p w14:paraId="64AC325F" w14:textId="77777777" w:rsidR="00B90F7D" w:rsidRPr="00A301D4" w:rsidRDefault="00B90F7D" w:rsidP="00B9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301D4">
        <w:rPr>
          <w:rFonts w:ascii="Times New Roman" w:eastAsia="Times New Roman" w:hAnsi="Times New Roman" w:cs="Times New Roman"/>
          <w:noProof/>
          <w:sz w:val="24"/>
          <w:szCs w:val="24"/>
          <w:lang w:val="hr-HR" w:eastAsia="hr-HR"/>
        </w:rPr>
        <w:drawing>
          <wp:inline distT="0" distB="0" distL="0" distR="0" wp14:anchorId="0141A8A0" wp14:editId="4EEEBBE5">
            <wp:extent cx="1717675" cy="325755"/>
            <wp:effectExtent l="0" t="0" r="0" b="0"/>
            <wp:docPr id="69" name="Picture 69" descr="https://narodne-novine.nn.hr/files/_web/sluzbeni-dio/2018/130251/images/17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narodne-novine.nn.hr/files/_web/sluzbeni-dio/2018/130251/images/177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7675" cy="325755"/>
                    </a:xfrm>
                    <a:prstGeom prst="rect">
                      <a:avLst/>
                    </a:prstGeom>
                    <a:noFill/>
                    <a:ln>
                      <a:noFill/>
                    </a:ln>
                  </pic:spPr>
                </pic:pic>
              </a:graphicData>
            </a:graphic>
          </wp:inline>
        </w:drawing>
      </w:r>
    </w:p>
    <w:p w14:paraId="3D154BBE" w14:textId="2E160A3B" w:rsidR="00B90F7D" w:rsidRPr="00B90F7D" w:rsidRDefault="00B90F7D" w:rsidP="00B90F7D">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B90F7D">
        <w:rPr>
          <w:rFonts w:ascii="Times New Roman" w:eastAsia="Times New Roman" w:hAnsi="Times New Roman" w:cs="Times New Roman"/>
          <w:sz w:val="24"/>
          <w:szCs w:val="24"/>
          <w:lang w:val="es-ES" w:eastAsia="hr-HR"/>
        </w:rPr>
        <w:t>(3) Ponderirana prosječna stopa povrata na kapital se računa prema sljedećoj formuli</w:t>
      </w:r>
      <w:r w:rsidR="00167198">
        <w:rPr>
          <w:rFonts w:ascii="Times New Roman" w:eastAsia="Times New Roman" w:hAnsi="Times New Roman" w:cs="Times New Roman"/>
          <w:sz w:val="24"/>
          <w:szCs w:val="24"/>
          <w:lang w:val="es-ES" w:eastAsia="hr-HR"/>
        </w:rPr>
        <w:t>:</w:t>
      </w:r>
    </w:p>
    <w:p w14:paraId="75077AB5" w14:textId="77777777" w:rsidR="00B90F7D" w:rsidRPr="00A301D4" w:rsidRDefault="00B90F7D" w:rsidP="00B9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301D4">
        <w:rPr>
          <w:rFonts w:ascii="Times New Roman" w:eastAsia="Times New Roman" w:hAnsi="Times New Roman" w:cs="Times New Roman"/>
          <w:noProof/>
          <w:sz w:val="24"/>
          <w:szCs w:val="24"/>
          <w:lang w:val="hr-HR" w:eastAsia="hr-HR"/>
        </w:rPr>
        <w:drawing>
          <wp:inline distT="0" distB="0" distL="0" distR="0" wp14:anchorId="37AB1BC1" wp14:editId="3A549F11">
            <wp:extent cx="1821815" cy="152400"/>
            <wp:effectExtent l="0" t="0" r="6985" b="0"/>
            <wp:docPr id="70" name="Picture 70" descr="https://narodne-novine.nn.hr/files/_web/sluzbeni-dio/2018/130251/images/17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narodne-novine.nn.hr/files/_web/sluzbeni-dio/2018/130251/images/1773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1815" cy="152400"/>
                    </a:xfrm>
                    <a:prstGeom prst="rect">
                      <a:avLst/>
                    </a:prstGeom>
                    <a:noFill/>
                    <a:ln>
                      <a:noFill/>
                    </a:ln>
                  </pic:spPr>
                </pic:pic>
              </a:graphicData>
            </a:graphic>
          </wp:inline>
        </w:drawing>
      </w:r>
    </w:p>
    <w:p w14:paraId="3AFB64EB" w14:textId="77777777" w:rsidR="00B90F7D" w:rsidRPr="00A301D4" w:rsidRDefault="00B90F7D" w:rsidP="00B9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(4) Operativni troškovi (bez troškova goriva) po jedinici proizvedene električne energije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 izračunavaju se prema sljedećoj formuli:</w:t>
      </w:r>
    </w:p>
    <w:p w14:paraId="595B6C41" w14:textId="77777777" w:rsidR="00B90F7D" w:rsidRPr="00A301D4" w:rsidRDefault="00B90F7D" w:rsidP="00B9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301D4">
        <w:rPr>
          <w:rFonts w:ascii="Times New Roman" w:eastAsia="Times New Roman" w:hAnsi="Times New Roman" w:cs="Times New Roman"/>
          <w:noProof/>
          <w:sz w:val="24"/>
          <w:szCs w:val="24"/>
          <w:lang w:val="hr-HR" w:eastAsia="hr-HR"/>
        </w:rPr>
        <w:lastRenderedPageBreak/>
        <w:drawing>
          <wp:inline distT="0" distB="0" distL="0" distR="0" wp14:anchorId="5B6734DA" wp14:editId="21637BB2">
            <wp:extent cx="533400" cy="325755"/>
            <wp:effectExtent l="0" t="0" r="0" b="0"/>
            <wp:docPr id="71" name="Picture 71" descr="https://narodne-novine.nn.hr/files/_web/sluzbeni-dio/2018/130251/images/17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narodne-novine.nn.hr/files/_web/sluzbeni-dio/2018/130251/images/177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 cy="325755"/>
                    </a:xfrm>
                    <a:prstGeom prst="rect">
                      <a:avLst/>
                    </a:prstGeom>
                    <a:noFill/>
                    <a:ln>
                      <a:noFill/>
                    </a:ln>
                  </pic:spPr>
                </pic:pic>
              </a:graphicData>
            </a:graphic>
          </wp:inline>
        </w:drawing>
      </w:r>
    </w:p>
    <w:p w14:paraId="2354CE22" w14:textId="77777777" w:rsidR="00B90F7D" w:rsidRPr="00A301D4" w:rsidRDefault="00B90F7D" w:rsidP="00B90F7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(5) Troškovi goriva po jedinici proizvedene električne energije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 izračunavaju se prema sljedećoj formuli:</w:t>
      </w:r>
    </w:p>
    <w:p w14:paraId="0774C400" w14:textId="77777777" w:rsidR="00B90F7D" w:rsidRPr="00A301D4" w:rsidRDefault="00B90F7D" w:rsidP="00B9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301D4">
        <w:rPr>
          <w:rFonts w:ascii="Times New Roman" w:eastAsia="Times New Roman" w:hAnsi="Times New Roman" w:cs="Times New Roman"/>
          <w:noProof/>
          <w:sz w:val="24"/>
          <w:szCs w:val="24"/>
          <w:lang w:val="hr-HR" w:eastAsia="hr-HR"/>
        </w:rPr>
        <w:drawing>
          <wp:inline distT="0" distB="0" distL="0" distR="0" wp14:anchorId="008D0FBE" wp14:editId="3EA1A8B7">
            <wp:extent cx="581660" cy="325755"/>
            <wp:effectExtent l="0" t="0" r="8890" b="0"/>
            <wp:docPr id="72" name="Picture 72" descr="https://narodne-novine.nn.hr/files/_web/sluzbeni-dio/2018/130251/images/17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narodne-novine.nn.hr/files/_web/sluzbeni-dio/2018/130251/images/1772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660" cy="325755"/>
                    </a:xfrm>
                    <a:prstGeom prst="rect">
                      <a:avLst/>
                    </a:prstGeom>
                    <a:noFill/>
                    <a:ln>
                      <a:noFill/>
                    </a:ln>
                  </pic:spPr>
                </pic:pic>
              </a:graphicData>
            </a:graphic>
          </wp:inline>
        </w:drawing>
      </w:r>
    </w:p>
    <w:p w14:paraId="258FD8B8" w14:textId="77777777" w:rsidR="00B90F7D" w:rsidRPr="00A301D4" w:rsidRDefault="00B90F7D" w:rsidP="00DC11C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(6) Vrijednost proizvedene toplinske energije po jedinici proizvedene električne energije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 izračunava se prema sljedećoj formuli:</w:t>
      </w:r>
    </w:p>
    <w:p w14:paraId="1A79BE79" w14:textId="77777777" w:rsidR="00B90F7D" w:rsidRPr="00A301D4" w:rsidRDefault="00B90F7D" w:rsidP="00B90F7D">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301D4">
        <w:rPr>
          <w:rFonts w:ascii="Times New Roman" w:eastAsia="Times New Roman" w:hAnsi="Times New Roman" w:cs="Times New Roman"/>
          <w:noProof/>
          <w:sz w:val="24"/>
          <w:szCs w:val="24"/>
          <w:lang w:val="hr-HR" w:eastAsia="hr-HR"/>
        </w:rPr>
        <w:drawing>
          <wp:inline distT="0" distB="0" distL="0" distR="0" wp14:anchorId="5AD25344" wp14:editId="51D13463">
            <wp:extent cx="859155" cy="325755"/>
            <wp:effectExtent l="0" t="0" r="0" b="0"/>
            <wp:docPr id="73" name="Picture 73" descr="https://narodne-novine.nn.hr/files/_web/sluzbeni-dio/2018/130251/images/17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narodne-novine.nn.hr/files/_web/sluzbeni-dio/2018/130251/images/1771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155" cy="325755"/>
                    </a:xfrm>
                    <a:prstGeom prst="rect">
                      <a:avLst/>
                    </a:prstGeom>
                    <a:noFill/>
                    <a:ln>
                      <a:noFill/>
                    </a:ln>
                  </pic:spPr>
                </pic:pic>
              </a:graphicData>
            </a:graphic>
          </wp:inline>
        </w:drawing>
      </w:r>
    </w:p>
    <w:p w14:paraId="76A85909" w14:textId="77777777" w:rsidR="00B90F7D" w:rsidRPr="00DC11CC" w:rsidRDefault="00B90F7D" w:rsidP="00DC11CC">
      <w:pPr>
        <w:spacing w:before="100" w:beforeAutospacing="1" w:after="100" w:afterAutospacing="1" w:line="240" w:lineRule="auto"/>
        <w:jc w:val="center"/>
        <w:rPr>
          <w:rFonts w:ascii="Times New Roman" w:eastAsia="Times New Roman" w:hAnsi="Times New Roman" w:cs="Times New Roman"/>
          <w:b/>
          <w:i/>
          <w:iCs/>
          <w:sz w:val="24"/>
          <w:lang w:val="es-ES" w:eastAsia="hr-HR"/>
        </w:rPr>
      </w:pPr>
      <w:r w:rsidRPr="00DC11CC">
        <w:rPr>
          <w:rFonts w:ascii="Times New Roman" w:eastAsia="Times New Roman" w:hAnsi="Times New Roman" w:cs="Times New Roman"/>
          <w:b/>
          <w:i/>
          <w:iCs/>
          <w:sz w:val="24"/>
          <w:lang w:val="es-ES" w:eastAsia="hr-HR"/>
        </w:rPr>
        <w:t>Metodologija za izračun referentnih tržišnih cijena električne energije</w:t>
      </w:r>
    </w:p>
    <w:p w14:paraId="336CA39C" w14:textId="77777777" w:rsidR="00B90F7D" w:rsidRPr="00DC11CC" w:rsidRDefault="00B90F7D" w:rsidP="00DC11CC">
      <w:pPr>
        <w:pStyle w:val="Opisslike"/>
        <w:spacing w:before="100" w:beforeAutospacing="1" w:after="100" w:afterAutospacing="1"/>
        <w:rPr>
          <w:rFonts w:eastAsia="Times New Roman" w:cs="Times New Roman"/>
          <w:b/>
          <w:szCs w:val="24"/>
          <w:lang w:eastAsia="hr-HR"/>
        </w:rPr>
      </w:pPr>
      <w:r w:rsidRPr="00DC11CC">
        <w:rPr>
          <w:b/>
        </w:rPr>
        <w:t xml:space="preserve">Članak </w:t>
      </w:r>
      <w:r w:rsidRPr="00DC11CC">
        <w:rPr>
          <w:b/>
        </w:rPr>
        <w:fldChar w:fldCharType="begin"/>
      </w:r>
      <w:r w:rsidRPr="00DC11CC">
        <w:rPr>
          <w:b/>
        </w:rPr>
        <w:instrText xml:space="preserve"> SEQ Članak \* ARABIC </w:instrText>
      </w:r>
      <w:r w:rsidRPr="00DC11CC">
        <w:rPr>
          <w:b/>
        </w:rPr>
        <w:fldChar w:fldCharType="separate"/>
      </w:r>
      <w:r w:rsidRPr="00DC11CC">
        <w:rPr>
          <w:b/>
          <w:noProof/>
        </w:rPr>
        <w:t>33</w:t>
      </w:r>
      <w:r w:rsidRPr="00DC11CC">
        <w:rPr>
          <w:b/>
        </w:rPr>
        <w:fldChar w:fldCharType="end"/>
      </w:r>
      <w:r w:rsidRPr="00DC11CC">
        <w:rPr>
          <w:b/>
        </w:rPr>
        <w:t>.</w:t>
      </w:r>
    </w:p>
    <w:p w14:paraId="69CD5C87" w14:textId="77777777" w:rsidR="00B90F7D" w:rsidRPr="00B90F7D" w:rsidRDefault="00B90F7D" w:rsidP="00361088">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B90F7D">
        <w:rPr>
          <w:rFonts w:ascii="Times New Roman" w:eastAsia="Times New Roman" w:hAnsi="Times New Roman" w:cs="Times New Roman"/>
          <w:sz w:val="24"/>
          <w:szCs w:val="24"/>
          <w:lang w:val="es-ES" w:eastAsia="hr-HR"/>
        </w:rPr>
        <w:t>(1) Metodologijom za izračun referentnih tržišnih cijena propisuje se način izračuna referentnih tržišnih cijena za pojedine grupe proizvodnih postrojenja u svrhu izračuna tržišne premije.</w:t>
      </w:r>
    </w:p>
    <w:p w14:paraId="0663A47A" w14:textId="77777777" w:rsidR="00B90F7D" w:rsidRPr="00B90F7D" w:rsidRDefault="00B90F7D" w:rsidP="00361088">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B90F7D">
        <w:rPr>
          <w:rFonts w:ascii="Times New Roman" w:eastAsia="Times New Roman" w:hAnsi="Times New Roman" w:cs="Times New Roman"/>
          <w:sz w:val="24"/>
          <w:szCs w:val="24"/>
          <w:lang w:val="es-ES" w:eastAsia="hr-HR"/>
        </w:rPr>
        <w:t>(2) Vrijednosti svih ulaznih parametara kao i vrijednosti izračunate Metodologijom za izračun referentnih tržišnih cijena izražavaju se i računaju u pridruženim jedinicama.</w:t>
      </w:r>
    </w:p>
    <w:p w14:paraId="37A99258" w14:textId="77777777" w:rsidR="00B90F7D" w:rsidRPr="00754CF1" w:rsidRDefault="00B90F7D" w:rsidP="00754CF1">
      <w:pPr>
        <w:pStyle w:val="Opisslike"/>
        <w:spacing w:before="100" w:beforeAutospacing="1" w:after="100" w:afterAutospacing="1"/>
        <w:rPr>
          <w:b/>
          <w:bCs/>
          <w:i/>
          <w:iCs w:val="0"/>
        </w:rPr>
      </w:pPr>
      <w:r w:rsidRPr="00754CF1">
        <w:rPr>
          <w:rFonts w:eastAsia="Times New Roman" w:cs="Times New Roman"/>
          <w:b/>
          <w:bCs/>
          <w:i/>
          <w:iCs w:val="0"/>
          <w:szCs w:val="24"/>
          <w:lang w:eastAsia="hr-HR"/>
        </w:rPr>
        <w:t>Određivanje referentne tržišne cijene električne energije</w:t>
      </w:r>
    </w:p>
    <w:p w14:paraId="7F601261" w14:textId="77777777" w:rsidR="00B90F7D" w:rsidRPr="00754CF1" w:rsidRDefault="00B90F7D" w:rsidP="00754CF1">
      <w:pPr>
        <w:pStyle w:val="Opisslike"/>
        <w:spacing w:before="100" w:beforeAutospacing="1" w:after="100" w:afterAutospacing="1"/>
        <w:rPr>
          <w:rFonts w:eastAsia="Times New Roman" w:cs="Times New Roman"/>
          <w:b/>
          <w:szCs w:val="24"/>
          <w:lang w:eastAsia="hr-HR"/>
        </w:rPr>
      </w:pPr>
      <w:r w:rsidRPr="00754CF1">
        <w:rPr>
          <w:b/>
        </w:rPr>
        <w:t xml:space="preserve">Članak </w:t>
      </w:r>
      <w:r w:rsidRPr="00754CF1">
        <w:rPr>
          <w:b/>
        </w:rPr>
        <w:fldChar w:fldCharType="begin"/>
      </w:r>
      <w:r w:rsidRPr="00754CF1">
        <w:rPr>
          <w:b/>
        </w:rPr>
        <w:instrText xml:space="preserve"> SEQ Članak \* ARABIC </w:instrText>
      </w:r>
      <w:r w:rsidRPr="00754CF1">
        <w:rPr>
          <w:b/>
        </w:rPr>
        <w:fldChar w:fldCharType="separate"/>
      </w:r>
      <w:r w:rsidRPr="00754CF1">
        <w:rPr>
          <w:b/>
          <w:noProof/>
        </w:rPr>
        <w:t>34</w:t>
      </w:r>
      <w:r w:rsidRPr="00754CF1">
        <w:rPr>
          <w:b/>
        </w:rPr>
        <w:fldChar w:fldCharType="end"/>
      </w:r>
      <w:r w:rsidRPr="00754CF1">
        <w:rPr>
          <w:b/>
        </w:rPr>
        <w:t>.</w:t>
      </w:r>
    </w:p>
    <w:p w14:paraId="23AE2055" w14:textId="26A80647" w:rsidR="00B90F7D" w:rsidRPr="00B90F7D" w:rsidRDefault="00B90F7D" w:rsidP="002875C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B90F7D">
        <w:rPr>
          <w:rFonts w:ascii="Times New Roman" w:eastAsia="Times New Roman" w:hAnsi="Times New Roman" w:cs="Times New Roman"/>
          <w:sz w:val="24"/>
          <w:szCs w:val="24"/>
          <w:lang w:val="hr-HR" w:eastAsia="hr-HR"/>
        </w:rPr>
        <w:t>(1) Operator tržišta energije dužan je svakog mjeseca najkasnije do</w:t>
      </w:r>
      <w:r w:rsidR="000C0D58">
        <w:rPr>
          <w:rFonts w:ascii="Times New Roman" w:eastAsia="Times New Roman" w:hAnsi="Times New Roman" w:cs="Times New Roman"/>
          <w:sz w:val="24"/>
          <w:szCs w:val="24"/>
          <w:lang w:val="hr-HR" w:eastAsia="hr-HR"/>
        </w:rPr>
        <w:t xml:space="preserve"> petnaestog dana</w:t>
      </w:r>
      <w:r w:rsidRPr="00B90F7D">
        <w:rPr>
          <w:rFonts w:ascii="Times New Roman" w:eastAsia="Times New Roman" w:hAnsi="Times New Roman" w:cs="Times New Roman"/>
          <w:sz w:val="24"/>
          <w:szCs w:val="24"/>
          <w:lang w:val="hr-HR" w:eastAsia="hr-HR"/>
        </w:rPr>
        <w:t>. u mjesecu, za prethodni mjesec odrediti referentne tržišne cijene električne energije za svaku grupu proizvodnih postrojenja iz članka 4. ove Uredbe sukladno Metodologiji za izračun referentnih tržišnih cijena.</w:t>
      </w:r>
    </w:p>
    <w:p w14:paraId="6A1B118D" w14:textId="4DCA4C37" w:rsidR="00B90F7D" w:rsidRPr="00B90F7D" w:rsidRDefault="00B90F7D" w:rsidP="002875C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B90F7D">
        <w:rPr>
          <w:rFonts w:ascii="Times New Roman" w:eastAsia="Times New Roman" w:hAnsi="Times New Roman" w:cs="Times New Roman"/>
          <w:sz w:val="24"/>
          <w:szCs w:val="24"/>
          <w:lang w:val="hr-HR" w:eastAsia="hr-HR"/>
        </w:rPr>
        <w:t>(2) Iznimno od stavka 1. ovoga članka referentne tržišne cijene se ne određuju za one grupe proizvodnih postrojenja za koje niti po jednom od dotad sklopljenih ugovora o tržišnoj premiji nije ostvareno pravo na isplatu poticaja sukladno odredbama ove Uredbe.</w:t>
      </w:r>
    </w:p>
    <w:p w14:paraId="7D5B8928" w14:textId="77777777" w:rsidR="00C576AE" w:rsidRPr="00C576AE" w:rsidRDefault="00C576AE" w:rsidP="00C576AE">
      <w:pPr>
        <w:spacing w:before="100" w:beforeAutospacing="1" w:after="100" w:afterAutospacing="1" w:line="240" w:lineRule="auto"/>
        <w:jc w:val="center"/>
        <w:rPr>
          <w:rFonts w:ascii="Times New Roman" w:eastAsia="Times New Roman" w:hAnsi="Times New Roman" w:cs="Times New Roman"/>
          <w:b/>
          <w:i/>
          <w:sz w:val="24"/>
          <w:szCs w:val="24"/>
          <w:lang w:val="hr-HR" w:eastAsia="hr-HR"/>
        </w:rPr>
      </w:pPr>
      <w:r w:rsidRPr="00C576AE">
        <w:rPr>
          <w:rFonts w:ascii="Times New Roman" w:eastAsia="Times New Roman" w:hAnsi="Times New Roman" w:cs="Times New Roman"/>
          <w:b/>
          <w:i/>
          <w:sz w:val="24"/>
          <w:szCs w:val="24"/>
          <w:lang w:val="hr-HR" w:eastAsia="hr-HR"/>
        </w:rPr>
        <w:t>Izračun referentnih tržišnih cijena</w:t>
      </w:r>
    </w:p>
    <w:p w14:paraId="3BA9C143" w14:textId="77777777" w:rsidR="00C576AE" w:rsidRPr="00C576AE" w:rsidRDefault="00C576AE" w:rsidP="00C576AE">
      <w:pPr>
        <w:pStyle w:val="Opisslike"/>
        <w:rPr>
          <w:rFonts w:eastAsia="Times New Roman" w:cs="Times New Roman"/>
          <w:b/>
          <w:szCs w:val="24"/>
          <w:lang w:eastAsia="hr-HR"/>
        </w:rPr>
      </w:pPr>
      <w:r w:rsidRPr="00C576AE">
        <w:rPr>
          <w:b/>
        </w:rPr>
        <w:t xml:space="preserve">Članak </w:t>
      </w:r>
      <w:r w:rsidRPr="00C576AE">
        <w:rPr>
          <w:b/>
        </w:rPr>
        <w:fldChar w:fldCharType="begin"/>
      </w:r>
      <w:r w:rsidRPr="00C576AE">
        <w:rPr>
          <w:b/>
        </w:rPr>
        <w:instrText xml:space="preserve"> SEQ Članak \* ARABIC </w:instrText>
      </w:r>
      <w:r w:rsidRPr="00C576AE">
        <w:rPr>
          <w:b/>
        </w:rPr>
        <w:fldChar w:fldCharType="separate"/>
      </w:r>
      <w:r w:rsidRPr="00C576AE">
        <w:rPr>
          <w:b/>
          <w:noProof/>
        </w:rPr>
        <w:t>35</w:t>
      </w:r>
      <w:r w:rsidRPr="00C576AE">
        <w:rPr>
          <w:b/>
        </w:rPr>
        <w:fldChar w:fldCharType="end"/>
      </w:r>
      <w:r w:rsidRPr="00C576AE">
        <w:rPr>
          <w:b/>
        </w:rPr>
        <w:t>.</w:t>
      </w:r>
    </w:p>
    <w:p w14:paraId="7A67F962" w14:textId="77777777" w:rsidR="00C576AE" w:rsidRPr="00C576AE" w:rsidRDefault="00C576AE" w:rsidP="00C576AE">
      <w:pPr>
        <w:pStyle w:val="Odlomakpopisa"/>
        <w:spacing w:before="100" w:beforeAutospacing="1" w:after="100" w:afterAutospacing="1" w:line="240" w:lineRule="auto"/>
        <w:ind w:left="0"/>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(1) Za proizvodna postrojenja iz grupe a., b. i c. određene člankom 4. stavkom 1. ove Uredbe određuje se referentna tržišna cijena</w:t>
      </w:r>
    </w:p>
    <w:p w14:paraId="01D720D6" w14:textId="77777777" w:rsidR="00C576AE" w:rsidRPr="002878E1" w:rsidRDefault="00C576AE" w:rsidP="00C576AE">
      <w:pPr>
        <w:pStyle w:val="Tijeloteksta"/>
        <w:tabs>
          <w:tab w:val="left" w:pos="0"/>
        </w:tabs>
        <w:spacing w:line="276" w:lineRule="auto"/>
        <w:outlineLvl w:val="0"/>
        <w:rPr>
          <w:rFonts w:cs="Arial"/>
          <w:szCs w:val="22"/>
          <w:lang w:val="hr-HR"/>
        </w:rPr>
      </w:pPr>
      <m:oMathPara>
        <m:oMath>
          <m:r>
            <m:rPr>
              <m:nor/>
            </m:rPr>
            <w:rPr>
              <w:rFonts w:ascii="Cambria Math" w:hAnsi="Cambria Math" w:cs="Arial"/>
              <w:i/>
              <w:sz w:val="24"/>
              <w:szCs w:val="22"/>
              <w:lang w:val="hr-HR"/>
            </w:rPr>
            <m:t>TCi=</m:t>
          </m:r>
          <m:sSub>
            <m:sSubPr>
              <m:ctrlPr>
                <w:rPr>
                  <w:rFonts w:ascii="Cambria Math" w:hAnsi="Cambria Math" w:cs="Arial"/>
                  <w:i/>
                  <w:sz w:val="24"/>
                  <w:szCs w:val="22"/>
                  <w:lang w:val="hr-HR"/>
                </w:rPr>
              </m:ctrlPr>
            </m:sSubPr>
            <m:e>
              <m:r>
                <w:rPr>
                  <w:rFonts w:ascii="Cambria Math" w:hAnsi="Cambria Math" w:cs="Arial"/>
                  <w:sz w:val="24"/>
                  <w:szCs w:val="22"/>
                  <w:lang w:val="hr-HR"/>
                </w:rPr>
                <m:t>k</m:t>
              </m:r>
            </m:e>
            <m:sub>
              <m:r>
                <w:rPr>
                  <w:rFonts w:ascii="Cambria Math" w:hAnsi="Cambria Math" w:cs="Arial"/>
                  <w:sz w:val="24"/>
                  <w:szCs w:val="22"/>
                  <w:lang w:val="hr-HR"/>
                </w:rPr>
                <m:t>SE</m:t>
              </m:r>
            </m:sub>
          </m:sSub>
          <m:r>
            <w:rPr>
              <w:rFonts w:ascii="Cambria Math" w:hAnsi="Cambria Math" w:cs="Arial"/>
              <w:sz w:val="24"/>
              <w:szCs w:val="22"/>
              <w:lang w:val="hr-HR"/>
            </w:rPr>
            <m:t>*</m:t>
          </m:r>
          <m:sSub>
            <m:sSubPr>
              <m:ctrlPr>
                <w:rPr>
                  <w:rFonts w:ascii="Cambria Math" w:hAnsi="Cambria Math" w:cs="Arial"/>
                  <w:i/>
                  <w:sz w:val="24"/>
                  <w:szCs w:val="22"/>
                  <w:lang w:val="hr-HR"/>
                </w:rPr>
              </m:ctrlPr>
            </m:sSubPr>
            <m:e>
              <m:r>
                <w:rPr>
                  <w:rFonts w:ascii="Cambria Math" w:hAnsi="Cambria Math" w:cs="Arial"/>
                  <w:sz w:val="24"/>
                  <w:szCs w:val="22"/>
                  <w:lang w:val="hr-HR"/>
                </w:rPr>
                <m:t>RTC</m:t>
              </m:r>
            </m:e>
            <m:sub>
              <m:r>
                <w:rPr>
                  <w:rFonts w:ascii="Cambria Math" w:hAnsi="Cambria Math" w:cs="Arial"/>
                  <w:sz w:val="24"/>
                  <w:szCs w:val="22"/>
                  <w:lang w:val="hr-HR"/>
                </w:rPr>
                <m:t>SE</m:t>
              </m:r>
            </m:sub>
          </m:sSub>
        </m:oMath>
      </m:oMathPara>
    </w:p>
    <w:p w14:paraId="35136B83" w14:textId="77777777" w:rsidR="00C576AE" w:rsidRPr="00C576AE" w:rsidRDefault="00C576AE" w:rsidP="00C576AE">
      <w:pPr>
        <w:pStyle w:val="Odlomakpopisa"/>
        <w:spacing w:before="100" w:beforeAutospacing="1" w:after="100" w:afterAutospacing="1" w:line="240" w:lineRule="auto"/>
        <w:ind w:left="0"/>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(2) Za proizvodna postrojenja iz grupe e. i f. određene člankom 4. stavkom 1. ove Uredbe određuje se referentna tržišna cijena</w:t>
      </w:r>
    </w:p>
    <w:p w14:paraId="45105C28" w14:textId="77777777" w:rsidR="00C576AE" w:rsidRPr="002878E1" w:rsidRDefault="00C576AE" w:rsidP="00C576AE">
      <w:pPr>
        <w:pStyle w:val="Tijeloteksta"/>
        <w:tabs>
          <w:tab w:val="left" w:pos="0"/>
        </w:tabs>
        <w:spacing w:line="276" w:lineRule="auto"/>
        <w:outlineLvl w:val="0"/>
        <w:rPr>
          <w:rFonts w:cs="Arial"/>
          <w:szCs w:val="22"/>
          <w:lang w:val="hr-HR"/>
        </w:rPr>
      </w:pPr>
      <m:oMathPara>
        <m:oMath>
          <m:r>
            <m:rPr>
              <m:nor/>
            </m:rPr>
            <w:rPr>
              <w:rFonts w:ascii="Cambria Math" w:hAnsi="Cambria Math" w:cs="Arial"/>
              <w:i/>
              <w:sz w:val="24"/>
              <w:szCs w:val="22"/>
              <w:lang w:val="hr-HR"/>
            </w:rPr>
            <w:lastRenderedPageBreak/>
            <m:t>TCi=</m:t>
          </m:r>
          <m:sSub>
            <m:sSubPr>
              <m:ctrlPr>
                <w:rPr>
                  <w:rFonts w:ascii="Cambria Math" w:hAnsi="Cambria Math" w:cs="Arial"/>
                  <w:i/>
                  <w:sz w:val="24"/>
                  <w:szCs w:val="22"/>
                  <w:lang w:val="hr-HR"/>
                </w:rPr>
              </m:ctrlPr>
            </m:sSubPr>
            <m:e>
              <m:r>
                <w:rPr>
                  <w:rFonts w:ascii="Cambria Math" w:hAnsi="Cambria Math" w:cs="Arial"/>
                  <w:sz w:val="24"/>
                  <w:szCs w:val="22"/>
                  <w:lang w:val="hr-HR"/>
                </w:rPr>
                <m:t>k</m:t>
              </m:r>
            </m:e>
            <m:sub>
              <m:r>
                <w:rPr>
                  <w:rFonts w:ascii="Cambria Math" w:hAnsi="Cambria Math" w:cs="Arial"/>
                  <w:sz w:val="24"/>
                  <w:szCs w:val="22"/>
                  <w:lang w:val="hr-HR"/>
                </w:rPr>
                <m:t>VE</m:t>
              </m:r>
            </m:sub>
          </m:sSub>
          <m:r>
            <w:rPr>
              <w:rFonts w:ascii="Cambria Math" w:hAnsi="Cambria Math" w:cs="Arial"/>
              <w:sz w:val="24"/>
              <w:szCs w:val="22"/>
              <w:lang w:val="hr-HR"/>
            </w:rPr>
            <m:t>*</m:t>
          </m:r>
          <m:sSub>
            <m:sSubPr>
              <m:ctrlPr>
                <w:rPr>
                  <w:rFonts w:ascii="Cambria Math" w:hAnsi="Cambria Math" w:cs="Arial"/>
                  <w:i/>
                  <w:sz w:val="24"/>
                  <w:szCs w:val="22"/>
                  <w:lang w:val="hr-HR"/>
                </w:rPr>
              </m:ctrlPr>
            </m:sSubPr>
            <m:e>
              <m:r>
                <w:rPr>
                  <w:rFonts w:ascii="Cambria Math" w:hAnsi="Cambria Math" w:cs="Arial"/>
                  <w:sz w:val="24"/>
                  <w:szCs w:val="22"/>
                  <w:lang w:val="hr-HR"/>
                </w:rPr>
                <m:t>RTC</m:t>
              </m:r>
            </m:e>
            <m:sub>
              <m:r>
                <w:rPr>
                  <w:rFonts w:ascii="Cambria Math" w:hAnsi="Cambria Math" w:cs="Arial"/>
                  <w:sz w:val="24"/>
                  <w:szCs w:val="22"/>
                  <w:lang w:val="hr-HR"/>
                </w:rPr>
                <m:t>VE</m:t>
              </m:r>
            </m:sub>
          </m:sSub>
        </m:oMath>
      </m:oMathPara>
    </w:p>
    <w:p w14:paraId="1FAC33AA" w14:textId="77777777" w:rsidR="00C576AE" w:rsidRPr="00C576AE" w:rsidRDefault="00C576AE" w:rsidP="00C576AE">
      <w:pPr>
        <w:pStyle w:val="Odlomakpopisa"/>
        <w:spacing w:before="100" w:beforeAutospacing="1" w:after="100" w:afterAutospacing="1" w:line="240" w:lineRule="auto"/>
        <w:ind w:left="0"/>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(3) Za proizvodna postrojenja iz grupe i. određene člankom 4. stavkom 1. ove Uredbe određuje se referentna tržišna cijena</w:t>
      </w:r>
    </w:p>
    <w:p w14:paraId="2C46BF06" w14:textId="77777777" w:rsidR="00C576AE" w:rsidRPr="002878E1" w:rsidRDefault="00C576AE" w:rsidP="00C576AE">
      <w:pPr>
        <w:pStyle w:val="Tijeloteksta"/>
        <w:tabs>
          <w:tab w:val="left" w:pos="0"/>
        </w:tabs>
        <w:spacing w:line="276" w:lineRule="auto"/>
        <w:jc w:val="center"/>
        <w:outlineLvl w:val="0"/>
        <w:rPr>
          <w:rFonts w:cs="Arial"/>
          <w:szCs w:val="22"/>
          <w:lang w:val="hr-HR"/>
        </w:rPr>
      </w:pPr>
      <w:bookmarkStart w:id="1" w:name="OLE_LINK1"/>
      <m:oMathPara>
        <m:oMath>
          <m:r>
            <m:rPr>
              <m:nor/>
            </m:rPr>
            <w:rPr>
              <w:rFonts w:ascii="Cambria Math" w:hAnsi="Cambria Math" w:cs="Arial"/>
              <w:i/>
              <w:sz w:val="24"/>
              <w:szCs w:val="22"/>
              <w:lang w:val="hr-HR"/>
            </w:rPr>
            <m:t>TCi=</m:t>
          </m:r>
          <m:d>
            <m:dPr>
              <m:ctrlPr>
                <w:rPr>
                  <w:rFonts w:ascii="Cambria Math" w:hAnsi="Cambria Math" w:cs="Arial"/>
                  <w:i/>
                  <w:sz w:val="24"/>
                  <w:szCs w:val="22"/>
                  <w:lang w:val="hr-HR"/>
                </w:rPr>
              </m:ctrlPr>
            </m:dPr>
            <m:e>
              <m:r>
                <m:rPr>
                  <m:nor/>
                </m:rPr>
                <w:rPr>
                  <w:rFonts w:ascii="Cambria Math" w:hAnsi="Cambria Math" w:cs="Arial"/>
                  <w:i/>
                  <w:sz w:val="24"/>
                  <w:szCs w:val="22"/>
                  <w:lang w:val="hr-HR"/>
                </w:rPr>
                <m:t>k*RTC</m:t>
              </m:r>
            </m:e>
          </m:d>
          <m:r>
            <m:rPr>
              <m:nor/>
            </m:rPr>
            <w:rPr>
              <w:rFonts w:ascii="Cambria Math" w:hAnsi="Cambria Math" w:cs="Arial"/>
              <w:i/>
              <w:sz w:val="24"/>
              <w:szCs w:val="22"/>
              <w:lang w:val="hr-HR"/>
            </w:rPr>
            <m:t>-</m:t>
          </m:r>
          <m:r>
            <m:rPr>
              <m:nor/>
            </m:rPr>
            <w:rPr>
              <w:rFonts w:ascii="Cambria Math" w:hAnsi="Cambria Math" w:cs="Arial"/>
              <w:i/>
              <w:sz w:val="24"/>
              <w:lang w:val="hr-HR"/>
            </w:rPr>
            <m:t>b*[</m:t>
          </m:r>
          <m:sSub>
            <m:sSubPr>
              <m:ctrlPr>
                <w:rPr>
                  <w:rFonts w:ascii="Cambria Math" w:hAnsi="Cambria Math" w:cs="Arial"/>
                  <w:i/>
                  <w:sz w:val="24"/>
                  <w:vertAlign w:val="subscript"/>
                  <w:lang w:val="hr-HR"/>
                </w:rPr>
              </m:ctrlPr>
            </m:sSubPr>
            <m:e>
              <m:r>
                <w:rPr>
                  <w:rFonts w:ascii="Cambria Math" w:hAnsi="Cambria Math" w:cs="Arial"/>
                  <w:sz w:val="24"/>
                  <w:vertAlign w:val="subscript"/>
                  <w:lang w:val="hr-HR"/>
                </w:rPr>
                <m:t>K</m:t>
              </m:r>
            </m:e>
            <m:sub>
              <m:r>
                <w:rPr>
                  <w:rFonts w:ascii="Cambria Math" w:hAnsi="Cambria Math" w:cs="Arial"/>
                  <w:sz w:val="24"/>
                  <w:vertAlign w:val="subscript"/>
                  <w:lang w:val="hr-HR"/>
                </w:rPr>
                <m:t>sir</m:t>
              </m:r>
            </m:sub>
          </m:sSub>
          <m:r>
            <m:rPr>
              <m:nor/>
            </m:rPr>
            <w:rPr>
              <w:rFonts w:ascii="Cambria Math" w:hAnsi="Cambria Math" w:cs="Arial"/>
              <w:i/>
              <w:sz w:val="24"/>
              <w:lang w:val="hr-HR"/>
            </w:rPr>
            <m:t>(n)-100]</m:t>
          </m:r>
        </m:oMath>
      </m:oMathPara>
      <w:bookmarkEnd w:id="1"/>
    </w:p>
    <w:p w14:paraId="311B20D9" w14:textId="64DABA90" w:rsidR="00C576AE" w:rsidRPr="00C576AE" w:rsidRDefault="00C576AE" w:rsidP="00434003">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 xml:space="preserve">(4) Za ostala proizvodna postrojenja osim grupa a., b., c., e., f. </w:t>
      </w:r>
      <w:r w:rsidR="000815EB">
        <w:rPr>
          <w:rFonts w:ascii="Times New Roman" w:eastAsia="Times New Roman" w:hAnsi="Times New Roman" w:cs="Times New Roman"/>
          <w:sz w:val="24"/>
          <w:szCs w:val="24"/>
          <w:lang w:val="hr-HR" w:eastAsia="hr-HR"/>
        </w:rPr>
        <w:t>te</w:t>
      </w:r>
      <w:r w:rsidRPr="00C576AE">
        <w:rPr>
          <w:rFonts w:ascii="Times New Roman" w:eastAsia="Times New Roman" w:hAnsi="Times New Roman" w:cs="Times New Roman"/>
          <w:sz w:val="24"/>
          <w:szCs w:val="24"/>
          <w:lang w:val="hr-HR" w:eastAsia="hr-HR"/>
        </w:rPr>
        <w:t xml:space="preserve"> i. određenih člankom 4. stavkom 1. ove Uredbe određuje se jedinstvena referentna tržišna cijena </w:t>
      </w:r>
    </w:p>
    <w:p w14:paraId="78C7EC3C" w14:textId="77777777" w:rsidR="00C576AE" w:rsidRPr="002878E1" w:rsidRDefault="00C576AE" w:rsidP="00C576AE">
      <w:pPr>
        <w:pStyle w:val="Tijeloteksta"/>
        <w:tabs>
          <w:tab w:val="left" w:pos="0"/>
        </w:tabs>
        <w:spacing w:line="276" w:lineRule="auto"/>
        <w:jc w:val="center"/>
        <w:outlineLvl w:val="0"/>
        <w:rPr>
          <w:rFonts w:cs="Arial"/>
          <w:szCs w:val="22"/>
          <w:lang w:val="hr-HR"/>
        </w:rPr>
      </w:pPr>
      <m:oMathPara>
        <m:oMath>
          <m:r>
            <m:rPr>
              <m:nor/>
            </m:rPr>
            <w:rPr>
              <w:rFonts w:ascii="Cambria Math" w:hAnsi="Cambria Math" w:cs="Arial"/>
              <w:i/>
              <w:sz w:val="24"/>
              <w:szCs w:val="22"/>
              <w:lang w:val="hr-HR"/>
            </w:rPr>
            <m:t>TCi=k*RTC</m:t>
          </m:r>
        </m:oMath>
      </m:oMathPara>
    </w:p>
    <w:p w14:paraId="28BEBDF9" w14:textId="0BE923E4" w:rsidR="00C576AE" w:rsidRPr="00C576AE" w:rsidRDefault="00C576AE" w:rsidP="0094723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(5) Za 2023., 2024</w:t>
      </w:r>
      <w:r w:rsidR="007C70AA">
        <w:rPr>
          <w:rFonts w:ascii="Times New Roman" w:eastAsia="Times New Roman" w:hAnsi="Times New Roman" w:cs="Times New Roman"/>
          <w:sz w:val="24"/>
          <w:szCs w:val="24"/>
          <w:lang w:val="hr-HR" w:eastAsia="hr-HR"/>
        </w:rPr>
        <w:t>.</w:t>
      </w:r>
      <w:r w:rsidRPr="00C576AE">
        <w:rPr>
          <w:rFonts w:ascii="Times New Roman" w:eastAsia="Times New Roman" w:hAnsi="Times New Roman" w:cs="Times New Roman"/>
          <w:sz w:val="24"/>
          <w:szCs w:val="24"/>
          <w:lang w:val="hr-HR" w:eastAsia="hr-HR"/>
        </w:rPr>
        <w:t xml:space="preserve"> i 2025. godinu korekcijski faktori iznose:</w:t>
      </w:r>
    </w:p>
    <w:p w14:paraId="388ABCD1" w14:textId="77777777" w:rsidR="00C576AE" w:rsidRPr="00C576AE" w:rsidRDefault="00C576AE" w:rsidP="0094723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k = 0,95</w:t>
      </w:r>
    </w:p>
    <w:p w14:paraId="3D7A8314" w14:textId="77777777" w:rsidR="00C576AE" w:rsidRPr="00C576AE" w:rsidRDefault="00C576AE" w:rsidP="0094723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k</w:t>
      </w:r>
      <w:r w:rsidRPr="00C576AE">
        <w:rPr>
          <w:rFonts w:ascii="Times New Roman" w:eastAsia="Times New Roman" w:hAnsi="Times New Roman" w:cs="Times New Roman"/>
          <w:sz w:val="24"/>
          <w:szCs w:val="24"/>
          <w:vertAlign w:val="subscript"/>
          <w:lang w:val="hr-HR" w:eastAsia="hr-HR"/>
        </w:rPr>
        <w:t>SE</w:t>
      </w:r>
      <w:r w:rsidRPr="00C576AE">
        <w:rPr>
          <w:rFonts w:ascii="Times New Roman" w:eastAsia="Times New Roman" w:hAnsi="Times New Roman" w:cs="Times New Roman"/>
          <w:sz w:val="24"/>
          <w:szCs w:val="24"/>
          <w:lang w:val="hr-HR" w:eastAsia="hr-HR"/>
        </w:rPr>
        <w:t xml:space="preserve"> = 0,9</w:t>
      </w:r>
    </w:p>
    <w:p w14:paraId="20037859" w14:textId="77777777" w:rsidR="00C576AE" w:rsidRPr="00C576AE" w:rsidRDefault="00C576AE" w:rsidP="00947237">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k</w:t>
      </w:r>
      <w:r w:rsidRPr="00C576AE">
        <w:rPr>
          <w:rFonts w:ascii="Times New Roman" w:eastAsia="Times New Roman" w:hAnsi="Times New Roman" w:cs="Times New Roman"/>
          <w:sz w:val="24"/>
          <w:szCs w:val="24"/>
          <w:vertAlign w:val="subscript"/>
          <w:lang w:val="hr-HR" w:eastAsia="hr-HR"/>
        </w:rPr>
        <w:t>VE</w:t>
      </w:r>
      <w:r w:rsidRPr="00C576AE">
        <w:rPr>
          <w:rFonts w:ascii="Times New Roman" w:eastAsia="Times New Roman" w:hAnsi="Times New Roman" w:cs="Times New Roman"/>
          <w:sz w:val="24"/>
          <w:szCs w:val="24"/>
          <w:lang w:val="hr-HR" w:eastAsia="hr-HR"/>
        </w:rPr>
        <w:t xml:space="preserve"> = 0,85.</w:t>
      </w:r>
    </w:p>
    <w:p w14:paraId="402CBF41" w14:textId="77777777" w:rsidR="00C576AE" w:rsidRPr="00C576AE" w:rsidRDefault="00C576AE" w:rsidP="00035E6F">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(6) Počevši od 2026. godine, vrijednost korekcijskih faktora se svake godine uvećavaju za sljedeće iznose, u odnosu na vrijednost iz prethodne godine:</w:t>
      </w:r>
    </w:p>
    <w:p w14:paraId="0FB2010D" w14:textId="77777777" w:rsidR="00C576AE" w:rsidRPr="00C576AE" w:rsidRDefault="00C576AE" w:rsidP="00035E6F">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 korekcijski faktor k se uvećava za iznos od 0,01</w:t>
      </w:r>
    </w:p>
    <w:p w14:paraId="3ADEFA6F" w14:textId="77777777" w:rsidR="00C576AE" w:rsidRPr="00C576AE" w:rsidRDefault="00C576AE" w:rsidP="00035E6F">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 korekcijski faktor k</w:t>
      </w:r>
      <w:r w:rsidRPr="00C576AE">
        <w:rPr>
          <w:rFonts w:ascii="Times New Roman" w:eastAsia="Times New Roman" w:hAnsi="Times New Roman" w:cs="Times New Roman"/>
          <w:sz w:val="24"/>
          <w:szCs w:val="24"/>
          <w:vertAlign w:val="subscript"/>
          <w:lang w:val="es-ES" w:eastAsia="hr-HR"/>
        </w:rPr>
        <w:t>SE</w:t>
      </w:r>
      <w:r w:rsidRPr="00C576AE">
        <w:rPr>
          <w:rFonts w:ascii="Times New Roman" w:eastAsia="Times New Roman" w:hAnsi="Times New Roman" w:cs="Times New Roman"/>
          <w:sz w:val="24"/>
          <w:szCs w:val="24"/>
          <w:lang w:val="es-ES" w:eastAsia="hr-HR"/>
        </w:rPr>
        <w:t xml:space="preserve"> se uvećava za iznos od 0,02</w:t>
      </w:r>
    </w:p>
    <w:p w14:paraId="173A3C55" w14:textId="77777777" w:rsidR="00C576AE" w:rsidRPr="00C576AE" w:rsidRDefault="00C576AE" w:rsidP="00035E6F">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 korekcijski faktor k</w:t>
      </w:r>
      <w:r w:rsidRPr="00C576AE">
        <w:rPr>
          <w:rFonts w:ascii="Times New Roman" w:eastAsia="Times New Roman" w:hAnsi="Times New Roman" w:cs="Times New Roman"/>
          <w:sz w:val="24"/>
          <w:szCs w:val="24"/>
          <w:vertAlign w:val="subscript"/>
          <w:lang w:val="es-ES" w:eastAsia="hr-HR"/>
        </w:rPr>
        <w:t>VE</w:t>
      </w:r>
      <w:r w:rsidRPr="00C576AE">
        <w:rPr>
          <w:rFonts w:ascii="Times New Roman" w:eastAsia="Times New Roman" w:hAnsi="Times New Roman" w:cs="Times New Roman"/>
          <w:sz w:val="24"/>
          <w:szCs w:val="24"/>
          <w:lang w:val="es-ES" w:eastAsia="hr-HR"/>
        </w:rPr>
        <w:t xml:space="preserve"> se uvećava za iznos od 0,03.</w:t>
      </w:r>
    </w:p>
    <w:p w14:paraId="302951B6" w14:textId="77777777" w:rsidR="00C576AE" w:rsidRPr="00C576AE" w:rsidRDefault="00C576AE" w:rsidP="00035E6F">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(7) Nakon 2030. godine svi korekcijski faktori imaju vrijednost 1.</w:t>
      </w:r>
    </w:p>
    <w:p w14:paraId="3C307BE0" w14:textId="77777777" w:rsidR="00C576AE" w:rsidRPr="00C576AE" w:rsidRDefault="00C576AE" w:rsidP="00035E6F">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(8) Parametar promjenjivih troškova ulazne sirovine b [EUR/MWh] iz stavka 3. ovog članka određuje se prema slijedećoj formuli:</w:t>
      </w:r>
    </w:p>
    <w:p w14:paraId="2B0D022A" w14:textId="77777777" w:rsidR="00C576AE" w:rsidRDefault="00C576AE" w:rsidP="00C576AE">
      <w:pPr>
        <w:spacing w:before="100" w:beforeAutospacing="1" w:after="100" w:afterAutospacing="1" w:line="240" w:lineRule="auto"/>
        <w:rPr>
          <w:rFonts w:ascii="Times New Roman" w:eastAsia="Times New Roman" w:hAnsi="Times New Roman" w:cs="Times New Roman"/>
          <w:sz w:val="24"/>
          <w:szCs w:val="24"/>
          <w:lang w:eastAsia="hr-HR"/>
        </w:rPr>
      </w:pPr>
      <w:bookmarkStart w:id="2" w:name="OLE_LINK2"/>
      <m:oMathPara>
        <m:oMath>
          <m:r>
            <w:rPr>
              <w:rFonts w:ascii="Cambria Math" w:eastAsia="Times New Roman" w:hAnsi="Cambria Math" w:cs="Times New Roman"/>
              <w:sz w:val="24"/>
              <w:szCs w:val="24"/>
              <w:lang w:eastAsia="hr-HR"/>
            </w:rPr>
            <m:t>b=</m:t>
          </m:r>
          <m:f>
            <m:fPr>
              <m:ctrlPr>
                <w:rPr>
                  <w:rFonts w:ascii="Cambria Math" w:eastAsia="Times New Roman" w:hAnsi="Cambria Math" w:cs="Times New Roman"/>
                  <w:i/>
                  <w:sz w:val="24"/>
                  <w:szCs w:val="24"/>
                  <w:lang w:eastAsia="hr-HR"/>
                </w:rPr>
              </m:ctrlPr>
            </m:fPr>
            <m:num>
              <m:r>
                <w:rPr>
                  <w:rFonts w:ascii="Cambria Math" w:eastAsia="Times New Roman" w:hAnsi="Cambria Math" w:cs="Times New Roman"/>
                  <w:sz w:val="24"/>
                  <w:szCs w:val="24"/>
                  <w:lang w:eastAsia="hr-HR"/>
                </w:rPr>
                <m:t>2,44*Gor</m:t>
              </m:r>
            </m:num>
            <m:den>
              <m:r>
                <w:rPr>
                  <w:rFonts w:ascii="Cambria Math" w:eastAsia="Times New Roman" w:hAnsi="Cambria Math" w:cs="Times New Roman"/>
                  <w:sz w:val="24"/>
                  <w:szCs w:val="24"/>
                  <w:lang w:eastAsia="hr-HR"/>
                </w:rPr>
                <m:t>100</m:t>
              </m:r>
            </m:den>
          </m:f>
          <m:r>
            <w:rPr>
              <w:rFonts w:ascii="Cambria Math" w:eastAsia="Times New Roman" w:hAnsi="Cambria Math" w:cs="Times New Roman"/>
              <w:sz w:val="24"/>
              <w:szCs w:val="24"/>
              <w:lang w:eastAsia="hr-HR"/>
            </w:rPr>
            <m:t>-0,21</m:t>
          </m:r>
        </m:oMath>
      </m:oMathPara>
      <w:bookmarkEnd w:id="2"/>
    </w:p>
    <w:p w14:paraId="2D18CB2B" w14:textId="77777777" w:rsidR="00C576AE" w:rsidRDefault="00C576AE" w:rsidP="00244C5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gdje je:</w:t>
      </w:r>
    </w:p>
    <w:p w14:paraId="2B36F628" w14:textId="77777777" w:rsidR="00C576AE" w:rsidRPr="00A301D4" w:rsidRDefault="00C576AE" w:rsidP="00244C59">
      <w:pPr>
        <w:spacing w:before="100" w:beforeAutospacing="1" w:after="100" w:afterAutospacing="1" w:line="240" w:lineRule="auto"/>
        <w:ind w:left="567" w:hanging="567"/>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Gor</w:t>
      </w:r>
      <w:r>
        <w:rPr>
          <w:rFonts w:ascii="Times New Roman" w:eastAsia="Times New Roman" w:hAnsi="Times New Roman" w:cs="Times New Roman"/>
          <w:sz w:val="24"/>
          <w:szCs w:val="24"/>
          <w:lang w:eastAsia="hr-HR"/>
        </w:rPr>
        <w:tab/>
        <w:t>troškovi goriva po jedinici donje energetske vrijednosti goriva sukladno članku 31. ove Uredbe [EUR/MWh] iz ugovora o tržišnoj premiji</w:t>
      </w:r>
    </w:p>
    <w:p w14:paraId="768E2595" w14:textId="77777777" w:rsidR="00C576AE" w:rsidRPr="00C576AE" w:rsidRDefault="00C576AE" w:rsidP="00244C59">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(9) Korekcija cijene ulazne sirovine u godini n, Ksir(n) iz stavka 3. ovog članka, računa se prema izrazu</w:t>
      </w:r>
    </w:p>
    <w:p w14:paraId="4644C927" w14:textId="77777777" w:rsidR="00C576AE" w:rsidRPr="00DB4C7D" w:rsidRDefault="00C576AE" w:rsidP="00C576AE">
      <w:pPr>
        <w:rPr>
          <w:rFonts w:ascii="Arial" w:eastAsiaTheme="minorEastAsia" w:hAnsi="Arial" w:cs="Arial"/>
          <w:i/>
        </w:rPr>
      </w:pPr>
      <w:r w:rsidRPr="00DB4C7D">
        <w:rPr>
          <w:noProof/>
          <w:lang w:val="hr-HR" w:eastAsia="hr-HR"/>
        </w:rPr>
        <w:drawing>
          <wp:inline distT="0" distB="0" distL="0" distR="0" wp14:anchorId="2980B3B6" wp14:editId="497B2648">
            <wp:extent cx="5943600" cy="4417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41724"/>
                    </a:xfrm>
                    <a:prstGeom prst="rect">
                      <a:avLst/>
                    </a:prstGeom>
                    <a:noFill/>
                    <a:ln>
                      <a:noFill/>
                    </a:ln>
                  </pic:spPr>
                </pic:pic>
              </a:graphicData>
            </a:graphic>
          </wp:inline>
        </w:drawing>
      </w:r>
    </w:p>
    <w:p w14:paraId="57E5B91B" w14:textId="77777777" w:rsidR="00C576AE" w:rsidRPr="00AE6994" w:rsidRDefault="00C576AE" w:rsidP="00C576AE">
      <w:pPr>
        <w:pStyle w:val="Tijeloteksta"/>
        <w:tabs>
          <w:tab w:val="left" w:pos="567"/>
        </w:tabs>
        <w:spacing w:after="0" w:line="276" w:lineRule="auto"/>
        <w:outlineLvl w:val="0"/>
        <w:rPr>
          <w:rFonts w:ascii="Times New Roman" w:hAnsi="Times New Roman"/>
          <w:sz w:val="24"/>
          <w:szCs w:val="22"/>
          <w:lang w:val="hr-HR"/>
        </w:rPr>
      </w:pPr>
      <w:r w:rsidRPr="00AE6994">
        <w:rPr>
          <w:rFonts w:ascii="Times New Roman" w:hAnsi="Times New Roman"/>
          <w:sz w:val="24"/>
          <w:szCs w:val="22"/>
          <w:lang w:val="hr-HR"/>
        </w:rPr>
        <w:t xml:space="preserve">gdje </w:t>
      </w:r>
      <w:r>
        <w:rPr>
          <w:rFonts w:ascii="Times New Roman" w:hAnsi="Times New Roman"/>
          <w:sz w:val="24"/>
          <w:szCs w:val="22"/>
          <w:lang w:val="hr-HR"/>
        </w:rPr>
        <w:t>su</w:t>
      </w:r>
      <w:r w:rsidRPr="00AE6994">
        <w:rPr>
          <w:rFonts w:ascii="Times New Roman" w:hAnsi="Times New Roman"/>
          <w:sz w:val="24"/>
          <w:szCs w:val="22"/>
          <w:lang w:val="hr-HR"/>
        </w:rPr>
        <w:t>:</w:t>
      </w:r>
    </w:p>
    <w:p w14:paraId="22FB15C8" w14:textId="77777777" w:rsidR="00C576AE" w:rsidRPr="00AE6994" w:rsidRDefault="00C576AE" w:rsidP="00C576AE">
      <w:pPr>
        <w:pStyle w:val="Tijeloteksta"/>
        <w:tabs>
          <w:tab w:val="left" w:pos="993"/>
        </w:tabs>
        <w:spacing w:line="276" w:lineRule="auto"/>
        <w:outlineLvl w:val="0"/>
        <w:rPr>
          <w:rFonts w:ascii="Times New Roman" w:hAnsi="Times New Roman"/>
          <w:sz w:val="24"/>
          <w:szCs w:val="22"/>
          <w:lang w:val="hr-HR"/>
        </w:rPr>
      </w:pPr>
      <w:r w:rsidRPr="00AE6994">
        <w:rPr>
          <w:rFonts w:ascii="Times New Roman" w:hAnsi="Times New Roman"/>
          <w:i/>
          <w:sz w:val="24"/>
          <w:szCs w:val="22"/>
          <w:lang w:val="hr-HR"/>
        </w:rPr>
        <w:lastRenderedPageBreak/>
        <w:t>K</w:t>
      </w:r>
      <w:r w:rsidRPr="00AE6994">
        <w:rPr>
          <w:rFonts w:ascii="Times New Roman" w:hAnsi="Times New Roman"/>
          <w:i/>
          <w:sz w:val="24"/>
          <w:szCs w:val="22"/>
          <w:vertAlign w:val="subscript"/>
          <w:lang w:val="hr-HR"/>
        </w:rPr>
        <w:t>sir</w:t>
      </w:r>
      <w:r>
        <w:rPr>
          <w:rFonts w:ascii="Times New Roman" w:hAnsi="Times New Roman"/>
          <w:i/>
          <w:sz w:val="24"/>
          <w:szCs w:val="22"/>
          <w:lang w:val="hr-HR"/>
        </w:rPr>
        <w:t>(n)</w:t>
      </w:r>
      <w:r>
        <w:rPr>
          <w:rFonts w:ascii="Times New Roman" w:hAnsi="Times New Roman"/>
          <w:i/>
          <w:sz w:val="24"/>
          <w:szCs w:val="22"/>
          <w:lang w:val="hr-HR"/>
        </w:rPr>
        <w:tab/>
      </w:r>
      <w:r w:rsidRPr="00AE6994">
        <w:rPr>
          <w:rFonts w:ascii="Times New Roman" w:hAnsi="Times New Roman"/>
          <w:sz w:val="24"/>
          <w:szCs w:val="22"/>
          <w:lang w:val="hr-HR"/>
        </w:rPr>
        <w:t>korekcija cijene ulaznih sirovina u godini n</w:t>
      </w:r>
    </w:p>
    <w:p w14:paraId="157F4C63" w14:textId="77777777" w:rsidR="00C576AE" w:rsidRPr="00AE6994" w:rsidRDefault="00C576AE" w:rsidP="00C576AE">
      <w:pPr>
        <w:pStyle w:val="Tijeloteksta"/>
        <w:tabs>
          <w:tab w:val="left" w:pos="993"/>
          <w:tab w:val="left" w:pos="3261"/>
        </w:tabs>
        <w:spacing w:line="276" w:lineRule="auto"/>
        <w:outlineLvl w:val="0"/>
        <w:rPr>
          <w:rFonts w:ascii="Times New Roman" w:hAnsi="Times New Roman"/>
          <w:i/>
          <w:sz w:val="24"/>
          <w:szCs w:val="22"/>
          <w:lang w:val="hr-HR"/>
        </w:rPr>
      </w:pPr>
      <w:r w:rsidRPr="00AE6994">
        <w:rPr>
          <w:rFonts w:ascii="Times New Roman" w:hAnsi="Times New Roman"/>
          <w:i/>
          <w:sz w:val="24"/>
          <w:szCs w:val="22"/>
          <w:lang w:val="hr-HR"/>
        </w:rPr>
        <w:t>K</w:t>
      </w:r>
      <w:r w:rsidRPr="00AE6994">
        <w:rPr>
          <w:rFonts w:ascii="Times New Roman" w:hAnsi="Times New Roman"/>
          <w:i/>
          <w:sz w:val="24"/>
          <w:szCs w:val="22"/>
          <w:vertAlign w:val="subscript"/>
          <w:lang w:val="hr-HR"/>
        </w:rPr>
        <w:t>sir</w:t>
      </w:r>
      <w:r w:rsidRPr="00AE6994">
        <w:rPr>
          <w:rFonts w:ascii="Times New Roman" w:hAnsi="Times New Roman"/>
          <w:i/>
          <w:sz w:val="24"/>
          <w:szCs w:val="22"/>
          <w:lang w:val="hr-HR"/>
        </w:rPr>
        <w:t>(n-1)</w:t>
      </w:r>
      <w:r w:rsidRPr="00AE6994">
        <w:rPr>
          <w:rFonts w:ascii="Times New Roman" w:hAnsi="Times New Roman"/>
          <w:i/>
          <w:sz w:val="24"/>
          <w:szCs w:val="22"/>
          <w:lang w:val="hr-HR"/>
        </w:rPr>
        <w:tab/>
      </w:r>
      <w:r w:rsidRPr="00AE6994">
        <w:rPr>
          <w:rFonts w:ascii="Times New Roman" w:hAnsi="Times New Roman"/>
          <w:sz w:val="24"/>
          <w:szCs w:val="22"/>
          <w:lang w:val="hr-HR"/>
        </w:rPr>
        <w:t>korekcija cijene ulaznih sirovina u godini n-1</w:t>
      </w:r>
    </w:p>
    <w:p w14:paraId="4FA22451" w14:textId="04BD00EC" w:rsidR="00C576AE" w:rsidRDefault="00C576AE" w:rsidP="00C576AE">
      <w:pPr>
        <w:pStyle w:val="Tijeloteksta"/>
        <w:tabs>
          <w:tab w:val="left" w:pos="567"/>
        </w:tabs>
        <w:spacing w:line="276" w:lineRule="auto"/>
        <w:ind w:left="993" w:hanging="993"/>
        <w:outlineLvl w:val="0"/>
        <w:rPr>
          <w:rFonts w:ascii="Times New Roman" w:hAnsi="Times New Roman"/>
          <w:sz w:val="24"/>
          <w:szCs w:val="22"/>
          <w:lang w:val="hr-HR"/>
        </w:rPr>
      </w:pPr>
      <w:r w:rsidRPr="00AE6994">
        <w:rPr>
          <w:rFonts w:ascii="Times New Roman" w:hAnsi="Times New Roman"/>
          <w:i/>
          <w:sz w:val="24"/>
          <w:szCs w:val="22"/>
          <w:lang w:val="hr-HR"/>
        </w:rPr>
        <w:t>Ind</w:t>
      </w:r>
      <w:r w:rsidRPr="00AE6994">
        <w:rPr>
          <w:rFonts w:ascii="Times New Roman" w:hAnsi="Times New Roman"/>
          <w:i/>
          <w:sz w:val="24"/>
          <w:szCs w:val="22"/>
          <w:vertAlign w:val="subscript"/>
          <w:lang w:val="hr-HR"/>
        </w:rPr>
        <w:t>sir</w:t>
      </w:r>
      <w:r w:rsidRPr="00AE6994">
        <w:rPr>
          <w:rFonts w:ascii="Times New Roman" w:hAnsi="Times New Roman"/>
          <w:i/>
          <w:sz w:val="24"/>
          <w:szCs w:val="22"/>
          <w:lang w:val="hr-HR"/>
        </w:rPr>
        <w:t>(n-1)</w:t>
      </w:r>
      <w:r>
        <w:rPr>
          <w:rFonts w:ascii="Times New Roman" w:hAnsi="Times New Roman"/>
          <w:i/>
          <w:sz w:val="24"/>
          <w:szCs w:val="22"/>
          <w:lang w:val="hr-HR"/>
        </w:rPr>
        <w:tab/>
      </w:r>
      <w:r w:rsidRPr="00AE6994">
        <w:rPr>
          <w:rFonts w:ascii="Times New Roman" w:hAnsi="Times New Roman"/>
          <w:sz w:val="24"/>
          <w:szCs w:val="22"/>
          <w:lang w:val="hr-HR"/>
        </w:rPr>
        <w:t xml:space="preserve">godišnji indeks cijene kukuruza za siliranje zrna u godini n-1 koji određuje Državni zavod za statistiku, a </w:t>
      </w:r>
      <w:r>
        <w:rPr>
          <w:rFonts w:ascii="Times New Roman" w:hAnsi="Times New Roman"/>
          <w:sz w:val="24"/>
          <w:szCs w:val="22"/>
          <w:lang w:val="hr-HR"/>
        </w:rPr>
        <w:t>operator tržišta</w:t>
      </w:r>
      <w:r w:rsidRPr="00AE6994">
        <w:rPr>
          <w:rFonts w:ascii="Times New Roman" w:hAnsi="Times New Roman"/>
          <w:sz w:val="24"/>
          <w:szCs w:val="22"/>
          <w:lang w:val="hr-HR"/>
        </w:rPr>
        <w:t xml:space="preserve"> </w:t>
      </w:r>
      <w:r>
        <w:rPr>
          <w:rFonts w:ascii="Times New Roman" w:hAnsi="Times New Roman"/>
          <w:sz w:val="24"/>
          <w:szCs w:val="22"/>
          <w:lang w:val="hr-HR"/>
        </w:rPr>
        <w:t xml:space="preserve">energije </w:t>
      </w:r>
      <w:r w:rsidRPr="00AE6994">
        <w:rPr>
          <w:rFonts w:ascii="Times New Roman" w:hAnsi="Times New Roman"/>
          <w:sz w:val="24"/>
          <w:szCs w:val="22"/>
          <w:lang w:val="hr-HR"/>
        </w:rPr>
        <w:t xml:space="preserve">objavljuje na </w:t>
      </w:r>
      <w:r w:rsidR="00F8408A">
        <w:rPr>
          <w:rFonts w:ascii="Times New Roman" w:hAnsi="Times New Roman"/>
          <w:sz w:val="24"/>
          <w:szCs w:val="22"/>
          <w:lang w:val="hr-HR"/>
        </w:rPr>
        <w:t>svojoj mrežnoj</w:t>
      </w:r>
      <w:r>
        <w:rPr>
          <w:rFonts w:ascii="Times New Roman" w:hAnsi="Times New Roman"/>
          <w:sz w:val="24"/>
          <w:szCs w:val="22"/>
          <w:lang w:val="hr-HR"/>
        </w:rPr>
        <w:t xml:space="preserve"> stranic</w:t>
      </w:r>
      <w:r w:rsidR="00F8408A">
        <w:rPr>
          <w:rFonts w:ascii="Times New Roman" w:hAnsi="Times New Roman"/>
          <w:sz w:val="24"/>
          <w:szCs w:val="22"/>
          <w:lang w:val="hr-HR"/>
        </w:rPr>
        <w:t>i</w:t>
      </w:r>
      <w:r w:rsidRPr="00AE6994" w:rsidDel="00B55BDE">
        <w:rPr>
          <w:rFonts w:ascii="Times New Roman" w:hAnsi="Times New Roman"/>
          <w:sz w:val="24"/>
          <w:szCs w:val="22"/>
          <w:lang w:val="hr-HR"/>
        </w:rPr>
        <w:t xml:space="preserve"> </w:t>
      </w:r>
    </w:p>
    <w:p w14:paraId="1A5813AA" w14:textId="77777777" w:rsidR="00C576AE" w:rsidRPr="00F36502" w:rsidRDefault="00C576AE" w:rsidP="00C576AE">
      <w:pPr>
        <w:pStyle w:val="Tijeloteksta"/>
        <w:tabs>
          <w:tab w:val="left" w:pos="567"/>
        </w:tabs>
        <w:spacing w:line="276" w:lineRule="auto"/>
        <w:ind w:left="993" w:hanging="993"/>
        <w:outlineLvl w:val="0"/>
        <w:rPr>
          <w:rFonts w:ascii="Times New Roman" w:hAnsi="Times New Roman"/>
          <w:sz w:val="24"/>
          <w:szCs w:val="22"/>
          <w:lang w:val="hr-HR"/>
        </w:rPr>
      </w:pPr>
      <w:r>
        <w:rPr>
          <w:rFonts w:ascii="Times New Roman" w:hAnsi="Times New Roman"/>
          <w:i/>
          <w:sz w:val="24"/>
          <w:szCs w:val="22"/>
          <w:lang w:val="hr-HR"/>
        </w:rPr>
        <w:t>CPI(n-1)</w:t>
      </w:r>
      <w:r>
        <w:rPr>
          <w:rFonts w:ascii="Times New Roman" w:hAnsi="Times New Roman"/>
          <w:i/>
          <w:sz w:val="24"/>
          <w:szCs w:val="22"/>
          <w:lang w:val="hr-HR"/>
        </w:rPr>
        <w:tab/>
      </w:r>
      <w:r>
        <w:rPr>
          <w:rFonts w:ascii="Times New Roman" w:hAnsi="Times New Roman"/>
          <w:sz w:val="24"/>
          <w:szCs w:val="22"/>
          <w:lang w:val="hr-HR"/>
        </w:rPr>
        <w:t>godišnji indeks</w:t>
      </w:r>
      <w:r w:rsidRPr="001A75AF">
        <w:rPr>
          <w:rFonts w:ascii="Times New Roman" w:hAnsi="Times New Roman"/>
          <w:sz w:val="24"/>
          <w:szCs w:val="22"/>
          <w:lang w:val="hr-HR"/>
        </w:rPr>
        <w:t xml:space="preserve"> potrošačkih cijena koji objavljuje Državni zavod za statistiku za godinu n-1</w:t>
      </w:r>
    </w:p>
    <w:p w14:paraId="3FF72B3D" w14:textId="77777777" w:rsidR="00C576AE" w:rsidRDefault="00C576AE" w:rsidP="00C576AE">
      <w:pPr>
        <w:pStyle w:val="Tijeloteksta"/>
        <w:tabs>
          <w:tab w:val="left" w:pos="993"/>
          <w:tab w:val="left" w:pos="3261"/>
        </w:tabs>
        <w:spacing w:line="276" w:lineRule="auto"/>
        <w:outlineLvl w:val="0"/>
        <w:rPr>
          <w:rFonts w:ascii="Times New Roman" w:hAnsi="Times New Roman"/>
          <w:sz w:val="24"/>
          <w:szCs w:val="22"/>
          <w:lang w:val="hr-HR"/>
        </w:rPr>
      </w:pPr>
      <w:r w:rsidRPr="00AE6994">
        <w:rPr>
          <w:rFonts w:ascii="Times New Roman" w:hAnsi="Times New Roman"/>
          <w:i/>
          <w:sz w:val="24"/>
          <w:szCs w:val="22"/>
          <w:lang w:val="hr-HR"/>
        </w:rPr>
        <w:t>n</w:t>
      </w:r>
      <w:r>
        <w:rPr>
          <w:rFonts w:ascii="Times New Roman" w:hAnsi="Times New Roman"/>
          <w:i/>
          <w:sz w:val="24"/>
          <w:szCs w:val="22"/>
          <w:lang w:val="hr-HR"/>
        </w:rPr>
        <w:tab/>
      </w:r>
      <w:r w:rsidRPr="00AE6994">
        <w:rPr>
          <w:rFonts w:ascii="Times New Roman" w:hAnsi="Times New Roman"/>
          <w:sz w:val="24"/>
          <w:szCs w:val="22"/>
          <w:lang w:val="hr-HR"/>
        </w:rPr>
        <w:t xml:space="preserve">godina na koju se odnosi korekcija </w:t>
      </w:r>
      <w:r>
        <w:rPr>
          <w:rFonts w:ascii="Times New Roman" w:hAnsi="Times New Roman"/>
          <w:sz w:val="24"/>
          <w:szCs w:val="22"/>
          <w:lang w:val="hr-HR"/>
        </w:rPr>
        <w:t>referentne tržišne c</w:t>
      </w:r>
      <w:r w:rsidRPr="00AE6994">
        <w:rPr>
          <w:rFonts w:ascii="Times New Roman" w:hAnsi="Times New Roman"/>
          <w:sz w:val="24"/>
          <w:szCs w:val="22"/>
          <w:lang w:val="hr-HR"/>
        </w:rPr>
        <w:t>ijene</w:t>
      </w:r>
    </w:p>
    <w:p w14:paraId="08428BC5" w14:textId="77777777" w:rsidR="00C576AE" w:rsidRPr="00AE6994" w:rsidRDefault="00C576AE" w:rsidP="00C576AE">
      <w:pPr>
        <w:pStyle w:val="Tijeloteksta"/>
        <w:tabs>
          <w:tab w:val="left" w:pos="993"/>
          <w:tab w:val="left" w:pos="3261"/>
        </w:tabs>
        <w:spacing w:line="276" w:lineRule="auto"/>
        <w:outlineLvl w:val="0"/>
        <w:rPr>
          <w:rFonts w:ascii="Times New Roman" w:hAnsi="Times New Roman"/>
          <w:sz w:val="24"/>
          <w:szCs w:val="22"/>
          <w:lang w:val="hr-HR"/>
        </w:rPr>
      </w:pPr>
      <w:r>
        <w:rPr>
          <w:rFonts w:ascii="Times New Roman" w:hAnsi="Times New Roman"/>
          <w:sz w:val="24"/>
          <w:szCs w:val="22"/>
          <w:lang w:val="hr-HR"/>
        </w:rPr>
        <w:t>n-1</w:t>
      </w:r>
      <w:r>
        <w:rPr>
          <w:rFonts w:ascii="Times New Roman" w:hAnsi="Times New Roman"/>
          <w:sz w:val="24"/>
          <w:szCs w:val="22"/>
          <w:lang w:val="hr-HR"/>
        </w:rPr>
        <w:tab/>
      </w:r>
      <w:r w:rsidRPr="00F36502">
        <w:rPr>
          <w:rFonts w:ascii="Times New Roman" w:hAnsi="Times New Roman"/>
          <w:sz w:val="24"/>
          <w:szCs w:val="22"/>
          <w:lang w:val="hr-HR"/>
        </w:rPr>
        <w:t>prethodna godina u odnosu na godinu n.</w:t>
      </w:r>
    </w:p>
    <w:p w14:paraId="7BF8B86A" w14:textId="77777777" w:rsidR="00C576AE" w:rsidRPr="00AE6994" w:rsidRDefault="00C576AE" w:rsidP="00C576AE">
      <w:pPr>
        <w:pStyle w:val="Tijeloteksta"/>
        <w:tabs>
          <w:tab w:val="left" w:pos="0"/>
          <w:tab w:val="left" w:pos="2552"/>
        </w:tabs>
        <w:spacing w:after="0" w:line="276" w:lineRule="auto"/>
        <w:outlineLvl w:val="0"/>
        <w:rPr>
          <w:rFonts w:ascii="Times New Roman" w:hAnsi="Times New Roman"/>
          <w:i/>
          <w:sz w:val="24"/>
          <w:szCs w:val="22"/>
          <w:lang w:val="hr-HR"/>
        </w:rPr>
      </w:pPr>
    </w:p>
    <w:p w14:paraId="0FC7AF06" w14:textId="77777777" w:rsidR="00C576AE" w:rsidRDefault="00C576AE" w:rsidP="00C14C37">
      <w:pPr>
        <w:pStyle w:val="Tijeloteksta"/>
        <w:tabs>
          <w:tab w:val="left" w:pos="567"/>
        </w:tabs>
        <w:spacing w:before="100" w:beforeAutospacing="1" w:after="100" w:afterAutospacing="1" w:line="276" w:lineRule="auto"/>
        <w:outlineLvl w:val="0"/>
        <w:rPr>
          <w:rFonts w:ascii="Times New Roman" w:hAnsi="Times New Roman"/>
          <w:sz w:val="24"/>
          <w:szCs w:val="22"/>
          <w:lang w:val="hr-HR"/>
        </w:rPr>
      </w:pPr>
      <w:r w:rsidRPr="00AE6994">
        <w:rPr>
          <w:rFonts w:ascii="Times New Roman" w:hAnsi="Times New Roman"/>
          <w:sz w:val="24"/>
          <w:szCs w:val="22"/>
          <w:lang w:val="hr-HR"/>
        </w:rPr>
        <w:t>(10)</w:t>
      </w:r>
      <w:r>
        <w:rPr>
          <w:rFonts w:ascii="Times New Roman" w:hAnsi="Times New Roman"/>
          <w:sz w:val="24"/>
          <w:szCs w:val="22"/>
          <w:lang w:val="hr-HR"/>
        </w:rPr>
        <w:t xml:space="preserve"> Parametar </w:t>
      </w:r>
      <w:r w:rsidRPr="00AE6994">
        <w:rPr>
          <w:rFonts w:ascii="Times New Roman" w:hAnsi="Times New Roman"/>
          <w:i/>
          <w:sz w:val="24"/>
          <w:szCs w:val="22"/>
          <w:lang w:val="hr-HR"/>
        </w:rPr>
        <w:t>K</w:t>
      </w:r>
      <w:r w:rsidRPr="00AE6994">
        <w:rPr>
          <w:rFonts w:ascii="Times New Roman" w:hAnsi="Times New Roman"/>
          <w:i/>
          <w:sz w:val="24"/>
          <w:szCs w:val="22"/>
          <w:vertAlign w:val="subscript"/>
          <w:lang w:val="hr-HR"/>
        </w:rPr>
        <w:t>sir</w:t>
      </w:r>
      <w:r>
        <w:rPr>
          <w:rFonts w:ascii="Times New Roman" w:hAnsi="Times New Roman"/>
          <w:i/>
          <w:sz w:val="24"/>
          <w:szCs w:val="22"/>
          <w:lang w:val="hr-HR"/>
        </w:rPr>
        <w:t>(n)</w:t>
      </w:r>
      <w:r w:rsidRPr="00AE6994">
        <w:rPr>
          <w:rFonts w:ascii="Times New Roman" w:hAnsi="Times New Roman"/>
          <w:sz w:val="24"/>
          <w:szCs w:val="22"/>
          <w:lang w:val="hr-HR"/>
        </w:rPr>
        <w:t xml:space="preserve"> </w:t>
      </w:r>
      <w:r>
        <w:rPr>
          <w:rFonts w:ascii="Times New Roman" w:hAnsi="Times New Roman"/>
          <w:sz w:val="24"/>
          <w:szCs w:val="22"/>
          <w:lang w:val="hr-HR"/>
        </w:rPr>
        <w:t>za godinu u kojoj je sklopljen ugovor o tržišnoj premiji</w:t>
      </w:r>
      <w:r w:rsidRPr="00AE6994">
        <w:rPr>
          <w:rFonts w:ascii="Times New Roman" w:hAnsi="Times New Roman"/>
          <w:sz w:val="24"/>
          <w:szCs w:val="22"/>
          <w:lang w:val="hr-HR"/>
        </w:rPr>
        <w:t xml:space="preserve"> iznosi 100. </w:t>
      </w:r>
    </w:p>
    <w:p w14:paraId="7A923E09" w14:textId="77777777" w:rsidR="00C576AE" w:rsidRDefault="00C576AE" w:rsidP="00C14C37">
      <w:pPr>
        <w:pStyle w:val="Tijeloteksta"/>
        <w:tabs>
          <w:tab w:val="left" w:pos="567"/>
        </w:tabs>
        <w:spacing w:before="100" w:beforeAutospacing="1" w:after="100" w:afterAutospacing="1" w:line="276" w:lineRule="auto"/>
        <w:outlineLvl w:val="0"/>
        <w:rPr>
          <w:rFonts w:ascii="Times New Roman" w:hAnsi="Times New Roman"/>
          <w:sz w:val="24"/>
          <w:szCs w:val="22"/>
          <w:lang w:val="hr-HR"/>
        </w:rPr>
      </w:pPr>
      <w:r>
        <w:rPr>
          <w:rFonts w:ascii="Times New Roman" w:hAnsi="Times New Roman"/>
          <w:sz w:val="24"/>
          <w:szCs w:val="22"/>
          <w:lang w:val="hr-HR"/>
        </w:rPr>
        <w:t xml:space="preserve">(11) </w:t>
      </w:r>
      <w:r w:rsidRPr="00AE6994">
        <w:rPr>
          <w:rFonts w:ascii="Times New Roman" w:hAnsi="Times New Roman"/>
          <w:sz w:val="24"/>
          <w:szCs w:val="22"/>
          <w:lang w:val="hr-HR"/>
        </w:rPr>
        <w:t xml:space="preserve">Prva korekcija visine referentne tržišne cijene električne energije </w:t>
      </w:r>
      <w:r>
        <w:rPr>
          <w:rFonts w:ascii="Times New Roman" w:hAnsi="Times New Roman"/>
          <w:sz w:val="24"/>
          <w:szCs w:val="22"/>
          <w:lang w:val="hr-HR"/>
        </w:rPr>
        <w:t xml:space="preserve">primjenom parametra </w:t>
      </w:r>
      <w:r w:rsidRPr="00AE6994">
        <w:rPr>
          <w:rFonts w:ascii="Times New Roman" w:hAnsi="Times New Roman"/>
          <w:i/>
          <w:sz w:val="24"/>
          <w:szCs w:val="22"/>
          <w:lang w:val="hr-HR"/>
        </w:rPr>
        <w:t>K</w:t>
      </w:r>
      <w:r w:rsidRPr="00AE6994">
        <w:rPr>
          <w:rFonts w:ascii="Times New Roman" w:hAnsi="Times New Roman"/>
          <w:i/>
          <w:sz w:val="24"/>
          <w:szCs w:val="22"/>
          <w:vertAlign w:val="subscript"/>
          <w:lang w:val="hr-HR"/>
        </w:rPr>
        <w:t>sir</w:t>
      </w:r>
      <w:r>
        <w:rPr>
          <w:rFonts w:ascii="Times New Roman" w:hAnsi="Times New Roman"/>
          <w:i/>
          <w:sz w:val="24"/>
          <w:szCs w:val="22"/>
          <w:lang w:val="hr-HR"/>
        </w:rPr>
        <w:t xml:space="preserve">(n) </w:t>
      </w:r>
      <w:r w:rsidRPr="00AE6994">
        <w:rPr>
          <w:rFonts w:ascii="Times New Roman" w:hAnsi="Times New Roman"/>
          <w:sz w:val="24"/>
          <w:szCs w:val="22"/>
          <w:lang w:val="hr-HR"/>
        </w:rPr>
        <w:t xml:space="preserve">primjenjuje se u kalendarskoj godini koja slijedi godinu u kojoj </w:t>
      </w:r>
      <w:r>
        <w:rPr>
          <w:rFonts w:ascii="Times New Roman" w:hAnsi="Times New Roman"/>
          <w:sz w:val="24"/>
          <w:szCs w:val="22"/>
          <w:lang w:val="hr-HR"/>
        </w:rPr>
        <w:t>je</w:t>
      </w:r>
      <w:r w:rsidRPr="00AE6994">
        <w:rPr>
          <w:rFonts w:ascii="Times New Roman" w:hAnsi="Times New Roman"/>
          <w:sz w:val="24"/>
          <w:szCs w:val="22"/>
          <w:lang w:val="hr-HR"/>
        </w:rPr>
        <w:t xml:space="preserve"> sklopljen</w:t>
      </w:r>
      <w:r>
        <w:rPr>
          <w:rFonts w:ascii="Times New Roman" w:hAnsi="Times New Roman"/>
          <w:sz w:val="24"/>
          <w:szCs w:val="22"/>
          <w:lang w:val="hr-HR"/>
        </w:rPr>
        <w:t xml:space="preserve"> ugovor o tržišnoj premiji</w:t>
      </w:r>
      <w:r w:rsidRPr="00AE6994">
        <w:rPr>
          <w:rFonts w:ascii="Times New Roman" w:hAnsi="Times New Roman"/>
          <w:sz w:val="24"/>
          <w:szCs w:val="22"/>
          <w:lang w:val="hr-HR"/>
        </w:rPr>
        <w:t>.</w:t>
      </w:r>
    </w:p>
    <w:p w14:paraId="06B99B91" w14:textId="77777777" w:rsidR="00C576AE" w:rsidRPr="00C14C37" w:rsidRDefault="00C576AE" w:rsidP="00C14C37">
      <w:pPr>
        <w:pStyle w:val="Opisslike"/>
        <w:spacing w:before="100" w:beforeAutospacing="1" w:after="100" w:afterAutospacing="1"/>
        <w:rPr>
          <w:rFonts w:eastAsia="Times New Roman" w:cs="Times New Roman"/>
          <w:b/>
          <w:szCs w:val="24"/>
          <w:lang w:eastAsia="hr-HR"/>
        </w:rPr>
      </w:pPr>
      <w:r w:rsidRPr="00C14C37">
        <w:rPr>
          <w:b/>
        </w:rPr>
        <w:t xml:space="preserve">Članak </w:t>
      </w:r>
      <w:r w:rsidRPr="00C14C37">
        <w:rPr>
          <w:b/>
        </w:rPr>
        <w:fldChar w:fldCharType="begin"/>
      </w:r>
      <w:r w:rsidRPr="00C14C37">
        <w:rPr>
          <w:b/>
        </w:rPr>
        <w:instrText xml:space="preserve"> SEQ Članak \* ARABIC </w:instrText>
      </w:r>
      <w:r w:rsidRPr="00C14C37">
        <w:rPr>
          <w:b/>
        </w:rPr>
        <w:fldChar w:fldCharType="separate"/>
      </w:r>
      <w:r w:rsidRPr="00C14C37">
        <w:rPr>
          <w:b/>
          <w:noProof/>
        </w:rPr>
        <w:t>36</w:t>
      </w:r>
      <w:r w:rsidRPr="00C14C37">
        <w:rPr>
          <w:b/>
        </w:rPr>
        <w:fldChar w:fldCharType="end"/>
      </w:r>
      <w:r w:rsidRPr="00C14C37">
        <w:rPr>
          <w:b/>
        </w:rPr>
        <w:t>.</w:t>
      </w:r>
    </w:p>
    <w:p w14:paraId="1991C9AB" w14:textId="61D900F3" w:rsidR="00C576AE" w:rsidRPr="00C576AE" w:rsidRDefault="00C576AE" w:rsidP="00230B01">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576AE">
        <w:rPr>
          <w:rFonts w:ascii="Times New Roman" w:eastAsia="Times New Roman" w:hAnsi="Times New Roman" w:cs="Times New Roman"/>
          <w:sz w:val="24"/>
          <w:szCs w:val="24"/>
          <w:lang w:val="hr-HR" w:eastAsia="hr-HR"/>
        </w:rPr>
        <w:t>(1) Vrijednosti RTC, RTC</w:t>
      </w:r>
      <w:r w:rsidRPr="00C576AE">
        <w:rPr>
          <w:rFonts w:ascii="Times New Roman" w:eastAsia="Times New Roman" w:hAnsi="Times New Roman" w:cs="Times New Roman"/>
          <w:sz w:val="24"/>
          <w:szCs w:val="24"/>
          <w:vertAlign w:val="subscript"/>
          <w:lang w:val="hr-HR" w:eastAsia="hr-HR"/>
        </w:rPr>
        <w:t>SE</w:t>
      </w:r>
      <w:r w:rsidRPr="00C576AE">
        <w:rPr>
          <w:rFonts w:ascii="Times New Roman" w:eastAsia="Times New Roman" w:hAnsi="Times New Roman" w:cs="Times New Roman"/>
          <w:sz w:val="24"/>
          <w:szCs w:val="24"/>
          <w:lang w:val="hr-HR" w:eastAsia="hr-HR"/>
        </w:rPr>
        <w:t xml:space="preserve"> i RTC</w:t>
      </w:r>
      <w:r w:rsidRPr="00C576AE">
        <w:rPr>
          <w:rFonts w:ascii="Times New Roman" w:eastAsia="Times New Roman" w:hAnsi="Times New Roman" w:cs="Times New Roman"/>
          <w:sz w:val="24"/>
          <w:szCs w:val="24"/>
          <w:vertAlign w:val="subscript"/>
          <w:lang w:val="hr-HR" w:eastAsia="hr-HR"/>
        </w:rPr>
        <w:t>VE</w:t>
      </w:r>
      <w:r w:rsidRPr="00C576AE">
        <w:rPr>
          <w:rFonts w:ascii="Times New Roman" w:eastAsia="Times New Roman" w:hAnsi="Times New Roman" w:cs="Times New Roman"/>
          <w:sz w:val="24"/>
          <w:szCs w:val="24"/>
          <w:lang w:val="hr-HR" w:eastAsia="hr-HR"/>
        </w:rPr>
        <w:t xml:space="preserve"> iz članka 35. ove Uredbe izračunavaju se za svaki mjesec prema sljedećim formulama:</w:t>
      </w:r>
    </w:p>
    <w:p w14:paraId="08F25D3F" w14:textId="77777777" w:rsidR="00C576AE" w:rsidRPr="0091315E" w:rsidRDefault="00C576AE" w:rsidP="00C576AE">
      <w:pPr>
        <w:pStyle w:val="Tijeloteksta"/>
        <w:tabs>
          <w:tab w:val="left" w:pos="0"/>
        </w:tabs>
        <w:spacing w:line="276" w:lineRule="auto"/>
        <w:outlineLvl w:val="0"/>
        <w:rPr>
          <w:rFonts w:cs="Arial"/>
          <w:sz w:val="24"/>
          <w:szCs w:val="22"/>
          <w:lang w:val="hr-HR"/>
        </w:rPr>
      </w:pPr>
      <m:oMathPara>
        <m:oMath>
          <m:r>
            <w:rPr>
              <w:rFonts w:ascii="Cambria Math" w:hAnsi="Cambria Math" w:cs="Arial"/>
              <w:sz w:val="24"/>
              <w:szCs w:val="22"/>
              <w:lang w:val="hr-HR"/>
            </w:rPr>
            <m:t>RTC=</m:t>
          </m:r>
          <m:f>
            <m:fPr>
              <m:ctrlPr>
                <w:rPr>
                  <w:rFonts w:ascii="Cambria Math" w:hAnsi="Cambria Math" w:cs="Arial"/>
                  <w:i/>
                  <w:sz w:val="24"/>
                  <w:szCs w:val="22"/>
                  <w:lang w:val="hr-HR"/>
                </w:rPr>
              </m:ctrlPr>
            </m:fPr>
            <m:num>
              <m:nary>
                <m:naryPr>
                  <m:chr m:val="∑"/>
                  <m:limLoc m:val="undOvr"/>
                  <m:ctrlPr>
                    <w:rPr>
                      <w:rFonts w:ascii="Cambria Math" w:hAnsi="Cambria Math" w:cs="Arial"/>
                      <w:i/>
                      <w:sz w:val="24"/>
                      <w:szCs w:val="22"/>
                      <w:lang w:val="hr-HR"/>
                    </w:rPr>
                  </m:ctrlPr>
                </m:naryPr>
                <m:sub>
                  <m:r>
                    <w:rPr>
                      <w:rFonts w:ascii="Cambria Math" w:hAnsi="Cambria Math" w:cs="Arial"/>
                      <w:sz w:val="24"/>
                      <w:szCs w:val="22"/>
                      <w:lang w:val="hr-HR"/>
                    </w:rPr>
                    <m:t>i=1</m:t>
                  </m:r>
                </m:sub>
                <m:sup>
                  <m:r>
                    <w:rPr>
                      <w:rFonts w:ascii="Cambria Math" w:hAnsi="Cambria Math" w:cs="Arial"/>
                      <w:sz w:val="24"/>
                      <w:szCs w:val="22"/>
                      <w:lang w:val="hr-HR"/>
                    </w:rPr>
                    <m:t>n</m:t>
                  </m:r>
                </m:sup>
                <m:e>
                  <m:sSub>
                    <m:sSubPr>
                      <m:ctrlPr>
                        <w:rPr>
                          <w:rFonts w:ascii="Cambria Math" w:hAnsi="Cambria Math" w:cs="Arial"/>
                          <w:i/>
                          <w:sz w:val="24"/>
                          <w:szCs w:val="22"/>
                          <w:lang w:val="hr-HR"/>
                        </w:rPr>
                      </m:ctrlPr>
                    </m:sSubPr>
                    <m:e>
                      <m:r>
                        <w:rPr>
                          <w:rFonts w:ascii="Cambria Math" w:hAnsi="Cambria Math" w:cs="Arial"/>
                          <w:sz w:val="24"/>
                          <w:szCs w:val="22"/>
                          <w:lang w:val="hr-HR"/>
                        </w:rPr>
                        <m:t>RSTC</m:t>
                      </m:r>
                    </m:e>
                    <m:sub>
                      <m:r>
                        <w:rPr>
                          <w:rFonts w:ascii="Cambria Math" w:hAnsi="Cambria Math" w:cs="Arial"/>
                          <w:sz w:val="24"/>
                          <w:szCs w:val="22"/>
                          <w:lang w:val="hr-HR"/>
                        </w:rPr>
                        <m:t>i</m:t>
                      </m:r>
                    </m:sub>
                  </m:sSub>
                </m:e>
              </m:nary>
            </m:num>
            <m:den>
              <m:r>
                <w:rPr>
                  <w:rFonts w:ascii="Cambria Math" w:hAnsi="Cambria Math" w:cs="Arial"/>
                  <w:sz w:val="24"/>
                  <w:szCs w:val="22"/>
                  <w:lang w:val="hr-HR"/>
                </w:rPr>
                <m:t>n</m:t>
              </m:r>
            </m:den>
          </m:f>
        </m:oMath>
      </m:oMathPara>
    </w:p>
    <w:p w14:paraId="54EFEF3C" w14:textId="77777777" w:rsidR="00C576AE" w:rsidRPr="0091315E" w:rsidRDefault="00B43237" w:rsidP="00C576AE">
      <w:pPr>
        <w:pStyle w:val="Tijeloteksta"/>
        <w:tabs>
          <w:tab w:val="left" w:pos="0"/>
        </w:tabs>
        <w:spacing w:line="276" w:lineRule="auto"/>
        <w:outlineLvl w:val="0"/>
        <w:rPr>
          <w:rFonts w:cs="Arial"/>
          <w:sz w:val="24"/>
          <w:szCs w:val="22"/>
          <w:lang w:val="hr-HR"/>
        </w:rPr>
      </w:pPr>
      <m:oMathPara>
        <m:oMath>
          <m:sSub>
            <m:sSubPr>
              <m:ctrlPr>
                <w:rPr>
                  <w:rFonts w:ascii="Cambria Math" w:hAnsi="Cambria Math" w:cs="Arial"/>
                  <w:i/>
                  <w:sz w:val="24"/>
                  <w:szCs w:val="22"/>
                  <w:lang w:val="hr-HR"/>
                </w:rPr>
              </m:ctrlPr>
            </m:sSubPr>
            <m:e>
              <m:r>
                <w:rPr>
                  <w:rFonts w:ascii="Cambria Math" w:hAnsi="Cambria Math" w:cs="Arial"/>
                  <w:sz w:val="24"/>
                  <w:szCs w:val="22"/>
                  <w:lang w:val="hr-HR"/>
                </w:rPr>
                <m:t>RTC</m:t>
              </m:r>
            </m:e>
            <m:sub>
              <m:r>
                <w:rPr>
                  <w:rFonts w:ascii="Cambria Math" w:hAnsi="Cambria Math" w:cs="Arial"/>
                  <w:sz w:val="24"/>
                  <w:szCs w:val="22"/>
                  <w:lang w:val="hr-HR"/>
                </w:rPr>
                <m:t>SE</m:t>
              </m:r>
            </m:sub>
          </m:sSub>
          <m:r>
            <w:rPr>
              <w:rFonts w:ascii="Cambria Math" w:hAnsi="Cambria Math" w:cs="Arial"/>
              <w:sz w:val="24"/>
              <w:szCs w:val="22"/>
              <w:lang w:val="hr-HR"/>
            </w:rPr>
            <m:t>=</m:t>
          </m:r>
          <m:f>
            <m:fPr>
              <m:ctrlPr>
                <w:rPr>
                  <w:rFonts w:ascii="Cambria Math" w:hAnsi="Cambria Math" w:cs="Arial"/>
                  <w:i/>
                  <w:sz w:val="24"/>
                  <w:szCs w:val="22"/>
                  <w:lang w:val="hr-HR"/>
                </w:rPr>
              </m:ctrlPr>
            </m:fPr>
            <m:num>
              <m:nary>
                <m:naryPr>
                  <m:chr m:val="∑"/>
                  <m:limLoc m:val="undOvr"/>
                  <m:ctrlPr>
                    <w:rPr>
                      <w:rFonts w:ascii="Cambria Math" w:hAnsi="Cambria Math" w:cs="Arial"/>
                      <w:i/>
                      <w:sz w:val="24"/>
                      <w:szCs w:val="22"/>
                      <w:lang w:val="hr-HR"/>
                    </w:rPr>
                  </m:ctrlPr>
                </m:naryPr>
                <m:sub>
                  <m:r>
                    <w:rPr>
                      <w:rFonts w:ascii="Cambria Math" w:hAnsi="Cambria Math" w:cs="Arial"/>
                      <w:sz w:val="24"/>
                      <w:szCs w:val="22"/>
                      <w:lang w:val="hr-HR"/>
                    </w:rPr>
                    <m:t>i=1</m:t>
                  </m:r>
                </m:sub>
                <m:sup>
                  <m:r>
                    <w:rPr>
                      <w:rFonts w:ascii="Cambria Math" w:hAnsi="Cambria Math" w:cs="Arial"/>
                      <w:sz w:val="24"/>
                      <w:szCs w:val="22"/>
                      <w:lang w:val="hr-HR"/>
                    </w:rPr>
                    <m:t>n</m:t>
                  </m:r>
                </m:sup>
                <m:e>
                  <m:sSub>
                    <m:sSubPr>
                      <m:ctrlPr>
                        <w:rPr>
                          <w:rFonts w:ascii="Cambria Math" w:hAnsi="Cambria Math" w:cs="Arial"/>
                          <w:i/>
                          <w:sz w:val="24"/>
                          <w:szCs w:val="22"/>
                          <w:lang w:val="hr-HR"/>
                        </w:rPr>
                      </m:ctrlPr>
                    </m:sSubPr>
                    <m:e>
                      <m:r>
                        <w:rPr>
                          <w:rFonts w:ascii="Cambria Math" w:hAnsi="Cambria Math" w:cs="Arial"/>
                          <w:sz w:val="24"/>
                          <w:szCs w:val="22"/>
                          <w:lang w:val="hr-HR"/>
                        </w:rPr>
                        <m:t>(RSTC</m:t>
                      </m:r>
                    </m:e>
                    <m:sub>
                      <m:r>
                        <w:rPr>
                          <w:rFonts w:ascii="Cambria Math" w:hAnsi="Cambria Math" w:cs="Arial"/>
                          <w:sz w:val="24"/>
                          <w:szCs w:val="22"/>
                          <w:lang w:val="hr-HR"/>
                        </w:rPr>
                        <m:t>i</m:t>
                      </m:r>
                    </m:sub>
                  </m:sSub>
                  <m:r>
                    <w:rPr>
                      <w:rFonts w:ascii="Cambria Math" w:hAnsi="Cambria Math" w:cs="Arial"/>
                      <w:sz w:val="24"/>
                      <w:szCs w:val="22"/>
                      <w:lang w:val="hr-HR"/>
                    </w:rPr>
                    <m:t>*</m:t>
                  </m:r>
                  <m:sSub>
                    <m:sSubPr>
                      <m:ctrlPr>
                        <w:rPr>
                          <w:rFonts w:ascii="Cambria Math" w:hAnsi="Cambria Math" w:cs="Arial"/>
                          <w:i/>
                          <w:sz w:val="24"/>
                          <w:szCs w:val="22"/>
                          <w:lang w:val="hr-HR"/>
                        </w:rPr>
                      </m:ctrlPr>
                    </m:sSubPr>
                    <m:e>
                      <m:r>
                        <w:rPr>
                          <w:rFonts w:ascii="Cambria Math" w:hAnsi="Cambria Math" w:cs="Arial"/>
                          <w:sz w:val="24"/>
                          <w:szCs w:val="22"/>
                          <w:lang w:val="hr-HR"/>
                        </w:rPr>
                        <m:t>SE</m:t>
                      </m:r>
                    </m:e>
                    <m:sub>
                      <m:r>
                        <w:rPr>
                          <w:rFonts w:ascii="Cambria Math" w:hAnsi="Cambria Math" w:cs="Arial"/>
                          <w:sz w:val="24"/>
                          <w:szCs w:val="22"/>
                          <w:lang w:val="hr-HR"/>
                        </w:rPr>
                        <m:t>i</m:t>
                      </m:r>
                    </m:sub>
                  </m:sSub>
                  <m:r>
                    <w:rPr>
                      <w:rFonts w:ascii="Cambria Math" w:hAnsi="Cambria Math" w:cs="Arial"/>
                      <w:sz w:val="24"/>
                      <w:szCs w:val="22"/>
                      <w:lang w:val="hr-HR"/>
                    </w:rPr>
                    <m:t>)</m:t>
                  </m:r>
                </m:e>
              </m:nary>
            </m:num>
            <m:den>
              <m:nary>
                <m:naryPr>
                  <m:chr m:val="∑"/>
                  <m:limLoc m:val="undOvr"/>
                  <m:ctrlPr>
                    <w:rPr>
                      <w:rFonts w:ascii="Cambria Math" w:hAnsi="Cambria Math" w:cs="Arial"/>
                      <w:i/>
                      <w:sz w:val="24"/>
                      <w:szCs w:val="22"/>
                      <w:lang w:val="hr-HR"/>
                    </w:rPr>
                  </m:ctrlPr>
                </m:naryPr>
                <m:sub>
                  <m:r>
                    <w:rPr>
                      <w:rFonts w:ascii="Cambria Math" w:hAnsi="Cambria Math" w:cs="Arial"/>
                      <w:sz w:val="24"/>
                      <w:szCs w:val="22"/>
                      <w:lang w:val="hr-HR"/>
                    </w:rPr>
                    <m:t>i=1</m:t>
                  </m:r>
                </m:sub>
                <m:sup>
                  <m:r>
                    <w:rPr>
                      <w:rFonts w:ascii="Cambria Math" w:hAnsi="Cambria Math" w:cs="Arial"/>
                      <w:sz w:val="24"/>
                      <w:szCs w:val="22"/>
                      <w:lang w:val="hr-HR"/>
                    </w:rPr>
                    <m:t>n</m:t>
                  </m:r>
                </m:sup>
                <m:e>
                  <m:sSub>
                    <m:sSubPr>
                      <m:ctrlPr>
                        <w:rPr>
                          <w:rFonts w:ascii="Cambria Math" w:hAnsi="Cambria Math" w:cs="Arial"/>
                          <w:i/>
                          <w:sz w:val="24"/>
                          <w:szCs w:val="22"/>
                          <w:lang w:val="hr-HR"/>
                        </w:rPr>
                      </m:ctrlPr>
                    </m:sSubPr>
                    <m:e>
                      <m:r>
                        <w:rPr>
                          <w:rFonts w:ascii="Cambria Math" w:hAnsi="Cambria Math" w:cs="Arial"/>
                          <w:sz w:val="24"/>
                          <w:szCs w:val="22"/>
                          <w:lang w:val="hr-HR"/>
                        </w:rPr>
                        <m:t>SE</m:t>
                      </m:r>
                    </m:e>
                    <m:sub>
                      <m:r>
                        <w:rPr>
                          <w:rFonts w:ascii="Cambria Math" w:hAnsi="Cambria Math" w:cs="Arial"/>
                          <w:sz w:val="24"/>
                          <w:szCs w:val="22"/>
                          <w:lang w:val="hr-HR"/>
                        </w:rPr>
                        <m:t>i</m:t>
                      </m:r>
                    </m:sub>
                  </m:sSub>
                </m:e>
              </m:nary>
            </m:den>
          </m:f>
        </m:oMath>
      </m:oMathPara>
    </w:p>
    <w:p w14:paraId="13B9B73A" w14:textId="77777777" w:rsidR="00C576AE" w:rsidRPr="0091315E" w:rsidRDefault="00B43237" w:rsidP="00C576AE">
      <w:pPr>
        <w:pStyle w:val="Tijeloteksta"/>
        <w:tabs>
          <w:tab w:val="left" w:pos="0"/>
        </w:tabs>
        <w:spacing w:line="276" w:lineRule="auto"/>
        <w:outlineLvl w:val="0"/>
        <w:rPr>
          <w:rFonts w:cs="Arial"/>
          <w:sz w:val="24"/>
          <w:szCs w:val="22"/>
          <w:lang w:val="hr-HR"/>
        </w:rPr>
      </w:pPr>
      <m:oMathPara>
        <m:oMath>
          <m:sSub>
            <m:sSubPr>
              <m:ctrlPr>
                <w:rPr>
                  <w:rFonts w:ascii="Cambria Math" w:hAnsi="Cambria Math" w:cs="Arial"/>
                  <w:i/>
                  <w:sz w:val="24"/>
                  <w:szCs w:val="22"/>
                  <w:lang w:val="hr-HR"/>
                </w:rPr>
              </m:ctrlPr>
            </m:sSubPr>
            <m:e>
              <m:r>
                <w:rPr>
                  <w:rFonts w:ascii="Cambria Math" w:hAnsi="Cambria Math" w:cs="Arial"/>
                  <w:sz w:val="24"/>
                  <w:szCs w:val="22"/>
                  <w:lang w:val="hr-HR"/>
                </w:rPr>
                <m:t>RTC</m:t>
              </m:r>
            </m:e>
            <m:sub>
              <m:r>
                <w:rPr>
                  <w:rFonts w:ascii="Cambria Math" w:hAnsi="Cambria Math" w:cs="Arial"/>
                  <w:sz w:val="24"/>
                  <w:szCs w:val="22"/>
                  <w:lang w:val="hr-HR"/>
                </w:rPr>
                <m:t>VE</m:t>
              </m:r>
            </m:sub>
          </m:sSub>
          <m:r>
            <w:rPr>
              <w:rFonts w:ascii="Cambria Math" w:hAnsi="Cambria Math" w:cs="Arial"/>
              <w:sz w:val="24"/>
              <w:szCs w:val="22"/>
              <w:lang w:val="hr-HR"/>
            </w:rPr>
            <m:t>=</m:t>
          </m:r>
          <m:f>
            <m:fPr>
              <m:ctrlPr>
                <w:rPr>
                  <w:rFonts w:ascii="Cambria Math" w:hAnsi="Cambria Math" w:cs="Arial"/>
                  <w:i/>
                  <w:sz w:val="24"/>
                  <w:szCs w:val="22"/>
                  <w:lang w:val="hr-HR"/>
                </w:rPr>
              </m:ctrlPr>
            </m:fPr>
            <m:num>
              <m:nary>
                <m:naryPr>
                  <m:chr m:val="∑"/>
                  <m:limLoc m:val="undOvr"/>
                  <m:ctrlPr>
                    <w:rPr>
                      <w:rFonts w:ascii="Cambria Math" w:hAnsi="Cambria Math" w:cs="Arial"/>
                      <w:i/>
                      <w:sz w:val="24"/>
                      <w:szCs w:val="22"/>
                      <w:lang w:val="hr-HR"/>
                    </w:rPr>
                  </m:ctrlPr>
                </m:naryPr>
                <m:sub>
                  <m:r>
                    <w:rPr>
                      <w:rFonts w:ascii="Cambria Math" w:hAnsi="Cambria Math" w:cs="Arial"/>
                      <w:sz w:val="24"/>
                      <w:szCs w:val="22"/>
                      <w:lang w:val="hr-HR"/>
                    </w:rPr>
                    <m:t>i=1</m:t>
                  </m:r>
                </m:sub>
                <m:sup>
                  <m:r>
                    <w:rPr>
                      <w:rFonts w:ascii="Cambria Math" w:hAnsi="Cambria Math" w:cs="Arial"/>
                      <w:sz w:val="24"/>
                      <w:szCs w:val="22"/>
                      <w:lang w:val="hr-HR"/>
                    </w:rPr>
                    <m:t>n</m:t>
                  </m:r>
                </m:sup>
                <m:e>
                  <m:sSub>
                    <m:sSubPr>
                      <m:ctrlPr>
                        <w:rPr>
                          <w:rFonts w:ascii="Cambria Math" w:hAnsi="Cambria Math" w:cs="Arial"/>
                          <w:i/>
                          <w:sz w:val="24"/>
                          <w:szCs w:val="22"/>
                          <w:lang w:val="hr-HR"/>
                        </w:rPr>
                      </m:ctrlPr>
                    </m:sSubPr>
                    <m:e>
                      <m:r>
                        <w:rPr>
                          <w:rFonts w:ascii="Cambria Math" w:hAnsi="Cambria Math" w:cs="Arial"/>
                          <w:sz w:val="24"/>
                          <w:szCs w:val="22"/>
                          <w:lang w:val="hr-HR"/>
                        </w:rPr>
                        <m:t>(RSTC</m:t>
                      </m:r>
                    </m:e>
                    <m:sub>
                      <m:r>
                        <w:rPr>
                          <w:rFonts w:ascii="Cambria Math" w:hAnsi="Cambria Math" w:cs="Arial"/>
                          <w:sz w:val="24"/>
                          <w:szCs w:val="22"/>
                          <w:lang w:val="hr-HR"/>
                        </w:rPr>
                        <m:t>i</m:t>
                      </m:r>
                    </m:sub>
                  </m:sSub>
                  <m:r>
                    <w:rPr>
                      <w:rFonts w:ascii="Cambria Math" w:hAnsi="Cambria Math" w:cs="Arial"/>
                      <w:sz w:val="24"/>
                      <w:szCs w:val="22"/>
                      <w:lang w:val="hr-HR"/>
                    </w:rPr>
                    <m:t>*</m:t>
                  </m:r>
                  <m:sSub>
                    <m:sSubPr>
                      <m:ctrlPr>
                        <w:rPr>
                          <w:rFonts w:ascii="Cambria Math" w:hAnsi="Cambria Math" w:cs="Arial"/>
                          <w:i/>
                          <w:sz w:val="24"/>
                          <w:szCs w:val="22"/>
                          <w:lang w:val="hr-HR"/>
                        </w:rPr>
                      </m:ctrlPr>
                    </m:sSubPr>
                    <m:e>
                      <m:r>
                        <w:rPr>
                          <w:rFonts w:ascii="Cambria Math" w:hAnsi="Cambria Math" w:cs="Arial"/>
                          <w:sz w:val="24"/>
                          <w:szCs w:val="22"/>
                          <w:lang w:val="hr-HR"/>
                        </w:rPr>
                        <m:t>VE</m:t>
                      </m:r>
                    </m:e>
                    <m:sub>
                      <m:r>
                        <w:rPr>
                          <w:rFonts w:ascii="Cambria Math" w:hAnsi="Cambria Math" w:cs="Arial"/>
                          <w:sz w:val="24"/>
                          <w:szCs w:val="22"/>
                          <w:lang w:val="hr-HR"/>
                        </w:rPr>
                        <m:t>i</m:t>
                      </m:r>
                    </m:sub>
                  </m:sSub>
                  <m:r>
                    <w:rPr>
                      <w:rFonts w:ascii="Cambria Math" w:hAnsi="Cambria Math" w:cs="Arial"/>
                      <w:sz w:val="24"/>
                      <w:szCs w:val="22"/>
                      <w:lang w:val="hr-HR"/>
                    </w:rPr>
                    <m:t>)</m:t>
                  </m:r>
                </m:e>
              </m:nary>
            </m:num>
            <m:den>
              <m:nary>
                <m:naryPr>
                  <m:chr m:val="∑"/>
                  <m:limLoc m:val="undOvr"/>
                  <m:ctrlPr>
                    <w:rPr>
                      <w:rFonts w:ascii="Cambria Math" w:hAnsi="Cambria Math" w:cs="Arial"/>
                      <w:i/>
                      <w:sz w:val="24"/>
                      <w:szCs w:val="22"/>
                      <w:lang w:val="hr-HR"/>
                    </w:rPr>
                  </m:ctrlPr>
                </m:naryPr>
                <m:sub>
                  <m:r>
                    <w:rPr>
                      <w:rFonts w:ascii="Cambria Math" w:hAnsi="Cambria Math" w:cs="Arial"/>
                      <w:sz w:val="24"/>
                      <w:szCs w:val="22"/>
                      <w:lang w:val="hr-HR"/>
                    </w:rPr>
                    <m:t>i=1</m:t>
                  </m:r>
                </m:sub>
                <m:sup>
                  <m:r>
                    <w:rPr>
                      <w:rFonts w:ascii="Cambria Math" w:hAnsi="Cambria Math" w:cs="Arial"/>
                      <w:sz w:val="24"/>
                      <w:szCs w:val="22"/>
                      <w:lang w:val="hr-HR"/>
                    </w:rPr>
                    <m:t>n</m:t>
                  </m:r>
                </m:sup>
                <m:e>
                  <m:sSub>
                    <m:sSubPr>
                      <m:ctrlPr>
                        <w:rPr>
                          <w:rFonts w:ascii="Cambria Math" w:hAnsi="Cambria Math" w:cs="Arial"/>
                          <w:i/>
                          <w:sz w:val="24"/>
                          <w:szCs w:val="22"/>
                          <w:lang w:val="hr-HR"/>
                        </w:rPr>
                      </m:ctrlPr>
                    </m:sSubPr>
                    <m:e>
                      <m:r>
                        <w:rPr>
                          <w:rFonts w:ascii="Cambria Math" w:hAnsi="Cambria Math" w:cs="Arial"/>
                          <w:sz w:val="24"/>
                          <w:szCs w:val="22"/>
                          <w:lang w:val="hr-HR"/>
                        </w:rPr>
                        <m:t>VE</m:t>
                      </m:r>
                    </m:e>
                    <m:sub>
                      <m:r>
                        <w:rPr>
                          <w:rFonts w:ascii="Cambria Math" w:hAnsi="Cambria Math" w:cs="Arial"/>
                          <w:sz w:val="24"/>
                          <w:szCs w:val="22"/>
                          <w:lang w:val="hr-HR"/>
                        </w:rPr>
                        <m:t>i</m:t>
                      </m:r>
                    </m:sub>
                  </m:sSub>
                </m:e>
              </m:nary>
            </m:den>
          </m:f>
        </m:oMath>
      </m:oMathPara>
    </w:p>
    <w:p w14:paraId="56B6EB29" w14:textId="77777777" w:rsidR="00C576AE" w:rsidRPr="00C576AE" w:rsidRDefault="00C576AE" w:rsidP="00C576AE">
      <w:pPr>
        <w:spacing w:before="100" w:beforeAutospacing="1" w:after="100" w:afterAutospacing="1" w:line="240" w:lineRule="auto"/>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gdje su:</w:t>
      </w:r>
    </w:p>
    <w:p w14:paraId="42685B7C" w14:textId="77777777" w:rsidR="00C576AE" w:rsidRPr="00C576AE" w:rsidRDefault="00C576AE" w:rsidP="00C576AE">
      <w:pPr>
        <w:spacing w:before="100" w:beforeAutospacing="1" w:after="100" w:afterAutospacing="1" w:line="240" w:lineRule="auto"/>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i</w:t>
      </w:r>
      <w:r w:rsidRPr="00C576AE">
        <w:rPr>
          <w:rFonts w:ascii="Times New Roman" w:eastAsia="Times New Roman" w:hAnsi="Times New Roman" w:cs="Times New Roman"/>
          <w:sz w:val="24"/>
          <w:szCs w:val="24"/>
          <w:lang w:val="es-ES" w:eastAsia="hr-HR"/>
        </w:rPr>
        <w:tab/>
        <w:t>redni broj obračunskog intervala u mjesecu za koji se vrši obračun</w:t>
      </w:r>
    </w:p>
    <w:p w14:paraId="388A8AD9" w14:textId="77777777" w:rsidR="00C576AE" w:rsidRPr="00C576AE" w:rsidRDefault="00C576AE" w:rsidP="00C576AE">
      <w:pPr>
        <w:spacing w:before="100" w:beforeAutospacing="1" w:after="100" w:afterAutospacing="1" w:line="240" w:lineRule="auto"/>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n</w:t>
      </w:r>
      <w:r w:rsidRPr="00C576AE">
        <w:rPr>
          <w:rFonts w:ascii="Times New Roman" w:eastAsia="Times New Roman" w:hAnsi="Times New Roman" w:cs="Times New Roman"/>
          <w:sz w:val="24"/>
          <w:szCs w:val="24"/>
          <w:lang w:val="es-ES" w:eastAsia="hr-HR"/>
        </w:rPr>
        <w:tab/>
        <w:t>broj obračunskih intervala u mjesecu za koji se vrši obračun</w:t>
      </w:r>
    </w:p>
    <w:p w14:paraId="35FD88C4" w14:textId="77777777" w:rsidR="00C576AE" w:rsidRPr="00C576AE" w:rsidRDefault="00C576AE" w:rsidP="00C576AE">
      <w:pPr>
        <w:spacing w:before="100" w:beforeAutospacing="1" w:after="100" w:afterAutospacing="1" w:line="240" w:lineRule="auto"/>
        <w:ind w:left="709" w:hanging="709"/>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RTC</w:t>
      </w:r>
      <w:r w:rsidRPr="00C576AE">
        <w:rPr>
          <w:rFonts w:ascii="Times New Roman" w:eastAsia="Times New Roman" w:hAnsi="Times New Roman" w:cs="Times New Roman"/>
          <w:sz w:val="24"/>
          <w:szCs w:val="24"/>
          <w:lang w:val="es-ES" w:eastAsia="hr-HR"/>
        </w:rPr>
        <w:tab/>
        <w:t>referentna cijena električne energije za mjesečni obračunski interval za koji se vrši obračun [EUR/MWh]</w:t>
      </w:r>
    </w:p>
    <w:p w14:paraId="5A748A30" w14:textId="77777777" w:rsidR="00C576AE" w:rsidRPr="00C576AE" w:rsidRDefault="00C576AE" w:rsidP="00C576AE">
      <w:pPr>
        <w:spacing w:before="100" w:beforeAutospacing="1" w:after="100" w:afterAutospacing="1" w:line="240" w:lineRule="auto"/>
        <w:ind w:left="709" w:hanging="709"/>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RSTC</w:t>
      </w:r>
      <w:r w:rsidRPr="00C576AE">
        <w:rPr>
          <w:rFonts w:ascii="Times New Roman" w:eastAsia="Times New Roman" w:hAnsi="Times New Roman" w:cs="Times New Roman"/>
          <w:sz w:val="24"/>
          <w:szCs w:val="24"/>
          <w:vertAlign w:val="subscript"/>
          <w:lang w:val="es-ES" w:eastAsia="hr-HR"/>
        </w:rPr>
        <w:t>i</w:t>
      </w:r>
      <w:r w:rsidRPr="00C576AE">
        <w:rPr>
          <w:rFonts w:ascii="Times New Roman" w:eastAsia="Times New Roman" w:hAnsi="Times New Roman" w:cs="Times New Roman"/>
          <w:sz w:val="24"/>
          <w:szCs w:val="24"/>
          <w:lang w:val="es-ES" w:eastAsia="hr-HR"/>
        </w:rPr>
        <w:tab/>
        <w:t>referentna satna dan unaprijed cijena električne energije za obračunski interval i [EUR/MWh]</w:t>
      </w:r>
    </w:p>
    <w:p w14:paraId="43E63C1D" w14:textId="77777777" w:rsidR="00C576AE" w:rsidRPr="00C576AE" w:rsidRDefault="00C576AE" w:rsidP="00C576AE">
      <w:pPr>
        <w:tabs>
          <w:tab w:val="left" w:pos="709"/>
        </w:tabs>
        <w:spacing w:before="100" w:beforeAutospacing="1" w:after="100" w:afterAutospacing="1" w:line="240" w:lineRule="auto"/>
        <w:ind w:left="709" w:hanging="709"/>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RTC</w:t>
      </w:r>
      <w:r w:rsidRPr="00C576AE">
        <w:rPr>
          <w:rFonts w:ascii="Times New Roman" w:eastAsia="Times New Roman" w:hAnsi="Times New Roman" w:cs="Times New Roman"/>
          <w:sz w:val="24"/>
          <w:szCs w:val="24"/>
          <w:vertAlign w:val="subscript"/>
          <w:lang w:val="es-ES" w:eastAsia="hr-HR"/>
        </w:rPr>
        <w:t>SE</w:t>
      </w:r>
      <w:r w:rsidRPr="00C576AE">
        <w:rPr>
          <w:rFonts w:ascii="Times New Roman" w:eastAsia="Times New Roman" w:hAnsi="Times New Roman" w:cs="Times New Roman"/>
          <w:sz w:val="24"/>
          <w:szCs w:val="24"/>
          <w:lang w:val="es-ES" w:eastAsia="hr-HR"/>
        </w:rPr>
        <w:tab/>
        <w:t>referentna tržišna cijena za sunčane elektrane za mjesečni obračunski interval u svrhu izračuna tržišne premije [EUR/MWh]</w:t>
      </w:r>
    </w:p>
    <w:p w14:paraId="729CF4DB" w14:textId="77777777" w:rsidR="00C576AE" w:rsidRPr="00C576AE" w:rsidRDefault="00C576AE" w:rsidP="00C576AE">
      <w:pPr>
        <w:spacing w:before="100" w:beforeAutospacing="1" w:after="100" w:afterAutospacing="1" w:line="240" w:lineRule="auto"/>
        <w:ind w:left="709" w:hanging="709"/>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lastRenderedPageBreak/>
        <w:t>RTC</w:t>
      </w:r>
      <w:r w:rsidRPr="00C576AE">
        <w:rPr>
          <w:rFonts w:ascii="Times New Roman" w:eastAsia="Times New Roman" w:hAnsi="Times New Roman" w:cs="Times New Roman"/>
          <w:sz w:val="24"/>
          <w:szCs w:val="24"/>
          <w:vertAlign w:val="subscript"/>
          <w:lang w:val="es-ES" w:eastAsia="hr-HR"/>
        </w:rPr>
        <w:t>VE</w:t>
      </w:r>
      <w:r w:rsidRPr="00C576AE">
        <w:rPr>
          <w:rFonts w:ascii="Times New Roman" w:eastAsia="Times New Roman" w:hAnsi="Times New Roman" w:cs="Times New Roman"/>
          <w:sz w:val="24"/>
          <w:szCs w:val="24"/>
          <w:lang w:val="es-ES" w:eastAsia="hr-HR"/>
        </w:rPr>
        <w:tab/>
        <w:t>referentna tržišna cijena za vjetroelektrane za mjesečni obračunski interval u svrhu izračuna tržišne premije [EUR/MWh]</w:t>
      </w:r>
    </w:p>
    <w:p w14:paraId="0A6A6AFA" w14:textId="77777777" w:rsidR="00C576AE" w:rsidRPr="00C576AE" w:rsidRDefault="00C576AE" w:rsidP="00C576AE">
      <w:pPr>
        <w:spacing w:before="100" w:beforeAutospacing="1" w:after="100" w:afterAutospacing="1" w:line="240" w:lineRule="auto"/>
        <w:ind w:left="709" w:hanging="709"/>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SE</w:t>
      </w:r>
      <w:r w:rsidRPr="00C576AE">
        <w:rPr>
          <w:rFonts w:ascii="Times New Roman" w:eastAsia="Times New Roman" w:hAnsi="Times New Roman" w:cs="Times New Roman"/>
          <w:sz w:val="24"/>
          <w:szCs w:val="24"/>
          <w:vertAlign w:val="subscript"/>
          <w:lang w:val="es-ES" w:eastAsia="hr-HR"/>
        </w:rPr>
        <w:t>i</w:t>
      </w:r>
      <w:r w:rsidRPr="00C576AE">
        <w:rPr>
          <w:rFonts w:ascii="Times New Roman" w:eastAsia="Times New Roman" w:hAnsi="Times New Roman" w:cs="Times New Roman"/>
          <w:sz w:val="24"/>
          <w:szCs w:val="24"/>
          <w:lang w:val="es-ES" w:eastAsia="hr-HR"/>
        </w:rPr>
        <w:tab/>
        <w:t>neto isporučena električna energija iz svih sunčanih elektrana u Republici Hrvatskoj u obračunskom intervalu [MWh]</w:t>
      </w:r>
    </w:p>
    <w:p w14:paraId="2F969E36" w14:textId="77777777" w:rsidR="00C576AE" w:rsidRPr="00C576AE" w:rsidRDefault="00C576AE" w:rsidP="00C576AE">
      <w:pPr>
        <w:spacing w:before="100" w:beforeAutospacing="1" w:after="100" w:afterAutospacing="1" w:line="240" w:lineRule="auto"/>
        <w:ind w:left="709" w:hanging="709"/>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VE</w:t>
      </w:r>
      <w:r w:rsidRPr="00C576AE">
        <w:rPr>
          <w:rFonts w:ascii="Times New Roman" w:eastAsia="Times New Roman" w:hAnsi="Times New Roman" w:cs="Times New Roman"/>
          <w:sz w:val="24"/>
          <w:szCs w:val="24"/>
          <w:vertAlign w:val="subscript"/>
          <w:lang w:val="es-ES" w:eastAsia="hr-HR"/>
        </w:rPr>
        <w:t>i</w:t>
      </w:r>
      <w:r w:rsidRPr="00C576AE">
        <w:rPr>
          <w:rFonts w:ascii="Times New Roman" w:eastAsia="Times New Roman" w:hAnsi="Times New Roman" w:cs="Times New Roman"/>
          <w:sz w:val="24"/>
          <w:szCs w:val="24"/>
          <w:lang w:val="es-ES" w:eastAsia="hr-HR"/>
        </w:rPr>
        <w:tab/>
        <w:t>neto isporučena električna energija iz svih vjetroelektrana u Republici Hrvatskoj u obračunskom intervalu [MWh]</w:t>
      </w:r>
    </w:p>
    <w:p w14:paraId="40404998" w14:textId="5D06525A" w:rsidR="00C576AE" w:rsidRPr="00C576AE" w:rsidRDefault="00C576AE" w:rsidP="00230B01">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C576AE">
        <w:rPr>
          <w:rFonts w:ascii="Times New Roman" w:eastAsia="Times New Roman" w:hAnsi="Times New Roman" w:cs="Times New Roman"/>
          <w:sz w:val="24"/>
          <w:szCs w:val="24"/>
          <w:lang w:val="es-ES" w:eastAsia="hr-HR"/>
        </w:rPr>
        <w:t xml:space="preserve">(2) Obračunski interval iz stavka </w:t>
      </w:r>
      <w:r w:rsidR="0060240B">
        <w:rPr>
          <w:rFonts w:ascii="Times New Roman" w:eastAsia="Times New Roman" w:hAnsi="Times New Roman" w:cs="Times New Roman"/>
          <w:sz w:val="24"/>
          <w:szCs w:val="24"/>
          <w:lang w:val="es-ES" w:eastAsia="hr-HR"/>
        </w:rPr>
        <w:t xml:space="preserve">1. </w:t>
      </w:r>
      <w:r w:rsidRPr="00C576AE">
        <w:rPr>
          <w:rFonts w:ascii="Times New Roman" w:eastAsia="Times New Roman" w:hAnsi="Times New Roman" w:cs="Times New Roman"/>
          <w:sz w:val="24"/>
          <w:szCs w:val="24"/>
          <w:lang w:val="es-ES" w:eastAsia="hr-HR"/>
        </w:rPr>
        <w:t>ovog članka je 1 sat.</w:t>
      </w:r>
    </w:p>
    <w:p w14:paraId="7D542D19" w14:textId="77777777" w:rsidR="00C576AE" w:rsidRPr="00F2150A" w:rsidRDefault="00C576AE" w:rsidP="00230B01">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2150A">
        <w:rPr>
          <w:rFonts w:ascii="Times New Roman" w:eastAsia="Times New Roman" w:hAnsi="Times New Roman" w:cs="Times New Roman"/>
          <w:sz w:val="24"/>
          <w:szCs w:val="24"/>
          <w:lang w:val="es-ES" w:eastAsia="hr-HR"/>
        </w:rPr>
        <w:t>(3) Vrijednosti referentnih satnih tržišnih cijena električne energije RSTC</w:t>
      </w:r>
      <w:r w:rsidRPr="00F2150A">
        <w:rPr>
          <w:rFonts w:ascii="Times New Roman" w:eastAsia="Times New Roman" w:hAnsi="Times New Roman" w:cs="Times New Roman"/>
          <w:sz w:val="24"/>
          <w:szCs w:val="24"/>
          <w:vertAlign w:val="subscript"/>
          <w:lang w:val="es-ES" w:eastAsia="hr-HR"/>
        </w:rPr>
        <w:t>i</w:t>
      </w:r>
      <w:r w:rsidRPr="00F2150A">
        <w:rPr>
          <w:rFonts w:ascii="Times New Roman" w:eastAsia="Times New Roman" w:hAnsi="Times New Roman" w:cs="Times New Roman"/>
          <w:sz w:val="24"/>
          <w:szCs w:val="24"/>
          <w:lang w:val="es-ES" w:eastAsia="hr-HR"/>
        </w:rPr>
        <w:t xml:space="preserve"> iz stavka 1. ovoga članka za svaki obračunski interval u mjesecu se računa prema sljedećoj formuli:</w:t>
      </w:r>
    </w:p>
    <w:p w14:paraId="215312F7" w14:textId="77777777" w:rsidR="00C576AE" w:rsidRDefault="00B43237" w:rsidP="00C576AE">
      <w:pPr>
        <w:spacing w:before="100" w:beforeAutospacing="1" w:after="100" w:afterAutospacing="1" w:line="240" w:lineRule="auto"/>
        <w:rPr>
          <w:rFonts w:ascii="Times New Roman" w:eastAsia="Times New Roman" w:hAnsi="Times New Roman" w:cs="Times New Roman"/>
          <w:sz w:val="24"/>
          <w:szCs w:val="24"/>
          <w:lang w:eastAsia="hr-HR"/>
        </w:rPr>
      </w:pPr>
      <m:oMathPara>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RSTC</m:t>
              </m:r>
            </m:e>
            <m:sub>
              <m:r>
                <w:rPr>
                  <w:rFonts w:ascii="Cambria Math" w:eastAsia="Times New Roman" w:hAnsi="Cambria Math" w:cs="Times New Roman"/>
                  <w:sz w:val="24"/>
                  <w:szCs w:val="24"/>
                  <w:lang w:eastAsia="hr-HR"/>
                </w:rPr>
                <m:t>i</m:t>
              </m:r>
            </m:sub>
          </m:sSub>
          <m:r>
            <w:rPr>
              <w:rFonts w:ascii="Cambria Math" w:eastAsia="Times New Roman" w:hAnsi="Cambria Math" w:cs="Times New Roman"/>
              <w:sz w:val="24"/>
              <w:szCs w:val="24"/>
              <w:lang w:eastAsia="hr-HR"/>
            </w:rPr>
            <m:t>=</m:t>
          </m:r>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CROPEX</m:t>
              </m:r>
            </m:e>
            <m:sub>
              <m:r>
                <w:rPr>
                  <w:rFonts w:ascii="Cambria Math" w:eastAsia="Times New Roman" w:hAnsi="Cambria Math" w:cs="Times New Roman"/>
                  <w:sz w:val="24"/>
                  <w:szCs w:val="24"/>
                  <w:lang w:eastAsia="hr-HR"/>
                </w:rPr>
                <m:t>i</m:t>
              </m:r>
            </m:sub>
          </m:sSub>
        </m:oMath>
      </m:oMathPara>
    </w:p>
    <w:p w14:paraId="0B0B6361" w14:textId="77777777" w:rsidR="00C576AE" w:rsidRPr="00A301D4" w:rsidRDefault="00C576AE" w:rsidP="00C576AE">
      <w:pPr>
        <w:spacing w:before="100" w:beforeAutospacing="1" w:after="100" w:afterAutospacing="1" w:line="240" w:lineRule="auto"/>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gdje je:</w:t>
      </w:r>
    </w:p>
    <w:p w14:paraId="4EF024F4" w14:textId="77777777" w:rsidR="00C576AE" w:rsidRPr="00A301D4" w:rsidRDefault="00C576AE" w:rsidP="0023641D">
      <w:pPr>
        <w:spacing w:before="100" w:beforeAutospacing="1" w:after="100" w:afterAutospacing="1" w:line="240" w:lineRule="auto"/>
        <w:ind w:left="1440" w:hanging="1440"/>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CROPEX</w:t>
      </w:r>
      <w:r w:rsidRPr="00A301D4">
        <w:rPr>
          <w:rFonts w:ascii="Times New Roman" w:eastAsia="Times New Roman" w:hAnsi="Times New Roman" w:cs="Times New Roman"/>
          <w:sz w:val="24"/>
          <w:szCs w:val="24"/>
          <w:vertAlign w:val="subscript"/>
          <w:lang w:eastAsia="hr-HR"/>
        </w:rPr>
        <w:t>i</w:t>
      </w:r>
      <w:r>
        <w:rPr>
          <w:rFonts w:ascii="Times New Roman" w:eastAsia="Times New Roman" w:hAnsi="Times New Roman" w:cs="Times New Roman"/>
          <w:sz w:val="24"/>
          <w:szCs w:val="24"/>
          <w:lang w:eastAsia="hr-HR"/>
        </w:rPr>
        <w:tab/>
      </w:r>
      <w:r w:rsidRPr="00A301D4">
        <w:rPr>
          <w:rFonts w:ascii="Times New Roman" w:eastAsia="Times New Roman" w:hAnsi="Times New Roman" w:cs="Times New Roman"/>
          <w:sz w:val="24"/>
          <w:szCs w:val="24"/>
          <w:lang w:eastAsia="hr-HR"/>
        </w:rPr>
        <w:t>satna dan unaprijed cijena električne energije za obračunski interval i na hrvatskoj burzi električne energije CROPEX (http://www.cropex.hr/) [</w:t>
      </w:r>
      <w:r>
        <w:rPr>
          <w:rFonts w:ascii="Times New Roman" w:eastAsia="Times New Roman" w:hAnsi="Times New Roman" w:cs="Times New Roman"/>
          <w:sz w:val="24"/>
          <w:szCs w:val="24"/>
          <w:lang w:eastAsia="hr-HR"/>
        </w:rPr>
        <w:t>EUR/</w:t>
      </w:r>
      <w:r w:rsidRPr="00A301D4">
        <w:rPr>
          <w:rFonts w:ascii="Times New Roman" w:eastAsia="Times New Roman" w:hAnsi="Times New Roman" w:cs="Times New Roman"/>
          <w:sz w:val="24"/>
          <w:szCs w:val="24"/>
          <w:lang w:eastAsia="hr-HR"/>
        </w:rPr>
        <w:t>MWh].</w:t>
      </w:r>
    </w:p>
    <w:p w14:paraId="6DC67EA1" w14:textId="77777777" w:rsidR="00C576AE" w:rsidRPr="00A301D4" w:rsidRDefault="00C576AE" w:rsidP="0023641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(4) U slučaju nedostupnosti satnih cijena s burze iz stavka 3. ovoga članka, za taj obračunski interval za referentnu tržišnu cijenu električne energije koristi se iznos referentne tržišne cijene električne energije izračunate za isti obračunski interval prethodnog dana.</w:t>
      </w:r>
    </w:p>
    <w:p w14:paraId="72F4C618" w14:textId="56922BFF" w:rsidR="00C576AE" w:rsidRPr="00A301D4" w:rsidRDefault="00C576AE" w:rsidP="0023641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(5) Satne cijene iz stavka 1. ovoga članka preračunavaju se u</w:t>
      </w:r>
      <w:r w:rsidR="00404AF9">
        <w:rPr>
          <w:rFonts w:ascii="Times New Roman" w:eastAsia="Times New Roman" w:hAnsi="Times New Roman" w:cs="Times New Roman"/>
          <w:sz w:val="24"/>
          <w:szCs w:val="24"/>
          <w:lang w:eastAsia="hr-HR"/>
        </w:rPr>
        <w:t xml:space="preserve"> EUR </w:t>
      </w:r>
      <w:r w:rsidRPr="00A301D4">
        <w:rPr>
          <w:rFonts w:ascii="Times New Roman" w:eastAsia="Times New Roman" w:hAnsi="Times New Roman" w:cs="Times New Roman"/>
          <w:sz w:val="24"/>
          <w:szCs w:val="24"/>
          <w:lang w:eastAsia="hr-HR"/>
        </w:rPr>
        <w:t xml:space="preserve"> po prosječnom mjesečnom srednjem tečaju Hrvatske narodne banke za odgovarajuću valutu u odgovarajućem obračunskom razdoblju.</w:t>
      </w:r>
    </w:p>
    <w:p w14:paraId="33607E3B" w14:textId="77777777" w:rsidR="00C576AE" w:rsidRPr="0023641D" w:rsidRDefault="00C576AE" w:rsidP="0023641D">
      <w:pPr>
        <w:spacing w:before="100" w:beforeAutospacing="1" w:after="100" w:afterAutospacing="1" w:line="240" w:lineRule="auto"/>
        <w:jc w:val="center"/>
        <w:rPr>
          <w:rFonts w:ascii="Times New Roman" w:eastAsia="Times New Roman" w:hAnsi="Times New Roman" w:cs="Times New Roman"/>
          <w:b/>
          <w:i/>
          <w:sz w:val="24"/>
          <w:szCs w:val="24"/>
          <w:lang w:eastAsia="hr-HR"/>
        </w:rPr>
      </w:pPr>
      <w:r w:rsidRPr="0023641D">
        <w:rPr>
          <w:rFonts w:ascii="Times New Roman" w:eastAsia="Times New Roman" w:hAnsi="Times New Roman" w:cs="Times New Roman"/>
          <w:b/>
          <w:i/>
          <w:sz w:val="24"/>
          <w:szCs w:val="24"/>
          <w:lang w:eastAsia="hr-HR"/>
        </w:rPr>
        <w:t>Rokovi stjecanja statusa povlaštenog proizvođača električne energije za proizvodno postrojenje za koje je sklopljen ugovor o tržišnoj premiji ili ugovor o otkupu električne energije zajamčenom otkupnom cijenom</w:t>
      </w:r>
    </w:p>
    <w:p w14:paraId="17D76C7C" w14:textId="77777777" w:rsidR="00C576AE" w:rsidRPr="0023641D" w:rsidRDefault="00C576AE" w:rsidP="0023641D">
      <w:pPr>
        <w:pStyle w:val="Opisslike"/>
        <w:spacing w:before="100" w:beforeAutospacing="1" w:after="100" w:afterAutospacing="1"/>
        <w:rPr>
          <w:rFonts w:eastAsia="Times New Roman" w:cs="Times New Roman"/>
          <w:b/>
          <w:szCs w:val="24"/>
          <w:lang w:eastAsia="hr-HR"/>
        </w:rPr>
      </w:pPr>
      <w:r w:rsidRPr="0023641D">
        <w:rPr>
          <w:b/>
        </w:rPr>
        <w:t xml:space="preserve">Članak </w:t>
      </w:r>
      <w:r w:rsidRPr="0023641D">
        <w:rPr>
          <w:b/>
        </w:rPr>
        <w:fldChar w:fldCharType="begin"/>
      </w:r>
      <w:r w:rsidRPr="0023641D">
        <w:rPr>
          <w:b/>
        </w:rPr>
        <w:instrText xml:space="preserve"> SEQ Članak \* ARABIC </w:instrText>
      </w:r>
      <w:r w:rsidRPr="0023641D">
        <w:rPr>
          <w:b/>
        </w:rPr>
        <w:fldChar w:fldCharType="separate"/>
      </w:r>
      <w:r w:rsidRPr="0023641D">
        <w:rPr>
          <w:b/>
          <w:noProof/>
        </w:rPr>
        <w:t>37</w:t>
      </w:r>
      <w:r w:rsidRPr="0023641D">
        <w:rPr>
          <w:b/>
        </w:rPr>
        <w:fldChar w:fldCharType="end"/>
      </w:r>
      <w:r w:rsidRPr="0023641D">
        <w:rPr>
          <w:rFonts w:eastAsia="Times New Roman" w:cs="Times New Roman"/>
          <w:b/>
          <w:szCs w:val="24"/>
          <w:lang w:eastAsia="hr-HR"/>
        </w:rPr>
        <w:t>.</w:t>
      </w:r>
    </w:p>
    <w:p w14:paraId="3E699CBA" w14:textId="40AEC5A8" w:rsidR="00C576AE" w:rsidRPr="004126F0" w:rsidRDefault="00C576AE" w:rsidP="00273FDC">
      <w:pPr>
        <w:spacing w:before="100" w:beforeAutospacing="1" w:after="100" w:afterAutospacing="1"/>
        <w:jc w:val="both"/>
        <w:rPr>
          <w:lang w:val="hr-HR" w:eastAsia="hr-HR"/>
        </w:rPr>
      </w:pPr>
      <w:r w:rsidRPr="004126F0">
        <w:rPr>
          <w:rFonts w:ascii="Times New Roman" w:eastAsia="Times New Roman" w:hAnsi="Times New Roman" w:cs="Times New Roman"/>
          <w:sz w:val="24"/>
          <w:szCs w:val="24"/>
          <w:lang w:val="hr-HR" w:eastAsia="hr-HR"/>
        </w:rPr>
        <w:t>(1</w:t>
      </w:r>
      <w:r w:rsidRPr="004126F0">
        <w:rPr>
          <w:lang w:val="hr-HR" w:eastAsia="hr-HR"/>
        </w:rPr>
        <w:t xml:space="preserve">) </w:t>
      </w:r>
      <w:r w:rsidRPr="004126F0">
        <w:rPr>
          <w:rFonts w:ascii="Times New Roman" w:eastAsia="Times New Roman" w:hAnsi="Times New Roman" w:cs="Times New Roman"/>
          <w:sz w:val="24"/>
          <w:szCs w:val="24"/>
          <w:lang w:val="hr-HR" w:eastAsia="hr-HR"/>
        </w:rPr>
        <w:t>Nositelj projekta koji je s operatorom tržišta energije sklopio ugovor o tržišnoj premiji ili ugovor o otkupu električne energije zajamčenom otkupnom cijenom mora za proizvodno postrojenje, odnosno proizvodnu jedinicu za koju je sklopljen ugovor o tržišnoj premiji ili ugovor o otkupu električne energije zajamčenom otkupnom cijenom steći status povlaštenog proizvođača električne energije u roku od četiri godine</w:t>
      </w:r>
      <w:r w:rsidR="00321832" w:rsidRPr="004126F0">
        <w:rPr>
          <w:rFonts w:ascii="Times New Roman" w:eastAsia="Times New Roman" w:hAnsi="Times New Roman" w:cs="Times New Roman"/>
          <w:sz w:val="24"/>
          <w:szCs w:val="24"/>
          <w:lang w:val="hr-HR" w:eastAsia="hr-HR"/>
        </w:rPr>
        <w:t xml:space="preserve"> </w:t>
      </w:r>
      <w:r w:rsidRPr="004126F0">
        <w:rPr>
          <w:rFonts w:ascii="Times New Roman" w:eastAsia="Times New Roman" w:hAnsi="Times New Roman" w:cs="Times New Roman"/>
          <w:sz w:val="24"/>
          <w:szCs w:val="24"/>
          <w:lang w:val="hr-HR" w:eastAsia="hr-HR"/>
        </w:rPr>
        <w:t>za svoje proizvodno postrojenje.</w:t>
      </w:r>
    </w:p>
    <w:p w14:paraId="74AE5094" w14:textId="3C78B501" w:rsidR="00C576AE" w:rsidRPr="004126F0" w:rsidRDefault="00C576AE" w:rsidP="00273FDC">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(2) Početak roka iz stavka 1. ovoga članka računa se od dana sklapanja ugovora o tržišnoj premiji ili ugovora o otkupu električne energije zajamčenom otkupnom cijenom</w:t>
      </w:r>
      <w:r w:rsidR="003B7D6F" w:rsidRPr="004126F0">
        <w:rPr>
          <w:rFonts w:ascii="Times New Roman" w:eastAsia="Times New Roman" w:hAnsi="Times New Roman" w:cs="Times New Roman"/>
          <w:sz w:val="24"/>
          <w:szCs w:val="24"/>
          <w:lang w:val="hr-HR" w:eastAsia="hr-HR"/>
        </w:rPr>
        <w:t>, time da se</w:t>
      </w:r>
      <w:r w:rsidRPr="004126F0">
        <w:rPr>
          <w:rFonts w:ascii="Times New Roman" w:eastAsia="Times New Roman" w:hAnsi="Times New Roman" w:cs="Times New Roman"/>
          <w:sz w:val="24"/>
          <w:szCs w:val="24"/>
          <w:lang w:val="hr-HR" w:eastAsia="hr-HR"/>
        </w:rPr>
        <w:t xml:space="preserve"> </w:t>
      </w:r>
      <w:r w:rsidR="003B7D6F" w:rsidRPr="004126F0">
        <w:rPr>
          <w:rFonts w:ascii="Times New Roman" w:eastAsia="Times New Roman" w:hAnsi="Times New Roman" w:cs="Times New Roman"/>
          <w:sz w:val="24"/>
          <w:szCs w:val="24"/>
          <w:lang w:val="hr-HR" w:eastAsia="hr-HR"/>
        </w:rPr>
        <w:t>u</w:t>
      </w:r>
      <w:r w:rsidRPr="004126F0">
        <w:rPr>
          <w:rFonts w:ascii="Times New Roman" w:eastAsia="Times New Roman" w:hAnsi="Times New Roman" w:cs="Times New Roman"/>
          <w:sz w:val="24"/>
          <w:szCs w:val="24"/>
          <w:lang w:val="hr-HR" w:eastAsia="hr-HR"/>
        </w:rPr>
        <w:t>govor smatra sklopljenim danom obostranog potpisa ugovornih strana.</w:t>
      </w:r>
    </w:p>
    <w:p w14:paraId="5E5622C4" w14:textId="4BDB3444" w:rsidR="00C576AE" w:rsidRPr="004126F0" w:rsidRDefault="00C576AE" w:rsidP="00273FDC">
      <w:pPr>
        <w:spacing w:before="100" w:beforeAutospacing="1" w:after="100" w:afterAutospacing="1" w:line="240" w:lineRule="auto"/>
        <w:jc w:val="both"/>
        <w:rPr>
          <w:lang w:val="hr-HR" w:eastAsia="hr-HR"/>
        </w:rPr>
      </w:pPr>
      <w:r w:rsidRPr="004126F0">
        <w:rPr>
          <w:rFonts w:ascii="Times New Roman" w:eastAsia="Times New Roman" w:hAnsi="Times New Roman" w:cs="Times New Roman"/>
          <w:sz w:val="24"/>
          <w:szCs w:val="24"/>
          <w:lang w:val="hr-HR" w:eastAsia="hr-HR"/>
        </w:rPr>
        <w:t xml:space="preserve">(3) Ukoliko nositelj projekta u roku iz stavka 1. ovog članka ne stekne status povlaštenog proizvođača u skladu s uredbom kojom se uređuje korištenje obnovljivih izvora energije i </w:t>
      </w:r>
      <w:r w:rsidRPr="004126F0">
        <w:rPr>
          <w:rFonts w:ascii="Times New Roman" w:eastAsia="Times New Roman" w:hAnsi="Times New Roman" w:cs="Times New Roman"/>
          <w:sz w:val="24"/>
          <w:szCs w:val="24"/>
          <w:lang w:val="hr-HR" w:eastAsia="hr-HR"/>
        </w:rPr>
        <w:lastRenderedPageBreak/>
        <w:t>visokoučinkovitih kogeneracija, ugovor o tržišnoj premiji i</w:t>
      </w:r>
      <w:r w:rsidR="000068A3" w:rsidRPr="004126F0">
        <w:rPr>
          <w:rFonts w:ascii="Times New Roman" w:eastAsia="Times New Roman" w:hAnsi="Times New Roman" w:cs="Times New Roman"/>
          <w:sz w:val="24"/>
          <w:szCs w:val="24"/>
          <w:lang w:val="hr-HR" w:eastAsia="hr-HR"/>
        </w:rPr>
        <w:t>li</w:t>
      </w:r>
      <w:r w:rsidRPr="004126F0">
        <w:rPr>
          <w:rFonts w:ascii="Times New Roman" w:eastAsia="Times New Roman" w:hAnsi="Times New Roman" w:cs="Times New Roman"/>
          <w:sz w:val="24"/>
          <w:szCs w:val="24"/>
          <w:lang w:val="hr-HR" w:eastAsia="hr-HR"/>
        </w:rPr>
        <w:t xml:space="preserve"> ugovor o otkupu električne energije zajamčenom otkupnom cijenom sklopljen s operatorom tržišta energije se raskida.</w:t>
      </w:r>
    </w:p>
    <w:p w14:paraId="5E255256" w14:textId="77777777" w:rsidR="00BC0B5C" w:rsidRPr="004126F0" w:rsidRDefault="00BC0B5C" w:rsidP="00BC0B5C">
      <w:pPr>
        <w:spacing w:before="100" w:beforeAutospacing="1" w:after="100" w:afterAutospacing="1" w:line="240" w:lineRule="auto"/>
        <w:jc w:val="center"/>
        <w:rPr>
          <w:rFonts w:ascii="Times New Roman" w:eastAsia="Times New Roman" w:hAnsi="Times New Roman" w:cs="Times New Roman"/>
          <w:b/>
          <w:i/>
          <w:sz w:val="24"/>
          <w:szCs w:val="24"/>
          <w:lang w:val="hr-HR" w:eastAsia="hr-HR"/>
        </w:rPr>
      </w:pPr>
      <w:r w:rsidRPr="004126F0">
        <w:rPr>
          <w:rFonts w:ascii="Times New Roman" w:eastAsia="Times New Roman" w:hAnsi="Times New Roman" w:cs="Times New Roman"/>
          <w:b/>
          <w:i/>
          <w:sz w:val="24"/>
          <w:szCs w:val="24"/>
          <w:lang w:val="hr-HR" w:eastAsia="hr-HR"/>
        </w:rPr>
        <w:t>Promjene tijekom gradnje proizvodnog postrojenja</w:t>
      </w:r>
    </w:p>
    <w:p w14:paraId="58D48DE6" w14:textId="77777777" w:rsidR="00BC0B5C" w:rsidRPr="00BC0B5C" w:rsidRDefault="00BC0B5C" w:rsidP="00BC0B5C">
      <w:pPr>
        <w:pStyle w:val="Opisslike"/>
        <w:spacing w:before="100" w:beforeAutospacing="1" w:after="100" w:afterAutospacing="1"/>
        <w:rPr>
          <w:rFonts w:eastAsia="Times New Roman" w:cs="Times New Roman"/>
          <w:b/>
          <w:szCs w:val="24"/>
          <w:lang w:eastAsia="hr-HR"/>
        </w:rPr>
      </w:pPr>
      <w:r w:rsidRPr="00BC0B5C">
        <w:rPr>
          <w:b/>
        </w:rPr>
        <w:t xml:space="preserve">Članak </w:t>
      </w:r>
      <w:r w:rsidRPr="00BC0B5C">
        <w:rPr>
          <w:b/>
        </w:rPr>
        <w:fldChar w:fldCharType="begin"/>
      </w:r>
      <w:r w:rsidRPr="00BC0B5C">
        <w:rPr>
          <w:b/>
        </w:rPr>
        <w:instrText xml:space="preserve"> SEQ Članak \* ARABIC </w:instrText>
      </w:r>
      <w:r w:rsidRPr="00BC0B5C">
        <w:rPr>
          <w:b/>
        </w:rPr>
        <w:fldChar w:fldCharType="separate"/>
      </w:r>
      <w:r w:rsidRPr="00BC0B5C">
        <w:rPr>
          <w:b/>
          <w:noProof/>
        </w:rPr>
        <w:t>38</w:t>
      </w:r>
      <w:r w:rsidRPr="00BC0B5C">
        <w:rPr>
          <w:b/>
        </w:rPr>
        <w:fldChar w:fldCharType="end"/>
      </w:r>
      <w:r w:rsidRPr="00BC0B5C">
        <w:rPr>
          <w:b/>
        </w:rPr>
        <w:t>.</w:t>
      </w:r>
    </w:p>
    <w:p w14:paraId="6D549688" w14:textId="77777777" w:rsidR="00BC0B5C" w:rsidRPr="00BC0B5C" w:rsidRDefault="00BC0B5C" w:rsidP="00BC0B5C">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BC0B5C">
        <w:rPr>
          <w:rFonts w:ascii="Times New Roman" w:eastAsia="Times New Roman" w:hAnsi="Times New Roman" w:cs="Times New Roman"/>
          <w:sz w:val="24"/>
          <w:szCs w:val="24"/>
          <w:lang w:val="hr-HR" w:eastAsia="hr-HR"/>
        </w:rPr>
        <w:t>(1) Ukoliko je nositelj projekta koji je s operatorom tržišta energije sklopio ugovor o tržišnoj premiji ili ugovor o otkupu električne energije zajamčenom otkupnom cijenom napravio izmjene lokacijske dozvole i/ili građevinske dozvole i/ili lokacijskih uvjeta, u odnosu na natječajnu dokumentaciju na temelju kojeg je sklopljen ugovor s operatorom tržišta energije, nositelj projekta će operatoru tržišta energije dostaviti akte i drugu dokumentaciju vezanu uz promjenu najkasnije 30 dana od izmjene.</w:t>
      </w:r>
    </w:p>
    <w:p w14:paraId="611FC169" w14:textId="77777777" w:rsidR="00BC0B5C" w:rsidRPr="00BC0B5C" w:rsidRDefault="00BC0B5C" w:rsidP="00BC0B5C">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BC0B5C">
        <w:rPr>
          <w:rFonts w:ascii="Times New Roman" w:eastAsia="Times New Roman" w:hAnsi="Times New Roman" w:cs="Times New Roman"/>
          <w:sz w:val="24"/>
          <w:szCs w:val="24"/>
          <w:lang w:val="hr-HR" w:eastAsia="hr-HR"/>
        </w:rPr>
        <w:t>(2) Ukoliko se izmjenom iz stavka 1. ovoga članka povećava planirana snaga proizvodnog postrojenja, operator tržišta će raskinuti ugovor o tržišnoj premiji ili ugovor o otkupu električne energije zajamčenom otkupnom cijenom.</w:t>
      </w:r>
    </w:p>
    <w:p w14:paraId="1A4BC977" w14:textId="77777777" w:rsidR="00BC0B5C" w:rsidRPr="00BC0B5C" w:rsidRDefault="00BC0B5C" w:rsidP="00BC0B5C">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E47D62">
        <w:rPr>
          <w:rFonts w:ascii="Times New Roman" w:eastAsia="Times New Roman" w:hAnsi="Times New Roman" w:cs="Times New Roman"/>
          <w:b/>
          <w:i/>
          <w:sz w:val="24"/>
          <w:szCs w:val="24"/>
          <w:lang w:val="es-ES" w:eastAsia="hr-HR"/>
        </w:rPr>
        <w:t>Uvjeti povrata sredstava isplaćenih</w:t>
      </w:r>
      <w:r w:rsidRPr="00BC0B5C">
        <w:rPr>
          <w:rFonts w:ascii="Times New Roman" w:eastAsia="Times New Roman" w:hAnsi="Times New Roman" w:cs="Times New Roman"/>
          <w:b/>
          <w:i/>
          <w:sz w:val="24"/>
          <w:szCs w:val="24"/>
          <w:lang w:val="es-ES" w:eastAsia="hr-HR"/>
        </w:rPr>
        <w:t xml:space="preserve"> na ime poticaja u slučaju prestanka prava na poticanje</w:t>
      </w:r>
    </w:p>
    <w:p w14:paraId="687C986B" w14:textId="77777777" w:rsidR="00BC0B5C" w:rsidRPr="00BC0B5C" w:rsidRDefault="00BC0B5C" w:rsidP="00BC0B5C">
      <w:pPr>
        <w:pStyle w:val="Opisslike"/>
        <w:spacing w:before="100" w:beforeAutospacing="1" w:after="100" w:afterAutospacing="1"/>
        <w:rPr>
          <w:rFonts w:eastAsia="Times New Roman" w:cs="Times New Roman"/>
          <w:b/>
          <w:szCs w:val="24"/>
          <w:lang w:eastAsia="hr-HR"/>
        </w:rPr>
      </w:pPr>
      <w:r w:rsidRPr="00BC0B5C">
        <w:rPr>
          <w:b/>
        </w:rPr>
        <w:t xml:space="preserve">Članak </w:t>
      </w:r>
      <w:r w:rsidRPr="00BC0B5C">
        <w:rPr>
          <w:b/>
        </w:rPr>
        <w:fldChar w:fldCharType="begin"/>
      </w:r>
      <w:r w:rsidRPr="00BC0B5C">
        <w:rPr>
          <w:b/>
        </w:rPr>
        <w:instrText xml:space="preserve"> SEQ Članak \* ARABIC </w:instrText>
      </w:r>
      <w:r w:rsidRPr="00BC0B5C">
        <w:rPr>
          <w:b/>
        </w:rPr>
        <w:fldChar w:fldCharType="separate"/>
      </w:r>
      <w:r w:rsidRPr="00BC0B5C">
        <w:rPr>
          <w:b/>
          <w:noProof/>
        </w:rPr>
        <w:t>39</w:t>
      </w:r>
      <w:r w:rsidRPr="00BC0B5C">
        <w:rPr>
          <w:b/>
        </w:rPr>
        <w:fldChar w:fldCharType="end"/>
      </w:r>
      <w:r w:rsidRPr="00BC0B5C">
        <w:rPr>
          <w:b/>
        </w:rPr>
        <w:t>.</w:t>
      </w:r>
    </w:p>
    <w:p w14:paraId="0EF037EF" w14:textId="7D1B5D41" w:rsidR="00BC0B5C" w:rsidRPr="00BC0B5C" w:rsidRDefault="00BC0B5C" w:rsidP="00605E6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BC0B5C">
        <w:rPr>
          <w:rFonts w:ascii="Times New Roman" w:eastAsia="Times New Roman" w:hAnsi="Times New Roman" w:cs="Times New Roman"/>
          <w:sz w:val="24"/>
          <w:szCs w:val="24"/>
          <w:lang w:val="es-ES" w:eastAsia="hr-HR"/>
        </w:rPr>
        <w:t>(1) U slučaju raskida ugovora o tržišnoj premiji ili raskida ugovora o otkupu električne energije zajamčenom otkupnom cijenom do kojeg je došlo zbog davanja neistinitih podataka sukladno članku 17. stavku 8. ove Uredbe, povlašteni proizvođač dužan je vratiti operatoru tržišta energije cjelokupan iznos iskorišten</w:t>
      </w:r>
      <w:r w:rsidR="000448F2">
        <w:rPr>
          <w:rFonts w:ascii="Times New Roman" w:eastAsia="Times New Roman" w:hAnsi="Times New Roman" w:cs="Times New Roman"/>
          <w:sz w:val="24"/>
          <w:szCs w:val="24"/>
          <w:lang w:val="es-ES" w:eastAsia="hr-HR"/>
        </w:rPr>
        <w:t>ih</w:t>
      </w:r>
      <w:r w:rsidRPr="00BC0B5C">
        <w:rPr>
          <w:rFonts w:ascii="Times New Roman" w:eastAsia="Times New Roman" w:hAnsi="Times New Roman" w:cs="Times New Roman"/>
          <w:sz w:val="24"/>
          <w:szCs w:val="24"/>
          <w:lang w:val="es-ES" w:eastAsia="hr-HR"/>
        </w:rPr>
        <w:t xml:space="preserve"> pot</w:t>
      </w:r>
      <w:r w:rsidR="000448F2">
        <w:rPr>
          <w:rFonts w:ascii="Times New Roman" w:eastAsia="Times New Roman" w:hAnsi="Times New Roman" w:cs="Times New Roman"/>
          <w:sz w:val="24"/>
          <w:szCs w:val="24"/>
          <w:lang w:val="es-ES" w:eastAsia="hr-HR"/>
        </w:rPr>
        <w:t>icaja</w:t>
      </w:r>
      <w:r w:rsidRPr="00BC0B5C">
        <w:rPr>
          <w:rFonts w:ascii="Times New Roman" w:eastAsia="Times New Roman" w:hAnsi="Times New Roman" w:cs="Times New Roman"/>
          <w:sz w:val="24"/>
          <w:szCs w:val="24"/>
          <w:lang w:val="es-ES" w:eastAsia="hr-HR"/>
        </w:rPr>
        <w:t>, uvećan za iznos osnovne referentne stope, koja se određuje i objavljuje temeljem važećih pravila o državnim potporama, uvećan za 100 baznih bodova.</w:t>
      </w:r>
    </w:p>
    <w:p w14:paraId="309E975A" w14:textId="77777777" w:rsidR="00BC0B5C" w:rsidRPr="00BC0B5C" w:rsidRDefault="00BC0B5C" w:rsidP="00605E6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BC0B5C">
        <w:rPr>
          <w:rFonts w:ascii="Times New Roman" w:eastAsia="Times New Roman" w:hAnsi="Times New Roman" w:cs="Times New Roman"/>
          <w:sz w:val="24"/>
          <w:szCs w:val="24"/>
          <w:lang w:val="es-ES" w:eastAsia="hr-HR"/>
        </w:rPr>
        <w:t>(2) U slučaju kada nije došlo do raskida ugovora o tržišnoj premiji ili ugovora o otkupu električne energije zajamčenom otkupnom cijenom, ali Agencija utvrdi nepravilnosti ili nedostatke u radu proizvodnog postrojenja za koje je sklopljen ugovor o tržišnoj premiji ili ugovora o otkupu električne energije zajamčenom otkupnom cijenom, odnosno utvrdi da proizvodno postrojenje ne ispunjava uvjete temeljem kojih je stečen status povlaštenog proizvođača električne energije, o utvrđenim nepravilnostima i nedostacima dužna je obavijestiti operatora tržišta energije.</w:t>
      </w:r>
    </w:p>
    <w:p w14:paraId="4F213521" w14:textId="77777777" w:rsidR="00BC0B5C" w:rsidRPr="00BC0B5C" w:rsidRDefault="00BC0B5C" w:rsidP="00605E62">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BC0B5C">
        <w:rPr>
          <w:rFonts w:ascii="Times New Roman" w:eastAsia="Times New Roman" w:hAnsi="Times New Roman" w:cs="Times New Roman"/>
          <w:sz w:val="24"/>
          <w:szCs w:val="24"/>
          <w:lang w:val="es-ES" w:eastAsia="hr-HR"/>
        </w:rPr>
        <w:t>(3) U slučaju iz stavka 2. ovoga članka za vrijeme trajanja razdoblja u kojem je povlašteni proizvođač dužan otkloniti nedostatke ili nepravilnosti pa sve do otklanjanja utvrđenih nedostataka ili nepravilnosti, povlašteni proizvođač nema pravo na isplatu tržišne premije, a u slučaju da ima sklopljen ugovor o otkupu električne energije zajamčenom otkupnom cijenom operator tržišta energije mu u navedenom razdoblju isplaćuje referentnu tržišnu cijenu.</w:t>
      </w:r>
    </w:p>
    <w:p w14:paraId="15C8593D" w14:textId="4800203C" w:rsidR="00702465" w:rsidRPr="004126F0" w:rsidRDefault="00BC0B5C" w:rsidP="00605E62">
      <w:pPr>
        <w:pStyle w:val="t-9-8"/>
        <w:jc w:val="both"/>
        <w:rPr>
          <w:color w:val="000000"/>
          <w:highlight w:val="yellow"/>
          <w:lang w:val="es-ES"/>
        </w:rPr>
      </w:pPr>
      <w:r w:rsidRPr="00A301D4">
        <w:t>(4) Ukoliko je u razdoblju iz stavka 3. ovoga članka, kao i u razdoblju u kojem proizvodno postrojenje nije ispunjavalo uvjete temeljem kojih je stečen status povlaštenog proizvođača električne energije, povlaštenom proizvođaču isplaćena tržišna premija, odnosno zajamčena otkupna cijena, povlašteni proizvođač električne energije dužan je u roku od 30 dana vratiti operatoru tržišta energije cjelokupan iznos.</w:t>
      </w:r>
    </w:p>
    <w:p w14:paraId="05A46546" w14:textId="5ADCC58C" w:rsidR="003E43A8" w:rsidRPr="004126F0" w:rsidRDefault="00875B93" w:rsidP="003E43A8">
      <w:pPr>
        <w:spacing w:before="100" w:beforeAutospacing="1" w:after="100" w:afterAutospacing="1" w:line="240" w:lineRule="auto"/>
        <w:jc w:val="center"/>
        <w:rPr>
          <w:rFonts w:ascii="Times New Roman" w:eastAsia="Times New Roman" w:hAnsi="Times New Roman" w:cs="Times New Roman"/>
          <w:b/>
          <w:sz w:val="24"/>
          <w:szCs w:val="24"/>
          <w:lang w:val="es-ES" w:eastAsia="hr-HR"/>
        </w:rPr>
      </w:pPr>
      <w:r w:rsidRPr="004126F0">
        <w:rPr>
          <w:rFonts w:ascii="Times New Roman" w:eastAsia="Times New Roman" w:hAnsi="Times New Roman" w:cs="Times New Roman"/>
          <w:b/>
          <w:sz w:val="24"/>
          <w:szCs w:val="24"/>
          <w:lang w:val="es-ES" w:eastAsia="hr-HR"/>
        </w:rPr>
        <w:t xml:space="preserve">VI. </w:t>
      </w:r>
      <w:r w:rsidR="003E43A8" w:rsidRPr="004126F0">
        <w:rPr>
          <w:rFonts w:ascii="Times New Roman" w:eastAsia="Times New Roman" w:hAnsi="Times New Roman" w:cs="Times New Roman"/>
          <w:b/>
          <w:sz w:val="24"/>
          <w:szCs w:val="24"/>
          <w:lang w:val="es-ES" w:eastAsia="hr-HR"/>
        </w:rPr>
        <w:t>JEDINIČNI IZNOS TROŠKOVA URAVNOTEŽENJA EKO BILANČNE GRUPE</w:t>
      </w:r>
    </w:p>
    <w:p w14:paraId="0ECDD0D3" w14:textId="77777777" w:rsidR="003E43A8" w:rsidRPr="004126F0" w:rsidRDefault="003E43A8" w:rsidP="003E43A8">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4126F0">
        <w:rPr>
          <w:rFonts w:ascii="Times New Roman" w:eastAsia="Times New Roman" w:hAnsi="Times New Roman" w:cs="Times New Roman"/>
          <w:b/>
          <w:i/>
          <w:sz w:val="24"/>
          <w:szCs w:val="24"/>
          <w:lang w:val="es-ES" w:eastAsia="hr-HR"/>
        </w:rPr>
        <w:lastRenderedPageBreak/>
        <w:t>Naknada za troškove uravnoteženja</w:t>
      </w:r>
    </w:p>
    <w:p w14:paraId="1D29220F" w14:textId="08D0F071" w:rsidR="00702465" w:rsidRPr="003E43A8" w:rsidRDefault="003E43A8" w:rsidP="003E43A8">
      <w:pPr>
        <w:pStyle w:val="t-9-8"/>
        <w:jc w:val="center"/>
        <w:rPr>
          <w:b/>
          <w:color w:val="000000"/>
          <w:highlight w:val="yellow"/>
        </w:rPr>
      </w:pPr>
      <w:r w:rsidRPr="003E43A8">
        <w:rPr>
          <w:b/>
        </w:rPr>
        <w:t xml:space="preserve">Članak </w:t>
      </w:r>
      <w:r w:rsidRPr="003E43A8">
        <w:rPr>
          <w:b/>
        </w:rPr>
        <w:fldChar w:fldCharType="begin"/>
      </w:r>
      <w:r w:rsidRPr="003E43A8">
        <w:rPr>
          <w:b/>
        </w:rPr>
        <w:instrText xml:space="preserve"> SEQ Članak \* ARABIC </w:instrText>
      </w:r>
      <w:r w:rsidRPr="003E43A8">
        <w:rPr>
          <w:b/>
        </w:rPr>
        <w:fldChar w:fldCharType="separate"/>
      </w:r>
      <w:r w:rsidRPr="003E43A8">
        <w:rPr>
          <w:b/>
          <w:noProof/>
        </w:rPr>
        <w:t>40</w:t>
      </w:r>
      <w:r w:rsidRPr="003E43A8">
        <w:rPr>
          <w:b/>
        </w:rPr>
        <w:fldChar w:fldCharType="end"/>
      </w:r>
      <w:r w:rsidRPr="003E43A8">
        <w:rPr>
          <w:b/>
        </w:rPr>
        <w:t>.</w:t>
      </w:r>
    </w:p>
    <w:p w14:paraId="5DD780F1" w14:textId="1DD57908" w:rsidR="001F14E9" w:rsidRPr="00F2150A"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(1) Članovi EKO bilančne grupe koji imaju ugovore o otkupu električne energije sklopljene s operatorom tržišta energije primjenom Tarifnog sustava za proizvodnju električne energije iz obnovljivih izvora energije i kogeneracije („Narodne novine“, br. 33/07.), Tarifnog sustava za proizvodnju električne energije iz obnovljivih izvora energije i kogeneracije („Narodne novine“, br. 63/12., 121/12., i 144/12.) i Tarifnog sustava za proizvodnju električne energije iz obnovljivih izvora energije i kogeneracije („Narodne novine“, br. 133/13., 151/13., 20/14. i 107/14.) te ima pravo na zajamčenu otkupnu cijenu temeljem ugovora o otkupu električne energije zajamčenom otkupnom cijenom, a čija priključna snaga prelazi 50 kW dužni su plaćati operatoru tržišta električne energije troškove uravnoteženja utvrđene obračunom energije uravnoteženja za EKO bilančnu grupu sukladno stavcima 2. do 9. ovoga članka.</w:t>
      </w:r>
    </w:p>
    <w:p w14:paraId="2F7A8E05" w14:textId="77777777" w:rsidR="001F14E9" w:rsidRPr="00F2150A"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(2) Jedinični troškovi utvrđeni obračunom energije uravnoteženja iz stavka 1. ovoga članka obračunava se u EUR/MWh neto isporučene električne energije u elektroenergetsku mrežu za obračunsko razdoblje od jednog kalendarskog mjeseca.</w:t>
      </w:r>
    </w:p>
    <w:p w14:paraId="0BA721F2" w14:textId="2190E978" w:rsidR="001F14E9" w:rsidRPr="00F2150A"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(3) Ukupni iznos troškova određuje se u skladu sa specifičnim troškom odstupanja pojedine grupe tehnologija iz članka 4. stavka 1. ove Uredbe.</w:t>
      </w:r>
    </w:p>
    <w:p w14:paraId="25CE095F" w14:textId="4F5977F6" w:rsidR="001F14E9" w:rsidRPr="00F2150A" w:rsidRDefault="001F14E9" w:rsidP="003C17BA">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(4) Specifični trošak jednak je omjeru zbroja troška odstupanja i troška nastupa operatora tržišta energije na unutardnevnom tržištu i ukupne proizvodnje članova EKO bilančne grupe iz stavka 1. ovoga članka u kalendarskom mjesecu.</w:t>
      </w:r>
    </w:p>
    <w:p w14:paraId="6C4A4DC9" w14:textId="77777777" w:rsidR="001F14E9" w:rsidRPr="00F2150A" w:rsidRDefault="001F14E9" w:rsidP="003C17BA">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2150A">
        <w:rPr>
          <w:rFonts w:ascii="Times New Roman" w:eastAsia="Times New Roman" w:hAnsi="Times New Roman" w:cs="Times New Roman"/>
          <w:sz w:val="24"/>
          <w:szCs w:val="24"/>
          <w:lang w:val="hr-HR" w:eastAsia="hr-HR"/>
        </w:rPr>
        <w:t>(5) Specifični trošak i iznos troškova uravnoteženja utvrđeni obračunom energije uravnoteženja iz stavka 1. ovoga članka za članove EKO bilančne grupe se računaju na sljedeći način:</w:t>
      </w:r>
    </w:p>
    <w:p w14:paraId="799714C6" w14:textId="77777777" w:rsidR="001F14E9" w:rsidRDefault="00B43237" w:rsidP="001F14E9">
      <w:pPr>
        <w:spacing w:before="100" w:beforeAutospacing="1" w:after="100" w:afterAutospacing="1" w:line="240" w:lineRule="auto"/>
        <w:rPr>
          <w:rFonts w:ascii="Times New Roman" w:eastAsia="Times New Roman" w:hAnsi="Times New Roman" w:cs="Times New Roman"/>
          <w:sz w:val="24"/>
          <w:szCs w:val="24"/>
          <w:lang w:eastAsia="hr-HR"/>
        </w:rPr>
      </w:pPr>
      <m:oMathPara>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st</m:t>
              </m:r>
            </m:sub>
          </m:sSub>
          <m:r>
            <w:rPr>
              <w:rFonts w:ascii="Cambria Math" w:eastAsia="Times New Roman" w:hAnsi="Cambria Math" w:cs="Times New Roman"/>
              <w:sz w:val="24"/>
              <w:szCs w:val="24"/>
              <w:lang w:eastAsia="hr-HR"/>
            </w:rPr>
            <m:t xml:space="preserve">= </m:t>
          </m:r>
          <m:f>
            <m:fPr>
              <m:ctrlPr>
                <w:rPr>
                  <w:rFonts w:ascii="Cambria Math" w:eastAsia="Times New Roman" w:hAnsi="Cambria Math" w:cs="Times New Roman"/>
                  <w:i/>
                  <w:sz w:val="24"/>
                  <w:szCs w:val="24"/>
                  <w:lang w:eastAsia="hr-HR"/>
                </w:rPr>
              </m:ctrlPr>
            </m:fPr>
            <m:num>
              <m:nary>
                <m:naryPr>
                  <m:chr m:val="∑"/>
                  <m:limLoc m:val="undOvr"/>
                  <m:ctrlPr>
                    <w:rPr>
                      <w:rFonts w:ascii="Cambria Math" w:eastAsia="Times New Roman" w:hAnsi="Cambria Math" w:cs="Times New Roman"/>
                      <w:i/>
                      <w:sz w:val="24"/>
                      <w:szCs w:val="24"/>
                      <w:lang w:eastAsia="hr-HR"/>
                    </w:rPr>
                  </m:ctrlPr>
                </m:naryPr>
                <m:sub>
                  <m:r>
                    <w:rPr>
                      <w:rFonts w:ascii="Cambria Math" w:eastAsia="Times New Roman" w:hAnsi="Cambria Math" w:cs="Times New Roman"/>
                      <w:sz w:val="24"/>
                      <w:szCs w:val="24"/>
                      <w:lang w:eastAsia="hr-HR"/>
                    </w:rPr>
                    <m:t>i=1</m:t>
                  </m:r>
                </m:sub>
                <m:sup>
                  <m:r>
                    <w:rPr>
                      <w:rFonts w:ascii="Cambria Math" w:eastAsia="Times New Roman" w:hAnsi="Cambria Math" w:cs="Times New Roman"/>
                      <w:sz w:val="24"/>
                      <w:szCs w:val="24"/>
                      <w:lang w:eastAsia="hr-HR"/>
                    </w:rPr>
                    <m:t>n</m:t>
                  </m:r>
                </m:sup>
                <m:e>
                  <m:d>
                    <m:dPr>
                      <m:ctrlPr>
                        <w:rPr>
                          <w:rFonts w:ascii="Cambria Math" w:eastAsia="Times New Roman" w:hAnsi="Cambria Math" w:cs="Times New Roman"/>
                          <w:i/>
                          <w:sz w:val="24"/>
                          <w:szCs w:val="24"/>
                          <w:lang w:eastAsia="hr-HR"/>
                        </w:rPr>
                      </m:ctrlPr>
                    </m:dPr>
                    <m:e>
                      <m:r>
                        <w:rPr>
                          <w:rFonts w:ascii="Cambria Math" w:eastAsia="Times New Roman" w:hAnsi="Cambria Math" w:cs="Times New Roman"/>
                          <w:sz w:val="24"/>
                          <w:szCs w:val="24"/>
                          <w:lang w:eastAsia="hr-HR"/>
                        </w:rPr>
                        <m:t>(</m:t>
                      </m:r>
                      <m:sSub>
                        <m:sSubPr>
                          <m:ctrlPr>
                            <w:rPr>
                              <w:rFonts w:ascii="Cambria Math" w:eastAsia="Times New Roman" w:hAnsi="Cambria Math" w:cs="Times New Roman"/>
                              <w:i/>
                              <w:sz w:val="24"/>
                              <w:szCs w:val="24"/>
                              <w:lang w:eastAsia="hr-HR"/>
                            </w:rPr>
                          </m:ctrlPr>
                        </m:sSubPr>
                        <m:e>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ostvi</m:t>
                              </m:r>
                            </m:sub>
                          </m:sSub>
                          <m:r>
                            <w:rPr>
                              <w:rFonts w:ascii="Cambria Math" w:eastAsia="Times New Roman" w:hAnsi="Cambria Math" w:cs="Times New Roman"/>
                              <w:sz w:val="24"/>
                              <w:szCs w:val="24"/>
                              <w:lang w:eastAsia="hr-HR"/>
                            </w:rPr>
                            <m:t>- E</m:t>
                          </m:r>
                        </m:e>
                        <m:sub>
                          <m:r>
                            <w:rPr>
                              <w:rFonts w:ascii="Cambria Math" w:eastAsia="Times New Roman" w:hAnsi="Cambria Math" w:cs="Times New Roman"/>
                              <w:sz w:val="24"/>
                              <w:szCs w:val="24"/>
                              <w:lang w:eastAsia="hr-HR"/>
                            </w:rPr>
                            <m:t>plani</m:t>
                          </m:r>
                        </m:sub>
                      </m:sSub>
                    </m:e>
                  </m:d>
                  <m:r>
                    <w:rPr>
                      <w:rFonts w:ascii="Cambria Math" w:eastAsia="Times New Roman" w:hAnsi="Cambria Math" w:cs="Times New Roman"/>
                      <w:sz w:val="24"/>
                      <w:szCs w:val="24"/>
                      <w:lang w:eastAsia="hr-HR"/>
                    </w:rPr>
                    <m:t>*</m:t>
                  </m:r>
                  <m:d>
                    <m:dPr>
                      <m:ctrlPr>
                        <w:rPr>
                          <w:rFonts w:ascii="Cambria Math" w:eastAsia="Times New Roman" w:hAnsi="Cambria Math" w:cs="Times New Roman"/>
                          <w:i/>
                          <w:sz w:val="24"/>
                          <w:szCs w:val="24"/>
                          <w:lang w:eastAsia="hr-HR"/>
                        </w:rPr>
                      </m:ctrlPr>
                    </m:dPr>
                    <m:e>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CROPEX</m:t>
                          </m:r>
                        </m:e>
                        <m:sub>
                          <m:r>
                            <w:rPr>
                              <w:rFonts w:ascii="Cambria Math" w:eastAsia="Times New Roman" w:hAnsi="Cambria Math" w:cs="Times New Roman"/>
                              <w:sz w:val="24"/>
                              <w:szCs w:val="24"/>
                              <w:lang w:eastAsia="hr-HR"/>
                            </w:rPr>
                            <m:t>i</m:t>
                          </m:r>
                        </m:sub>
                      </m:sSub>
                      <m:r>
                        <w:rPr>
                          <w:rFonts w:ascii="Cambria Math" w:eastAsia="Times New Roman" w:hAnsi="Cambria Math" w:cs="Times New Roman"/>
                          <w:sz w:val="24"/>
                          <w:szCs w:val="24"/>
                          <w:lang w:eastAsia="hr-HR"/>
                        </w:rPr>
                        <m:t>-</m:t>
                      </m:r>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odsti</m:t>
                          </m:r>
                        </m:sub>
                      </m:sSub>
                      <m:r>
                        <w:rPr>
                          <w:rFonts w:ascii="Cambria Math" w:eastAsia="Times New Roman" w:hAnsi="Cambria Math" w:cs="Times New Roman"/>
                          <w:sz w:val="24"/>
                          <w:szCs w:val="24"/>
                          <w:lang w:eastAsia="hr-HR"/>
                        </w:rPr>
                        <m:t>)</m:t>
                      </m:r>
                    </m:e>
                  </m:d>
                  <m:r>
                    <w:rPr>
                      <w:rFonts w:ascii="Cambria Math" w:eastAsia="Times New Roman" w:hAnsi="Cambria Math" w:cs="Times New Roman"/>
                      <w:sz w:val="24"/>
                      <w:szCs w:val="24"/>
                      <w:lang w:eastAsia="hr-HR"/>
                    </w:rPr>
                    <m:t>+</m:t>
                  </m:r>
                  <m:nary>
                    <m:naryPr>
                      <m:chr m:val="∑"/>
                      <m:limLoc m:val="undOvr"/>
                      <m:ctrlPr>
                        <w:rPr>
                          <w:rFonts w:ascii="Cambria Math" w:eastAsia="Times New Roman" w:hAnsi="Cambria Math" w:cs="Times New Roman"/>
                          <w:i/>
                          <w:sz w:val="24"/>
                          <w:szCs w:val="24"/>
                          <w:lang w:eastAsia="hr-HR"/>
                        </w:rPr>
                      </m:ctrlPr>
                    </m:naryPr>
                    <m:sub>
                      <m:r>
                        <w:rPr>
                          <w:rFonts w:ascii="Cambria Math" w:eastAsia="Times New Roman" w:hAnsi="Cambria Math" w:cs="Times New Roman"/>
                          <w:sz w:val="24"/>
                          <w:szCs w:val="24"/>
                          <w:lang w:eastAsia="hr-HR"/>
                        </w:rPr>
                        <m:t>i=1</m:t>
                      </m:r>
                    </m:sub>
                    <m:sup>
                      <m:r>
                        <w:rPr>
                          <w:rFonts w:ascii="Cambria Math" w:eastAsia="Times New Roman" w:hAnsi="Cambria Math" w:cs="Times New Roman"/>
                          <w:sz w:val="24"/>
                          <w:szCs w:val="24"/>
                          <w:lang w:eastAsia="hr-HR"/>
                        </w:rPr>
                        <m:t>n</m:t>
                      </m:r>
                    </m:sup>
                    <m:e>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 xml:space="preserve">IDi </m:t>
                          </m:r>
                        </m:sub>
                      </m:sSub>
                      <m:r>
                        <w:rPr>
                          <w:rFonts w:ascii="Cambria Math" w:eastAsia="Times New Roman" w:hAnsi="Cambria Math" w:cs="Times New Roman"/>
                          <w:sz w:val="24"/>
                          <w:szCs w:val="24"/>
                          <w:lang w:eastAsia="hr-HR"/>
                        </w:rPr>
                        <m:t>*(</m:t>
                      </m:r>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IDi</m:t>
                          </m:r>
                        </m:sub>
                      </m:sSub>
                      <m:r>
                        <w:rPr>
                          <w:rFonts w:ascii="Cambria Math" w:eastAsia="Times New Roman" w:hAnsi="Cambria Math" w:cs="Times New Roman"/>
                          <w:sz w:val="24"/>
                          <w:szCs w:val="24"/>
                          <w:lang w:eastAsia="hr-HR"/>
                        </w:rPr>
                        <m:t xml:space="preserve">- </m:t>
                      </m:r>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CROPEX</m:t>
                          </m:r>
                        </m:e>
                        <m:sub>
                          <m:r>
                            <w:rPr>
                              <w:rFonts w:ascii="Cambria Math" w:eastAsia="Times New Roman" w:hAnsi="Cambria Math" w:cs="Times New Roman"/>
                              <w:sz w:val="24"/>
                              <w:szCs w:val="24"/>
                              <w:lang w:eastAsia="hr-HR"/>
                            </w:rPr>
                            <m:t>i</m:t>
                          </m:r>
                        </m:sub>
                      </m:sSub>
                      <m:r>
                        <w:rPr>
                          <w:rFonts w:ascii="Cambria Math" w:eastAsia="Times New Roman" w:hAnsi="Cambria Math" w:cs="Times New Roman"/>
                          <w:sz w:val="24"/>
                          <w:szCs w:val="24"/>
                          <w:lang w:eastAsia="hr-HR"/>
                        </w:rPr>
                        <m:t>))</m:t>
                      </m:r>
                    </m:e>
                  </m:nary>
                </m:e>
              </m:nary>
            </m:num>
            <m:den>
              <m:nary>
                <m:naryPr>
                  <m:chr m:val="∑"/>
                  <m:limLoc m:val="undOvr"/>
                  <m:ctrlPr>
                    <w:rPr>
                      <w:rFonts w:ascii="Cambria Math" w:eastAsia="Times New Roman" w:hAnsi="Cambria Math" w:cs="Times New Roman"/>
                      <w:i/>
                      <w:sz w:val="24"/>
                      <w:szCs w:val="24"/>
                      <w:lang w:eastAsia="hr-HR"/>
                    </w:rPr>
                  </m:ctrlPr>
                </m:naryPr>
                <m:sub>
                  <m:r>
                    <w:rPr>
                      <w:rFonts w:ascii="Cambria Math" w:eastAsia="Times New Roman" w:hAnsi="Cambria Math" w:cs="Times New Roman"/>
                      <w:sz w:val="24"/>
                      <w:szCs w:val="24"/>
                      <w:lang w:eastAsia="hr-HR"/>
                    </w:rPr>
                    <m:t>i=1</m:t>
                  </m:r>
                </m:sub>
                <m:sup>
                  <m:r>
                    <w:rPr>
                      <w:rFonts w:ascii="Cambria Math" w:eastAsia="Times New Roman" w:hAnsi="Cambria Math" w:cs="Times New Roman"/>
                      <w:sz w:val="24"/>
                      <w:szCs w:val="24"/>
                      <w:lang w:eastAsia="hr-HR"/>
                    </w:rPr>
                    <m:t>n</m:t>
                  </m:r>
                </m:sup>
                <m:e>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ostvi</m:t>
                      </m:r>
                    </m:sub>
                  </m:sSub>
                </m:e>
              </m:nary>
            </m:den>
          </m:f>
          <m:r>
            <w:rPr>
              <w:rFonts w:ascii="Cambria Math" w:eastAsia="Times New Roman" w:hAnsi="Cambria Math" w:cs="Times New Roman"/>
              <w:sz w:val="24"/>
              <w:szCs w:val="24"/>
              <w:lang w:eastAsia="hr-HR"/>
            </w:rPr>
            <m:t xml:space="preserve">  </m:t>
          </m:r>
        </m:oMath>
      </m:oMathPara>
    </w:p>
    <w:p w14:paraId="3404DA67" w14:textId="77777777" w:rsidR="001F14E9" w:rsidRDefault="00B43237" w:rsidP="001F14E9">
      <w:pPr>
        <w:spacing w:before="100" w:beforeAutospacing="1" w:after="100" w:afterAutospacing="1" w:line="240" w:lineRule="auto"/>
        <w:jc w:val="center"/>
        <w:rPr>
          <w:rFonts w:ascii="Times New Roman" w:eastAsia="Times New Roman" w:hAnsi="Times New Roman" w:cs="Times New Roman"/>
          <w:sz w:val="24"/>
          <w:szCs w:val="24"/>
          <w:lang w:eastAsia="hr-HR"/>
        </w:rPr>
      </w:pPr>
      <m:oMathPara>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jt</m:t>
              </m:r>
            </m:sub>
          </m:sSub>
          <m:r>
            <w:rPr>
              <w:rFonts w:ascii="Cambria Math" w:eastAsia="Times New Roman" w:hAnsi="Cambria Math" w:cs="Times New Roman"/>
              <w:sz w:val="24"/>
              <w:szCs w:val="24"/>
              <w:lang w:eastAsia="hr-HR"/>
            </w:rPr>
            <m:t xml:space="preserve">= </m:t>
          </m:r>
          <m:f>
            <m:fPr>
              <m:ctrlPr>
                <w:rPr>
                  <w:rFonts w:ascii="Cambria Math" w:eastAsia="Times New Roman" w:hAnsi="Cambria Math" w:cs="Times New Roman"/>
                  <w:i/>
                  <w:sz w:val="24"/>
                  <w:szCs w:val="24"/>
                  <w:lang w:eastAsia="hr-HR"/>
                </w:rPr>
              </m:ctrlPr>
            </m:fPr>
            <m:num>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st</m:t>
                  </m:r>
                </m:sub>
              </m:sSub>
            </m:num>
            <m:den>
              <m:r>
                <w:rPr>
                  <w:rFonts w:ascii="Cambria Math" w:eastAsia="Times New Roman" w:hAnsi="Cambria Math" w:cs="Times New Roman"/>
                  <w:sz w:val="24"/>
                  <w:szCs w:val="24"/>
                  <w:lang w:eastAsia="hr-HR"/>
                </w:rPr>
                <m:t>2</m:t>
              </m:r>
            </m:den>
          </m:f>
        </m:oMath>
      </m:oMathPara>
    </w:p>
    <w:p w14:paraId="393B7F9B" w14:textId="77777777" w:rsidR="001F14E9" w:rsidRDefault="001F14E9" w:rsidP="001F14E9">
      <w:pPr>
        <w:spacing w:before="100" w:beforeAutospacing="1" w:after="100" w:afterAutospacing="1"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Gdje je:</w:t>
      </w:r>
    </w:p>
    <w:p w14:paraId="3A9B1D26" w14:textId="7F36FAA1" w:rsid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st</m:t>
            </m:r>
          </m:sub>
        </m:sSub>
        <m:r>
          <w:rPr>
            <w:rFonts w:ascii="Cambria Math" w:eastAsia="Times New Roman" w:hAnsi="Cambria Math" w:cs="Times New Roman"/>
            <w:sz w:val="24"/>
            <w:szCs w:val="24"/>
            <w:lang w:eastAsia="hr-HR"/>
          </w:rPr>
          <m:t xml:space="preserve"> </m:t>
        </m:r>
      </m:oMath>
      <w:r w:rsidR="001F14E9">
        <w:rPr>
          <w:rFonts w:ascii="Times New Roman" w:eastAsia="Times New Roman" w:hAnsi="Times New Roman" w:cs="Times New Roman"/>
          <w:sz w:val="24"/>
          <w:szCs w:val="24"/>
          <w:lang w:eastAsia="hr-HR"/>
        </w:rPr>
        <w:t xml:space="preserve"> –  specifični trošak </w:t>
      </w:r>
      <w:r w:rsidR="001F14E9" w:rsidRPr="00A301D4">
        <w:rPr>
          <w:rFonts w:ascii="Times New Roman" w:eastAsia="Times New Roman" w:hAnsi="Times New Roman" w:cs="Times New Roman"/>
          <w:sz w:val="24"/>
          <w:szCs w:val="24"/>
          <w:lang w:eastAsia="hr-HR"/>
        </w:rPr>
        <w:t>[</w:t>
      </w:r>
      <w:r w:rsidR="001F14E9">
        <w:rPr>
          <w:rFonts w:ascii="Times New Roman" w:eastAsia="Times New Roman" w:hAnsi="Times New Roman" w:cs="Times New Roman"/>
          <w:sz w:val="24"/>
          <w:szCs w:val="24"/>
          <w:lang w:eastAsia="hr-HR"/>
        </w:rPr>
        <w:t>EUR/</w:t>
      </w:r>
      <w:r w:rsidR="001F14E9" w:rsidRPr="00A301D4">
        <w:rPr>
          <w:rFonts w:ascii="Times New Roman" w:eastAsia="Times New Roman" w:hAnsi="Times New Roman" w:cs="Times New Roman"/>
          <w:sz w:val="24"/>
          <w:szCs w:val="24"/>
          <w:lang w:eastAsia="hr-HR"/>
        </w:rPr>
        <w:t>MWh]</w:t>
      </w:r>
      <w:r w:rsidR="001F14E9">
        <w:rPr>
          <w:rFonts w:ascii="Times New Roman" w:eastAsia="Times New Roman" w:hAnsi="Times New Roman" w:cs="Times New Roman"/>
          <w:sz w:val="24"/>
          <w:szCs w:val="24"/>
          <w:lang w:eastAsia="hr-HR"/>
        </w:rPr>
        <w:t xml:space="preserve"> članova EKO bilančne grupe po grupama tehnologija iz stavka 6. </w:t>
      </w:r>
      <w:r w:rsidR="0055143C" w:rsidRPr="00F2150A">
        <w:rPr>
          <w:rFonts w:ascii="Times New Roman" w:eastAsia="Times New Roman" w:hAnsi="Times New Roman" w:cs="Times New Roman"/>
          <w:sz w:val="24"/>
          <w:szCs w:val="24"/>
          <w:lang w:val="hr-HR" w:eastAsia="hr-HR"/>
        </w:rPr>
        <w:t xml:space="preserve">ovoga članka </w:t>
      </w:r>
      <w:r w:rsidR="001F14E9">
        <w:rPr>
          <w:rFonts w:ascii="Times New Roman" w:eastAsia="Times New Roman" w:hAnsi="Times New Roman" w:cs="Times New Roman"/>
          <w:sz w:val="24"/>
          <w:szCs w:val="24"/>
          <w:lang w:eastAsia="hr-HR"/>
        </w:rPr>
        <w:t xml:space="preserve">za prethodni kalendarski mjesec i računa se na </w:t>
      </w:r>
      <w:r w:rsidR="00CD46E7">
        <w:rPr>
          <w:rFonts w:ascii="Times New Roman" w:eastAsia="Times New Roman" w:hAnsi="Times New Roman" w:cs="Times New Roman"/>
          <w:sz w:val="24"/>
          <w:szCs w:val="24"/>
          <w:lang w:eastAsia="hr-HR"/>
        </w:rPr>
        <w:t xml:space="preserve">šest </w:t>
      </w:r>
      <w:r w:rsidR="001F14E9">
        <w:rPr>
          <w:rFonts w:ascii="Times New Roman" w:eastAsia="Times New Roman" w:hAnsi="Times New Roman" w:cs="Times New Roman"/>
          <w:sz w:val="24"/>
          <w:szCs w:val="24"/>
          <w:lang w:eastAsia="hr-HR"/>
        </w:rPr>
        <w:t>decimala,</w:t>
      </w:r>
    </w:p>
    <w:p w14:paraId="6BBA0B5A" w14:textId="7B482937" w:rsid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plani</m:t>
            </m:r>
          </m:sub>
        </m:sSub>
      </m:oMath>
      <w:r w:rsidR="001F14E9">
        <w:rPr>
          <w:rFonts w:ascii="Times New Roman" w:eastAsia="Times New Roman" w:hAnsi="Times New Roman" w:cs="Times New Roman"/>
          <w:sz w:val="24"/>
          <w:szCs w:val="24"/>
          <w:lang w:eastAsia="hr-HR"/>
        </w:rPr>
        <w:t xml:space="preserve"> – satni plan proizvodnje [MWh]</w:t>
      </w:r>
      <w:r w:rsidR="001F14E9" w:rsidRPr="008C653D">
        <w:rPr>
          <w:rFonts w:ascii="Times New Roman" w:eastAsia="Times New Roman" w:hAnsi="Times New Roman" w:cs="Times New Roman"/>
          <w:sz w:val="24"/>
          <w:szCs w:val="24"/>
          <w:lang w:eastAsia="hr-HR"/>
        </w:rPr>
        <w:t xml:space="preserve"> </w:t>
      </w:r>
      <w:r w:rsidR="001F14E9">
        <w:rPr>
          <w:rFonts w:ascii="Times New Roman" w:eastAsia="Times New Roman" w:hAnsi="Times New Roman" w:cs="Times New Roman"/>
          <w:sz w:val="24"/>
          <w:szCs w:val="24"/>
          <w:lang w:eastAsia="hr-HR"/>
        </w:rPr>
        <w:t xml:space="preserve"> članova EKO bilančne grupe po grupama tehnologija iz stavka 6. </w:t>
      </w:r>
      <w:r w:rsidR="0055143C" w:rsidRPr="00F2150A">
        <w:rPr>
          <w:rFonts w:ascii="Times New Roman" w:eastAsia="Times New Roman" w:hAnsi="Times New Roman" w:cs="Times New Roman"/>
          <w:sz w:val="24"/>
          <w:szCs w:val="24"/>
          <w:lang w:val="hr-HR" w:eastAsia="hr-HR"/>
        </w:rPr>
        <w:t xml:space="preserve">ovoga članka </w:t>
      </w:r>
      <w:r w:rsidR="001F14E9">
        <w:rPr>
          <w:rFonts w:ascii="Times New Roman" w:eastAsia="Times New Roman" w:hAnsi="Times New Roman" w:cs="Times New Roman"/>
          <w:sz w:val="24"/>
          <w:szCs w:val="24"/>
          <w:lang w:eastAsia="hr-HR"/>
        </w:rPr>
        <w:t>u prethodnom kalendarskom mjesecu,</w:t>
      </w:r>
    </w:p>
    <w:p w14:paraId="5B525FA6" w14:textId="2A6F5E5E" w:rsid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ostvi</m:t>
            </m:r>
          </m:sub>
        </m:sSub>
      </m:oMath>
      <w:r w:rsidR="001F14E9">
        <w:rPr>
          <w:rFonts w:ascii="Times New Roman" w:eastAsia="Times New Roman" w:hAnsi="Times New Roman" w:cs="Times New Roman"/>
          <w:sz w:val="24"/>
          <w:szCs w:val="24"/>
          <w:lang w:eastAsia="hr-HR"/>
        </w:rPr>
        <w:t xml:space="preserve">  –</w:t>
      </w:r>
      <w:r w:rsidR="001F14E9" w:rsidRPr="008C653D">
        <w:rPr>
          <w:rFonts w:ascii="Times New Roman" w:eastAsia="Times New Roman" w:hAnsi="Times New Roman" w:cs="Times New Roman"/>
          <w:sz w:val="24"/>
          <w:szCs w:val="24"/>
          <w:lang w:eastAsia="hr-HR"/>
        </w:rPr>
        <w:t xml:space="preserve"> </w:t>
      </w:r>
      <w:r w:rsidR="001F14E9">
        <w:rPr>
          <w:rFonts w:ascii="Times New Roman" w:eastAsia="Times New Roman" w:hAnsi="Times New Roman" w:cs="Times New Roman"/>
          <w:sz w:val="24"/>
          <w:szCs w:val="24"/>
          <w:lang w:eastAsia="hr-HR"/>
        </w:rPr>
        <w:t xml:space="preserve">satno ostvarenje proizvodnje </w:t>
      </w:r>
      <w:r w:rsidR="00A31998">
        <w:rPr>
          <w:rFonts w:ascii="Times New Roman" w:eastAsia="Times New Roman" w:hAnsi="Times New Roman" w:cs="Times New Roman"/>
          <w:sz w:val="24"/>
          <w:szCs w:val="24"/>
          <w:lang w:eastAsia="hr-HR"/>
        </w:rPr>
        <w:t>[MWh]</w:t>
      </w:r>
      <w:r w:rsidR="00A31998" w:rsidRPr="008C653D">
        <w:rPr>
          <w:rFonts w:ascii="Times New Roman" w:eastAsia="Times New Roman" w:hAnsi="Times New Roman" w:cs="Times New Roman"/>
          <w:sz w:val="24"/>
          <w:szCs w:val="24"/>
          <w:lang w:eastAsia="hr-HR"/>
        </w:rPr>
        <w:t xml:space="preserve"> </w:t>
      </w:r>
      <w:r w:rsidR="00A31998" w:rsidRPr="008A317F">
        <w:rPr>
          <w:rFonts w:ascii="Times New Roman" w:eastAsia="Times New Roman" w:hAnsi="Times New Roman" w:cs="Times New Roman"/>
          <w:sz w:val="24"/>
          <w:szCs w:val="24"/>
          <w:lang w:eastAsia="hr-HR"/>
        </w:rPr>
        <w:t xml:space="preserve"> </w:t>
      </w:r>
      <w:r w:rsidR="001F14E9" w:rsidRPr="00A301D4">
        <w:rPr>
          <w:rFonts w:ascii="Times New Roman" w:eastAsia="Times New Roman" w:hAnsi="Times New Roman" w:cs="Times New Roman"/>
          <w:sz w:val="24"/>
          <w:szCs w:val="24"/>
          <w:lang w:eastAsia="hr-HR"/>
        </w:rPr>
        <w:t>proizvodn</w:t>
      </w:r>
      <w:r w:rsidR="001F14E9">
        <w:rPr>
          <w:rFonts w:ascii="Times New Roman" w:eastAsia="Times New Roman" w:hAnsi="Times New Roman" w:cs="Times New Roman"/>
          <w:sz w:val="24"/>
          <w:szCs w:val="24"/>
          <w:lang w:eastAsia="hr-HR"/>
        </w:rPr>
        <w:t>ih</w:t>
      </w:r>
      <w:r w:rsidR="001F14E9" w:rsidRPr="00A301D4">
        <w:rPr>
          <w:rFonts w:ascii="Times New Roman" w:eastAsia="Times New Roman" w:hAnsi="Times New Roman" w:cs="Times New Roman"/>
          <w:sz w:val="24"/>
          <w:szCs w:val="24"/>
          <w:lang w:eastAsia="hr-HR"/>
        </w:rPr>
        <w:t xml:space="preserve"> postrojenja </w:t>
      </w:r>
      <w:r w:rsidR="001F14E9">
        <w:rPr>
          <w:rFonts w:ascii="Times New Roman" w:eastAsia="Times New Roman" w:hAnsi="Times New Roman" w:cs="Times New Roman"/>
          <w:sz w:val="24"/>
          <w:szCs w:val="24"/>
          <w:lang w:eastAsia="hr-HR"/>
        </w:rPr>
        <w:t xml:space="preserve">članova po grupama tehnologija iz stavka 6. </w:t>
      </w:r>
      <w:r w:rsidR="0055143C" w:rsidRPr="00F2150A">
        <w:rPr>
          <w:rFonts w:ascii="Times New Roman" w:eastAsia="Times New Roman" w:hAnsi="Times New Roman" w:cs="Times New Roman"/>
          <w:sz w:val="24"/>
          <w:szCs w:val="24"/>
          <w:lang w:val="hr-HR" w:eastAsia="hr-HR"/>
        </w:rPr>
        <w:t xml:space="preserve">ovoga članka </w:t>
      </w:r>
      <w:r w:rsidR="001F14E9">
        <w:rPr>
          <w:rFonts w:ascii="Times New Roman" w:eastAsia="Times New Roman" w:hAnsi="Times New Roman" w:cs="Times New Roman"/>
          <w:sz w:val="24"/>
          <w:szCs w:val="24"/>
          <w:lang w:eastAsia="hr-HR"/>
        </w:rPr>
        <w:t>u prethodnom kalendarskom mjesecu,</w:t>
      </w:r>
    </w:p>
    <w:p w14:paraId="022C4923" w14:textId="77777777" w:rsid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CROPEX</m:t>
            </m:r>
          </m:e>
          <m:sub>
            <m:r>
              <w:rPr>
                <w:rFonts w:ascii="Cambria Math" w:eastAsia="Times New Roman" w:hAnsi="Cambria Math" w:cs="Times New Roman"/>
                <w:sz w:val="24"/>
                <w:szCs w:val="24"/>
                <w:lang w:eastAsia="hr-HR"/>
              </w:rPr>
              <m:t>i</m:t>
            </m:r>
          </m:sub>
        </m:sSub>
        <m:r>
          <w:rPr>
            <w:rFonts w:ascii="Cambria Math" w:eastAsia="Times New Roman" w:hAnsi="Cambria Math" w:cs="Times New Roman"/>
            <w:sz w:val="24"/>
            <w:szCs w:val="24"/>
            <w:lang w:eastAsia="hr-HR"/>
          </w:rPr>
          <m:t xml:space="preserve">- </m:t>
        </m:r>
      </m:oMath>
      <w:r w:rsidR="001F14E9" w:rsidRPr="00A301D4">
        <w:rPr>
          <w:rFonts w:ascii="Times New Roman" w:eastAsia="Times New Roman" w:hAnsi="Times New Roman" w:cs="Times New Roman"/>
          <w:sz w:val="24"/>
          <w:szCs w:val="24"/>
          <w:lang w:eastAsia="hr-HR"/>
        </w:rPr>
        <w:t>satna dan unaprijed cijena električne energije za obračunski interval</w:t>
      </w:r>
      <w:r w:rsidR="001F14E9" w:rsidRPr="004126F0">
        <w:rPr>
          <w:rFonts w:ascii="Times New Roman" w:eastAsia="Times New Roman" w:hAnsi="Times New Roman" w:cs="Times New Roman"/>
          <w:i/>
          <w:sz w:val="24"/>
          <w:szCs w:val="24"/>
          <w:lang w:eastAsia="hr-HR"/>
        </w:rPr>
        <w:t xml:space="preserve"> i</w:t>
      </w:r>
      <w:r w:rsidR="001F14E9" w:rsidRPr="00A301D4">
        <w:rPr>
          <w:rFonts w:ascii="Times New Roman" w:eastAsia="Times New Roman" w:hAnsi="Times New Roman" w:cs="Times New Roman"/>
          <w:sz w:val="24"/>
          <w:szCs w:val="24"/>
          <w:lang w:eastAsia="hr-HR"/>
        </w:rPr>
        <w:t xml:space="preserve"> na hrvatskoj burzi električne energije CROPEX (http://www.cropex.hr/) [</w:t>
      </w:r>
      <w:r w:rsidR="001F14E9">
        <w:rPr>
          <w:rFonts w:ascii="Times New Roman" w:eastAsia="Times New Roman" w:hAnsi="Times New Roman" w:cs="Times New Roman"/>
          <w:sz w:val="24"/>
          <w:szCs w:val="24"/>
          <w:lang w:eastAsia="hr-HR"/>
        </w:rPr>
        <w:t>EUR/</w:t>
      </w:r>
      <w:r w:rsidR="001F14E9" w:rsidRPr="00A301D4">
        <w:rPr>
          <w:rFonts w:ascii="Times New Roman" w:eastAsia="Times New Roman" w:hAnsi="Times New Roman" w:cs="Times New Roman"/>
          <w:sz w:val="24"/>
          <w:szCs w:val="24"/>
          <w:lang w:eastAsia="hr-HR"/>
        </w:rPr>
        <w:t>MWh]</w:t>
      </w:r>
      <w:r w:rsidR="001F14E9" w:rsidRPr="008A317F">
        <w:rPr>
          <w:rFonts w:ascii="Times New Roman" w:eastAsia="Times New Roman" w:hAnsi="Times New Roman" w:cs="Times New Roman"/>
          <w:sz w:val="24"/>
          <w:szCs w:val="24"/>
          <w:lang w:eastAsia="hr-HR"/>
        </w:rPr>
        <w:t xml:space="preserve"> </w:t>
      </w:r>
      <w:r w:rsidR="001F14E9">
        <w:rPr>
          <w:rFonts w:ascii="Times New Roman" w:eastAsia="Times New Roman" w:hAnsi="Times New Roman" w:cs="Times New Roman"/>
          <w:sz w:val="24"/>
          <w:szCs w:val="24"/>
          <w:lang w:eastAsia="hr-HR"/>
        </w:rPr>
        <w:t>u prethodnom kalendarskom mjesecu,</w:t>
      </w:r>
    </w:p>
    <w:p w14:paraId="77FE716B" w14:textId="77777777" w:rsid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 xml:space="preserve">IDi </m:t>
            </m:r>
          </m:sub>
        </m:sSub>
        <m:r>
          <w:rPr>
            <w:rFonts w:ascii="Cambria Math" w:eastAsia="Times New Roman" w:hAnsi="Cambria Math" w:cs="Times New Roman"/>
            <w:sz w:val="24"/>
            <w:szCs w:val="24"/>
            <w:lang w:eastAsia="hr-HR"/>
          </w:rPr>
          <m:t xml:space="preserve">-  </m:t>
        </m:r>
      </m:oMath>
      <w:r w:rsidR="001F14E9">
        <w:rPr>
          <w:rFonts w:ascii="Times New Roman" w:eastAsia="Times New Roman" w:hAnsi="Times New Roman" w:cs="Times New Roman"/>
          <w:sz w:val="24"/>
          <w:szCs w:val="24"/>
          <w:lang w:eastAsia="hr-HR"/>
        </w:rPr>
        <w:t xml:space="preserve">ostvarena neto trgovina na unutardnevnom tržištu </w:t>
      </w:r>
      <w:r w:rsidR="001F14E9" w:rsidRPr="00A301D4">
        <w:rPr>
          <w:rFonts w:ascii="Times New Roman" w:eastAsia="Times New Roman" w:hAnsi="Times New Roman" w:cs="Times New Roman"/>
          <w:sz w:val="24"/>
          <w:szCs w:val="24"/>
          <w:lang w:eastAsia="hr-HR"/>
        </w:rPr>
        <w:t>CROPEX (http://www.cropex.hr/) [</w:t>
      </w:r>
      <w:r w:rsidR="001F14E9">
        <w:rPr>
          <w:rFonts w:ascii="Times New Roman" w:eastAsia="Times New Roman" w:hAnsi="Times New Roman" w:cs="Times New Roman"/>
          <w:sz w:val="24"/>
          <w:szCs w:val="24"/>
          <w:lang w:eastAsia="hr-HR"/>
        </w:rPr>
        <w:t>EUR/</w:t>
      </w:r>
      <w:r w:rsidR="001F14E9" w:rsidRPr="00A301D4">
        <w:rPr>
          <w:rFonts w:ascii="Times New Roman" w:eastAsia="Times New Roman" w:hAnsi="Times New Roman" w:cs="Times New Roman"/>
          <w:sz w:val="24"/>
          <w:szCs w:val="24"/>
          <w:lang w:eastAsia="hr-HR"/>
        </w:rPr>
        <w:t>MWh]</w:t>
      </w:r>
      <w:r w:rsidR="001F14E9">
        <w:rPr>
          <w:rFonts w:ascii="Times New Roman" w:eastAsia="Times New Roman" w:hAnsi="Times New Roman" w:cs="Times New Roman"/>
          <w:sz w:val="24"/>
          <w:szCs w:val="24"/>
          <w:lang w:eastAsia="hr-HR"/>
        </w:rPr>
        <w:t>, u slučaju neto prodaje električne energije</w:t>
      </w:r>
      <w:r w:rsidR="001F14E9" w:rsidRPr="0019662F">
        <w:rPr>
          <w:rFonts w:ascii="Times New Roman" w:eastAsia="Times New Roman" w:hAnsi="Times New Roman" w:cs="Times New Roman"/>
          <w:sz w:val="24"/>
          <w:szCs w:val="24"/>
          <w:lang w:eastAsia="hr-HR"/>
        </w:rPr>
        <w:t xml:space="preserve"> </w:t>
      </w:r>
      <w:r w:rsidR="001F14E9">
        <w:rPr>
          <w:rFonts w:ascii="Times New Roman" w:eastAsia="Times New Roman" w:hAnsi="Times New Roman" w:cs="Times New Roman"/>
          <w:sz w:val="24"/>
          <w:szCs w:val="24"/>
          <w:lang w:eastAsia="hr-HR"/>
        </w:rPr>
        <w:t xml:space="preserve">na unutardnevnom tržištu </w:t>
      </w:r>
      <w:r w:rsidR="001F14E9" w:rsidRPr="00A301D4">
        <w:rPr>
          <w:rFonts w:ascii="Times New Roman" w:eastAsia="Times New Roman" w:hAnsi="Times New Roman" w:cs="Times New Roman"/>
          <w:sz w:val="24"/>
          <w:szCs w:val="24"/>
          <w:lang w:eastAsia="hr-HR"/>
        </w:rPr>
        <w:t>CROPEX</w:t>
      </w:r>
      <w:r w:rsidR="001F14E9">
        <w:rPr>
          <w:rFonts w:ascii="Times New Roman" w:eastAsia="Times New Roman" w:hAnsi="Times New Roman" w:cs="Times New Roman"/>
          <w:sz w:val="24"/>
          <w:szCs w:val="24"/>
          <w:lang w:eastAsia="hr-HR"/>
        </w:rPr>
        <w:t xml:space="preserve"> u intervalu </w:t>
      </w:r>
      <w:r w:rsidR="001F14E9">
        <w:rPr>
          <w:rFonts w:ascii="Times New Roman" w:eastAsia="Times New Roman" w:hAnsi="Times New Roman" w:cs="Times New Roman"/>
          <w:i/>
          <w:iCs/>
          <w:sz w:val="24"/>
          <w:szCs w:val="24"/>
          <w:lang w:eastAsia="hr-HR"/>
        </w:rPr>
        <w:t xml:space="preserve">i </w:t>
      </w:r>
      <w:r w:rsidR="001F14E9">
        <w:rPr>
          <w:rFonts w:ascii="Times New Roman" w:eastAsia="Times New Roman" w:hAnsi="Times New Roman" w:cs="Times New Roman"/>
          <w:sz w:val="24"/>
          <w:szCs w:val="24"/>
          <w:lang w:eastAsia="hr-HR"/>
        </w:rPr>
        <w:t>predznak je negativan dok u slučaju neto kupnje električne energije</w:t>
      </w:r>
      <w:r w:rsidR="001F14E9" w:rsidRPr="0019662F">
        <w:rPr>
          <w:rFonts w:ascii="Times New Roman" w:eastAsia="Times New Roman" w:hAnsi="Times New Roman" w:cs="Times New Roman"/>
          <w:sz w:val="24"/>
          <w:szCs w:val="24"/>
          <w:lang w:eastAsia="hr-HR"/>
        </w:rPr>
        <w:t xml:space="preserve"> </w:t>
      </w:r>
      <w:r w:rsidR="001F14E9">
        <w:rPr>
          <w:rFonts w:ascii="Times New Roman" w:eastAsia="Times New Roman" w:hAnsi="Times New Roman" w:cs="Times New Roman"/>
          <w:sz w:val="24"/>
          <w:szCs w:val="24"/>
          <w:lang w:eastAsia="hr-HR"/>
        </w:rPr>
        <w:t xml:space="preserve">na unutardnevnom tržištu </w:t>
      </w:r>
      <w:r w:rsidR="001F14E9" w:rsidRPr="00A301D4">
        <w:rPr>
          <w:rFonts w:ascii="Times New Roman" w:eastAsia="Times New Roman" w:hAnsi="Times New Roman" w:cs="Times New Roman"/>
          <w:sz w:val="24"/>
          <w:szCs w:val="24"/>
          <w:lang w:eastAsia="hr-HR"/>
        </w:rPr>
        <w:t>CROPEX</w:t>
      </w:r>
      <w:r w:rsidR="001F14E9">
        <w:rPr>
          <w:rFonts w:ascii="Times New Roman" w:eastAsia="Times New Roman" w:hAnsi="Times New Roman" w:cs="Times New Roman"/>
          <w:sz w:val="24"/>
          <w:szCs w:val="24"/>
          <w:lang w:eastAsia="hr-HR"/>
        </w:rPr>
        <w:t xml:space="preserve"> u intervalu </w:t>
      </w:r>
      <w:r w:rsidR="001F14E9">
        <w:rPr>
          <w:rFonts w:ascii="Times New Roman" w:eastAsia="Times New Roman" w:hAnsi="Times New Roman" w:cs="Times New Roman"/>
          <w:i/>
          <w:iCs/>
          <w:sz w:val="24"/>
          <w:szCs w:val="24"/>
          <w:lang w:eastAsia="hr-HR"/>
        </w:rPr>
        <w:t xml:space="preserve">i </w:t>
      </w:r>
      <w:r w:rsidR="001F14E9">
        <w:rPr>
          <w:rFonts w:ascii="Times New Roman" w:eastAsia="Times New Roman" w:hAnsi="Times New Roman" w:cs="Times New Roman"/>
          <w:sz w:val="24"/>
          <w:szCs w:val="24"/>
          <w:lang w:eastAsia="hr-HR"/>
        </w:rPr>
        <w:t>predznak je pozitivan,</w:t>
      </w:r>
    </w:p>
    <w:p w14:paraId="77520E6E" w14:textId="77777777" w:rsidR="001F14E9" w:rsidRP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IDi</m:t>
            </m:r>
          </m:sub>
        </m:sSub>
        <m:r>
          <w:rPr>
            <w:rFonts w:ascii="Cambria Math" w:eastAsia="Times New Roman" w:hAnsi="Cambria Math" w:cs="Times New Roman"/>
            <w:sz w:val="24"/>
            <w:szCs w:val="24"/>
            <w:lang w:val="es-ES" w:eastAsia="hr-HR"/>
          </w:rPr>
          <m:t xml:space="preserve">- </m:t>
        </m:r>
      </m:oMath>
      <w:r w:rsidR="001F14E9" w:rsidRPr="001F14E9">
        <w:rPr>
          <w:rFonts w:ascii="Times New Roman" w:eastAsia="Times New Roman" w:hAnsi="Times New Roman" w:cs="Times New Roman"/>
          <w:sz w:val="24"/>
          <w:szCs w:val="24"/>
          <w:lang w:val="es-ES" w:eastAsia="hr-HR"/>
        </w:rPr>
        <w:t xml:space="preserve">ostvarena ponderirana cijena neto trgovine u intervalu </w:t>
      </w:r>
      <w:r w:rsidR="001F14E9" w:rsidRPr="001F14E9">
        <w:rPr>
          <w:rFonts w:ascii="Times New Roman" w:eastAsia="Times New Roman" w:hAnsi="Times New Roman" w:cs="Times New Roman"/>
          <w:i/>
          <w:iCs/>
          <w:sz w:val="24"/>
          <w:szCs w:val="24"/>
          <w:lang w:val="es-ES" w:eastAsia="hr-HR"/>
        </w:rPr>
        <w:t xml:space="preserve">i </w:t>
      </w:r>
      <w:r w:rsidR="001F14E9" w:rsidRPr="001F14E9">
        <w:rPr>
          <w:rFonts w:ascii="Times New Roman" w:eastAsia="Times New Roman" w:hAnsi="Times New Roman" w:cs="Times New Roman"/>
          <w:sz w:val="24"/>
          <w:szCs w:val="24"/>
          <w:lang w:val="es-ES" w:eastAsia="hr-HR"/>
        </w:rPr>
        <w:t>na unutardnevnom tržištu CROPEX,</w:t>
      </w:r>
    </w:p>
    <w:p w14:paraId="22008CC5" w14:textId="77777777" w:rsidR="001F14E9" w:rsidRP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odsti</m:t>
            </m:r>
          </m:sub>
        </m:sSub>
        <m:r>
          <w:rPr>
            <w:rFonts w:ascii="Cambria Math" w:eastAsia="Times New Roman" w:hAnsi="Cambria Math" w:cs="Times New Roman"/>
            <w:sz w:val="24"/>
            <w:szCs w:val="24"/>
            <w:lang w:val="es-ES" w:eastAsia="hr-HR"/>
          </w:rPr>
          <m:t xml:space="preserve">- </m:t>
        </m:r>
      </m:oMath>
      <w:r w:rsidR="001F14E9" w:rsidRPr="001F14E9">
        <w:rPr>
          <w:rFonts w:ascii="Times New Roman" w:eastAsia="Times New Roman" w:hAnsi="Times New Roman" w:cs="Times New Roman"/>
          <w:sz w:val="24"/>
          <w:szCs w:val="24"/>
          <w:lang w:val="es-ES" w:eastAsia="hr-HR"/>
        </w:rPr>
        <w:t>jedinstvena satna cijena odstupanja koja se računa sukladno važećim pravilima o uravnoteženju elektroenergetskog sustava [EUR/MWh] u prethodnom kalendarskom mjesecu,</w:t>
      </w:r>
    </w:p>
    <w:p w14:paraId="0A253052" w14:textId="0D8413AB" w:rsidR="001F14E9" w:rsidRPr="001F14E9" w:rsidRDefault="00B43237" w:rsidP="004126F0">
      <w:pPr>
        <w:spacing w:before="100" w:beforeAutospacing="1" w:after="100" w:afterAutospacing="1" w:line="240" w:lineRule="auto"/>
        <w:jc w:val="both"/>
        <w:rPr>
          <w:rFonts w:ascii="Times New Roman" w:eastAsia="Times New Roman" w:hAnsi="Times New Roman" w:cs="Times New Roman"/>
          <w:sz w:val="24"/>
          <w:szCs w:val="24"/>
          <w:lang w:val="es-ES" w:eastAsia="hr-HR"/>
        </w:rPr>
      </w:pP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jt</m:t>
            </m:r>
          </m:sub>
        </m:sSub>
        <m:r>
          <w:rPr>
            <w:rFonts w:ascii="Cambria Math" w:eastAsia="Times New Roman" w:hAnsi="Cambria Math" w:cs="Times New Roman"/>
            <w:sz w:val="24"/>
            <w:szCs w:val="24"/>
            <w:lang w:val="es-ES" w:eastAsia="hr-HR"/>
          </w:rPr>
          <m:t>-</m:t>
        </m:r>
      </m:oMath>
      <w:r w:rsidR="001F14E9" w:rsidRPr="001F14E9">
        <w:rPr>
          <w:lang w:val="es-ES"/>
        </w:rPr>
        <w:t xml:space="preserve"> </w:t>
      </w:r>
      <w:r w:rsidR="001F14E9" w:rsidRPr="001F14E9">
        <w:rPr>
          <w:rFonts w:ascii="Times New Roman" w:eastAsia="Times New Roman" w:hAnsi="Times New Roman" w:cs="Times New Roman"/>
          <w:sz w:val="24"/>
          <w:szCs w:val="24"/>
          <w:lang w:val="es-ES" w:eastAsia="hr-HR"/>
        </w:rPr>
        <w:t xml:space="preserve">jedinični iznos troška uravnoteženja po grupi tehnologija iz članka 4. </w:t>
      </w:r>
      <w:r w:rsidR="00765C32" w:rsidRPr="001F14E9">
        <w:rPr>
          <w:rFonts w:ascii="Times New Roman" w:eastAsia="Times New Roman" w:hAnsi="Times New Roman" w:cs="Times New Roman"/>
          <w:sz w:val="24"/>
          <w:szCs w:val="24"/>
          <w:lang w:val="es-ES" w:eastAsia="hr-HR"/>
        </w:rPr>
        <w:t>stavk</w:t>
      </w:r>
      <w:r w:rsidR="00765C32">
        <w:rPr>
          <w:rFonts w:ascii="Times New Roman" w:eastAsia="Times New Roman" w:hAnsi="Times New Roman" w:cs="Times New Roman"/>
          <w:sz w:val="24"/>
          <w:szCs w:val="24"/>
          <w:lang w:val="es-ES" w:eastAsia="hr-HR"/>
        </w:rPr>
        <w:t>a</w:t>
      </w:r>
      <w:r w:rsidR="00765C32" w:rsidRPr="001F14E9">
        <w:rPr>
          <w:rFonts w:ascii="Times New Roman" w:eastAsia="Times New Roman" w:hAnsi="Times New Roman" w:cs="Times New Roman"/>
          <w:sz w:val="24"/>
          <w:szCs w:val="24"/>
          <w:lang w:val="es-ES" w:eastAsia="hr-HR"/>
        </w:rPr>
        <w:t xml:space="preserve"> 1. </w:t>
      </w:r>
      <w:r w:rsidR="001F14E9" w:rsidRPr="001F14E9">
        <w:rPr>
          <w:rFonts w:ascii="Times New Roman" w:eastAsia="Times New Roman" w:hAnsi="Times New Roman" w:cs="Times New Roman"/>
          <w:sz w:val="24"/>
          <w:szCs w:val="24"/>
          <w:lang w:val="es-ES" w:eastAsia="hr-HR"/>
        </w:rPr>
        <w:t>ove Uredbe obračunava se u EUR po MWh neto isporučene električne energije u elektroenergetsku mrežu, računa se na šest decimala i ne može biti negativan,</w:t>
      </w:r>
    </w:p>
    <w:p w14:paraId="4FBB6998" w14:textId="77777777" w:rsidR="001F14E9" w:rsidRPr="001F14E9" w:rsidRDefault="001F14E9" w:rsidP="001F14E9">
      <w:pPr>
        <w:spacing w:before="100" w:beforeAutospacing="1" w:after="100" w:afterAutospacing="1" w:line="240" w:lineRule="auto"/>
        <w:rPr>
          <w:rFonts w:ascii="Times New Roman" w:eastAsia="Times New Roman" w:hAnsi="Times New Roman" w:cs="Times New Roman"/>
          <w:sz w:val="24"/>
          <w:szCs w:val="24"/>
          <w:lang w:val="es-ES" w:eastAsia="hr-HR"/>
        </w:rPr>
      </w:pPr>
      <w:r w:rsidRPr="001F14E9">
        <w:rPr>
          <w:rFonts w:ascii="Times New Roman" w:eastAsia="Times New Roman" w:hAnsi="Times New Roman" w:cs="Times New Roman"/>
          <w:i/>
          <w:iCs/>
          <w:sz w:val="24"/>
          <w:szCs w:val="24"/>
          <w:lang w:val="es-ES" w:eastAsia="hr-HR"/>
        </w:rPr>
        <w:t>n</w:t>
      </w:r>
      <m:oMath>
        <m:r>
          <w:rPr>
            <w:rFonts w:ascii="Cambria Math" w:eastAsia="Times New Roman" w:hAnsi="Cambria Math" w:cs="Times New Roman"/>
            <w:sz w:val="24"/>
            <w:szCs w:val="24"/>
            <w:lang w:val="es-ES" w:eastAsia="hr-HR"/>
          </w:rPr>
          <m:t xml:space="preserve"> –</m:t>
        </m:r>
      </m:oMath>
      <w:r w:rsidRPr="001F14E9">
        <w:rPr>
          <w:rFonts w:ascii="Times New Roman" w:eastAsia="Times New Roman" w:hAnsi="Times New Roman" w:cs="Times New Roman"/>
          <w:sz w:val="24"/>
          <w:szCs w:val="24"/>
          <w:lang w:val="es-ES" w:eastAsia="hr-HR"/>
        </w:rPr>
        <w:t xml:space="preserve"> je broj intervala u kalendarskom mjesecu.</w:t>
      </w:r>
    </w:p>
    <w:p w14:paraId="63CEC1B6" w14:textId="77777777" w:rsidR="001F14E9" w:rsidRPr="001F14E9" w:rsidRDefault="001F14E9" w:rsidP="001F14E9">
      <w:pPr>
        <w:spacing w:before="100" w:beforeAutospacing="1" w:after="100" w:afterAutospacing="1" w:line="240" w:lineRule="auto"/>
        <w:rPr>
          <w:rFonts w:ascii="Times New Roman" w:eastAsia="Times New Roman" w:hAnsi="Times New Roman" w:cs="Times New Roman"/>
          <w:sz w:val="24"/>
          <w:szCs w:val="24"/>
          <w:lang w:val="es-ES" w:eastAsia="hr-HR"/>
        </w:rPr>
      </w:pPr>
      <w:r w:rsidRPr="001F14E9">
        <w:rPr>
          <w:rFonts w:ascii="Times New Roman" w:eastAsia="Times New Roman" w:hAnsi="Times New Roman" w:cs="Times New Roman"/>
          <w:sz w:val="24"/>
          <w:szCs w:val="24"/>
          <w:lang w:val="es-ES" w:eastAsia="hr-HR"/>
        </w:rPr>
        <w:t xml:space="preserve">(6) </w:t>
      </w: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st</m:t>
            </m:r>
          </m:sub>
        </m:sSub>
        <m:r>
          <w:rPr>
            <w:rFonts w:ascii="Cambria Math" w:eastAsia="Times New Roman" w:hAnsi="Cambria Math" w:cs="Times New Roman"/>
            <w:sz w:val="24"/>
            <w:szCs w:val="24"/>
            <w:lang w:val="es-ES" w:eastAsia="hr-HR"/>
          </w:rPr>
          <m:t>,</m:t>
        </m:r>
      </m:oMath>
      <w:r w:rsidRPr="001F14E9">
        <w:rPr>
          <w:rFonts w:ascii="Times New Roman" w:eastAsia="Times New Roman" w:hAnsi="Times New Roman" w:cs="Times New Roman"/>
          <w:sz w:val="24"/>
          <w:szCs w:val="24"/>
          <w:lang w:val="es-ES" w:eastAsia="hr-HR"/>
        </w:rPr>
        <w:t xml:space="preserve"> </w:t>
      </w: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jt</m:t>
            </m:r>
            <m:r>
              <w:rPr>
                <w:rFonts w:ascii="Cambria Math" w:eastAsia="Times New Roman" w:hAnsi="Cambria Math" w:cs="Times New Roman"/>
                <w:sz w:val="24"/>
                <w:szCs w:val="24"/>
                <w:lang w:val="es-ES" w:eastAsia="hr-HR"/>
              </w:rPr>
              <m:t xml:space="preserve"> </m:t>
            </m:r>
          </m:sub>
        </m:sSub>
        <m:r>
          <w:rPr>
            <w:rFonts w:ascii="Cambria Math" w:eastAsia="Times New Roman" w:hAnsi="Cambria Math" w:cs="Times New Roman"/>
            <w:sz w:val="24"/>
            <w:szCs w:val="24"/>
            <w:lang w:val="es-ES" w:eastAsia="hr-HR"/>
          </w:rPr>
          <m:t xml:space="preserve">, </m:t>
        </m:r>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plani</m:t>
            </m:r>
          </m:sub>
        </m:sSub>
        <m:r>
          <w:rPr>
            <w:rFonts w:ascii="Cambria Math" w:eastAsia="Times New Roman" w:hAnsi="Cambria Math" w:cs="Times New Roman"/>
            <w:sz w:val="24"/>
            <w:szCs w:val="24"/>
            <w:lang w:val="es-ES" w:eastAsia="hr-HR"/>
          </w:rPr>
          <m:t xml:space="preserve"> </m:t>
        </m:r>
        <m:r>
          <w:rPr>
            <w:rFonts w:ascii="Cambria Math" w:eastAsia="Times New Roman" w:hAnsi="Cambria Math" w:cs="Times New Roman"/>
            <w:sz w:val="24"/>
            <w:szCs w:val="24"/>
            <w:lang w:eastAsia="hr-HR"/>
          </w:rPr>
          <m:t>i</m:t>
        </m:r>
        <m:r>
          <w:rPr>
            <w:rFonts w:ascii="Cambria Math" w:eastAsia="Times New Roman" w:hAnsi="Cambria Math" w:cs="Times New Roman"/>
            <w:sz w:val="24"/>
            <w:szCs w:val="24"/>
            <w:lang w:val="es-ES" w:eastAsia="hr-HR"/>
          </w:rPr>
          <m:t xml:space="preserve"> </m:t>
        </m:r>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E</m:t>
            </m:r>
          </m:e>
          <m:sub>
            <m:r>
              <w:rPr>
                <w:rFonts w:ascii="Cambria Math" w:eastAsia="Times New Roman" w:hAnsi="Cambria Math" w:cs="Times New Roman"/>
                <w:sz w:val="24"/>
                <w:szCs w:val="24"/>
                <w:lang w:eastAsia="hr-HR"/>
              </w:rPr>
              <m:t>ostvi</m:t>
            </m:r>
          </m:sub>
        </m:sSub>
      </m:oMath>
      <w:r w:rsidRPr="001F14E9">
        <w:rPr>
          <w:rFonts w:ascii="Times New Roman" w:eastAsia="Times New Roman" w:hAnsi="Times New Roman" w:cs="Times New Roman"/>
          <w:sz w:val="24"/>
          <w:szCs w:val="24"/>
          <w:lang w:val="es-ES" w:eastAsia="hr-HR"/>
        </w:rPr>
        <w:t xml:space="preserve"> odnose se zasebno na članove EKO bilančne grupe čija proizvodna postrojenja pripadaju sljedećim grupama:</w:t>
      </w:r>
    </w:p>
    <w:p w14:paraId="0DEA46A0" w14:textId="1EF34098" w:rsidR="001F14E9" w:rsidRDefault="001F14E9" w:rsidP="003C17BA">
      <w:pPr>
        <w:spacing w:before="100" w:beforeAutospacing="1" w:after="100" w:afterAutospacing="1" w:line="240" w:lineRule="auto"/>
        <w:ind w:firstLine="284"/>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r>
      <w:r w:rsidRPr="00EC3944">
        <w:rPr>
          <w:rFonts w:ascii="Times New Roman" w:eastAsia="Times New Roman" w:hAnsi="Times New Roman" w:cs="Times New Roman"/>
          <w:sz w:val="24"/>
          <w:szCs w:val="24"/>
          <w:lang w:eastAsia="hr-HR"/>
        </w:rPr>
        <w:t xml:space="preserve">e. i f. </w:t>
      </w:r>
      <w:r>
        <w:rPr>
          <w:rFonts w:ascii="Times New Roman" w:eastAsia="Times New Roman" w:hAnsi="Times New Roman" w:cs="Times New Roman"/>
          <w:sz w:val="24"/>
          <w:szCs w:val="24"/>
          <w:lang w:eastAsia="hr-HR"/>
        </w:rPr>
        <w:t xml:space="preserve"> iz </w:t>
      </w:r>
      <w:r w:rsidR="0052426F" w:rsidRPr="004126F0">
        <w:rPr>
          <w:rFonts w:ascii="Times New Roman" w:eastAsia="Times New Roman" w:hAnsi="Times New Roman" w:cs="Times New Roman"/>
          <w:sz w:val="24"/>
          <w:szCs w:val="24"/>
          <w:lang w:eastAsia="hr-HR"/>
        </w:rPr>
        <w:t xml:space="preserve">članka 4. stavka 1. </w:t>
      </w:r>
      <w:r>
        <w:rPr>
          <w:rFonts w:ascii="Times New Roman" w:eastAsia="Times New Roman" w:hAnsi="Times New Roman" w:cs="Times New Roman"/>
          <w:sz w:val="24"/>
          <w:szCs w:val="24"/>
          <w:lang w:eastAsia="hr-HR"/>
        </w:rPr>
        <w:t>ove Uredbe – grupa vjetroelektrane</w:t>
      </w:r>
    </w:p>
    <w:p w14:paraId="6FA423FD" w14:textId="7501C6E8" w:rsidR="001F14E9" w:rsidRDefault="001F14E9" w:rsidP="003C17BA">
      <w:pPr>
        <w:spacing w:before="100" w:beforeAutospacing="1" w:after="100" w:afterAutospacing="1" w:line="240" w:lineRule="auto"/>
        <w:ind w:firstLine="284"/>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a</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b</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c</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iz </w:t>
      </w:r>
      <w:r w:rsidR="0052426F" w:rsidRPr="004126F0">
        <w:rPr>
          <w:rFonts w:ascii="Times New Roman" w:eastAsia="Times New Roman" w:hAnsi="Times New Roman" w:cs="Times New Roman"/>
          <w:sz w:val="24"/>
          <w:szCs w:val="24"/>
          <w:lang w:eastAsia="hr-HR"/>
        </w:rPr>
        <w:t xml:space="preserve">članka 4. stavka 1. </w:t>
      </w:r>
      <w:r>
        <w:rPr>
          <w:rFonts w:ascii="Times New Roman" w:eastAsia="Times New Roman" w:hAnsi="Times New Roman" w:cs="Times New Roman"/>
          <w:sz w:val="24"/>
          <w:szCs w:val="24"/>
          <w:lang w:eastAsia="hr-HR"/>
        </w:rPr>
        <w:t>ove Uredbe – grupa sunčane elektrane i</w:t>
      </w:r>
    </w:p>
    <w:p w14:paraId="0705A623" w14:textId="60389B41" w:rsidR="001F14E9" w:rsidRDefault="001F14E9" w:rsidP="003C17BA">
      <w:pPr>
        <w:spacing w:before="100" w:beforeAutospacing="1" w:after="100" w:afterAutospacing="1" w:line="240" w:lineRule="auto"/>
        <w:ind w:firstLine="284"/>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ab/>
        <w:t>d</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g</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h</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i</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j</w:t>
      </w:r>
      <w:r w:rsidR="00D00063">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i k</w:t>
      </w:r>
      <w:r w:rsidR="00D00063">
        <w:rPr>
          <w:rFonts w:ascii="Times New Roman" w:eastAsia="Times New Roman" w:hAnsi="Times New Roman" w:cs="Times New Roman"/>
          <w:sz w:val="24"/>
          <w:szCs w:val="24"/>
          <w:lang w:eastAsia="hr-HR"/>
        </w:rPr>
        <w:t>.</w:t>
      </w:r>
      <w:r w:rsidRPr="00D35A8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iz </w:t>
      </w:r>
      <w:r w:rsidR="0052426F" w:rsidRPr="004126F0">
        <w:rPr>
          <w:rFonts w:ascii="Times New Roman" w:eastAsia="Times New Roman" w:hAnsi="Times New Roman" w:cs="Times New Roman"/>
          <w:sz w:val="24"/>
          <w:szCs w:val="24"/>
          <w:lang w:eastAsia="hr-HR"/>
        </w:rPr>
        <w:t xml:space="preserve">članka 4. stavka 1. </w:t>
      </w:r>
      <w:r>
        <w:rPr>
          <w:rFonts w:ascii="Times New Roman" w:eastAsia="Times New Roman" w:hAnsi="Times New Roman" w:cs="Times New Roman"/>
          <w:sz w:val="24"/>
          <w:szCs w:val="24"/>
          <w:lang w:eastAsia="hr-HR"/>
        </w:rPr>
        <w:t>ove Uredbe – grupa ostale tehnologije OIEiVUK</w:t>
      </w:r>
      <w:r w:rsidR="0052426F">
        <w:rPr>
          <w:rFonts w:ascii="Times New Roman" w:eastAsia="Times New Roman" w:hAnsi="Times New Roman" w:cs="Times New Roman"/>
          <w:sz w:val="24"/>
          <w:szCs w:val="24"/>
          <w:lang w:eastAsia="hr-HR"/>
        </w:rPr>
        <w:t>.</w:t>
      </w:r>
    </w:p>
    <w:p w14:paraId="7EC33EB0" w14:textId="77777777" w:rsidR="001F14E9" w:rsidRDefault="001F14E9" w:rsidP="001F14E9">
      <w:pPr>
        <w:spacing w:before="100" w:beforeAutospacing="1" w:after="100" w:afterAutospacing="1" w:line="240" w:lineRule="auto"/>
        <w:rPr>
          <w:rFonts w:ascii="Cambria Math" w:eastAsia="Times New Roman" w:hAnsi="Cambria Math" w:cs="Times New Roman"/>
          <w:iCs/>
          <w:sz w:val="24"/>
          <w:szCs w:val="24"/>
          <w:lang w:eastAsia="hr-HR"/>
        </w:rPr>
      </w:pPr>
      <w:r>
        <w:rPr>
          <w:rFonts w:ascii="Times New Roman" w:eastAsia="Times New Roman" w:hAnsi="Times New Roman" w:cs="Times New Roman"/>
          <w:sz w:val="24"/>
          <w:szCs w:val="24"/>
          <w:lang w:eastAsia="hr-HR"/>
        </w:rPr>
        <w:t>(7) Maksimalni iznos</w:t>
      </w:r>
      <w:r w:rsidRPr="00EC3944">
        <w:rPr>
          <w:rFonts w:ascii="Times New Roman" w:eastAsia="Times New Roman" w:hAnsi="Times New Roman" w:cs="Times New Roman"/>
          <w:sz w:val="24"/>
          <w:szCs w:val="24"/>
          <w:lang w:eastAsia="hr-HR"/>
        </w:rPr>
        <w:t xml:space="preserve"> </w:t>
      </w:r>
      <m:oMath>
        <m:sSub>
          <m:sSubPr>
            <m:ctrlPr>
              <w:rPr>
                <w:rFonts w:ascii="Cambria Math" w:eastAsia="Times New Roman" w:hAnsi="Cambria Math" w:cs="Times New Roman"/>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jt</m:t>
            </m:r>
          </m:sub>
        </m:sSub>
      </m:oMath>
      <w:r w:rsidRPr="00EC3944">
        <w:rPr>
          <w:rFonts w:ascii="Times New Roman" w:eastAsia="Times New Roman" w:hAnsi="Times New Roman" w:cs="Times New Roman"/>
          <w:sz w:val="24"/>
          <w:szCs w:val="24"/>
          <w:lang w:eastAsia="hr-HR"/>
        </w:rPr>
        <w:t xml:space="preserve"> iz stavka 3. ovoga članka </w:t>
      </w:r>
      <w:r>
        <w:rPr>
          <w:rFonts w:ascii="Times New Roman" w:eastAsia="Times New Roman" w:hAnsi="Times New Roman" w:cs="Times New Roman"/>
          <w:sz w:val="24"/>
          <w:szCs w:val="24"/>
          <w:lang w:eastAsia="hr-HR"/>
        </w:rPr>
        <w:t>za članove EKO bilančne grupe iznosi:</w:t>
      </w:r>
    </w:p>
    <w:p w14:paraId="2348EC10" w14:textId="5ECAE30E" w:rsidR="001F14E9" w:rsidRDefault="001F14E9" w:rsidP="003C17BA">
      <w:pPr>
        <w:spacing w:before="100" w:beforeAutospacing="1" w:after="100" w:afterAutospacing="1" w:line="240" w:lineRule="auto"/>
        <w:ind w:firstLine="284"/>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w:t>
      </w:r>
      <w:r>
        <w:rPr>
          <w:rFonts w:ascii="Times New Roman" w:eastAsia="Times New Roman" w:hAnsi="Times New Roman" w:cs="Times New Roman"/>
          <w:iCs/>
          <w:sz w:val="24"/>
          <w:szCs w:val="24"/>
          <w:lang w:eastAsia="hr-HR"/>
        </w:rPr>
        <w:tab/>
        <w:t xml:space="preserve">10 </w:t>
      </w:r>
      <w:r w:rsidR="00C273AA">
        <w:rPr>
          <w:rFonts w:ascii="Times New Roman" w:eastAsia="Times New Roman" w:hAnsi="Times New Roman" w:cs="Times New Roman"/>
          <w:iCs/>
          <w:sz w:val="24"/>
          <w:szCs w:val="24"/>
          <w:lang w:eastAsia="hr-HR"/>
        </w:rPr>
        <w:t>EUR</w:t>
      </w:r>
      <w:r>
        <w:rPr>
          <w:rFonts w:ascii="Times New Roman" w:eastAsia="Times New Roman" w:hAnsi="Times New Roman" w:cs="Times New Roman"/>
          <w:iCs/>
          <w:sz w:val="24"/>
          <w:szCs w:val="24"/>
          <w:lang w:eastAsia="hr-HR"/>
        </w:rPr>
        <w:t xml:space="preserve">/MWh za grupu vjetroelektrane iz stavka 6. </w:t>
      </w:r>
      <w:r w:rsidR="00E76C2A">
        <w:rPr>
          <w:rFonts w:ascii="Times New Roman" w:eastAsia="Times New Roman" w:hAnsi="Times New Roman" w:cs="Times New Roman"/>
          <w:iCs/>
          <w:sz w:val="24"/>
          <w:szCs w:val="24"/>
          <w:lang w:eastAsia="hr-HR"/>
        </w:rPr>
        <w:t xml:space="preserve">podstavka 1. </w:t>
      </w:r>
      <w:r>
        <w:rPr>
          <w:rFonts w:ascii="Times New Roman" w:eastAsia="Times New Roman" w:hAnsi="Times New Roman" w:cs="Times New Roman"/>
          <w:iCs/>
          <w:sz w:val="24"/>
          <w:szCs w:val="24"/>
          <w:lang w:eastAsia="hr-HR"/>
        </w:rPr>
        <w:t>ovoga članka</w:t>
      </w:r>
    </w:p>
    <w:p w14:paraId="3F94DAAF" w14:textId="3C00142D" w:rsidR="001F14E9" w:rsidRDefault="001F14E9" w:rsidP="003C17BA">
      <w:pPr>
        <w:spacing w:before="100" w:beforeAutospacing="1" w:after="100" w:afterAutospacing="1" w:line="240" w:lineRule="auto"/>
        <w:ind w:firstLine="284"/>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w:t>
      </w:r>
      <w:r>
        <w:rPr>
          <w:rFonts w:ascii="Times New Roman" w:eastAsia="Times New Roman" w:hAnsi="Times New Roman" w:cs="Times New Roman"/>
          <w:iCs/>
          <w:sz w:val="24"/>
          <w:szCs w:val="24"/>
          <w:lang w:eastAsia="hr-HR"/>
        </w:rPr>
        <w:tab/>
        <w:t xml:space="preserve">5 </w:t>
      </w:r>
      <w:r w:rsidR="00C273AA">
        <w:rPr>
          <w:rFonts w:ascii="Times New Roman" w:eastAsia="Times New Roman" w:hAnsi="Times New Roman" w:cs="Times New Roman"/>
          <w:iCs/>
          <w:sz w:val="24"/>
          <w:szCs w:val="24"/>
          <w:lang w:eastAsia="hr-HR"/>
        </w:rPr>
        <w:t>EUR</w:t>
      </w:r>
      <w:r>
        <w:rPr>
          <w:rFonts w:ascii="Times New Roman" w:eastAsia="Times New Roman" w:hAnsi="Times New Roman" w:cs="Times New Roman"/>
          <w:iCs/>
          <w:sz w:val="24"/>
          <w:szCs w:val="24"/>
          <w:lang w:eastAsia="hr-HR"/>
        </w:rPr>
        <w:t xml:space="preserve">/MWh za grupu sunčane elektrane iz stavka 6. </w:t>
      </w:r>
      <w:r w:rsidR="00E76C2A">
        <w:rPr>
          <w:rFonts w:ascii="Times New Roman" w:eastAsia="Times New Roman" w:hAnsi="Times New Roman" w:cs="Times New Roman"/>
          <w:iCs/>
          <w:sz w:val="24"/>
          <w:szCs w:val="24"/>
          <w:lang w:eastAsia="hr-HR"/>
        </w:rPr>
        <w:t xml:space="preserve">podstavka 2. </w:t>
      </w:r>
      <w:r>
        <w:rPr>
          <w:rFonts w:ascii="Times New Roman" w:eastAsia="Times New Roman" w:hAnsi="Times New Roman" w:cs="Times New Roman"/>
          <w:iCs/>
          <w:sz w:val="24"/>
          <w:szCs w:val="24"/>
          <w:lang w:eastAsia="hr-HR"/>
        </w:rPr>
        <w:t>ovoga članka i</w:t>
      </w:r>
    </w:p>
    <w:p w14:paraId="4C96403E" w14:textId="6DC46F91" w:rsidR="001F14E9" w:rsidRDefault="001F14E9" w:rsidP="003C17BA">
      <w:pPr>
        <w:spacing w:before="100" w:beforeAutospacing="1" w:after="100" w:afterAutospacing="1" w:line="240" w:lineRule="auto"/>
        <w:ind w:firstLine="284"/>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w:t>
      </w:r>
      <w:r>
        <w:rPr>
          <w:rFonts w:ascii="Times New Roman" w:eastAsia="Times New Roman" w:hAnsi="Times New Roman" w:cs="Times New Roman"/>
          <w:iCs/>
          <w:sz w:val="24"/>
          <w:szCs w:val="24"/>
          <w:lang w:eastAsia="hr-HR"/>
        </w:rPr>
        <w:tab/>
        <w:t xml:space="preserve">1 </w:t>
      </w:r>
      <w:r w:rsidR="00C273AA">
        <w:rPr>
          <w:rFonts w:ascii="Times New Roman" w:eastAsia="Times New Roman" w:hAnsi="Times New Roman" w:cs="Times New Roman"/>
          <w:iCs/>
          <w:sz w:val="24"/>
          <w:szCs w:val="24"/>
          <w:lang w:eastAsia="hr-HR"/>
        </w:rPr>
        <w:t>EUR</w:t>
      </w:r>
      <w:r>
        <w:rPr>
          <w:rFonts w:ascii="Times New Roman" w:eastAsia="Times New Roman" w:hAnsi="Times New Roman" w:cs="Times New Roman"/>
          <w:iCs/>
          <w:sz w:val="24"/>
          <w:szCs w:val="24"/>
          <w:lang w:eastAsia="hr-HR"/>
        </w:rPr>
        <w:t>/MWh za grupu</w:t>
      </w:r>
      <w:r w:rsidRPr="007106D4">
        <w:rPr>
          <w:rFonts w:ascii="Times New Roman" w:eastAsia="Times New Roman" w:hAnsi="Times New Roman" w:cs="Times New Roman"/>
          <w:iCs/>
          <w:sz w:val="24"/>
          <w:szCs w:val="24"/>
          <w:lang w:eastAsia="hr-HR"/>
        </w:rPr>
        <w:t xml:space="preserve"> ostale tehnologije OIEiVUK</w:t>
      </w:r>
      <w:r w:rsidRPr="00ED2BFE">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iz stavka 6.</w:t>
      </w:r>
      <w:r w:rsidR="00E76C2A">
        <w:rPr>
          <w:rFonts w:ascii="Times New Roman" w:eastAsia="Times New Roman" w:hAnsi="Times New Roman" w:cs="Times New Roman"/>
          <w:iCs/>
          <w:sz w:val="24"/>
          <w:szCs w:val="24"/>
          <w:lang w:eastAsia="hr-HR"/>
        </w:rPr>
        <w:t xml:space="preserve"> podstavka 3.</w:t>
      </w:r>
      <w:r>
        <w:rPr>
          <w:rFonts w:ascii="Times New Roman" w:eastAsia="Times New Roman" w:hAnsi="Times New Roman" w:cs="Times New Roman"/>
          <w:iCs/>
          <w:sz w:val="24"/>
          <w:szCs w:val="24"/>
          <w:lang w:eastAsia="hr-HR"/>
        </w:rPr>
        <w:t xml:space="preserve"> ovoga članka</w:t>
      </w:r>
      <w:r w:rsidR="00E76C2A">
        <w:rPr>
          <w:rFonts w:ascii="Times New Roman" w:eastAsia="Times New Roman" w:hAnsi="Times New Roman" w:cs="Times New Roman"/>
          <w:iCs/>
          <w:sz w:val="24"/>
          <w:szCs w:val="24"/>
          <w:lang w:eastAsia="hr-HR"/>
        </w:rPr>
        <w:t>.</w:t>
      </w:r>
    </w:p>
    <w:p w14:paraId="3B2B6E1B" w14:textId="23F90C02"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st</m:t>
            </m:r>
          </m:sub>
        </m:sSub>
        <m:r>
          <w:rPr>
            <w:rFonts w:ascii="Cambria Math" w:eastAsia="Times New Roman" w:hAnsi="Cambria Math" w:cs="Times New Roman"/>
            <w:sz w:val="24"/>
            <w:szCs w:val="24"/>
            <w:lang w:eastAsia="hr-HR"/>
          </w:rPr>
          <m:t xml:space="preserve"> </m:t>
        </m:r>
      </m:oMath>
      <w:r>
        <w:rPr>
          <w:rFonts w:ascii="Times New Roman" w:eastAsia="Times New Roman" w:hAnsi="Times New Roman" w:cs="Times New Roman"/>
          <w:sz w:val="24"/>
          <w:szCs w:val="24"/>
          <w:lang w:eastAsia="hr-HR"/>
        </w:rPr>
        <w:t xml:space="preserve">i </w:t>
      </w: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jt</m:t>
            </m:r>
          </m:sub>
        </m:sSub>
      </m:oMath>
      <w:r>
        <w:rPr>
          <w:rFonts w:ascii="Times New Roman" w:eastAsia="Times New Roman" w:hAnsi="Times New Roman" w:cs="Times New Roman"/>
          <w:sz w:val="24"/>
          <w:szCs w:val="24"/>
          <w:lang w:eastAsia="hr-HR"/>
        </w:rPr>
        <w:t xml:space="preserve"> iz stavka 3. ovoga članka računaju se za prethodni kalendarski mjesec do 18. u tekućem mjesecu i objavljuju se na mrežnoj stranici operatora tržišta energije.</w:t>
      </w:r>
    </w:p>
    <w:p w14:paraId="0C2BC4A6" w14:textId="58C1C2A5"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(9) </w:t>
      </w:r>
      <m:oMath>
        <m:sSub>
          <m:sSubPr>
            <m:ctrlPr>
              <w:rPr>
                <w:rFonts w:ascii="Cambria Math" w:eastAsia="Times New Roman" w:hAnsi="Cambria Math" w:cs="Times New Roman"/>
                <w:i/>
                <w:sz w:val="24"/>
                <w:szCs w:val="24"/>
                <w:lang w:eastAsia="hr-HR"/>
              </w:rPr>
            </m:ctrlPr>
          </m:sSubPr>
          <m:e>
            <m:r>
              <w:rPr>
                <w:rFonts w:ascii="Cambria Math" w:eastAsia="Times New Roman" w:hAnsi="Cambria Math" w:cs="Times New Roman"/>
                <w:sz w:val="24"/>
                <w:szCs w:val="24"/>
                <w:lang w:eastAsia="hr-HR"/>
              </w:rPr>
              <m:t>C</m:t>
            </m:r>
          </m:e>
          <m:sub>
            <m:r>
              <w:rPr>
                <w:rFonts w:ascii="Cambria Math" w:eastAsia="Times New Roman" w:hAnsi="Cambria Math" w:cs="Times New Roman"/>
                <w:sz w:val="24"/>
                <w:szCs w:val="24"/>
                <w:lang w:eastAsia="hr-HR"/>
              </w:rPr>
              <m:t>st</m:t>
            </m:r>
          </m:sub>
        </m:sSub>
      </m:oMath>
      <w:r>
        <w:rPr>
          <w:rFonts w:ascii="Times New Roman" w:eastAsia="Times New Roman" w:hAnsi="Times New Roman" w:cs="Times New Roman"/>
          <w:sz w:val="24"/>
          <w:szCs w:val="24"/>
          <w:lang w:eastAsia="hr-HR"/>
        </w:rPr>
        <w:t xml:space="preserve"> iz stavka 3. ovoga članka računa se na temelju dostupnih podataka operatora sustava o ostvarenju članova EKO bilančne grupe</w:t>
      </w:r>
      <w:r w:rsidR="003E27B2">
        <w:rPr>
          <w:rFonts w:ascii="Times New Roman" w:eastAsia="Times New Roman" w:hAnsi="Times New Roman" w:cs="Times New Roman"/>
          <w:sz w:val="24"/>
          <w:szCs w:val="24"/>
          <w:lang w:eastAsia="hr-HR"/>
        </w:rPr>
        <w:t>, dok se u</w:t>
      </w:r>
      <w:r>
        <w:rPr>
          <w:rFonts w:ascii="Times New Roman" w:eastAsia="Times New Roman" w:hAnsi="Times New Roman" w:cs="Times New Roman"/>
          <w:sz w:val="24"/>
          <w:szCs w:val="24"/>
          <w:lang w:eastAsia="hr-HR"/>
        </w:rPr>
        <w:t xml:space="preserve"> slučaju dostave naknadnih podataka ili ispravaka podataka o ostvarenju članova EKO bilančne grupe obračun naknade za uravnoteženje iz stavka 5.</w:t>
      </w:r>
      <w:r w:rsidR="003341E0">
        <w:rPr>
          <w:rFonts w:ascii="Times New Roman" w:eastAsia="Times New Roman" w:hAnsi="Times New Roman" w:cs="Times New Roman"/>
          <w:sz w:val="24"/>
          <w:szCs w:val="24"/>
          <w:lang w:eastAsia="hr-HR"/>
        </w:rPr>
        <w:t xml:space="preserve"> </w:t>
      </w:r>
      <w:r w:rsidR="00430571">
        <w:rPr>
          <w:rFonts w:ascii="Times New Roman" w:eastAsia="Times New Roman" w:hAnsi="Times New Roman" w:cs="Times New Roman"/>
          <w:sz w:val="24"/>
          <w:szCs w:val="24"/>
          <w:lang w:eastAsia="hr-HR"/>
        </w:rPr>
        <w:t>o</w:t>
      </w:r>
      <w:r w:rsidR="003341E0">
        <w:rPr>
          <w:rFonts w:ascii="Times New Roman" w:eastAsia="Times New Roman" w:hAnsi="Times New Roman" w:cs="Times New Roman"/>
          <w:sz w:val="24"/>
          <w:szCs w:val="24"/>
          <w:lang w:eastAsia="hr-HR"/>
        </w:rPr>
        <w:t>vog članka</w:t>
      </w:r>
      <w:r>
        <w:rPr>
          <w:rFonts w:ascii="Times New Roman" w:eastAsia="Times New Roman" w:hAnsi="Times New Roman" w:cs="Times New Roman"/>
          <w:sz w:val="24"/>
          <w:szCs w:val="24"/>
          <w:lang w:eastAsia="hr-HR"/>
        </w:rPr>
        <w:t xml:space="preserve"> ne ponavlja.</w:t>
      </w:r>
    </w:p>
    <w:p w14:paraId="0623C8AF" w14:textId="065D5F10" w:rsidR="001F14E9" w:rsidRPr="00A301D4"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(10) Povlašteni proizvođači koji nisu određeni stavkom 1. ovog članka, mogu se učlaniti u EKO bilančnu grupu temeljem odredbi </w:t>
      </w:r>
      <w:r w:rsidR="0018145F">
        <w:rPr>
          <w:rFonts w:ascii="Times New Roman" w:eastAsia="Times New Roman" w:hAnsi="Times New Roman" w:cs="Times New Roman"/>
          <w:sz w:val="24"/>
          <w:szCs w:val="24"/>
          <w:lang w:eastAsia="hr-HR"/>
        </w:rPr>
        <w:t>z</w:t>
      </w:r>
      <w:r w:rsidR="0018145F" w:rsidRPr="00E732ED">
        <w:rPr>
          <w:rFonts w:ascii="Times New Roman" w:eastAsia="Times New Roman" w:hAnsi="Times New Roman" w:cs="Times New Roman"/>
          <w:sz w:val="24"/>
          <w:szCs w:val="24"/>
          <w:lang w:val="hr-HR" w:eastAsia="hr-HR"/>
        </w:rPr>
        <w:t>akon</w:t>
      </w:r>
      <w:r w:rsidR="0018145F">
        <w:rPr>
          <w:rFonts w:ascii="Times New Roman" w:eastAsia="Times New Roman" w:hAnsi="Times New Roman" w:cs="Times New Roman"/>
          <w:sz w:val="24"/>
          <w:szCs w:val="24"/>
          <w:lang w:val="hr-HR" w:eastAsia="hr-HR"/>
        </w:rPr>
        <w:t>a</w:t>
      </w:r>
      <w:r w:rsidR="0018145F" w:rsidRPr="00E732ED">
        <w:rPr>
          <w:rFonts w:ascii="Times New Roman" w:eastAsia="Times New Roman" w:hAnsi="Times New Roman" w:cs="Times New Roman"/>
          <w:sz w:val="24"/>
          <w:szCs w:val="24"/>
          <w:lang w:val="hr-HR" w:eastAsia="hr-HR"/>
        </w:rPr>
        <w:t xml:space="preserve"> kojim se uređuju obnovljivi izvori energije i visokoučinkovite kogeneracije</w:t>
      </w:r>
      <w:r>
        <w:rPr>
          <w:rFonts w:ascii="Times New Roman" w:eastAsia="Times New Roman" w:hAnsi="Times New Roman" w:cs="Times New Roman"/>
          <w:sz w:val="24"/>
          <w:szCs w:val="24"/>
          <w:lang w:eastAsia="hr-HR"/>
        </w:rPr>
        <w:t xml:space="preserve"> i akata kojima se uređuje tržište električne energije.</w:t>
      </w:r>
    </w:p>
    <w:p w14:paraId="25D693C7" w14:textId="288BC290"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301D4">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11</w:t>
      </w:r>
      <w:r w:rsidRPr="00A301D4">
        <w:rPr>
          <w:rFonts w:ascii="Times New Roman" w:eastAsia="Times New Roman" w:hAnsi="Times New Roman" w:cs="Times New Roman"/>
          <w:sz w:val="24"/>
          <w:szCs w:val="24"/>
          <w:lang w:eastAsia="hr-HR"/>
        </w:rPr>
        <w:t>)</w:t>
      </w:r>
      <w:r w:rsidRPr="00A661A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Povlašteni proizvođači iz</w:t>
      </w:r>
      <w:r w:rsidRPr="00A301D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stavka 10. ovog članka </w:t>
      </w:r>
      <w:r w:rsidRPr="00A301D4">
        <w:rPr>
          <w:rFonts w:ascii="Times New Roman" w:eastAsia="Times New Roman" w:hAnsi="Times New Roman" w:cs="Times New Roman"/>
          <w:sz w:val="24"/>
          <w:szCs w:val="24"/>
          <w:lang w:eastAsia="hr-HR"/>
        </w:rPr>
        <w:t>duž</w:t>
      </w:r>
      <w:r>
        <w:rPr>
          <w:rFonts w:ascii="Times New Roman" w:eastAsia="Times New Roman" w:hAnsi="Times New Roman" w:cs="Times New Roman"/>
          <w:sz w:val="24"/>
          <w:szCs w:val="24"/>
          <w:lang w:eastAsia="hr-HR"/>
        </w:rPr>
        <w:t>ni</w:t>
      </w:r>
      <w:r w:rsidRPr="00A301D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su</w:t>
      </w:r>
      <w:r w:rsidRPr="00A301D4">
        <w:rPr>
          <w:rFonts w:ascii="Times New Roman" w:eastAsia="Times New Roman" w:hAnsi="Times New Roman" w:cs="Times New Roman"/>
          <w:sz w:val="24"/>
          <w:szCs w:val="24"/>
          <w:lang w:eastAsia="hr-HR"/>
        </w:rPr>
        <w:t xml:space="preserve"> plaćati</w:t>
      </w:r>
      <w:r w:rsidRPr="00A661A3">
        <w:rPr>
          <w:rFonts w:ascii="Times New Roman" w:eastAsia="Times New Roman" w:hAnsi="Times New Roman" w:cs="Times New Roman"/>
          <w:sz w:val="24"/>
          <w:szCs w:val="24"/>
          <w:lang w:eastAsia="hr-HR"/>
        </w:rPr>
        <w:t xml:space="preserve"> </w:t>
      </w:r>
      <w:r w:rsidRPr="00A301D4">
        <w:rPr>
          <w:rFonts w:ascii="Times New Roman" w:eastAsia="Times New Roman" w:hAnsi="Times New Roman" w:cs="Times New Roman"/>
          <w:sz w:val="24"/>
          <w:szCs w:val="24"/>
          <w:lang w:eastAsia="hr-HR"/>
        </w:rPr>
        <w:t xml:space="preserve">troškove </w:t>
      </w:r>
      <w:r>
        <w:rPr>
          <w:rFonts w:ascii="Times New Roman" w:eastAsia="Times New Roman" w:hAnsi="Times New Roman" w:cs="Times New Roman"/>
          <w:sz w:val="24"/>
          <w:szCs w:val="24"/>
          <w:lang w:eastAsia="hr-HR"/>
        </w:rPr>
        <w:t xml:space="preserve">uravnoteženja </w:t>
      </w:r>
      <w:r w:rsidRPr="00A301D4">
        <w:rPr>
          <w:rFonts w:ascii="Times New Roman" w:eastAsia="Times New Roman" w:hAnsi="Times New Roman" w:cs="Times New Roman"/>
          <w:sz w:val="24"/>
          <w:szCs w:val="24"/>
          <w:lang w:eastAsia="hr-HR"/>
        </w:rPr>
        <w:t>utvrđene obračun</w:t>
      </w:r>
      <w:r>
        <w:rPr>
          <w:rFonts w:ascii="Times New Roman" w:eastAsia="Times New Roman" w:hAnsi="Times New Roman" w:cs="Times New Roman"/>
          <w:sz w:val="24"/>
          <w:szCs w:val="24"/>
          <w:lang w:eastAsia="hr-HR"/>
        </w:rPr>
        <w:t>om</w:t>
      </w:r>
      <w:r w:rsidRPr="00A301D4">
        <w:rPr>
          <w:rFonts w:ascii="Times New Roman" w:eastAsia="Times New Roman" w:hAnsi="Times New Roman" w:cs="Times New Roman"/>
          <w:sz w:val="24"/>
          <w:szCs w:val="24"/>
          <w:lang w:eastAsia="hr-HR"/>
        </w:rPr>
        <w:t xml:space="preserve"> energije uravnoteženja.</w:t>
      </w:r>
    </w:p>
    <w:p w14:paraId="33F00798" w14:textId="77777777"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 Troškovi uravnoteženja za povlaštene proizvođače iz stavka 10. ovog članka utvrđuju se za obračunsko razdoblje temeljem cijene odstupanja izračunate sukladno pravilima o uravnoteženju elektroenergetskog sustava koja donosi operator prijenosnog sustava i odstupanja povlaštenih proizvođača iz stavka 10. ovog članka.</w:t>
      </w:r>
    </w:p>
    <w:p w14:paraId="1A6024F1" w14:textId="7F491732"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 Ugovorom o članstvu u EKO bilančnoj grupi sklopljenim između operatora tržišta energije i povlaštenog proizvođača iz stavka 10. ovog članka utvrdit će se način i uvjeti za obračun troškova energije uravnoteženja iz stavka 12. ovog članka, razmjena podataka, sredstva osiguranja plaćanja troškova energije uravnoteženja, rokovi dostave podataka i obavijesti te druga pitanja.</w:t>
      </w:r>
    </w:p>
    <w:p w14:paraId="7575F967" w14:textId="320BCA28"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(14) Povlaštenim proizvođačima koji imaju s operatorom tržišta energije sklopljen ugovor o tržišnoj premiji, a za koje je operator tržišta energije iskoristio </w:t>
      </w:r>
      <w:r w:rsidRPr="00E729EF">
        <w:rPr>
          <w:rFonts w:ascii="Times New Roman" w:eastAsia="Times New Roman" w:hAnsi="Times New Roman" w:cs="Times New Roman"/>
          <w:sz w:val="24"/>
          <w:szCs w:val="24"/>
          <w:lang w:eastAsia="hr-HR"/>
        </w:rPr>
        <w:t xml:space="preserve">pravo prvokupa </w:t>
      </w:r>
      <w:r>
        <w:rPr>
          <w:rFonts w:ascii="Times New Roman" w:eastAsia="Times New Roman" w:hAnsi="Times New Roman" w:cs="Times New Roman"/>
          <w:sz w:val="24"/>
          <w:szCs w:val="24"/>
          <w:lang w:eastAsia="hr-HR"/>
        </w:rPr>
        <w:t xml:space="preserve">sukladno </w:t>
      </w:r>
      <w:r w:rsidR="00EC5A8D">
        <w:rPr>
          <w:rFonts w:ascii="Times New Roman" w:eastAsia="Times New Roman" w:hAnsi="Times New Roman" w:cs="Times New Roman"/>
          <w:sz w:val="24"/>
          <w:szCs w:val="24"/>
          <w:lang w:eastAsia="hr-HR"/>
        </w:rPr>
        <w:t>z</w:t>
      </w:r>
      <w:r w:rsidR="00EC5A8D" w:rsidRPr="00E732ED">
        <w:rPr>
          <w:rFonts w:ascii="Times New Roman" w:eastAsia="Times New Roman" w:hAnsi="Times New Roman" w:cs="Times New Roman"/>
          <w:sz w:val="24"/>
          <w:szCs w:val="24"/>
          <w:lang w:val="hr-HR" w:eastAsia="hr-HR"/>
        </w:rPr>
        <w:t>akon</w:t>
      </w:r>
      <w:r w:rsidR="00EC5A8D">
        <w:rPr>
          <w:rFonts w:ascii="Times New Roman" w:eastAsia="Times New Roman" w:hAnsi="Times New Roman" w:cs="Times New Roman"/>
          <w:sz w:val="24"/>
          <w:szCs w:val="24"/>
          <w:lang w:val="hr-HR" w:eastAsia="hr-HR"/>
        </w:rPr>
        <w:t>u</w:t>
      </w:r>
      <w:r w:rsidR="00EC5A8D" w:rsidRPr="00E732ED">
        <w:rPr>
          <w:rFonts w:ascii="Times New Roman" w:eastAsia="Times New Roman" w:hAnsi="Times New Roman" w:cs="Times New Roman"/>
          <w:sz w:val="24"/>
          <w:szCs w:val="24"/>
          <w:lang w:val="hr-HR" w:eastAsia="hr-HR"/>
        </w:rPr>
        <w:t xml:space="preserve"> kojim se uređuju obnovljivi izvori energije i visokoučinkovite kogeneracije</w:t>
      </w:r>
      <w:r>
        <w:rPr>
          <w:rFonts w:ascii="Times New Roman" w:eastAsia="Times New Roman" w:hAnsi="Times New Roman" w:cs="Times New Roman"/>
          <w:sz w:val="24"/>
          <w:szCs w:val="24"/>
          <w:lang w:eastAsia="hr-HR"/>
        </w:rPr>
        <w:t>, obračunavaju se</w:t>
      </w:r>
      <w:r w:rsidRPr="00A301D4">
        <w:rPr>
          <w:rFonts w:ascii="Times New Roman" w:eastAsia="Times New Roman" w:hAnsi="Times New Roman" w:cs="Times New Roman"/>
          <w:sz w:val="24"/>
          <w:szCs w:val="24"/>
          <w:lang w:eastAsia="hr-HR"/>
        </w:rPr>
        <w:t xml:space="preserve"> troškov</w:t>
      </w:r>
      <w:r>
        <w:rPr>
          <w:rFonts w:ascii="Times New Roman" w:eastAsia="Times New Roman" w:hAnsi="Times New Roman" w:cs="Times New Roman"/>
          <w:sz w:val="24"/>
          <w:szCs w:val="24"/>
          <w:lang w:eastAsia="hr-HR"/>
        </w:rPr>
        <w:t>i uravnoteženja</w:t>
      </w:r>
      <w:r w:rsidRPr="00A301D4">
        <w:rPr>
          <w:rFonts w:ascii="Times New Roman" w:eastAsia="Times New Roman" w:hAnsi="Times New Roman" w:cs="Times New Roman"/>
          <w:sz w:val="24"/>
          <w:szCs w:val="24"/>
          <w:lang w:eastAsia="hr-HR"/>
        </w:rPr>
        <w:t xml:space="preserve"> utvrđen</w:t>
      </w:r>
      <w:r>
        <w:rPr>
          <w:rFonts w:ascii="Times New Roman" w:eastAsia="Times New Roman" w:hAnsi="Times New Roman" w:cs="Times New Roman"/>
          <w:sz w:val="24"/>
          <w:szCs w:val="24"/>
          <w:lang w:eastAsia="hr-HR"/>
        </w:rPr>
        <w:t>i</w:t>
      </w:r>
      <w:r w:rsidRPr="00A301D4">
        <w:rPr>
          <w:rFonts w:ascii="Times New Roman" w:eastAsia="Times New Roman" w:hAnsi="Times New Roman" w:cs="Times New Roman"/>
          <w:sz w:val="24"/>
          <w:szCs w:val="24"/>
          <w:lang w:eastAsia="hr-HR"/>
        </w:rPr>
        <w:t xml:space="preserve"> obračun</w:t>
      </w:r>
      <w:r>
        <w:rPr>
          <w:rFonts w:ascii="Times New Roman" w:eastAsia="Times New Roman" w:hAnsi="Times New Roman" w:cs="Times New Roman"/>
          <w:sz w:val="24"/>
          <w:szCs w:val="24"/>
          <w:lang w:eastAsia="hr-HR"/>
        </w:rPr>
        <w:t>om</w:t>
      </w:r>
      <w:r w:rsidRPr="00A301D4">
        <w:rPr>
          <w:rFonts w:ascii="Times New Roman" w:eastAsia="Times New Roman" w:hAnsi="Times New Roman" w:cs="Times New Roman"/>
          <w:sz w:val="24"/>
          <w:szCs w:val="24"/>
          <w:lang w:eastAsia="hr-HR"/>
        </w:rPr>
        <w:t xml:space="preserve"> energije uravnoteženja</w:t>
      </w:r>
      <w:r>
        <w:rPr>
          <w:rFonts w:ascii="Times New Roman" w:eastAsia="Times New Roman" w:hAnsi="Times New Roman" w:cs="Times New Roman"/>
          <w:sz w:val="24"/>
          <w:szCs w:val="24"/>
          <w:lang w:eastAsia="hr-HR"/>
        </w:rPr>
        <w:t xml:space="preserve"> sukladno stavcima 2. do 9. ovog članka. </w:t>
      </w:r>
    </w:p>
    <w:p w14:paraId="49EDEC0A" w14:textId="09573714" w:rsidR="001F14E9"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(15) Povlašteni proizvođači iz stavka 14. ovog članka dužni su s operatorom tržišta energije sklopiti dodatak ugovoru o tržišnoj premiji iz članka 17. ove </w:t>
      </w:r>
      <w:r w:rsidR="00140215">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redbe kojim će se utvrditi uvjeti otkupa električne energije po referentnoj vrijednosti, trajanje dodatka ugovora, uvjete raskida dodatka ugovora te druga pitanja.</w:t>
      </w:r>
    </w:p>
    <w:p w14:paraId="47850CC8" w14:textId="77777777" w:rsidR="001F14E9" w:rsidRPr="00A301D4" w:rsidRDefault="001F14E9" w:rsidP="001F14E9">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 Otkupljenu električnu energiju od povlaštenih proizvođača iz stavka 14. ovog članka operator tržišta energije prodaje na veleprodajnom tržištu električne energije.</w:t>
      </w:r>
    </w:p>
    <w:p w14:paraId="4B0699B7" w14:textId="71E8A5DF" w:rsidR="00702465" w:rsidRPr="003E43A8" w:rsidRDefault="001F14E9" w:rsidP="001F14E9">
      <w:pPr>
        <w:pStyle w:val="t-9-8"/>
        <w:jc w:val="both"/>
        <w:rPr>
          <w:b/>
          <w:color w:val="000000"/>
          <w:highlight w:val="yellow"/>
        </w:rPr>
      </w:pPr>
      <w:r w:rsidRPr="00A301D4">
        <w:t>(</w:t>
      </w:r>
      <w:r>
        <w:t>17</w:t>
      </w:r>
      <w:r w:rsidRPr="00A301D4">
        <w:t>) Plaćanje</w:t>
      </w:r>
      <w:r>
        <w:t xml:space="preserve"> </w:t>
      </w:r>
      <w:r w:rsidRPr="00A301D4">
        <w:t>troškov</w:t>
      </w:r>
      <w:r>
        <w:t xml:space="preserve">a uravnoteženja </w:t>
      </w:r>
      <w:r w:rsidRPr="00A301D4">
        <w:t>utvrđen</w:t>
      </w:r>
      <w:r>
        <w:t>ih</w:t>
      </w:r>
      <w:r w:rsidRPr="00A301D4">
        <w:t xml:space="preserve"> obračun</w:t>
      </w:r>
      <w:r>
        <w:t>om</w:t>
      </w:r>
      <w:r w:rsidRPr="00A301D4">
        <w:t xml:space="preserve"> energije uravnoteženja</w:t>
      </w:r>
      <w:r>
        <w:t xml:space="preserve"> </w:t>
      </w:r>
      <w:r w:rsidRPr="00A301D4">
        <w:t>dospijeva</w:t>
      </w:r>
      <w:r w:rsidR="000C0D58">
        <w:t xml:space="preserve"> deset</w:t>
      </w:r>
      <w:r w:rsidRPr="00A301D4">
        <w:t xml:space="preserve"> dana od dana izdavanja računa za </w:t>
      </w:r>
      <w:r>
        <w:t>t</w:t>
      </w:r>
      <w:r w:rsidRPr="00A301D4">
        <w:t>roškov</w:t>
      </w:r>
      <w:r>
        <w:t>e</w:t>
      </w:r>
      <w:r w:rsidRPr="00A301D4">
        <w:t xml:space="preserve"> uravnoteženja kojeg izdaje operator tržišta energije</w:t>
      </w:r>
      <w:r>
        <w:t>.</w:t>
      </w:r>
    </w:p>
    <w:p w14:paraId="2757DB71" w14:textId="2D212D2A" w:rsidR="00F56DFE" w:rsidRPr="00F56DFE" w:rsidRDefault="00F56DFE" w:rsidP="00F56DFE">
      <w:pPr>
        <w:spacing w:before="100" w:beforeAutospacing="1" w:after="100" w:afterAutospacing="1" w:line="240" w:lineRule="auto"/>
        <w:jc w:val="center"/>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VII. </w:t>
      </w:r>
      <w:r w:rsidRPr="00F56DFE">
        <w:rPr>
          <w:rFonts w:ascii="Times New Roman" w:eastAsia="Times New Roman" w:hAnsi="Times New Roman" w:cs="Times New Roman"/>
          <w:b/>
          <w:bCs/>
          <w:sz w:val="24"/>
          <w:szCs w:val="24"/>
          <w:lang w:val="hr-HR" w:eastAsia="hr-HR"/>
        </w:rPr>
        <w:t>SREDSTVA OSIGURANJA PLAĆANJA NAKNADE ZA TROŠKOVE URAVNOTEŽENJA</w:t>
      </w:r>
    </w:p>
    <w:p w14:paraId="708A374B" w14:textId="77777777" w:rsidR="00F56DFE" w:rsidRPr="00F56DFE" w:rsidRDefault="00F56DFE" w:rsidP="00F56DFE">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F56DFE">
        <w:rPr>
          <w:rFonts w:ascii="Times New Roman" w:eastAsia="Times New Roman" w:hAnsi="Times New Roman" w:cs="Times New Roman"/>
          <w:b/>
          <w:i/>
          <w:sz w:val="24"/>
          <w:szCs w:val="24"/>
          <w:lang w:val="es-ES" w:eastAsia="hr-HR"/>
        </w:rPr>
        <w:t>Vrsta i iznos sredstva osiguranja plaćanja</w:t>
      </w:r>
    </w:p>
    <w:p w14:paraId="01782FC3" w14:textId="77777777" w:rsidR="00F56DFE" w:rsidRPr="00F56DFE" w:rsidRDefault="00F56DFE" w:rsidP="00F56DFE">
      <w:pPr>
        <w:pStyle w:val="Opisslike"/>
        <w:rPr>
          <w:rFonts w:eastAsia="Times New Roman" w:cs="Times New Roman"/>
          <w:b/>
          <w:szCs w:val="24"/>
          <w:lang w:eastAsia="hr-HR"/>
        </w:rPr>
      </w:pPr>
      <w:r w:rsidRPr="00F56DFE">
        <w:rPr>
          <w:b/>
          <w:szCs w:val="24"/>
        </w:rPr>
        <w:t xml:space="preserve">Članak </w:t>
      </w:r>
      <w:r w:rsidRPr="00F56DFE">
        <w:rPr>
          <w:b/>
          <w:szCs w:val="24"/>
        </w:rPr>
        <w:fldChar w:fldCharType="begin"/>
      </w:r>
      <w:r w:rsidRPr="00F56DFE">
        <w:rPr>
          <w:b/>
          <w:szCs w:val="24"/>
        </w:rPr>
        <w:instrText xml:space="preserve"> SEQ Članak \* ARABIC </w:instrText>
      </w:r>
      <w:r w:rsidRPr="00F56DFE">
        <w:rPr>
          <w:b/>
          <w:szCs w:val="24"/>
        </w:rPr>
        <w:fldChar w:fldCharType="separate"/>
      </w:r>
      <w:r w:rsidRPr="00F56DFE">
        <w:rPr>
          <w:b/>
          <w:noProof/>
          <w:szCs w:val="24"/>
        </w:rPr>
        <w:t>41</w:t>
      </w:r>
      <w:r w:rsidRPr="00F56DFE">
        <w:rPr>
          <w:b/>
          <w:szCs w:val="24"/>
        </w:rPr>
        <w:fldChar w:fldCharType="end"/>
      </w:r>
      <w:r w:rsidRPr="00F56DFE">
        <w:rPr>
          <w:b/>
          <w:szCs w:val="24"/>
        </w:rPr>
        <w:t>.</w:t>
      </w:r>
    </w:p>
    <w:p w14:paraId="7ACCF486"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(1) Član EKO bilančne grupe je dužan u svrhu osiguranja plaćanja naknade za troškove uravnoteženja, predati operatoru tržišta energije neprenosivu, neopozivu, bezuvjetnu bankarsku garanciju izdanu u korist operatora tržišta energije, naplativu na prvi pisani poziv, te izdanu od poslovne banke prihvatljive operatoru tržišta energije.</w:t>
      </w:r>
    </w:p>
    <w:p w14:paraId="23CDAAB9"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(2) Član EKO bilančne grupe ima pravo umjesto bankarske garancije uplatiti depozit na transakcijski račun operatora tržišta energije.</w:t>
      </w:r>
    </w:p>
    <w:p w14:paraId="241B4BC2" w14:textId="0530514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lastRenderedPageBreak/>
        <w:t xml:space="preserve">(3) Rok važenja bankarske garancije iz stavka 1. ovoga članka iznosi najmanje </w:t>
      </w:r>
      <w:r w:rsidR="00AE5CA3">
        <w:rPr>
          <w:rFonts w:ascii="Times New Roman" w:eastAsia="Times New Roman" w:hAnsi="Times New Roman" w:cs="Times New Roman"/>
          <w:sz w:val="24"/>
          <w:szCs w:val="24"/>
          <w:lang w:val="es-ES" w:eastAsia="hr-HR"/>
        </w:rPr>
        <w:t>12</w:t>
      </w:r>
      <w:r w:rsidRPr="00F56DFE">
        <w:rPr>
          <w:rFonts w:ascii="Times New Roman" w:eastAsia="Times New Roman" w:hAnsi="Times New Roman" w:cs="Times New Roman"/>
          <w:sz w:val="24"/>
          <w:szCs w:val="24"/>
          <w:lang w:val="es-ES" w:eastAsia="hr-HR"/>
        </w:rPr>
        <w:t xml:space="preserve"> mjeseci od dana izdavanja (u daljnjem tekstu: razdoblje važenja sredstva osiguranja plaćanja).</w:t>
      </w:r>
    </w:p>
    <w:p w14:paraId="46360F11"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(4) Rok važenja depozita iz stavka 2. ovoga članka je tokom cijelog vremena dok je povlašteni proizvođač član EKO bilančne grupe ili dok se depozit ne zamijeni bankarskom garancijom, bez automatskog produžavanja.</w:t>
      </w:r>
    </w:p>
    <w:p w14:paraId="22ECE4DB"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(5) Iznos na kojeg se izdaje prvo sredstvo osiguranja plaćanja koje član EKO bilančne grupe dostavlja operatoru tržišta energije sukladno stavcima 1. i 2. ovoga članka jednak je iznosu procijenjene naknade za troškove uravnoteženja za razdoblje od dva mjeseca za tog člana EKO bilančne grupe.</w:t>
      </w:r>
    </w:p>
    <w:p w14:paraId="75146BB0"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(6) Iznos procijenjene naknade za troškove uravnoteženja za razdoblje od dva mjeseca za člana EKO bilančne grupe utvrđuje operator tržišta energije.</w:t>
      </w:r>
    </w:p>
    <w:p w14:paraId="2B743FBE"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(7) Iznos na koji se izdaje svako naredno sredstvo osiguranja plaćanja koje član EKO bilančne grupe dostavlja operatoru tržišta energije nakon prvog sredstva osiguranja plaćanja sukladno stavku 4. ovoga članka, jednak je iznosu naknade za troškove uravnoteženja za razdoblje od dva mjeseca za tog člana EKO bilančne grupe.</w:t>
      </w:r>
    </w:p>
    <w:p w14:paraId="30B72C69" w14:textId="77777777" w:rsidR="00E31D02"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(8) Visina iznosa osiguranja plaćanja utvrđuje se prema zbroju dvomjesečne obveze članova EKO bilančne grupe na ime plaćanja naknade za vođenje EKO bilančne grupe</w:t>
      </w:r>
      <w:r w:rsidR="00E31D02">
        <w:rPr>
          <w:rFonts w:ascii="Times New Roman" w:eastAsia="Times New Roman" w:hAnsi="Times New Roman" w:cs="Times New Roman"/>
          <w:sz w:val="24"/>
          <w:szCs w:val="24"/>
          <w:lang w:val="es-ES" w:eastAsia="hr-HR"/>
        </w:rPr>
        <w:t>.</w:t>
      </w:r>
    </w:p>
    <w:p w14:paraId="25BE18CB" w14:textId="0F8A66F4" w:rsidR="00F56DFE" w:rsidRPr="00F56DFE" w:rsidRDefault="00E31D02"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Pr>
          <w:rFonts w:ascii="Times New Roman" w:eastAsia="Times New Roman" w:hAnsi="Times New Roman" w:cs="Times New Roman"/>
          <w:sz w:val="24"/>
          <w:szCs w:val="24"/>
          <w:lang w:val="es-ES" w:eastAsia="hr-HR"/>
        </w:rPr>
        <w:t>(9)</w:t>
      </w:r>
      <w:r w:rsidR="00F56DFE" w:rsidRPr="00F56DFE">
        <w:rPr>
          <w:rFonts w:ascii="Times New Roman" w:eastAsia="Times New Roman" w:hAnsi="Times New Roman" w:cs="Times New Roman"/>
          <w:sz w:val="24"/>
          <w:szCs w:val="24"/>
          <w:lang w:val="es-ES" w:eastAsia="hr-HR"/>
        </w:rPr>
        <w:t xml:space="preserve">Početna visina iznosa osiguranja plaćanja za članstvo EKO bilančne grupe utvrđuje </w:t>
      </w:r>
      <w:r>
        <w:rPr>
          <w:rFonts w:ascii="Times New Roman" w:eastAsia="Times New Roman" w:hAnsi="Times New Roman" w:cs="Times New Roman"/>
          <w:sz w:val="24"/>
          <w:szCs w:val="24"/>
          <w:lang w:val="es-ES" w:eastAsia="hr-HR"/>
        </w:rPr>
        <w:t xml:space="preserve">se </w:t>
      </w:r>
      <w:r w:rsidR="00F56DFE" w:rsidRPr="00F56DFE">
        <w:rPr>
          <w:rFonts w:ascii="Times New Roman" w:eastAsia="Times New Roman" w:hAnsi="Times New Roman" w:cs="Times New Roman"/>
          <w:sz w:val="24"/>
          <w:szCs w:val="24"/>
          <w:lang w:val="es-ES" w:eastAsia="hr-HR"/>
        </w:rPr>
        <w:t>procjenom dvomjesečne obveze članova EKO bilančne grupe temeljem procijenjene godišnje obveze za troškove uravnoteženja budućih članova EKO bilančne grupe</w:t>
      </w:r>
      <w:r>
        <w:rPr>
          <w:rFonts w:ascii="Times New Roman" w:eastAsia="Times New Roman" w:hAnsi="Times New Roman" w:cs="Times New Roman"/>
          <w:sz w:val="24"/>
          <w:szCs w:val="24"/>
          <w:lang w:val="es-ES" w:eastAsia="hr-HR"/>
        </w:rPr>
        <w:t>, dok se</w:t>
      </w:r>
      <w:r w:rsidR="00F56DFE" w:rsidRPr="00F56DFE">
        <w:rPr>
          <w:rFonts w:ascii="Times New Roman" w:eastAsia="Times New Roman" w:hAnsi="Times New Roman" w:cs="Times New Roman"/>
          <w:sz w:val="24"/>
          <w:szCs w:val="24"/>
          <w:lang w:val="es-ES" w:eastAsia="hr-HR"/>
        </w:rPr>
        <w:t xml:space="preserve"> </w:t>
      </w:r>
      <w:r>
        <w:rPr>
          <w:rFonts w:ascii="Times New Roman" w:eastAsia="Times New Roman" w:hAnsi="Times New Roman" w:cs="Times New Roman"/>
          <w:sz w:val="24"/>
          <w:szCs w:val="24"/>
          <w:lang w:val="es-ES" w:eastAsia="hr-HR"/>
        </w:rPr>
        <w:t>i</w:t>
      </w:r>
      <w:r w:rsidR="00F56DFE" w:rsidRPr="00F56DFE">
        <w:rPr>
          <w:rFonts w:ascii="Times New Roman" w:eastAsia="Times New Roman" w:hAnsi="Times New Roman" w:cs="Times New Roman"/>
          <w:sz w:val="24"/>
          <w:szCs w:val="24"/>
          <w:lang w:val="es-ES" w:eastAsia="hr-HR"/>
        </w:rPr>
        <w:t>zračun početne dvomjesečne obveze članova EKO bilančne grupe računa kao umnožak procijenjene prosječne mjesečne obveze na ime naknade za vođenje EKO bilančne grupe i broja mjeseci.</w:t>
      </w:r>
    </w:p>
    <w:p w14:paraId="08C9E324" w14:textId="1D76C975"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w:t>
      </w:r>
      <w:r w:rsidR="00E31D02">
        <w:rPr>
          <w:rFonts w:ascii="Times New Roman" w:eastAsia="Times New Roman" w:hAnsi="Times New Roman" w:cs="Times New Roman"/>
          <w:sz w:val="24"/>
          <w:szCs w:val="24"/>
          <w:lang w:val="es-ES" w:eastAsia="hr-HR"/>
        </w:rPr>
        <w:t>10</w:t>
      </w:r>
      <w:r w:rsidRPr="00F56DFE">
        <w:rPr>
          <w:rFonts w:ascii="Times New Roman" w:eastAsia="Times New Roman" w:hAnsi="Times New Roman" w:cs="Times New Roman"/>
          <w:sz w:val="24"/>
          <w:szCs w:val="24"/>
          <w:lang w:val="es-ES" w:eastAsia="hr-HR"/>
        </w:rPr>
        <w:t xml:space="preserve">) Operator tržišta energije mora tokom cijelog razdoblja važenja sredstva osiguranja plaćanja raspolagati sredstvom osiguranja plaćanja u punom iznosu određenom stavcima </w:t>
      </w:r>
      <w:r w:rsidR="007E0E44">
        <w:rPr>
          <w:rFonts w:ascii="Times New Roman" w:eastAsia="Times New Roman" w:hAnsi="Times New Roman" w:cs="Times New Roman"/>
          <w:sz w:val="24"/>
          <w:szCs w:val="24"/>
          <w:lang w:val="es-ES" w:eastAsia="hr-HR"/>
        </w:rPr>
        <w:t>5.</w:t>
      </w:r>
      <w:r w:rsidRPr="00F56DFE">
        <w:rPr>
          <w:rFonts w:ascii="Times New Roman" w:eastAsia="Times New Roman" w:hAnsi="Times New Roman" w:cs="Times New Roman"/>
          <w:sz w:val="24"/>
          <w:szCs w:val="24"/>
          <w:lang w:val="es-ES" w:eastAsia="hr-HR"/>
        </w:rPr>
        <w:t xml:space="preserve"> i </w:t>
      </w:r>
      <w:r w:rsidR="00907915">
        <w:rPr>
          <w:rFonts w:ascii="Times New Roman" w:eastAsia="Times New Roman" w:hAnsi="Times New Roman" w:cs="Times New Roman"/>
          <w:sz w:val="24"/>
          <w:szCs w:val="24"/>
          <w:lang w:val="es-ES" w:eastAsia="hr-HR"/>
        </w:rPr>
        <w:t>8,</w:t>
      </w:r>
      <w:r w:rsidRPr="00F56DFE">
        <w:rPr>
          <w:rFonts w:ascii="Times New Roman" w:eastAsia="Times New Roman" w:hAnsi="Times New Roman" w:cs="Times New Roman"/>
          <w:sz w:val="24"/>
          <w:szCs w:val="24"/>
          <w:lang w:val="es-ES" w:eastAsia="hr-HR"/>
        </w:rPr>
        <w:t>. ovoga članka.</w:t>
      </w:r>
    </w:p>
    <w:p w14:paraId="441B82D1" w14:textId="711B4BEB" w:rsidR="00F56DFE" w:rsidRPr="00F56DFE" w:rsidRDefault="00F56DFE" w:rsidP="00642827">
      <w:pPr>
        <w:spacing w:before="100" w:beforeAutospacing="1" w:after="100" w:afterAutospacing="1" w:line="240" w:lineRule="auto"/>
        <w:jc w:val="both"/>
        <w:rPr>
          <w:rFonts w:ascii="Times New Roman" w:eastAsia="Times New Roman" w:hAnsi="Times New Roman" w:cs="Times New Roman"/>
          <w:sz w:val="24"/>
          <w:szCs w:val="24"/>
          <w:lang w:val="es-ES" w:eastAsia="hr-HR"/>
        </w:rPr>
      </w:pPr>
      <w:r w:rsidRPr="00F56DFE">
        <w:rPr>
          <w:rFonts w:ascii="Times New Roman" w:eastAsia="Times New Roman" w:hAnsi="Times New Roman" w:cs="Times New Roman"/>
          <w:sz w:val="24"/>
          <w:szCs w:val="24"/>
          <w:lang w:val="es-ES" w:eastAsia="hr-HR"/>
        </w:rPr>
        <w:t>(1</w:t>
      </w:r>
      <w:r w:rsidR="00E31D02">
        <w:rPr>
          <w:rFonts w:ascii="Times New Roman" w:eastAsia="Times New Roman" w:hAnsi="Times New Roman" w:cs="Times New Roman"/>
          <w:sz w:val="24"/>
          <w:szCs w:val="24"/>
          <w:lang w:val="es-ES" w:eastAsia="hr-HR"/>
        </w:rPr>
        <w:t>1</w:t>
      </w:r>
      <w:r w:rsidRPr="00F56DFE">
        <w:rPr>
          <w:rFonts w:ascii="Times New Roman" w:eastAsia="Times New Roman" w:hAnsi="Times New Roman" w:cs="Times New Roman"/>
          <w:sz w:val="24"/>
          <w:szCs w:val="24"/>
          <w:lang w:val="es-ES" w:eastAsia="hr-HR"/>
        </w:rPr>
        <w:t>) Operator tržišta energije će svakog člana EKO bilančne grupe obavijestiti elektroničkom poštom i/ili pisanim putem o iznosu na kojeg se moraju izdati bankarska garancija ili depozit sukladno stavcima 1. i 2. ovoga članka.</w:t>
      </w:r>
    </w:p>
    <w:p w14:paraId="6E76623E" w14:textId="77777777" w:rsidR="00F56DFE" w:rsidRPr="00642827" w:rsidRDefault="00F56DFE" w:rsidP="00642827">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642827">
        <w:rPr>
          <w:rFonts w:ascii="Times New Roman" w:eastAsia="Times New Roman" w:hAnsi="Times New Roman" w:cs="Times New Roman"/>
          <w:b/>
          <w:i/>
          <w:sz w:val="24"/>
          <w:szCs w:val="24"/>
          <w:lang w:val="es-ES" w:eastAsia="hr-HR"/>
        </w:rPr>
        <w:t>Podmirenje naknade za troškove uravnoteženja</w:t>
      </w:r>
    </w:p>
    <w:p w14:paraId="4EA3C7F4" w14:textId="77777777" w:rsidR="00F56DFE" w:rsidRPr="00642827" w:rsidRDefault="00F56DFE" w:rsidP="00642827">
      <w:pPr>
        <w:pStyle w:val="Opisslike"/>
        <w:spacing w:before="100" w:beforeAutospacing="1" w:after="100" w:afterAutospacing="1"/>
        <w:rPr>
          <w:rFonts w:eastAsia="Times New Roman" w:cs="Times New Roman"/>
          <w:b/>
          <w:szCs w:val="24"/>
          <w:lang w:eastAsia="hr-HR"/>
        </w:rPr>
      </w:pPr>
      <w:r w:rsidRPr="00642827">
        <w:rPr>
          <w:b/>
          <w:szCs w:val="24"/>
        </w:rPr>
        <w:t xml:space="preserve">Članak </w:t>
      </w:r>
      <w:r w:rsidRPr="00642827">
        <w:rPr>
          <w:b/>
          <w:szCs w:val="24"/>
        </w:rPr>
        <w:fldChar w:fldCharType="begin"/>
      </w:r>
      <w:r w:rsidRPr="00642827">
        <w:rPr>
          <w:b/>
          <w:szCs w:val="24"/>
        </w:rPr>
        <w:instrText xml:space="preserve"> SEQ Članak \* ARABIC </w:instrText>
      </w:r>
      <w:r w:rsidRPr="00642827">
        <w:rPr>
          <w:b/>
          <w:szCs w:val="24"/>
        </w:rPr>
        <w:fldChar w:fldCharType="separate"/>
      </w:r>
      <w:r w:rsidRPr="00642827">
        <w:rPr>
          <w:b/>
          <w:noProof/>
          <w:szCs w:val="24"/>
        </w:rPr>
        <w:t>42</w:t>
      </w:r>
      <w:r w:rsidRPr="00642827">
        <w:rPr>
          <w:b/>
          <w:szCs w:val="24"/>
        </w:rPr>
        <w:fldChar w:fldCharType="end"/>
      </w:r>
      <w:r w:rsidRPr="00642827">
        <w:rPr>
          <w:b/>
          <w:szCs w:val="24"/>
        </w:rPr>
        <w:t>.</w:t>
      </w:r>
    </w:p>
    <w:p w14:paraId="7C3AB6FA" w14:textId="77777777"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56DFE">
        <w:rPr>
          <w:rFonts w:ascii="Times New Roman" w:eastAsia="Times New Roman" w:hAnsi="Times New Roman" w:cs="Times New Roman"/>
          <w:sz w:val="24"/>
          <w:szCs w:val="24"/>
          <w:lang w:val="hr-HR" w:eastAsia="hr-HR"/>
        </w:rPr>
        <w:t>Ako član EKO bilančne grupe ne podmiri naknadu za troškove uravnoteženja po dospijeću, operator tržišta energije ima pravo temeljem odredbi zakona kojim se uređuju obvezni odnosi izvršiti prijeboj potraživanja koje operator tržišta energije ima prema članu EKO bilančne grupe s osnove naknade za troškove uravnoteženja, s potraživanjima koje član EKO bilančne grupe ima prema operatoru tržišta energije s bilo koje osnove, uključujući i s osnove otkupa električne energije.</w:t>
      </w:r>
    </w:p>
    <w:p w14:paraId="738A7EC4" w14:textId="77777777" w:rsidR="00F56DFE" w:rsidRPr="00642827" w:rsidRDefault="00F56DFE" w:rsidP="00642827">
      <w:pPr>
        <w:spacing w:before="100" w:beforeAutospacing="1" w:after="100" w:afterAutospacing="1" w:line="240" w:lineRule="auto"/>
        <w:jc w:val="center"/>
        <w:rPr>
          <w:rFonts w:ascii="Times New Roman" w:eastAsia="Times New Roman" w:hAnsi="Times New Roman" w:cs="Times New Roman"/>
          <w:b/>
          <w:i/>
          <w:sz w:val="24"/>
          <w:szCs w:val="24"/>
          <w:lang w:val="es-ES" w:eastAsia="hr-HR"/>
        </w:rPr>
      </w:pPr>
      <w:r w:rsidRPr="00642827">
        <w:rPr>
          <w:rFonts w:ascii="Times New Roman" w:eastAsia="Times New Roman" w:hAnsi="Times New Roman" w:cs="Times New Roman"/>
          <w:b/>
          <w:i/>
          <w:sz w:val="24"/>
          <w:szCs w:val="24"/>
          <w:lang w:val="es-ES" w:eastAsia="hr-HR"/>
        </w:rPr>
        <w:t>Rok dostave sredstva osiguranja plaćanja</w:t>
      </w:r>
    </w:p>
    <w:p w14:paraId="232E1F6A" w14:textId="77777777" w:rsidR="00F56DFE" w:rsidRPr="00642827" w:rsidRDefault="00F56DFE" w:rsidP="00642827">
      <w:pPr>
        <w:pStyle w:val="Opisslike"/>
        <w:spacing w:before="100" w:beforeAutospacing="1" w:after="100" w:afterAutospacing="1"/>
        <w:rPr>
          <w:rFonts w:eastAsia="Times New Roman" w:cs="Times New Roman"/>
          <w:b/>
          <w:szCs w:val="24"/>
          <w:lang w:eastAsia="hr-HR"/>
        </w:rPr>
      </w:pPr>
      <w:r w:rsidRPr="00642827">
        <w:rPr>
          <w:b/>
          <w:szCs w:val="24"/>
        </w:rPr>
        <w:lastRenderedPageBreak/>
        <w:t xml:space="preserve">Članak </w:t>
      </w:r>
      <w:r w:rsidRPr="00642827">
        <w:rPr>
          <w:b/>
          <w:szCs w:val="24"/>
        </w:rPr>
        <w:fldChar w:fldCharType="begin"/>
      </w:r>
      <w:r w:rsidRPr="00642827">
        <w:rPr>
          <w:b/>
          <w:szCs w:val="24"/>
        </w:rPr>
        <w:instrText xml:space="preserve"> SEQ Članak \* ARABIC </w:instrText>
      </w:r>
      <w:r w:rsidRPr="00642827">
        <w:rPr>
          <w:b/>
          <w:szCs w:val="24"/>
        </w:rPr>
        <w:fldChar w:fldCharType="separate"/>
      </w:r>
      <w:r w:rsidRPr="00642827">
        <w:rPr>
          <w:b/>
          <w:noProof/>
          <w:szCs w:val="24"/>
        </w:rPr>
        <w:t>43</w:t>
      </w:r>
      <w:r w:rsidRPr="00642827">
        <w:rPr>
          <w:b/>
          <w:szCs w:val="24"/>
        </w:rPr>
        <w:fldChar w:fldCharType="end"/>
      </w:r>
      <w:r w:rsidRPr="00642827">
        <w:rPr>
          <w:b/>
          <w:szCs w:val="24"/>
        </w:rPr>
        <w:t>.</w:t>
      </w:r>
    </w:p>
    <w:p w14:paraId="01477C27" w14:textId="09A144FD"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56DFE">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1</w:t>
      </w:r>
      <w:r w:rsidRPr="00F56DFE">
        <w:rPr>
          <w:rFonts w:ascii="Times New Roman" w:eastAsia="Times New Roman" w:hAnsi="Times New Roman" w:cs="Times New Roman"/>
          <w:sz w:val="24"/>
          <w:szCs w:val="24"/>
          <w:lang w:val="hr-HR" w:eastAsia="hr-HR"/>
        </w:rPr>
        <w:t xml:space="preserve">) U slučaju dostave bankarske garancije sukladno članku 41. stavku 1. ove Uredbe, član EKO bilančne grupe se obvezuje da će najkasnije 14 dana prije isteka roka važeće bankarske garancije, dostaviti svaku narednu bankarsku garanciju koja odgovara uvjetima propisanim člankom </w:t>
      </w:r>
      <w:r w:rsidR="00907915">
        <w:rPr>
          <w:rFonts w:ascii="Times New Roman" w:eastAsia="Times New Roman" w:hAnsi="Times New Roman" w:cs="Times New Roman"/>
          <w:sz w:val="24"/>
          <w:szCs w:val="24"/>
          <w:lang w:val="hr-HR" w:eastAsia="hr-HR"/>
        </w:rPr>
        <w:t xml:space="preserve">41. stavkom 1. </w:t>
      </w:r>
      <w:r w:rsidRPr="00F56DFE">
        <w:rPr>
          <w:rFonts w:ascii="Times New Roman" w:eastAsia="Times New Roman" w:hAnsi="Times New Roman" w:cs="Times New Roman"/>
          <w:sz w:val="24"/>
          <w:szCs w:val="24"/>
          <w:lang w:val="hr-HR" w:eastAsia="hr-HR"/>
        </w:rPr>
        <w:t>. ove Uredbe.</w:t>
      </w:r>
    </w:p>
    <w:p w14:paraId="2E72904D" w14:textId="0AE0561C" w:rsidR="00F56DFE" w:rsidRPr="00F56DFE"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F56DFE">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2</w:t>
      </w:r>
      <w:r w:rsidRPr="00F56DFE">
        <w:rPr>
          <w:rFonts w:ascii="Times New Roman" w:eastAsia="Times New Roman" w:hAnsi="Times New Roman" w:cs="Times New Roman"/>
          <w:sz w:val="24"/>
          <w:szCs w:val="24"/>
          <w:lang w:val="hr-HR" w:eastAsia="hr-HR"/>
        </w:rPr>
        <w:t>) U slučaju dostave sredstva osiguranja plaćanja u obliku depozita sukladno članku 41. stavku 2. ove Uredbe, operator tržišta energije ima pravo po isteku roka razdoblja važenja sredstva osiguranja plaćanja za koje je uplaćen depozit zadržati uplaćeni iznos depozita za naredno razdoblje važenja sredstva osiguranja plaćanja.</w:t>
      </w:r>
    </w:p>
    <w:p w14:paraId="7C16B349" w14:textId="473B99B7" w:rsidR="00F56DFE" w:rsidRPr="00C107B8"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107B8">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3</w:t>
      </w:r>
      <w:r w:rsidRPr="00C107B8">
        <w:rPr>
          <w:rFonts w:ascii="Times New Roman" w:eastAsia="Times New Roman" w:hAnsi="Times New Roman" w:cs="Times New Roman"/>
          <w:sz w:val="24"/>
          <w:szCs w:val="24"/>
          <w:lang w:val="hr-HR" w:eastAsia="hr-HR"/>
        </w:rPr>
        <w:t>) Ako član EKO bilančne grupe želi zamijeniti predano sredstvo osiguranja plaćanja drugim sredstvom osiguranja plaćanja koje je dužan dostaviti operatoru tržišta energije sukladno članku 41. stavcima 1. i 2. ove Uredbe, član EKO bilančne grupe će najkasnije</w:t>
      </w:r>
      <w:r w:rsidR="00CD46E7">
        <w:rPr>
          <w:rFonts w:ascii="Times New Roman" w:eastAsia="Times New Roman" w:hAnsi="Times New Roman" w:cs="Times New Roman"/>
          <w:sz w:val="24"/>
          <w:szCs w:val="24"/>
          <w:lang w:val="hr-HR" w:eastAsia="hr-HR"/>
        </w:rPr>
        <w:t xml:space="preserve"> </w:t>
      </w:r>
      <w:r w:rsidRPr="00C107B8">
        <w:rPr>
          <w:rFonts w:ascii="Times New Roman" w:eastAsia="Times New Roman" w:hAnsi="Times New Roman" w:cs="Times New Roman"/>
          <w:sz w:val="24"/>
          <w:szCs w:val="24"/>
          <w:lang w:val="hr-HR" w:eastAsia="hr-HR"/>
        </w:rPr>
        <w:t>14 dana prije isteka razdoblja važenja tekućeg sredstva osiguranja plaćanja, obavijestiti operatora tržišta energije elektroničkom poštom i/ili pisanim putem o namjeri zamjene sredstva osiguranja plaćanja i istovremeno dostaviti zamjensko sredstvo osiguranja plaćanja, sukladno članku 41. stavku 1. ili stavku 2. ove Uredbe.</w:t>
      </w:r>
    </w:p>
    <w:p w14:paraId="0DE8F0A5" w14:textId="09AA95C6" w:rsidR="00F56DFE" w:rsidRPr="00C107B8"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107B8">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4</w:t>
      </w:r>
      <w:r w:rsidRPr="00C107B8">
        <w:rPr>
          <w:rFonts w:ascii="Times New Roman" w:eastAsia="Times New Roman" w:hAnsi="Times New Roman" w:cs="Times New Roman"/>
          <w:sz w:val="24"/>
          <w:szCs w:val="24"/>
          <w:lang w:val="hr-HR" w:eastAsia="hr-HR"/>
        </w:rPr>
        <w:t>) U slučaju iz stavka 4. ovoga članka operator tržišta energije će provjeriti da li je dostavljeno sredstvo osiguranja plaćanja sukladno članku 41. stavku 1. ili stavku 2. ove Uredbe i obavijestiti člana EKO bilančne grupe o prihvatljivosti predloženog zamjenskog sredstva osiguranja plaćanja u daljnjem roku od</w:t>
      </w:r>
      <w:r w:rsidR="00CD46E7">
        <w:rPr>
          <w:rFonts w:ascii="Times New Roman" w:eastAsia="Times New Roman" w:hAnsi="Times New Roman" w:cs="Times New Roman"/>
          <w:sz w:val="24"/>
          <w:szCs w:val="24"/>
          <w:lang w:val="hr-HR" w:eastAsia="hr-HR"/>
        </w:rPr>
        <w:t xml:space="preserve"> </w:t>
      </w:r>
      <w:r w:rsidRPr="00C107B8">
        <w:rPr>
          <w:rFonts w:ascii="Times New Roman" w:eastAsia="Times New Roman" w:hAnsi="Times New Roman" w:cs="Times New Roman"/>
          <w:sz w:val="24"/>
          <w:szCs w:val="24"/>
          <w:lang w:val="hr-HR" w:eastAsia="hr-HR"/>
        </w:rPr>
        <w:t>15 dana.</w:t>
      </w:r>
    </w:p>
    <w:p w14:paraId="3C64A237" w14:textId="51110906" w:rsidR="00F56DFE" w:rsidRPr="00C107B8"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107B8">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5</w:t>
      </w:r>
      <w:r w:rsidRPr="00C107B8">
        <w:rPr>
          <w:rFonts w:ascii="Times New Roman" w:eastAsia="Times New Roman" w:hAnsi="Times New Roman" w:cs="Times New Roman"/>
          <w:sz w:val="24"/>
          <w:szCs w:val="24"/>
          <w:lang w:val="hr-HR" w:eastAsia="hr-HR"/>
        </w:rPr>
        <w:t xml:space="preserve">) U slučaju aktiviranja dijela ili cjelokupnog iznosa sredstva osiguranja plaćanja, član EKO bilančne grupe je dužan u </w:t>
      </w:r>
      <w:r w:rsidR="00DE7665">
        <w:rPr>
          <w:rFonts w:ascii="Times New Roman" w:eastAsia="Times New Roman" w:hAnsi="Times New Roman" w:cs="Times New Roman"/>
          <w:sz w:val="24"/>
          <w:szCs w:val="24"/>
          <w:lang w:val="hr-HR" w:eastAsia="hr-HR"/>
        </w:rPr>
        <w:t xml:space="preserve">8 </w:t>
      </w:r>
      <w:r w:rsidRPr="00C107B8">
        <w:rPr>
          <w:rFonts w:ascii="Times New Roman" w:eastAsia="Times New Roman" w:hAnsi="Times New Roman" w:cs="Times New Roman"/>
          <w:sz w:val="24"/>
          <w:szCs w:val="24"/>
          <w:lang w:val="hr-HR" w:eastAsia="hr-HR"/>
        </w:rPr>
        <w:t>dana od dana aktiviranja sredstva osiguranja plaćanja dostaviti operatoru tržišta energije novo sredstvo osiguranja plaćanja, tako da operator tržišta energije tokom cijelog razdoblja važenja sredstva osiguranja plaćanja raspolaže sredstvom osiguranja plaćanja u punom iznosu određenom člankom 41. stavcima 5. i 8. ove Uredbe.</w:t>
      </w:r>
    </w:p>
    <w:p w14:paraId="7BAFDB43" w14:textId="6B99D697" w:rsidR="00F56DFE" w:rsidRPr="00C107B8" w:rsidRDefault="00F56DFE" w:rsidP="00F56DF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C107B8">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6</w:t>
      </w:r>
      <w:r w:rsidRPr="00C107B8">
        <w:rPr>
          <w:rFonts w:ascii="Times New Roman" w:eastAsia="Times New Roman" w:hAnsi="Times New Roman" w:cs="Times New Roman"/>
          <w:sz w:val="24"/>
          <w:szCs w:val="24"/>
          <w:lang w:val="hr-HR" w:eastAsia="hr-HR"/>
        </w:rPr>
        <w:t xml:space="preserve">) U slučaju da se iznos naknade za troškove uravnoteženja tijekom važenja sredstva osiguranja plaćanja poveća uslijed korekcije naknade za troškove uravnoteženja sukladno članku 40. ove Uredbe, član EKO bilančne grupe je dužan u roku od </w:t>
      </w:r>
      <w:r w:rsidR="00DE7665">
        <w:rPr>
          <w:rFonts w:ascii="Times New Roman" w:eastAsia="Times New Roman" w:hAnsi="Times New Roman" w:cs="Times New Roman"/>
          <w:sz w:val="24"/>
          <w:szCs w:val="24"/>
          <w:lang w:val="hr-HR" w:eastAsia="hr-HR"/>
        </w:rPr>
        <w:t xml:space="preserve">8 </w:t>
      </w:r>
      <w:r w:rsidRPr="00C107B8">
        <w:rPr>
          <w:rFonts w:ascii="Times New Roman" w:eastAsia="Times New Roman" w:hAnsi="Times New Roman" w:cs="Times New Roman"/>
          <w:sz w:val="24"/>
          <w:szCs w:val="24"/>
          <w:lang w:val="hr-HR" w:eastAsia="hr-HR"/>
        </w:rPr>
        <w:t>dana od primitka pisanog zahtjeva operatora tržišta energije, dostaviti operatoru tržišta energije nova ili dodatna sredstva osiguranja plaćanja, tako da operator tržišta energije tokom cijelog razdoblja važenja sredstva osiguranja plaćanja raspolaže sredstvom osiguranja plaćanja u punom iznosu određenom člankom 41. stavcima 5. i 8. ove Uredbe.</w:t>
      </w:r>
    </w:p>
    <w:p w14:paraId="247B9DE4" w14:textId="07CA3CBF" w:rsidR="00F56DFE" w:rsidRPr="004126F0" w:rsidRDefault="00F56DFE" w:rsidP="003E2CD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4126F0">
        <w:rPr>
          <w:rFonts w:ascii="Times New Roman" w:eastAsia="Times New Roman" w:hAnsi="Times New Roman" w:cs="Times New Roman"/>
          <w:sz w:val="24"/>
          <w:szCs w:val="24"/>
          <w:lang w:val="hr-HR" w:eastAsia="hr-HR"/>
        </w:rPr>
        <w:t>(</w:t>
      </w:r>
      <w:r w:rsidR="00A83075">
        <w:rPr>
          <w:rFonts w:ascii="Times New Roman" w:eastAsia="Times New Roman" w:hAnsi="Times New Roman" w:cs="Times New Roman"/>
          <w:sz w:val="24"/>
          <w:szCs w:val="24"/>
          <w:lang w:val="hr-HR" w:eastAsia="hr-HR"/>
        </w:rPr>
        <w:t>7</w:t>
      </w:r>
      <w:r w:rsidRPr="004126F0">
        <w:rPr>
          <w:rFonts w:ascii="Times New Roman" w:eastAsia="Times New Roman" w:hAnsi="Times New Roman" w:cs="Times New Roman"/>
          <w:sz w:val="24"/>
          <w:szCs w:val="24"/>
          <w:lang w:val="hr-HR" w:eastAsia="hr-HR"/>
        </w:rPr>
        <w:t>) U slučaju da član EKO bilančne grupe pravovremeno ne dostavi novu bankarsku garanciju u cijelosti sukladno ovoj Uredbi, operator tržišta energije ima pravo bez prethodnog upozorenja članu EKO bilančne grupe, naplatiti cjelokupni iznos prethodno dostavljene bankarske garancije prije njezinog isteka i deponirati naplaćeni iznos na poseban račun te ga koristiti za svrhe radi kojih je bankarska garancija tog člana EKO bilančne grupe izdana u skladu s ovom Uredbom.</w:t>
      </w:r>
    </w:p>
    <w:p w14:paraId="3564F3BE" w14:textId="77777777" w:rsidR="00F56DFE" w:rsidRPr="004126F0" w:rsidRDefault="00F56DFE" w:rsidP="000D7BB3">
      <w:pPr>
        <w:spacing w:before="100" w:beforeAutospacing="1" w:after="100" w:afterAutospacing="1" w:line="240" w:lineRule="auto"/>
        <w:jc w:val="center"/>
        <w:rPr>
          <w:rFonts w:ascii="Times New Roman" w:eastAsia="Times New Roman" w:hAnsi="Times New Roman" w:cs="Times New Roman"/>
          <w:b/>
          <w:i/>
          <w:sz w:val="24"/>
          <w:szCs w:val="24"/>
          <w:lang w:val="hr-HR" w:eastAsia="hr-HR"/>
        </w:rPr>
      </w:pPr>
      <w:r w:rsidRPr="004126F0">
        <w:rPr>
          <w:rFonts w:ascii="Times New Roman" w:eastAsia="Times New Roman" w:hAnsi="Times New Roman" w:cs="Times New Roman"/>
          <w:b/>
          <w:i/>
          <w:sz w:val="24"/>
          <w:szCs w:val="24"/>
          <w:lang w:val="hr-HR" w:eastAsia="hr-HR"/>
        </w:rPr>
        <w:t>Dostava obavijesti</w:t>
      </w:r>
    </w:p>
    <w:p w14:paraId="7CE79789" w14:textId="77777777" w:rsidR="00F56DFE" w:rsidRPr="000D7BB3" w:rsidRDefault="00F56DFE" w:rsidP="000D7BB3">
      <w:pPr>
        <w:pStyle w:val="Opisslike"/>
        <w:spacing w:before="100" w:beforeAutospacing="1" w:after="100" w:afterAutospacing="1"/>
        <w:rPr>
          <w:rFonts w:eastAsia="Times New Roman" w:cs="Times New Roman"/>
          <w:b/>
          <w:szCs w:val="24"/>
          <w:lang w:eastAsia="hr-HR"/>
        </w:rPr>
      </w:pPr>
      <w:r w:rsidRPr="000D7BB3">
        <w:rPr>
          <w:b/>
          <w:szCs w:val="24"/>
        </w:rPr>
        <w:t xml:space="preserve">Članak </w:t>
      </w:r>
      <w:r w:rsidRPr="000D7BB3">
        <w:rPr>
          <w:b/>
          <w:szCs w:val="24"/>
        </w:rPr>
        <w:fldChar w:fldCharType="begin"/>
      </w:r>
      <w:r w:rsidRPr="000D7BB3">
        <w:rPr>
          <w:b/>
          <w:szCs w:val="24"/>
        </w:rPr>
        <w:instrText xml:space="preserve"> SEQ Članak \* ARABIC </w:instrText>
      </w:r>
      <w:r w:rsidRPr="000D7BB3">
        <w:rPr>
          <w:b/>
          <w:szCs w:val="24"/>
        </w:rPr>
        <w:fldChar w:fldCharType="separate"/>
      </w:r>
      <w:r w:rsidRPr="000D7BB3">
        <w:rPr>
          <w:b/>
          <w:noProof/>
          <w:szCs w:val="24"/>
        </w:rPr>
        <w:t>44</w:t>
      </w:r>
      <w:r w:rsidRPr="000D7BB3">
        <w:rPr>
          <w:b/>
          <w:szCs w:val="24"/>
        </w:rPr>
        <w:fldChar w:fldCharType="end"/>
      </w:r>
      <w:r w:rsidRPr="000D7BB3">
        <w:rPr>
          <w:b/>
          <w:szCs w:val="24"/>
        </w:rPr>
        <w:t>.</w:t>
      </w:r>
    </w:p>
    <w:p w14:paraId="032DB7D6" w14:textId="77777777" w:rsidR="004D5BE8" w:rsidRDefault="004D5BE8" w:rsidP="003E2CD0">
      <w:pPr>
        <w:pStyle w:val="t-9-8"/>
        <w:jc w:val="both"/>
      </w:pPr>
      <w:r>
        <w:lastRenderedPageBreak/>
        <w:t xml:space="preserve">(1) </w:t>
      </w:r>
      <w:bookmarkStart w:id="3" w:name="_Hlk133584060"/>
      <w:r w:rsidR="00F56DFE" w:rsidRPr="00F56DFE">
        <w:t>Ako ugovorom o otkupu električne energije zajamčenom otkupnom cijenom, ugovorom o tržišnoj premiji ili ovom Uredbom nije drugačije propisano</w:t>
      </w:r>
      <w:bookmarkEnd w:id="3"/>
      <w:r w:rsidR="00F56DFE" w:rsidRPr="00F56DFE">
        <w:t xml:space="preserve">, dostava svih obavijesti i drugih priopćenja između operatora tržišta energije i člana EKO bilančne grupe obavljat će se primarno elektroničkom poštom. </w:t>
      </w:r>
    </w:p>
    <w:p w14:paraId="614D29F1" w14:textId="1068FC03" w:rsidR="00702465" w:rsidRPr="00F56DFE" w:rsidRDefault="004D5BE8" w:rsidP="003E2CD0">
      <w:pPr>
        <w:pStyle w:val="t-9-8"/>
        <w:jc w:val="both"/>
        <w:rPr>
          <w:color w:val="000000"/>
          <w:highlight w:val="yellow"/>
        </w:rPr>
      </w:pPr>
      <w:r>
        <w:t>(2)</w:t>
      </w:r>
      <w:r w:rsidR="00D07F05">
        <w:t xml:space="preserve"> Ako dostava </w:t>
      </w:r>
      <w:r w:rsidR="00D07F05" w:rsidRPr="00F56DFE">
        <w:t>svih obavijesti i drugih priopćenja između operatora tržišta energije i člana EKO bilančne grupe</w:t>
      </w:r>
      <w:r w:rsidR="00D07F05">
        <w:t xml:space="preserve">, nije određena na način propisan stavkom 1. ovoga članka, </w:t>
      </w:r>
      <w:r w:rsidR="00F56DFE" w:rsidRPr="00F56DFE">
        <w:t>obavijesti i druga priopćenja slat</w:t>
      </w:r>
      <w:r w:rsidR="00D07F05">
        <w:t xml:space="preserve"> će se</w:t>
      </w:r>
      <w:r w:rsidR="00F56DFE" w:rsidRPr="00F56DFE">
        <w:t xml:space="preserve"> preporučenom pošiljkom s povratnicom ili putem kurirske službe ili dostavom na ruke.</w:t>
      </w:r>
    </w:p>
    <w:p w14:paraId="7A155124" w14:textId="0A0BC0E9" w:rsidR="003E2CD0" w:rsidRPr="003E2CD0" w:rsidRDefault="003E2CD0" w:rsidP="003E2CD0">
      <w:pPr>
        <w:spacing w:before="100" w:beforeAutospacing="1" w:after="100" w:afterAutospacing="1" w:line="240" w:lineRule="auto"/>
        <w:jc w:val="center"/>
        <w:rPr>
          <w:rFonts w:ascii="Times New Roman" w:eastAsia="Times New Roman" w:hAnsi="Times New Roman" w:cs="Times New Roman"/>
          <w:b/>
          <w:sz w:val="24"/>
          <w:szCs w:val="24"/>
          <w:lang w:val="hr-HR" w:eastAsia="hr-HR"/>
        </w:rPr>
      </w:pPr>
      <w:r w:rsidRPr="003E2CD0">
        <w:rPr>
          <w:rFonts w:ascii="Times New Roman" w:eastAsia="Times New Roman" w:hAnsi="Times New Roman" w:cs="Times New Roman"/>
          <w:b/>
          <w:sz w:val="24"/>
          <w:szCs w:val="24"/>
          <w:lang w:val="hr-HR" w:eastAsia="hr-HR"/>
        </w:rPr>
        <w:t>VI</w:t>
      </w:r>
      <w:r w:rsidR="00086B4C">
        <w:rPr>
          <w:rFonts w:ascii="Times New Roman" w:eastAsia="Times New Roman" w:hAnsi="Times New Roman" w:cs="Times New Roman"/>
          <w:b/>
          <w:sz w:val="24"/>
          <w:szCs w:val="24"/>
          <w:lang w:val="hr-HR" w:eastAsia="hr-HR"/>
        </w:rPr>
        <w:t>I</w:t>
      </w:r>
      <w:r w:rsidRPr="003E2CD0">
        <w:rPr>
          <w:rFonts w:ascii="Times New Roman" w:eastAsia="Times New Roman" w:hAnsi="Times New Roman" w:cs="Times New Roman"/>
          <w:b/>
          <w:sz w:val="24"/>
          <w:szCs w:val="24"/>
          <w:lang w:val="hr-HR" w:eastAsia="hr-HR"/>
        </w:rPr>
        <w:t>I. PRIJELAZNE I ZAVRŠNE ODREDBE</w:t>
      </w:r>
    </w:p>
    <w:p w14:paraId="55E04D86" w14:textId="2DC490E4" w:rsidR="003E2CD0" w:rsidRPr="003E2CD0" w:rsidRDefault="003E2CD0" w:rsidP="003E2CD0">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3E2CD0">
        <w:rPr>
          <w:rFonts w:ascii="Times New Roman" w:eastAsia="Times New Roman" w:hAnsi="Times New Roman" w:cs="Times New Roman"/>
          <w:sz w:val="24"/>
          <w:szCs w:val="24"/>
          <w:lang w:val="hr-HR" w:eastAsia="hr-HR"/>
        </w:rPr>
        <w:t>.</w:t>
      </w:r>
    </w:p>
    <w:p w14:paraId="190B0425" w14:textId="77777777" w:rsidR="003E2CD0" w:rsidRPr="00C43A6D" w:rsidRDefault="003E2CD0" w:rsidP="00C43A6D">
      <w:pPr>
        <w:spacing w:before="100" w:beforeAutospacing="1" w:after="100" w:afterAutospacing="1" w:line="240" w:lineRule="auto"/>
        <w:jc w:val="center"/>
        <w:rPr>
          <w:rFonts w:ascii="Times New Roman" w:eastAsia="Times New Roman" w:hAnsi="Times New Roman" w:cs="Times New Roman"/>
          <w:b/>
          <w:i/>
          <w:sz w:val="24"/>
          <w:szCs w:val="24"/>
          <w:lang w:val="hr-HR" w:eastAsia="hr-HR"/>
        </w:rPr>
      </w:pPr>
      <w:r w:rsidRPr="00C43A6D">
        <w:rPr>
          <w:rFonts w:ascii="Times New Roman" w:eastAsia="Times New Roman" w:hAnsi="Times New Roman" w:cs="Times New Roman"/>
          <w:b/>
          <w:i/>
          <w:sz w:val="24"/>
          <w:szCs w:val="24"/>
          <w:lang w:val="hr-HR" w:eastAsia="hr-HR"/>
        </w:rPr>
        <w:t>Korekcija poticajne cijene</w:t>
      </w:r>
    </w:p>
    <w:p w14:paraId="56AAB996" w14:textId="0300F755" w:rsidR="003E2CD0" w:rsidRPr="00C43A6D" w:rsidRDefault="003E2CD0" w:rsidP="00C43A6D">
      <w:pPr>
        <w:pStyle w:val="Opisslike"/>
        <w:spacing w:before="100" w:beforeAutospacing="1" w:after="100" w:afterAutospacing="1"/>
        <w:rPr>
          <w:rFonts w:eastAsia="Times New Roman" w:cs="Times New Roman"/>
          <w:b/>
          <w:szCs w:val="24"/>
          <w:lang w:eastAsia="hr-HR"/>
        </w:rPr>
      </w:pPr>
      <w:r w:rsidRPr="00C43A6D">
        <w:rPr>
          <w:b/>
        </w:rPr>
        <w:t xml:space="preserve">Članak </w:t>
      </w:r>
      <w:r w:rsidR="0096406A">
        <w:rPr>
          <w:b/>
        </w:rPr>
        <w:t>4</w:t>
      </w:r>
      <w:r w:rsidR="006311BC">
        <w:rPr>
          <w:b/>
        </w:rPr>
        <w:t>5</w:t>
      </w:r>
      <w:r w:rsidRPr="00C43A6D">
        <w:rPr>
          <w:b/>
        </w:rPr>
        <w:t>.</w:t>
      </w:r>
    </w:p>
    <w:p w14:paraId="6E9E8788" w14:textId="6B1107C7" w:rsidR="003E2CD0" w:rsidRPr="003E2CD0" w:rsidRDefault="003E2CD0" w:rsidP="00393BB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3E2CD0">
        <w:rPr>
          <w:rFonts w:ascii="Times New Roman" w:eastAsia="Times New Roman" w:hAnsi="Times New Roman" w:cs="Times New Roman"/>
          <w:sz w:val="24"/>
          <w:szCs w:val="24"/>
          <w:lang w:val="hr-HR" w:eastAsia="hr-HR"/>
        </w:rPr>
        <w:t>(1) Nositelj projekta koji na dan stupanja na snagu ove Uredbe ima sklopljen ugovor o otkupu električne energije s operatorom tržišta energije primjenom Tarifnog sustava za proizvodnju električne energije iz obnovljivih izvora energije i kogeneracije („Narodne novine“, br. 63/12</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121/12</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i 144/12</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ili Tarifnog sustava za proizvodnju električne energije iz obnovljivih izvora energije i kogeneracije („Narodne novine“, br. 133/13</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151/13</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20/14</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107/14</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i 100/15</w:t>
      </w:r>
      <w:r w:rsidR="00644456">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ali nije stekao status povlaštenog proizvođača električne energije, dužan je ispunjavati uvjete učinkovitosti u skladu s uredbom kojom se uređuje korištenje obnovljivih izvora energije i visokoučinkovitih kogeneracija.</w:t>
      </w:r>
    </w:p>
    <w:p w14:paraId="52C256A7" w14:textId="77777777" w:rsidR="003E2CD0" w:rsidRPr="003E2CD0" w:rsidRDefault="003E2CD0" w:rsidP="00393BB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3E2CD0">
        <w:rPr>
          <w:rFonts w:ascii="Times New Roman" w:eastAsia="Times New Roman" w:hAnsi="Times New Roman" w:cs="Times New Roman"/>
          <w:sz w:val="24"/>
          <w:szCs w:val="24"/>
          <w:lang w:val="hr-HR" w:eastAsia="hr-HR"/>
        </w:rPr>
        <w:t>(2) Utvrđivanje ispunjavanja uvjeta učinkovitosti iz stavka 1. ovoga članka utvrđuje Agencija u skladu s uredbom kojom se uređuje korištenje obnovljivih izvora energije i visokoučinkovitih kogeneracija, o čemu izvještava operatora tržišta energije, koji korekciju poticajne cijene vrši primjenom pravila tarifnog sustava za proizvodnju električne energije iz obnovljivih izvora energije i kogeneracije temeljem kojeg je sklopljen ugovor o otkupu električne energije poticajnom cijenom.</w:t>
      </w:r>
    </w:p>
    <w:p w14:paraId="04833464" w14:textId="571D33D2" w:rsidR="003E2CD0" w:rsidRPr="00393BBE" w:rsidRDefault="003E2CD0" w:rsidP="00393BBE">
      <w:pPr>
        <w:pStyle w:val="Opisslike"/>
        <w:spacing w:before="100" w:beforeAutospacing="1" w:after="100" w:afterAutospacing="1"/>
        <w:rPr>
          <w:rFonts w:eastAsia="Times New Roman" w:cs="Times New Roman"/>
          <w:b/>
          <w:szCs w:val="24"/>
          <w:lang w:eastAsia="hr-HR"/>
        </w:rPr>
      </w:pPr>
      <w:r w:rsidRPr="00393BBE">
        <w:rPr>
          <w:b/>
        </w:rPr>
        <w:t xml:space="preserve">Članak </w:t>
      </w:r>
      <w:r w:rsidR="0096406A">
        <w:rPr>
          <w:b/>
        </w:rPr>
        <w:t>4</w:t>
      </w:r>
      <w:r w:rsidR="006311BC">
        <w:rPr>
          <w:b/>
        </w:rPr>
        <w:t>6</w:t>
      </w:r>
      <w:r w:rsidRPr="00393BBE">
        <w:rPr>
          <w:b/>
        </w:rPr>
        <w:t>.</w:t>
      </w:r>
    </w:p>
    <w:p w14:paraId="387D8D23" w14:textId="12A62DEB" w:rsidR="003E2CD0" w:rsidRPr="003E2CD0" w:rsidRDefault="003E2CD0" w:rsidP="00393BBE">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3E2CD0">
        <w:rPr>
          <w:rFonts w:ascii="Times New Roman" w:eastAsia="Times New Roman" w:hAnsi="Times New Roman" w:cs="Times New Roman"/>
          <w:sz w:val="24"/>
          <w:szCs w:val="24"/>
          <w:lang w:val="hr-HR" w:eastAsia="hr-HR"/>
        </w:rPr>
        <w:t>(1) Nositelj projekta koji na dan stupanja na snagu ove Uredbe ima sklopljen ugovor o otkupu električne energije s operatorom tržišta energije primjenom Tarifnog sustava za proizvodnju električne energije iz obnovljivih izvora energije i kogeneracije („Narodne novine“, br</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33/07</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Tarifnog sustava za proizvodnju električne energije iz obnovljivih izvora energije i kogeneracije („Narodne novine“, br. 63/12</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121/12</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i 144/12</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ili Tarifnog sustava za proizvodnju električne energije iz obnovljivih izvora energije i kogeneracije („Narodne novine“, br. 133/13</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151/13</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20/14</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107/14</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i 100/15</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te za koje je stečen status povlaštenog proizvođača električne energije temeljem Pravilnika o stjecanju statusa povlaštenog proizvođača električne energije („Narodne novine“, br. 67/07</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i 35/11</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Pravilnika o stjecanju statusa povlaštenog proizvođača električne energije („Narodne novine“, br</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88/12</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ili Pravilnika o stjecanju statusa povlaštenog proizvođača električne energije („Narodne novine“, br. 132/13</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81/14</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93/14</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24/15</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99/15</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xml:space="preserve"> i 110/15</w:t>
      </w:r>
      <w:r w:rsidR="00393BBE">
        <w:rPr>
          <w:rFonts w:ascii="Times New Roman" w:eastAsia="Times New Roman" w:hAnsi="Times New Roman" w:cs="Times New Roman"/>
          <w:sz w:val="24"/>
          <w:szCs w:val="24"/>
          <w:lang w:val="hr-HR" w:eastAsia="hr-HR"/>
        </w:rPr>
        <w:t>.</w:t>
      </w:r>
      <w:r w:rsidRPr="003E2CD0">
        <w:rPr>
          <w:rFonts w:ascii="Times New Roman" w:eastAsia="Times New Roman" w:hAnsi="Times New Roman" w:cs="Times New Roman"/>
          <w:sz w:val="24"/>
          <w:szCs w:val="24"/>
          <w:lang w:val="hr-HR" w:eastAsia="hr-HR"/>
        </w:rPr>
        <w:t>), dužan je ispunjavati uvjete učinkovitosti u skladu s tarifnim sustavom temeljem kojeg je sklopio ugovor o otkupu električne energije.</w:t>
      </w:r>
    </w:p>
    <w:p w14:paraId="439C4305" w14:textId="11692593" w:rsidR="003E2CD0" w:rsidRDefault="003E2CD0" w:rsidP="00973D8A">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3E2CD0">
        <w:rPr>
          <w:rFonts w:ascii="Times New Roman" w:eastAsia="Times New Roman" w:hAnsi="Times New Roman" w:cs="Times New Roman"/>
          <w:sz w:val="24"/>
          <w:szCs w:val="24"/>
          <w:lang w:val="hr-HR" w:eastAsia="hr-HR"/>
        </w:rPr>
        <w:lastRenderedPageBreak/>
        <w:t xml:space="preserve">(2) Utvrđivanje ispunjavanja uvjeta učinkovitosti iz stavka 1. ovoga članka utvrđuje Agencija o čemu izvještava operatora tržišta energije, koji korekciju poticajne cijene vrši primjenom pravila </w:t>
      </w:r>
      <w:r w:rsidR="00F55DA1">
        <w:rPr>
          <w:rFonts w:ascii="Times New Roman" w:eastAsia="Times New Roman" w:hAnsi="Times New Roman" w:cs="Times New Roman"/>
          <w:sz w:val="24"/>
          <w:szCs w:val="24"/>
          <w:lang w:val="hr-HR" w:eastAsia="hr-HR"/>
        </w:rPr>
        <w:t>t</w:t>
      </w:r>
      <w:r w:rsidRPr="003E2CD0">
        <w:rPr>
          <w:rFonts w:ascii="Times New Roman" w:eastAsia="Times New Roman" w:hAnsi="Times New Roman" w:cs="Times New Roman"/>
          <w:sz w:val="24"/>
          <w:szCs w:val="24"/>
          <w:lang w:val="hr-HR" w:eastAsia="hr-HR"/>
        </w:rPr>
        <w:t>arifnog sustava za proizvodnju električne energije iz obnovljivih izvora energije i kogeneracije temeljem kojeg je sklopljen ugovor o otkupu električne energije.</w:t>
      </w:r>
    </w:p>
    <w:p w14:paraId="38F4FE4B" w14:textId="117FA053" w:rsidR="00A83075" w:rsidRPr="0096406A" w:rsidRDefault="00A83075" w:rsidP="004126F0">
      <w:pPr>
        <w:spacing w:before="100" w:beforeAutospacing="1" w:after="100" w:afterAutospacing="1" w:line="240" w:lineRule="auto"/>
        <w:jc w:val="center"/>
        <w:rPr>
          <w:rFonts w:ascii="Times New Roman" w:eastAsia="Times New Roman" w:hAnsi="Times New Roman" w:cs="Times New Roman"/>
          <w:b/>
          <w:sz w:val="24"/>
          <w:szCs w:val="24"/>
          <w:lang w:val="hr-HR" w:eastAsia="hr-HR"/>
        </w:rPr>
      </w:pPr>
      <w:bookmarkStart w:id="4" w:name="_GoBack"/>
      <w:r w:rsidRPr="0096406A">
        <w:rPr>
          <w:rFonts w:ascii="Times New Roman" w:eastAsia="Times New Roman" w:hAnsi="Times New Roman" w:cs="Times New Roman"/>
          <w:b/>
          <w:sz w:val="24"/>
          <w:szCs w:val="24"/>
          <w:lang w:val="hr-HR" w:eastAsia="hr-HR"/>
        </w:rPr>
        <w:t>Članak 4</w:t>
      </w:r>
      <w:r w:rsidR="006311BC" w:rsidRPr="0096406A">
        <w:rPr>
          <w:rFonts w:ascii="Times New Roman" w:eastAsia="Times New Roman" w:hAnsi="Times New Roman" w:cs="Times New Roman"/>
          <w:b/>
          <w:sz w:val="24"/>
          <w:szCs w:val="24"/>
          <w:lang w:val="hr-HR" w:eastAsia="hr-HR"/>
        </w:rPr>
        <w:t>7</w:t>
      </w:r>
      <w:r w:rsidRPr="0096406A">
        <w:rPr>
          <w:rFonts w:ascii="Times New Roman" w:eastAsia="Times New Roman" w:hAnsi="Times New Roman" w:cs="Times New Roman"/>
          <w:b/>
          <w:sz w:val="24"/>
          <w:szCs w:val="24"/>
          <w:lang w:val="hr-HR" w:eastAsia="hr-HR"/>
        </w:rPr>
        <w:t>.</w:t>
      </w:r>
    </w:p>
    <w:bookmarkEnd w:id="4"/>
    <w:p w14:paraId="00D476AD" w14:textId="5F8EB0B7" w:rsidR="00A83075" w:rsidRPr="003E2CD0" w:rsidRDefault="00A83075" w:rsidP="00973D8A">
      <w:pPr>
        <w:spacing w:before="100" w:beforeAutospacing="1" w:after="100" w:afterAutospacing="1" w:line="240" w:lineRule="auto"/>
        <w:jc w:val="both"/>
        <w:rPr>
          <w:rFonts w:ascii="Times New Roman" w:eastAsia="Times New Roman" w:hAnsi="Times New Roman" w:cs="Times New Roman"/>
          <w:sz w:val="24"/>
          <w:szCs w:val="24"/>
          <w:lang w:val="hr-HR" w:eastAsia="hr-HR"/>
        </w:rPr>
      </w:pPr>
      <w:r w:rsidRPr="00A83075">
        <w:rPr>
          <w:rFonts w:ascii="Times New Roman" w:eastAsia="Times New Roman" w:hAnsi="Times New Roman" w:cs="Times New Roman"/>
          <w:sz w:val="24"/>
          <w:szCs w:val="24"/>
          <w:lang w:val="hr-HR" w:eastAsia="hr-HR"/>
        </w:rPr>
        <w:t>Član EKO bilančne grupe je dužan najkasnije u roku od 15 dana od dana stupanja na snagu ove Uredbe predati operatoru tržišta energije prvo sredstvo osiguranja plaćanja koje odgovara uvjetima propisanim člankom 41. ove Uredbe.</w:t>
      </w:r>
    </w:p>
    <w:p w14:paraId="5CC3DF58" w14:textId="71EA49F3" w:rsidR="003E2CD0" w:rsidRPr="00973D8A" w:rsidRDefault="003E2CD0" w:rsidP="00973D8A">
      <w:pPr>
        <w:spacing w:before="100" w:beforeAutospacing="1" w:after="100" w:afterAutospacing="1" w:line="240" w:lineRule="auto"/>
        <w:jc w:val="center"/>
        <w:rPr>
          <w:rFonts w:ascii="Times New Roman" w:hAnsi="Times New Roman" w:cs="Times New Roman"/>
          <w:b/>
          <w:sz w:val="24"/>
          <w:szCs w:val="24"/>
          <w:lang w:val="hr-HR"/>
        </w:rPr>
      </w:pPr>
      <w:r w:rsidRPr="00973D8A">
        <w:rPr>
          <w:rFonts w:ascii="Times New Roman" w:hAnsi="Times New Roman" w:cs="Times New Roman"/>
          <w:b/>
          <w:sz w:val="24"/>
          <w:szCs w:val="24"/>
          <w:lang w:val="hr-HR"/>
        </w:rPr>
        <w:t>Članak 48.</w:t>
      </w:r>
    </w:p>
    <w:p w14:paraId="615C2C93" w14:textId="45922B96" w:rsidR="003E2CD0" w:rsidRPr="00EA4F45" w:rsidRDefault="003E2CD0" w:rsidP="003E2CD0">
      <w:pPr>
        <w:pStyle w:val="box473816"/>
        <w:shd w:val="clear" w:color="auto" w:fill="FFFFFF"/>
        <w:spacing w:before="0" w:beforeAutospacing="0" w:after="48" w:afterAutospacing="0"/>
        <w:jc w:val="both"/>
        <w:textAlignment w:val="baseline"/>
        <w:rPr>
          <w:color w:val="231F20"/>
          <w:lang w:val="hr-HR"/>
        </w:rPr>
      </w:pPr>
      <w:r w:rsidRPr="00EA4F45">
        <w:rPr>
          <w:color w:val="231F20"/>
          <w:lang w:val="hr-HR"/>
        </w:rPr>
        <w:t xml:space="preserve">Postupci započeti </w:t>
      </w:r>
      <w:r w:rsidRPr="000E3DB4">
        <w:rPr>
          <w:color w:val="231F20"/>
          <w:lang w:val="hr-HR"/>
        </w:rPr>
        <w:t>na temelju</w:t>
      </w:r>
      <w:r w:rsidRPr="00EA4F45">
        <w:rPr>
          <w:color w:val="231F20"/>
          <w:lang w:val="hr-HR"/>
        </w:rPr>
        <w:t xml:space="preserve"> Uredbe o poticanju proizvodnje električne energije iz obnovljivih izvora energije i visokoučinkovitih kogeneracija (</w:t>
      </w:r>
      <w:r w:rsidR="00454057">
        <w:rPr>
          <w:color w:val="231F20"/>
          <w:lang w:val="hr-HR"/>
        </w:rPr>
        <w:t>„</w:t>
      </w:r>
      <w:r w:rsidRPr="00EA4F45">
        <w:rPr>
          <w:color w:val="231F20"/>
          <w:lang w:val="hr-HR"/>
        </w:rPr>
        <w:t>Narodne novine</w:t>
      </w:r>
      <w:r w:rsidR="00454057">
        <w:rPr>
          <w:color w:val="231F20"/>
          <w:lang w:val="hr-HR"/>
        </w:rPr>
        <w:t>“</w:t>
      </w:r>
      <w:r w:rsidRPr="00EA4F45">
        <w:rPr>
          <w:color w:val="231F20"/>
          <w:lang w:val="hr-HR"/>
        </w:rPr>
        <w:t>, br. 116/18. i 60/20</w:t>
      </w:r>
      <w:r w:rsidRPr="000E3DB4">
        <w:rPr>
          <w:color w:val="231F20"/>
          <w:lang w:val="hr-HR"/>
        </w:rPr>
        <w:t>.), a koji nisu dovršeni do dana stupanja na snagu ove Uredbe, dovršit će se prema odredbama te Uredbe.</w:t>
      </w:r>
    </w:p>
    <w:p w14:paraId="7A9FD00A" w14:textId="2DA5CE18" w:rsidR="003E2CD0" w:rsidRPr="00D01724" w:rsidRDefault="003E2CD0" w:rsidP="00454057">
      <w:pPr>
        <w:pStyle w:val="box473816"/>
        <w:shd w:val="clear" w:color="auto" w:fill="FFFFFF"/>
        <w:jc w:val="center"/>
        <w:textAlignment w:val="baseline"/>
        <w:rPr>
          <w:b/>
          <w:color w:val="231F20"/>
          <w:lang w:val="hr-HR"/>
        </w:rPr>
      </w:pPr>
      <w:r w:rsidRPr="00D01724">
        <w:rPr>
          <w:b/>
          <w:color w:val="231F20"/>
          <w:lang w:val="hr-HR"/>
        </w:rPr>
        <w:t>Članak 49.</w:t>
      </w:r>
    </w:p>
    <w:p w14:paraId="0966C127" w14:textId="74A57270" w:rsidR="003E2CD0" w:rsidRPr="00EA4F45" w:rsidRDefault="003E2CD0" w:rsidP="003E2CD0">
      <w:pPr>
        <w:pStyle w:val="box473816"/>
        <w:shd w:val="clear" w:color="auto" w:fill="FFFFFF"/>
        <w:spacing w:before="0" w:beforeAutospacing="0" w:after="48" w:afterAutospacing="0"/>
        <w:jc w:val="both"/>
        <w:textAlignment w:val="baseline"/>
        <w:rPr>
          <w:color w:val="231F20"/>
          <w:lang w:val="hr-HR"/>
        </w:rPr>
      </w:pPr>
      <w:r w:rsidRPr="00EA4F45">
        <w:rPr>
          <w:color w:val="231F20"/>
          <w:lang w:val="hr-HR"/>
        </w:rPr>
        <w:t>Stupanjem na snagu ove Uredbe prestaje važiti Uredba o poticanju proizvodnje električne energije iz obnovljivih izvora energije i visokoučinkovitih kogeneracija (</w:t>
      </w:r>
      <w:r w:rsidR="00D01724">
        <w:rPr>
          <w:color w:val="231F20"/>
          <w:lang w:val="hr-HR"/>
        </w:rPr>
        <w:t>„</w:t>
      </w:r>
      <w:r w:rsidRPr="00EA4F45">
        <w:rPr>
          <w:color w:val="231F20"/>
          <w:lang w:val="hr-HR"/>
        </w:rPr>
        <w:t>Narodne novine</w:t>
      </w:r>
      <w:r w:rsidR="00D01724">
        <w:rPr>
          <w:color w:val="231F20"/>
          <w:lang w:val="hr-HR"/>
        </w:rPr>
        <w:t>“</w:t>
      </w:r>
      <w:r w:rsidRPr="00EA4F45">
        <w:rPr>
          <w:color w:val="231F20"/>
          <w:lang w:val="hr-HR"/>
        </w:rPr>
        <w:t>, br. 116/18. i 60/20.).</w:t>
      </w:r>
    </w:p>
    <w:p w14:paraId="6E21B9F3" w14:textId="452F4A41" w:rsidR="003E2CD0" w:rsidRPr="00324BA0" w:rsidRDefault="003E2CD0" w:rsidP="00324BA0">
      <w:pPr>
        <w:pStyle w:val="box473816"/>
        <w:shd w:val="clear" w:color="auto" w:fill="FFFFFF"/>
        <w:jc w:val="center"/>
        <w:textAlignment w:val="baseline"/>
        <w:rPr>
          <w:b/>
          <w:color w:val="231F20"/>
          <w:lang w:val="hr-HR"/>
        </w:rPr>
      </w:pPr>
      <w:r w:rsidRPr="00324BA0">
        <w:rPr>
          <w:b/>
          <w:color w:val="231F20"/>
          <w:lang w:val="hr-HR"/>
        </w:rPr>
        <w:t>Članak 50.</w:t>
      </w:r>
    </w:p>
    <w:p w14:paraId="0193438C" w14:textId="6A559C64" w:rsidR="00702465" w:rsidRDefault="003E2CD0" w:rsidP="00FF08EF">
      <w:pPr>
        <w:pStyle w:val="t-9-8"/>
        <w:jc w:val="both"/>
        <w:rPr>
          <w:color w:val="000000"/>
          <w:highlight w:val="yellow"/>
        </w:rPr>
      </w:pPr>
      <w:r w:rsidRPr="00EA4F45">
        <w:rPr>
          <w:color w:val="231F20"/>
        </w:rPr>
        <w:t xml:space="preserve">Ova Uredba stupa na snagu osmoga dana od dana objave u </w:t>
      </w:r>
      <w:r w:rsidR="00324BA0">
        <w:rPr>
          <w:color w:val="231F20"/>
        </w:rPr>
        <w:t>„</w:t>
      </w:r>
      <w:r w:rsidRPr="00EA4F45">
        <w:rPr>
          <w:color w:val="231F20"/>
        </w:rPr>
        <w:t>Narodnim novinama</w:t>
      </w:r>
      <w:r w:rsidR="00324BA0">
        <w:rPr>
          <w:color w:val="231F20"/>
        </w:rPr>
        <w:t>“.</w:t>
      </w:r>
    </w:p>
    <w:p w14:paraId="4A6B6BA1" w14:textId="77777777" w:rsidR="00575A83" w:rsidRPr="00FF120C" w:rsidRDefault="00575A83" w:rsidP="00B07FE9">
      <w:pPr>
        <w:spacing w:after="48" w:line="240" w:lineRule="auto"/>
        <w:textAlignment w:val="baseline"/>
        <w:rPr>
          <w:rFonts w:ascii="Times New Roman" w:eastAsia="Times New Roman" w:hAnsi="Times New Roman" w:cs="Times New Roman"/>
          <w:sz w:val="24"/>
          <w:szCs w:val="24"/>
          <w:lang w:val="hr-HR" w:eastAsia="en-GB"/>
        </w:rPr>
      </w:pPr>
    </w:p>
    <w:p w14:paraId="160CE744" w14:textId="09D32D3B" w:rsidR="00D446A3" w:rsidRPr="00FF120C" w:rsidRDefault="002F7F2D" w:rsidP="00754EF2">
      <w:pPr>
        <w:spacing w:after="0" w:line="240" w:lineRule="auto"/>
        <w:textAlignment w:val="baseline"/>
        <w:rPr>
          <w:rFonts w:ascii="Times New Roman" w:eastAsia="Times New Roman" w:hAnsi="Times New Roman" w:cs="Times New Roman"/>
          <w:sz w:val="24"/>
          <w:szCs w:val="24"/>
          <w:lang w:val="hr-HR" w:eastAsia="en-GB"/>
        </w:rPr>
      </w:pPr>
      <w:r w:rsidRPr="00FF120C">
        <w:rPr>
          <w:rFonts w:ascii="Times New Roman" w:eastAsia="Times New Roman" w:hAnsi="Times New Roman" w:cs="Times New Roman"/>
          <w:sz w:val="24"/>
          <w:szCs w:val="24"/>
          <w:lang w:val="hr-HR" w:eastAsia="en-GB"/>
        </w:rPr>
        <w:t>K</w:t>
      </w:r>
      <w:r w:rsidR="003341E0">
        <w:rPr>
          <w:rFonts w:ascii="Times New Roman" w:eastAsia="Times New Roman" w:hAnsi="Times New Roman" w:cs="Times New Roman"/>
          <w:sz w:val="24"/>
          <w:szCs w:val="24"/>
          <w:lang w:val="hr-HR" w:eastAsia="en-GB"/>
        </w:rPr>
        <w:t>LASA</w:t>
      </w:r>
      <w:r w:rsidRPr="00FF120C">
        <w:rPr>
          <w:rFonts w:ascii="Times New Roman" w:eastAsia="Times New Roman" w:hAnsi="Times New Roman" w:cs="Times New Roman"/>
          <w:sz w:val="24"/>
          <w:szCs w:val="24"/>
          <w:lang w:val="hr-HR" w:eastAsia="en-GB"/>
        </w:rPr>
        <w:t xml:space="preserve">: </w:t>
      </w:r>
    </w:p>
    <w:p w14:paraId="0810E523" w14:textId="057AE616" w:rsidR="00D446A3" w:rsidRPr="00FF120C" w:rsidRDefault="002F7F2D" w:rsidP="00754EF2">
      <w:pPr>
        <w:spacing w:after="0" w:line="240" w:lineRule="auto"/>
        <w:textAlignment w:val="baseline"/>
        <w:rPr>
          <w:rFonts w:ascii="Times New Roman" w:eastAsia="Times New Roman" w:hAnsi="Times New Roman" w:cs="Times New Roman"/>
          <w:sz w:val="24"/>
          <w:szCs w:val="24"/>
          <w:lang w:val="hr-HR" w:eastAsia="en-GB"/>
        </w:rPr>
      </w:pPr>
      <w:r w:rsidRPr="00FF120C">
        <w:rPr>
          <w:rFonts w:ascii="Times New Roman" w:eastAsia="Times New Roman" w:hAnsi="Times New Roman" w:cs="Times New Roman"/>
          <w:sz w:val="24"/>
          <w:szCs w:val="24"/>
          <w:lang w:val="hr-HR" w:eastAsia="en-GB"/>
        </w:rPr>
        <w:t>U</w:t>
      </w:r>
      <w:r w:rsidR="003341E0">
        <w:rPr>
          <w:rFonts w:ascii="Times New Roman" w:eastAsia="Times New Roman" w:hAnsi="Times New Roman" w:cs="Times New Roman"/>
          <w:sz w:val="24"/>
          <w:szCs w:val="24"/>
          <w:lang w:val="hr-HR" w:eastAsia="en-GB"/>
        </w:rPr>
        <w:t>RBROJ</w:t>
      </w:r>
      <w:r w:rsidRPr="00FF120C">
        <w:rPr>
          <w:rFonts w:ascii="Times New Roman" w:eastAsia="Times New Roman" w:hAnsi="Times New Roman" w:cs="Times New Roman"/>
          <w:sz w:val="24"/>
          <w:szCs w:val="24"/>
          <w:lang w:val="hr-HR" w:eastAsia="en-GB"/>
        </w:rPr>
        <w:t xml:space="preserve">: </w:t>
      </w:r>
    </w:p>
    <w:p w14:paraId="0B33237E" w14:textId="77777777" w:rsidR="002F7F2D" w:rsidRDefault="005A2A5A" w:rsidP="00754EF2">
      <w:pPr>
        <w:spacing w:after="0" w:line="240" w:lineRule="auto"/>
        <w:textAlignment w:val="baseline"/>
        <w:rPr>
          <w:rFonts w:ascii="Times New Roman" w:eastAsia="Times New Roman" w:hAnsi="Times New Roman" w:cs="Times New Roman"/>
          <w:sz w:val="24"/>
          <w:szCs w:val="24"/>
          <w:lang w:val="hr-HR" w:eastAsia="en-GB"/>
        </w:rPr>
      </w:pPr>
      <w:r w:rsidRPr="00FF120C">
        <w:rPr>
          <w:rFonts w:ascii="Times New Roman" w:eastAsia="Times New Roman" w:hAnsi="Times New Roman" w:cs="Times New Roman"/>
          <w:sz w:val="24"/>
          <w:szCs w:val="24"/>
          <w:lang w:val="hr-HR" w:eastAsia="en-GB"/>
        </w:rPr>
        <w:t>Zagreb,</w:t>
      </w:r>
    </w:p>
    <w:p w14:paraId="43E55FF5" w14:textId="77777777" w:rsidR="00ED0F7F" w:rsidRDefault="00ED0F7F" w:rsidP="00EE5580">
      <w:pPr>
        <w:spacing w:after="0" w:line="240" w:lineRule="auto"/>
        <w:textAlignment w:val="baseline"/>
        <w:rPr>
          <w:rFonts w:ascii="Times New Roman" w:eastAsia="Times New Roman" w:hAnsi="Times New Roman" w:cs="Times New Roman"/>
          <w:sz w:val="24"/>
          <w:szCs w:val="24"/>
          <w:lang w:val="hr-HR" w:eastAsia="en-GB"/>
        </w:rPr>
      </w:pPr>
    </w:p>
    <w:p w14:paraId="519F02E9" w14:textId="77777777" w:rsidR="00ED0F7F" w:rsidRDefault="00ED0F7F" w:rsidP="005A2A5A">
      <w:pPr>
        <w:spacing w:after="0" w:line="240" w:lineRule="auto"/>
        <w:ind w:left="2712"/>
        <w:jc w:val="center"/>
        <w:textAlignment w:val="baseline"/>
        <w:rPr>
          <w:rFonts w:ascii="Times New Roman" w:eastAsia="Times New Roman" w:hAnsi="Times New Roman" w:cs="Times New Roman"/>
          <w:sz w:val="24"/>
          <w:szCs w:val="24"/>
          <w:lang w:val="hr-HR" w:eastAsia="en-GB"/>
        </w:rPr>
      </w:pPr>
    </w:p>
    <w:p w14:paraId="5C3F745E" w14:textId="77777777" w:rsidR="002934EB" w:rsidRDefault="005A2A5A" w:rsidP="00762E60">
      <w:pPr>
        <w:spacing w:after="0" w:line="240" w:lineRule="auto"/>
        <w:ind w:left="2712"/>
        <w:jc w:val="center"/>
        <w:textAlignment w:val="baseline"/>
        <w:rPr>
          <w:rFonts w:ascii="Times New Roman" w:eastAsia="Times New Roman" w:hAnsi="Times New Roman" w:cs="Times New Roman"/>
          <w:sz w:val="24"/>
          <w:szCs w:val="24"/>
          <w:lang w:val="hr-HR" w:eastAsia="en-GB"/>
        </w:rPr>
      </w:pPr>
      <w:r>
        <w:rPr>
          <w:rFonts w:ascii="Times New Roman" w:eastAsia="Times New Roman" w:hAnsi="Times New Roman" w:cs="Times New Roman"/>
          <w:sz w:val="24"/>
          <w:szCs w:val="24"/>
          <w:lang w:val="hr-HR" w:eastAsia="en-GB"/>
        </w:rPr>
        <w:t xml:space="preserve">                               </w:t>
      </w:r>
      <w:r w:rsidR="002F7F2D" w:rsidRPr="00B07FE9">
        <w:rPr>
          <w:rFonts w:ascii="Times New Roman" w:eastAsia="Times New Roman" w:hAnsi="Times New Roman" w:cs="Times New Roman"/>
          <w:sz w:val="24"/>
          <w:szCs w:val="24"/>
          <w:lang w:val="hr-HR" w:eastAsia="en-GB"/>
        </w:rPr>
        <w:t>Predsjednik</w:t>
      </w:r>
    </w:p>
    <w:p w14:paraId="09601E2E" w14:textId="77777777" w:rsidR="00600462" w:rsidRPr="00EE5580" w:rsidRDefault="002F7F2D" w:rsidP="00EE5580">
      <w:pPr>
        <w:spacing w:after="0" w:line="240" w:lineRule="auto"/>
        <w:ind w:left="2712"/>
        <w:jc w:val="center"/>
        <w:textAlignment w:val="baseline"/>
        <w:rPr>
          <w:rFonts w:ascii="Times New Roman" w:eastAsia="Times New Roman" w:hAnsi="Times New Roman" w:cs="Times New Roman"/>
          <w:b/>
          <w:sz w:val="24"/>
          <w:szCs w:val="24"/>
          <w:bdr w:val="none" w:sz="0" w:space="0" w:color="auto" w:frame="1"/>
          <w:lang w:val="hr-HR" w:eastAsia="en-GB"/>
        </w:rPr>
      </w:pPr>
      <w:r w:rsidRPr="00B07FE9">
        <w:rPr>
          <w:rFonts w:ascii="Times New Roman" w:eastAsia="Times New Roman" w:hAnsi="Times New Roman" w:cs="Times New Roman"/>
          <w:sz w:val="24"/>
          <w:szCs w:val="24"/>
          <w:lang w:val="hr-HR" w:eastAsia="en-GB"/>
        </w:rPr>
        <w:br/>
      </w:r>
      <w:r w:rsidR="005A2A5A">
        <w:rPr>
          <w:rFonts w:ascii="Times New Roman" w:eastAsia="Times New Roman" w:hAnsi="Times New Roman" w:cs="Times New Roman"/>
          <w:b/>
          <w:sz w:val="24"/>
          <w:szCs w:val="24"/>
          <w:bdr w:val="none" w:sz="0" w:space="0" w:color="auto" w:frame="1"/>
          <w:lang w:val="hr-HR" w:eastAsia="en-GB"/>
        </w:rPr>
        <w:t xml:space="preserve">                                 </w:t>
      </w:r>
      <w:r w:rsidRPr="004210AE">
        <w:rPr>
          <w:rFonts w:ascii="Times New Roman" w:eastAsia="Times New Roman" w:hAnsi="Times New Roman" w:cs="Times New Roman"/>
          <w:b/>
          <w:sz w:val="24"/>
          <w:szCs w:val="24"/>
          <w:bdr w:val="none" w:sz="0" w:space="0" w:color="auto" w:frame="1"/>
          <w:lang w:val="hr-HR" w:eastAsia="en-GB"/>
        </w:rPr>
        <w:t>mr. sc. Andrej Plenkovi</w:t>
      </w:r>
      <w:r w:rsidRPr="004210AE">
        <w:rPr>
          <w:rFonts w:ascii="Times New Roman" w:eastAsia="Times New Roman" w:hAnsi="Times New Roman" w:cs="Times New Roman" w:hint="eastAsia"/>
          <w:b/>
          <w:sz w:val="24"/>
          <w:szCs w:val="24"/>
          <w:bdr w:val="none" w:sz="0" w:space="0" w:color="auto" w:frame="1"/>
          <w:lang w:val="hr-HR" w:eastAsia="en-GB"/>
        </w:rPr>
        <w:t>ć</w:t>
      </w:r>
    </w:p>
    <w:p w14:paraId="477290FE" w14:textId="77777777" w:rsidR="00600462" w:rsidRDefault="00600462">
      <w:pPr>
        <w:rPr>
          <w:rFonts w:ascii="Times New Roman" w:hAnsi="Times New Roman" w:cs="Times New Roman"/>
          <w:sz w:val="24"/>
          <w:szCs w:val="24"/>
          <w:lang w:val="hr-HR"/>
        </w:rPr>
      </w:pPr>
    </w:p>
    <w:p w14:paraId="113148A7" w14:textId="6FCBDB8B" w:rsidR="00B807E2" w:rsidRDefault="00B807E2">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7AB246EC" w14:textId="0DF88FC6" w:rsidR="002F475C" w:rsidRPr="00B807E2" w:rsidRDefault="00B807E2" w:rsidP="004A63C6">
      <w:pPr>
        <w:jc w:val="both"/>
        <w:rPr>
          <w:rFonts w:ascii="Times New Roman" w:hAnsi="Times New Roman" w:cs="Times New Roman"/>
          <w:sz w:val="24"/>
          <w:szCs w:val="24"/>
          <w:lang w:val="hr-HR"/>
        </w:rPr>
      </w:pPr>
      <w:r w:rsidRPr="00B807E2">
        <w:rPr>
          <w:rFonts w:ascii="Times New Roman" w:hAnsi="Times New Roman" w:cs="Times New Roman"/>
          <w:b/>
          <w:bCs/>
          <w:sz w:val="24"/>
          <w:szCs w:val="24"/>
          <w:lang w:val="hr-HR"/>
        </w:rPr>
        <w:lastRenderedPageBreak/>
        <w:t xml:space="preserve">PRILOG </w:t>
      </w:r>
      <w:r w:rsidR="00661E71">
        <w:rPr>
          <w:rFonts w:ascii="Times New Roman" w:hAnsi="Times New Roman" w:cs="Times New Roman"/>
          <w:b/>
          <w:bCs/>
          <w:sz w:val="24"/>
          <w:szCs w:val="24"/>
          <w:lang w:val="hr-HR"/>
        </w:rPr>
        <w:t>I</w:t>
      </w:r>
      <w:r w:rsidRPr="00B807E2">
        <w:rPr>
          <w:rFonts w:ascii="Times New Roman" w:hAnsi="Times New Roman" w:cs="Times New Roman"/>
          <w:b/>
          <w:bCs/>
          <w:sz w:val="24"/>
          <w:szCs w:val="24"/>
          <w:lang w:val="hr-HR"/>
        </w:rPr>
        <w:t>.</w:t>
      </w:r>
      <w:r w:rsidRPr="00B807E2">
        <w:rPr>
          <w:rFonts w:ascii="Times New Roman" w:hAnsi="Times New Roman" w:cs="Times New Roman"/>
          <w:sz w:val="24"/>
          <w:szCs w:val="24"/>
          <w:lang w:val="hr-HR"/>
        </w:rPr>
        <w:t xml:space="preserve">  Ključni brojevi otpada koji ulaze u postupak oporabe na temelju kojih je moguće ukidanje statusa </w:t>
      </w:r>
      <w:r w:rsidRPr="00B807E2">
        <w:rPr>
          <w:rFonts w:ascii="Times New Roman" w:eastAsia="Times New Roman" w:hAnsi="Times New Roman" w:cs="Times New Roman"/>
          <w:sz w:val="24"/>
          <w:szCs w:val="24"/>
          <w:lang w:val="hr-HR" w:eastAsia="hr-HR"/>
        </w:rPr>
        <w:t>otpada za digestat nastao anaerobnom digestijom</w:t>
      </w:r>
    </w:p>
    <w:tbl>
      <w:tblPr>
        <w:tblW w:w="9016" w:type="dxa"/>
        <w:tblCellMar>
          <w:left w:w="10" w:type="dxa"/>
          <w:right w:w="10" w:type="dxa"/>
        </w:tblCellMar>
        <w:tblLook w:val="04A0" w:firstRow="1" w:lastRow="0" w:firstColumn="1" w:lastColumn="0" w:noHBand="0" w:noVBand="1"/>
      </w:tblPr>
      <w:tblGrid>
        <w:gridCol w:w="1415"/>
        <w:gridCol w:w="2691"/>
        <w:gridCol w:w="4910"/>
      </w:tblGrid>
      <w:tr w:rsidR="00B807E2" w:rsidRPr="0046354D" w14:paraId="12202A58"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6FDC8BA" w14:textId="77777777" w:rsidR="00B807E2" w:rsidRPr="00EA4F45" w:rsidRDefault="00B807E2" w:rsidP="0058626E">
            <w:pPr>
              <w:spacing w:after="0" w:line="240" w:lineRule="auto"/>
              <w:jc w:val="center"/>
              <w:rPr>
                <w:rFonts w:ascii="Times New Roman" w:hAnsi="Times New Roman" w:cs="Times New Roman"/>
                <w:b/>
                <w:bCs/>
                <w:sz w:val="24"/>
                <w:szCs w:val="24"/>
              </w:rPr>
            </w:pPr>
            <w:r w:rsidRPr="00EA4F45">
              <w:rPr>
                <w:rFonts w:ascii="Times New Roman" w:hAnsi="Times New Roman" w:cs="Times New Roman"/>
                <w:b/>
                <w:bCs/>
                <w:sz w:val="24"/>
                <w:szCs w:val="24"/>
              </w:rPr>
              <w:t>Ključni broj</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tcPr>
          <w:p w14:paraId="610A7543" w14:textId="77777777" w:rsidR="00B807E2" w:rsidRPr="00EA4F45" w:rsidRDefault="00B807E2" w:rsidP="0058626E">
            <w:pPr>
              <w:spacing w:after="0" w:line="240" w:lineRule="auto"/>
              <w:jc w:val="center"/>
              <w:rPr>
                <w:rFonts w:ascii="Times New Roman" w:hAnsi="Times New Roman" w:cs="Times New Roman"/>
                <w:b/>
                <w:bCs/>
                <w:sz w:val="24"/>
                <w:szCs w:val="24"/>
              </w:rPr>
            </w:pPr>
            <w:r w:rsidRPr="00EA4F45">
              <w:rPr>
                <w:rFonts w:ascii="Times New Roman" w:hAnsi="Times New Roman" w:cs="Times New Roman"/>
                <w:b/>
                <w:bCs/>
                <w:sz w:val="24"/>
                <w:szCs w:val="24"/>
              </w:rPr>
              <w:t>Naziv</w:t>
            </w:r>
          </w:p>
        </w:tc>
        <w:tc>
          <w:tcPr>
            <w:tcW w:w="4910"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941888B" w14:textId="77777777" w:rsidR="00B807E2" w:rsidRPr="00EA4F45" w:rsidRDefault="00B807E2" w:rsidP="0058626E">
            <w:pPr>
              <w:spacing w:after="0" w:line="240" w:lineRule="auto"/>
              <w:jc w:val="center"/>
              <w:rPr>
                <w:rFonts w:ascii="Times New Roman" w:hAnsi="Times New Roman" w:cs="Times New Roman"/>
                <w:b/>
                <w:bCs/>
                <w:sz w:val="24"/>
                <w:szCs w:val="24"/>
              </w:rPr>
            </w:pPr>
            <w:r w:rsidRPr="00EA4F45">
              <w:rPr>
                <w:rFonts w:ascii="Times New Roman" w:hAnsi="Times New Roman" w:cs="Times New Roman"/>
                <w:b/>
                <w:bCs/>
                <w:sz w:val="24"/>
                <w:szCs w:val="24"/>
              </w:rPr>
              <w:t>Dodatni uvjeti i primjeri</w:t>
            </w:r>
          </w:p>
        </w:tc>
      </w:tr>
      <w:tr w:rsidR="00B807E2" w:rsidRPr="0046354D" w14:paraId="4503C46E"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5306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02 01 01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1E053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muljevi od pranja i čišćenja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A816C"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je samo otpad od proizvodnje hrane i pranja prehrambenih sirovina za proizvodnju hrane</w:t>
            </w:r>
          </w:p>
        </w:tc>
      </w:tr>
      <w:tr w:rsidR="00B807E2" w:rsidRPr="0046354D" w14:paraId="7DDB0C87"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392A4"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02 01 02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6D7FE3"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otpadna životinjska tkiva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E6ED" w14:textId="77777777" w:rsidR="00B807E2" w:rsidRPr="00EA4F45" w:rsidRDefault="00B807E2" w:rsidP="0058626E">
            <w:pPr>
              <w:spacing w:after="0" w:line="240" w:lineRule="auto"/>
              <w:rPr>
                <w:rFonts w:ascii="Times New Roman" w:hAnsi="Times New Roman" w:cs="Times New Roman"/>
                <w:sz w:val="24"/>
                <w:szCs w:val="24"/>
              </w:rPr>
            </w:pPr>
          </w:p>
        </w:tc>
      </w:tr>
      <w:tr w:rsidR="00B807E2" w:rsidRPr="0046354D" w14:paraId="23297D72" w14:textId="77777777" w:rsidTr="0058626E">
        <w:trPr>
          <w:trHeight w:val="561"/>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C8FC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02 01 03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A3AA9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otpadna biljna tkiva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3532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uključuje ljuske, prašinu od žitarica, otpadnu hranu za životinje, ostatke voća i povrća i sl.</w:t>
            </w:r>
          </w:p>
        </w:tc>
      </w:tr>
      <w:tr w:rsidR="00B807E2" w:rsidRPr="0046354D" w14:paraId="17BB36DB" w14:textId="77777777" w:rsidTr="0058626E">
        <w:trPr>
          <w:trHeight w:val="793"/>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E5171"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02 01 06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470A0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color w:val="000000"/>
                <w:sz w:val="24"/>
                <w:szCs w:val="24"/>
              </w:rPr>
              <w:t>životinjske fekalije, urin i gnoj (uključujući onečišćenu slamu) i efluenti, koji se posebno skupljaju i obrađuju izvan mjesta njihova nastanka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A927" w14:textId="77777777" w:rsidR="00B807E2" w:rsidRPr="00EA4F45" w:rsidRDefault="00B807E2" w:rsidP="0058626E">
            <w:pPr>
              <w:spacing w:after="0" w:line="240" w:lineRule="auto"/>
              <w:rPr>
                <w:rFonts w:ascii="Times New Roman" w:hAnsi="Times New Roman" w:cs="Times New Roman"/>
                <w:sz w:val="24"/>
                <w:szCs w:val="24"/>
              </w:rPr>
            </w:pPr>
          </w:p>
        </w:tc>
      </w:tr>
      <w:tr w:rsidR="00B807E2" w:rsidRPr="004126F0" w14:paraId="58997127"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227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02 01 07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19E2F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 iz šumarstva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564D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dopuštena su samo biljna tkiva</w:t>
            </w:r>
          </w:p>
        </w:tc>
      </w:tr>
      <w:tr w:rsidR="00B807E2" w:rsidRPr="004126F0" w14:paraId="129E36B4"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6CD1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02 01 99 </w:t>
            </w:r>
          </w:p>
          <w:p w14:paraId="6146E91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68C2E3"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otpad koji nije specificiran na drugi način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6CC2"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istrošeni medij za uzgoj prehrambenih gljiva</w:t>
            </w:r>
          </w:p>
        </w:tc>
      </w:tr>
      <w:tr w:rsidR="00B807E2" w:rsidRPr="004126F0" w14:paraId="38ED56AD"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6444"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02 02 01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046C7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muljevi od ispiranja i čišćenja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2741D"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dopuštena je procesna voda i otpad od pranja prehrambenih sirovina za proizvodnju hrane</w:t>
            </w:r>
          </w:p>
        </w:tc>
      </w:tr>
      <w:tr w:rsidR="00B807E2" w:rsidRPr="0046354D" w14:paraId="2E5BD08D"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F20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02 02 02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ABE5D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otpadno životinjsko tkivo</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C2C4A"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dopušteno uključuje krv i dijelove životinja, otpad od prerade ribe, otpad od prerade peradi i sl.</w:t>
            </w:r>
          </w:p>
        </w:tc>
      </w:tr>
      <w:tr w:rsidR="00B807E2" w:rsidRPr="004126F0" w14:paraId="0502ADFF"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C778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02 02 03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61783D"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materijali neprikladni za potrošnju ili preradu</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E96F8"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290E47A0"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9B387"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02 02 04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C91C1C"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muljevi od obrade </w:t>
            </w:r>
          </w:p>
          <w:p w14:paraId="32481E63"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efluenata na mjestu njihova nastanka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288FF"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52393BB7"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E8651"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02 02 99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D385F4"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otpad koji nije specificiran na drugi način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6A1C8"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mulj od proizvodnje želatine i sadržaja životinjskih crijeva</w:t>
            </w:r>
          </w:p>
        </w:tc>
      </w:tr>
      <w:tr w:rsidR="00B807E2" w:rsidRPr="004126F0" w14:paraId="119F14D7"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AEF3"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02 03 01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A88774"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muljevi od pranja, čišćenja, guljenja, centrifugiranja i separacije</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14BA0"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2BE93394" w14:textId="77777777" w:rsidTr="0058626E">
        <w:trPr>
          <w:trHeight w:val="544"/>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F3C2C"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02 03 04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E42313"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materijali neprikladni za potrošnju ili preradu</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677D"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4561372B" w14:textId="77777777" w:rsidTr="0058626E">
        <w:trPr>
          <w:trHeight w:val="714"/>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C705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02 03 05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71E563A"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muljevi od obrade </w:t>
            </w:r>
          </w:p>
          <w:p w14:paraId="41DED7BF"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efluenata na mjestu njihova nastanka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8AB6"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5CEB9595" w14:textId="77777777" w:rsidTr="0058626E">
        <w:trPr>
          <w:trHeight w:val="858"/>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E384D"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02 03 99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12A6FC"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otpad koji nije specificiran na drugi način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CD03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mulj od proizvodnje jestivih masti i ulja, ostaci melase, ostaci od proizvodnje krumpirovog, kukuruznog ili rižinog škroba i sl.</w:t>
            </w:r>
          </w:p>
        </w:tc>
      </w:tr>
      <w:tr w:rsidR="00B807E2" w:rsidRPr="004126F0" w14:paraId="04C7B49F" w14:textId="77777777" w:rsidTr="0058626E">
        <w:trPr>
          <w:trHeight w:val="63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4E4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02 04 03</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8672EE"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muljevi od obrade efluenata na mjestu njihova nastanka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EC94"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biološki razgradivi mulj</w:t>
            </w:r>
          </w:p>
        </w:tc>
      </w:tr>
      <w:tr w:rsidR="00B807E2" w:rsidRPr="004126F0" w14:paraId="0258FB51"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FCD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02 04 99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B8D67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otpad koji nije specificiran na drugi način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7D26"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05DFC48C"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E041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lastRenderedPageBreak/>
              <w:t xml:space="preserve">02 05 01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E043B1"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materijali neprikladni za potrošnju ili preradu</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E3DF"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dopušteni su čvrsti i tekući mliječni proizvodi, mlijeko, otpad od proizvodnje hrane, jogurt, sirutka i sl.</w:t>
            </w:r>
          </w:p>
        </w:tc>
      </w:tr>
      <w:tr w:rsidR="00B807E2" w:rsidRPr="004126F0" w14:paraId="49B5D85A"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3DCDD"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02 05 02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BCF85C"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muljevi od obrade efluenata na mjestu njihova nastanka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08E74"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126F0" w14:paraId="620C6A3A"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9C7DD"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02 06 01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B55AF4"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materijali neprikladni za potrošnju ili preradu</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F0B2B"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dopuštena je hrana nepodesna za konzumaciju, otpad od proizvodnje hrane, biskvit, čokolada, kvasac, kruh, otpad iz pekare i sl.</w:t>
            </w:r>
          </w:p>
        </w:tc>
      </w:tr>
      <w:tr w:rsidR="00B807E2" w:rsidRPr="004126F0" w14:paraId="35C397B1"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2BC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02 06 03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206308"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muljevi od obrade efluenata na mjestu njihova nastanka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1FC5"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biološki razgradivi mulj</w:t>
            </w:r>
          </w:p>
        </w:tc>
      </w:tr>
      <w:tr w:rsidR="00B807E2" w:rsidRPr="0046354D" w14:paraId="488B6FD6"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F33F3"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02 07 01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98B22B" w14:textId="325529D4"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 od pranja, čišćen</w:t>
            </w:r>
            <w:r w:rsidR="000B47FB">
              <w:rPr>
                <w:rFonts w:ascii="Times New Roman" w:hAnsi="Times New Roman" w:cs="Times New Roman"/>
                <w:sz w:val="24"/>
                <w:szCs w:val="24"/>
              </w:rPr>
              <w:t xml:space="preserve">ja i mehaničke obrade sirovina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DAA3"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dopušteno uključuje otpad od fermentacije, otpad od prerade hrane i sl</w:t>
            </w:r>
          </w:p>
        </w:tc>
      </w:tr>
      <w:tr w:rsidR="00B807E2" w:rsidRPr="004126F0" w14:paraId="415F4ABE"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E4FA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02 07 02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530E5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 od destilacije alkohola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8FFF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dopuštena je samo otpadna pulpa od žitarica, voća i krumpira i muljevi iz destilacije</w:t>
            </w:r>
          </w:p>
        </w:tc>
      </w:tr>
      <w:tr w:rsidR="00B807E2" w:rsidRPr="004126F0" w14:paraId="4F270CE9"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3297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02 07 04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1AE79C"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materijali neprikladni za potrošnju ili preradu</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4582A"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uključuje otpad od fermentacije, otpad od proizvodnje hrane, pivo, vino, alkoholna pića, voćni sokovi i sl.</w:t>
            </w:r>
          </w:p>
        </w:tc>
      </w:tr>
      <w:tr w:rsidR="00B807E2" w:rsidRPr="004126F0" w14:paraId="6BE26768"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735B1"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02 07 99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343822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otpad koji nije specificiran na drugi način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A94A"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otpad od slada, istrošene žitarice i hmelj, kvasac i otpad od kvasca i sl.</w:t>
            </w:r>
          </w:p>
        </w:tc>
      </w:tr>
      <w:tr w:rsidR="00B807E2" w:rsidRPr="004126F0" w14:paraId="2F4ADCF5"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5E45C"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03 01 01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3686B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otpadna kora i pluto</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C5E"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je samo netretirano drvo</w:t>
            </w:r>
          </w:p>
        </w:tc>
      </w:tr>
      <w:tr w:rsidR="00B807E2" w:rsidRPr="004126F0" w14:paraId="688CBD9B"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B71AD"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03 01 05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14EF6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piljevina, strugotine, otpaci od rezanja drva, drvo, otpaci dasaka i furnira, koji nisu navedeni pod 03 01 04*</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68C3"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je samo netretirano drvo</w:t>
            </w:r>
          </w:p>
        </w:tc>
      </w:tr>
      <w:tr w:rsidR="00B807E2" w:rsidRPr="0046354D" w14:paraId="184B4D75"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C90F"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03 03 01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4F837EA"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otpadna kora i otpaci drveta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5E26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dopušteno je samo netretirano drvo koje ne sadrži aditive i ostatke toksičnih/ onečišćujuće tvari</w:t>
            </w:r>
          </w:p>
        </w:tc>
      </w:tr>
      <w:tr w:rsidR="00B807E2" w:rsidRPr="0046354D" w14:paraId="7B3B1533"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324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03 03 10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80D784"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otpadna vlakna i muljevi od vlakana, punila i prevlake, koji nastaju pri mehaničkoj separaciji</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90E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dopušteno je samo u slučaju ukoliko ne sadrži mulj od uklanjanja tiskarske boje</w:t>
            </w:r>
          </w:p>
        </w:tc>
      </w:tr>
      <w:tr w:rsidR="00B807E2" w:rsidRPr="004126F0" w14:paraId="0DD313A8"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9435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03 03 11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88ECD2"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muljevi od obrade efluenata na mjestu njihova nastanka, koji nisu navedeni pod 03 03 10</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1FF1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je samo u slučaju da ne sadrži mulj od uklanjanja tiskarske boje</w:t>
            </w:r>
          </w:p>
        </w:tc>
      </w:tr>
      <w:tr w:rsidR="00B807E2" w:rsidRPr="0046354D" w14:paraId="05430DA4"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5DDD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04 02 10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73C315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organske tvari iz prirodnih proizvoda (npr. mast, vosak)</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6F5C" w14:textId="77777777" w:rsidR="00B807E2" w:rsidRPr="00EA4F45" w:rsidRDefault="00B807E2" w:rsidP="0058626E">
            <w:pPr>
              <w:spacing w:after="0" w:line="240" w:lineRule="auto"/>
              <w:rPr>
                <w:rFonts w:ascii="Times New Roman" w:hAnsi="Times New Roman" w:cs="Times New Roman"/>
                <w:sz w:val="24"/>
                <w:szCs w:val="24"/>
              </w:rPr>
            </w:pPr>
          </w:p>
        </w:tc>
      </w:tr>
      <w:tr w:rsidR="00B807E2" w:rsidRPr="004126F0" w14:paraId="22FDAB65"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11A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07 01 08</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056C5D"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ostali talozi i ostaci od reakcija i destilacija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223F"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ostatak glicerola iz proizvodnje biodizela iz jestivih ulja i masti koje nisu otpad</w:t>
            </w:r>
          </w:p>
        </w:tc>
      </w:tr>
      <w:tr w:rsidR="00B807E2" w:rsidRPr="0046354D" w14:paraId="70DF4034"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519B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15 01 01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D9052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ambalaža od papira i kartona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8A56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nije dopušteno ukoliko sadrži komponentu koja nije biološki razgradiva</w:t>
            </w:r>
          </w:p>
        </w:tc>
      </w:tr>
      <w:tr w:rsidR="00B807E2" w:rsidRPr="004126F0" w14:paraId="297C625F"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0387"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15 01 03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27169A"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ambalaža od drveta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AF38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je samo netretirano drvo</w:t>
            </w:r>
          </w:p>
        </w:tc>
      </w:tr>
      <w:tr w:rsidR="00B807E2" w:rsidRPr="0046354D" w14:paraId="54B2C599"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6AD6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15 01 05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C8236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višeslojna (kompozitna) ambalaža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353C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nije dopušteno ukoliko sadrži komponentu koja nije biološki razgradiva</w:t>
            </w:r>
          </w:p>
        </w:tc>
      </w:tr>
      <w:tr w:rsidR="00B807E2" w:rsidRPr="004126F0" w14:paraId="7E47BDF5"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36E8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lastRenderedPageBreak/>
              <w:t xml:space="preserve">16 10 02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C409C2"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vodeni tekući otpad koji nije naveden pod 16 10 01</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733B7"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samo za digestat nastao anaerobnim procesom u koji ulazi otpad dopušten ovom tablicom</w:t>
            </w:r>
          </w:p>
        </w:tc>
      </w:tr>
      <w:tr w:rsidR="00B807E2" w:rsidRPr="0046354D" w14:paraId="3F48DFE4" w14:textId="77777777" w:rsidTr="0058626E">
        <w:trPr>
          <w:trHeight w:val="983"/>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F4EFA"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19 02 03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9580B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izmiješani otpad sastavljen samo od neopasnog otpada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8F481"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samo ukoliko se radi o otpadu navedenom u ovoj tablici i ukoliko isti nije onečišćen s bilo kojim drugim otpadom</w:t>
            </w:r>
          </w:p>
        </w:tc>
      </w:tr>
      <w:tr w:rsidR="00B807E2" w:rsidRPr="0046354D" w14:paraId="36A2D098" w14:textId="77777777" w:rsidTr="0058626E">
        <w:trPr>
          <w:trHeight w:val="1065"/>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1FE4D"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19 02 06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45ACF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muljevi od fizikalno/kemijske obrade koji nisu navedeni pod 19 02 05</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91CCD"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samo ukoliko se radi o fizikalno/kemijskoj obradi otpada navedenog u ovoj tablici i ukoliko isti nije onečišćen s bilo kojim drugim otpadom</w:t>
            </w:r>
          </w:p>
        </w:tc>
      </w:tr>
      <w:tr w:rsidR="00B807E2" w:rsidRPr="0046354D" w14:paraId="7911240B" w14:textId="77777777" w:rsidTr="0058626E">
        <w:trPr>
          <w:trHeight w:val="77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352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19 02 10</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E9F703"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gorivi otpad koji nije naveden pod 19 02 08 i 19 02 09</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E4A3"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je samo glicerol</w:t>
            </w:r>
          </w:p>
        </w:tc>
      </w:tr>
      <w:tr w:rsidR="00B807E2" w:rsidRPr="004126F0" w14:paraId="09DFCF31"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AA3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19 05 01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AFC3E6"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nekompostirana frakcija komunalnog i sličnog otpada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B0AF3"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otpad koji nastaje obradom otpada navedenoga ovom tablicom i ukoliko taj otpad nije onečišćen drugim otpadom</w:t>
            </w:r>
          </w:p>
        </w:tc>
      </w:tr>
      <w:tr w:rsidR="00B807E2" w:rsidRPr="004126F0" w14:paraId="7C33D046"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C4624"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19 05 02</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9BBCDE2"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nekompostirana frakcija životinjskog i biljnog otpada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C24"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otpad koji nastaje obradom otpada navedenoga u ovoj tablici i ukoliko taj otpad nije onečišćen drugim otpadom</w:t>
            </w:r>
          </w:p>
        </w:tc>
      </w:tr>
      <w:tr w:rsidR="00B807E2" w:rsidRPr="0046354D" w14:paraId="1169FF08"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A0D6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19 05 03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7131E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kompost koji nije u skladu sa specifikacijom</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49D7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je samo otpad koji nastaje obradom otpada navedenoga u ovoj tablici i ukoliko taj otpad nije onečišćen drugim otpadom</w:t>
            </w:r>
          </w:p>
        </w:tc>
      </w:tr>
      <w:tr w:rsidR="00B807E2" w:rsidRPr="004126F0" w14:paraId="20EF85D6"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81B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19 05 99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A31377"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otpad koji nije specificiran na drugi način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E93FA"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tekući otpad iz procesa kompostiranja otpada navedenoga ovom tablicom ili anaerobnog digestata koji nastaje obradom otpada navedenoga ovom tablicom</w:t>
            </w:r>
          </w:p>
        </w:tc>
      </w:tr>
      <w:tr w:rsidR="00B807E2" w:rsidRPr="004126F0" w14:paraId="60BECA49"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161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19 06 03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D17447"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matičnica od anaerobne obrade komunalnog otpada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6830F"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otpad koji nastaje obradom otpada navedenoga u ovoj tablici i ukoliko taj otpad nije onečišćen drugim otpadom</w:t>
            </w:r>
          </w:p>
        </w:tc>
      </w:tr>
      <w:tr w:rsidR="00B807E2" w:rsidRPr="004126F0" w14:paraId="75CC8E8E"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4BD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19 06 04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0E0C8"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 xml:space="preserve">proizvod digestije od anaerobne obrade komunalnog otpada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C0730"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otpad koji nastaje obradom otpada navedenoga u ovoj tablici i ukoliko taj otpad nije onečišćen drugim otpadom</w:t>
            </w:r>
          </w:p>
        </w:tc>
      </w:tr>
      <w:tr w:rsidR="00B807E2" w:rsidRPr="0046354D" w14:paraId="74C1528C"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5E0C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19 06 05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0D5AF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matičnica od anaerobne obrade životinjskog i biljnog otpada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73DF9"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je samo otpad koji nastaje obradom otpada navedenoga u ovoj tablici i ukoliko taj otpad nije onečišćen drugim otpadom</w:t>
            </w:r>
          </w:p>
        </w:tc>
      </w:tr>
      <w:tr w:rsidR="00B807E2" w:rsidRPr="0046354D" w14:paraId="0AAF1233"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8B494"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19 06 06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846504"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proizvod digestije od anaerobne obrade životinjskog i biljnog otpada </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F65C"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je samo otpad koji nastaje obradom otpada navedenoga u ovoj tablici i ukoliko taj otpad nije onečišćen drugim otpadom</w:t>
            </w:r>
          </w:p>
        </w:tc>
      </w:tr>
      <w:tr w:rsidR="00B807E2" w:rsidRPr="0046354D" w14:paraId="31E0BCFE"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9DBDB"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19 08 09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7545CA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mješavine masti i ulja iz separatora ulje/voda, koje sadrže samo jestivo ulje i masnoće</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D1A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dopuštena su otpadna jestiva masti i ulja i njihove mješavine</w:t>
            </w:r>
          </w:p>
        </w:tc>
      </w:tr>
      <w:tr w:rsidR="00B807E2" w:rsidRPr="004126F0" w14:paraId="2988A2CC"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3C4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19 08 12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777D9A"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muljevi iz biološke obrade industrijskih otpadnih voda, koji nisu navedeni pod 19 08 11</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A5DAD"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 je samo otpad koji ne sadrži onečišćujuće tvari ili tvari štetne za anaerobne bakterije</w:t>
            </w:r>
          </w:p>
        </w:tc>
      </w:tr>
      <w:tr w:rsidR="00B807E2" w:rsidRPr="0046354D" w14:paraId="62D7F47A"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A23A1"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lastRenderedPageBreak/>
              <w:t xml:space="preserve">19 12 12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95C82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ostali otpad (uključujući mješavine materijala) od mehaničke obrade otpada, koji nije naveden pod 19 12 11</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6DB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 je samo otpad koji nastaje obradom otpada navedenoga u ovoj tablici i ukoliko taj otpad nije onečišćen drugim otpadom</w:t>
            </w:r>
          </w:p>
        </w:tc>
      </w:tr>
      <w:tr w:rsidR="00B807E2" w:rsidRPr="0046354D" w14:paraId="4EE2888F"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E01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20 01 01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0377D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papir i karton</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8863C"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nije dopušteno ukoliko sadrži komponentu koja nije biološki razgradiva</w:t>
            </w:r>
          </w:p>
        </w:tc>
      </w:tr>
      <w:tr w:rsidR="00B807E2" w:rsidRPr="004126F0" w14:paraId="7B68CD29"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AAD7"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20 01 08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AFF297"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biorazgradivi otpad iz kuhinja i iz kantina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A67B2" w14:textId="77777777" w:rsidR="00B807E2" w:rsidRPr="00B807E2" w:rsidRDefault="00B807E2" w:rsidP="0058626E">
            <w:pPr>
              <w:spacing w:after="0" w:line="240" w:lineRule="auto"/>
              <w:rPr>
                <w:rFonts w:ascii="Times New Roman" w:hAnsi="Times New Roman" w:cs="Times New Roman"/>
                <w:sz w:val="24"/>
                <w:szCs w:val="24"/>
                <w:lang w:val="es-ES"/>
              </w:rPr>
            </w:pPr>
          </w:p>
        </w:tc>
      </w:tr>
      <w:tr w:rsidR="00B807E2" w:rsidRPr="0046354D" w14:paraId="025DA3E4"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39241"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20 01 25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5ECB4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jestiva ulja i masti</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A8BA" w14:textId="77777777" w:rsidR="00B807E2" w:rsidRPr="00EA4F45" w:rsidRDefault="00B807E2" w:rsidP="0058626E">
            <w:pPr>
              <w:spacing w:after="0" w:line="240" w:lineRule="auto"/>
              <w:rPr>
                <w:rFonts w:ascii="Times New Roman" w:hAnsi="Times New Roman" w:cs="Times New Roman"/>
                <w:sz w:val="24"/>
                <w:szCs w:val="24"/>
              </w:rPr>
            </w:pPr>
          </w:p>
        </w:tc>
      </w:tr>
      <w:tr w:rsidR="00B807E2" w:rsidRPr="004126F0" w14:paraId="51377555"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51DC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20 01 38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33F466"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drvo koje nije navedeno pod 20 01 37</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3B1C3" w14:textId="77777777" w:rsidR="00B807E2" w:rsidRPr="00B807E2" w:rsidRDefault="00B807E2" w:rsidP="0058626E">
            <w:pPr>
              <w:spacing w:after="0" w:line="240" w:lineRule="auto"/>
              <w:rPr>
                <w:rFonts w:ascii="Times New Roman" w:hAnsi="Times New Roman" w:cs="Times New Roman"/>
                <w:sz w:val="24"/>
                <w:szCs w:val="24"/>
                <w:lang w:val="es-ES"/>
              </w:rPr>
            </w:pPr>
            <w:r w:rsidRPr="00B807E2">
              <w:rPr>
                <w:rFonts w:ascii="Times New Roman" w:hAnsi="Times New Roman" w:cs="Times New Roman"/>
                <w:sz w:val="24"/>
                <w:szCs w:val="24"/>
                <w:lang w:val="es-ES"/>
              </w:rPr>
              <w:t>dopušteno je samo netretirano drvo</w:t>
            </w:r>
          </w:p>
        </w:tc>
      </w:tr>
      <w:tr w:rsidR="00B807E2" w:rsidRPr="0046354D" w14:paraId="4E5B8F64"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D2282"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20 02 01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41ACE5"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biorazgradivi otpad</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29498"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dopušteno uključuje životinjske fekalije, gnojivo, vrtni otpad, zeleni otpad, otpad od hortikulture, otpadna biljna tkiva, otpad iz vrtova i parkova, otpad od oblikovanja živice, drveća, pokošena trava, lišće i sl.</w:t>
            </w:r>
          </w:p>
        </w:tc>
      </w:tr>
      <w:tr w:rsidR="00B807E2" w:rsidRPr="0046354D" w14:paraId="4F133208" w14:textId="77777777" w:rsidTr="0058626E">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8D90E"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20 03 02 </w:t>
            </w:r>
          </w:p>
        </w:tc>
        <w:tc>
          <w:tcPr>
            <w:tcW w:w="269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CBACE0"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otpad s tržnica</w:t>
            </w:r>
          </w:p>
        </w:tc>
        <w:tc>
          <w:tcPr>
            <w:tcW w:w="4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3EF76" w14:textId="77777777" w:rsidR="00B807E2" w:rsidRPr="00EA4F45" w:rsidRDefault="00B807E2" w:rsidP="0058626E">
            <w:pPr>
              <w:spacing w:after="0" w:line="240" w:lineRule="auto"/>
              <w:rPr>
                <w:rFonts w:ascii="Times New Roman" w:hAnsi="Times New Roman" w:cs="Times New Roman"/>
                <w:sz w:val="24"/>
                <w:szCs w:val="24"/>
              </w:rPr>
            </w:pPr>
            <w:r w:rsidRPr="00EA4F45">
              <w:rPr>
                <w:rFonts w:ascii="Times New Roman" w:hAnsi="Times New Roman" w:cs="Times New Roman"/>
                <w:sz w:val="24"/>
                <w:szCs w:val="24"/>
              </w:rPr>
              <w:t xml:space="preserve">dopušten je samo odvojeno sakupljeni otpad (npr. frakcija izdvojena iz miješanog komunalnog otpada nije dopuštena) </w:t>
            </w:r>
          </w:p>
          <w:p w14:paraId="10F62C6E" w14:textId="77777777" w:rsidR="00B807E2" w:rsidRPr="00EA4F45" w:rsidRDefault="00B807E2" w:rsidP="0058626E">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A4F45">
              <w:rPr>
                <w:rFonts w:ascii="Times New Roman" w:hAnsi="Times New Roman" w:cs="Times New Roman"/>
                <w:sz w:val="24"/>
                <w:szCs w:val="24"/>
              </w:rPr>
              <w:t>opuštena je otpadna ambalaža koja potiče s tržnica ukoliko sadrži samo</w:t>
            </w:r>
          </w:p>
        </w:tc>
      </w:tr>
    </w:tbl>
    <w:p w14:paraId="2ABCE31F" w14:textId="77777777" w:rsidR="00111DA3" w:rsidRPr="00B807E2" w:rsidRDefault="00111DA3">
      <w:pPr>
        <w:rPr>
          <w:rFonts w:ascii="Times New Roman" w:hAnsi="Times New Roman" w:cs="Times New Roman"/>
          <w:sz w:val="24"/>
          <w:szCs w:val="24"/>
        </w:rPr>
      </w:pPr>
    </w:p>
    <w:p w14:paraId="2B61D56F" w14:textId="77777777" w:rsidR="00716B53" w:rsidRDefault="00716B53">
      <w:pPr>
        <w:rPr>
          <w:rFonts w:ascii="Times New Roman" w:hAnsi="Times New Roman" w:cs="Times New Roman"/>
          <w:sz w:val="24"/>
          <w:szCs w:val="24"/>
          <w:lang w:val="hr-HR"/>
        </w:rPr>
      </w:pPr>
    </w:p>
    <w:p w14:paraId="0DA3D460" w14:textId="61172D28" w:rsidR="00CE627F" w:rsidRDefault="00CE627F">
      <w:pPr>
        <w:rPr>
          <w:rFonts w:ascii="Times New Roman" w:hAnsi="Times New Roman" w:cs="Times New Roman"/>
          <w:sz w:val="24"/>
          <w:szCs w:val="24"/>
          <w:lang w:val="hr-HR"/>
        </w:rPr>
      </w:pPr>
    </w:p>
    <w:p w14:paraId="512C3FE8" w14:textId="299C8219" w:rsidR="00CE627F" w:rsidRDefault="00CE627F">
      <w:pPr>
        <w:rPr>
          <w:rFonts w:ascii="Times New Roman" w:hAnsi="Times New Roman" w:cs="Times New Roman"/>
          <w:sz w:val="24"/>
          <w:szCs w:val="24"/>
          <w:lang w:val="hr-HR"/>
        </w:rPr>
      </w:pPr>
    </w:p>
    <w:p w14:paraId="7437B240" w14:textId="17BE31CC" w:rsidR="00CE627F" w:rsidRDefault="00CE627F">
      <w:pPr>
        <w:rPr>
          <w:rFonts w:ascii="Times New Roman" w:hAnsi="Times New Roman" w:cs="Times New Roman"/>
          <w:sz w:val="24"/>
          <w:szCs w:val="24"/>
          <w:lang w:val="hr-HR"/>
        </w:rPr>
      </w:pPr>
    </w:p>
    <w:p w14:paraId="76890BFD" w14:textId="3F257925" w:rsidR="00A65BF4" w:rsidRDefault="00A65BF4">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7483ED97" w14:textId="33A1B584" w:rsidR="007A3462" w:rsidRDefault="007A3462" w:rsidP="00716B53">
      <w:pPr>
        <w:jc w:val="center"/>
        <w:rPr>
          <w:rFonts w:ascii="Times New Roman" w:hAnsi="Times New Roman" w:cs="Times New Roman"/>
          <w:b/>
          <w:bCs/>
          <w:sz w:val="24"/>
          <w:szCs w:val="24"/>
          <w:lang w:val="de-DE"/>
        </w:rPr>
      </w:pPr>
      <w:r w:rsidRPr="007A3462">
        <w:rPr>
          <w:rFonts w:ascii="Times New Roman" w:hAnsi="Times New Roman" w:cs="Times New Roman"/>
          <w:b/>
          <w:bCs/>
          <w:sz w:val="24"/>
          <w:szCs w:val="24"/>
          <w:lang w:val="de-DE"/>
        </w:rPr>
        <w:lastRenderedPageBreak/>
        <w:t>OBRAZLOŽENJE</w:t>
      </w:r>
    </w:p>
    <w:p w14:paraId="5DBD5AD9" w14:textId="77777777" w:rsidR="00A65BF4" w:rsidRPr="007A3462" w:rsidRDefault="00A65BF4" w:rsidP="00716B53">
      <w:pPr>
        <w:jc w:val="center"/>
        <w:rPr>
          <w:rFonts w:ascii="Times New Roman" w:hAnsi="Times New Roman" w:cs="Times New Roman"/>
          <w:b/>
          <w:bCs/>
          <w:sz w:val="24"/>
          <w:szCs w:val="24"/>
          <w:lang w:val="de-DE"/>
        </w:rPr>
      </w:pPr>
    </w:p>
    <w:p w14:paraId="71ABEEDA" w14:textId="569085B0" w:rsidR="009B72C4" w:rsidRPr="009B72C4" w:rsidRDefault="00A65BF4" w:rsidP="009B72C4">
      <w:pPr>
        <w:spacing w:after="0" w:line="240" w:lineRule="auto"/>
        <w:jc w:val="both"/>
        <w:rPr>
          <w:rFonts w:ascii="Times New Roman" w:eastAsia="Times New Roman" w:hAnsi="Times New Roman" w:cs="Times New Roman"/>
          <w:sz w:val="24"/>
          <w:szCs w:val="24"/>
          <w:lang w:val="hr-HR" w:eastAsia="hr-HR"/>
        </w:rPr>
      </w:pPr>
      <w:r w:rsidRPr="00A65BF4">
        <w:rPr>
          <w:rFonts w:ascii="Times New Roman" w:eastAsia="Times New Roman" w:hAnsi="Times New Roman" w:cs="Times New Roman"/>
          <w:sz w:val="24"/>
          <w:szCs w:val="24"/>
          <w:lang w:val="hr-HR" w:eastAsia="hr-HR"/>
        </w:rPr>
        <w:t>Ovim prijedlogom Uredbe propisuju se uvjeti o načinu stjecanja, realizaciji i prestanku prava na poticaje tržišnom premijom i poticaje zajamčenom otkupnom cijenom, prava i obveze nositelja projekta, povlaštenog proizvođača, operatora tržišta energije, operatora sustava povezanih s pravima na poticaje, obvezni sadržaj ugovora o tržišnoj premiji i ugovora o otkupu električne energije zajamčenom otkupnom cijenom, rokovi izgradnje i jamstva za izgradnju proizvodnog postrojenja ili proizvodne jedinice i jamstva za isplatu poticaja, uvjeti povrata sredstava isplaćenih na ime poticaja u slučaju prestanka prava na poticanje.</w:t>
      </w:r>
      <w:r w:rsidR="009B72C4" w:rsidRPr="009B72C4">
        <w:rPr>
          <w:rFonts w:ascii="Times New Roman" w:eastAsia="Times New Roman" w:hAnsi="Times New Roman" w:cs="Times New Roman"/>
          <w:sz w:val="24"/>
          <w:szCs w:val="24"/>
          <w:lang w:val="hr-HR" w:eastAsia="hr-HR"/>
        </w:rPr>
        <w:t xml:space="preserve"> </w:t>
      </w:r>
    </w:p>
    <w:p w14:paraId="6BF7103D" w14:textId="75DB1EAA" w:rsidR="001A6F8E" w:rsidRPr="00A65BF4" w:rsidRDefault="00A65BF4" w:rsidP="001A6F8E">
      <w:pPr>
        <w:pStyle w:val="t-9-8"/>
        <w:jc w:val="both"/>
        <w:rPr>
          <w:color w:val="000000"/>
          <w:highlight w:val="yellow"/>
        </w:rPr>
      </w:pPr>
      <w:r w:rsidRPr="00A65BF4">
        <w:t>Također, prijedlog Uredbe sadrži i metodologije za izračun maksimalnih referentnih vrijednosti električne energije i maksimalnih zajamčenih otkupnih cijena električne energije, ovisno o vrstama, snagama i tehnologijama proizvodnih postrojenja, metodologiju za izračun referentnih tržišnih cijena električne energije, način utvrđivanja jediničnih iznosa troškova uravnoteženja EKO bilančne grupe, kataloške brojeve otpada, klasifikacije proizvodnih postrojenja ovisno o vrsti izvora, tehnologiji i instaliranoj snazi proizvodnog postrojenja, kao i način za ostvarivanje prava na poticaje, kada se otpad koristi kao sirovina u proizvodnom postrojenju povlaštenog proizvođača električne energije sukladno redu prvenstva gospodarenja otpadom u skladu sa zakonom kojim je uređeno održivo gospodarenje otpadom.</w:t>
      </w:r>
    </w:p>
    <w:p w14:paraId="0036D57F" w14:textId="0821448E" w:rsidR="001A6F8E" w:rsidRPr="00A65BF4" w:rsidRDefault="00A65BF4" w:rsidP="001A6F8E">
      <w:pPr>
        <w:pStyle w:val="t-9-8"/>
        <w:jc w:val="both"/>
        <w:rPr>
          <w:color w:val="000000"/>
          <w:highlight w:val="yellow"/>
        </w:rPr>
      </w:pPr>
      <w:r w:rsidRPr="00A65BF4">
        <w:rPr>
          <w:color w:val="000000"/>
        </w:rPr>
        <w:t>Donošenja Uredbe temelji se na odredbi članka 28. Zakona o obnovljivim izvorima energije i visokoučinkovitoj kogeneraciji („Narodne novine“, br.</w:t>
      </w:r>
      <w:r w:rsidR="00793AEC">
        <w:rPr>
          <w:color w:val="000000"/>
        </w:rPr>
        <w:t xml:space="preserve"> </w:t>
      </w:r>
      <w:r w:rsidRPr="00A65BF4">
        <w:rPr>
          <w:color w:val="000000"/>
        </w:rPr>
        <w:t>138/21</w:t>
      </w:r>
      <w:r w:rsidR="00793AEC">
        <w:rPr>
          <w:color w:val="000000"/>
        </w:rPr>
        <w:t>.</w:t>
      </w:r>
      <w:r w:rsidRPr="00A65BF4">
        <w:rPr>
          <w:color w:val="000000"/>
        </w:rPr>
        <w:t xml:space="preserve"> dalje u tekstu: Zakon) te se njezinim stupanjem na snagu stavlja van snage Uredba o poticanju proizvodnje električne energije iz obnovljivih izvora energije i visokoučinkovitih kogeneracija (OIE</w:t>
      </w:r>
      <w:r>
        <w:rPr>
          <w:color w:val="000000"/>
        </w:rPr>
        <w:t>VUK</w:t>
      </w:r>
      <w:r w:rsidRPr="00A65BF4">
        <w:rPr>
          <w:color w:val="000000"/>
        </w:rPr>
        <w:t>) („Narodne novine“, br. 116/18. i 60/20).</w:t>
      </w:r>
    </w:p>
    <w:p w14:paraId="52A91AD0" w14:textId="19FE7368" w:rsidR="001A6F8E" w:rsidRPr="00A65BF4" w:rsidRDefault="00A65BF4" w:rsidP="001A6F8E">
      <w:pPr>
        <w:pStyle w:val="t-9-8"/>
        <w:jc w:val="both"/>
        <w:rPr>
          <w:color w:val="000000"/>
          <w:highlight w:val="yellow"/>
        </w:rPr>
      </w:pPr>
      <w:r w:rsidRPr="00A65BF4">
        <w:rPr>
          <w:color w:val="000000"/>
        </w:rPr>
        <w:t>Donošenje ove Uredbe nužno je zbog provedbe sustava poticanja proizvodnje električne energije iz obnovljivih izvora energije i visokoučinkovite kogeneracije tržišnom premijom i zajamčenom otkupnom cijenom sukladno odredbama iz Zakona. Prijedlog Uredbe, u odnosu na prethodnu Uredbu iz 2018-2020. godine, između ostalog, uvodi novu klasifikaciju grupa proizvodnih postrojenja koja koriste OIE</w:t>
      </w:r>
      <w:r>
        <w:rPr>
          <w:color w:val="000000"/>
        </w:rPr>
        <w:t>VUK</w:t>
      </w:r>
      <w:r w:rsidRPr="00A65BF4">
        <w:rPr>
          <w:color w:val="000000"/>
        </w:rPr>
        <w:t>, propisuje novu metodologiju izračuna referentnih tržišnih cijena, jedinične iznose troškova za uravnoteženje EKO bilančne grupe, korekcije poticajne cijene te uvodi popis ključnih brojeva otpada koji se koriste pri proizvodnji električne energije iz bioplinskih proizvodnih postrojenja.</w:t>
      </w:r>
    </w:p>
    <w:p w14:paraId="56C31006" w14:textId="77777777" w:rsidR="007A3462" w:rsidRPr="007A3462" w:rsidRDefault="007A3462" w:rsidP="00355A3C">
      <w:pPr>
        <w:pStyle w:val="Normal1"/>
        <w:shd w:val="clear" w:color="auto" w:fill="FFFFFF"/>
        <w:spacing w:before="120" w:beforeAutospacing="0" w:after="0" w:afterAutospacing="0"/>
        <w:jc w:val="both"/>
        <w:rPr>
          <w:rFonts w:eastAsia="Calibri"/>
          <w:b/>
        </w:rPr>
      </w:pPr>
    </w:p>
    <w:sectPr w:rsidR="007A3462" w:rsidRPr="007A346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5EDE8" w16cex:dateUtc="2023-05-22T11:34:00Z"/>
  <w16cex:commentExtensible w16cex:durableId="28170A8E" w16cex:dateUtc="2023-05-23T07:49:00Z"/>
  <w16cex:commentExtensible w16cex:durableId="2815EE0E" w16cex:dateUtc="2023-05-22T11:35:00Z"/>
  <w16cex:commentExtensible w16cex:durableId="2815EBE1" w16cex:dateUtc="2023-05-22T11:25:00Z"/>
  <w16cex:commentExtensible w16cex:durableId="2815EBF3" w16cex:dateUtc="2023-05-22T11:26:00Z"/>
  <w16cex:commentExtensible w16cex:durableId="2815EF95" w16cex:dateUtc="2023-05-22T11:41:00Z"/>
  <w16cex:commentExtensible w16cex:durableId="2815F7BD" w16cex:dateUtc="2023-05-22T12:16:00Z"/>
  <w16cex:commentExtensible w16cex:durableId="281603D1" w16cex:dateUtc="2023-05-22T13:08:00Z"/>
  <w16cex:commentExtensible w16cex:durableId="28170FD3" w16cex:dateUtc="2023-05-23T08:11:00Z"/>
  <w16cex:commentExtensible w16cex:durableId="281715B9" w16cex:dateUtc="2023-05-23T08:36:00Z"/>
  <w16cex:commentExtensible w16cex:durableId="28160579" w16cex:dateUtc="2023-05-22T13:15:00Z"/>
  <w16cex:commentExtensible w16cex:durableId="2817157C" w16cex:dateUtc="2023-05-23T08:35:00Z"/>
  <w16cex:commentExtensible w16cex:durableId="2815EB61" w16cex:dateUtc="2023-05-22T11:23:00Z"/>
  <w16cex:commentExtensible w16cex:durableId="2815EDCA" w16cex:dateUtc="2023-05-22T11:34:00Z"/>
  <w16cex:commentExtensible w16cex:durableId="2815F03B" w16cex:dateUtc="2023-05-22T11:44:00Z"/>
  <w16cex:commentExtensible w16cex:durableId="2815F289" w16cex:dateUtc="2023-05-22T11:54:00Z"/>
  <w16cex:commentExtensible w16cex:durableId="2817166A" w16cex:dateUtc="2023-05-23T08:39:00Z"/>
  <w16cex:commentExtensible w16cex:durableId="2815F3E2" w16cex:dateUtc="2023-05-22T12:00:00Z"/>
  <w16cex:commentExtensible w16cex:durableId="28171A14" w16cex:dateUtc="2023-05-23T08:55:00Z"/>
  <w16cex:commentExtensible w16cex:durableId="2815F10A" w16cex:dateUtc="2023-05-22T11:47:00Z"/>
  <w16cex:commentExtensible w16cex:durableId="2815F310" w16cex:dateUtc="2023-05-22T11:56:00Z"/>
  <w16cex:commentExtensible w16cex:durableId="2817173F" w16cex:dateUtc="2023-05-23T08:43:00Z"/>
  <w16cex:commentExtensible w16cex:durableId="2815F146" w16cex:dateUtc="2023-05-22T11:48:00Z"/>
  <w16cex:commentExtensible w16cex:durableId="2815F576" w16cex:dateUtc="2023-05-22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87A5C9" w16cid:durableId="2815EDE8"/>
  <w16cid:commentId w16cid:paraId="6947B379" w16cid:durableId="28170A8E"/>
  <w16cid:commentId w16cid:paraId="1512A851" w16cid:durableId="27F4BD7F"/>
  <w16cid:commentId w16cid:paraId="79D75D28" w16cid:durableId="2815EE0E"/>
  <w16cid:commentId w16cid:paraId="59C9D539" w16cid:durableId="2815EBE1"/>
  <w16cid:commentId w16cid:paraId="6991F99F" w16cid:durableId="2815EBF3"/>
  <w16cid:commentId w16cid:paraId="26FF8AD4" w16cid:durableId="2815EF95"/>
  <w16cid:commentId w16cid:paraId="735A4679" w16cid:durableId="2815F7BD"/>
  <w16cid:commentId w16cid:paraId="090FE6EF" w16cid:durableId="281603D1"/>
  <w16cid:commentId w16cid:paraId="4DA80AC0" w16cid:durableId="28170FD3"/>
  <w16cid:commentId w16cid:paraId="19C1A54C" w16cid:durableId="281715B9"/>
  <w16cid:commentId w16cid:paraId="66FDD4E3" w16cid:durableId="28160579"/>
  <w16cid:commentId w16cid:paraId="433AEA5A" w16cid:durableId="2817157C"/>
  <w16cid:commentId w16cid:paraId="6F45B851" w16cid:durableId="2815EB61"/>
  <w16cid:commentId w16cid:paraId="44710AAA" w16cid:durableId="2815EDCA"/>
  <w16cid:commentId w16cid:paraId="15962477" w16cid:durableId="2815F03B"/>
  <w16cid:commentId w16cid:paraId="4B856B7B" w16cid:durableId="2815F289"/>
  <w16cid:commentId w16cid:paraId="16630643" w16cid:durableId="2817166A"/>
  <w16cid:commentId w16cid:paraId="3497AFC9" w16cid:durableId="2815F3E2"/>
  <w16cid:commentId w16cid:paraId="2B729840" w16cid:durableId="28171A14"/>
  <w16cid:commentId w16cid:paraId="32E8D5E2" w16cid:durableId="2815F10A"/>
  <w16cid:commentId w16cid:paraId="07304461" w16cid:durableId="2815F310"/>
  <w16cid:commentId w16cid:paraId="323DED6E" w16cid:durableId="2817173F"/>
  <w16cid:commentId w16cid:paraId="3BA2B2A5" w16cid:durableId="2815F146"/>
  <w16cid:commentId w16cid:paraId="44B45FAC" w16cid:durableId="2815F57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1594" w14:textId="77777777" w:rsidR="00B43237" w:rsidRDefault="00B43237">
      <w:pPr>
        <w:spacing w:after="0" w:line="240" w:lineRule="auto"/>
      </w:pPr>
      <w:r>
        <w:separator/>
      </w:r>
    </w:p>
  </w:endnote>
  <w:endnote w:type="continuationSeparator" w:id="0">
    <w:p w14:paraId="48192FDC" w14:textId="77777777" w:rsidR="00B43237" w:rsidRDefault="00B43237">
      <w:pPr>
        <w:spacing w:after="0" w:line="240" w:lineRule="auto"/>
      </w:pPr>
      <w:r>
        <w:continuationSeparator/>
      </w:r>
    </w:p>
  </w:endnote>
  <w:endnote w:type="continuationNotice" w:id="1">
    <w:p w14:paraId="0AB890C0" w14:textId="77777777" w:rsidR="00B43237" w:rsidRDefault="00B43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6189" w14:textId="77777777" w:rsidR="00B43237" w:rsidRDefault="00B43237">
      <w:pPr>
        <w:spacing w:after="0" w:line="240" w:lineRule="auto"/>
      </w:pPr>
      <w:r>
        <w:separator/>
      </w:r>
    </w:p>
  </w:footnote>
  <w:footnote w:type="continuationSeparator" w:id="0">
    <w:p w14:paraId="735B931D" w14:textId="77777777" w:rsidR="00B43237" w:rsidRDefault="00B43237">
      <w:pPr>
        <w:spacing w:after="0" w:line="240" w:lineRule="auto"/>
      </w:pPr>
      <w:r>
        <w:continuationSeparator/>
      </w:r>
    </w:p>
  </w:footnote>
  <w:footnote w:type="continuationNotice" w:id="1">
    <w:p w14:paraId="5A7E5AD3" w14:textId="77777777" w:rsidR="00B43237" w:rsidRDefault="00B43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0E3"/>
    <w:multiLevelType w:val="hybridMultilevel"/>
    <w:tmpl w:val="BC546A84"/>
    <w:lvl w:ilvl="0" w:tplc="04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42029"/>
    <w:multiLevelType w:val="hybridMultilevel"/>
    <w:tmpl w:val="E4B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54FE8"/>
    <w:multiLevelType w:val="hybridMultilevel"/>
    <w:tmpl w:val="0276B1C4"/>
    <w:lvl w:ilvl="0" w:tplc="62BAE000">
      <w:start w:val="1"/>
      <w:numFmt w:val="decimal"/>
      <w:lvlText w:val="%1."/>
      <w:lvlJc w:val="left"/>
      <w:pPr>
        <w:ind w:left="36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0C22"/>
    <w:multiLevelType w:val="hybridMultilevel"/>
    <w:tmpl w:val="1EE0F9EC"/>
    <w:lvl w:ilvl="0" w:tplc="523ADD32">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EB6051B0">
      <w:start w:val="3"/>
      <w:numFmt w:val="bullet"/>
      <w:lvlText w:val="-"/>
      <w:lvlJc w:val="left"/>
      <w:pPr>
        <w:ind w:left="2340" w:hanging="360"/>
      </w:pPr>
      <w:rPr>
        <w:rFonts w:ascii="Times New Roman" w:eastAsia="Times New Roman" w:hAnsi="Times New Roman" w:cs="Times New Roman" w:hint="default"/>
      </w:rPr>
    </w:lvl>
    <w:lvl w:ilvl="3" w:tplc="82687026">
      <w:start w:val="3"/>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32D41"/>
    <w:multiLevelType w:val="hybridMultilevel"/>
    <w:tmpl w:val="9312C542"/>
    <w:lvl w:ilvl="0" w:tplc="EB6051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915F1"/>
    <w:multiLevelType w:val="hybridMultilevel"/>
    <w:tmpl w:val="AB067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D56D9"/>
    <w:multiLevelType w:val="hybridMultilevel"/>
    <w:tmpl w:val="18D05F3E"/>
    <w:lvl w:ilvl="0" w:tplc="EB6051B0">
      <w:start w:val="3"/>
      <w:numFmt w:val="bullet"/>
      <w:lvlText w:val="-"/>
      <w:lvlJc w:val="left"/>
      <w:pPr>
        <w:ind w:left="720" w:hanging="360"/>
      </w:pPr>
      <w:rPr>
        <w:rFonts w:ascii="Times New Roman" w:eastAsia="Times New Roman" w:hAnsi="Times New Roman" w:cs="Times New Roman" w:hint="default"/>
      </w:rPr>
    </w:lvl>
    <w:lvl w:ilvl="1" w:tplc="EB6051B0">
      <w:start w:val="3"/>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A7583B"/>
    <w:multiLevelType w:val="hybridMultilevel"/>
    <w:tmpl w:val="AD3EB5BA"/>
    <w:lvl w:ilvl="0" w:tplc="EF0EA30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F2953"/>
    <w:multiLevelType w:val="hybridMultilevel"/>
    <w:tmpl w:val="37B0AA7C"/>
    <w:lvl w:ilvl="0" w:tplc="EB6051B0">
      <w:start w:val="3"/>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0654F0A"/>
    <w:multiLevelType w:val="hybridMultilevel"/>
    <w:tmpl w:val="DCF65F9A"/>
    <w:lvl w:ilvl="0" w:tplc="EB6051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770A0"/>
    <w:multiLevelType w:val="hybridMultilevel"/>
    <w:tmpl w:val="1404553C"/>
    <w:lvl w:ilvl="0" w:tplc="EB6051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C58D3"/>
    <w:multiLevelType w:val="hybridMultilevel"/>
    <w:tmpl w:val="B9D6C50A"/>
    <w:lvl w:ilvl="0" w:tplc="75FA52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31D1EE7"/>
    <w:multiLevelType w:val="hybridMultilevel"/>
    <w:tmpl w:val="9C363638"/>
    <w:lvl w:ilvl="0" w:tplc="EB6051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C6F58"/>
    <w:multiLevelType w:val="hybridMultilevel"/>
    <w:tmpl w:val="9212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570F96"/>
    <w:multiLevelType w:val="hybridMultilevel"/>
    <w:tmpl w:val="DA36D968"/>
    <w:lvl w:ilvl="0" w:tplc="9E5843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E3C319B"/>
    <w:multiLevelType w:val="hybridMultilevel"/>
    <w:tmpl w:val="5832F7BE"/>
    <w:lvl w:ilvl="0" w:tplc="F2C63A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1C2758D"/>
    <w:multiLevelType w:val="hybridMultilevel"/>
    <w:tmpl w:val="D85A78AE"/>
    <w:lvl w:ilvl="0" w:tplc="EB6051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4473C"/>
    <w:multiLevelType w:val="hybridMultilevel"/>
    <w:tmpl w:val="FF980E1C"/>
    <w:lvl w:ilvl="0" w:tplc="EB6051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A64A4"/>
    <w:multiLevelType w:val="hybridMultilevel"/>
    <w:tmpl w:val="95486BFC"/>
    <w:lvl w:ilvl="0" w:tplc="0FC8E324">
      <w:start w:val="1"/>
      <w:numFmt w:val="decimal"/>
      <w:lvlText w:val="%1."/>
      <w:lvlJc w:val="left"/>
      <w:pPr>
        <w:ind w:left="360" w:hanging="360"/>
      </w:pPr>
      <w:rPr>
        <w:rFonts w:hint="default"/>
        <w:i w:val="0"/>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6260E8A"/>
    <w:multiLevelType w:val="hybridMultilevel"/>
    <w:tmpl w:val="6D389A7A"/>
    <w:lvl w:ilvl="0" w:tplc="DD14D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725C8D"/>
    <w:multiLevelType w:val="hybridMultilevel"/>
    <w:tmpl w:val="C74E93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3152FBC"/>
    <w:multiLevelType w:val="hybridMultilevel"/>
    <w:tmpl w:val="4370847A"/>
    <w:lvl w:ilvl="0" w:tplc="86BE96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BD60BDA"/>
    <w:multiLevelType w:val="hybridMultilevel"/>
    <w:tmpl w:val="37564BEA"/>
    <w:lvl w:ilvl="0" w:tplc="8348DD7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7D8413CE"/>
    <w:multiLevelType w:val="hybridMultilevel"/>
    <w:tmpl w:val="E6003958"/>
    <w:lvl w:ilvl="0" w:tplc="EB6051B0">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23"/>
  </w:num>
  <w:num w:numId="6">
    <w:abstractNumId w:val="6"/>
  </w:num>
  <w:num w:numId="7">
    <w:abstractNumId w:val="8"/>
  </w:num>
  <w:num w:numId="8">
    <w:abstractNumId w:val="16"/>
  </w:num>
  <w:num w:numId="9">
    <w:abstractNumId w:val="4"/>
  </w:num>
  <w:num w:numId="10">
    <w:abstractNumId w:val="17"/>
  </w:num>
  <w:num w:numId="11">
    <w:abstractNumId w:val="12"/>
  </w:num>
  <w:num w:numId="12">
    <w:abstractNumId w:val="9"/>
  </w:num>
  <w:num w:numId="13">
    <w:abstractNumId w:val="10"/>
  </w:num>
  <w:num w:numId="14">
    <w:abstractNumId w:val="14"/>
  </w:num>
  <w:num w:numId="15">
    <w:abstractNumId w:val="19"/>
  </w:num>
  <w:num w:numId="16">
    <w:abstractNumId w:val="15"/>
  </w:num>
  <w:num w:numId="17">
    <w:abstractNumId w:val="11"/>
  </w:num>
  <w:num w:numId="18">
    <w:abstractNumId w:val="21"/>
  </w:num>
  <w:num w:numId="19">
    <w:abstractNumId w:val="22"/>
  </w:num>
  <w:num w:numId="20">
    <w:abstractNumId w:val="18"/>
  </w:num>
  <w:num w:numId="21">
    <w:abstractNumId w:val="5"/>
  </w:num>
  <w:num w:numId="22">
    <w:abstractNumId w:val="13"/>
  </w:num>
  <w:num w:numId="23">
    <w:abstractNumId w:val="20"/>
  </w:num>
  <w:num w:numId="2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de-DE" w:vendorID="64" w:dllVersion="131078"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2D"/>
    <w:rsid w:val="00005865"/>
    <w:rsid w:val="000068A3"/>
    <w:rsid w:val="00006EED"/>
    <w:rsid w:val="00010880"/>
    <w:rsid w:val="00012D05"/>
    <w:rsid w:val="000153B2"/>
    <w:rsid w:val="000157D8"/>
    <w:rsid w:val="00015CF9"/>
    <w:rsid w:val="00017291"/>
    <w:rsid w:val="000205F8"/>
    <w:rsid w:val="00021594"/>
    <w:rsid w:val="000222F7"/>
    <w:rsid w:val="00025469"/>
    <w:rsid w:val="00025491"/>
    <w:rsid w:val="00025B10"/>
    <w:rsid w:val="00025D16"/>
    <w:rsid w:val="00027CBF"/>
    <w:rsid w:val="00031F3B"/>
    <w:rsid w:val="000327F0"/>
    <w:rsid w:val="00035E6F"/>
    <w:rsid w:val="00036853"/>
    <w:rsid w:val="00036FB7"/>
    <w:rsid w:val="0004235E"/>
    <w:rsid w:val="000448F2"/>
    <w:rsid w:val="00044F34"/>
    <w:rsid w:val="00047612"/>
    <w:rsid w:val="000505A9"/>
    <w:rsid w:val="00055A54"/>
    <w:rsid w:val="00062110"/>
    <w:rsid w:val="00063F4A"/>
    <w:rsid w:val="00070233"/>
    <w:rsid w:val="00075765"/>
    <w:rsid w:val="0007598A"/>
    <w:rsid w:val="00075BCB"/>
    <w:rsid w:val="000764CD"/>
    <w:rsid w:val="0007794E"/>
    <w:rsid w:val="0008091F"/>
    <w:rsid w:val="000815EB"/>
    <w:rsid w:val="00081993"/>
    <w:rsid w:val="0008206C"/>
    <w:rsid w:val="00082EA0"/>
    <w:rsid w:val="0008313B"/>
    <w:rsid w:val="00084504"/>
    <w:rsid w:val="00086B4C"/>
    <w:rsid w:val="00091441"/>
    <w:rsid w:val="0009159A"/>
    <w:rsid w:val="00096451"/>
    <w:rsid w:val="000964D2"/>
    <w:rsid w:val="00096B7B"/>
    <w:rsid w:val="000972D0"/>
    <w:rsid w:val="00097525"/>
    <w:rsid w:val="000A1148"/>
    <w:rsid w:val="000A2BD9"/>
    <w:rsid w:val="000A2EDD"/>
    <w:rsid w:val="000A5F2D"/>
    <w:rsid w:val="000B224C"/>
    <w:rsid w:val="000B2326"/>
    <w:rsid w:val="000B47FB"/>
    <w:rsid w:val="000C0C4C"/>
    <w:rsid w:val="000C0D58"/>
    <w:rsid w:val="000C21D8"/>
    <w:rsid w:val="000C3071"/>
    <w:rsid w:val="000C40C8"/>
    <w:rsid w:val="000C5BB8"/>
    <w:rsid w:val="000C7178"/>
    <w:rsid w:val="000C7871"/>
    <w:rsid w:val="000C7E26"/>
    <w:rsid w:val="000D6B6A"/>
    <w:rsid w:val="000D7B13"/>
    <w:rsid w:val="000D7BB3"/>
    <w:rsid w:val="000E33BB"/>
    <w:rsid w:val="000E6286"/>
    <w:rsid w:val="000E633A"/>
    <w:rsid w:val="000F0687"/>
    <w:rsid w:val="000F1C4A"/>
    <w:rsid w:val="000F2FB3"/>
    <w:rsid w:val="000F476A"/>
    <w:rsid w:val="000F47DF"/>
    <w:rsid w:val="000F5971"/>
    <w:rsid w:val="000F5F98"/>
    <w:rsid w:val="000F6CC1"/>
    <w:rsid w:val="001003FF"/>
    <w:rsid w:val="00102284"/>
    <w:rsid w:val="00104EBB"/>
    <w:rsid w:val="00105145"/>
    <w:rsid w:val="00110BD4"/>
    <w:rsid w:val="00111649"/>
    <w:rsid w:val="001117BD"/>
    <w:rsid w:val="00111DA3"/>
    <w:rsid w:val="00116F39"/>
    <w:rsid w:val="001177B3"/>
    <w:rsid w:val="001219EB"/>
    <w:rsid w:val="00124A3D"/>
    <w:rsid w:val="001314B5"/>
    <w:rsid w:val="0013185E"/>
    <w:rsid w:val="00132CF8"/>
    <w:rsid w:val="001335B5"/>
    <w:rsid w:val="00133B85"/>
    <w:rsid w:val="0013469F"/>
    <w:rsid w:val="001351FE"/>
    <w:rsid w:val="00137493"/>
    <w:rsid w:val="00140215"/>
    <w:rsid w:val="001407F1"/>
    <w:rsid w:val="00140804"/>
    <w:rsid w:val="00142885"/>
    <w:rsid w:val="00147B4B"/>
    <w:rsid w:val="00150223"/>
    <w:rsid w:val="001502F7"/>
    <w:rsid w:val="0015191D"/>
    <w:rsid w:val="00153B2B"/>
    <w:rsid w:val="0015429B"/>
    <w:rsid w:val="00156A74"/>
    <w:rsid w:val="00160425"/>
    <w:rsid w:val="0016303E"/>
    <w:rsid w:val="001635C6"/>
    <w:rsid w:val="00164534"/>
    <w:rsid w:val="0016461E"/>
    <w:rsid w:val="00164674"/>
    <w:rsid w:val="00164860"/>
    <w:rsid w:val="00167198"/>
    <w:rsid w:val="00172233"/>
    <w:rsid w:val="001756AF"/>
    <w:rsid w:val="00175BF1"/>
    <w:rsid w:val="001772E4"/>
    <w:rsid w:val="00177727"/>
    <w:rsid w:val="00180B5C"/>
    <w:rsid w:val="00180DA5"/>
    <w:rsid w:val="0018145F"/>
    <w:rsid w:val="001816F7"/>
    <w:rsid w:val="0018350C"/>
    <w:rsid w:val="00184D00"/>
    <w:rsid w:val="001875FA"/>
    <w:rsid w:val="00187EE4"/>
    <w:rsid w:val="00190BDE"/>
    <w:rsid w:val="001923F4"/>
    <w:rsid w:val="00192FD4"/>
    <w:rsid w:val="0019438E"/>
    <w:rsid w:val="001950C0"/>
    <w:rsid w:val="00195471"/>
    <w:rsid w:val="001A05F1"/>
    <w:rsid w:val="001A14EB"/>
    <w:rsid w:val="001A328C"/>
    <w:rsid w:val="001A3B35"/>
    <w:rsid w:val="001A4595"/>
    <w:rsid w:val="001A4639"/>
    <w:rsid w:val="001A4FB8"/>
    <w:rsid w:val="001A6F8E"/>
    <w:rsid w:val="001A7015"/>
    <w:rsid w:val="001B133C"/>
    <w:rsid w:val="001B1F8C"/>
    <w:rsid w:val="001B2D83"/>
    <w:rsid w:val="001B6A50"/>
    <w:rsid w:val="001B7BB9"/>
    <w:rsid w:val="001C3038"/>
    <w:rsid w:val="001D46CA"/>
    <w:rsid w:val="001E0B9A"/>
    <w:rsid w:val="001E237B"/>
    <w:rsid w:val="001E31A3"/>
    <w:rsid w:val="001E5841"/>
    <w:rsid w:val="001E793F"/>
    <w:rsid w:val="001F14E9"/>
    <w:rsid w:val="001F2911"/>
    <w:rsid w:val="001F36C2"/>
    <w:rsid w:val="00201C18"/>
    <w:rsid w:val="00206F37"/>
    <w:rsid w:val="00207832"/>
    <w:rsid w:val="00213C81"/>
    <w:rsid w:val="0022004B"/>
    <w:rsid w:val="0022042B"/>
    <w:rsid w:val="002209EA"/>
    <w:rsid w:val="00221F27"/>
    <w:rsid w:val="0022274A"/>
    <w:rsid w:val="00222928"/>
    <w:rsid w:val="00222A35"/>
    <w:rsid w:val="00223196"/>
    <w:rsid w:val="00223BCA"/>
    <w:rsid w:val="002249B6"/>
    <w:rsid w:val="00225A40"/>
    <w:rsid w:val="002306C1"/>
    <w:rsid w:val="00230B01"/>
    <w:rsid w:val="0023184F"/>
    <w:rsid w:val="00232650"/>
    <w:rsid w:val="0023641D"/>
    <w:rsid w:val="0023785A"/>
    <w:rsid w:val="00237B14"/>
    <w:rsid w:val="0024087F"/>
    <w:rsid w:val="00240F8E"/>
    <w:rsid w:val="0024161D"/>
    <w:rsid w:val="0024203A"/>
    <w:rsid w:val="00244C59"/>
    <w:rsid w:val="0024537B"/>
    <w:rsid w:val="002477A4"/>
    <w:rsid w:val="00250355"/>
    <w:rsid w:val="0025080D"/>
    <w:rsid w:val="00256765"/>
    <w:rsid w:val="002567AD"/>
    <w:rsid w:val="00256DE9"/>
    <w:rsid w:val="0025732C"/>
    <w:rsid w:val="0026134A"/>
    <w:rsid w:val="00264C26"/>
    <w:rsid w:val="0026784B"/>
    <w:rsid w:val="0027065D"/>
    <w:rsid w:val="00271D9D"/>
    <w:rsid w:val="00272627"/>
    <w:rsid w:val="00273FDC"/>
    <w:rsid w:val="00274A69"/>
    <w:rsid w:val="00275D9C"/>
    <w:rsid w:val="0028013B"/>
    <w:rsid w:val="00281A46"/>
    <w:rsid w:val="00281BCB"/>
    <w:rsid w:val="00281C12"/>
    <w:rsid w:val="0028482A"/>
    <w:rsid w:val="002875C7"/>
    <w:rsid w:val="002879E0"/>
    <w:rsid w:val="00287AFA"/>
    <w:rsid w:val="00290BDA"/>
    <w:rsid w:val="002934EB"/>
    <w:rsid w:val="002947BE"/>
    <w:rsid w:val="00295814"/>
    <w:rsid w:val="00295ACF"/>
    <w:rsid w:val="002A03F4"/>
    <w:rsid w:val="002A0DFD"/>
    <w:rsid w:val="002A1B0F"/>
    <w:rsid w:val="002A259C"/>
    <w:rsid w:val="002A272C"/>
    <w:rsid w:val="002A5B2F"/>
    <w:rsid w:val="002A762E"/>
    <w:rsid w:val="002A7B85"/>
    <w:rsid w:val="002B0CD4"/>
    <w:rsid w:val="002B1BFB"/>
    <w:rsid w:val="002B2CE3"/>
    <w:rsid w:val="002B343A"/>
    <w:rsid w:val="002B3D4B"/>
    <w:rsid w:val="002B45BF"/>
    <w:rsid w:val="002B73A3"/>
    <w:rsid w:val="002C1FF1"/>
    <w:rsid w:val="002C364D"/>
    <w:rsid w:val="002C3E42"/>
    <w:rsid w:val="002C4FFF"/>
    <w:rsid w:val="002C5A5B"/>
    <w:rsid w:val="002D192A"/>
    <w:rsid w:val="002D5FA7"/>
    <w:rsid w:val="002E3180"/>
    <w:rsid w:val="002E3EA6"/>
    <w:rsid w:val="002E599D"/>
    <w:rsid w:val="002E639B"/>
    <w:rsid w:val="002E69D2"/>
    <w:rsid w:val="002E6B8E"/>
    <w:rsid w:val="002E7A12"/>
    <w:rsid w:val="002F04AA"/>
    <w:rsid w:val="002F4009"/>
    <w:rsid w:val="002F475C"/>
    <w:rsid w:val="002F576F"/>
    <w:rsid w:val="002F6BD7"/>
    <w:rsid w:val="002F7F2D"/>
    <w:rsid w:val="002F7FDA"/>
    <w:rsid w:val="0030076B"/>
    <w:rsid w:val="0030228D"/>
    <w:rsid w:val="00303405"/>
    <w:rsid w:val="0030421F"/>
    <w:rsid w:val="00304FC0"/>
    <w:rsid w:val="00305549"/>
    <w:rsid w:val="00306E3D"/>
    <w:rsid w:val="00307A67"/>
    <w:rsid w:val="00311DE4"/>
    <w:rsid w:val="00314345"/>
    <w:rsid w:val="00316EEC"/>
    <w:rsid w:val="00317946"/>
    <w:rsid w:val="00321832"/>
    <w:rsid w:val="00321D42"/>
    <w:rsid w:val="00322931"/>
    <w:rsid w:val="0032475F"/>
    <w:rsid w:val="00324760"/>
    <w:rsid w:val="00324BA0"/>
    <w:rsid w:val="0033006D"/>
    <w:rsid w:val="00330802"/>
    <w:rsid w:val="003341E0"/>
    <w:rsid w:val="003372E4"/>
    <w:rsid w:val="00337386"/>
    <w:rsid w:val="00337949"/>
    <w:rsid w:val="00340119"/>
    <w:rsid w:val="00344A3C"/>
    <w:rsid w:val="003460BD"/>
    <w:rsid w:val="003473B8"/>
    <w:rsid w:val="003511D3"/>
    <w:rsid w:val="00351C2F"/>
    <w:rsid w:val="00353842"/>
    <w:rsid w:val="003541C6"/>
    <w:rsid w:val="00354AB5"/>
    <w:rsid w:val="0035540D"/>
    <w:rsid w:val="00355A3C"/>
    <w:rsid w:val="003572E2"/>
    <w:rsid w:val="00357FF8"/>
    <w:rsid w:val="00361088"/>
    <w:rsid w:val="003610A8"/>
    <w:rsid w:val="0036172A"/>
    <w:rsid w:val="00362E55"/>
    <w:rsid w:val="00363A1C"/>
    <w:rsid w:val="0036652C"/>
    <w:rsid w:val="00366F46"/>
    <w:rsid w:val="003679E7"/>
    <w:rsid w:val="00375C66"/>
    <w:rsid w:val="0037741B"/>
    <w:rsid w:val="00380315"/>
    <w:rsid w:val="00380573"/>
    <w:rsid w:val="003805FB"/>
    <w:rsid w:val="0038193C"/>
    <w:rsid w:val="003822BF"/>
    <w:rsid w:val="00390514"/>
    <w:rsid w:val="00390923"/>
    <w:rsid w:val="00393BBE"/>
    <w:rsid w:val="00395D9B"/>
    <w:rsid w:val="00396DB0"/>
    <w:rsid w:val="003A1163"/>
    <w:rsid w:val="003A15D7"/>
    <w:rsid w:val="003A218E"/>
    <w:rsid w:val="003A2C15"/>
    <w:rsid w:val="003B4E71"/>
    <w:rsid w:val="003B6433"/>
    <w:rsid w:val="003B7D6F"/>
    <w:rsid w:val="003C164E"/>
    <w:rsid w:val="003C17BA"/>
    <w:rsid w:val="003C1878"/>
    <w:rsid w:val="003C30C7"/>
    <w:rsid w:val="003C3B1F"/>
    <w:rsid w:val="003C47F1"/>
    <w:rsid w:val="003C4D02"/>
    <w:rsid w:val="003C642A"/>
    <w:rsid w:val="003D198E"/>
    <w:rsid w:val="003D1CDC"/>
    <w:rsid w:val="003D2DC3"/>
    <w:rsid w:val="003D33A2"/>
    <w:rsid w:val="003D3E35"/>
    <w:rsid w:val="003E27B2"/>
    <w:rsid w:val="003E2B1F"/>
    <w:rsid w:val="003E2CD0"/>
    <w:rsid w:val="003E2E9D"/>
    <w:rsid w:val="003E43A8"/>
    <w:rsid w:val="003E5460"/>
    <w:rsid w:val="003E5F4D"/>
    <w:rsid w:val="003F04BE"/>
    <w:rsid w:val="003F18C1"/>
    <w:rsid w:val="003F3752"/>
    <w:rsid w:val="003F6207"/>
    <w:rsid w:val="00400D9A"/>
    <w:rsid w:val="00401403"/>
    <w:rsid w:val="00402D1D"/>
    <w:rsid w:val="004032E3"/>
    <w:rsid w:val="00404AF9"/>
    <w:rsid w:val="00405F47"/>
    <w:rsid w:val="004066AA"/>
    <w:rsid w:val="00407DDA"/>
    <w:rsid w:val="0041261B"/>
    <w:rsid w:val="004126F0"/>
    <w:rsid w:val="00413191"/>
    <w:rsid w:val="00414442"/>
    <w:rsid w:val="00414FE8"/>
    <w:rsid w:val="00416520"/>
    <w:rsid w:val="00420EE8"/>
    <w:rsid w:val="004210AE"/>
    <w:rsid w:val="00421AF4"/>
    <w:rsid w:val="00426997"/>
    <w:rsid w:val="00430571"/>
    <w:rsid w:val="00430F72"/>
    <w:rsid w:val="00434003"/>
    <w:rsid w:val="00436EEB"/>
    <w:rsid w:val="00441721"/>
    <w:rsid w:val="00442FDE"/>
    <w:rsid w:val="00445355"/>
    <w:rsid w:val="00446D56"/>
    <w:rsid w:val="00450207"/>
    <w:rsid w:val="00452921"/>
    <w:rsid w:val="0045300D"/>
    <w:rsid w:val="00454057"/>
    <w:rsid w:val="00454E62"/>
    <w:rsid w:val="004555A1"/>
    <w:rsid w:val="00457222"/>
    <w:rsid w:val="00467367"/>
    <w:rsid w:val="004706C8"/>
    <w:rsid w:val="00470D59"/>
    <w:rsid w:val="00471388"/>
    <w:rsid w:val="00471BE3"/>
    <w:rsid w:val="0047213D"/>
    <w:rsid w:val="00474C02"/>
    <w:rsid w:val="0048278F"/>
    <w:rsid w:val="0049074E"/>
    <w:rsid w:val="004915F0"/>
    <w:rsid w:val="00492C70"/>
    <w:rsid w:val="00495670"/>
    <w:rsid w:val="00496EC1"/>
    <w:rsid w:val="004975BE"/>
    <w:rsid w:val="00497AEE"/>
    <w:rsid w:val="004A161E"/>
    <w:rsid w:val="004A63C6"/>
    <w:rsid w:val="004B1E30"/>
    <w:rsid w:val="004B2387"/>
    <w:rsid w:val="004B5450"/>
    <w:rsid w:val="004B5632"/>
    <w:rsid w:val="004B5ECA"/>
    <w:rsid w:val="004C0205"/>
    <w:rsid w:val="004C0745"/>
    <w:rsid w:val="004C5456"/>
    <w:rsid w:val="004D18CD"/>
    <w:rsid w:val="004D2DB5"/>
    <w:rsid w:val="004D3DE3"/>
    <w:rsid w:val="004D5A81"/>
    <w:rsid w:val="004D5BE8"/>
    <w:rsid w:val="004D636E"/>
    <w:rsid w:val="004D7C45"/>
    <w:rsid w:val="004E03F3"/>
    <w:rsid w:val="004E2466"/>
    <w:rsid w:val="004E4501"/>
    <w:rsid w:val="004F4B4A"/>
    <w:rsid w:val="004F4DF9"/>
    <w:rsid w:val="004F753B"/>
    <w:rsid w:val="005008EB"/>
    <w:rsid w:val="00502192"/>
    <w:rsid w:val="00502F72"/>
    <w:rsid w:val="00503A9D"/>
    <w:rsid w:val="00505C86"/>
    <w:rsid w:val="00506F4A"/>
    <w:rsid w:val="005103B6"/>
    <w:rsid w:val="00511A55"/>
    <w:rsid w:val="00514321"/>
    <w:rsid w:val="005228FC"/>
    <w:rsid w:val="005239D6"/>
    <w:rsid w:val="0052426F"/>
    <w:rsid w:val="00525D53"/>
    <w:rsid w:val="00525F9B"/>
    <w:rsid w:val="00526379"/>
    <w:rsid w:val="00527151"/>
    <w:rsid w:val="00533CF5"/>
    <w:rsid w:val="00534DC4"/>
    <w:rsid w:val="00534FC9"/>
    <w:rsid w:val="0053724B"/>
    <w:rsid w:val="00545B50"/>
    <w:rsid w:val="00546FAB"/>
    <w:rsid w:val="0055143C"/>
    <w:rsid w:val="00554308"/>
    <w:rsid w:val="00556FB7"/>
    <w:rsid w:val="00557969"/>
    <w:rsid w:val="005617D3"/>
    <w:rsid w:val="00563EA2"/>
    <w:rsid w:val="00564875"/>
    <w:rsid w:val="005663AB"/>
    <w:rsid w:val="005669E7"/>
    <w:rsid w:val="005705F9"/>
    <w:rsid w:val="00575A83"/>
    <w:rsid w:val="005764A8"/>
    <w:rsid w:val="0057657E"/>
    <w:rsid w:val="0057694C"/>
    <w:rsid w:val="00576DEA"/>
    <w:rsid w:val="00577A00"/>
    <w:rsid w:val="005802BB"/>
    <w:rsid w:val="00581480"/>
    <w:rsid w:val="00585161"/>
    <w:rsid w:val="0058626E"/>
    <w:rsid w:val="005867E5"/>
    <w:rsid w:val="00593643"/>
    <w:rsid w:val="00596C60"/>
    <w:rsid w:val="00596E8F"/>
    <w:rsid w:val="005A01FF"/>
    <w:rsid w:val="005A1D55"/>
    <w:rsid w:val="005A28F8"/>
    <w:rsid w:val="005A2A5A"/>
    <w:rsid w:val="005A33CA"/>
    <w:rsid w:val="005A374D"/>
    <w:rsid w:val="005A3F3A"/>
    <w:rsid w:val="005A4968"/>
    <w:rsid w:val="005A7E9A"/>
    <w:rsid w:val="005B565F"/>
    <w:rsid w:val="005B5A28"/>
    <w:rsid w:val="005B5EED"/>
    <w:rsid w:val="005C328D"/>
    <w:rsid w:val="005C6E55"/>
    <w:rsid w:val="005D0598"/>
    <w:rsid w:val="005D067B"/>
    <w:rsid w:val="005D0D34"/>
    <w:rsid w:val="005D0F16"/>
    <w:rsid w:val="005D1A89"/>
    <w:rsid w:val="005D23B6"/>
    <w:rsid w:val="005D4F80"/>
    <w:rsid w:val="005E0905"/>
    <w:rsid w:val="005E27CD"/>
    <w:rsid w:val="005E6C18"/>
    <w:rsid w:val="005F3A5A"/>
    <w:rsid w:val="005F4CEF"/>
    <w:rsid w:val="005F7654"/>
    <w:rsid w:val="00600462"/>
    <w:rsid w:val="006008A1"/>
    <w:rsid w:val="00600914"/>
    <w:rsid w:val="0060240B"/>
    <w:rsid w:val="00602773"/>
    <w:rsid w:val="006058AB"/>
    <w:rsid w:val="00605E62"/>
    <w:rsid w:val="006073EC"/>
    <w:rsid w:val="00607803"/>
    <w:rsid w:val="00615F11"/>
    <w:rsid w:val="0061618A"/>
    <w:rsid w:val="00616F54"/>
    <w:rsid w:val="00620F0B"/>
    <w:rsid w:val="00621804"/>
    <w:rsid w:val="00621C6E"/>
    <w:rsid w:val="00624E85"/>
    <w:rsid w:val="00625846"/>
    <w:rsid w:val="006264D9"/>
    <w:rsid w:val="00630083"/>
    <w:rsid w:val="006311BC"/>
    <w:rsid w:val="00632D86"/>
    <w:rsid w:val="006342D0"/>
    <w:rsid w:val="00634B2C"/>
    <w:rsid w:val="00634B5A"/>
    <w:rsid w:val="00635C21"/>
    <w:rsid w:val="0063633D"/>
    <w:rsid w:val="00636B4A"/>
    <w:rsid w:val="006412AE"/>
    <w:rsid w:val="00641A37"/>
    <w:rsid w:val="00642827"/>
    <w:rsid w:val="00644456"/>
    <w:rsid w:val="006508E4"/>
    <w:rsid w:val="00650F9E"/>
    <w:rsid w:val="00653CAE"/>
    <w:rsid w:val="00654295"/>
    <w:rsid w:val="00655B36"/>
    <w:rsid w:val="0065707A"/>
    <w:rsid w:val="006575C9"/>
    <w:rsid w:val="006616E9"/>
    <w:rsid w:val="00661E4C"/>
    <w:rsid w:val="00661E71"/>
    <w:rsid w:val="00662B2A"/>
    <w:rsid w:val="00663523"/>
    <w:rsid w:val="006636EE"/>
    <w:rsid w:val="00663874"/>
    <w:rsid w:val="00663AE7"/>
    <w:rsid w:val="0066588E"/>
    <w:rsid w:val="006658A4"/>
    <w:rsid w:val="0066614F"/>
    <w:rsid w:val="0066696E"/>
    <w:rsid w:val="00670016"/>
    <w:rsid w:val="0067070E"/>
    <w:rsid w:val="006720D4"/>
    <w:rsid w:val="00673D6F"/>
    <w:rsid w:val="00675090"/>
    <w:rsid w:val="00677F09"/>
    <w:rsid w:val="00680478"/>
    <w:rsid w:val="00680D54"/>
    <w:rsid w:val="006813E5"/>
    <w:rsid w:val="00682F55"/>
    <w:rsid w:val="006831ED"/>
    <w:rsid w:val="00685318"/>
    <w:rsid w:val="006918EA"/>
    <w:rsid w:val="0069298B"/>
    <w:rsid w:val="006935C4"/>
    <w:rsid w:val="00695578"/>
    <w:rsid w:val="0069629A"/>
    <w:rsid w:val="0069658F"/>
    <w:rsid w:val="006A2514"/>
    <w:rsid w:val="006A56BE"/>
    <w:rsid w:val="006A5856"/>
    <w:rsid w:val="006A5D1B"/>
    <w:rsid w:val="006A7349"/>
    <w:rsid w:val="006A7D71"/>
    <w:rsid w:val="006B0AD5"/>
    <w:rsid w:val="006B4E0A"/>
    <w:rsid w:val="006C63FC"/>
    <w:rsid w:val="006C643C"/>
    <w:rsid w:val="006D205E"/>
    <w:rsid w:val="006D22B9"/>
    <w:rsid w:val="006D7EAE"/>
    <w:rsid w:val="006E0B04"/>
    <w:rsid w:val="006E408E"/>
    <w:rsid w:val="006E53C5"/>
    <w:rsid w:val="006E5DDB"/>
    <w:rsid w:val="006F2EB2"/>
    <w:rsid w:val="006F37DC"/>
    <w:rsid w:val="006F6763"/>
    <w:rsid w:val="00702465"/>
    <w:rsid w:val="00705C21"/>
    <w:rsid w:val="00713884"/>
    <w:rsid w:val="007139ED"/>
    <w:rsid w:val="00713AB1"/>
    <w:rsid w:val="00714FB9"/>
    <w:rsid w:val="007154B7"/>
    <w:rsid w:val="00716B53"/>
    <w:rsid w:val="007177A0"/>
    <w:rsid w:val="00727C55"/>
    <w:rsid w:val="0073382E"/>
    <w:rsid w:val="00734852"/>
    <w:rsid w:val="00734C66"/>
    <w:rsid w:val="00740636"/>
    <w:rsid w:val="00740FCD"/>
    <w:rsid w:val="00743080"/>
    <w:rsid w:val="0074384C"/>
    <w:rsid w:val="00743D01"/>
    <w:rsid w:val="00746A71"/>
    <w:rsid w:val="0074762A"/>
    <w:rsid w:val="00750895"/>
    <w:rsid w:val="00750EA8"/>
    <w:rsid w:val="00752058"/>
    <w:rsid w:val="00754CF1"/>
    <w:rsid w:val="00754EF2"/>
    <w:rsid w:val="00754F18"/>
    <w:rsid w:val="00756221"/>
    <w:rsid w:val="00762E60"/>
    <w:rsid w:val="00763494"/>
    <w:rsid w:val="00765011"/>
    <w:rsid w:val="0076533C"/>
    <w:rsid w:val="007655AE"/>
    <w:rsid w:val="00765C32"/>
    <w:rsid w:val="007662F8"/>
    <w:rsid w:val="0077201C"/>
    <w:rsid w:val="0077247D"/>
    <w:rsid w:val="00773600"/>
    <w:rsid w:val="0077391B"/>
    <w:rsid w:val="007762B2"/>
    <w:rsid w:val="007779F0"/>
    <w:rsid w:val="00777F11"/>
    <w:rsid w:val="00780D27"/>
    <w:rsid w:val="0078160B"/>
    <w:rsid w:val="00782E67"/>
    <w:rsid w:val="00784217"/>
    <w:rsid w:val="00784AC8"/>
    <w:rsid w:val="00785FD7"/>
    <w:rsid w:val="00786EDD"/>
    <w:rsid w:val="00792555"/>
    <w:rsid w:val="00793A37"/>
    <w:rsid w:val="00793AEC"/>
    <w:rsid w:val="007A0032"/>
    <w:rsid w:val="007A104C"/>
    <w:rsid w:val="007A1AA4"/>
    <w:rsid w:val="007A3462"/>
    <w:rsid w:val="007A3604"/>
    <w:rsid w:val="007A5BF0"/>
    <w:rsid w:val="007A712C"/>
    <w:rsid w:val="007A7C31"/>
    <w:rsid w:val="007B2080"/>
    <w:rsid w:val="007B6A25"/>
    <w:rsid w:val="007C0451"/>
    <w:rsid w:val="007C5B9D"/>
    <w:rsid w:val="007C70AA"/>
    <w:rsid w:val="007C7D66"/>
    <w:rsid w:val="007D31C3"/>
    <w:rsid w:val="007D5BB3"/>
    <w:rsid w:val="007D7095"/>
    <w:rsid w:val="007E0E44"/>
    <w:rsid w:val="007E1A73"/>
    <w:rsid w:val="007E4A6C"/>
    <w:rsid w:val="007E55F0"/>
    <w:rsid w:val="007E628B"/>
    <w:rsid w:val="007F254D"/>
    <w:rsid w:val="007F39FE"/>
    <w:rsid w:val="007F3CA4"/>
    <w:rsid w:val="007F53B2"/>
    <w:rsid w:val="007F58E8"/>
    <w:rsid w:val="00802E0C"/>
    <w:rsid w:val="00804638"/>
    <w:rsid w:val="00810908"/>
    <w:rsid w:val="00810E24"/>
    <w:rsid w:val="00815834"/>
    <w:rsid w:val="00821EB7"/>
    <w:rsid w:val="00823441"/>
    <w:rsid w:val="00826C43"/>
    <w:rsid w:val="008312FF"/>
    <w:rsid w:val="00832114"/>
    <w:rsid w:val="00832A5A"/>
    <w:rsid w:val="0083318E"/>
    <w:rsid w:val="00833207"/>
    <w:rsid w:val="00833FD9"/>
    <w:rsid w:val="00835E6D"/>
    <w:rsid w:val="008427EF"/>
    <w:rsid w:val="008430BD"/>
    <w:rsid w:val="00844DEA"/>
    <w:rsid w:val="00844F76"/>
    <w:rsid w:val="00846E9E"/>
    <w:rsid w:val="008471DE"/>
    <w:rsid w:val="00847A9E"/>
    <w:rsid w:val="00850617"/>
    <w:rsid w:val="0085470A"/>
    <w:rsid w:val="0085570C"/>
    <w:rsid w:val="008564FD"/>
    <w:rsid w:val="00857427"/>
    <w:rsid w:val="00857ECA"/>
    <w:rsid w:val="008601F1"/>
    <w:rsid w:val="008626F8"/>
    <w:rsid w:val="00864020"/>
    <w:rsid w:val="00864355"/>
    <w:rsid w:val="0086442E"/>
    <w:rsid w:val="0086750E"/>
    <w:rsid w:val="0086767D"/>
    <w:rsid w:val="00867A41"/>
    <w:rsid w:val="00871EE8"/>
    <w:rsid w:val="00875B93"/>
    <w:rsid w:val="00876797"/>
    <w:rsid w:val="008804D5"/>
    <w:rsid w:val="00880977"/>
    <w:rsid w:val="00882F57"/>
    <w:rsid w:val="00883498"/>
    <w:rsid w:val="008902C2"/>
    <w:rsid w:val="008939CC"/>
    <w:rsid w:val="00896D72"/>
    <w:rsid w:val="008A3110"/>
    <w:rsid w:val="008A3D8D"/>
    <w:rsid w:val="008A4981"/>
    <w:rsid w:val="008A7F9D"/>
    <w:rsid w:val="008B107A"/>
    <w:rsid w:val="008B3448"/>
    <w:rsid w:val="008B3B39"/>
    <w:rsid w:val="008B6FC0"/>
    <w:rsid w:val="008C0733"/>
    <w:rsid w:val="008C1796"/>
    <w:rsid w:val="008C54E6"/>
    <w:rsid w:val="008C6568"/>
    <w:rsid w:val="008C6DF4"/>
    <w:rsid w:val="008C788A"/>
    <w:rsid w:val="008D1C1A"/>
    <w:rsid w:val="008D680A"/>
    <w:rsid w:val="008D6951"/>
    <w:rsid w:val="008E7975"/>
    <w:rsid w:val="008E7A05"/>
    <w:rsid w:val="008F0D32"/>
    <w:rsid w:val="008F2D62"/>
    <w:rsid w:val="008F421D"/>
    <w:rsid w:val="008F491A"/>
    <w:rsid w:val="008F53E9"/>
    <w:rsid w:val="008F6590"/>
    <w:rsid w:val="0090090A"/>
    <w:rsid w:val="009017C9"/>
    <w:rsid w:val="00901F7D"/>
    <w:rsid w:val="00903D40"/>
    <w:rsid w:val="00905209"/>
    <w:rsid w:val="00907915"/>
    <w:rsid w:val="00912E96"/>
    <w:rsid w:val="00913A8E"/>
    <w:rsid w:val="00914DCB"/>
    <w:rsid w:val="00915BB4"/>
    <w:rsid w:val="00917249"/>
    <w:rsid w:val="00922249"/>
    <w:rsid w:val="00924DAA"/>
    <w:rsid w:val="00926037"/>
    <w:rsid w:val="009300CA"/>
    <w:rsid w:val="00930552"/>
    <w:rsid w:val="00931205"/>
    <w:rsid w:val="00935023"/>
    <w:rsid w:val="0093514C"/>
    <w:rsid w:val="009361A4"/>
    <w:rsid w:val="00936ADF"/>
    <w:rsid w:val="00943396"/>
    <w:rsid w:val="009439D6"/>
    <w:rsid w:val="009461EB"/>
    <w:rsid w:val="00946DC9"/>
    <w:rsid w:val="00947237"/>
    <w:rsid w:val="00947302"/>
    <w:rsid w:val="0095181B"/>
    <w:rsid w:val="009543C3"/>
    <w:rsid w:val="0095492C"/>
    <w:rsid w:val="0095690A"/>
    <w:rsid w:val="00957B1E"/>
    <w:rsid w:val="00960C2D"/>
    <w:rsid w:val="00962F4B"/>
    <w:rsid w:val="0096406A"/>
    <w:rsid w:val="009646A0"/>
    <w:rsid w:val="009647E7"/>
    <w:rsid w:val="00964860"/>
    <w:rsid w:val="00967695"/>
    <w:rsid w:val="009708E8"/>
    <w:rsid w:val="00970F5E"/>
    <w:rsid w:val="00973D8A"/>
    <w:rsid w:val="00974389"/>
    <w:rsid w:val="009747C0"/>
    <w:rsid w:val="00975113"/>
    <w:rsid w:val="00977B70"/>
    <w:rsid w:val="009804FD"/>
    <w:rsid w:val="00982F93"/>
    <w:rsid w:val="009909ED"/>
    <w:rsid w:val="00992217"/>
    <w:rsid w:val="00992929"/>
    <w:rsid w:val="00992DAB"/>
    <w:rsid w:val="0099383C"/>
    <w:rsid w:val="00994832"/>
    <w:rsid w:val="00995777"/>
    <w:rsid w:val="00995AD3"/>
    <w:rsid w:val="00995CF7"/>
    <w:rsid w:val="009967D5"/>
    <w:rsid w:val="00996AAD"/>
    <w:rsid w:val="009A09FA"/>
    <w:rsid w:val="009A3720"/>
    <w:rsid w:val="009A77F2"/>
    <w:rsid w:val="009B0CC8"/>
    <w:rsid w:val="009B1FCF"/>
    <w:rsid w:val="009B3CAC"/>
    <w:rsid w:val="009B72C4"/>
    <w:rsid w:val="009B75FE"/>
    <w:rsid w:val="009B7EB4"/>
    <w:rsid w:val="009C011A"/>
    <w:rsid w:val="009C048F"/>
    <w:rsid w:val="009C15E6"/>
    <w:rsid w:val="009C2E0B"/>
    <w:rsid w:val="009C5EED"/>
    <w:rsid w:val="009C61CE"/>
    <w:rsid w:val="009C6754"/>
    <w:rsid w:val="009D7AF3"/>
    <w:rsid w:val="009E2978"/>
    <w:rsid w:val="009E399D"/>
    <w:rsid w:val="009E3B91"/>
    <w:rsid w:val="009E3D61"/>
    <w:rsid w:val="009E4C3E"/>
    <w:rsid w:val="009E6205"/>
    <w:rsid w:val="009E6D50"/>
    <w:rsid w:val="009F04F6"/>
    <w:rsid w:val="009F0867"/>
    <w:rsid w:val="009F0BE7"/>
    <w:rsid w:val="009F2D6D"/>
    <w:rsid w:val="009F67FA"/>
    <w:rsid w:val="009F6827"/>
    <w:rsid w:val="00A01465"/>
    <w:rsid w:val="00A01913"/>
    <w:rsid w:val="00A02024"/>
    <w:rsid w:val="00A063C1"/>
    <w:rsid w:val="00A06A41"/>
    <w:rsid w:val="00A1252A"/>
    <w:rsid w:val="00A13DD1"/>
    <w:rsid w:val="00A14948"/>
    <w:rsid w:val="00A17B88"/>
    <w:rsid w:val="00A24966"/>
    <w:rsid w:val="00A25F0A"/>
    <w:rsid w:val="00A26AC3"/>
    <w:rsid w:val="00A2756E"/>
    <w:rsid w:val="00A27E3E"/>
    <w:rsid w:val="00A30BEB"/>
    <w:rsid w:val="00A31998"/>
    <w:rsid w:val="00A3486E"/>
    <w:rsid w:val="00A34AED"/>
    <w:rsid w:val="00A4033F"/>
    <w:rsid w:val="00A411D2"/>
    <w:rsid w:val="00A42CAE"/>
    <w:rsid w:val="00A51A93"/>
    <w:rsid w:val="00A52600"/>
    <w:rsid w:val="00A52F29"/>
    <w:rsid w:val="00A53A2A"/>
    <w:rsid w:val="00A53AD8"/>
    <w:rsid w:val="00A556D1"/>
    <w:rsid w:val="00A63A40"/>
    <w:rsid w:val="00A6460D"/>
    <w:rsid w:val="00A6567E"/>
    <w:rsid w:val="00A65BF4"/>
    <w:rsid w:val="00A708BD"/>
    <w:rsid w:val="00A70EAE"/>
    <w:rsid w:val="00A70F0C"/>
    <w:rsid w:val="00A75191"/>
    <w:rsid w:val="00A81B7D"/>
    <w:rsid w:val="00A83075"/>
    <w:rsid w:val="00A85290"/>
    <w:rsid w:val="00A873C0"/>
    <w:rsid w:val="00A90CC2"/>
    <w:rsid w:val="00A91E3E"/>
    <w:rsid w:val="00A94333"/>
    <w:rsid w:val="00A9440C"/>
    <w:rsid w:val="00A949F3"/>
    <w:rsid w:val="00AA295C"/>
    <w:rsid w:val="00AA5E9A"/>
    <w:rsid w:val="00AA6D95"/>
    <w:rsid w:val="00AB245B"/>
    <w:rsid w:val="00AB5BD5"/>
    <w:rsid w:val="00AB6B99"/>
    <w:rsid w:val="00AC15FE"/>
    <w:rsid w:val="00AC24D4"/>
    <w:rsid w:val="00AC6433"/>
    <w:rsid w:val="00AC717C"/>
    <w:rsid w:val="00AC7261"/>
    <w:rsid w:val="00AD6E64"/>
    <w:rsid w:val="00AE2966"/>
    <w:rsid w:val="00AE40F1"/>
    <w:rsid w:val="00AE4125"/>
    <w:rsid w:val="00AE42B0"/>
    <w:rsid w:val="00AE5CA3"/>
    <w:rsid w:val="00AF11BF"/>
    <w:rsid w:val="00AF4BC1"/>
    <w:rsid w:val="00AF4CDD"/>
    <w:rsid w:val="00AF572F"/>
    <w:rsid w:val="00AF73B1"/>
    <w:rsid w:val="00AF74B1"/>
    <w:rsid w:val="00B006A4"/>
    <w:rsid w:val="00B04067"/>
    <w:rsid w:val="00B04E55"/>
    <w:rsid w:val="00B0517A"/>
    <w:rsid w:val="00B068F3"/>
    <w:rsid w:val="00B06AC8"/>
    <w:rsid w:val="00B07FE9"/>
    <w:rsid w:val="00B1144A"/>
    <w:rsid w:val="00B13EDA"/>
    <w:rsid w:val="00B144E0"/>
    <w:rsid w:val="00B1776E"/>
    <w:rsid w:val="00B21149"/>
    <w:rsid w:val="00B2251F"/>
    <w:rsid w:val="00B225EE"/>
    <w:rsid w:val="00B301A5"/>
    <w:rsid w:val="00B30541"/>
    <w:rsid w:val="00B31759"/>
    <w:rsid w:val="00B3462D"/>
    <w:rsid w:val="00B346F7"/>
    <w:rsid w:val="00B35171"/>
    <w:rsid w:val="00B35719"/>
    <w:rsid w:val="00B359F6"/>
    <w:rsid w:val="00B42A7B"/>
    <w:rsid w:val="00B43237"/>
    <w:rsid w:val="00B43A4D"/>
    <w:rsid w:val="00B44783"/>
    <w:rsid w:val="00B44B26"/>
    <w:rsid w:val="00B460F2"/>
    <w:rsid w:val="00B4743D"/>
    <w:rsid w:val="00B51CF4"/>
    <w:rsid w:val="00B51FFF"/>
    <w:rsid w:val="00B53299"/>
    <w:rsid w:val="00B533A8"/>
    <w:rsid w:val="00B56812"/>
    <w:rsid w:val="00B630C0"/>
    <w:rsid w:val="00B64809"/>
    <w:rsid w:val="00B64893"/>
    <w:rsid w:val="00B650DF"/>
    <w:rsid w:val="00B66127"/>
    <w:rsid w:val="00B67BD2"/>
    <w:rsid w:val="00B7003C"/>
    <w:rsid w:val="00B74F40"/>
    <w:rsid w:val="00B778E5"/>
    <w:rsid w:val="00B807E2"/>
    <w:rsid w:val="00B820B8"/>
    <w:rsid w:val="00B83162"/>
    <w:rsid w:val="00B86152"/>
    <w:rsid w:val="00B905BF"/>
    <w:rsid w:val="00B908FD"/>
    <w:rsid w:val="00B90F7D"/>
    <w:rsid w:val="00B948FA"/>
    <w:rsid w:val="00B963A2"/>
    <w:rsid w:val="00B97CFA"/>
    <w:rsid w:val="00BA0920"/>
    <w:rsid w:val="00BA1749"/>
    <w:rsid w:val="00BA206E"/>
    <w:rsid w:val="00BA3180"/>
    <w:rsid w:val="00BA362F"/>
    <w:rsid w:val="00BA6E4F"/>
    <w:rsid w:val="00BA7524"/>
    <w:rsid w:val="00BB0552"/>
    <w:rsid w:val="00BB0D4E"/>
    <w:rsid w:val="00BB5ACA"/>
    <w:rsid w:val="00BC02B8"/>
    <w:rsid w:val="00BC0B5C"/>
    <w:rsid w:val="00BC2B9A"/>
    <w:rsid w:val="00BC3C17"/>
    <w:rsid w:val="00BC720D"/>
    <w:rsid w:val="00BD2C20"/>
    <w:rsid w:val="00BD3C3D"/>
    <w:rsid w:val="00BD4E08"/>
    <w:rsid w:val="00BD4F6F"/>
    <w:rsid w:val="00BE3690"/>
    <w:rsid w:val="00BE374B"/>
    <w:rsid w:val="00BE5ABB"/>
    <w:rsid w:val="00BE6FBC"/>
    <w:rsid w:val="00BF3A05"/>
    <w:rsid w:val="00BF3AF1"/>
    <w:rsid w:val="00BF46BB"/>
    <w:rsid w:val="00BF4C68"/>
    <w:rsid w:val="00BF6C4B"/>
    <w:rsid w:val="00BF6CCF"/>
    <w:rsid w:val="00C01A18"/>
    <w:rsid w:val="00C024C5"/>
    <w:rsid w:val="00C02B99"/>
    <w:rsid w:val="00C034F4"/>
    <w:rsid w:val="00C051A7"/>
    <w:rsid w:val="00C060B3"/>
    <w:rsid w:val="00C107B8"/>
    <w:rsid w:val="00C118DA"/>
    <w:rsid w:val="00C12BB4"/>
    <w:rsid w:val="00C14628"/>
    <w:rsid w:val="00C14C37"/>
    <w:rsid w:val="00C16910"/>
    <w:rsid w:val="00C1713E"/>
    <w:rsid w:val="00C175C9"/>
    <w:rsid w:val="00C207B8"/>
    <w:rsid w:val="00C210C1"/>
    <w:rsid w:val="00C21591"/>
    <w:rsid w:val="00C21F35"/>
    <w:rsid w:val="00C237D8"/>
    <w:rsid w:val="00C273AA"/>
    <w:rsid w:val="00C30725"/>
    <w:rsid w:val="00C30E70"/>
    <w:rsid w:val="00C35C12"/>
    <w:rsid w:val="00C36E31"/>
    <w:rsid w:val="00C37CB1"/>
    <w:rsid w:val="00C41818"/>
    <w:rsid w:val="00C433B5"/>
    <w:rsid w:val="00C43A6D"/>
    <w:rsid w:val="00C44263"/>
    <w:rsid w:val="00C44427"/>
    <w:rsid w:val="00C46C21"/>
    <w:rsid w:val="00C52659"/>
    <w:rsid w:val="00C53545"/>
    <w:rsid w:val="00C53C3C"/>
    <w:rsid w:val="00C544AF"/>
    <w:rsid w:val="00C550AE"/>
    <w:rsid w:val="00C572C4"/>
    <w:rsid w:val="00C576AE"/>
    <w:rsid w:val="00C61F9B"/>
    <w:rsid w:val="00C624AD"/>
    <w:rsid w:val="00C64222"/>
    <w:rsid w:val="00C646A2"/>
    <w:rsid w:val="00C6700C"/>
    <w:rsid w:val="00C704DB"/>
    <w:rsid w:val="00C732B7"/>
    <w:rsid w:val="00C771B2"/>
    <w:rsid w:val="00C80295"/>
    <w:rsid w:val="00C816C7"/>
    <w:rsid w:val="00C81A4D"/>
    <w:rsid w:val="00C84801"/>
    <w:rsid w:val="00C864A0"/>
    <w:rsid w:val="00C865F7"/>
    <w:rsid w:val="00C90840"/>
    <w:rsid w:val="00CA0C16"/>
    <w:rsid w:val="00CA469F"/>
    <w:rsid w:val="00CA4DF2"/>
    <w:rsid w:val="00CB1C6C"/>
    <w:rsid w:val="00CB44E5"/>
    <w:rsid w:val="00CB5A67"/>
    <w:rsid w:val="00CB7235"/>
    <w:rsid w:val="00CB742D"/>
    <w:rsid w:val="00CB7FF8"/>
    <w:rsid w:val="00CC32D4"/>
    <w:rsid w:val="00CC669D"/>
    <w:rsid w:val="00CD02D5"/>
    <w:rsid w:val="00CD110E"/>
    <w:rsid w:val="00CD1375"/>
    <w:rsid w:val="00CD46E7"/>
    <w:rsid w:val="00CD4D60"/>
    <w:rsid w:val="00CE0274"/>
    <w:rsid w:val="00CE11D4"/>
    <w:rsid w:val="00CE124E"/>
    <w:rsid w:val="00CE2CAA"/>
    <w:rsid w:val="00CE48EF"/>
    <w:rsid w:val="00CE627F"/>
    <w:rsid w:val="00CE6889"/>
    <w:rsid w:val="00CF2B73"/>
    <w:rsid w:val="00CF2D37"/>
    <w:rsid w:val="00D00063"/>
    <w:rsid w:val="00D0126C"/>
    <w:rsid w:val="00D01724"/>
    <w:rsid w:val="00D02FA9"/>
    <w:rsid w:val="00D04884"/>
    <w:rsid w:val="00D04929"/>
    <w:rsid w:val="00D07D82"/>
    <w:rsid w:val="00D07F05"/>
    <w:rsid w:val="00D11A96"/>
    <w:rsid w:val="00D125AE"/>
    <w:rsid w:val="00D12A1A"/>
    <w:rsid w:val="00D139D7"/>
    <w:rsid w:val="00D16396"/>
    <w:rsid w:val="00D1657B"/>
    <w:rsid w:val="00D21160"/>
    <w:rsid w:val="00D2356B"/>
    <w:rsid w:val="00D25D91"/>
    <w:rsid w:val="00D26B21"/>
    <w:rsid w:val="00D34A15"/>
    <w:rsid w:val="00D43CE6"/>
    <w:rsid w:val="00D446A3"/>
    <w:rsid w:val="00D50474"/>
    <w:rsid w:val="00D50D86"/>
    <w:rsid w:val="00D525BF"/>
    <w:rsid w:val="00D54D02"/>
    <w:rsid w:val="00D56D57"/>
    <w:rsid w:val="00D604FA"/>
    <w:rsid w:val="00D64264"/>
    <w:rsid w:val="00D661BB"/>
    <w:rsid w:val="00D6751A"/>
    <w:rsid w:val="00D725D4"/>
    <w:rsid w:val="00D73FE5"/>
    <w:rsid w:val="00D749FD"/>
    <w:rsid w:val="00D807CF"/>
    <w:rsid w:val="00D81094"/>
    <w:rsid w:val="00D81F3D"/>
    <w:rsid w:val="00D82DA2"/>
    <w:rsid w:val="00D83711"/>
    <w:rsid w:val="00D838E9"/>
    <w:rsid w:val="00D84193"/>
    <w:rsid w:val="00D84DBA"/>
    <w:rsid w:val="00D86DCC"/>
    <w:rsid w:val="00D87AF5"/>
    <w:rsid w:val="00D92D63"/>
    <w:rsid w:val="00D93188"/>
    <w:rsid w:val="00D949CC"/>
    <w:rsid w:val="00D94DD0"/>
    <w:rsid w:val="00D9601B"/>
    <w:rsid w:val="00D96CE5"/>
    <w:rsid w:val="00DA139A"/>
    <w:rsid w:val="00DA3C09"/>
    <w:rsid w:val="00DA4F3F"/>
    <w:rsid w:val="00DA52EB"/>
    <w:rsid w:val="00DA61AD"/>
    <w:rsid w:val="00DA7763"/>
    <w:rsid w:val="00DB1BED"/>
    <w:rsid w:val="00DB21D3"/>
    <w:rsid w:val="00DB4A22"/>
    <w:rsid w:val="00DB4F40"/>
    <w:rsid w:val="00DB755C"/>
    <w:rsid w:val="00DC0DB3"/>
    <w:rsid w:val="00DC116B"/>
    <w:rsid w:val="00DC11CC"/>
    <w:rsid w:val="00DC1D33"/>
    <w:rsid w:val="00DC2121"/>
    <w:rsid w:val="00DC41E0"/>
    <w:rsid w:val="00DC5291"/>
    <w:rsid w:val="00DC5A49"/>
    <w:rsid w:val="00DC5F99"/>
    <w:rsid w:val="00DD0D3A"/>
    <w:rsid w:val="00DD26CF"/>
    <w:rsid w:val="00DE050B"/>
    <w:rsid w:val="00DE3317"/>
    <w:rsid w:val="00DE378C"/>
    <w:rsid w:val="00DE6045"/>
    <w:rsid w:val="00DE6F5C"/>
    <w:rsid w:val="00DE7665"/>
    <w:rsid w:val="00DE779D"/>
    <w:rsid w:val="00DF134C"/>
    <w:rsid w:val="00DF3709"/>
    <w:rsid w:val="00DF61B6"/>
    <w:rsid w:val="00DF7A39"/>
    <w:rsid w:val="00DF7F3E"/>
    <w:rsid w:val="00E00E24"/>
    <w:rsid w:val="00E02050"/>
    <w:rsid w:val="00E04039"/>
    <w:rsid w:val="00E0626D"/>
    <w:rsid w:val="00E07056"/>
    <w:rsid w:val="00E12A7B"/>
    <w:rsid w:val="00E13BFB"/>
    <w:rsid w:val="00E14DFE"/>
    <w:rsid w:val="00E15A3D"/>
    <w:rsid w:val="00E206F9"/>
    <w:rsid w:val="00E21B19"/>
    <w:rsid w:val="00E21C02"/>
    <w:rsid w:val="00E238D5"/>
    <w:rsid w:val="00E30989"/>
    <w:rsid w:val="00E31D02"/>
    <w:rsid w:val="00E322A3"/>
    <w:rsid w:val="00E32F2F"/>
    <w:rsid w:val="00E344C5"/>
    <w:rsid w:val="00E34CF2"/>
    <w:rsid w:val="00E35063"/>
    <w:rsid w:val="00E35CA8"/>
    <w:rsid w:val="00E36A79"/>
    <w:rsid w:val="00E36B83"/>
    <w:rsid w:val="00E36FFF"/>
    <w:rsid w:val="00E423EF"/>
    <w:rsid w:val="00E42EB2"/>
    <w:rsid w:val="00E47D62"/>
    <w:rsid w:val="00E562BB"/>
    <w:rsid w:val="00E56723"/>
    <w:rsid w:val="00E615CF"/>
    <w:rsid w:val="00E619F3"/>
    <w:rsid w:val="00E62511"/>
    <w:rsid w:val="00E62B2E"/>
    <w:rsid w:val="00E639A1"/>
    <w:rsid w:val="00E64623"/>
    <w:rsid w:val="00E6694E"/>
    <w:rsid w:val="00E66A03"/>
    <w:rsid w:val="00E71CF2"/>
    <w:rsid w:val="00E72135"/>
    <w:rsid w:val="00E72356"/>
    <w:rsid w:val="00E7280C"/>
    <w:rsid w:val="00E72C69"/>
    <w:rsid w:val="00E732ED"/>
    <w:rsid w:val="00E7430E"/>
    <w:rsid w:val="00E76C2A"/>
    <w:rsid w:val="00E82682"/>
    <w:rsid w:val="00E83402"/>
    <w:rsid w:val="00E84F94"/>
    <w:rsid w:val="00E854F2"/>
    <w:rsid w:val="00E85BC7"/>
    <w:rsid w:val="00E86458"/>
    <w:rsid w:val="00E87590"/>
    <w:rsid w:val="00E909F3"/>
    <w:rsid w:val="00E90B38"/>
    <w:rsid w:val="00E9210C"/>
    <w:rsid w:val="00E924AF"/>
    <w:rsid w:val="00E92F70"/>
    <w:rsid w:val="00E943EB"/>
    <w:rsid w:val="00E94E0B"/>
    <w:rsid w:val="00E953E2"/>
    <w:rsid w:val="00EA07C4"/>
    <w:rsid w:val="00EA0FEB"/>
    <w:rsid w:val="00EA1851"/>
    <w:rsid w:val="00EA1B51"/>
    <w:rsid w:val="00EA27CF"/>
    <w:rsid w:val="00EA3D07"/>
    <w:rsid w:val="00EA3DA7"/>
    <w:rsid w:val="00EA42B7"/>
    <w:rsid w:val="00EB0860"/>
    <w:rsid w:val="00EB3EDB"/>
    <w:rsid w:val="00EB4DD4"/>
    <w:rsid w:val="00EB5E14"/>
    <w:rsid w:val="00EB69CE"/>
    <w:rsid w:val="00EB69D4"/>
    <w:rsid w:val="00EC0405"/>
    <w:rsid w:val="00EC0EDC"/>
    <w:rsid w:val="00EC19FB"/>
    <w:rsid w:val="00EC1E7F"/>
    <w:rsid w:val="00EC26F4"/>
    <w:rsid w:val="00EC51DE"/>
    <w:rsid w:val="00EC5A8D"/>
    <w:rsid w:val="00EC7E23"/>
    <w:rsid w:val="00ED0B54"/>
    <w:rsid w:val="00ED0F7F"/>
    <w:rsid w:val="00ED1D6E"/>
    <w:rsid w:val="00ED3340"/>
    <w:rsid w:val="00ED3559"/>
    <w:rsid w:val="00ED47F6"/>
    <w:rsid w:val="00ED5F84"/>
    <w:rsid w:val="00ED6F4C"/>
    <w:rsid w:val="00ED7DE4"/>
    <w:rsid w:val="00EE1A95"/>
    <w:rsid w:val="00EE2DBE"/>
    <w:rsid w:val="00EE3B51"/>
    <w:rsid w:val="00EE5580"/>
    <w:rsid w:val="00EF06EA"/>
    <w:rsid w:val="00EF20EA"/>
    <w:rsid w:val="00EF23A1"/>
    <w:rsid w:val="00EF5F4B"/>
    <w:rsid w:val="00EF6AF7"/>
    <w:rsid w:val="00F0174A"/>
    <w:rsid w:val="00F02803"/>
    <w:rsid w:val="00F07DB4"/>
    <w:rsid w:val="00F116EF"/>
    <w:rsid w:val="00F1278D"/>
    <w:rsid w:val="00F14983"/>
    <w:rsid w:val="00F2150A"/>
    <w:rsid w:val="00F21558"/>
    <w:rsid w:val="00F228AE"/>
    <w:rsid w:val="00F23698"/>
    <w:rsid w:val="00F23FE7"/>
    <w:rsid w:val="00F259E4"/>
    <w:rsid w:val="00F26ED1"/>
    <w:rsid w:val="00F30070"/>
    <w:rsid w:val="00F30D03"/>
    <w:rsid w:val="00F30DE0"/>
    <w:rsid w:val="00F35BE7"/>
    <w:rsid w:val="00F37395"/>
    <w:rsid w:val="00F374F3"/>
    <w:rsid w:val="00F4331D"/>
    <w:rsid w:val="00F45D19"/>
    <w:rsid w:val="00F47752"/>
    <w:rsid w:val="00F47A62"/>
    <w:rsid w:val="00F47C65"/>
    <w:rsid w:val="00F5070A"/>
    <w:rsid w:val="00F519B2"/>
    <w:rsid w:val="00F51FB2"/>
    <w:rsid w:val="00F51FBB"/>
    <w:rsid w:val="00F521CA"/>
    <w:rsid w:val="00F52A43"/>
    <w:rsid w:val="00F54283"/>
    <w:rsid w:val="00F55DA1"/>
    <w:rsid w:val="00F56DFE"/>
    <w:rsid w:val="00F6022B"/>
    <w:rsid w:val="00F6168D"/>
    <w:rsid w:val="00F61BD6"/>
    <w:rsid w:val="00F62DFC"/>
    <w:rsid w:val="00F64D9C"/>
    <w:rsid w:val="00F67422"/>
    <w:rsid w:val="00F737E1"/>
    <w:rsid w:val="00F7414B"/>
    <w:rsid w:val="00F747A7"/>
    <w:rsid w:val="00F74E10"/>
    <w:rsid w:val="00F75BD8"/>
    <w:rsid w:val="00F769E1"/>
    <w:rsid w:val="00F817EC"/>
    <w:rsid w:val="00F82851"/>
    <w:rsid w:val="00F82C28"/>
    <w:rsid w:val="00F83C3D"/>
    <w:rsid w:val="00F83E77"/>
    <w:rsid w:val="00F8408A"/>
    <w:rsid w:val="00F84871"/>
    <w:rsid w:val="00F85C6A"/>
    <w:rsid w:val="00F87B9A"/>
    <w:rsid w:val="00F90155"/>
    <w:rsid w:val="00F91FCA"/>
    <w:rsid w:val="00F9354F"/>
    <w:rsid w:val="00F9359E"/>
    <w:rsid w:val="00F93B02"/>
    <w:rsid w:val="00F945A0"/>
    <w:rsid w:val="00F945A2"/>
    <w:rsid w:val="00F95990"/>
    <w:rsid w:val="00FA18E6"/>
    <w:rsid w:val="00FA2D4F"/>
    <w:rsid w:val="00FA2E03"/>
    <w:rsid w:val="00FA4B73"/>
    <w:rsid w:val="00FA6B5A"/>
    <w:rsid w:val="00FA6F52"/>
    <w:rsid w:val="00FB03A6"/>
    <w:rsid w:val="00FB6741"/>
    <w:rsid w:val="00FB6D51"/>
    <w:rsid w:val="00FC0D65"/>
    <w:rsid w:val="00FC350E"/>
    <w:rsid w:val="00FC6D5F"/>
    <w:rsid w:val="00FD09D0"/>
    <w:rsid w:val="00FD260C"/>
    <w:rsid w:val="00FD2F71"/>
    <w:rsid w:val="00FD6373"/>
    <w:rsid w:val="00FD67E2"/>
    <w:rsid w:val="00FD79E7"/>
    <w:rsid w:val="00FE0131"/>
    <w:rsid w:val="00FE23F1"/>
    <w:rsid w:val="00FE3A1C"/>
    <w:rsid w:val="00FE3C75"/>
    <w:rsid w:val="00FE5D55"/>
    <w:rsid w:val="00FE6713"/>
    <w:rsid w:val="00FE74D4"/>
    <w:rsid w:val="00FF08EF"/>
    <w:rsid w:val="00FF120C"/>
    <w:rsid w:val="00FF1BDA"/>
    <w:rsid w:val="00FF3DDB"/>
    <w:rsid w:val="00FF5A18"/>
    <w:rsid w:val="00FF5A45"/>
    <w:rsid w:val="00FF6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F0D2"/>
  <w15:docId w15:val="{BE7A6B23-1E3A-4EF7-BB16-9222BB3D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C0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NoList1">
    <w:name w:val="No List1"/>
    <w:next w:val="Bezpopisa"/>
    <w:uiPriority w:val="99"/>
    <w:semiHidden/>
    <w:unhideWhenUsed/>
    <w:rsid w:val="002F7F2D"/>
  </w:style>
  <w:style w:type="paragraph" w:customStyle="1" w:styleId="box464511">
    <w:name w:val="box_464511"/>
    <w:basedOn w:val="Normal"/>
    <w:rsid w:val="002F7F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roj-clanka">
    <w:name w:val="broj-clanka"/>
    <w:basedOn w:val="Zadanifontodlomka"/>
    <w:rsid w:val="002F7F2D"/>
  </w:style>
  <w:style w:type="character" w:customStyle="1" w:styleId="kurziv">
    <w:name w:val="kurziv"/>
    <w:basedOn w:val="Zadanifontodlomka"/>
    <w:rsid w:val="002F7F2D"/>
  </w:style>
  <w:style w:type="character" w:customStyle="1" w:styleId="bold">
    <w:name w:val="bold"/>
    <w:basedOn w:val="Zadanifontodlomka"/>
    <w:rsid w:val="002F7F2D"/>
  </w:style>
  <w:style w:type="paragraph" w:styleId="Tekstbalonia">
    <w:name w:val="Balloon Text"/>
    <w:basedOn w:val="Normal"/>
    <w:link w:val="TekstbaloniaChar"/>
    <w:uiPriority w:val="99"/>
    <w:semiHidden/>
    <w:unhideWhenUsed/>
    <w:rsid w:val="002F7F2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F7F2D"/>
    <w:rPr>
      <w:rFonts w:ascii="Segoe UI" w:hAnsi="Segoe UI" w:cs="Segoe UI"/>
      <w:sz w:val="18"/>
      <w:szCs w:val="18"/>
    </w:rPr>
  </w:style>
  <w:style w:type="character" w:styleId="Referencakomentara">
    <w:name w:val="annotation reference"/>
    <w:basedOn w:val="Zadanifontodlomka"/>
    <w:uiPriority w:val="99"/>
    <w:semiHidden/>
    <w:unhideWhenUsed/>
    <w:rsid w:val="00AF4BC1"/>
    <w:rPr>
      <w:sz w:val="16"/>
      <w:szCs w:val="16"/>
    </w:rPr>
  </w:style>
  <w:style w:type="paragraph" w:styleId="Tekstkomentara">
    <w:name w:val="annotation text"/>
    <w:basedOn w:val="Normal"/>
    <w:link w:val="TekstkomentaraChar"/>
    <w:uiPriority w:val="99"/>
    <w:unhideWhenUsed/>
    <w:rsid w:val="00AF4BC1"/>
    <w:pPr>
      <w:spacing w:line="240" w:lineRule="auto"/>
    </w:pPr>
    <w:rPr>
      <w:sz w:val="20"/>
      <w:szCs w:val="20"/>
    </w:rPr>
  </w:style>
  <w:style w:type="character" w:customStyle="1" w:styleId="TekstkomentaraChar">
    <w:name w:val="Tekst komentara Char"/>
    <w:basedOn w:val="Zadanifontodlomka"/>
    <w:link w:val="Tekstkomentara"/>
    <w:uiPriority w:val="99"/>
    <w:rsid w:val="00AF4BC1"/>
    <w:rPr>
      <w:sz w:val="20"/>
      <w:szCs w:val="20"/>
    </w:rPr>
  </w:style>
  <w:style w:type="paragraph" w:styleId="Predmetkomentara">
    <w:name w:val="annotation subject"/>
    <w:basedOn w:val="Tekstkomentara"/>
    <w:next w:val="Tekstkomentara"/>
    <w:link w:val="PredmetkomentaraChar"/>
    <w:uiPriority w:val="99"/>
    <w:semiHidden/>
    <w:unhideWhenUsed/>
    <w:rsid w:val="00AF4BC1"/>
    <w:rPr>
      <w:b/>
      <w:bCs/>
    </w:rPr>
  </w:style>
  <w:style w:type="character" w:customStyle="1" w:styleId="PredmetkomentaraChar">
    <w:name w:val="Predmet komentara Char"/>
    <w:basedOn w:val="TekstkomentaraChar"/>
    <w:link w:val="Predmetkomentara"/>
    <w:uiPriority w:val="99"/>
    <w:semiHidden/>
    <w:rsid w:val="00AF4BC1"/>
    <w:rPr>
      <w:b/>
      <w:bCs/>
      <w:sz w:val="20"/>
      <w:szCs w:val="20"/>
    </w:rPr>
  </w:style>
  <w:style w:type="paragraph" w:styleId="Odlomakpopisa">
    <w:name w:val="List Paragraph"/>
    <w:basedOn w:val="Normal"/>
    <w:uiPriority w:val="34"/>
    <w:qFormat/>
    <w:rsid w:val="00AF4BC1"/>
    <w:pPr>
      <w:ind w:left="720"/>
      <w:contextualSpacing/>
    </w:pPr>
  </w:style>
  <w:style w:type="paragraph" w:styleId="Revizija">
    <w:name w:val="Revision"/>
    <w:hidden/>
    <w:uiPriority w:val="99"/>
    <w:semiHidden/>
    <w:rsid w:val="00746A71"/>
    <w:pPr>
      <w:spacing w:after="0" w:line="240" w:lineRule="auto"/>
    </w:pPr>
  </w:style>
  <w:style w:type="paragraph" w:styleId="Zaglavlje">
    <w:name w:val="header"/>
    <w:basedOn w:val="Normal"/>
    <w:link w:val="ZaglavljeChar"/>
    <w:uiPriority w:val="99"/>
    <w:unhideWhenUsed/>
    <w:rsid w:val="00FE3A1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FE3A1C"/>
  </w:style>
  <w:style w:type="paragraph" w:styleId="Podnoje">
    <w:name w:val="footer"/>
    <w:basedOn w:val="Normal"/>
    <w:link w:val="PodnojeChar"/>
    <w:uiPriority w:val="99"/>
    <w:unhideWhenUsed/>
    <w:rsid w:val="00FE3A1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FE3A1C"/>
  </w:style>
  <w:style w:type="character" w:styleId="Tekstrezerviranogmjesta">
    <w:name w:val="Placeholder Text"/>
    <w:basedOn w:val="Zadanifontodlomka"/>
    <w:uiPriority w:val="99"/>
    <w:semiHidden/>
    <w:rsid w:val="00624E85"/>
    <w:rPr>
      <w:color w:val="808080"/>
    </w:rPr>
  </w:style>
  <w:style w:type="character" w:customStyle="1" w:styleId="Bodytext1">
    <w:name w:val="Body text|1_"/>
    <w:basedOn w:val="Zadanifontodlomka"/>
    <w:link w:val="Bodytext10"/>
    <w:rsid w:val="002A762E"/>
  </w:style>
  <w:style w:type="paragraph" w:customStyle="1" w:styleId="Bodytext10">
    <w:name w:val="Body text|1"/>
    <w:basedOn w:val="Normal"/>
    <w:link w:val="Bodytext1"/>
    <w:rsid w:val="002A762E"/>
    <w:pPr>
      <w:widowControl w:val="0"/>
      <w:spacing w:after="220" w:line="240" w:lineRule="auto"/>
    </w:pPr>
  </w:style>
  <w:style w:type="paragraph" w:styleId="Naslov">
    <w:name w:val="Title"/>
    <w:next w:val="Normal"/>
    <w:link w:val="NaslovChar"/>
    <w:qFormat/>
    <w:rsid w:val="009F0BE7"/>
    <w:pPr>
      <w:spacing w:after="0" w:line="204" w:lineRule="auto"/>
    </w:pPr>
    <w:rPr>
      <w:rFonts w:ascii="Calibri Light" w:eastAsia="Calibri Light" w:hAnsi="Calibri Light" w:cs="Calibri Light"/>
      <w:caps/>
      <w:color w:val="44546A"/>
      <w:spacing w:val="-15"/>
      <w:sz w:val="72"/>
      <w:szCs w:val="72"/>
      <w:u w:color="44546A"/>
      <w:lang w:val="hr-HR" w:eastAsia="hr-HR"/>
    </w:rPr>
  </w:style>
  <w:style w:type="character" w:customStyle="1" w:styleId="NaslovChar">
    <w:name w:val="Naslov Char"/>
    <w:basedOn w:val="Zadanifontodlomka"/>
    <w:link w:val="Naslov"/>
    <w:rsid w:val="009F0BE7"/>
    <w:rPr>
      <w:rFonts w:ascii="Calibri Light" w:eastAsia="Calibri Light" w:hAnsi="Calibri Light" w:cs="Calibri Light"/>
      <w:caps/>
      <w:color w:val="44546A"/>
      <w:spacing w:val="-15"/>
      <w:sz w:val="72"/>
      <w:szCs w:val="72"/>
      <w:u w:color="44546A"/>
      <w:lang w:val="hr-HR" w:eastAsia="hr-HR"/>
    </w:rPr>
  </w:style>
  <w:style w:type="paragraph" w:customStyle="1" w:styleId="tb-na18">
    <w:name w:val="tb-na18"/>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roj-d">
    <w:name w:val="broj-d"/>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9-8">
    <w:name w:val="t-9-8"/>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b-na16">
    <w:name w:val="tb-na16"/>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12-9-fett-s">
    <w:name w:val="t-12-9-fett-s"/>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11-9-sred">
    <w:name w:val="t-11-9-sred"/>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apple-converted-space">
    <w:name w:val="apple-converted-space"/>
    <w:basedOn w:val="Zadanifontodlomka"/>
    <w:rsid w:val="00CD02D5"/>
  </w:style>
  <w:style w:type="paragraph" w:customStyle="1" w:styleId="t-10-9-kurz-s">
    <w:name w:val="t-10-9-kurz-s"/>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klasa2">
    <w:name w:val="klasa2"/>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9-8-potpis">
    <w:name w:val="t-9-8-potpis"/>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prilog">
    <w:name w:val="prilog"/>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t-12-9-sred">
    <w:name w:val="t-12-9-sred"/>
    <w:basedOn w:val="Normal"/>
    <w:rsid w:val="00CD02D5"/>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ox460526">
    <w:name w:val="box_460526"/>
    <w:basedOn w:val="Normal"/>
    <w:rsid w:val="00CD02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Opisslike">
    <w:name w:val="caption"/>
    <w:basedOn w:val="Normal"/>
    <w:next w:val="Normal"/>
    <w:uiPriority w:val="35"/>
    <w:unhideWhenUsed/>
    <w:qFormat/>
    <w:rsid w:val="00CD02D5"/>
    <w:pPr>
      <w:spacing w:after="200" w:line="240" w:lineRule="auto"/>
      <w:jc w:val="center"/>
    </w:pPr>
    <w:rPr>
      <w:rFonts w:ascii="Times New Roman" w:hAnsi="Times New Roman"/>
      <w:iCs/>
      <w:sz w:val="24"/>
      <w:szCs w:val="18"/>
      <w:lang w:val="hr-HR"/>
    </w:rPr>
  </w:style>
  <w:style w:type="paragraph" w:customStyle="1" w:styleId="Normal1">
    <w:name w:val="Normal1"/>
    <w:basedOn w:val="Normal"/>
    <w:rsid w:val="009E297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doc-ti">
    <w:name w:val="doc-ti"/>
    <w:basedOn w:val="Normal"/>
    <w:rsid w:val="000C21D8"/>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Istaknuto">
    <w:name w:val="Emphasis"/>
    <w:basedOn w:val="Zadanifontodlomka"/>
    <w:uiPriority w:val="20"/>
    <w:qFormat/>
    <w:rsid w:val="000C21D8"/>
    <w:rPr>
      <w:i/>
      <w:iCs/>
    </w:rPr>
  </w:style>
  <w:style w:type="character" w:styleId="Hiperveza">
    <w:name w:val="Hyperlink"/>
    <w:basedOn w:val="Zadanifontodlomka"/>
    <w:uiPriority w:val="99"/>
    <w:unhideWhenUsed/>
    <w:rsid w:val="00AB6B99"/>
    <w:rPr>
      <w:color w:val="0000FF"/>
      <w:u w:val="single"/>
    </w:rPr>
  </w:style>
  <w:style w:type="character" w:customStyle="1" w:styleId="super">
    <w:name w:val="super"/>
    <w:basedOn w:val="Zadanifontodlomka"/>
    <w:rsid w:val="00AB6B99"/>
  </w:style>
  <w:style w:type="paragraph" w:styleId="Tijeloteksta">
    <w:name w:val="Body Text"/>
    <w:basedOn w:val="Normal"/>
    <w:link w:val="TijelotekstaChar"/>
    <w:uiPriority w:val="99"/>
    <w:rsid w:val="00C576AE"/>
    <w:pPr>
      <w:spacing w:after="120" w:line="240" w:lineRule="auto"/>
      <w:jc w:val="both"/>
    </w:pPr>
    <w:rPr>
      <w:rFonts w:ascii="Arial" w:eastAsia="Times New Roman" w:hAnsi="Arial" w:cs="Times New Roman"/>
      <w:szCs w:val="24"/>
      <w:lang w:val="x-none"/>
    </w:rPr>
  </w:style>
  <w:style w:type="character" w:customStyle="1" w:styleId="TijelotekstaChar">
    <w:name w:val="Tijelo teksta Char"/>
    <w:basedOn w:val="Zadanifontodlomka"/>
    <w:link w:val="Tijeloteksta"/>
    <w:uiPriority w:val="99"/>
    <w:rsid w:val="00C576AE"/>
    <w:rPr>
      <w:rFonts w:ascii="Arial" w:eastAsia="Times New Roman" w:hAnsi="Arial" w:cs="Times New Roman"/>
      <w:szCs w:val="24"/>
      <w:lang w:val="x-none"/>
    </w:rPr>
  </w:style>
  <w:style w:type="paragraph" w:customStyle="1" w:styleId="box473816">
    <w:name w:val="box_473816"/>
    <w:basedOn w:val="Normal"/>
    <w:rsid w:val="003E2C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Zadanifontodlomka"/>
    <w:uiPriority w:val="99"/>
    <w:semiHidden/>
    <w:unhideWhenUsed/>
    <w:rsid w:val="0025080D"/>
    <w:rPr>
      <w:color w:val="605E5C"/>
      <w:shd w:val="clear" w:color="auto" w:fill="E1DFDD"/>
    </w:rPr>
  </w:style>
  <w:style w:type="character" w:styleId="SlijeenaHiperveza">
    <w:name w:val="FollowedHyperlink"/>
    <w:basedOn w:val="Zadanifontodlomka"/>
    <w:uiPriority w:val="99"/>
    <w:semiHidden/>
    <w:unhideWhenUsed/>
    <w:rsid w:val="00E864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07012">
      <w:bodyDiv w:val="1"/>
      <w:marLeft w:val="0"/>
      <w:marRight w:val="0"/>
      <w:marTop w:val="0"/>
      <w:marBottom w:val="0"/>
      <w:divBdr>
        <w:top w:val="none" w:sz="0" w:space="0" w:color="auto"/>
        <w:left w:val="none" w:sz="0" w:space="0" w:color="auto"/>
        <w:bottom w:val="none" w:sz="0" w:space="0" w:color="auto"/>
        <w:right w:val="none" w:sz="0" w:space="0" w:color="auto"/>
      </w:divBdr>
    </w:div>
    <w:div w:id="162597992">
      <w:bodyDiv w:val="1"/>
      <w:marLeft w:val="0"/>
      <w:marRight w:val="0"/>
      <w:marTop w:val="0"/>
      <w:marBottom w:val="0"/>
      <w:divBdr>
        <w:top w:val="none" w:sz="0" w:space="0" w:color="auto"/>
        <w:left w:val="none" w:sz="0" w:space="0" w:color="auto"/>
        <w:bottom w:val="none" w:sz="0" w:space="0" w:color="auto"/>
        <w:right w:val="none" w:sz="0" w:space="0" w:color="auto"/>
      </w:divBdr>
    </w:div>
    <w:div w:id="290522482">
      <w:bodyDiv w:val="1"/>
      <w:marLeft w:val="0"/>
      <w:marRight w:val="0"/>
      <w:marTop w:val="0"/>
      <w:marBottom w:val="0"/>
      <w:divBdr>
        <w:top w:val="none" w:sz="0" w:space="0" w:color="auto"/>
        <w:left w:val="none" w:sz="0" w:space="0" w:color="auto"/>
        <w:bottom w:val="none" w:sz="0" w:space="0" w:color="auto"/>
        <w:right w:val="none" w:sz="0" w:space="0" w:color="auto"/>
      </w:divBdr>
      <w:divsChild>
        <w:div w:id="610628139">
          <w:marLeft w:val="0"/>
          <w:marRight w:val="0"/>
          <w:marTop w:val="0"/>
          <w:marBottom w:val="0"/>
          <w:divBdr>
            <w:top w:val="none" w:sz="0" w:space="0" w:color="auto"/>
            <w:left w:val="none" w:sz="0" w:space="0" w:color="auto"/>
            <w:bottom w:val="none" w:sz="0" w:space="0" w:color="auto"/>
            <w:right w:val="none" w:sz="0" w:space="0" w:color="auto"/>
          </w:divBdr>
          <w:divsChild>
            <w:div w:id="1429036953">
              <w:marLeft w:val="0"/>
              <w:marRight w:val="0"/>
              <w:marTop w:val="0"/>
              <w:marBottom w:val="0"/>
              <w:divBdr>
                <w:top w:val="none" w:sz="0" w:space="0" w:color="auto"/>
                <w:left w:val="none" w:sz="0" w:space="0" w:color="auto"/>
                <w:bottom w:val="none" w:sz="0" w:space="0" w:color="auto"/>
                <w:right w:val="none" w:sz="0" w:space="0" w:color="auto"/>
              </w:divBdr>
              <w:divsChild>
                <w:div w:id="10484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69438">
      <w:bodyDiv w:val="1"/>
      <w:marLeft w:val="0"/>
      <w:marRight w:val="0"/>
      <w:marTop w:val="0"/>
      <w:marBottom w:val="0"/>
      <w:divBdr>
        <w:top w:val="none" w:sz="0" w:space="0" w:color="auto"/>
        <w:left w:val="none" w:sz="0" w:space="0" w:color="auto"/>
        <w:bottom w:val="none" w:sz="0" w:space="0" w:color="auto"/>
        <w:right w:val="none" w:sz="0" w:space="0" w:color="auto"/>
      </w:divBdr>
      <w:divsChild>
        <w:div w:id="1450707513">
          <w:marLeft w:val="0"/>
          <w:marRight w:val="0"/>
          <w:marTop w:val="0"/>
          <w:marBottom w:val="0"/>
          <w:divBdr>
            <w:top w:val="none" w:sz="0" w:space="0" w:color="auto"/>
            <w:left w:val="none" w:sz="0" w:space="0" w:color="auto"/>
            <w:bottom w:val="none" w:sz="0" w:space="0" w:color="auto"/>
            <w:right w:val="none" w:sz="0" w:space="0" w:color="auto"/>
          </w:divBdr>
          <w:divsChild>
            <w:div w:id="1707675868">
              <w:marLeft w:val="0"/>
              <w:marRight w:val="0"/>
              <w:marTop w:val="0"/>
              <w:marBottom w:val="0"/>
              <w:divBdr>
                <w:top w:val="none" w:sz="0" w:space="0" w:color="auto"/>
                <w:left w:val="none" w:sz="0" w:space="0" w:color="auto"/>
                <w:bottom w:val="none" w:sz="0" w:space="0" w:color="auto"/>
                <w:right w:val="none" w:sz="0" w:space="0" w:color="auto"/>
              </w:divBdr>
              <w:divsChild>
                <w:div w:id="3635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8564">
      <w:bodyDiv w:val="1"/>
      <w:marLeft w:val="0"/>
      <w:marRight w:val="0"/>
      <w:marTop w:val="0"/>
      <w:marBottom w:val="0"/>
      <w:divBdr>
        <w:top w:val="none" w:sz="0" w:space="0" w:color="auto"/>
        <w:left w:val="none" w:sz="0" w:space="0" w:color="auto"/>
        <w:bottom w:val="none" w:sz="0" w:space="0" w:color="auto"/>
        <w:right w:val="none" w:sz="0" w:space="0" w:color="auto"/>
      </w:divBdr>
    </w:div>
    <w:div w:id="1258713421">
      <w:bodyDiv w:val="1"/>
      <w:marLeft w:val="0"/>
      <w:marRight w:val="0"/>
      <w:marTop w:val="0"/>
      <w:marBottom w:val="0"/>
      <w:divBdr>
        <w:top w:val="none" w:sz="0" w:space="0" w:color="auto"/>
        <w:left w:val="none" w:sz="0" w:space="0" w:color="auto"/>
        <w:bottom w:val="none" w:sz="0" w:space="0" w:color="auto"/>
        <w:right w:val="none" w:sz="0" w:space="0" w:color="auto"/>
      </w:divBdr>
    </w:div>
    <w:div w:id="1359234777">
      <w:bodyDiv w:val="1"/>
      <w:marLeft w:val="0"/>
      <w:marRight w:val="0"/>
      <w:marTop w:val="0"/>
      <w:marBottom w:val="0"/>
      <w:divBdr>
        <w:top w:val="none" w:sz="0" w:space="0" w:color="auto"/>
        <w:left w:val="none" w:sz="0" w:space="0" w:color="auto"/>
        <w:bottom w:val="none" w:sz="0" w:space="0" w:color="auto"/>
        <w:right w:val="none" w:sz="0" w:space="0" w:color="auto"/>
      </w:divBdr>
    </w:div>
    <w:div w:id="1408185863">
      <w:bodyDiv w:val="1"/>
      <w:marLeft w:val="0"/>
      <w:marRight w:val="0"/>
      <w:marTop w:val="0"/>
      <w:marBottom w:val="0"/>
      <w:divBdr>
        <w:top w:val="none" w:sz="0" w:space="0" w:color="auto"/>
        <w:left w:val="none" w:sz="0" w:space="0" w:color="auto"/>
        <w:bottom w:val="none" w:sz="0" w:space="0" w:color="auto"/>
        <w:right w:val="none" w:sz="0" w:space="0" w:color="auto"/>
      </w:divBdr>
    </w:div>
    <w:div w:id="1602178426">
      <w:bodyDiv w:val="1"/>
      <w:marLeft w:val="0"/>
      <w:marRight w:val="0"/>
      <w:marTop w:val="0"/>
      <w:marBottom w:val="0"/>
      <w:divBdr>
        <w:top w:val="none" w:sz="0" w:space="0" w:color="auto"/>
        <w:left w:val="none" w:sz="0" w:space="0" w:color="auto"/>
        <w:bottom w:val="none" w:sz="0" w:space="0" w:color="auto"/>
        <w:right w:val="none" w:sz="0" w:space="0" w:color="auto"/>
      </w:divBdr>
    </w:div>
    <w:div w:id="1614247273">
      <w:bodyDiv w:val="1"/>
      <w:marLeft w:val="0"/>
      <w:marRight w:val="0"/>
      <w:marTop w:val="0"/>
      <w:marBottom w:val="0"/>
      <w:divBdr>
        <w:top w:val="none" w:sz="0" w:space="0" w:color="auto"/>
        <w:left w:val="none" w:sz="0" w:space="0" w:color="auto"/>
        <w:bottom w:val="none" w:sz="0" w:space="0" w:color="auto"/>
        <w:right w:val="none" w:sz="0" w:space="0" w:color="auto"/>
      </w:divBdr>
    </w:div>
    <w:div w:id="2019579205">
      <w:bodyDiv w:val="1"/>
      <w:marLeft w:val="0"/>
      <w:marRight w:val="0"/>
      <w:marTop w:val="0"/>
      <w:marBottom w:val="0"/>
      <w:divBdr>
        <w:top w:val="none" w:sz="0" w:space="0" w:color="auto"/>
        <w:left w:val="none" w:sz="0" w:space="0" w:color="auto"/>
        <w:bottom w:val="none" w:sz="0" w:space="0" w:color="auto"/>
        <w:right w:val="none" w:sz="0" w:space="0" w:color="auto"/>
      </w:divBdr>
      <w:divsChild>
        <w:div w:id="224269310">
          <w:marLeft w:val="0"/>
          <w:marRight w:val="0"/>
          <w:marTop w:val="0"/>
          <w:marBottom w:val="0"/>
          <w:divBdr>
            <w:top w:val="none" w:sz="0" w:space="0" w:color="auto"/>
            <w:left w:val="none" w:sz="0" w:space="0" w:color="auto"/>
            <w:bottom w:val="none" w:sz="0" w:space="0" w:color="auto"/>
            <w:right w:val="none" w:sz="0" w:space="0" w:color="auto"/>
          </w:divBdr>
          <w:divsChild>
            <w:div w:id="1544946008">
              <w:marLeft w:val="0"/>
              <w:marRight w:val="0"/>
              <w:marTop w:val="0"/>
              <w:marBottom w:val="0"/>
              <w:divBdr>
                <w:top w:val="none" w:sz="0" w:space="0" w:color="auto"/>
                <w:left w:val="none" w:sz="0" w:space="0" w:color="auto"/>
                <w:bottom w:val="none" w:sz="0" w:space="0" w:color="auto"/>
                <w:right w:val="none" w:sz="0" w:space="0" w:color="auto"/>
              </w:divBdr>
              <w:divsChild>
                <w:div w:id="17649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emf"/><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498C6C1BCB1E4B8B4D33B2B8458976" ma:contentTypeVersion="1" ma:contentTypeDescription="Stvaranje novog dokumenta." ma:contentTypeScope="" ma:versionID="8961ffd4926edc9caa025a40069fc306">
  <xsd:schema xmlns:xsd="http://www.w3.org/2001/XMLSchema" xmlns:xs="http://www.w3.org/2001/XMLSchema" xmlns:p="http://schemas.microsoft.com/office/2006/metadata/properties" xmlns:ns2="9378ee18-36ea-4734-930d-39094cb2dac0" targetNamespace="http://schemas.microsoft.com/office/2006/metadata/properties" ma:root="true" ma:fieldsID="be705a24eb803051940d64ffe6da0a79" ns2:_="">
    <xsd:import namespace="9378ee18-36ea-4734-930d-39094cb2da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8ee18-36ea-4734-930d-39094cb2dac0"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756D8-FFDE-4BA5-BF9B-BA1C7E668667}">
  <ds:schemaRefs>
    <ds:schemaRef ds:uri="http://schemas.microsoft.com/sharepoint/v3/contenttype/forms"/>
  </ds:schemaRefs>
</ds:datastoreItem>
</file>

<file path=customXml/itemProps2.xml><?xml version="1.0" encoding="utf-8"?>
<ds:datastoreItem xmlns:ds="http://schemas.openxmlformats.org/officeDocument/2006/customXml" ds:itemID="{BACA0C8E-FAC8-4D8E-A9F5-47ABA6700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8ee18-36ea-4734-930d-39094cb2d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B615C-0828-4D22-9E28-F87C14608A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8608DB-480E-4C04-B466-C97780D9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16854</Words>
  <Characters>96071</Characters>
  <Application>Microsoft Office Word</Application>
  <DocSecurity>0</DocSecurity>
  <Lines>800</Lines>
  <Paragraphs>225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Ivelj</dc:creator>
  <cp:lastModifiedBy>Domagoj Jeić</cp:lastModifiedBy>
  <cp:revision>6</cp:revision>
  <cp:lastPrinted>2022-09-26T06:49:00Z</cp:lastPrinted>
  <dcterms:created xsi:type="dcterms:W3CDTF">2023-05-23T12:56:00Z</dcterms:created>
  <dcterms:modified xsi:type="dcterms:W3CDTF">2023-05-25T07:36:00Z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0x01010009498C6C1BCB1E4B8B4D33B2B8458976</vt:lpwstr>
  </property>
</Properties>
</file>