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32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6"/>
        <w:gridCol w:w="2556"/>
        <w:gridCol w:w="3114"/>
        <w:gridCol w:w="992"/>
        <w:gridCol w:w="284"/>
        <w:gridCol w:w="992"/>
        <w:gridCol w:w="36"/>
        <w:gridCol w:w="956"/>
        <w:gridCol w:w="6"/>
      </w:tblGrid>
      <w:tr w:rsidR="00880272" w:rsidRPr="00FD6BF9" w:rsidTr="00FA526D">
        <w:tc>
          <w:tcPr>
            <w:tcW w:w="9932" w:type="dxa"/>
            <w:gridSpan w:val="9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PRILOG 1.</w:t>
            </w:r>
          </w:p>
          <w:p w:rsidR="00880272" w:rsidRPr="00FD6BF9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OBRAZAC PRETHODNE PROCJENE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OPĆE INFORMACIJE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FA526D">
              <w:rPr>
                <w:szCs w:val="24"/>
              </w:rPr>
              <w:t xml:space="preserve">Ministarstvo </w:t>
            </w:r>
            <w:r w:rsidR="00FA526D" w:rsidRPr="00FA526D">
              <w:rPr>
                <w:szCs w:val="24"/>
              </w:rPr>
              <w:t>gospodarstva i održivog razvoja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A526D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FA526D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3B7496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 xml:space="preserve">Nacrt </w:t>
            </w:r>
            <w:r w:rsidR="00FA526D" w:rsidRPr="003B7496">
              <w:rPr>
                <w:szCs w:val="24"/>
              </w:rPr>
              <w:t xml:space="preserve">prijedlog zakona o izmjenama i dopunama Zakona o obnovljivim izvorima energije i visokoučinkovitoj </w:t>
            </w:r>
            <w:proofErr w:type="spellStart"/>
            <w:r w:rsidR="00FA526D" w:rsidRPr="003B7496">
              <w:rPr>
                <w:szCs w:val="24"/>
              </w:rPr>
              <w:t>kogeneraciji</w:t>
            </w:r>
            <w:proofErr w:type="spellEnd"/>
            <w:r w:rsidR="00FA526D" w:rsidRPr="003B7496">
              <w:rPr>
                <w:szCs w:val="24"/>
              </w:rPr>
              <w:t>, s Konačnim prijedlogom zakona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3B7496" w:rsidRDefault="003B7496" w:rsidP="003B7496">
            <w:pPr>
              <w:shd w:val="clear" w:color="auto" w:fill="FFFFFF" w:themeFill="background1"/>
              <w:rPr>
                <w:color w:val="0070C0"/>
                <w:szCs w:val="24"/>
              </w:rPr>
            </w:pPr>
            <w:r w:rsidRPr="003B7496">
              <w:rPr>
                <w:szCs w:val="24"/>
              </w:rPr>
              <w:t>22</w:t>
            </w:r>
            <w:r w:rsidR="00880272" w:rsidRPr="003B7496">
              <w:rPr>
                <w:szCs w:val="24"/>
              </w:rPr>
              <w:t xml:space="preserve">. </w:t>
            </w:r>
            <w:r w:rsidRPr="003B7496">
              <w:rPr>
                <w:szCs w:val="24"/>
              </w:rPr>
              <w:t>svibnja</w:t>
            </w:r>
            <w:r w:rsidR="00880272" w:rsidRPr="003B7496">
              <w:rPr>
                <w:szCs w:val="24"/>
              </w:rPr>
              <w:t xml:space="preserve"> 20</w:t>
            </w:r>
            <w:r w:rsidRPr="003B7496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="00880272" w:rsidRPr="003B7496">
              <w:rPr>
                <w:szCs w:val="24"/>
              </w:rPr>
              <w:t>.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3B7496" w:rsidRPr="003B7496" w:rsidRDefault="003B7496" w:rsidP="003B7496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>Uprava za energetiku</w:t>
            </w:r>
          </w:p>
          <w:p w:rsidR="003B7496" w:rsidRPr="003B7496" w:rsidRDefault="003B7496" w:rsidP="003B7496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>Sektor za energetska tržišta i infrastrukturu, energetsku učinkovitost i obnovljive izvore energije</w:t>
            </w:r>
          </w:p>
          <w:p w:rsidR="00880272" w:rsidRPr="003B7496" w:rsidRDefault="003B7496" w:rsidP="003B7496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>Služba za obnovljive izvore energije</w:t>
            </w:r>
          </w:p>
          <w:p w:rsidR="00880272" w:rsidRPr="003B7496" w:rsidRDefault="003B7496" w:rsidP="00FA526D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>Zoran Pačandi</w:t>
            </w:r>
          </w:p>
          <w:p w:rsidR="00880272" w:rsidRPr="003B7496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B7496">
              <w:rPr>
                <w:szCs w:val="24"/>
              </w:rPr>
              <w:t>01</w:t>
            </w:r>
            <w:r w:rsidR="003B7496" w:rsidRPr="003B7496">
              <w:rPr>
                <w:szCs w:val="24"/>
              </w:rPr>
              <w:t>/3717-155</w:t>
            </w:r>
          </w:p>
          <w:p w:rsidR="00880272" w:rsidRPr="004256F5" w:rsidRDefault="00417E57" w:rsidP="003B7496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hyperlink r:id="rId7" w:history="1">
              <w:r w:rsidR="003B7496" w:rsidRPr="003B7496">
                <w:rPr>
                  <w:rStyle w:val="Hiperveza"/>
                  <w:szCs w:val="24"/>
                </w:rPr>
                <w:t>zoran.pacandi@mingor.hr</w:t>
              </w:r>
            </w:hyperlink>
            <w:r w:rsidR="003B7496" w:rsidRPr="003B7496">
              <w:rPr>
                <w:szCs w:val="24"/>
              </w:rPr>
              <w:t xml:space="preserve"> 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Je li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880272" w:rsidRPr="005F11E6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Da/Ne:</w:t>
            </w:r>
          </w:p>
          <w:p w:rsidR="00880272" w:rsidRPr="005F11E6" w:rsidRDefault="005F11E6" w:rsidP="00FA526D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5F11E6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Naziv akta:</w:t>
            </w:r>
            <w:r w:rsidR="005F11E6" w:rsidRPr="005F11E6">
              <w:rPr>
                <w:szCs w:val="24"/>
              </w:rPr>
              <w:t xml:space="preserve"> Hrvatskog plana za oporavak i otpornost (NPOO)</w:t>
            </w:r>
          </w:p>
          <w:p w:rsidR="005F11E6" w:rsidRPr="005F11E6" w:rsidRDefault="005F11E6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5F11E6" w:rsidRPr="005F11E6" w:rsidRDefault="00880272" w:rsidP="005F11E6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Opis mjere:</w:t>
            </w:r>
            <w:r w:rsidR="005F11E6" w:rsidRPr="005F11E6">
              <w:rPr>
                <w:szCs w:val="24"/>
              </w:rPr>
              <w:t xml:space="preserve"> C1.2. R1 </w:t>
            </w:r>
            <w:proofErr w:type="spellStart"/>
            <w:r w:rsidR="005F11E6" w:rsidRPr="005F11E6">
              <w:rPr>
                <w:szCs w:val="24"/>
              </w:rPr>
              <w:t>Dekarbonizacija</w:t>
            </w:r>
            <w:proofErr w:type="spellEnd"/>
            <w:r w:rsidR="005F11E6" w:rsidRPr="005F11E6">
              <w:rPr>
                <w:szCs w:val="24"/>
              </w:rPr>
              <w:t xml:space="preserve"> energetskog sektora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Je li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880272" w:rsidRPr="005F11E6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Da/Ne:</w:t>
            </w:r>
          </w:p>
          <w:p w:rsidR="00880272" w:rsidRPr="005F11E6" w:rsidRDefault="005F11E6" w:rsidP="00FA526D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5F11E6" w:rsidRDefault="00880272" w:rsidP="005F11E6">
            <w:pPr>
              <w:shd w:val="clear" w:color="auto" w:fill="FFFFFF" w:themeFill="background1"/>
              <w:rPr>
                <w:szCs w:val="24"/>
              </w:rPr>
            </w:pPr>
            <w:r w:rsidRPr="005F11E6">
              <w:rPr>
                <w:szCs w:val="24"/>
              </w:rPr>
              <w:t>Naziv pravne stečevine</w:t>
            </w:r>
            <w:r w:rsidR="005F11E6">
              <w:rPr>
                <w:szCs w:val="24"/>
              </w:rPr>
              <w:t xml:space="preserve"> EU:</w:t>
            </w:r>
            <w:r w:rsidRPr="005F11E6">
              <w:rPr>
                <w:szCs w:val="24"/>
              </w:rPr>
              <w:t xml:space="preserve"> </w:t>
            </w:r>
          </w:p>
        </w:tc>
      </w:tr>
      <w:tr w:rsidR="00880272" w:rsidRPr="00FD6BF9" w:rsidTr="00FA526D">
        <w:trPr>
          <w:gridAfter w:val="1"/>
          <w:wAfter w:w="6" w:type="dxa"/>
          <w:trHeight w:val="314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4256F5">
              <w:rPr>
                <w:b/>
                <w:szCs w:val="24"/>
              </w:rPr>
              <w:t>ANALIZA POSTOJEĆEG STANJA</w:t>
            </w:r>
          </w:p>
        </w:tc>
      </w:tr>
      <w:tr w:rsidR="00880272" w:rsidRPr="00522033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522033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Default="00D55370" w:rsidP="00D55370">
            <w:pPr>
              <w:jc w:val="both"/>
              <w:rPr>
                <w:szCs w:val="24"/>
                <w:highlight w:val="yellow"/>
              </w:rPr>
            </w:pPr>
            <w:r w:rsidRPr="00A905DE">
              <w:rPr>
                <w:color w:val="404040"/>
              </w:rPr>
              <w:t xml:space="preserve">Sukladno prilogu Provedbenoj odluci Vijeća o odobrenju ocjene plana za oporavak i otpornost Hrvatske ST 10687 2021 ADD 1  indikator 37 navodi da je za mjeru C1.2. R1 </w:t>
            </w:r>
            <w:proofErr w:type="spellStart"/>
            <w:r w:rsidRPr="00A905DE">
              <w:rPr>
                <w:color w:val="404040"/>
              </w:rPr>
              <w:t>Dekarbonizacija</w:t>
            </w:r>
            <w:proofErr w:type="spellEnd"/>
            <w:r w:rsidRPr="00A905DE">
              <w:rPr>
                <w:color w:val="404040"/>
              </w:rPr>
              <w:t xml:space="preserve"> energetskog sektora ključna obaveza je promjena postojećeg Zakona o tržištu električne energije (Narodne novine, br. 111/21) i Zakona o obnovljivim izvorima </w:t>
            </w:r>
            <w:r w:rsidRPr="00454921">
              <w:rPr>
                <w:color w:val="404040"/>
              </w:rPr>
              <w:t xml:space="preserve">energije i visokoučinkovitoj </w:t>
            </w:r>
            <w:proofErr w:type="spellStart"/>
            <w:r w:rsidRPr="00454921">
              <w:rPr>
                <w:color w:val="404040"/>
              </w:rPr>
              <w:t>kogeneraciji</w:t>
            </w:r>
            <w:proofErr w:type="spellEnd"/>
            <w:r w:rsidRPr="00454921">
              <w:rPr>
                <w:color w:val="404040"/>
              </w:rPr>
              <w:t xml:space="preserve"> (Narodne novine, br. 138/21)</w:t>
            </w:r>
            <w:r w:rsidR="00880272" w:rsidRPr="00454921">
              <w:rPr>
                <w:szCs w:val="24"/>
              </w:rPr>
              <w:t xml:space="preserve">. </w:t>
            </w:r>
          </w:p>
          <w:p w:rsidR="00D55370" w:rsidRPr="004256F5" w:rsidRDefault="00D55370" w:rsidP="00D55370">
            <w:pPr>
              <w:jc w:val="both"/>
              <w:rPr>
                <w:szCs w:val="24"/>
                <w:highlight w:val="yellow"/>
              </w:rPr>
            </w:pPr>
          </w:p>
        </w:tc>
      </w:tr>
      <w:tr w:rsidR="00880272" w:rsidRPr="00522033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522033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4256F5" w:rsidRDefault="00880272" w:rsidP="009C60D0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454921">
              <w:rPr>
                <w:rStyle w:val="defaultparagraphfont-000011"/>
                <w:color w:val="auto"/>
              </w:rPr>
              <w:t xml:space="preserve">Potrebno je </w:t>
            </w:r>
            <w:r w:rsidR="00454921" w:rsidRPr="00454921">
              <w:rPr>
                <w:rStyle w:val="defaultparagraphfont-000011"/>
                <w:color w:val="auto"/>
              </w:rPr>
              <w:t>određene</w:t>
            </w:r>
            <w:r w:rsidRPr="00454921">
              <w:rPr>
                <w:rStyle w:val="defaultparagraphfont-000011"/>
                <w:color w:val="auto"/>
              </w:rPr>
              <w:t xml:space="preserve"> zakonske odredbe</w:t>
            </w:r>
            <w:r w:rsidR="00454921" w:rsidRPr="00454921">
              <w:rPr>
                <w:rStyle w:val="defaultparagraphfont-000011"/>
                <w:color w:val="auto"/>
              </w:rPr>
              <w:t xml:space="preserve"> promijeniti</w:t>
            </w:r>
            <w:r w:rsidR="009C60D0">
              <w:rPr>
                <w:rStyle w:val="defaultparagraphfont-000011"/>
                <w:color w:val="auto"/>
              </w:rPr>
              <w:t>.</w:t>
            </w:r>
          </w:p>
        </w:tc>
      </w:tr>
      <w:tr w:rsidR="00880272" w:rsidRPr="00037E3F" w:rsidTr="00FA526D">
        <w:trPr>
          <w:gridAfter w:val="1"/>
          <w:wAfter w:w="6" w:type="dxa"/>
          <w:trHeight w:val="858"/>
        </w:trPr>
        <w:tc>
          <w:tcPr>
            <w:tcW w:w="996" w:type="dxa"/>
            <w:shd w:val="clear" w:color="auto" w:fill="FFFFFF" w:themeFill="background1"/>
          </w:tcPr>
          <w:p w:rsidR="00880272" w:rsidRPr="00037E3F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37E3F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321293" w:rsidRDefault="00321293" w:rsidP="00FA526D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321293">
              <w:rPr>
                <w:szCs w:val="24"/>
              </w:rPr>
              <w:t xml:space="preserve">Izmjene i dopune Zakona o obnovljivim izvorima energije i visokoučinkovitoj </w:t>
            </w:r>
            <w:proofErr w:type="spellStart"/>
            <w:r w:rsidRPr="00321293">
              <w:rPr>
                <w:szCs w:val="24"/>
              </w:rPr>
              <w:t>kogeneraciji</w:t>
            </w:r>
            <w:proofErr w:type="spellEnd"/>
            <w:r w:rsidRPr="00321293">
              <w:rPr>
                <w:szCs w:val="24"/>
              </w:rPr>
              <w:t xml:space="preserve"> donosi se u okviru Nacionalnog plana oporavka i otpornosti 2021.-2026. (u daljnjem tekstu: NPOO), a u cilju otklanjanja prepoznatih prepreka za bržu implementaciju obnovljivih izvora energije i to u dijelu koji se odnosi na korisnike postrojenja za samoopskrbu. Ovim se zakonom propisuje da će korisnik postrojenja za samoopskrbu ostati u sustavu samoopskrbe i u uvjetima u kojima je proizveo više električne energije na godišnjoj razini od potrošene, ali mu se višak proizvedene električne energije na godišnjoj razini </w:t>
            </w:r>
            <w:r w:rsidRPr="00321293">
              <w:rPr>
                <w:szCs w:val="24"/>
              </w:rPr>
              <w:lastRenderedPageBreak/>
              <w:t>obračunava na način na koji se plati višak proizvedene električne energije sukladno pravilima tržišta električne energije, općim propisima računovodstva za proizvedenu i isporučenu energiju u elektroenergetski sustav, te sukladno ugovoru s opskrbljivačem. Time se otklanja nepredvidivost koju je imao korisnik postrojenja za samoopskrbu u smislu obveznog prelaska u kategoriju vlastite potrošnje. Također jasno se naznačuje obveza iz članka 135. Zakona o tržištu električne energije („Narodne novine“, broj 111/21.) kojim se propisuje da nakon 31. prosinca 2023. mora osigurati mjerenje i iskazivanje električne energije koja je predana u mrežu i električna energija koja je preuzeta iz mreže uključivati krajnjeg kupca kao novog korisnika programa, kao i mjerenje proizvodnje električne energije koja je proizvedena na proizvodnom postrojenju. Također, Agencija za ugljikovodike (u daljnjem tekstu: AZU) se imenuje nacionalnim koordinacijskim tijelom za vodik. AZU ima ulogu u implementaciji novih tehnologija u Republici Hrvatskoj, ali i opseg djelatnosti u kojima će se postojeće gospodarstvo temeljeno na nafti i ostalim fosilnim gorivima preorijentirati u vodikovo gospodarstvo posebice u prometu i industriji. AZU će tako biti zadužena i za povezivanje i međusektorsku suradnju više ministarstava i ostalih tijela zaduženih za provedbu vodikove strategije.</w:t>
            </w:r>
          </w:p>
          <w:p w:rsidR="00880272" w:rsidRPr="00321293" w:rsidRDefault="00880272" w:rsidP="00FA526D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40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4256F5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880272" w:rsidRPr="000908F5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BD0934" w:rsidRDefault="00880272" w:rsidP="00FA526D">
            <w:pPr>
              <w:jc w:val="both"/>
              <w:rPr>
                <w:szCs w:val="24"/>
              </w:rPr>
            </w:pPr>
            <w:r w:rsidRPr="00BD0934">
              <w:rPr>
                <w:rStyle w:val="defaultparagraphfont-000006"/>
              </w:rPr>
              <w:t xml:space="preserve">Cilj koji se namjerava postići je </w:t>
            </w:r>
            <w:r w:rsidR="00BD0934" w:rsidRPr="00BD0934">
              <w:rPr>
                <w:rStyle w:val="defaultparagraphfont-000011"/>
                <w:color w:val="auto"/>
              </w:rPr>
              <w:t>omogućiti korisniku postrojenja za samoopskrbu ostati u sustavu samoopskrbe i Agenciji za ugljikovodike da predstavlja operativno i administrativno tijelo koje ima stručne i tehničke kapacitete za provođenje primjene novih održivih tehnologija</w:t>
            </w:r>
            <w:r w:rsidRPr="00BD0934">
              <w:rPr>
                <w:szCs w:val="24"/>
              </w:rPr>
              <w:t>.</w:t>
            </w:r>
          </w:p>
          <w:p w:rsidR="00880272" w:rsidRPr="004256F5" w:rsidRDefault="00880272" w:rsidP="00FA526D">
            <w:pPr>
              <w:jc w:val="both"/>
              <w:rPr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4256F5" w:rsidRDefault="00880272" w:rsidP="002758F3">
            <w:pPr>
              <w:pStyle w:val="normal-000005-000012"/>
              <w:rPr>
                <w:highlight w:val="yellow"/>
              </w:rPr>
            </w:pPr>
            <w:r w:rsidRPr="00BD0934">
              <w:rPr>
                <w:rStyle w:val="defaultparagraphfont-000011"/>
                <w:color w:val="auto"/>
              </w:rPr>
              <w:t xml:space="preserve">Uskladit će se odredbe </w:t>
            </w:r>
            <w:r w:rsidRPr="00BD0934">
              <w:rPr>
                <w:rStyle w:val="zadanifontodlomka-000018"/>
                <w:sz w:val="24"/>
                <w:szCs w:val="24"/>
              </w:rPr>
              <w:t>Zakona</w:t>
            </w:r>
            <w:r w:rsidRPr="00BD0934">
              <w:rPr>
                <w:rStyle w:val="zadanifontodlomka-000018"/>
              </w:rPr>
              <w:t xml:space="preserve"> </w:t>
            </w:r>
            <w:r w:rsidR="00BD0934" w:rsidRPr="003B7496">
              <w:t xml:space="preserve">o obnovljivim izvorima energije i </w:t>
            </w:r>
            <w:r w:rsidR="00BD0934" w:rsidRPr="00870D28">
              <w:t xml:space="preserve">visokoučinkovitoj </w:t>
            </w:r>
            <w:proofErr w:type="spellStart"/>
            <w:r w:rsidR="00BD0934" w:rsidRPr="00870D28">
              <w:t>kogeneraciji</w:t>
            </w:r>
            <w:proofErr w:type="spellEnd"/>
            <w:r w:rsidRPr="00870D28">
              <w:rPr>
                <w:rStyle w:val="zadanifontodlomka0"/>
              </w:rPr>
              <w:t xml:space="preserve"> („Narodne novine“, br. </w:t>
            </w:r>
            <w:r w:rsidR="00BD0934" w:rsidRPr="00870D28">
              <w:rPr>
                <w:rStyle w:val="zadanifontodlomka0"/>
              </w:rPr>
              <w:t>138/21</w:t>
            </w:r>
            <w:r w:rsidRPr="00870D28">
              <w:rPr>
                <w:rStyle w:val="zadanifontodlomka0"/>
              </w:rPr>
              <w:t xml:space="preserve">) </w:t>
            </w:r>
            <w:r w:rsidR="00BD0934" w:rsidRPr="00870D28">
              <w:rPr>
                <w:rStyle w:val="zadanifontodlomka0"/>
              </w:rPr>
              <w:t>u</w:t>
            </w:r>
            <w:r w:rsidRPr="00870D28">
              <w:t xml:space="preserve"> član</w:t>
            </w:r>
            <w:r w:rsidR="00BD0934" w:rsidRPr="00870D28">
              <w:t>ku</w:t>
            </w:r>
            <w:r w:rsidRPr="00870D28">
              <w:t xml:space="preserve"> </w:t>
            </w:r>
            <w:r w:rsidR="00BD0934" w:rsidRPr="00870D28">
              <w:t>4</w:t>
            </w:r>
            <w:r w:rsidRPr="00870D28">
              <w:t>.</w:t>
            </w:r>
            <w:r w:rsidR="00BD0934" w:rsidRPr="00870D28">
              <w:t xml:space="preserve"> stavku 1. točki 24.,</w:t>
            </w:r>
            <w:r w:rsidR="002758F3" w:rsidRPr="00870D28">
              <w:t xml:space="preserve"> u članku 5.a, u članku 51., </w:t>
            </w:r>
            <w:r w:rsidR="00870D28" w:rsidRPr="00870D28">
              <w:t>u članku 58.a</w:t>
            </w:r>
            <w:r w:rsidRPr="00870D28">
              <w:rPr>
                <w:rStyle w:val="defaultparagraphfont-000011"/>
                <w:color w:val="auto"/>
              </w:rPr>
              <w:t xml:space="preserve">. </w:t>
            </w:r>
          </w:p>
        </w:tc>
      </w:tr>
      <w:tr w:rsidR="00880272" w:rsidRPr="000908F5" w:rsidTr="00FA526D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4256F5" w:rsidRDefault="00880272" w:rsidP="00454921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454921">
              <w:rPr>
                <w:rStyle w:val="defaultparagraphfont-000006"/>
              </w:rPr>
              <w:t xml:space="preserve">Željeni ishod postići će se stupanjem na snagu </w:t>
            </w:r>
            <w:r w:rsidR="00D27729" w:rsidRPr="00D27729">
              <w:rPr>
                <w:rStyle w:val="defaultparagraphfont-000006"/>
              </w:rPr>
              <w:t xml:space="preserve">Zakon o izmjenama i dopunama Zakona o obnovljivim izvorima energije i visokoučinkovitoj </w:t>
            </w:r>
            <w:proofErr w:type="spellStart"/>
            <w:r w:rsidR="00D27729" w:rsidRPr="00D27729">
              <w:rPr>
                <w:rStyle w:val="defaultparagraphfont-000006"/>
              </w:rPr>
              <w:t>kogeneraciji</w:t>
            </w:r>
            <w:proofErr w:type="spellEnd"/>
            <w:r w:rsidR="00D27729">
              <w:rPr>
                <w:rStyle w:val="defaultparagraphfont-000006"/>
              </w:rPr>
              <w:t xml:space="preserve"> i </w:t>
            </w:r>
            <w:r w:rsidR="00D27729" w:rsidRPr="000908F5">
              <w:rPr>
                <w:rStyle w:val="defaultparagraphfont-000006"/>
              </w:rPr>
              <w:t xml:space="preserve">Zakona o izmjenama </w:t>
            </w:r>
            <w:r w:rsidR="00D27729" w:rsidRPr="000908F5">
              <w:rPr>
                <w:rStyle w:val="zadanifontodlomka0"/>
              </w:rPr>
              <w:t xml:space="preserve">Zakona o </w:t>
            </w:r>
            <w:r w:rsidR="00D27729" w:rsidRPr="00FE4CA2">
              <w:rPr>
                <w:rStyle w:val="zadanifontodlomka-000018"/>
                <w:sz w:val="24"/>
                <w:szCs w:val="24"/>
              </w:rPr>
              <w:t>tržištu električne energije</w:t>
            </w:r>
            <w:r w:rsidRPr="00454921">
              <w:rPr>
                <w:rStyle w:val="zadanifontodlomka0"/>
              </w:rPr>
              <w:t>.</w:t>
            </w:r>
          </w:p>
        </w:tc>
      </w:tr>
      <w:tr w:rsidR="00880272" w:rsidRPr="00FD6BF9" w:rsidTr="00FA526D">
        <w:trPr>
          <w:gridAfter w:val="1"/>
          <w:wAfter w:w="6" w:type="dxa"/>
          <w:trHeight w:val="368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4256F5">
              <w:rPr>
                <w:b/>
                <w:szCs w:val="24"/>
              </w:rPr>
              <w:t xml:space="preserve">UTVRĐIVANJE RJEŠENJA </w:t>
            </w: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D277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D27729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D277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D27729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880272" w:rsidRPr="00D277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D277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D27729">
              <w:rPr>
                <w:rStyle w:val="defaultparagraphfont-000006"/>
              </w:rPr>
              <w:t xml:space="preserve">Zakon </w:t>
            </w:r>
            <w:r w:rsidR="00D27729" w:rsidRPr="00D27729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D27729" w:rsidRPr="00D27729">
              <w:rPr>
                <w:rStyle w:val="defaultparagraphfont-000006"/>
              </w:rPr>
              <w:t>kogeneraciji</w:t>
            </w:r>
            <w:proofErr w:type="spellEnd"/>
            <w:r w:rsidR="00D27729">
              <w:rPr>
                <w:rStyle w:val="defaultparagraphfont-000006"/>
              </w:rPr>
              <w:t xml:space="preserve"> i </w:t>
            </w:r>
            <w:r w:rsidR="00D27729" w:rsidRPr="000908F5">
              <w:rPr>
                <w:rStyle w:val="defaultparagraphfont-000006"/>
              </w:rPr>
              <w:t xml:space="preserve">Zakona o izmjenama </w:t>
            </w:r>
            <w:r w:rsidR="00D27729" w:rsidRPr="000908F5">
              <w:rPr>
                <w:rStyle w:val="zadanifontodlomka0"/>
              </w:rPr>
              <w:t xml:space="preserve">Zakona o </w:t>
            </w:r>
            <w:r w:rsidR="00D27729" w:rsidRPr="00FE4CA2">
              <w:rPr>
                <w:rStyle w:val="zadanifontodlomka-000018"/>
                <w:sz w:val="24"/>
                <w:szCs w:val="24"/>
              </w:rPr>
              <w:t>tržištu električne energije</w:t>
            </w:r>
            <w:r w:rsidRPr="00D27729">
              <w:rPr>
                <w:rStyle w:val="zadanifontodlomka0"/>
              </w:rPr>
              <w:t>.</w:t>
            </w:r>
          </w:p>
          <w:p w:rsidR="00880272" w:rsidRPr="00D277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FD6BF9" w:rsidTr="00FA526D">
        <w:trPr>
          <w:gridAfter w:val="1"/>
          <w:wAfter w:w="6" w:type="dxa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Obrazloženje:</w:t>
            </w:r>
          </w:p>
          <w:p w:rsidR="00880272" w:rsidRPr="004256F5" w:rsidRDefault="00A120CD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A120CD">
              <w:rPr>
                <w:rStyle w:val="defaultparagraphfont-000006"/>
              </w:rPr>
              <w:t>Izmjenama je potrebna kako bi se promijenila odredba zakona</w:t>
            </w:r>
            <w:r w:rsidR="00880272" w:rsidRPr="00A120CD">
              <w:rPr>
                <w:rStyle w:val="defaultparagraphfont-000006"/>
              </w:rPr>
              <w:t>.</w:t>
            </w:r>
          </w:p>
        </w:tc>
      </w:tr>
      <w:tr w:rsidR="00880272" w:rsidRPr="00FD6BF9" w:rsidTr="00FA526D">
        <w:trPr>
          <w:gridAfter w:val="1"/>
          <w:wAfter w:w="6" w:type="dxa"/>
          <w:trHeight w:val="567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44177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4177C">
              <w:rPr>
                <w:szCs w:val="24"/>
              </w:rPr>
              <w:t xml:space="preserve">Navedite koja su moguća </w:t>
            </w:r>
            <w:proofErr w:type="spellStart"/>
            <w:r w:rsidRPr="0044177C">
              <w:rPr>
                <w:szCs w:val="24"/>
              </w:rPr>
              <w:t>nenormativna</w:t>
            </w:r>
            <w:proofErr w:type="spellEnd"/>
            <w:r w:rsidRPr="0044177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44177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4177C">
              <w:rPr>
                <w:szCs w:val="24"/>
              </w:rPr>
              <w:t xml:space="preserve">Moguća </w:t>
            </w:r>
            <w:proofErr w:type="spellStart"/>
            <w:r w:rsidRPr="0044177C">
              <w:rPr>
                <w:szCs w:val="24"/>
              </w:rPr>
              <w:t>nenormativna</w:t>
            </w:r>
            <w:proofErr w:type="spellEnd"/>
            <w:r w:rsidRPr="0044177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44177C">
              <w:rPr>
                <w:szCs w:val="24"/>
              </w:rPr>
              <w:t>koregulacija</w:t>
            </w:r>
            <w:proofErr w:type="spellEnd"/>
            <w:r w:rsidRPr="0044177C">
              <w:rPr>
                <w:szCs w:val="24"/>
              </w:rPr>
              <w:t xml:space="preserve"> i slično):</w:t>
            </w:r>
          </w:p>
          <w:p w:rsidR="00880272" w:rsidRPr="0044177C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44177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4177C">
              <w:rPr>
                <w:szCs w:val="24"/>
              </w:rPr>
              <w:t xml:space="preserve">Nema </w:t>
            </w:r>
            <w:proofErr w:type="spellStart"/>
            <w:r w:rsidRPr="0044177C">
              <w:rPr>
                <w:szCs w:val="24"/>
              </w:rPr>
              <w:t>nenormativnih</w:t>
            </w:r>
            <w:proofErr w:type="spellEnd"/>
            <w:r w:rsidRPr="0044177C">
              <w:rPr>
                <w:szCs w:val="24"/>
              </w:rPr>
              <w:t xml:space="preserve"> rješenja.</w:t>
            </w:r>
          </w:p>
        </w:tc>
      </w:tr>
      <w:tr w:rsidR="00880272" w:rsidRPr="00FD6BF9" w:rsidTr="00FA526D">
        <w:trPr>
          <w:gridAfter w:val="1"/>
          <w:wAfter w:w="6" w:type="dxa"/>
          <w:trHeight w:val="567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4177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4177C">
              <w:rPr>
                <w:szCs w:val="24"/>
              </w:rPr>
              <w:t>Obrazloženje: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proofErr w:type="spellStart"/>
            <w:r w:rsidRPr="0044177C">
              <w:rPr>
                <w:rStyle w:val="zadanifontodlomka-000008"/>
                <w:color w:val="auto"/>
              </w:rPr>
              <w:t>Nenormativnim</w:t>
            </w:r>
            <w:proofErr w:type="spellEnd"/>
            <w:r w:rsidRPr="0044177C">
              <w:rPr>
                <w:rStyle w:val="zadanifontodlomka-000008"/>
                <w:color w:val="auto"/>
              </w:rPr>
              <w:t xml:space="preserve"> rješenjima se ne može postići namjeravani cilj, s obzirom da se radi o materiji koja se uređuje zakonom.</w:t>
            </w:r>
          </w:p>
        </w:tc>
      </w:tr>
      <w:tr w:rsidR="00880272" w:rsidRPr="000908F5" w:rsidTr="00FA526D">
        <w:trPr>
          <w:gridAfter w:val="1"/>
          <w:wAfter w:w="6" w:type="dxa"/>
          <w:trHeight w:val="419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880272" w:rsidRPr="000908F5" w:rsidTr="00FA526D">
        <w:trPr>
          <w:gridAfter w:val="1"/>
          <w:wAfter w:w="6" w:type="dxa"/>
          <w:trHeight w:val="38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 xml:space="preserve">UTVRĐIVANJE GOSPODARSKIH UČINAKA </w:t>
            </w:r>
          </w:p>
        </w:tc>
      </w:tr>
      <w:tr w:rsidR="00880272" w:rsidRPr="000908F5" w:rsidTr="00FA526D">
        <w:trPr>
          <w:gridAfter w:val="1"/>
          <w:wAfter w:w="6" w:type="dxa"/>
          <w:trHeight w:val="38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FA526D">
        <w:trPr>
          <w:gridAfter w:val="1"/>
          <w:wAfter w:w="6" w:type="dxa"/>
          <w:trHeight w:val="382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Veliki</w:t>
            </w:r>
          </w:p>
        </w:tc>
      </w:tr>
      <w:tr w:rsidR="00880272" w:rsidRPr="000908F5" w:rsidTr="00FA526D">
        <w:trPr>
          <w:gridAfter w:val="1"/>
          <w:wAfter w:w="6" w:type="dxa"/>
          <w:trHeight w:val="382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0908F5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Drugi očekivani izravni učinak: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OBRAZLOŽENJE ZA ANALIZU UTVRĐIVANJA IZRAVNIH UČINAKA OD 5.1.1. DO 5.1.14.</w:t>
            </w:r>
          </w:p>
          <w:p w:rsidR="00880272" w:rsidRPr="008176B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8176BC">
              <w:rPr>
                <w:rStyle w:val="defaultparagraphfont-000011"/>
                <w:color w:val="auto"/>
              </w:rPr>
              <w:t>Pitanja koja se uređuju Z</w:t>
            </w:r>
            <w:r w:rsidRPr="008176BC">
              <w:rPr>
                <w:rStyle w:val="defaultparagraphfont-000006"/>
              </w:rPr>
              <w:t xml:space="preserve">akonom </w:t>
            </w:r>
            <w:r w:rsidR="008176BC" w:rsidRPr="008176BC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8176BC" w:rsidRPr="008176BC">
              <w:rPr>
                <w:rStyle w:val="defaultparagraphfont-000006"/>
              </w:rPr>
              <w:t>kogeneraciji</w:t>
            </w:r>
            <w:proofErr w:type="spellEnd"/>
            <w:r w:rsidRPr="008176BC">
              <w:rPr>
                <w:rStyle w:val="zadanifontodlomka0"/>
              </w:rPr>
              <w:t xml:space="preserve"> </w:t>
            </w:r>
            <w:r w:rsidRPr="008176BC">
              <w:rPr>
                <w:rStyle w:val="defaultparagraphfont-000011"/>
                <w:color w:val="auto"/>
              </w:rPr>
              <w:t>su takva da neće imati izravnih gospodarskih učinaka</w:t>
            </w:r>
            <w:r w:rsidRPr="008176BC">
              <w:rPr>
                <w:szCs w:val="24"/>
              </w:rPr>
              <w:t>.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UTVRDITE VELIČINU ADRESATA: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 xml:space="preserve">Drugi utvrđeni adresati: 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8176BC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8176BC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Obrazloženje za analizu utvrđivanja adresata od 5.1.16. do 5.1.26.: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  <w:p w:rsidR="00880272" w:rsidRPr="004256F5" w:rsidRDefault="00880272" w:rsidP="00A466C4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A466C4">
              <w:rPr>
                <w:shd w:val="clear" w:color="auto" w:fill="FFFFFF"/>
              </w:rPr>
              <w:t>Donošenje Zakona</w:t>
            </w:r>
            <w:r w:rsidRPr="00A466C4">
              <w:rPr>
                <w:rStyle w:val="defaultparagraphfont-000006"/>
              </w:rPr>
              <w:t xml:space="preserve"> </w:t>
            </w:r>
            <w:r w:rsidR="00A466C4" w:rsidRPr="00A466C4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A466C4" w:rsidRPr="00A466C4">
              <w:rPr>
                <w:rStyle w:val="defaultparagraphfont-000006"/>
              </w:rPr>
              <w:t>kogeneraciji</w:t>
            </w:r>
            <w:proofErr w:type="spellEnd"/>
            <w:r w:rsidRPr="00A466C4">
              <w:rPr>
                <w:shd w:val="clear" w:color="auto" w:fill="FFFFFF"/>
              </w:rPr>
              <w:t xml:space="preserve"> neće imati utjecaj na adresate</w:t>
            </w:r>
            <w:r w:rsidRPr="00A466C4">
              <w:rPr>
                <w:szCs w:val="24"/>
              </w:rPr>
              <w:t>.</w:t>
            </w:r>
          </w:p>
        </w:tc>
      </w:tr>
      <w:tr w:rsidR="00880272" w:rsidRPr="000908F5" w:rsidTr="00FA526D">
        <w:trPr>
          <w:gridAfter w:val="1"/>
          <w:wAfter w:w="6" w:type="dxa"/>
          <w:trHeight w:val="299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5.1.28.</w:t>
            </w: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REZULTAT PRETHODNE PROCJENE GOSPODARSKIH UČINAKA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4256F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veliki izravni učinak i mali broj adresata</w:t>
            </w:r>
          </w:p>
          <w:p w:rsidR="00880272" w:rsidRPr="004256F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veliki izravni učinak i veliki broj adresata</w:t>
            </w:r>
          </w:p>
          <w:p w:rsidR="00880272" w:rsidRPr="004256F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mali izravni učinak i veliki broj adresata.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80272" w:rsidRPr="004256F5" w:rsidTr="00FA526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4256F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4256F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4256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A9215F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9215F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UTVRĐIVANJE UČINAKA NA TRŽIŠNO NATJECANJE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256F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4256F5">
              <w:rPr>
                <w:i/>
                <w:szCs w:val="24"/>
              </w:rPr>
              <w:t>Da/Ne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256F5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256F5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161DF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5161DF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161DF">
              <w:rPr>
                <w:szCs w:val="24"/>
              </w:rPr>
              <w:t>Obrazloženje za analizu utvrđivanja izravnih učinaka od 5.2.1. do 5.2.4.:</w:t>
            </w:r>
          </w:p>
          <w:p w:rsidR="00880272" w:rsidRPr="005161DF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5161DF">
              <w:rPr>
                <w:rStyle w:val="defaultparagraphfont-000011"/>
                <w:color w:val="auto"/>
              </w:rPr>
              <w:t>Pitanja koja se uređuju Z</w:t>
            </w:r>
            <w:r w:rsidRPr="005161DF">
              <w:rPr>
                <w:rStyle w:val="defaultparagraphfont-000006"/>
              </w:rPr>
              <w:t xml:space="preserve">akonom </w:t>
            </w:r>
            <w:r w:rsidR="005161DF" w:rsidRPr="005161DF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5161DF" w:rsidRPr="005161DF">
              <w:rPr>
                <w:rStyle w:val="defaultparagraphfont-000006"/>
              </w:rPr>
              <w:t>kogeneraciji</w:t>
            </w:r>
            <w:proofErr w:type="spellEnd"/>
            <w:r w:rsidRPr="005161DF">
              <w:rPr>
                <w:rStyle w:val="zadanifontodlomka0"/>
              </w:rPr>
              <w:t xml:space="preserve"> </w:t>
            </w:r>
            <w:r w:rsidRPr="005161DF">
              <w:rPr>
                <w:rStyle w:val="defaultparagraphfont-000011"/>
                <w:color w:val="auto"/>
              </w:rPr>
              <w:t>su takva da neće imati izravnih učinaka na tržišno natjecanje</w:t>
            </w:r>
            <w:r w:rsidRPr="005161DF">
              <w:rPr>
                <w:szCs w:val="24"/>
              </w:rPr>
              <w:t>.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Utvrdite veličinu adresata: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BB006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BB0061">
              <w:rPr>
                <w:szCs w:val="24"/>
              </w:rPr>
              <w:t>Drugi utvrđeni adresati:</w:t>
            </w:r>
          </w:p>
          <w:p w:rsidR="00880272" w:rsidRPr="00BB0061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B006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BB0061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Obrazloženje za analizu utvrđivanja adresata od 5.2.6. do 5.2.16.:</w:t>
            </w:r>
          </w:p>
          <w:p w:rsidR="00880272" w:rsidRPr="004256F5" w:rsidRDefault="00880272" w:rsidP="009E5C53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9E5C53">
              <w:rPr>
                <w:shd w:val="clear" w:color="auto" w:fill="FFFFFF"/>
              </w:rPr>
              <w:t xml:space="preserve">Donošenje Zakona </w:t>
            </w:r>
            <w:r w:rsidR="009E5C53" w:rsidRPr="009E5C53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9E5C53" w:rsidRPr="009E5C53">
              <w:rPr>
                <w:rStyle w:val="defaultparagraphfont-000006"/>
              </w:rPr>
              <w:t>kogeneraciji</w:t>
            </w:r>
            <w:proofErr w:type="spellEnd"/>
            <w:r w:rsidRPr="009E5C53">
              <w:rPr>
                <w:shd w:val="clear" w:color="auto" w:fill="FFFFFF"/>
              </w:rPr>
              <w:t xml:space="preserve"> neće imati utjecaj na adresate.</w:t>
            </w:r>
          </w:p>
        </w:tc>
      </w:tr>
      <w:tr w:rsidR="00880272" w:rsidRPr="000908F5" w:rsidTr="00FA526D">
        <w:trPr>
          <w:gridAfter w:val="1"/>
          <w:wAfter w:w="6" w:type="dxa"/>
          <w:trHeight w:val="356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REZULTAT PRETHODNE PROCJENE UČINAKA NA ZAŠTITU TRŽIŠNOG NATJECANJA</w:t>
            </w:r>
          </w:p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veliki izravni učinak i mali broj adresata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veliki izravni učinak i veliki broj adresata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mali izravni učinak i veliki broj adresata.</w:t>
            </w:r>
          </w:p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80272" w:rsidRPr="00146B75" w:rsidTr="00FA526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46B7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146B75" w:rsidTr="00FA526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46B7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E5C53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9E5C53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UTVRĐIVANJE SOCIJALNIH UČINAKA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46B7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9E5C53">
              <w:rPr>
                <w:szCs w:val="24"/>
              </w:rPr>
              <w:t>Obrazloženje za analizu utvrđivanja izravnih učinaka od 5.3.1. do 5.3.7.: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9E5C53">
              <w:rPr>
                <w:rStyle w:val="defaultparagraphfont-000011"/>
                <w:color w:val="auto"/>
              </w:rPr>
              <w:t xml:space="preserve">Pitanja koja se uređuju </w:t>
            </w:r>
            <w:r w:rsidR="009E5C53" w:rsidRPr="009E5C53">
              <w:rPr>
                <w:rStyle w:val="defaultparagraphfont-000011"/>
                <w:color w:val="auto"/>
              </w:rPr>
              <w:t>Zakon</w:t>
            </w:r>
            <w:r w:rsidR="009E5C53">
              <w:rPr>
                <w:rStyle w:val="defaultparagraphfont-000011"/>
                <w:color w:val="auto"/>
              </w:rPr>
              <w:t>om</w:t>
            </w:r>
            <w:r w:rsidR="009E5C53" w:rsidRPr="009E5C53">
              <w:rPr>
                <w:rStyle w:val="defaultparagraphfont-000011"/>
                <w:color w:val="auto"/>
              </w:rPr>
              <w:t xml:space="preserve"> o izmjenama i dopunama Zakona o obnovljivim izvorima energije i visokoučinkovitoj </w:t>
            </w:r>
            <w:proofErr w:type="spellStart"/>
            <w:r w:rsidR="009E5C53" w:rsidRPr="009E5C53">
              <w:rPr>
                <w:rStyle w:val="defaultparagraphfont-000011"/>
                <w:color w:val="auto"/>
              </w:rPr>
              <w:t>kogeneraciji</w:t>
            </w:r>
            <w:proofErr w:type="spellEnd"/>
            <w:r w:rsidRPr="009E5C53">
              <w:rPr>
                <w:rStyle w:val="zadanifontodlomka0"/>
              </w:rPr>
              <w:t xml:space="preserve"> </w:t>
            </w:r>
            <w:r w:rsidRPr="009E5C53">
              <w:rPr>
                <w:rStyle w:val="defaultparagraphfont-000011"/>
                <w:color w:val="auto"/>
              </w:rPr>
              <w:t>su takva da neće imati izravnih socijalnih učinaka</w:t>
            </w:r>
            <w:r w:rsidRPr="009E5C53">
              <w:rPr>
                <w:szCs w:val="24"/>
              </w:rPr>
              <w:t>.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Drugi utvrđeni adresati:</w:t>
            </w:r>
          </w:p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9E5C5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9E5C5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9E190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9E190A">
              <w:rPr>
                <w:szCs w:val="24"/>
              </w:rPr>
              <w:t>Obrazloženje za analizu utvrđivanja adresata od 5.3.9. do 5.3.19.:</w:t>
            </w:r>
          </w:p>
          <w:p w:rsidR="00880272" w:rsidRPr="004256F5" w:rsidRDefault="00880272" w:rsidP="009E190A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9E190A">
              <w:rPr>
                <w:shd w:val="clear" w:color="auto" w:fill="FFFFFF"/>
              </w:rPr>
              <w:t>Donošenje Zakona</w:t>
            </w:r>
            <w:r w:rsidRPr="009E190A">
              <w:rPr>
                <w:rStyle w:val="defaultparagraphfont-000006"/>
              </w:rPr>
              <w:t xml:space="preserve"> </w:t>
            </w:r>
            <w:r w:rsidR="009E190A" w:rsidRPr="009E190A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9E190A" w:rsidRPr="009E190A">
              <w:rPr>
                <w:rStyle w:val="defaultparagraphfont-000006"/>
              </w:rPr>
              <w:t>kogeneraciji</w:t>
            </w:r>
            <w:proofErr w:type="spellEnd"/>
            <w:r w:rsidRPr="009E190A">
              <w:rPr>
                <w:shd w:val="clear" w:color="auto" w:fill="FFFFFF"/>
              </w:rPr>
              <w:t xml:space="preserve"> neće imati utjecaj na adresate.</w:t>
            </w:r>
          </w:p>
        </w:tc>
      </w:tr>
      <w:tr w:rsidR="00880272" w:rsidRPr="000908F5" w:rsidTr="00FA526D">
        <w:trPr>
          <w:gridAfter w:val="1"/>
          <w:wAfter w:w="6" w:type="dxa"/>
          <w:trHeight w:val="3401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REZULTAT PRETHODNE PROCJENE SOCIJALNIH UČINAKA:</w:t>
            </w:r>
          </w:p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veliki izravni učinak i mali broj adresata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veliki izravni učinak i veliki broj adresata</w:t>
            </w:r>
          </w:p>
          <w:p w:rsidR="00880272" w:rsidRPr="00146B75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mali izravni učinak i veliki broj adresata.</w:t>
            </w:r>
          </w:p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146B75" w:rsidTr="00FA526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46B7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4256F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  <w:highlight w:val="yellow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46B7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46B75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46B7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5F3F7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5F3F7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UTVRĐIVANJE UČINAKA NA RAD I TRŽIŠTE RADA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46B7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46B75">
              <w:rPr>
                <w:i/>
                <w:szCs w:val="24"/>
              </w:rPr>
              <w:t>Da/Ne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46B75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46B7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46B7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146B75" w:rsidRDefault="00880272" w:rsidP="00FA526D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62C63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62C63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A62C63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62C63">
              <w:rPr>
                <w:szCs w:val="24"/>
              </w:rPr>
              <w:t>Obrazloženje za analizu utvrđivanja izravnih učinaka od 5.4.1 do 5.4.13:</w:t>
            </w:r>
          </w:p>
          <w:p w:rsidR="00880272" w:rsidRPr="00A62C63" w:rsidRDefault="00880272" w:rsidP="00A62C63">
            <w:pPr>
              <w:shd w:val="clear" w:color="auto" w:fill="FFFFFF" w:themeFill="background1"/>
              <w:rPr>
                <w:szCs w:val="24"/>
              </w:rPr>
            </w:pPr>
            <w:r w:rsidRPr="00A62C63">
              <w:rPr>
                <w:rStyle w:val="defaultparagraphfont-000011"/>
                <w:color w:val="auto"/>
              </w:rPr>
              <w:t>Pitanja koja se uređuju Z</w:t>
            </w:r>
            <w:r w:rsidRPr="00A62C63">
              <w:rPr>
                <w:rStyle w:val="defaultparagraphfont-000006"/>
              </w:rPr>
              <w:t xml:space="preserve">akonom </w:t>
            </w:r>
            <w:r w:rsidR="00A62C63" w:rsidRPr="00A62C63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A62C63" w:rsidRPr="00A62C63">
              <w:rPr>
                <w:rStyle w:val="defaultparagraphfont-000006"/>
              </w:rPr>
              <w:t>kogeneraciji</w:t>
            </w:r>
            <w:proofErr w:type="spellEnd"/>
            <w:r w:rsidRPr="00A62C63">
              <w:rPr>
                <w:rStyle w:val="zadanifontodlomka0"/>
              </w:rPr>
              <w:t xml:space="preserve"> </w:t>
            </w:r>
            <w:r w:rsidRPr="00A62C63">
              <w:rPr>
                <w:rStyle w:val="defaultparagraphfont-000011"/>
                <w:color w:val="auto"/>
              </w:rPr>
              <w:t>su takva da neće imati izravnih učinaka na rad i tržište rada</w:t>
            </w:r>
            <w:r w:rsidRPr="00A62C63">
              <w:rPr>
                <w:szCs w:val="24"/>
              </w:rPr>
              <w:t>.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Drugi utvrđeni adresati:</w:t>
            </w:r>
          </w:p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879F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0879F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887BE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 xml:space="preserve">Obrazloženje za </w:t>
            </w:r>
            <w:r w:rsidRPr="00887BE9">
              <w:rPr>
                <w:szCs w:val="24"/>
              </w:rPr>
              <w:t>analizu utvrđivanja adresata od 5.4.14. do 5.4.25.</w:t>
            </w:r>
          </w:p>
          <w:p w:rsidR="00880272" w:rsidRPr="004256F5" w:rsidRDefault="00880272" w:rsidP="00887BE9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887BE9">
              <w:rPr>
                <w:shd w:val="clear" w:color="auto" w:fill="FFFFFF"/>
              </w:rPr>
              <w:t xml:space="preserve">Donošenje Zakona </w:t>
            </w:r>
            <w:r w:rsidR="00887BE9" w:rsidRPr="00887BE9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887BE9" w:rsidRPr="00887BE9">
              <w:rPr>
                <w:rStyle w:val="defaultparagraphfont-000006"/>
              </w:rPr>
              <w:t>kogeneraciji</w:t>
            </w:r>
            <w:proofErr w:type="spellEnd"/>
            <w:r w:rsidRPr="00887BE9">
              <w:rPr>
                <w:shd w:val="clear" w:color="auto" w:fill="FFFFFF"/>
              </w:rPr>
              <w:t xml:space="preserve"> neće imati utjecaj na adresate</w:t>
            </w:r>
            <w:r w:rsidRPr="00887BE9">
              <w:rPr>
                <w:szCs w:val="24"/>
              </w:rPr>
              <w:t>.</w:t>
            </w:r>
          </w:p>
        </w:tc>
      </w:tr>
      <w:tr w:rsidR="00880272" w:rsidRPr="000908F5" w:rsidTr="00FA526D">
        <w:trPr>
          <w:gridAfter w:val="1"/>
          <w:wAfter w:w="6" w:type="dxa"/>
          <w:trHeight w:val="3436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REZULTAT PRETHODNE PROCJENE UČINAKA NA RAD I TRŽIŠTE RADA:</w:t>
            </w:r>
          </w:p>
          <w:p w:rsidR="00880272" w:rsidRPr="001F4429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veliki izravni učinak i mali broj adresata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veliki izravni učinak i veliki broj adresata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mali izravni učinak i veliki broj adresata.</w:t>
            </w:r>
          </w:p>
          <w:p w:rsidR="00880272" w:rsidRPr="001F4429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1F4429" w:rsidTr="00FA526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F4429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1F4429" w:rsidTr="00FA526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F4429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320050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320050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320050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320050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320050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UTVRĐIVANJE UČINAKA NA ZAŠTITU OKOLIŠA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Mjerilo učinka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Veliki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320050">
              <w:rPr>
                <w:szCs w:val="24"/>
              </w:rPr>
              <w:t>Bioraznolikost</w:t>
            </w:r>
            <w:proofErr w:type="spellEnd"/>
            <w:r w:rsidRPr="00320050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320050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320050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320050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20050" w:rsidRDefault="00007B5E" w:rsidP="00FA526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2005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20050">
              <w:rPr>
                <w:b/>
                <w:szCs w:val="24"/>
              </w:rPr>
              <w:t>NE</w:t>
            </w:r>
          </w:p>
        </w:tc>
      </w:tr>
      <w:tr w:rsidR="00880272" w:rsidRPr="000908F5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Obrazloženje za analizu utvrđivanja izravnih učinaka od 5.5.1. do 5.5.10.:</w:t>
            </w:r>
          </w:p>
          <w:p w:rsidR="00880272" w:rsidRPr="004256F5" w:rsidRDefault="00880272" w:rsidP="00320050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320050">
              <w:rPr>
                <w:rStyle w:val="defaultparagraphfont-000011"/>
                <w:color w:val="auto"/>
              </w:rPr>
              <w:t>Pitanja koja se uređuju Z</w:t>
            </w:r>
            <w:r w:rsidRPr="00320050">
              <w:rPr>
                <w:rStyle w:val="defaultparagraphfont-000006"/>
              </w:rPr>
              <w:t xml:space="preserve">akonom </w:t>
            </w:r>
            <w:r w:rsidR="00320050" w:rsidRPr="00320050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320050" w:rsidRPr="00320050">
              <w:rPr>
                <w:rStyle w:val="defaultparagraphfont-000006"/>
              </w:rPr>
              <w:t>kogeneraciji</w:t>
            </w:r>
            <w:proofErr w:type="spellEnd"/>
            <w:r w:rsidRPr="00320050">
              <w:rPr>
                <w:rStyle w:val="zadanifontodlomka0"/>
              </w:rPr>
              <w:t xml:space="preserve"> </w:t>
            </w:r>
            <w:r w:rsidRPr="00320050">
              <w:rPr>
                <w:rStyle w:val="defaultparagraphfont-000011"/>
                <w:color w:val="auto"/>
              </w:rPr>
              <w:t>su takva da neće imati izravnih učinaka na zaštitu okoliša</w:t>
            </w:r>
            <w:r w:rsidRPr="00320050">
              <w:rPr>
                <w:szCs w:val="24"/>
              </w:rPr>
              <w:t>.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382B31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382B31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042BE0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Drugi utvrđeni adresati:</w:t>
            </w:r>
          </w:p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382B3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82B31">
              <w:rPr>
                <w:b/>
                <w:szCs w:val="24"/>
              </w:rPr>
              <w:t>NE</w:t>
            </w:r>
          </w:p>
        </w:tc>
      </w:tr>
      <w:tr w:rsidR="00880272" w:rsidRPr="0018261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Obrazloženje za analizu utvrđivanja adresata od 5.5.12. do 5.5.22.</w:t>
            </w:r>
          </w:p>
          <w:p w:rsidR="00880272" w:rsidRPr="004256F5" w:rsidRDefault="00D93894" w:rsidP="00D93894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320050">
              <w:rPr>
                <w:rStyle w:val="defaultparagraphfont-000011"/>
                <w:color w:val="auto"/>
              </w:rPr>
              <w:t>Pitanja koja se uređuju Z</w:t>
            </w:r>
            <w:r w:rsidRPr="00320050">
              <w:rPr>
                <w:rStyle w:val="defaultparagraphfont-000006"/>
              </w:rPr>
              <w:t xml:space="preserve">akonom o izmjenama i dopunama Zakona o obnovljivim izvorima energije i visokoučinkovitoj </w:t>
            </w:r>
            <w:proofErr w:type="spellStart"/>
            <w:r w:rsidRPr="00320050">
              <w:rPr>
                <w:rStyle w:val="defaultparagraphfont-000006"/>
              </w:rPr>
              <w:t>kogeneraciji</w:t>
            </w:r>
            <w:proofErr w:type="spellEnd"/>
            <w:r w:rsidRPr="00320050">
              <w:rPr>
                <w:rStyle w:val="zadanifontodlomka0"/>
              </w:rPr>
              <w:t xml:space="preserve"> </w:t>
            </w:r>
            <w:r w:rsidR="00C75D99" w:rsidRPr="00887BE9">
              <w:rPr>
                <w:shd w:val="clear" w:color="auto" w:fill="FFFFFF"/>
              </w:rPr>
              <w:t>neće imati utjecaj na adresate</w:t>
            </w:r>
            <w:r w:rsidRPr="00320050">
              <w:rPr>
                <w:szCs w:val="24"/>
              </w:rPr>
              <w:t>.</w:t>
            </w:r>
            <w:r w:rsidR="00880272" w:rsidRPr="004256F5">
              <w:rPr>
                <w:szCs w:val="24"/>
                <w:highlight w:val="yellow"/>
              </w:rPr>
              <w:t xml:space="preserve"> </w:t>
            </w:r>
          </w:p>
        </w:tc>
      </w:tr>
      <w:tr w:rsidR="00880272" w:rsidRPr="00ED3042" w:rsidTr="00FA526D">
        <w:trPr>
          <w:gridAfter w:val="1"/>
          <w:wAfter w:w="6" w:type="dxa"/>
          <w:trHeight w:val="3418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REZULTAT PRETHODNE PROCJENE UČINAKA NA ZAŠTITU OKOLIŠA:</w:t>
            </w:r>
          </w:p>
          <w:p w:rsidR="00880272" w:rsidRPr="001F4429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veliki izravni učinak i mali broj adresata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veliki izravni učinak i veliki broj adresata</w:t>
            </w:r>
          </w:p>
          <w:p w:rsidR="00880272" w:rsidRPr="001F4429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mali izravni učinak i veliki broj adresata.</w:t>
            </w:r>
          </w:p>
          <w:p w:rsidR="00880272" w:rsidRPr="001F4429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1F4429" w:rsidTr="00FA526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F4429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1F4429" w:rsidTr="00FA526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1F4429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C75D99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C75D99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F442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F4429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75D99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C75D99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C75D99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C75D99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UTVRĐIVANJE UČINAKA NA ZAŠTITU LJUDSKIH PRAVA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Mjerilo učinka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1F4429">
              <w:rPr>
                <w:b/>
                <w:szCs w:val="24"/>
              </w:rPr>
              <w:t>Veliki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i/>
                <w:szCs w:val="24"/>
              </w:rPr>
            </w:pPr>
            <w:r w:rsidRPr="001F4429">
              <w:rPr>
                <w:i/>
                <w:szCs w:val="24"/>
              </w:rPr>
              <w:t>Da/Ne</w:t>
            </w:r>
          </w:p>
        </w:tc>
      </w:tr>
      <w:tr w:rsidR="00880272" w:rsidRPr="00ED3042" w:rsidTr="00FA526D">
        <w:trPr>
          <w:gridAfter w:val="1"/>
          <w:wAfter w:w="6" w:type="dxa"/>
          <w:trHeight w:val="943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701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18261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635B23" w:rsidP="00FA526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F4429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18261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F442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F4429">
              <w:rPr>
                <w:szCs w:val="24"/>
              </w:rPr>
              <w:t>Obrazloženje za analizu utvrđivanja izravnih učinaka od 5.6.1. do 5.6.9.:</w:t>
            </w:r>
          </w:p>
          <w:p w:rsidR="00880272" w:rsidRPr="004256F5" w:rsidRDefault="00880272" w:rsidP="00635B23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635B23">
              <w:rPr>
                <w:rStyle w:val="defaultparagraphfont-000011"/>
                <w:color w:val="auto"/>
              </w:rPr>
              <w:t>Pitanja koja se uređuju Z</w:t>
            </w:r>
            <w:r w:rsidRPr="00635B23">
              <w:rPr>
                <w:rStyle w:val="defaultparagraphfont-000006"/>
              </w:rPr>
              <w:t xml:space="preserve">akonom </w:t>
            </w:r>
            <w:r w:rsidR="00635B23" w:rsidRPr="00635B23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635B23" w:rsidRPr="00635B23">
              <w:rPr>
                <w:rStyle w:val="defaultparagraphfont-000006"/>
              </w:rPr>
              <w:t>kogeneraciji</w:t>
            </w:r>
            <w:proofErr w:type="spellEnd"/>
            <w:r w:rsidRPr="00635B23">
              <w:rPr>
                <w:rStyle w:val="zadanifontodlomka0"/>
              </w:rPr>
              <w:t xml:space="preserve"> </w:t>
            </w:r>
            <w:r w:rsidR="00635B23" w:rsidRPr="00635B23">
              <w:rPr>
                <w:rStyle w:val="defaultparagraphfont-000011"/>
                <w:color w:val="auto"/>
              </w:rPr>
              <w:t>su takva da neće imati izravnih učinaka na zaštitu ljudskih prava</w:t>
            </w:r>
            <w:r w:rsidR="00635B23">
              <w:rPr>
                <w:rStyle w:val="defaultparagraphfont-000011"/>
                <w:color w:val="auto"/>
              </w:rPr>
              <w:t>.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ED3042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18261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Drugi utvrđeni adresati:</w:t>
            </w:r>
          </w:p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Javnost i zainteresirana javnost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635B23" w:rsidRDefault="00635B23" w:rsidP="00FA526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635B23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635B23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F550D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F550D2">
              <w:rPr>
                <w:szCs w:val="24"/>
              </w:rPr>
              <w:t>Obrazloženje za analizu utvrđivanja adresata od 5.6.12. do 5.6.23.</w:t>
            </w:r>
          </w:p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F550D2">
              <w:rPr>
                <w:shd w:val="clear" w:color="auto" w:fill="FFFFFF"/>
              </w:rPr>
              <w:t xml:space="preserve">Donošenje Zakona </w:t>
            </w:r>
            <w:r w:rsidR="00F550D2" w:rsidRPr="00F550D2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F550D2" w:rsidRPr="00F550D2">
              <w:rPr>
                <w:rStyle w:val="defaultparagraphfont-000006"/>
              </w:rPr>
              <w:t>kogeneraciji</w:t>
            </w:r>
            <w:proofErr w:type="spellEnd"/>
            <w:r w:rsidR="00F550D2" w:rsidRPr="00F550D2">
              <w:rPr>
                <w:shd w:val="clear" w:color="auto" w:fill="FFFFFF"/>
              </w:rPr>
              <w:t xml:space="preserve"> neće imati utjecaj na adresate</w:t>
            </w:r>
            <w:r w:rsidRPr="00F550D2">
              <w:rPr>
                <w:shd w:val="clear" w:color="auto" w:fill="FFFFFF"/>
              </w:rPr>
              <w:t>.</w:t>
            </w:r>
          </w:p>
        </w:tc>
      </w:tr>
      <w:tr w:rsidR="00880272" w:rsidRPr="00ED3042" w:rsidTr="00FA526D">
        <w:trPr>
          <w:gridAfter w:val="1"/>
          <w:wAfter w:w="6" w:type="dxa"/>
          <w:trHeight w:val="3642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C832DA">
              <w:rPr>
                <w:b/>
                <w:szCs w:val="24"/>
              </w:rPr>
              <w:t>REZULTAT PRETHODNE PROCJENE UČINAKA NA ZAŠTITU LJUDSKIH PRAVA:</w:t>
            </w:r>
          </w:p>
          <w:p w:rsidR="00880272" w:rsidRPr="00C832DA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832DA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C832DA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832DA">
              <w:rPr>
                <w:i/>
                <w:szCs w:val="24"/>
              </w:rPr>
              <w:t>veliki izravni učinak i mali broj adresata</w:t>
            </w:r>
          </w:p>
          <w:p w:rsidR="00880272" w:rsidRPr="00C832DA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832DA">
              <w:rPr>
                <w:i/>
                <w:szCs w:val="24"/>
              </w:rPr>
              <w:t>veliki izravni učinak i veliki broj adresata</w:t>
            </w:r>
          </w:p>
          <w:p w:rsidR="00880272" w:rsidRPr="00C832DA" w:rsidRDefault="00880272" w:rsidP="00FA526D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832DA">
              <w:rPr>
                <w:i/>
                <w:szCs w:val="24"/>
              </w:rPr>
              <w:t>mali izravni učinak i veliki broj adresata.</w:t>
            </w:r>
          </w:p>
          <w:p w:rsidR="00880272" w:rsidRPr="00C832DA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832DA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4256F5" w:rsidTr="00FA526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C832DA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C832DA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961B6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961B62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4256F5" w:rsidTr="00FA526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C832DA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C832DA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961B6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961B62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961B62" w:rsidRDefault="00880272" w:rsidP="00FA526D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961B62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</w:p>
        </w:tc>
      </w:tr>
      <w:tr w:rsidR="00880272" w:rsidRPr="00A967F9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A967F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C832DA">
              <w:rPr>
                <w:b/>
                <w:szCs w:val="24"/>
              </w:rPr>
              <w:t>Prethodni test malog i srednjeg poduzetništva (Prethodni MSP test)</w:t>
            </w:r>
          </w:p>
          <w:p w:rsidR="00880272" w:rsidRPr="00C832DA" w:rsidRDefault="00880272" w:rsidP="00FA526D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C832DA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880272" w:rsidRPr="00A967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A967F9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NE</w:t>
            </w:r>
          </w:p>
        </w:tc>
      </w:tr>
      <w:tr w:rsidR="00880272" w:rsidRPr="00A967F9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A967F9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832DA">
              <w:rPr>
                <w:szCs w:val="24"/>
              </w:rPr>
              <w:t>Hoće li propis imati učinke na određeni broj malih i srednjih poduzetnika kroz administrativne troškove provedbe postupaka ukoliko se za poduzetnike propisuju jednokratne ili periodične administrativne obveze,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2F598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2F5981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2F5981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87640B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87640B">
              <w:rPr>
                <w:szCs w:val="24"/>
              </w:rPr>
              <w:t xml:space="preserve">Obrazloženje: </w:t>
            </w:r>
          </w:p>
          <w:p w:rsidR="00880272" w:rsidRPr="0087640B" w:rsidRDefault="00880272" w:rsidP="00FA526D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87640B">
              <w:rPr>
                <w:rStyle w:val="defaultparagraphfont-000011"/>
                <w:color w:val="auto"/>
              </w:rPr>
              <w:t>Z</w:t>
            </w:r>
            <w:r w:rsidRPr="0087640B">
              <w:rPr>
                <w:rStyle w:val="defaultparagraphfont-000006"/>
              </w:rPr>
              <w:t xml:space="preserve">akonom </w:t>
            </w:r>
            <w:r w:rsidR="0087640B" w:rsidRPr="0087640B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87640B" w:rsidRPr="0087640B">
              <w:rPr>
                <w:rStyle w:val="defaultparagraphfont-000006"/>
              </w:rPr>
              <w:t>kogeneraciji</w:t>
            </w:r>
            <w:proofErr w:type="spellEnd"/>
            <w:r w:rsidR="0087640B" w:rsidRPr="0087640B">
              <w:rPr>
                <w:shd w:val="clear" w:color="auto" w:fill="FFFFFF"/>
              </w:rPr>
              <w:t xml:space="preserve"> </w:t>
            </w:r>
            <w:r w:rsidRPr="0087640B">
              <w:rPr>
                <w:rStyle w:val="defaultparagraphfont-000011"/>
                <w:color w:val="auto"/>
              </w:rPr>
              <w:t>neće se propisivati dodatne administrativne obveze za poduzetnike.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832DA">
              <w:rPr>
                <w:szCs w:val="24"/>
              </w:rPr>
              <w:t>Hoće li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3E5C26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3E5C26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3E5C26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C832D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C832DA">
              <w:rPr>
                <w:szCs w:val="24"/>
              </w:rPr>
              <w:t>Obrazloženje: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b/>
                <w:szCs w:val="24"/>
                <w:highlight w:val="yellow"/>
              </w:rPr>
            </w:pPr>
            <w:r w:rsidRPr="006C3688">
              <w:rPr>
                <w:rStyle w:val="defaultparagraphfont-000011"/>
                <w:color w:val="auto"/>
              </w:rPr>
              <w:t>Z</w:t>
            </w:r>
            <w:r w:rsidRPr="006C3688">
              <w:rPr>
                <w:rStyle w:val="defaultparagraphfont-000006"/>
              </w:rPr>
              <w:t xml:space="preserve">akon </w:t>
            </w:r>
            <w:r w:rsidR="003E5C26" w:rsidRPr="006C3688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3E5C26" w:rsidRPr="006C3688">
              <w:rPr>
                <w:rStyle w:val="defaultparagraphfont-000006"/>
              </w:rPr>
              <w:t>kogeneraciji</w:t>
            </w:r>
            <w:proofErr w:type="spellEnd"/>
            <w:r w:rsidRPr="006C3688">
              <w:rPr>
                <w:rStyle w:val="zadanifontodlomka0"/>
              </w:rPr>
              <w:t xml:space="preserve"> </w:t>
            </w:r>
            <w:r w:rsidRPr="006C3688">
              <w:rPr>
                <w:rStyle w:val="defaultparagraphfont-000011"/>
                <w:color w:val="auto"/>
              </w:rPr>
              <w:t>neće imati učinke na tržišnu konkurenciju ni konkurentnost unutarnjeg tržišta EU u smislu prepreka slobodi tržišne konkurencije.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C832DA">
              <w:rPr>
                <w:szCs w:val="24"/>
              </w:rPr>
              <w:t>Hoće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50791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507910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507910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405382">
              <w:rPr>
                <w:szCs w:val="24"/>
              </w:rPr>
              <w:t>Obrazloženje: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b/>
                <w:szCs w:val="24"/>
                <w:highlight w:val="yellow"/>
              </w:rPr>
            </w:pPr>
            <w:r w:rsidRPr="00507910">
              <w:rPr>
                <w:rStyle w:val="defaultparagraphfont-000011"/>
                <w:color w:val="auto"/>
              </w:rPr>
              <w:t>Z</w:t>
            </w:r>
            <w:r w:rsidRPr="00507910">
              <w:rPr>
                <w:rStyle w:val="defaultparagraphfont-000006"/>
              </w:rPr>
              <w:t xml:space="preserve">akonom </w:t>
            </w:r>
            <w:r w:rsidR="00507910" w:rsidRPr="00507910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507910" w:rsidRPr="00507910">
              <w:rPr>
                <w:rStyle w:val="defaultparagraphfont-000006"/>
              </w:rPr>
              <w:t>kogeneraciji</w:t>
            </w:r>
            <w:proofErr w:type="spellEnd"/>
            <w:r w:rsidR="00507910" w:rsidRPr="00507910">
              <w:rPr>
                <w:shd w:val="clear" w:color="auto" w:fill="FFFFFF"/>
              </w:rPr>
              <w:t xml:space="preserve"> </w:t>
            </w:r>
            <w:r w:rsidRPr="00507910">
              <w:rPr>
                <w:rStyle w:val="defaultparagraphfont-000011"/>
                <w:color w:val="auto"/>
              </w:rPr>
              <w:t>neće se propisivati dodatne naknade ni davanja za poduzetnike.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250B5C">
              <w:rPr>
                <w:color w:val="000000" w:themeColor="text1"/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A2032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2032A">
              <w:rPr>
                <w:szCs w:val="24"/>
              </w:rPr>
              <w:t>Hoće li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2032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A2032A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A2032A">
              <w:rPr>
                <w:b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A2032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2032A">
              <w:rPr>
                <w:szCs w:val="24"/>
              </w:rPr>
              <w:t>Obrazloženje:</w:t>
            </w:r>
          </w:p>
          <w:p w:rsidR="00880272" w:rsidRPr="00A2032A" w:rsidRDefault="00880272" w:rsidP="00FA526D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A2032A">
              <w:rPr>
                <w:rStyle w:val="defaultparagraphfont-000011"/>
                <w:color w:val="auto"/>
              </w:rPr>
              <w:t>Z</w:t>
            </w:r>
            <w:r w:rsidRPr="00A2032A">
              <w:rPr>
                <w:rStyle w:val="defaultparagraphfont-000006"/>
              </w:rPr>
              <w:t xml:space="preserve">akon </w:t>
            </w:r>
            <w:r w:rsidR="00A2032A" w:rsidRPr="00A2032A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A2032A" w:rsidRPr="00A2032A">
              <w:rPr>
                <w:rStyle w:val="defaultparagraphfont-000006"/>
              </w:rPr>
              <w:t>kogeneraciji</w:t>
            </w:r>
            <w:proofErr w:type="spellEnd"/>
            <w:r w:rsidR="00A2032A" w:rsidRPr="00A2032A">
              <w:rPr>
                <w:shd w:val="clear" w:color="auto" w:fill="FFFFFF"/>
              </w:rPr>
              <w:t xml:space="preserve"> </w:t>
            </w:r>
            <w:r w:rsidRPr="00A2032A">
              <w:rPr>
                <w:rStyle w:val="defaultparagraphfont-000011"/>
                <w:color w:val="auto"/>
              </w:rPr>
              <w:t>neće imati posebne učinke na mikro poduzetnike.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rPr>
                <w:b/>
                <w:szCs w:val="24"/>
              </w:rPr>
            </w:pPr>
            <w:r w:rsidRPr="00405382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FA526D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A2032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A2032A">
              <w:rPr>
                <w:szCs w:val="24"/>
              </w:rPr>
              <w:t>Obrazloženje:</w:t>
            </w:r>
          </w:p>
          <w:p w:rsidR="00880272" w:rsidRPr="004256F5" w:rsidRDefault="00880272" w:rsidP="003D12F0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A2032A">
              <w:rPr>
                <w:rStyle w:val="defaultparagraphfont-000011"/>
                <w:color w:val="auto"/>
              </w:rPr>
              <w:t>Z</w:t>
            </w:r>
            <w:r w:rsidRPr="00A2032A">
              <w:rPr>
                <w:rStyle w:val="defaultparagraphfont-000006"/>
              </w:rPr>
              <w:t xml:space="preserve">akon </w:t>
            </w:r>
            <w:r w:rsidR="00A2032A" w:rsidRPr="00A2032A">
              <w:rPr>
                <w:rStyle w:val="defaultparagraphfont-000006"/>
              </w:rPr>
              <w:t xml:space="preserve">o izmjenama i dopunama Zakona o obnovljivim izvorima energije i visokoučinkovitoj </w:t>
            </w:r>
            <w:proofErr w:type="spellStart"/>
            <w:r w:rsidR="00A2032A" w:rsidRPr="003D12F0">
              <w:rPr>
                <w:rStyle w:val="defaultparagraphfont-000006"/>
              </w:rPr>
              <w:t>kogeneraciji</w:t>
            </w:r>
            <w:proofErr w:type="spellEnd"/>
            <w:r w:rsidRPr="003D12F0">
              <w:rPr>
                <w:rStyle w:val="zadanifontodlomka0"/>
              </w:rPr>
              <w:t xml:space="preserve"> </w:t>
            </w:r>
            <w:r w:rsidRPr="003D12F0">
              <w:rPr>
                <w:rStyle w:val="defaultparagraphfont-000011"/>
                <w:color w:val="auto"/>
              </w:rPr>
              <w:t xml:space="preserve">neće imati izravnih učinaka na male i srednje poduzetnike s obzirom na to da se radi o </w:t>
            </w:r>
            <w:r w:rsidR="003D12F0" w:rsidRPr="003D12F0">
              <w:rPr>
                <w:rStyle w:val="defaultparagraphfont-000011"/>
                <w:color w:val="auto"/>
              </w:rPr>
              <w:t>izmjenama kojima se omogućuje korisniku postrojenja za samoopskrbu ostati u sustavu samoopskrbe i Agencij</w:t>
            </w:r>
            <w:r w:rsidR="003D12F0">
              <w:rPr>
                <w:rStyle w:val="defaultparagraphfont-000011"/>
                <w:color w:val="auto"/>
              </w:rPr>
              <w:t>i</w:t>
            </w:r>
            <w:r w:rsidR="003D12F0" w:rsidRPr="003D12F0">
              <w:rPr>
                <w:rStyle w:val="defaultparagraphfont-000011"/>
                <w:color w:val="auto"/>
              </w:rPr>
              <w:t xml:space="preserve"> za ugljikovodike</w:t>
            </w:r>
            <w:r w:rsidR="003D12F0">
              <w:rPr>
                <w:rStyle w:val="defaultparagraphfont-000011"/>
                <w:color w:val="auto"/>
              </w:rPr>
              <w:t xml:space="preserve"> da</w:t>
            </w:r>
            <w:r w:rsidR="003D12F0" w:rsidRPr="003D12F0">
              <w:rPr>
                <w:rStyle w:val="defaultparagraphfont-000011"/>
                <w:color w:val="auto"/>
              </w:rPr>
              <w:t xml:space="preserve"> predstavlja operativno i administrativno tijelo koje ima stručne i tehničke kapacitete za provođenje primjene novih održivih tehnologija</w:t>
            </w:r>
            <w:r w:rsidR="003D12F0">
              <w:rPr>
                <w:rStyle w:val="defaultparagraphfont-000011"/>
                <w:color w:val="auto"/>
              </w:rPr>
              <w:t>.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405382">
              <w:rPr>
                <w:b/>
                <w:szCs w:val="24"/>
              </w:rPr>
              <w:t>Utvrđivanje potrebe za provođenjem SCM metodologije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05382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405382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405382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05382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  <w:highlight w:val="yellow"/>
              </w:rPr>
            </w:pPr>
            <w:r w:rsidRPr="00405382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405382">
                <w:rPr>
                  <w:rStyle w:val="Hiperveza"/>
                  <w:color w:val="auto"/>
                  <w:szCs w:val="24"/>
                </w:rPr>
                <w:t>http://www.mingo.hr/page/standard-cost-model</w:t>
              </w:r>
            </w:hyperlink>
          </w:p>
          <w:p w:rsidR="00880272" w:rsidRPr="004256F5" w:rsidRDefault="00880272" w:rsidP="00FA526D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05382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05382">
              <w:rPr>
                <w:rFonts w:eastAsia="Times New Roman"/>
                <w:i/>
                <w:szCs w:val="24"/>
              </w:rPr>
              <w:t>Ako</w:t>
            </w:r>
            <w:r w:rsidRPr="00405382">
              <w:rPr>
                <w:i/>
                <w:szCs w:val="24"/>
              </w:rPr>
              <w:t xml:space="preserve"> je utvrđena barem jedna kombinacija: 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05382">
              <w:rPr>
                <w:i/>
                <w:szCs w:val="24"/>
              </w:rPr>
              <w:t>–</w:t>
            </w:r>
            <w:r w:rsidRPr="00405382">
              <w:rPr>
                <w:i/>
                <w:szCs w:val="24"/>
              </w:rPr>
              <w:tab/>
              <w:t>veliki izravni učinak i mali broj adresata,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05382">
              <w:rPr>
                <w:i/>
                <w:szCs w:val="24"/>
              </w:rPr>
              <w:t>–</w:t>
            </w:r>
            <w:r w:rsidRPr="00405382">
              <w:rPr>
                <w:i/>
                <w:szCs w:val="24"/>
              </w:rPr>
              <w:tab/>
              <w:t>veliki izravni učinak i veliki broj adresata,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05382">
              <w:rPr>
                <w:i/>
                <w:szCs w:val="24"/>
              </w:rPr>
              <w:t>–</w:t>
            </w:r>
            <w:r w:rsidRPr="00405382">
              <w:rPr>
                <w:i/>
                <w:szCs w:val="24"/>
              </w:rPr>
              <w:tab/>
              <w:t>mali izravni učinak i veliki broj adresata,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05382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05382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405382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05382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Potreba za PUP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05382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Potreba za MSP test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05382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05382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D0934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256F5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BD0934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  <w:highlight w:val="yellow"/>
              </w:rPr>
            </w:pP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256F5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880272" w:rsidRPr="00FD6BF9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 xml:space="preserve">Potpis: </w:t>
            </w:r>
            <w:r w:rsidR="004256F5" w:rsidRPr="004256F5">
              <w:rPr>
                <w:rFonts w:eastAsia="Times New Roman"/>
                <w:szCs w:val="24"/>
              </w:rPr>
              <w:t>izv. prof</w:t>
            </w:r>
            <w:r w:rsidR="004256F5">
              <w:rPr>
                <w:rFonts w:eastAsia="Times New Roman"/>
                <w:szCs w:val="24"/>
              </w:rPr>
              <w:t>.</w:t>
            </w:r>
            <w:r w:rsidR="004256F5" w:rsidRPr="004256F5">
              <w:rPr>
                <w:rFonts w:eastAsia="Times New Roman"/>
                <w:szCs w:val="24"/>
              </w:rPr>
              <w:t xml:space="preserve"> </w:t>
            </w:r>
            <w:r w:rsidRPr="004256F5">
              <w:rPr>
                <w:rFonts w:eastAsia="Times New Roman"/>
                <w:szCs w:val="24"/>
              </w:rPr>
              <w:t xml:space="preserve">dr. </w:t>
            </w:r>
            <w:proofErr w:type="spellStart"/>
            <w:r w:rsidRPr="004256F5">
              <w:rPr>
                <w:rFonts w:eastAsia="Times New Roman"/>
                <w:szCs w:val="24"/>
              </w:rPr>
              <w:t>sc</w:t>
            </w:r>
            <w:proofErr w:type="spellEnd"/>
            <w:r w:rsidRPr="004256F5">
              <w:rPr>
                <w:rFonts w:eastAsia="Times New Roman"/>
                <w:szCs w:val="24"/>
              </w:rPr>
              <w:t xml:space="preserve">. </w:t>
            </w:r>
            <w:r w:rsidR="00417E57">
              <w:rPr>
                <w:rFonts w:eastAsia="Times New Roman"/>
                <w:szCs w:val="24"/>
              </w:rPr>
              <w:t>Davor Filipović</w:t>
            </w:r>
            <w:bookmarkStart w:id="0" w:name="_GoBack"/>
            <w:bookmarkEnd w:id="0"/>
            <w:r w:rsidRPr="004256F5">
              <w:rPr>
                <w:rFonts w:eastAsia="Times New Roman"/>
                <w:szCs w:val="24"/>
              </w:rPr>
              <w:t>, ministar</w:t>
            </w:r>
          </w:p>
          <w:p w:rsidR="00880272" w:rsidRPr="004256F5" w:rsidRDefault="00176CA4" w:rsidP="004256F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 xml:space="preserve">Datum: </w:t>
            </w:r>
            <w:r w:rsidR="004256F5" w:rsidRPr="004256F5">
              <w:rPr>
                <w:rFonts w:eastAsia="Times New Roman"/>
                <w:szCs w:val="24"/>
              </w:rPr>
              <w:t>23</w:t>
            </w:r>
            <w:r w:rsidR="00880272" w:rsidRPr="004256F5">
              <w:rPr>
                <w:rFonts w:eastAsia="Times New Roman"/>
                <w:szCs w:val="24"/>
              </w:rPr>
              <w:t xml:space="preserve">. </w:t>
            </w:r>
            <w:r w:rsidR="004256F5" w:rsidRPr="004256F5">
              <w:rPr>
                <w:rFonts w:eastAsia="Times New Roman"/>
                <w:szCs w:val="24"/>
              </w:rPr>
              <w:t>svibnja</w:t>
            </w:r>
            <w:r w:rsidR="00880272" w:rsidRPr="004256F5">
              <w:rPr>
                <w:rFonts w:eastAsia="Times New Roman"/>
                <w:szCs w:val="24"/>
              </w:rPr>
              <w:t xml:space="preserve"> 20</w:t>
            </w:r>
            <w:r w:rsidR="004256F5" w:rsidRPr="004256F5">
              <w:rPr>
                <w:rFonts w:eastAsia="Times New Roman"/>
                <w:szCs w:val="24"/>
              </w:rPr>
              <w:t>23</w:t>
            </w:r>
            <w:r w:rsidR="00880272" w:rsidRPr="004256F5">
              <w:rPr>
                <w:rFonts w:eastAsia="Times New Roman"/>
                <w:szCs w:val="24"/>
              </w:rPr>
              <w:t>.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4256F5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80272" w:rsidRPr="00250B5C" w:rsidTr="00FA526D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FA526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4256F5" w:rsidRDefault="00880272" w:rsidP="00FA52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256F5">
              <w:rPr>
                <w:rFonts w:eastAsia="Times New Roman"/>
                <w:szCs w:val="24"/>
              </w:rPr>
              <w:t>Uputa:</w:t>
            </w:r>
          </w:p>
          <w:p w:rsidR="00880272" w:rsidRPr="004256F5" w:rsidRDefault="00880272" w:rsidP="00FA526D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256F5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880272" w:rsidRDefault="00880272" w:rsidP="00880272">
      <w:pPr>
        <w:shd w:val="clear" w:color="auto" w:fill="FFFFFF" w:themeFill="background1"/>
        <w:rPr>
          <w:color w:val="0070C0"/>
        </w:rPr>
      </w:pPr>
    </w:p>
    <w:p w:rsidR="004A153F" w:rsidRDefault="004A153F"/>
    <w:sectPr w:rsidR="004A15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34" w:rsidRDefault="00BD0934">
      <w:r>
        <w:separator/>
      </w:r>
    </w:p>
  </w:endnote>
  <w:endnote w:type="continuationSeparator" w:id="0">
    <w:p w:rsidR="00BD0934" w:rsidRDefault="00BD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BD0934" w:rsidRDefault="00BD093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57">
          <w:rPr>
            <w:noProof/>
          </w:rPr>
          <w:t>11</w:t>
        </w:r>
        <w:r>
          <w:fldChar w:fldCharType="end"/>
        </w:r>
      </w:p>
    </w:sdtContent>
  </w:sdt>
  <w:p w:rsidR="00BD0934" w:rsidRDefault="00BD09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34" w:rsidRDefault="00BD0934">
      <w:r>
        <w:separator/>
      </w:r>
    </w:p>
  </w:footnote>
  <w:footnote w:type="continuationSeparator" w:id="0">
    <w:p w:rsidR="00BD0934" w:rsidRDefault="00BD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72"/>
    <w:rsid w:val="00007B5E"/>
    <w:rsid w:val="000879F0"/>
    <w:rsid w:val="00146B75"/>
    <w:rsid w:val="00174638"/>
    <w:rsid w:val="00176CA4"/>
    <w:rsid w:val="001F4429"/>
    <w:rsid w:val="002758F3"/>
    <w:rsid w:val="002F5981"/>
    <w:rsid w:val="00320050"/>
    <w:rsid w:val="00321293"/>
    <w:rsid w:val="00324989"/>
    <w:rsid w:val="00382B31"/>
    <w:rsid w:val="003B1819"/>
    <w:rsid w:val="003B7496"/>
    <w:rsid w:val="003D12F0"/>
    <w:rsid w:val="003E5C26"/>
    <w:rsid w:val="00405382"/>
    <w:rsid w:val="00417E57"/>
    <w:rsid w:val="004256F5"/>
    <w:rsid w:val="0044177C"/>
    <w:rsid w:val="00454921"/>
    <w:rsid w:val="004A153F"/>
    <w:rsid w:val="00507910"/>
    <w:rsid w:val="005161DF"/>
    <w:rsid w:val="005B195C"/>
    <w:rsid w:val="005D7478"/>
    <w:rsid w:val="005F11E6"/>
    <w:rsid w:val="005F2E6D"/>
    <w:rsid w:val="005F3F79"/>
    <w:rsid w:val="00635B23"/>
    <w:rsid w:val="00661F74"/>
    <w:rsid w:val="006C3688"/>
    <w:rsid w:val="006F36BB"/>
    <w:rsid w:val="00721C55"/>
    <w:rsid w:val="007B3178"/>
    <w:rsid w:val="007F0642"/>
    <w:rsid w:val="008176BC"/>
    <w:rsid w:val="00870D28"/>
    <w:rsid w:val="0087640B"/>
    <w:rsid w:val="00880272"/>
    <w:rsid w:val="00887BE9"/>
    <w:rsid w:val="00961B62"/>
    <w:rsid w:val="009C60D0"/>
    <w:rsid w:val="009D1AAD"/>
    <w:rsid w:val="009E190A"/>
    <w:rsid w:val="009E5C53"/>
    <w:rsid w:val="00A120CD"/>
    <w:rsid w:val="00A2032A"/>
    <w:rsid w:val="00A466C4"/>
    <w:rsid w:val="00A62C63"/>
    <w:rsid w:val="00A9215F"/>
    <w:rsid w:val="00B62F02"/>
    <w:rsid w:val="00B77579"/>
    <w:rsid w:val="00BB0061"/>
    <w:rsid w:val="00BD0934"/>
    <w:rsid w:val="00BF3DFC"/>
    <w:rsid w:val="00C75D99"/>
    <w:rsid w:val="00C8108A"/>
    <w:rsid w:val="00C82057"/>
    <w:rsid w:val="00C832DA"/>
    <w:rsid w:val="00D178AB"/>
    <w:rsid w:val="00D27729"/>
    <w:rsid w:val="00D55370"/>
    <w:rsid w:val="00D93894"/>
    <w:rsid w:val="00F550D2"/>
    <w:rsid w:val="00FA526D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4579"/>
  <w15:chartTrackingRefBased/>
  <w15:docId w15:val="{52137904-3546-48FB-9346-5A97CE22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7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880272"/>
  </w:style>
  <w:style w:type="paragraph" w:customStyle="1" w:styleId="prilog">
    <w:name w:val="prilog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880272"/>
  </w:style>
  <w:style w:type="paragraph" w:styleId="Odlomakpopisa">
    <w:name w:val="List Paragraph"/>
    <w:basedOn w:val="Normal"/>
    <w:uiPriority w:val="34"/>
    <w:qFormat/>
    <w:rsid w:val="0088027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0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027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02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027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8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8027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02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27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8027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80272"/>
    <w:rPr>
      <w:color w:val="954F72" w:themeColor="followedHyperlink"/>
      <w:u w:val="single"/>
    </w:rPr>
  </w:style>
  <w:style w:type="paragraph" w:customStyle="1" w:styleId="box458625">
    <w:name w:val="box_458625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defaultparagraphfont-000011">
    <w:name w:val="defaultparagraphfont-000011"/>
    <w:basedOn w:val="Zadanifontodlomka"/>
    <w:rsid w:val="0088027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1">
    <w:name w:val="Normal1"/>
    <w:basedOn w:val="Normal"/>
    <w:rsid w:val="00880272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0">
    <w:name w:val="zadanifontodlomka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880272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6">
    <w:name w:val="defaultparagraphfont-000006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-000012">
    <w:name w:val="normal-000005-000012"/>
    <w:basedOn w:val="Normal"/>
    <w:rsid w:val="00880272"/>
    <w:pPr>
      <w:shd w:val="clear" w:color="auto" w:fill="FFFFFF"/>
      <w:jc w:val="both"/>
    </w:pPr>
    <w:rPr>
      <w:rFonts w:eastAsiaTheme="minorEastAsia"/>
      <w:szCs w:val="24"/>
    </w:rPr>
  </w:style>
  <w:style w:type="character" w:customStyle="1" w:styleId="000000-000009">
    <w:name w:val="000000-000009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8">
    <w:name w:val="zadanifontodlomka-000008"/>
    <w:basedOn w:val="Zadanifontodlomka"/>
    <w:rsid w:val="0088027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11-000070">
    <w:name w:val="defaultparagraphfont-000011-000070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8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02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0272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0272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pacandi@ming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12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Matić</dc:creator>
  <cp:keywords/>
  <dc:description/>
  <cp:lastModifiedBy>Zoran Pačandi</cp:lastModifiedBy>
  <cp:revision>55</cp:revision>
  <dcterms:created xsi:type="dcterms:W3CDTF">2023-05-22T14:17:00Z</dcterms:created>
  <dcterms:modified xsi:type="dcterms:W3CDTF">2023-05-23T13:41:00Z</dcterms:modified>
</cp:coreProperties>
</file>