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04EAA" w14:textId="52CD627F" w:rsidR="00CF0691" w:rsidRPr="00AD4E29" w:rsidRDefault="00CF0691" w:rsidP="00A22CFF">
      <w:pPr>
        <w:tabs>
          <w:tab w:val="left" w:pos="6047"/>
        </w:tabs>
        <w:spacing w:after="0" w:line="240" w:lineRule="auto"/>
        <w:ind w:right="-567"/>
        <w:rPr>
          <w:rFonts w:ascii="Times New Roman" w:eastAsia="Times New Roman" w:hAnsi="Times New Roman" w:cs="Times New Roman"/>
          <w:b/>
          <w:lang w:eastAsia="hr-HR"/>
        </w:rPr>
      </w:pPr>
      <w:bookmarkStart w:id="0" w:name="_Hlk139879633"/>
    </w:p>
    <w:p w14:paraId="4306B68F" w14:textId="72837F14" w:rsidR="008B4AD8" w:rsidRPr="00AD4E29" w:rsidRDefault="008B4AD8" w:rsidP="00AA041C">
      <w:pPr>
        <w:rPr>
          <w:rFonts w:ascii="Times New Roman" w:hAnsi="Times New Roman" w:cs="Times New Roman"/>
          <w:sz w:val="24"/>
          <w:szCs w:val="24"/>
        </w:rPr>
      </w:pPr>
    </w:p>
    <w:p w14:paraId="73966DE1" w14:textId="77777777" w:rsidR="008B4AD8" w:rsidRPr="00AD4E29" w:rsidRDefault="008B4AD8" w:rsidP="002F6263">
      <w:pPr>
        <w:spacing w:after="0" w:line="240" w:lineRule="auto"/>
        <w:jc w:val="center"/>
        <w:rPr>
          <w:rFonts w:ascii="Times New Roman" w:hAnsi="Times New Roman" w:cs="Times New Roman"/>
          <w:b/>
          <w:color w:val="FF0000"/>
          <w:sz w:val="24"/>
          <w:szCs w:val="24"/>
        </w:rPr>
      </w:pPr>
      <w:r w:rsidRPr="00AD4E29">
        <w:rPr>
          <w:rFonts w:ascii="Times New Roman" w:hAnsi="Times New Roman" w:cs="Times New Roman"/>
          <w:b/>
          <w:color w:val="FF0000"/>
          <w:sz w:val="24"/>
          <w:szCs w:val="24"/>
        </w:rPr>
        <w:t>UPUTE ZA PRIJAVITELJE</w:t>
      </w:r>
    </w:p>
    <w:p w14:paraId="6D023A16" w14:textId="77777777" w:rsidR="00C53FC6" w:rsidRPr="00AD4E29" w:rsidRDefault="00C53FC6" w:rsidP="008B4AD8">
      <w:pPr>
        <w:rPr>
          <w:rFonts w:ascii="Times New Roman" w:hAnsi="Times New Roman" w:cs="Times New Roman"/>
          <w:b/>
          <w:sz w:val="24"/>
          <w:szCs w:val="24"/>
        </w:rPr>
      </w:pPr>
    </w:p>
    <w:p w14:paraId="097B46D2" w14:textId="64740228" w:rsidR="00AE778D" w:rsidRPr="00AD4E29" w:rsidRDefault="008B4AD8" w:rsidP="00222D8C">
      <w:pPr>
        <w:jc w:val="center"/>
        <w:rPr>
          <w:rFonts w:ascii="Times New Roman" w:hAnsi="Times New Roman" w:cs="Times New Roman"/>
          <w:b/>
          <w:sz w:val="24"/>
          <w:szCs w:val="24"/>
        </w:rPr>
      </w:pPr>
      <w:r w:rsidRPr="00AD4E29">
        <w:rPr>
          <w:rFonts w:ascii="Times New Roman" w:hAnsi="Times New Roman" w:cs="Times New Roman"/>
          <w:b/>
          <w:sz w:val="24"/>
          <w:szCs w:val="24"/>
        </w:rPr>
        <w:t xml:space="preserve">Poziv na </w:t>
      </w:r>
      <w:r w:rsidR="0026672E" w:rsidRPr="00AD4E29">
        <w:rPr>
          <w:rFonts w:ascii="Times New Roman" w:hAnsi="Times New Roman" w:cs="Times New Roman"/>
          <w:b/>
          <w:sz w:val="24"/>
          <w:szCs w:val="24"/>
        </w:rPr>
        <w:t>dodjelu bespovratnih sredstava</w:t>
      </w:r>
    </w:p>
    <w:p w14:paraId="37BC3E1E" w14:textId="77777777" w:rsidR="003269F2" w:rsidRPr="00AD4E29" w:rsidRDefault="003269F2" w:rsidP="008B4AD8">
      <w:pPr>
        <w:spacing w:after="0" w:line="240" w:lineRule="auto"/>
        <w:jc w:val="center"/>
        <w:rPr>
          <w:rFonts w:ascii="Times New Roman" w:hAnsi="Times New Roman" w:cs="Times New Roman"/>
          <w:b/>
          <w:sz w:val="24"/>
          <w:szCs w:val="24"/>
        </w:rPr>
      </w:pPr>
    </w:p>
    <w:p w14:paraId="6B7F892D" w14:textId="4993DD23" w:rsidR="001D4143" w:rsidRPr="006972D5" w:rsidRDefault="00B061AA" w:rsidP="008B4DF8">
      <w:pPr>
        <w:spacing w:after="0" w:line="240" w:lineRule="auto"/>
        <w:jc w:val="center"/>
        <w:rPr>
          <w:sz w:val="36"/>
          <w:szCs w:val="36"/>
        </w:rPr>
      </w:pPr>
      <w:r w:rsidRPr="006972D5">
        <w:rPr>
          <w:rStyle w:val="Bodytext285pt"/>
          <w:rFonts w:eastAsiaTheme="minorHAnsi"/>
          <w:b/>
          <w:sz w:val="40"/>
          <w:szCs w:val="40"/>
          <w:lang w:val="hr-HR"/>
        </w:rPr>
        <w:t xml:space="preserve">….. </w:t>
      </w:r>
      <w:r w:rsidRPr="00782F18">
        <w:rPr>
          <w:rStyle w:val="Bodytext28"/>
          <w:rFonts w:eastAsiaTheme="minorHAnsi"/>
          <w:b/>
          <w:sz w:val="40"/>
          <w:szCs w:val="40"/>
          <w:lang w:val="hr-HR"/>
        </w:rPr>
        <w:t>Priprema i provedba programa unaprjeđenja javne kulturne infrastrukture</w:t>
      </w:r>
      <w:bookmarkStart w:id="1" w:name="bookmark0"/>
      <w:bookmarkStart w:id="2" w:name="bookmark1"/>
      <w:bookmarkStart w:id="3" w:name="bookmark3"/>
      <w:bookmarkStart w:id="4" w:name="bookmark4"/>
      <w:bookmarkStart w:id="5" w:name="bookmark8"/>
      <w:bookmarkEnd w:id="1"/>
      <w:bookmarkEnd w:id="2"/>
      <w:bookmarkEnd w:id="3"/>
      <w:bookmarkEnd w:id="4"/>
      <w:bookmarkEnd w:id="5"/>
    </w:p>
    <w:p w14:paraId="2F50E46A" w14:textId="77777777" w:rsidR="001D4143" w:rsidRDefault="001D4143" w:rsidP="001D4143"/>
    <w:p w14:paraId="336076F8" w14:textId="77777777" w:rsidR="001D4143" w:rsidRDefault="001D4143" w:rsidP="001D4143"/>
    <w:p w14:paraId="016616F7" w14:textId="77777777" w:rsidR="001D4143" w:rsidRDefault="001D4143" w:rsidP="001D4143"/>
    <w:p w14:paraId="3E1E0AA7" w14:textId="77777777" w:rsidR="001D4143" w:rsidRDefault="001D4143" w:rsidP="001D4143"/>
    <w:p w14:paraId="7F5FAF4D" w14:textId="77777777" w:rsidR="001D4143" w:rsidRDefault="001D4143" w:rsidP="001D4143"/>
    <w:p w14:paraId="33C04270" w14:textId="77777777" w:rsidR="001D4143" w:rsidRDefault="001D4143" w:rsidP="001D4143"/>
    <w:p w14:paraId="2BAD1812" w14:textId="77777777" w:rsidR="001D4143" w:rsidRDefault="001D4143" w:rsidP="001D4143"/>
    <w:p w14:paraId="3904331F" w14:textId="77777777" w:rsidR="001D4143" w:rsidRDefault="001D4143" w:rsidP="001D4143"/>
    <w:p w14:paraId="749AA0B8" w14:textId="77777777" w:rsidR="001D4143" w:rsidRDefault="001D4143" w:rsidP="001D4143"/>
    <w:p w14:paraId="10545115" w14:textId="77777777" w:rsidR="001D4143" w:rsidRDefault="001D4143" w:rsidP="001D4143"/>
    <w:p w14:paraId="4948DFA8" w14:textId="77777777" w:rsidR="001D4143" w:rsidRDefault="001D4143" w:rsidP="001D4143"/>
    <w:p w14:paraId="5346D27F" w14:textId="77777777" w:rsidR="001D4143" w:rsidRDefault="001D4143" w:rsidP="001D4143"/>
    <w:p w14:paraId="0A8CEA99" w14:textId="77777777" w:rsidR="001D4143" w:rsidRDefault="001D4143" w:rsidP="001D4143"/>
    <w:p w14:paraId="2B8DE29E" w14:textId="77777777" w:rsidR="001D4143" w:rsidRDefault="001D4143" w:rsidP="001D4143"/>
    <w:p w14:paraId="72B3FDB1" w14:textId="77777777" w:rsidR="001D4143" w:rsidRDefault="001D4143" w:rsidP="001D4143"/>
    <w:p w14:paraId="0A917894" w14:textId="77777777" w:rsidR="001D4143" w:rsidRDefault="001D4143" w:rsidP="001D4143"/>
    <w:p w14:paraId="5FC2FC80" w14:textId="77777777" w:rsidR="001D4143" w:rsidRPr="008B4DF8" w:rsidRDefault="001D4143" w:rsidP="008B4DF8">
      <w:pPr>
        <w:rPr>
          <w:i/>
          <w:iCs/>
        </w:rPr>
      </w:pPr>
    </w:p>
    <w:p w14:paraId="499D2D18" w14:textId="77777777" w:rsidR="00BC51BD" w:rsidRPr="00AD4E29" w:rsidRDefault="00BC51BD" w:rsidP="00AA041C">
      <w:pPr>
        <w:tabs>
          <w:tab w:val="left" w:pos="549"/>
        </w:tabs>
        <w:kinsoku w:val="0"/>
        <w:overflowPunct w:val="0"/>
        <w:spacing w:after="0" w:line="240" w:lineRule="auto"/>
        <w:ind w:left="567"/>
        <w:contextualSpacing/>
        <w:jc w:val="both"/>
        <w:rPr>
          <w:rFonts w:ascii="Times New Roman" w:eastAsiaTheme="majorEastAsia" w:hAnsi="Times New Roman" w:cs="Times New Roman"/>
          <w:b/>
          <w:bCs/>
          <w:color w:val="FF0000"/>
          <w:sz w:val="24"/>
        </w:rPr>
      </w:pPr>
    </w:p>
    <w:p w14:paraId="2DD7D5C0" w14:textId="5ED0DBBC" w:rsidR="00FD58B8" w:rsidRDefault="00FD58B8" w:rsidP="00026AA7">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0D8A9FDB" w14:textId="77777777" w:rsidR="00CE390E" w:rsidRPr="00CE390E" w:rsidRDefault="00CE390E" w:rsidP="00CE390E">
      <w:pPr>
        <w:jc w:val="center"/>
        <w:rPr>
          <w:rFonts w:ascii="Times New Roman" w:eastAsiaTheme="majorEastAsia" w:hAnsi="Times New Roman" w:cs="Times New Roman"/>
          <w:sz w:val="24"/>
        </w:rPr>
      </w:pPr>
    </w:p>
    <w:sdt>
      <w:sdtPr>
        <w:rPr>
          <w:rFonts w:asciiTheme="minorHAnsi" w:eastAsiaTheme="minorEastAsia" w:hAnsiTheme="minorHAnsi" w:cstheme="minorBidi"/>
          <w:b w:val="0"/>
          <w:bCs w:val="0"/>
          <w:i w:val="0"/>
          <w:spacing w:val="0"/>
          <w:sz w:val="22"/>
          <w:szCs w:val="22"/>
          <w:lang w:bidi="ar-SA"/>
        </w:rPr>
        <w:id w:val="-1200244488"/>
        <w:docPartObj>
          <w:docPartGallery w:val="Table of Contents"/>
          <w:docPartUnique/>
        </w:docPartObj>
      </w:sdtPr>
      <w:sdtEndPr/>
      <w:sdtContent>
        <w:p w14:paraId="72465193" w14:textId="1B2D33F7" w:rsidR="0050701B" w:rsidRPr="00AD4E29" w:rsidRDefault="0050701B" w:rsidP="0050701B">
          <w:pPr>
            <w:pStyle w:val="TOCHeading"/>
            <w:numPr>
              <w:ilvl w:val="0"/>
              <w:numId w:val="0"/>
            </w:numPr>
            <w:ind w:left="360"/>
          </w:pPr>
          <w:r w:rsidRPr="00AD4E29">
            <w:t>SADRŽAJ</w:t>
          </w:r>
        </w:p>
        <w:p w14:paraId="302F5297" w14:textId="77777777" w:rsidR="0050701B" w:rsidRPr="00AD4E29" w:rsidRDefault="0050701B" w:rsidP="00026AA7">
          <w:pPr>
            <w:rPr>
              <w:rFonts w:ascii="Times New Roman" w:hAnsi="Times New Roman" w:cs="Times New Roman"/>
            </w:rPr>
          </w:pPr>
        </w:p>
        <w:p w14:paraId="555A24D0" w14:textId="5DBBE0A2" w:rsidR="00BC5C4D" w:rsidRDefault="0050701B" w:rsidP="00E81FAE">
          <w:pPr>
            <w:pStyle w:val="TOC1"/>
            <w:rPr>
              <w:noProof/>
              <w:sz w:val="22"/>
              <w:szCs w:val="22"/>
              <w:lang w:eastAsia="hr-HR"/>
            </w:rPr>
          </w:pPr>
          <w:r w:rsidRPr="00AD4E29">
            <w:fldChar w:fldCharType="begin"/>
          </w:r>
          <w:r w:rsidRPr="00AD4E29">
            <w:instrText xml:space="preserve"> TOC \o "1-3" \h \z \u </w:instrText>
          </w:r>
          <w:r w:rsidRPr="00AD4E29">
            <w:fldChar w:fldCharType="separate"/>
          </w:r>
          <w:hyperlink w:anchor="_Toc130301464" w:history="1">
            <w:r w:rsidR="00BC5C4D" w:rsidRPr="00F7191E">
              <w:rPr>
                <w:rStyle w:val="Hyperlink"/>
                <w:rFonts w:ascii="Times New Roman" w:hAnsi="Times New Roman" w:cs="Times New Roman"/>
                <w:noProof/>
              </w:rPr>
              <w:t>1.</w:t>
            </w:r>
            <w:r w:rsidR="00BC5C4D">
              <w:rPr>
                <w:noProof/>
                <w:sz w:val="22"/>
                <w:szCs w:val="22"/>
                <w:lang w:eastAsia="hr-HR"/>
              </w:rPr>
              <w:tab/>
            </w:r>
            <w:r w:rsidR="00BC5C4D" w:rsidRPr="00F7191E">
              <w:rPr>
                <w:rStyle w:val="Hyperlink"/>
                <w:rFonts w:ascii="Times New Roman" w:hAnsi="Times New Roman" w:cs="Times New Roman"/>
                <w:noProof/>
              </w:rPr>
              <w:t>Opće informacije</w:t>
            </w:r>
            <w:r w:rsidR="00BC5C4D">
              <w:rPr>
                <w:noProof/>
                <w:webHidden/>
              </w:rPr>
              <w:tab/>
            </w:r>
            <w:r w:rsidR="00BC5C4D">
              <w:rPr>
                <w:noProof/>
                <w:webHidden/>
              </w:rPr>
              <w:fldChar w:fldCharType="begin"/>
            </w:r>
            <w:r w:rsidR="00BC5C4D">
              <w:rPr>
                <w:noProof/>
                <w:webHidden/>
              </w:rPr>
              <w:instrText xml:space="preserve"> PAGEREF _Toc130301464 \h </w:instrText>
            </w:r>
            <w:r w:rsidR="00BC5C4D">
              <w:rPr>
                <w:noProof/>
                <w:webHidden/>
              </w:rPr>
            </w:r>
            <w:r w:rsidR="00BC5C4D">
              <w:rPr>
                <w:noProof/>
                <w:webHidden/>
              </w:rPr>
              <w:fldChar w:fldCharType="separate"/>
            </w:r>
            <w:r w:rsidR="008B4DF8">
              <w:rPr>
                <w:noProof/>
                <w:webHidden/>
              </w:rPr>
              <w:t>3</w:t>
            </w:r>
            <w:r w:rsidR="00BC5C4D">
              <w:rPr>
                <w:noProof/>
                <w:webHidden/>
              </w:rPr>
              <w:fldChar w:fldCharType="end"/>
            </w:r>
          </w:hyperlink>
        </w:p>
        <w:p w14:paraId="7E432935" w14:textId="0BA5972C" w:rsidR="00BC5C4D" w:rsidRDefault="000140E4" w:rsidP="00E81FAE">
          <w:pPr>
            <w:pStyle w:val="TOC1"/>
            <w:rPr>
              <w:noProof/>
              <w:sz w:val="22"/>
              <w:szCs w:val="22"/>
              <w:lang w:eastAsia="hr-HR"/>
            </w:rPr>
          </w:pPr>
          <w:hyperlink w:anchor="_Toc130301465" w:history="1">
            <w:r w:rsidR="00BC5C4D" w:rsidRPr="00F7191E">
              <w:rPr>
                <w:rStyle w:val="Hyperlink"/>
                <w:rFonts w:ascii="Times New Roman" w:hAnsi="Times New Roman" w:cs="Times New Roman"/>
                <w:noProof/>
              </w:rPr>
              <w:t>2.</w:t>
            </w:r>
            <w:r w:rsidR="00BC5C4D">
              <w:rPr>
                <w:noProof/>
                <w:sz w:val="22"/>
                <w:szCs w:val="22"/>
                <w:lang w:eastAsia="hr-HR"/>
              </w:rPr>
              <w:tab/>
            </w:r>
            <w:r w:rsidR="00BC5C4D" w:rsidRPr="00F7191E">
              <w:rPr>
                <w:rStyle w:val="Hyperlink"/>
                <w:rFonts w:ascii="Times New Roman" w:hAnsi="Times New Roman" w:cs="Times New Roman"/>
                <w:noProof/>
              </w:rPr>
              <w:t>Prihvatljivost prijavitelja (i ako je primjenjivo partnera) i kriteriji isključenja</w:t>
            </w:r>
            <w:r w:rsidR="00BC5C4D">
              <w:rPr>
                <w:noProof/>
                <w:webHidden/>
              </w:rPr>
              <w:tab/>
            </w:r>
            <w:r w:rsidR="00BC5C4D">
              <w:rPr>
                <w:noProof/>
                <w:webHidden/>
              </w:rPr>
              <w:fldChar w:fldCharType="begin"/>
            </w:r>
            <w:r w:rsidR="00BC5C4D">
              <w:rPr>
                <w:noProof/>
                <w:webHidden/>
              </w:rPr>
              <w:instrText xml:space="preserve"> PAGEREF _Toc130301465 \h </w:instrText>
            </w:r>
            <w:r w:rsidR="00BC5C4D">
              <w:rPr>
                <w:noProof/>
                <w:webHidden/>
              </w:rPr>
            </w:r>
            <w:r w:rsidR="00BC5C4D">
              <w:rPr>
                <w:noProof/>
                <w:webHidden/>
              </w:rPr>
              <w:fldChar w:fldCharType="separate"/>
            </w:r>
            <w:r w:rsidR="008B4DF8">
              <w:rPr>
                <w:noProof/>
                <w:webHidden/>
              </w:rPr>
              <w:t>17</w:t>
            </w:r>
            <w:r w:rsidR="00BC5C4D">
              <w:rPr>
                <w:noProof/>
                <w:webHidden/>
              </w:rPr>
              <w:fldChar w:fldCharType="end"/>
            </w:r>
          </w:hyperlink>
        </w:p>
        <w:p w14:paraId="7190DACD" w14:textId="6AA5312C" w:rsidR="00BC5C4D" w:rsidRDefault="000140E4" w:rsidP="00E81FAE">
          <w:pPr>
            <w:pStyle w:val="TOC1"/>
            <w:rPr>
              <w:noProof/>
              <w:sz w:val="22"/>
              <w:szCs w:val="22"/>
              <w:lang w:eastAsia="hr-HR"/>
            </w:rPr>
          </w:pPr>
          <w:hyperlink w:anchor="_Toc130301466" w:history="1">
            <w:r w:rsidR="00BC5C4D" w:rsidRPr="00F7191E">
              <w:rPr>
                <w:rStyle w:val="Hyperlink"/>
                <w:rFonts w:ascii="Times New Roman" w:hAnsi="Times New Roman" w:cs="Times New Roman"/>
                <w:noProof/>
              </w:rPr>
              <w:t>3.</w:t>
            </w:r>
            <w:r w:rsidR="00BC5C4D">
              <w:rPr>
                <w:noProof/>
                <w:sz w:val="22"/>
                <w:szCs w:val="22"/>
                <w:lang w:eastAsia="hr-HR"/>
              </w:rPr>
              <w:tab/>
            </w:r>
            <w:r w:rsidR="00BC5C4D" w:rsidRPr="00F7191E">
              <w:rPr>
                <w:rStyle w:val="Hyperlink"/>
                <w:rFonts w:ascii="Times New Roman" w:hAnsi="Times New Roman" w:cs="Times New Roman"/>
                <w:noProof/>
              </w:rPr>
              <w:t>Prihvatljivost operacije/projekta</w:t>
            </w:r>
            <w:r w:rsidR="00BC5C4D">
              <w:rPr>
                <w:noProof/>
                <w:webHidden/>
              </w:rPr>
              <w:tab/>
            </w:r>
            <w:r w:rsidR="00BC5C4D">
              <w:rPr>
                <w:noProof/>
                <w:webHidden/>
              </w:rPr>
              <w:fldChar w:fldCharType="begin"/>
            </w:r>
            <w:r w:rsidR="00BC5C4D">
              <w:rPr>
                <w:noProof/>
                <w:webHidden/>
              </w:rPr>
              <w:instrText xml:space="preserve"> PAGEREF _Toc130301466 \h </w:instrText>
            </w:r>
            <w:r w:rsidR="00BC5C4D">
              <w:rPr>
                <w:noProof/>
                <w:webHidden/>
              </w:rPr>
            </w:r>
            <w:r w:rsidR="00BC5C4D">
              <w:rPr>
                <w:noProof/>
                <w:webHidden/>
              </w:rPr>
              <w:fldChar w:fldCharType="separate"/>
            </w:r>
            <w:r w:rsidR="008B4DF8">
              <w:rPr>
                <w:noProof/>
                <w:webHidden/>
              </w:rPr>
              <w:t>22</w:t>
            </w:r>
            <w:r w:rsidR="00BC5C4D">
              <w:rPr>
                <w:noProof/>
                <w:webHidden/>
              </w:rPr>
              <w:fldChar w:fldCharType="end"/>
            </w:r>
          </w:hyperlink>
        </w:p>
        <w:p w14:paraId="5D26D0C0" w14:textId="5E5C5C0B" w:rsidR="00BC5C4D" w:rsidRDefault="000140E4" w:rsidP="00E81FAE">
          <w:pPr>
            <w:pStyle w:val="TOC1"/>
            <w:rPr>
              <w:noProof/>
              <w:sz w:val="22"/>
              <w:szCs w:val="22"/>
              <w:lang w:eastAsia="hr-HR"/>
            </w:rPr>
          </w:pPr>
          <w:hyperlink w:anchor="_Toc130301467" w:history="1">
            <w:r w:rsidR="00BC5C4D" w:rsidRPr="00F7191E">
              <w:rPr>
                <w:rStyle w:val="Hyperlink"/>
                <w:rFonts w:ascii="Times New Roman" w:hAnsi="Times New Roman" w:cs="Times New Roman"/>
                <w:noProof/>
              </w:rPr>
              <w:t>4.</w:t>
            </w:r>
            <w:r w:rsidR="00BC5C4D">
              <w:rPr>
                <w:noProof/>
                <w:sz w:val="22"/>
                <w:szCs w:val="22"/>
                <w:lang w:eastAsia="hr-HR"/>
              </w:rPr>
              <w:tab/>
            </w:r>
            <w:r w:rsidR="00BC5C4D" w:rsidRPr="00F7191E">
              <w:rPr>
                <w:rStyle w:val="Hyperlink"/>
                <w:rFonts w:ascii="Times New Roman" w:hAnsi="Times New Roman" w:cs="Times New Roman"/>
                <w:noProof/>
              </w:rPr>
              <w:t>Prihvatljivost aktivnosti</w:t>
            </w:r>
            <w:r w:rsidR="00BC5C4D">
              <w:rPr>
                <w:noProof/>
                <w:webHidden/>
              </w:rPr>
              <w:tab/>
            </w:r>
            <w:r w:rsidR="00BC5C4D">
              <w:rPr>
                <w:noProof/>
                <w:webHidden/>
              </w:rPr>
              <w:fldChar w:fldCharType="begin"/>
            </w:r>
            <w:r w:rsidR="00BC5C4D">
              <w:rPr>
                <w:noProof/>
                <w:webHidden/>
              </w:rPr>
              <w:instrText xml:space="preserve"> PAGEREF _Toc130301467 \h </w:instrText>
            </w:r>
            <w:r w:rsidR="00BC5C4D">
              <w:rPr>
                <w:noProof/>
                <w:webHidden/>
              </w:rPr>
            </w:r>
            <w:r w:rsidR="00BC5C4D">
              <w:rPr>
                <w:noProof/>
                <w:webHidden/>
              </w:rPr>
              <w:fldChar w:fldCharType="separate"/>
            </w:r>
            <w:r w:rsidR="008B4DF8">
              <w:rPr>
                <w:noProof/>
                <w:webHidden/>
              </w:rPr>
              <w:t>30</w:t>
            </w:r>
            <w:r w:rsidR="00BC5C4D">
              <w:rPr>
                <w:noProof/>
                <w:webHidden/>
              </w:rPr>
              <w:fldChar w:fldCharType="end"/>
            </w:r>
          </w:hyperlink>
        </w:p>
        <w:p w14:paraId="35232D58" w14:textId="184403E4" w:rsidR="00BC5C4D" w:rsidRDefault="000140E4" w:rsidP="00E81FAE">
          <w:pPr>
            <w:pStyle w:val="TOC1"/>
            <w:rPr>
              <w:noProof/>
              <w:sz w:val="22"/>
              <w:szCs w:val="22"/>
              <w:lang w:eastAsia="hr-HR"/>
            </w:rPr>
          </w:pPr>
          <w:hyperlink w:anchor="_Toc130301468" w:history="1">
            <w:r w:rsidR="00BC5C4D" w:rsidRPr="00F7191E">
              <w:rPr>
                <w:rStyle w:val="Hyperlink"/>
                <w:rFonts w:ascii="Times New Roman" w:hAnsi="Times New Roman" w:cs="Times New Roman"/>
                <w:noProof/>
              </w:rPr>
              <w:t>5.</w:t>
            </w:r>
            <w:r w:rsidR="00BC5C4D">
              <w:rPr>
                <w:noProof/>
                <w:sz w:val="22"/>
                <w:szCs w:val="22"/>
                <w:lang w:eastAsia="hr-HR"/>
              </w:rPr>
              <w:tab/>
            </w:r>
            <w:r w:rsidR="00BC5C4D" w:rsidRPr="00F7191E">
              <w:rPr>
                <w:rStyle w:val="Hyperlink"/>
                <w:rFonts w:ascii="Times New Roman" w:hAnsi="Times New Roman" w:cs="Times New Roman"/>
                <w:noProof/>
              </w:rPr>
              <w:t>Opći zahtjevi koji se odnose na prihvatljivost troškova operacije/projekta</w:t>
            </w:r>
            <w:r w:rsidR="00BC5C4D">
              <w:rPr>
                <w:noProof/>
                <w:webHidden/>
              </w:rPr>
              <w:tab/>
            </w:r>
            <w:r w:rsidR="00BC5C4D">
              <w:rPr>
                <w:noProof/>
                <w:webHidden/>
              </w:rPr>
              <w:fldChar w:fldCharType="begin"/>
            </w:r>
            <w:r w:rsidR="00BC5C4D">
              <w:rPr>
                <w:noProof/>
                <w:webHidden/>
              </w:rPr>
              <w:instrText xml:space="preserve"> PAGEREF _Toc130301468 \h </w:instrText>
            </w:r>
            <w:r w:rsidR="00BC5C4D">
              <w:rPr>
                <w:noProof/>
                <w:webHidden/>
              </w:rPr>
            </w:r>
            <w:r w:rsidR="00BC5C4D">
              <w:rPr>
                <w:noProof/>
                <w:webHidden/>
              </w:rPr>
              <w:fldChar w:fldCharType="separate"/>
            </w:r>
            <w:r w:rsidR="008B4DF8">
              <w:rPr>
                <w:noProof/>
                <w:webHidden/>
              </w:rPr>
              <w:t>33</w:t>
            </w:r>
            <w:r w:rsidR="00BC5C4D">
              <w:rPr>
                <w:noProof/>
                <w:webHidden/>
              </w:rPr>
              <w:fldChar w:fldCharType="end"/>
            </w:r>
          </w:hyperlink>
        </w:p>
        <w:p w14:paraId="218F4969" w14:textId="0455F8E8" w:rsidR="00BC5C4D" w:rsidRDefault="000140E4" w:rsidP="00E81FAE">
          <w:pPr>
            <w:pStyle w:val="TOC1"/>
            <w:rPr>
              <w:noProof/>
              <w:sz w:val="22"/>
              <w:szCs w:val="22"/>
              <w:lang w:eastAsia="hr-HR"/>
            </w:rPr>
          </w:pPr>
          <w:hyperlink w:anchor="_Toc130301469" w:history="1">
            <w:r w:rsidR="00BC5C4D" w:rsidRPr="00F7191E">
              <w:rPr>
                <w:rStyle w:val="Hyperlink"/>
                <w:rFonts w:ascii="Times New Roman" w:hAnsi="Times New Roman" w:cs="Times New Roman"/>
                <w:noProof/>
              </w:rPr>
              <w:t>6.</w:t>
            </w:r>
            <w:r w:rsidR="00BC5C4D">
              <w:rPr>
                <w:noProof/>
                <w:sz w:val="22"/>
                <w:szCs w:val="22"/>
                <w:lang w:eastAsia="hr-HR"/>
              </w:rPr>
              <w:tab/>
            </w:r>
            <w:r w:rsidR="00BC5C4D" w:rsidRPr="00F7191E">
              <w:rPr>
                <w:rStyle w:val="Hyperlink"/>
                <w:rFonts w:ascii="Times New Roman" w:hAnsi="Times New Roman" w:cs="Times New Roman"/>
                <w:noProof/>
              </w:rPr>
              <w:t>Horizontalna načela</w:t>
            </w:r>
            <w:r w:rsidR="00BC5C4D">
              <w:rPr>
                <w:noProof/>
                <w:webHidden/>
              </w:rPr>
              <w:tab/>
            </w:r>
            <w:r w:rsidR="00BC5C4D">
              <w:rPr>
                <w:noProof/>
                <w:webHidden/>
              </w:rPr>
              <w:fldChar w:fldCharType="begin"/>
            </w:r>
            <w:r w:rsidR="00BC5C4D">
              <w:rPr>
                <w:noProof/>
                <w:webHidden/>
              </w:rPr>
              <w:instrText xml:space="preserve"> PAGEREF _Toc130301469 \h </w:instrText>
            </w:r>
            <w:r w:rsidR="00BC5C4D">
              <w:rPr>
                <w:noProof/>
                <w:webHidden/>
              </w:rPr>
            </w:r>
            <w:r w:rsidR="00BC5C4D">
              <w:rPr>
                <w:noProof/>
                <w:webHidden/>
              </w:rPr>
              <w:fldChar w:fldCharType="separate"/>
            </w:r>
            <w:r w:rsidR="008B4DF8">
              <w:rPr>
                <w:noProof/>
                <w:webHidden/>
              </w:rPr>
              <w:t>35</w:t>
            </w:r>
            <w:r w:rsidR="00BC5C4D">
              <w:rPr>
                <w:noProof/>
                <w:webHidden/>
              </w:rPr>
              <w:fldChar w:fldCharType="end"/>
            </w:r>
          </w:hyperlink>
        </w:p>
        <w:p w14:paraId="10FFFCB7" w14:textId="713A7CCC" w:rsidR="00BC5C4D" w:rsidRDefault="000140E4" w:rsidP="00E81FAE">
          <w:pPr>
            <w:pStyle w:val="TOC1"/>
            <w:rPr>
              <w:noProof/>
              <w:sz w:val="22"/>
              <w:szCs w:val="22"/>
              <w:lang w:eastAsia="hr-HR"/>
            </w:rPr>
          </w:pPr>
          <w:hyperlink w:anchor="_Toc130301470" w:history="1">
            <w:r w:rsidR="00BC5C4D" w:rsidRPr="00F7191E">
              <w:rPr>
                <w:rStyle w:val="Hyperlink"/>
                <w:rFonts w:ascii="Times New Roman" w:hAnsi="Times New Roman" w:cs="Times New Roman"/>
                <w:noProof/>
              </w:rPr>
              <w:t>7.</w:t>
            </w:r>
            <w:r w:rsidR="00BC5C4D">
              <w:rPr>
                <w:noProof/>
                <w:sz w:val="22"/>
                <w:szCs w:val="22"/>
                <w:lang w:eastAsia="hr-HR"/>
              </w:rPr>
              <w:tab/>
            </w:r>
            <w:r w:rsidR="00BC5C4D" w:rsidRPr="00F7191E">
              <w:rPr>
                <w:rStyle w:val="Hyperlink"/>
                <w:rFonts w:ascii="Times New Roman" w:hAnsi="Times New Roman" w:cs="Times New Roman"/>
                <w:noProof/>
              </w:rPr>
              <w:t>Podnošenje projektnog  prijedloga</w:t>
            </w:r>
            <w:r w:rsidR="00BC5C4D">
              <w:rPr>
                <w:noProof/>
                <w:webHidden/>
              </w:rPr>
              <w:tab/>
            </w:r>
            <w:r w:rsidR="00BC5C4D">
              <w:rPr>
                <w:noProof/>
                <w:webHidden/>
              </w:rPr>
              <w:fldChar w:fldCharType="begin"/>
            </w:r>
            <w:r w:rsidR="00BC5C4D">
              <w:rPr>
                <w:noProof/>
                <w:webHidden/>
              </w:rPr>
              <w:instrText xml:space="preserve"> PAGEREF _Toc130301470 \h </w:instrText>
            </w:r>
            <w:r w:rsidR="00BC5C4D">
              <w:rPr>
                <w:noProof/>
                <w:webHidden/>
              </w:rPr>
            </w:r>
            <w:r w:rsidR="00BC5C4D">
              <w:rPr>
                <w:noProof/>
                <w:webHidden/>
              </w:rPr>
              <w:fldChar w:fldCharType="separate"/>
            </w:r>
            <w:r w:rsidR="008B4DF8">
              <w:rPr>
                <w:noProof/>
                <w:webHidden/>
              </w:rPr>
              <w:t>36</w:t>
            </w:r>
            <w:r w:rsidR="00BC5C4D">
              <w:rPr>
                <w:noProof/>
                <w:webHidden/>
              </w:rPr>
              <w:fldChar w:fldCharType="end"/>
            </w:r>
          </w:hyperlink>
        </w:p>
        <w:p w14:paraId="478EBB77" w14:textId="6BD297DE" w:rsidR="00BC5C4D" w:rsidRDefault="000140E4" w:rsidP="00E81FAE">
          <w:pPr>
            <w:pStyle w:val="TOC1"/>
            <w:rPr>
              <w:noProof/>
              <w:sz w:val="22"/>
              <w:szCs w:val="22"/>
              <w:lang w:eastAsia="hr-HR"/>
            </w:rPr>
          </w:pPr>
          <w:hyperlink w:anchor="_Toc130301471" w:history="1">
            <w:r w:rsidR="00BC5C4D" w:rsidRPr="00F7191E">
              <w:rPr>
                <w:rStyle w:val="Hyperlink"/>
                <w:rFonts w:ascii="Times New Roman" w:hAnsi="Times New Roman" w:cs="Times New Roman"/>
                <w:noProof/>
              </w:rPr>
              <w:t>8.</w:t>
            </w:r>
            <w:r w:rsidR="00BC5C4D">
              <w:rPr>
                <w:noProof/>
                <w:sz w:val="22"/>
                <w:szCs w:val="22"/>
                <w:lang w:eastAsia="hr-HR"/>
              </w:rPr>
              <w:tab/>
            </w:r>
            <w:r w:rsidR="00BC5C4D" w:rsidRPr="00F7191E">
              <w:rPr>
                <w:rStyle w:val="Hyperlink"/>
                <w:rFonts w:ascii="Times New Roman" w:hAnsi="Times New Roman" w:cs="Times New Roman"/>
                <w:noProof/>
              </w:rPr>
              <w:t>Pitanja i odgovori</w:t>
            </w:r>
            <w:r w:rsidR="00BC5C4D">
              <w:rPr>
                <w:noProof/>
                <w:webHidden/>
              </w:rPr>
              <w:tab/>
            </w:r>
            <w:r w:rsidR="00BC5C4D">
              <w:rPr>
                <w:noProof/>
                <w:webHidden/>
              </w:rPr>
              <w:fldChar w:fldCharType="begin"/>
            </w:r>
            <w:r w:rsidR="00BC5C4D">
              <w:rPr>
                <w:noProof/>
                <w:webHidden/>
              </w:rPr>
              <w:instrText xml:space="preserve"> PAGEREF _Toc130301471 \h </w:instrText>
            </w:r>
            <w:r w:rsidR="00BC5C4D">
              <w:rPr>
                <w:noProof/>
                <w:webHidden/>
              </w:rPr>
            </w:r>
            <w:r w:rsidR="00BC5C4D">
              <w:rPr>
                <w:noProof/>
                <w:webHidden/>
              </w:rPr>
              <w:fldChar w:fldCharType="separate"/>
            </w:r>
            <w:r w:rsidR="008B4DF8">
              <w:rPr>
                <w:noProof/>
                <w:webHidden/>
              </w:rPr>
              <w:t>37</w:t>
            </w:r>
            <w:r w:rsidR="00BC5C4D">
              <w:rPr>
                <w:noProof/>
                <w:webHidden/>
              </w:rPr>
              <w:fldChar w:fldCharType="end"/>
            </w:r>
          </w:hyperlink>
        </w:p>
        <w:p w14:paraId="49BAACE8" w14:textId="0918FFEF" w:rsidR="00BC5C4D" w:rsidRDefault="000140E4" w:rsidP="00E81FAE">
          <w:pPr>
            <w:pStyle w:val="TOC1"/>
            <w:rPr>
              <w:noProof/>
              <w:sz w:val="22"/>
              <w:szCs w:val="22"/>
              <w:lang w:eastAsia="hr-HR"/>
            </w:rPr>
          </w:pPr>
          <w:hyperlink w:anchor="_Toc130301472" w:history="1">
            <w:r w:rsidR="00BC5C4D" w:rsidRPr="00F7191E">
              <w:rPr>
                <w:rStyle w:val="Hyperlink"/>
                <w:rFonts w:ascii="Times New Roman" w:hAnsi="Times New Roman" w:cs="Times New Roman"/>
                <w:noProof/>
              </w:rPr>
              <w:t>9.</w:t>
            </w:r>
            <w:r w:rsidR="00BC5C4D">
              <w:rPr>
                <w:noProof/>
                <w:sz w:val="22"/>
                <w:szCs w:val="22"/>
                <w:lang w:eastAsia="hr-HR"/>
              </w:rPr>
              <w:tab/>
            </w:r>
            <w:r w:rsidR="00BC5C4D" w:rsidRPr="00F7191E">
              <w:rPr>
                <w:rStyle w:val="Hyperlink"/>
                <w:rFonts w:ascii="Times New Roman" w:hAnsi="Times New Roman" w:cs="Times New Roman"/>
                <w:noProof/>
              </w:rPr>
              <w:t>Objava rezultata Poziva</w:t>
            </w:r>
            <w:r w:rsidR="00BC5C4D">
              <w:rPr>
                <w:noProof/>
                <w:webHidden/>
              </w:rPr>
              <w:tab/>
            </w:r>
            <w:r w:rsidR="00BC5C4D">
              <w:rPr>
                <w:noProof/>
                <w:webHidden/>
              </w:rPr>
              <w:fldChar w:fldCharType="begin"/>
            </w:r>
            <w:r w:rsidR="00BC5C4D">
              <w:rPr>
                <w:noProof/>
                <w:webHidden/>
              </w:rPr>
              <w:instrText xml:space="preserve"> PAGEREF _Toc130301472 \h </w:instrText>
            </w:r>
            <w:r w:rsidR="00BC5C4D">
              <w:rPr>
                <w:noProof/>
                <w:webHidden/>
              </w:rPr>
            </w:r>
            <w:r w:rsidR="00BC5C4D">
              <w:rPr>
                <w:noProof/>
                <w:webHidden/>
              </w:rPr>
              <w:fldChar w:fldCharType="separate"/>
            </w:r>
            <w:r w:rsidR="008B4DF8">
              <w:rPr>
                <w:noProof/>
                <w:webHidden/>
              </w:rPr>
              <w:t>37</w:t>
            </w:r>
            <w:r w:rsidR="00BC5C4D">
              <w:rPr>
                <w:noProof/>
                <w:webHidden/>
              </w:rPr>
              <w:fldChar w:fldCharType="end"/>
            </w:r>
          </w:hyperlink>
        </w:p>
        <w:p w14:paraId="1988109B" w14:textId="1F1F370A" w:rsidR="00BC5C4D" w:rsidRDefault="000140E4" w:rsidP="00E81FAE">
          <w:pPr>
            <w:pStyle w:val="TOC1"/>
            <w:rPr>
              <w:noProof/>
              <w:sz w:val="22"/>
              <w:szCs w:val="22"/>
              <w:lang w:eastAsia="hr-HR"/>
            </w:rPr>
          </w:pPr>
          <w:hyperlink w:anchor="_Toc130301473" w:history="1">
            <w:r w:rsidR="00BC5C4D" w:rsidRPr="00F7191E">
              <w:rPr>
                <w:rStyle w:val="Hyperlink"/>
                <w:rFonts w:ascii="Times New Roman" w:hAnsi="Times New Roman" w:cs="Times New Roman"/>
                <w:noProof/>
              </w:rPr>
              <w:t>10.</w:t>
            </w:r>
            <w:r w:rsidR="00BC5C4D">
              <w:rPr>
                <w:noProof/>
                <w:sz w:val="22"/>
                <w:szCs w:val="22"/>
                <w:lang w:eastAsia="hr-HR"/>
              </w:rPr>
              <w:tab/>
            </w:r>
            <w:r w:rsidR="00BC5C4D" w:rsidRPr="00F7191E">
              <w:rPr>
                <w:rStyle w:val="Hyperlink"/>
                <w:rFonts w:ascii="Times New Roman" w:hAnsi="Times New Roman" w:cs="Times New Roman"/>
                <w:noProof/>
              </w:rPr>
              <w:t>Postupak odabira operacija/projekata</w:t>
            </w:r>
            <w:r w:rsidR="00BC5C4D">
              <w:rPr>
                <w:noProof/>
                <w:webHidden/>
              </w:rPr>
              <w:tab/>
            </w:r>
            <w:r w:rsidR="00BC5C4D">
              <w:rPr>
                <w:noProof/>
                <w:webHidden/>
              </w:rPr>
              <w:fldChar w:fldCharType="begin"/>
            </w:r>
            <w:r w:rsidR="00BC5C4D">
              <w:rPr>
                <w:noProof/>
                <w:webHidden/>
              </w:rPr>
              <w:instrText xml:space="preserve"> PAGEREF _Toc130301473 \h </w:instrText>
            </w:r>
            <w:r w:rsidR="00BC5C4D">
              <w:rPr>
                <w:noProof/>
                <w:webHidden/>
              </w:rPr>
            </w:r>
            <w:r w:rsidR="00BC5C4D">
              <w:rPr>
                <w:noProof/>
                <w:webHidden/>
              </w:rPr>
              <w:fldChar w:fldCharType="separate"/>
            </w:r>
            <w:r w:rsidR="008B4DF8">
              <w:rPr>
                <w:noProof/>
                <w:webHidden/>
              </w:rPr>
              <w:t>37</w:t>
            </w:r>
            <w:r w:rsidR="00BC5C4D">
              <w:rPr>
                <w:noProof/>
                <w:webHidden/>
              </w:rPr>
              <w:fldChar w:fldCharType="end"/>
            </w:r>
          </w:hyperlink>
        </w:p>
        <w:p w14:paraId="13F1D95C" w14:textId="0B8F2B7D" w:rsidR="00BC5C4D" w:rsidRDefault="000140E4" w:rsidP="00E81FAE">
          <w:pPr>
            <w:pStyle w:val="TOC1"/>
            <w:rPr>
              <w:noProof/>
              <w:sz w:val="22"/>
              <w:szCs w:val="22"/>
              <w:lang w:eastAsia="hr-HR"/>
            </w:rPr>
          </w:pPr>
          <w:hyperlink w:anchor="_Toc130301474" w:history="1">
            <w:r w:rsidR="00BC5C4D" w:rsidRPr="00F7191E">
              <w:rPr>
                <w:rStyle w:val="Hyperlink"/>
                <w:rFonts w:ascii="Times New Roman" w:hAnsi="Times New Roman" w:cs="Times New Roman"/>
                <w:noProof/>
              </w:rPr>
              <w:t>11.</w:t>
            </w:r>
            <w:r w:rsidR="00BC5C4D">
              <w:rPr>
                <w:noProof/>
                <w:sz w:val="22"/>
                <w:szCs w:val="22"/>
                <w:lang w:eastAsia="hr-HR"/>
              </w:rPr>
              <w:tab/>
            </w:r>
            <w:r w:rsidR="00BC5C4D" w:rsidRPr="00F7191E">
              <w:rPr>
                <w:rStyle w:val="Hyperlink"/>
                <w:rFonts w:ascii="Times New Roman" w:hAnsi="Times New Roman" w:cs="Times New Roman"/>
                <w:noProof/>
              </w:rPr>
              <w:t>Povlačenje projektnog prijedloga</w:t>
            </w:r>
            <w:r w:rsidR="00BC5C4D">
              <w:rPr>
                <w:noProof/>
                <w:webHidden/>
              </w:rPr>
              <w:tab/>
            </w:r>
            <w:r w:rsidR="00BC5C4D">
              <w:rPr>
                <w:noProof/>
                <w:webHidden/>
              </w:rPr>
              <w:fldChar w:fldCharType="begin"/>
            </w:r>
            <w:r w:rsidR="00BC5C4D">
              <w:rPr>
                <w:noProof/>
                <w:webHidden/>
              </w:rPr>
              <w:instrText xml:space="preserve"> PAGEREF _Toc130301474 \h </w:instrText>
            </w:r>
            <w:r w:rsidR="00BC5C4D">
              <w:rPr>
                <w:noProof/>
                <w:webHidden/>
              </w:rPr>
            </w:r>
            <w:r w:rsidR="00BC5C4D">
              <w:rPr>
                <w:noProof/>
                <w:webHidden/>
              </w:rPr>
              <w:fldChar w:fldCharType="separate"/>
            </w:r>
            <w:r w:rsidR="008B4DF8">
              <w:rPr>
                <w:noProof/>
                <w:webHidden/>
              </w:rPr>
              <w:t>41</w:t>
            </w:r>
            <w:r w:rsidR="00BC5C4D">
              <w:rPr>
                <w:noProof/>
                <w:webHidden/>
              </w:rPr>
              <w:fldChar w:fldCharType="end"/>
            </w:r>
          </w:hyperlink>
        </w:p>
        <w:p w14:paraId="402C6A1A" w14:textId="0E841E60" w:rsidR="00BC5C4D" w:rsidRDefault="000140E4" w:rsidP="00E81FAE">
          <w:pPr>
            <w:pStyle w:val="TOC1"/>
            <w:rPr>
              <w:noProof/>
              <w:sz w:val="22"/>
              <w:szCs w:val="22"/>
              <w:lang w:eastAsia="hr-HR"/>
            </w:rPr>
          </w:pPr>
          <w:hyperlink w:anchor="_Toc130301475" w:history="1">
            <w:r w:rsidR="00BC5C4D" w:rsidRPr="00F7191E">
              <w:rPr>
                <w:rStyle w:val="Hyperlink"/>
                <w:rFonts w:ascii="Times New Roman" w:hAnsi="Times New Roman" w:cs="Times New Roman"/>
                <w:noProof/>
              </w:rPr>
              <w:t>12.</w:t>
            </w:r>
            <w:r w:rsidR="00BC5C4D">
              <w:rPr>
                <w:noProof/>
                <w:sz w:val="22"/>
                <w:szCs w:val="22"/>
                <w:lang w:eastAsia="hr-HR"/>
              </w:rPr>
              <w:tab/>
            </w:r>
            <w:r w:rsidR="00BC5C4D" w:rsidRPr="00F7191E">
              <w:rPr>
                <w:rStyle w:val="Hyperlink"/>
                <w:rFonts w:ascii="Times New Roman" w:hAnsi="Times New Roman" w:cs="Times New Roman"/>
                <w:noProof/>
              </w:rPr>
              <w:t>Sklapanje ugovora</w:t>
            </w:r>
            <w:r w:rsidR="00BC5C4D">
              <w:rPr>
                <w:noProof/>
                <w:webHidden/>
              </w:rPr>
              <w:tab/>
            </w:r>
            <w:r w:rsidR="00BC5C4D">
              <w:rPr>
                <w:noProof/>
                <w:webHidden/>
              </w:rPr>
              <w:fldChar w:fldCharType="begin"/>
            </w:r>
            <w:r w:rsidR="00BC5C4D">
              <w:rPr>
                <w:noProof/>
                <w:webHidden/>
              </w:rPr>
              <w:instrText xml:space="preserve"> PAGEREF _Toc130301475 \h </w:instrText>
            </w:r>
            <w:r w:rsidR="00BC5C4D">
              <w:rPr>
                <w:noProof/>
                <w:webHidden/>
              </w:rPr>
            </w:r>
            <w:r w:rsidR="00BC5C4D">
              <w:rPr>
                <w:noProof/>
                <w:webHidden/>
              </w:rPr>
              <w:fldChar w:fldCharType="separate"/>
            </w:r>
            <w:r w:rsidR="008B4DF8">
              <w:rPr>
                <w:noProof/>
                <w:webHidden/>
              </w:rPr>
              <w:t>41</w:t>
            </w:r>
            <w:r w:rsidR="00BC5C4D">
              <w:rPr>
                <w:noProof/>
                <w:webHidden/>
              </w:rPr>
              <w:fldChar w:fldCharType="end"/>
            </w:r>
          </w:hyperlink>
        </w:p>
        <w:p w14:paraId="02EF2C75" w14:textId="7D8DF2AE" w:rsidR="00BC5C4D" w:rsidRDefault="000140E4" w:rsidP="00E81FAE">
          <w:pPr>
            <w:pStyle w:val="TOC1"/>
            <w:rPr>
              <w:noProof/>
              <w:sz w:val="22"/>
              <w:szCs w:val="22"/>
              <w:lang w:eastAsia="hr-HR"/>
            </w:rPr>
          </w:pPr>
          <w:hyperlink w:anchor="_Toc130301476" w:history="1">
            <w:r w:rsidR="00BC5C4D" w:rsidRPr="00F7191E">
              <w:rPr>
                <w:rStyle w:val="Hyperlink"/>
                <w:rFonts w:ascii="Times New Roman" w:hAnsi="Times New Roman" w:cs="Times New Roman"/>
                <w:noProof/>
              </w:rPr>
              <w:t>13.</w:t>
            </w:r>
            <w:r w:rsidR="00BC5C4D">
              <w:rPr>
                <w:noProof/>
                <w:sz w:val="22"/>
                <w:szCs w:val="22"/>
                <w:lang w:eastAsia="hr-HR"/>
              </w:rPr>
              <w:tab/>
            </w:r>
            <w:r w:rsidR="00BC5C4D" w:rsidRPr="00F7191E">
              <w:rPr>
                <w:rStyle w:val="Hyperlink"/>
                <w:rFonts w:ascii="Times New Roman" w:hAnsi="Times New Roman" w:cs="Times New Roman"/>
                <w:noProof/>
              </w:rPr>
              <w:t>Prigovori</w:t>
            </w:r>
            <w:r w:rsidR="00BC5C4D">
              <w:rPr>
                <w:noProof/>
                <w:webHidden/>
              </w:rPr>
              <w:tab/>
            </w:r>
            <w:r w:rsidR="00BC5C4D">
              <w:rPr>
                <w:noProof/>
                <w:webHidden/>
              </w:rPr>
              <w:fldChar w:fldCharType="begin"/>
            </w:r>
            <w:r w:rsidR="00BC5C4D">
              <w:rPr>
                <w:noProof/>
                <w:webHidden/>
              </w:rPr>
              <w:instrText xml:space="preserve"> PAGEREF _Toc130301476 \h </w:instrText>
            </w:r>
            <w:r w:rsidR="00BC5C4D">
              <w:rPr>
                <w:noProof/>
                <w:webHidden/>
              </w:rPr>
            </w:r>
            <w:r w:rsidR="00BC5C4D">
              <w:rPr>
                <w:noProof/>
                <w:webHidden/>
              </w:rPr>
              <w:fldChar w:fldCharType="separate"/>
            </w:r>
            <w:r w:rsidR="008B4DF8">
              <w:rPr>
                <w:noProof/>
                <w:webHidden/>
              </w:rPr>
              <w:t>42</w:t>
            </w:r>
            <w:r w:rsidR="00BC5C4D">
              <w:rPr>
                <w:noProof/>
                <w:webHidden/>
              </w:rPr>
              <w:fldChar w:fldCharType="end"/>
            </w:r>
          </w:hyperlink>
        </w:p>
        <w:p w14:paraId="2C894325" w14:textId="49A40B0D" w:rsidR="00BC5C4D" w:rsidRDefault="000140E4" w:rsidP="00E81FAE">
          <w:pPr>
            <w:pStyle w:val="TOC1"/>
            <w:rPr>
              <w:noProof/>
              <w:sz w:val="22"/>
              <w:szCs w:val="22"/>
              <w:lang w:eastAsia="hr-HR"/>
            </w:rPr>
          </w:pPr>
          <w:hyperlink w:anchor="_Toc130301477" w:history="1">
            <w:r w:rsidR="00BC5C4D" w:rsidRPr="00F7191E">
              <w:rPr>
                <w:rStyle w:val="Hyperlink"/>
                <w:rFonts w:ascii="Times New Roman" w:hAnsi="Times New Roman" w:cs="Times New Roman"/>
                <w:noProof/>
              </w:rPr>
              <w:t>14.</w:t>
            </w:r>
            <w:r w:rsidR="00BC5C4D">
              <w:rPr>
                <w:noProof/>
                <w:sz w:val="22"/>
                <w:szCs w:val="22"/>
                <w:lang w:eastAsia="hr-HR"/>
              </w:rPr>
              <w:tab/>
            </w:r>
            <w:r w:rsidR="00BC5C4D" w:rsidRPr="00F7191E">
              <w:rPr>
                <w:rStyle w:val="Hyperlink"/>
                <w:rFonts w:ascii="Times New Roman" w:hAnsi="Times New Roman" w:cs="Times New Roman"/>
                <w:noProof/>
              </w:rPr>
              <w:t>Pritužbe na Fondove</w:t>
            </w:r>
            <w:r w:rsidR="00BC5C4D">
              <w:rPr>
                <w:noProof/>
                <w:webHidden/>
              </w:rPr>
              <w:tab/>
            </w:r>
            <w:r w:rsidR="00BC5C4D">
              <w:rPr>
                <w:noProof/>
                <w:webHidden/>
              </w:rPr>
              <w:fldChar w:fldCharType="begin"/>
            </w:r>
            <w:r w:rsidR="00BC5C4D">
              <w:rPr>
                <w:noProof/>
                <w:webHidden/>
              </w:rPr>
              <w:instrText xml:space="preserve"> PAGEREF _Toc130301477 \h </w:instrText>
            </w:r>
            <w:r w:rsidR="00BC5C4D">
              <w:rPr>
                <w:noProof/>
                <w:webHidden/>
              </w:rPr>
            </w:r>
            <w:r w:rsidR="00BC5C4D">
              <w:rPr>
                <w:noProof/>
                <w:webHidden/>
              </w:rPr>
              <w:fldChar w:fldCharType="separate"/>
            </w:r>
            <w:r w:rsidR="008B4DF8">
              <w:rPr>
                <w:noProof/>
                <w:webHidden/>
              </w:rPr>
              <w:t>44</w:t>
            </w:r>
            <w:r w:rsidR="00BC5C4D">
              <w:rPr>
                <w:noProof/>
                <w:webHidden/>
              </w:rPr>
              <w:fldChar w:fldCharType="end"/>
            </w:r>
          </w:hyperlink>
        </w:p>
        <w:p w14:paraId="28E1B697" w14:textId="3548C5B8" w:rsidR="00BC5C4D" w:rsidRDefault="000140E4" w:rsidP="00E81FAE">
          <w:pPr>
            <w:pStyle w:val="TOC1"/>
            <w:rPr>
              <w:noProof/>
              <w:sz w:val="22"/>
              <w:szCs w:val="22"/>
              <w:lang w:eastAsia="hr-HR"/>
            </w:rPr>
          </w:pPr>
          <w:hyperlink w:anchor="_Toc130301478" w:history="1">
            <w:r w:rsidR="00BC5C4D" w:rsidRPr="00F7191E">
              <w:rPr>
                <w:rStyle w:val="Hyperlink"/>
                <w:rFonts w:ascii="Times New Roman" w:hAnsi="Times New Roman" w:cs="Times New Roman"/>
                <w:noProof/>
              </w:rPr>
              <w:t>15.</w:t>
            </w:r>
            <w:r w:rsidR="00BC5C4D">
              <w:rPr>
                <w:noProof/>
                <w:sz w:val="22"/>
                <w:szCs w:val="22"/>
                <w:lang w:eastAsia="hr-HR"/>
              </w:rPr>
              <w:tab/>
            </w:r>
            <w:r w:rsidR="00BC5C4D" w:rsidRPr="00F7191E">
              <w:rPr>
                <w:rStyle w:val="Hyperlink"/>
                <w:rFonts w:ascii="Times New Roman" w:hAnsi="Times New Roman" w:cs="Times New Roman"/>
                <w:noProof/>
              </w:rPr>
              <w:t>Zaštita osobnih podataka</w:t>
            </w:r>
            <w:r w:rsidR="00BC5C4D">
              <w:rPr>
                <w:noProof/>
                <w:webHidden/>
              </w:rPr>
              <w:tab/>
            </w:r>
            <w:r w:rsidR="00BC5C4D">
              <w:rPr>
                <w:noProof/>
                <w:webHidden/>
              </w:rPr>
              <w:fldChar w:fldCharType="begin"/>
            </w:r>
            <w:r w:rsidR="00BC5C4D">
              <w:rPr>
                <w:noProof/>
                <w:webHidden/>
              </w:rPr>
              <w:instrText xml:space="preserve"> PAGEREF _Toc130301478 \h </w:instrText>
            </w:r>
            <w:r w:rsidR="00BC5C4D">
              <w:rPr>
                <w:noProof/>
                <w:webHidden/>
              </w:rPr>
            </w:r>
            <w:r w:rsidR="00BC5C4D">
              <w:rPr>
                <w:noProof/>
                <w:webHidden/>
              </w:rPr>
              <w:fldChar w:fldCharType="separate"/>
            </w:r>
            <w:r w:rsidR="008B4DF8">
              <w:rPr>
                <w:noProof/>
                <w:webHidden/>
              </w:rPr>
              <w:t>45</w:t>
            </w:r>
            <w:r w:rsidR="00BC5C4D">
              <w:rPr>
                <w:noProof/>
                <w:webHidden/>
              </w:rPr>
              <w:fldChar w:fldCharType="end"/>
            </w:r>
          </w:hyperlink>
        </w:p>
        <w:p w14:paraId="0EB472F6" w14:textId="762688A8" w:rsidR="0050701B" w:rsidRPr="00AD4E29" w:rsidRDefault="0050701B">
          <w:pPr>
            <w:rPr>
              <w:rFonts w:ascii="Times New Roman" w:hAnsi="Times New Roman" w:cs="Times New Roman"/>
            </w:rPr>
          </w:pPr>
          <w:r w:rsidRPr="00AD4E29">
            <w:rPr>
              <w:rFonts w:ascii="Times New Roman" w:hAnsi="Times New Roman" w:cs="Times New Roman"/>
              <w:b/>
              <w:bCs/>
            </w:rPr>
            <w:fldChar w:fldCharType="end"/>
          </w:r>
        </w:p>
      </w:sdtContent>
    </w:sdt>
    <w:p w14:paraId="60EDC1EB" w14:textId="14EFAC0F" w:rsidR="0050701B" w:rsidRPr="00AD4E29" w:rsidRDefault="0050701B" w:rsidP="0050701B">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49A87CDD" w14:textId="23D74314" w:rsidR="0050701B" w:rsidRPr="00AD4E29" w:rsidRDefault="0050701B" w:rsidP="0050701B">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14351881" w14:textId="25F8BCC6" w:rsidR="0050701B" w:rsidRPr="00AD4E29" w:rsidRDefault="0050701B" w:rsidP="0050701B">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526EB213" w14:textId="0F28A9F0" w:rsidR="0050701B" w:rsidRPr="00AD4E29" w:rsidRDefault="0050701B" w:rsidP="0050701B">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260C094C" w14:textId="67F00C83" w:rsidR="0050701B" w:rsidRPr="00AD4E29" w:rsidRDefault="0050701B" w:rsidP="0050701B">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7F1CF998" w14:textId="1C14E51B" w:rsidR="0050701B" w:rsidRPr="00AD4E29" w:rsidRDefault="0050701B" w:rsidP="0050701B">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68A5F23B" w14:textId="57E78B27" w:rsidR="0050701B" w:rsidRPr="00AD4E29" w:rsidRDefault="0050701B" w:rsidP="0050701B">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68D22A69" w14:textId="6E5302EC" w:rsidR="0050701B" w:rsidRPr="00AD4E29" w:rsidRDefault="0050701B" w:rsidP="0050701B">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01A3F746" w14:textId="02794CE9" w:rsidR="0050701B" w:rsidRPr="00AD4E29" w:rsidRDefault="0050701B" w:rsidP="0050701B">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0288430A" w14:textId="3AE60413" w:rsidR="0050701B" w:rsidRPr="00AD4E29" w:rsidRDefault="0050701B" w:rsidP="0050701B">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25371AC1" w14:textId="22F2015C" w:rsidR="0050701B" w:rsidRPr="00AD4E29" w:rsidRDefault="0050701B" w:rsidP="0050701B">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392AD973" w14:textId="555BFD0C" w:rsidR="0050701B" w:rsidRPr="00AD4E29" w:rsidRDefault="0050701B" w:rsidP="0050701B">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450798B7" w14:textId="186C976F" w:rsidR="0050701B" w:rsidRPr="00AD4E29" w:rsidRDefault="0050701B" w:rsidP="0050701B">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18FA2E1B" w14:textId="0D8A0E79" w:rsidR="0050701B" w:rsidRPr="00AD4E29" w:rsidRDefault="0050701B" w:rsidP="0050701B">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0459EAFD" w14:textId="3F56E280" w:rsidR="0050701B" w:rsidRPr="00AD4E29" w:rsidRDefault="0050701B" w:rsidP="0050701B">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033C2B2F" w14:textId="2ADEBACB" w:rsidR="0050701B" w:rsidRPr="00AD4E29" w:rsidRDefault="0050701B" w:rsidP="0050701B">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3DB0BAF7" w14:textId="31C0D093" w:rsidR="0050701B" w:rsidRPr="00AD4E29" w:rsidRDefault="0050701B" w:rsidP="0050701B">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4D0E537F" w14:textId="4742D15D" w:rsidR="0050701B" w:rsidRPr="00AD4E29" w:rsidRDefault="0050701B" w:rsidP="0050701B">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6966B1D4" w14:textId="279FC898" w:rsidR="0050701B" w:rsidRPr="00AD4E29" w:rsidRDefault="0050701B" w:rsidP="0050701B">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26ED0689" w14:textId="7DD83D5C" w:rsidR="0050701B" w:rsidRPr="00AD4E29" w:rsidRDefault="0050701B" w:rsidP="0050701B">
      <w:pPr>
        <w:tabs>
          <w:tab w:val="left" w:pos="549"/>
        </w:tabs>
        <w:kinsoku w:val="0"/>
        <w:overflowPunct w:val="0"/>
        <w:spacing w:after="0" w:line="240" w:lineRule="auto"/>
        <w:ind w:left="567"/>
        <w:contextualSpacing/>
        <w:jc w:val="both"/>
        <w:rPr>
          <w:rFonts w:ascii="Times New Roman" w:eastAsiaTheme="majorEastAsia" w:hAnsi="Times New Roman" w:cs="Times New Roman"/>
          <w:b/>
          <w:bCs/>
          <w:sz w:val="24"/>
        </w:rPr>
      </w:pPr>
    </w:p>
    <w:p w14:paraId="4E0B4446" w14:textId="77777777" w:rsidR="00F30691" w:rsidRPr="00AD4E29" w:rsidRDefault="00F30691" w:rsidP="005F720D">
      <w:pPr>
        <w:pStyle w:val="NoSpacing"/>
        <w:jc w:val="both"/>
        <w:rPr>
          <w:rFonts w:ascii="Times New Roman" w:hAnsi="Times New Roman" w:cs="Times New Roman"/>
          <w:b/>
          <w:bCs/>
          <w:sz w:val="24"/>
          <w:szCs w:val="24"/>
        </w:rPr>
      </w:pPr>
    </w:p>
    <w:p w14:paraId="6C543900" w14:textId="50545344" w:rsidR="00F30691" w:rsidRPr="00AD4E29" w:rsidRDefault="00F30691" w:rsidP="007D7088">
      <w:pPr>
        <w:pStyle w:val="NoSpacing"/>
        <w:numPr>
          <w:ilvl w:val="0"/>
          <w:numId w:val="5"/>
        </w:numPr>
        <w:ind w:left="714" w:hanging="357"/>
        <w:jc w:val="both"/>
        <w:outlineLvl w:val="0"/>
        <w:rPr>
          <w:rFonts w:ascii="Times New Roman" w:hAnsi="Times New Roman" w:cs="Times New Roman"/>
          <w:b/>
          <w:bCs/>
          <w:sz w:val="24"/>
          <w:szCs w:val="24"/>
        </w:rPr>
      </w:pPr>
      <w:bookmarkStart w:id="6" w:name="_Toc130301464"/>
      <w:r w:rsidRPr="00AD4E29">
        <w:rPr>
          <w:rFonts w:ascii="Times New Roman" w:hAnsi="Times New Roman" w:cs="Times New Roman"/>
          <w:b/>
          <w:bCs/>
          <w:sz w:val="24"/>
          <w:szCs w:val="24"/>
        </w:rPr>
        <w:t>Opće informacije</w:t>
      </w:r>
      <w:bookmarkEnd w:id="6"/>
    </w:p>
    <w:p w14:paraId="66113E3D" w14:textId="77777777" w:rsidR="00F30691" w:rsidRPr="00AD4E29" w:rsidRDefault="00F30691" w:rsidP="005F720D">
      <w:pPr>
        <w:pStyle w:val="NoSpacing"/>
        <w:jc w:val="both"/>
        <w:rPr>
          <w:rFonts w:ascii="Times New Roman" w:hAnsi="Times New Roman" w:cs="Times New Roman"/>
          <w:b/>
          <w:bCs/>
          <w:sz w:val="24"/>
          <w:szCs w:val="24"/>
        </w:rPr>
      </w:pPr>
    </w:p>
    <w:p w14:paraId="47A3CA5B" w14:textId="2AD525AC" w:rsidR="00C66148" w:rsidRPr="00AD4E29" w:rsidRDefault="00C66148" w:rsidP="005F720D">
      <w:pPr>
        <w:pStyle w:val="NoSpacing"/>
        <w:jc w:val="both"/>
        <w:rPr>
          <w:rFonts w:ascii="Times New Roman" w:hAnsi="Times New Roman" w:cs="Times New Roman"/>
          <w:sz w:val="24"/>
          <w:szCs w:val="24"/>
        </w:rPr>
      </w:pPr>
      <w:r w:rsidRPr="00AD4E29">
        <w:rPr>
          <w:rFonts w:ascii="Times New Roman" w:hAnsi="Times New Roman" w:cs="Times New Roman"/>
          <w:sz w:val="24"/>
          <w:szCs w:val="24"/>
        </w:rPr>
        <w:t>P</w:t>
      </w:r>
      <w:r w:rsidR="00914964" w:rsidRPr="00AD4E29">
        <w:rPr>
          <w:rFonts w:ascii="Times New Roman" w:hAnsi="Times New Roman" w:cs="Times New Roman"/>
          <w:sz w:val="24"/>
          <w:szCs w:val="24"/>
        </w:rPr>
        <w:t>oziv</w:t>
      </w:r>
      <w:r w:rsidRPr="00AD4E29">
        <w:rPr>
          <w:rFonts w:ascii="Times New Roman" w:hAnsi="Times New Roman" w:cs="Times New Roman"/>
          <w:sz w:val="24"/>
          <w:szCs w:val="24"/>
        </w:rPr>
        <w:t>om</w:t>
      </w:r>
      <w:r w:rsidR="00914964" w:rsidRPr="00AD4E29">
        <w:rPr>
          <w:rFonts w:ascii="Times New Roman" w:hAnsi="Times New Roman" w:cs="Times New Roman"/>
          <w:sz w:val="24"/>
          <w:szCs w:val="24"/>
        </w:rPr>
        <w:t xml:space="preserve"> </w:t>
      </w:r>
      <w:r w:rsidR="002D0344" w:rsidRPr="00AD4E29">
        <w:rPr>
          <w:rFonts w:ascii="Times New Roman" w:hAnsi="Times New Roman" w:cs="Times New Roman"/>
          <w:sz w:val="24"/>
          <w:szCs w:val="24"/>
        </w:rPr>
        <w:t>na dodjelu bespovratnih sredstava</w:t>
      </w:r>
      <w:r w:rsidR="007A3344" w:rsidRPr="00907C78">
        <w:rPr>
          <w:rFonts w:ascii="Times New Roman" w:hAnsi="Times New Roman" w:cs="Times New Roman"/>
          <w:sz w:val="24"/>
          <w:szCs w:val="24"/>
        </w:rPr>
        <w:t xml:space="preserve"> </w:t>
      </w:r>
      <w:bookmarkStart w:id="7" w:name="_Hlk146623059"/>
      <w:r w:rsidR="007A3344" w:rsidRPr="007A3344">
        <w:rPr>
          <w:rFonts w:ascii="Times New Roman" w:hAnsi="Times New Roman" w:cs="Times New Roman"/>
          <w:sz w:val="24"/>
          <w:szCs w:val="24"/>
        </w:rPr>
        <w:t>Priprema i provedba programa unaprjeđenja javne kulturne infrastrukture</w:t>
      </w:r>
      <w:bookmarkStart w:id="8" w:name="_Hlk118807745"/>
      <w:r w:rsidR="00914964" w:rsidRPr="00AD4E29">
        <w:rPr>
          <w:rFonts w:ascii="Times New Roman" w:hAnsi="Times New Roman" w:cs="Times New Roman"/>
          <w:sz w:val="24"/>
          <w:szCs w:val="24"/>
        </w:rPr>
        <w:t xml:space="preserve"> </w:t>
      </w:r>
      <w:bookmarkEnd w:id="7"/>
      <w:r w:rsidR="00914964" w:rsidRPr="00AD4E29">
        <w:rPr>
          <w:rFonts w:ascii="Times New Roman" w:hAnsi="Times New Roman" w:cs="Times New Roman"/>
          <w:sz w:val="24"/>
          <w:szCs w:val="24"/>
        </w:rPr>
        <w:t>(</w:t>
      </w:r>
      <w:bookmarkEnd w:id="8"/>
      <w:r w:rsidR="00914964" w:rsidRPr="00AD4E29">
        <w:rPr>
          <w:rFonts w:ascii="Times New Roman" w:hAnsi="Times New Roman" w:cs="Times New Roman"/>
          <w:sz w:val="24"/>
          <w:szCs w:val="24"/>
        </w:rPr>
        <w:t>u daljnjem tekstu: Poziv)</w:t>
      </w:r>
      <w:r w:rsidR="00086BC9" w:rsidRPr="00AD4E29">
        <w:rPr>
          <w:rFonts w:ascii="Times New Roman" w:hAnsi="Times New Roman" w:cs="Times New Roman"/>
          <w:sz w:val="24"/>
          <w:szCs w:val="24"/>
        </w:rPr>
        <w:t xml:space="preserve"> definiraju se </w:t>
      </w:r>
      <w:r w:rsidRPr="00AD4E29">
        <w:rPr>
          <w:rFonts w:ascii="Times New Roman" w:hAnsi="Times New Roman" w:cs="Times New Roman"/>
          <w:sz w:val="24"/>
          <w:szCs w:val="24"/>
        </w:rPr>
        <w:t xml:space="preserve">vrsta </w:t>
      </w:r>
      <w:r w:rsidR="007A3344">
        <w:rPr>
          <w:rFonts w:ascii="Times New Roman" w:hAnsi="Times New Roman" w:cs="Times New Roman"/>
          <w:sz w:val="24"/>
          <w:szCs w:val="24"/>
        </w:rPr>
        <w:t>P</w:t>
      </w:r>
      <w:r w:rsidRPr="00AD4E29">
        <w:rPr>
          <w:rFonts w:ascii="Times New Roman" w:hAnsi="Times New Roman" w:cs="Times New Roman"/>
          <w:sz w:val="24"/>
          <w:szCs w:val="24"/>
        </w:rPr>
        <w:t xml:space="preserve">oziva, pravila o načinu podnošenja, zaprimanja i registracije projektnih prijedloga, rok za podnošenje projektnih prijedloga, ukupno raspoloživa bespovratna sredstva za dodjelu u okviru </w:t>
      </w:r>
      <w:r w:rsidR="007A3344">
        <w:rPr>
          <w:rFonts w:ascii="Times New Roman" w:hAnsi="Times New Roman" w:cs="Times New Roman"/>
          <w:sz w:val="24"/>
          <w:szCs w:val="24"/>
        </w:rPr>
        <w:t>P</w:t>
      </w:r>
      <w:r w:rsidRPr="00AD4E29">
        <w:rPr>
          <w:rFonts w:ascii="Times New Roman" w:hAnsi="Times New Roman" w:cs="Times New Roman"/>
          <w:sz w:val="24"/>
          <w:szCs w:val="24"/>
        </w:rPr>
        <w:t>oziva, kriteriji na temelju kojih se bespovratna sredstva dodjeljuju, postup</w:t>
      </w:r>
      <w:r w:rsidR="00B640AF">
        <w:rPr>
          <w:rFonts w:ascii="Times New Roman" w:hAnsi="Times New Roman" w:cs="Times New Roman"/>
          <w:sz w:val="24"/>
          <w:szCs w:val="24"/>
        </w:rPr>
        <w:t>ak</w:t>
      </w:r>
      <w:r w:rsidRPr="00AD4E29">
        <w:rPr>
          <w:rFonts w:ascii="Times New Roman" w:hAnsi="Times New Roman" w:cs="Times New Roman"/>
          <w:sz w:val="24"/>
          <w:szCs w:val="24"/>
        </w:rPr>
        <w:t xml:space="preserve"> odabira </w:t>
      </w:r>
      <w:r w:rsidR="00A25EB7" w:rsidRPr="00AD4E29">
        <w:rPr>
          <w:rFonts w:ascii="Times New Roman" w:hAnsi="Times New Roman" w:cs="Times New Roman"/>
          <w:sz w:val="24"/>
          <w:szCs w:val="24"/>
        </w:rPr>
        <w:t>projekata</w:t>
      </w:r>
      <w:r w:rsidRPr="00AD4E29">
        <w:rPr>
          <w:rFonts w:ascii="Times New Roman" w:hAnsi="Times New Roman" w:cs="Times New Roman"/>
          <w:sz w:val="24"/>
          <w:szCs w:val="24"/>
        </w:rPr>
        <w:t xml:space="preserve">, način provedbe postupka odabira </w:t>
      </w:r>
      <w:r w:rsidR="00A25EB7" w:rsidRPr="00AD4E29">
        <w:rPr>
          <w:rFonts w:ascii="Times New Roman" w:hAnsi="Times New Roman" w:cs="Times New Roman"/>
          <w:sz w:val="24"/>
          <w:szCs w:val="24"/>
        </w:rPr>
        <w:t>projekata</w:t>
      </w:r>
      <w:r w:rsidRPr="00AD4E29">
        <w:rPr>
          <w:rFonts w:ascii="Times New Roman" w:hAnsi="Times New Roman" w:cs="Times New Roman"/>
          <w:sz w:val="24"/>
          <w:szCs w:val="24"/>
        </w:rPr>
        <w:t xml:space="preserve">, </w:t>
      </w:r>
      <w:bookmarkStart w:id="9" w:name="_Hlk118725437"/>
      <w:r w:rsidRPr="00AD4E29">
        <w:rPr>
          <w:rFonts w:ascii="Times New Roman" w:hAnsi="Times New Roman" w:cs="Times New Roman"/>
          <w:sz w:val="24"/>
          <w:szCs w:val="24"/>
        </w:rPr>
        <w:t>najviši, odnosno najniži iznos bespovratnih sredstava koji se može dodijeliti,</w:t>
      </w:r>
      <w:bookmarkEnd w:id="9"/>
      <w:r w:rsidRPr="00AD4E29">
        <w:rPr>
          <w:rFonts w:ascii="Times New Roman" w:hAnsi="Times New Roman" w:cs="Times New Roman"/>
          <w:sz w:val="24"/>
          <w:szCs w:val="24"/>
        </w:rPr>
        <w:t xml:space="preserve"> pravila izjavljivanja prigovora i rješavanja o izjavljenom prigovoru, pravila zaštite osobnih podataka te druga pravila na temelju kojih se dodjeljuju bespovratna sredstva u okviru </w:t>
      </w:r>
      <w:bookmarkStart w:id="10" w:name="_Hlk118724188"/>
      <w:r w:rsidRPr="00AD4E29">
        <w:rPr>
          <w:rFonts w:ascii="Times New Roman" w:hAnsi="Times New Roman" w:cs="Times New Roman"/>
          <w:sz w:val="24"/>
          <w:szCs w:val="24"/>
        </w:rPr>
        <w:t>programa iz područja konkurentnosti i kohezije u financijskom razdoblju 2021.-2027.</w:t>
      </w:r>
      <w:r w:rsidR="00653512" w:rsidRPr="00AD4E29">
        <w:rPr>
          <w:rFonts w:ascii="Times New Roman" w:hAnsi="Times New Roman" w:cs="Times New Roman"/>
          <w:sz w:val="24"/>
          <w:szCs w:val="24"/>
        </w:rPr>
        <w:t xml:space="preserve"> </w:t>
      </w:r>
    </w:p>
    <w:bookmarkEnd w:id="10"/>
    <w:p w14:paraId="3DA05E10" w14:textId="5A6890FB" w:rsidR="005F720D" w:rsidRPr="00AD4E29" w:rsidRDefault="005F720D" w:rsidP="005F720D">
      <w:pPr>
        <w:pStyle w:val="NoSpacing"/>
        <w:jc w:val="both"/>
        <w:rPr>
          <w:rFonts w:ascii="Times New Roman" w:hAnsi="Times New Roman" w:cs="Times New Roman"/>
          <w:sz w:val="24"/>
          <w:szCs w:val="24"/>
        </w:rPr>
      </w:pPr>
    </w:p>
    <w:p w14:paraId="4C45505F" w14:textId="274FAF27" w:rsidR="005F720D" w:rsidRPr="00AD4E29" w:rsidRDefault="00914964" w:rsidP="005F720D">
      <w:pPr>
        <w:pStyle w:val="NoSpacing"/>
        <w:jc w:val="both"/>
        <w:rPr>
          <w:rFonts w:ascii="Times New Roman" w:hAnsi="Times New Roman" w:cs="Times New Roman"/>
          <w:sz w:val="24"/>
          <w:szCs w:val="24"/>
        </w:rPr>
      </w:pPr>
      <w:r w:rsidRPr="00AD4E29">
        <w:rPr>
          <w:rFonts w:ascii="Times New Roman" w:hAnsi="Times New Roman" w:cs="Times New Roman"/>
          <w:sz w:val="24"/>
          <w:szCs w:val="24"/>
        </w:rPr>
        <w:t xml:space="preserve">Ove </w:t>
      </w:r>
      <w:r w:rsidR="008B360B" w:rsidRPr="00AD4E29">
        <w:rPr>
          <w:rFonts w:ascii="Times New Roman" w:hAnsi="Times New Roman" w:cs="Times New Roman"/>
          <w:sz w:val="24"/>
          <w:szCs w:val="24"/>
        </w:rPr>
        <w:t xml:space="preserve">Upute </w:t>
      </w:r>
      <w:r w:rsidR="00C66148" w:rsidRPr="00AD4E29">
        <w:rPr>
          <w:rFonts w:ascii="Times New Roman" w:hAnsi="Times New Roman" w:cs="Times New Roman"/>
          <w:sz w:val="24"/>
          <w:szCs w:val="24"/>
        </w:rPr>
        <w:t>sastavni su dio dokumentacije Poziva.</w:t>
      </w:r>
    </w:p>
    <w:p w14:paraId="1A292E12" w14:textId="77777777" w:rsidR="005F720D" w:rsidRPr="00AD4E29" w:rsidRDefault="005F720D" w:rsidP="005F720D">
      <w:pPr>
        <w:pStyle w:val="NoSpacing"/>
        <w:jc w:val="both"/>
        <w:rPr>
          <w:rFonts w:ascii="Times New Roman" w:hAnsi="Times New Roman" w:cs="Times New Roman"/>
          <w:sz w:val="24"/>
          <w:szCs w:val="24"/>
        </w:rPr>
      </w:pPr>
    </w:p>
    <w:tbl>
      <w:tblPr>
        <w:tblStyle w:val="TableGrid1"/>
        <w:tblpPr w:leftFromText="180" w:rightFromText="180" w:vertAnchor="text" w:tblpX="-39" w:tblpY="153"/>
        <w:tblW w:w="9186" w:type="dxa"/>
        <w:tblLook w:val="04A0" w:firstRow="1" w:lastRow="0" w:firstColumn="1" w:lastColumn="0" w:noHBand="0" w:noVBand="1"/>
      </w:tblPr>
      <w:tblGrid>
        <w:gridCol w:w="9186"/>
      </w:tblGrid>
      <w:tr w:rsidR="00947DC0" w:rsidRPr="00AD4E29" w14:paraId="1D517B42" w14:textId="77777777" w:rsidTr="005521E0">
        <w:tc>
          <w:tcPr>
            <w:tcW w:w="9186" w:type="dxa"/>
            <w:shd w:val="clear" w:color="auto" w:fill="D6F8D7"/>
          </w:tcPr>
          <w:p w14:paraId="3DE6F906" w14:textId="7F91DA18" w:rsidR="00012A45" w:rsidRPr="00AD4E29" w:rsidRDefault="00012A45" w:rsidP="005521E0">
            <w:pPr>
              <w:tabs>
                <w:tab w:val="left" w:pos="709"/>
              </w:tabs>
              <w:kinsoku w:val="0"/>
              <w:overflowPunct w:val="0"/>
              <w:spacing w:before="120" w:after="0"/>
              <w:jc w:val="both"/>
              <w:rPr>
                <w:rFonts w:ascii="Times New Roman" w:eastAsiaTheme="minorHAnsi" w:hAnsi="Times New Roman" w:cs="Times New Roman"/>
                <w:b/>
                <w:color w:val="FF0000"/>
                <w:sz w:val="24"/>
                <w:szCs w:val="24"/>
              </w:rPr>
            </w:pPr>
            <w:r w:rsidRPr="00AD4E29">
              <w:rPr>
                <w:rFonts w:ascii="Times New Roman" w:eastAsiaTheme="minorHAnsi" w:hAnsi="Times New Roman" w:cs="Times New Roman"/>
                <w:b/>
                <w:color w:val="FF0000"/>
                <w:sz w:val="24"/>
                <w:szCs w:val="24"/>
              </w:rPr>
              <w:t>Važno!</w:t>
            </w:r>
          </w:p>
          <w:p w14:paraId="3C94EAC5" w14:textId="27D0A064" w:rsidR="005521E0" w:rsidRPr="004416D7" w:rsidRDefault="00012A45" w:rsidP="00653512">
            <w:pPr>
              <w:spacing w:after="0" w:line="240" w:lineRule="auto"/>
              <w:contextualSpacing/>
              <w:jc w:val="both"/>
              <w:rPr>
                <w:rFonts w:ascii="Times New Roman" w:hAnsi="Times New Roman" w:cs="Times New Roman"/>
                <w:b/>
                <w:bCs/>
                <w:strike/>
              </w:rPr>
            </w:pPr>
            <w:r w:rsidRPr="00AD4E29">
              <w:rPr>
                <w:rFonts w:ascii="Times New Roman" w:hAnsi="Times New Roman" w:cs="Times New Roman"/>
                <w:sz w:val="24"/>
                <w:szCs w:val="24"/>
              </w:rPr>
              <w:t>U</w:t>
            </w:r>
            <w:r w:rsidR="003E376F" w:rsidRPr="00AD4E29">
              <w:rPr>
                <w:rFonts w:ascii="Times New Roman" w:hAnsi="Times New Roman" w:cs="Times New Roman"/>
                <w:sz w:val="24"/>
                <w:szCs w:val="24"/>
              </w:rPr>
              <w:t xml:space="preserve"> postupku pripremanja</w:t>
            </w:r>
            <w:r w:rsidR="00947DC0" w:rsidRPr="00AD4E29">
              <w:rPr>
                <w:rFonts w:ascii="Times New Roman" w:hAnsi="Times New Roman" w:cs="Times New Roman"/>
                <w:sz w:val="24"/>
                <w:szCs w:val="24"/>
              </w:rPr>
              <w:t xml:space="preserve"> projektnog prijedloga, prijavitelji </w:t>
            </w:r>
            <w:r w:rsidR="00993D99" w:rsidRPr="00AD4E29">
              <w:rPr>
                <w:rFonts w:ascii="Times New Roman" w:hAnsi="Times New Roman" w:cs="Times New Roman"/>
                <w:sz w:val="24"/>
                <w:szCs w:val="24"/>
              </w:rPr>
              <w:t>trebaju proučiti</w:t>
            </w:r>
            <w:r w:rsidR="00947DC0" w:rsidRPr="00AD4E29">
              <w:rPr>
                <w:rFonts w:ascii="Times New Roman" w:hAnsi="Times New Roman" w:cs="Times New Roman"/>
                <w:sz w:val="24"/>
                <w:szCs w:val="24"/>
              </w:rPr>
              <w:t xml:space="preserve"> cjelokupnu dokumentaciju Poziva</w:t>
            </w:r>
            <w:r w:rsidR="00993D99" w:rsidRPr="00AD4E29">
              <w:rPr>
                <w:rFonts w:ascii="Times New Roman" w:hAnsi="Times New Roman" w:cs="Times New Roman"/>
                <w:sz w:val="24"/>
                <w:szCs w:val="24"/>
              </w:rPr>
              <w:t>, te</w:t>
            </w:r>
            <w:r w:rsidR="00947DC0" w:rsidRPr="00AD4E29">
              <w:rPr>
                <w:rFonts w:ascii="Times New Roman" w:hAnsi="Times New Roman" w:cs="Times New Roman"/>
                <w:sz w:val="24"/>
                <w:szCs w:val="24"/>
              </w:rPr>
              <w:t xml:space="preserve"> redov</w:t>
            </w:r>
            <w:r w:rsidR="00993D99" w:rsidRPr="00AD4E29">
              <w:rPr>
                <w:rFonts w:ascii="Times New Roman" w:hAnsi="Times New Roman" w:cs="Times New Roman"/>
                <w:sz w:val="24"/>
                <w:szCs w:val="24"/>
              </w:rPr>
              <w:t>no</w:t>
            </w:r>
            <w:r w:rsidR="00947DC0" w:rsidRPr="00AD4E29">
              <w:rPr>
                <w:rFonts w:ascii="Times New Roman" w:hAnsi="Times New Roman" w:cs="Times New Roman"/>
                <w:sz w:val="24"/>
                <w:szCs w:val="24"/>
              </w:rPr>
              <w:t xml:space="preserve"> pratiti</w:t>
            </w:r>
            <w:r w:rsidR="003E376F" w:rsidRPr="00AD4E29">
              <w:rPr>
                <w:rFonts w:ascii="Times New Roman" w:hAnsi="Times New Roman" w:cs="Times New Roman"/>
                <w:sz w:val="24"/>
                <w:szCs w:val="24"/>
              </w:rPr>
              <w:t xml:space="preserve"> eventualn</w:t>
            </w:r>
            <w:r w:rsidR="005521E0" w:rsidRPr="00AD4E29">
              <w:rPr>
                <w:rFonts w:ascii="Times New Roman" w:hAnsi="Times New Roman" w:cs="Times New Roman"/>
                <w:sz w:val="24"/>
                <w:szCs w:val="24"/>
              </w:rPr>
              <w:t>a</w:t>
            </w:r>
            <w:r w:rsidR="00947DC0" w:rsidRPr="00AD4E29">
              <w:rPr>
                <w:rFonts w:ascii="Times New Roman" w:hAnsi="Times New Roman" w:cs="Times New Roman"/>
                <w:sz w:val="24"/>
                <w:szCs w:val="24"/>
              </w:rPr>
              <w:t xml:space="preserve"> ažuriranj</w:t>
            </w:r>
            <w:r w:rsidR="003E376F" w:rsidRPr="00AD4E29">
              <w:rPr>
                <w:rFonts w:ascii="Times New Roman" w:hAnsi="Times New Roman" w:cs="Times New Roman"/>
                <w:sz w:val="24"/>
                <w:szCs w:val="24"/>
              </w:rPr>
              <w:t>a</w:t>
            </w:r>
            <w:r w:rsidR="00993D99" w:rsidRPr="00AD4E29">
              <w:rPr>
                <w:rFonts w:ascii="Times New Roman" w:hAnsi="Times New Roman" w:cs="Times New Roman"/>
                <w:sz w:val="24"/>
                <w:szCs w:val="24"/>
              </w:rPr>
              <w:t xml:space="preserve"> (</w:t>
            </w:r>
            <w:r w:rsidR="006E292A" w:rsidRPr="00AD4E29">
              <w:rPr>
                <w:rFonts w:ascii="Times New Roman" w:hAnsi="Times New Roman" w:cs="Times New Roman"/>
                <w:sz w:val="24"/>
                <w:szCs w:val="24"/>
              </w:rPr>
              <w:t>izmjene</w:t>
            </w:r>
            <w:r w:rsidR="00993D99" w:rsidRPr="00AD4E29">
              <w:rPr>
                <w:rFonts w:ascii="Times New Roman" w:hAnsi="Times New Roman" w:cs="Times New Roman"/>
                <w:sz w:val="24"/>
                <w:szCs w:val="24"/>
              </w:rPr>
              <w:t xml:space="preserve"> i/ili dopune)</w:t>
            </w:r>
            <w:r w:rsidR="00947DC0" w:rsidRPr="00AD4E29">
              <w:rPr>
                <w:rFonts w:ascii="Times New Roman" w:hAnsi="Times New Roman" w:cs="Times New Roman"/>
                <w:sz w:val="24"/>
                <w:szCs w:val="24"/>
              </w:rPr>
              <w:t xml:space="preserve"> </w:t>
            </w:r>
            <w:r w:rsidR="006E292A" w:rsidRPr="00AD4E29">
              <w:rPr>
                <w:rFonts w:ascii="Times New Roman" w:hAnsi="Times New Roman" w:cs="Times New Roman"/>
                <w:sz w:val="24"/>
                <w:szCs w:val="24"/>
              </w:rPr>
              <w:t>dokumentacije</w:t>
            </w:r>
            <w:r w:rsidR="00993D99" w:rsidRPr="00AD4E29">
              <w:rPr>
                <w:rFonts w:ascii="Times New Roman" w:hAnsi="Times New Roman" w:cs="Times New Roman"/>
                <w:sz w:val="24"/>
                <w:szCs w:val="24"/>
              </w:rPr>
              <w:t xml:space="preserve"> Poziva</w:t>
            </w:r>
            <w:r w:rsidR="003E376F" w:rsidRPr="00AD4E29">
              <w:rPr>
                <w:rFonts w:ascii="Times New Roman" w:hAnsi="Times New Roman" w:cs="Times New Roman"/>
                <w:sz w:val="24"/>
                <w:szCs w:val="24"/>
              </w:rPr>
              <w:t>,</w:t>
            </w:r>
            <w:r w:rsidR="001670B4" w:rsidRPr="00AD4E29">
              <w:rPr>
                <w:rFonts w:ascii="Times New Roman" w:hAnsi="Times New Roman" w:cs="Times New Roman"/>
                <w:sz w:val="24"/>
                <w:szCs w:val="24"/>
              </w:rPr>
              <w:t xml:space="preserve"> obavijesti </w:t>
            </w:r>
            <w:r w:rsidR="00A479FC" w:rsidRPr="00AD4E29">
              <w:rPr>
                <w:rFonts w:ascii="Times New Roman" w:hAnsi="Times New Roman" w:cs="Times New Roman"/>
                <w:sz w:val="24"/>
                <w:szCs w:val="24"/>
              </w:rPr>
              <w:t xml:space="preserve">te pitanja i odgovore </w:t>
            </w:r>
            <w:r w:rsidR="001670B4" w:rsidRPr="00AD4E29">
              <w:rPr>
                <w:rFonts w:ascii="Times New Roman" w:hAnsi="Times New Roman" w:cs="Times New Roman"/>
                <w:sz w:val="24"/>
                <w:szCs w:val="24"/>
              </w:rPr>
              <w:t>koj</w:t>
            </w:r>
            <w:r w:rsidR="00A479FC" w:rsidRPr="00AD4E29">
              <w:rPr>
                <w:rFonts w:ascii="Times New Roman" w:hAnsi="Times New Roman" w:cs="Times New Roman"/>
                <w:sz w:val="24"/>
                <w:szCs w:val="24"/>
              </w:rPr>
              <w:t>i</w:t>
            </w:r>
            <w:r w:rsidR="001670B4" w:rsidRPr="00AD4E29">
              <w:rPr>
                <w:rFonts w:ascii="Times New Roman" w:hAnsi="Times New Roman" w:cs="Times New Roman"/>
                <w:sz w:val="24"/>
                <w:szCs w:val="24"/>
              </w:rPr>
              <w:t xml:space="preserve"> se odnose na Poziv, pri čemu se sve</w:t>
            </w:r>
            <w:r w:rsidR="003E376F" w:rsidRPr="00AD4E29">
              <w:rPr>
                <w:rFonts w:ascii="Times New Roman" w:hAnsi="Times New Roman" w:cs="Times New Roman"/>
                <w:sz w:val="24"/>
                <w:szCs w:val="24"/>
              </w:rPr>
              <w:t xml:space="preserve"> </w:t>
            </w:r>
            <w:r w:rsidR="001670B4" w:rsidRPr="00AD4E29">
              <w:rPr>
                <w:rFonts w:ascii="Times New Roman" w:hAnsi="Times New Roman" w:cs="Times New Roman"/>
                <w:sz w:val="24"/>
                <w:szCs w:val="24"/>
              </w:rPr>
              <w:t>objavljuje</w:t>
            </w:r>
            <w:r w:rsidR="00DC3D01" w:rsidRPr="004416D7">
              <w:rPr>
                <w:rFonts w:ascii="Times New Roman" w:hAnsi="Times New Roman" w:cs="Times New Roman"/>
                <w:sz w:val="24"/>
                <w:szCs w:val="24"/>
              </w:rPr>
              <w:t>.</w:t>
            </w:r>
          </w:p>
          <w:p w14:paraId="7EEEB646" w14:textId="77777777" w:rsidR="00C41CA1" w:rsidRPr="00AD4E29" w:rsidRDefault="00C41CA1" w:rsidP="005521E0">
            <w:pPr>
              <w:spacing w:after="0" w:line="240" w:lineRule="auto"/>
              <w:contextualSpacing/>
              <w:jc w:val="both"/>
              <w:rPr>
                <w:rFonts w:ascii="Times New Roman" w:hAnsi="Times New Roman" w:cs="Times New Roman"/>
              </w:rPr>
            </w:pPr>
          </w:p>
          <w:p w14:paraId="17F431A4" w14:textId="4B7C2976" w:rsidR="002A48C8" w:rsidRPr="004416D7" w:rsidRDefault="00C41CA1" w:rsidP="005521E0">
            <w:pPr>
              <w:spacing w:after="0" w:line="240" w:lineRule="auto"/>
              <w:contextualSpacing/>
              <w:jc w:val="both"/>
              <w:rPr>
                <w:rFonts w:ascii="Times New Roman" w:hAnsi="Times New Roman" w:cs="Times New Roman"/>
                <w:strike/>
                <w:sz w:val="24"/>
                <w:szCs w:val="24"/>
                <w:highlight w:val="cyan"/>
              </w:rPr>
            </w:pPr>
            <w:r w:rsidRPr="00DB3FDF">
              <w:rPr>
                <w:rFonts w:ascii="Times New Roman" w:hAnsi="Times New Roman" w:cs="Times New Roman"/>
                <w:color w:val="FF0000"/>
                <w:sz w:val="24"/>
                <w:szCs w:val="24"/>
              </w:rPr>
              <w:t xml:space="preserve">Prijavitelji se posebice trebaju upoznati s uvjetima ugovora o </w:t>
            </w:r>
            <w:r w:rsidR="006A0A26" w:rsidRPr="00DB3FDF">
              <w:rPr>
                <w:rFonts w:ascii="Times New Roman" w:hAnsi="Times New Roman" w:cs="Times New Roman"/>
                <w:color w:val="FF0000"/>
                <w:sz w:val="24"/>
                <w:szCs w:val="24"/>
              </w:rPr>
              <w:t>dodjeli</w:t>
            </w:r>
            <w:r w:rsidRPr="00DB3FDF">
              <w:rPr>
                <w:rFonts w:ascii="Times New Roman" w:hAnsi="Times New Roman" w:cs="Times New Roman"/>
                <w:color w:val="FF0000"/>
                <w:sz w:val="24"/>
                <w:szCs w:val="24"/>
              </w:rPr>
              <w:t xml:space="preserve"> bespovratnih sredstava</w:t>
            </w:r>
            <w:r w:rsidR="00DA5D08" w:rsidRPr="00DB3FDF">
              <w:rPr>
                <w:rFonts w:ascii="Times New Roman" w:hAnsi="Times New Roman" w:cs="Times New Roman"/>
                <w:color w:val="FF0000"/>
                <w:sz w:val="24"/>
                <w:szCs w:val="24"/>
              </w:rPr>
              <w:t xml:space="preserve"> (u daljnjem tekstu: ugovor)</w:t>
            </w:r>
            <w:r w:rsidRPr="00DB3FDF">
              <w:rPr>
                <w:rFonts w:ascii="Times New Roman" w:hAnsi="Times New Roman" w:cs="Times New Roman"/>
                <w:color w:val="FF0000"/>
                <w:sz w:val="24"/>
                <w:szCs w:val="24"/>
              </w:rPr>
              <w:t xml:space="preserve"> u koj</w:t>
            </w:r>
            <w:r w:rsidR="005521E0" w:rsidRPr="00DB3FDF">
              <w:rPr>
                <w:rFonts w:ascii="Times New Roman" w:hAnsi="Times New Roman" w:cs="Times New Roman"/>
                <w:color w:val="FF0000"/>
                <w:sz w:val="24"/>
                <w:szCs w:val="24"/>
              </w:rPr>
              <w:t>em</w:t>
            </w:r>
            <w:r w:rsidRPr="00DB3FDF">
              <w:rPr>
                <w:rFonts w:ascii="Times New Roman" w:hAnsi="Times New Roman" w:cs="Times New Roman"/>
                <w:color w:val="FF0000"/>
                <w:sz w:val="24"/>
                <w:szCs w:val="24"/>
              </w:rPr>
              <w:t xml:space="preserve"> se </w:t>
            </w:r>
            <w:r w:rsidR="005521E0" w:rsidRPr="00DB3FDF">
              <w:rPr>
                <w:rFonts w:ascii="Times New Roman" w:hAnsi="Times New Roman" w:cs="Times New Roman"/>
                <w:color w:val="FF0000"/>
                <w:sz w:val="24"/>
                <w:szCs w:val="24"/>
              </w:rPr>
              <w:t>definiraju</w:t>
            </w:r>
            <w:r w:rsidRPr="00DB3FDF">
              <w:rPr>
                <w:rFonts w:ascii="Times New Roman" w:hAnsi="Times New Roman" w:cs="Times New Roman"/>
                <w:color w:val="FF0000"/>
                <w:sz w:val="24"/>
                <w:szCs w:val="24"/>
              </w:rPr>
              <w:t xml:space="preserve"> prava i obveze </w:t>
            </w:r>
            <w:r w:rsidR="005521E0" w:rsidRPr="00DB3FDF">
              <w:rPr>
                <w:rFonts w:ascii="Times New Roman" w:hAnsi="Times New Roman" w:cs="Times New Roman"/>
                <w:color w:val="FF0000"/>
                <w:sz w:val="24"/>
                <w:szCs w:val="24"/>
              </w:rPr>
              <w:t xml:space="preserve">strana ugovora, uključivo </w:t>
            </w:r>
            <w:r w:rsidRPr="00DB3FDF">
              <w:rPr>
                <w:rFonts w:ascii="Times New Roman" w:hAnsi="Times New Roman" w:cs="Times New Roman"/>
                <w:color w:val="FF0000"/>
                <w:sz w:val="24"/>
                <w:szCs w:val="24"/>
              </w:rPr>
              <w:t xml:space="preserve">prijavitelja </w:t>
            </w:r>
            <w:r w:rsidR="005521E0" w:rsidRPr="00DB3FDF">
              <w:rPr>
                <w:rFonts w:ascii="Times New Roman" w:hAnsi="Times New Roman" w:cs="Times New Roman"/>
                <w:color w:val="FF0000"/>
                <w:sz w:val="24"/>
                <w:szCs w:val="24"/>
              </w:rPr>
              <w:t xml:space="preserve">u ulozi </w:t>
            </w:r>
            <w:r w:rsidRPr="00DB3FDF">
              <w:rPr>
                <w:rFonts w:ascii="Times New Roman" w:hAnsi="Times New Roman" w:cs="Times New Roman"/>
                <w:color w:val="FF0000"/>
                <w:sz w:val="24"/>
                <w:szCs w:val="24"/>
              </w:rPr>
              <w:t xml:space="preserve">korisnika </w:t>
            </w:r>
            <w:r w:rsidR="005521E0" w:rsidRPr="00DB3FDF">
              <w:rPr>
                <w:rFonts w:ascii="Times New Roman" w:hAnsi="Times New Roman" w:cs="Times New Roman"/>
                <w:color w:val="FF0000"/>
                <w:sz w:val="24"/>
                <w:szCs w:val="24"/>
              </w:rPr>
              <w:t xml:space="preserve">bespovratnih </w:t>
            </w:r>
            <w:r w:rsidRPr="00DB3FDF">
              <w:rPr>
                <w:rFonts w:ascii="Times New Roman" w:hAnsi="Times New Roman" w:cs="Times New Roman"/>
                <w:color w:val="FF0000"/>
                <w:sz w:val="24"/>
                <w:szCs w:val="24"/>
              </w:rPr>
              <w:t>sredstava.</w:t>
            </w:r>
            <w:r w:rsidR="00E34CE9" w:rsidRPr="00DB3FDF">
              <w:rPr>
                <w:rFonts w:ascii="Times New Roman" w:hAnsi="Times New Roman" w:cs="Times New Roman"/>
                <w:color w:val="FF0000"/>
                <w:sz w:val="24"/>
                <w:szCs w:val="24"/>
              </w:rPr>
              <w:t xml:space="preserve"> Predmetni uvjeti sastavni su dio</w:t>
            </w:r>
            <w:r w:rsidR="002A544A" w:rsidRPr="00DB3FDF">
              <w:rPr>
                <w:rFonts w:ascii="Times New Roman" w:hAnsi="Times New Roman" w:cs="Times New Roman"/>
                <w:color w:val="FF0000"/>
                <w:sz w:val="24"/>
                <w:szCs w:val="24"/>
              </w:rPr>
              <w:t xml:space="preserve"> dokumentacije</w:t>
            </w:r>
            <w:r w:rsidR="00E34CE9" w:rsidRPr="00DB3FDF">
              <w:rPr>
                <w:rFonts w:ascii="Times New Roman" w:hAnsi="Times New Roman" w:cs="Times New Roman"/>
                <w:color w:val="FF0000"/>
                <w:sz w:val="24"/>
                <w:szCs w:val="24"/>
              </w:rPr>
              <w:t xml:space="preserve"> Poziva.</w:t>
            </w:r>
          </w:p>
          <w:p w14:paraId="5B72472E" w14:textId="4A218820" w:rsidR="00EE121B" w:rsidRDefault="00EE121B" w:rsidP="005521E0">
            <w:pPr>
              <w:spacing w:after="0" w:line="240" w:lineRule="auto"/>
              <w:contextualSpacing/>
              <w:jc w:val="both"/>
              <w:rPr>
                <w:rFonts w:ascii="Times New Roman" w:hAnsi="Times New Roman" w:cs="Times New Roman"/>
                <w:sz w:val="24"/>
                <w:szCs w:val="24"/>
              </w:rPr>
            </w:pPr>
          </w:p>
          <w:p w14:paraId="26D3903F" w14:textId="536BB489" w:rsidR="00653512" w:rsidRPr="00AD4E29" w:rsidRDefault="00EE121B" w:rsidP="00C31E83">
            <w:pPr>
              <w:spacing w:after="0" w:line="240" w:lineRule="auto"/>
              <w:contextualSpacing/>
              <w:jc w:val="both"/>
              <w:rPr>
                <w:rFonts w:ascii="Times New Roman" w:eastAsiaTheme="minorHAnsi" w:hAnsi="Times New Roman" w:cs="Times New Roman"/>
                <w:sz w:val="24"/>
                <w:szCs w:val="24"/>
              </w:rPr>
            </w:pPr>
            <w:r>
              <w:rPr>
                <w:rFonts w:ascii="Times New Roman" w:hAnsi="Times New Roman" w:cs="Times New Roman"/>
                <w:sz w:val="24"/>
                <w:szCs w:val="24"/>
              </w:rPr>
              <w:t xml:space="preserve">RAČUNANJE ROKOVA: </w:t>
            </w:r>
            <w:r w:rsidRPr="00EE121B">
              <w:rPr>
                <w:rFonts w:ascii="Times New Roman" w:hAnsi="Times New Roman" w:cs="Times New Roman"/>
                <w:sz w:val="24"/>
                <w:szCs w:val="24"/>
              </w:rPr>
              <w:t xml:space="preserve">Rok je vremensko razdoblje koje se računa na dane, mjesece i godine. Ako je rok </w:t>
            </w:r>
            <w:r w:rsidRPr="00C31E83">
              <w:rPr>
                <w:rFonts w:ascii="Times New Roman" w:hAnsi="Times New Roman" w:cs="Times New Roman"/>
                <w:sz w:val="24"/>
                <w:szCs w:val="24"/>
              </w:rPr>
              <w:t>određen na dane, u rok se ne uračunava dan kad je dostava ili priopćenje obavljeno, odnosno dan u koji pada događaj od kojeg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Ukoliko se radi o radnim danima, subote, nedjelje i blagdani utječu na početak roka te rok počinje prvi idući radni dan.</w:t>
            </w:r>
          </w:p>
        </w:tc>
      </w:tr>
    </w:tbl>
    <w:p w14:paraId="59F2598F" w14:textId="77777777" w:rsidR="00FD58B8" w:rsidRPr="00AD4E29" w:rsidRDefault="00FD58B8" w:rsidP="005F720D">
      <w:pPr>
        <w:pStyle w:val="NoSpacing"/>
        <w:rPr>
          <w:rFonts w:ascii="Times New Roman" w:hAnsi="Times New Roman" w:cs="Times New Roman"/>
        </w:rPr>
      </w:pPr>
    </w:p>
    <w:p w14:paraId="257BD397" w14:textId="24DEF751" w:rsidR="00114BFB" w:rsidRDefault="00114BFB" w:rsidP="00830DDD">
      <w:pPr>
        <w:pStyle w:val="NoSpacing"/>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Provedba ovog Poziva utvrđena je zakonodavnim okvirom na razini Europske unije i Republike Hrvatske. Zakonodavni okvir Europske unije uključuje</w:t>
      </w:r>
      <w:r w:rsidR="001F234E">
        <w:rPr>
          <w:rFonts w:ascii="Times New Roman" w:eastAsia="Times New Roman" w:hAnsi="Times New Roman" w:cs="Times New Roman"/>
          <w:bCs/>
          <w:color w:val="000000"/>
          <w:sz w:val="24"/>
          <w:szCs w:val="24"/>
          <w:lang w:eastAsia="hr-HR"/>
        </w:rPr>
        <w:t>:</w:t>
      </w:r>
    </w:p>
    <w:p w14:paraId="59E2BBA8" w14:textId="77777777" w:rsidR="001F234E" w:rsidRPr="00AD4E29" w:rsidRDefault="001F234E" w:rsidP="00830DDD">
      <w:pPr>
        <w:pStyle w:val="NoSpacing"/>
        <w:jc w:val="both"/>
        <w:rPr>
          <w:rFonts w:ascii="Times New Roman" w:eastAsia="Times New Roman" w:hAnsi="Times New Roman" w:cs="Times New Roman"/>
          <w:bCs/>
          <w:color w:val="000000"/>
          <w:sz w:val="24"/>
          <w:szCs w:val="24"/>
          <w:lang w:eastAsia="hr-HR"/>
        </w:rPr>
      </w:pPr>
    </w:p>
    <w:p w14:paraId="742E5F06" w14:textId="4EFD9085" w:rsidR="00114BFB" w:rsidRPr="00AD4E29" w:rsidRDefault="00114BFB" w:rsidP="007D7088">
      <w:pPr>
        <w:pStyle w:val="NoSpacing"/>
        <w:numPr>
          <w:ilvl w:val="0"/>
          <w:numId w:val="4"/>
        </w:num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w:t>
      </w:r>
      <w:r w:rsidRPr="00AD4E29">
        <w:rPr>
          <w:rFonts w:ascii="Times New Roman" w:eastAsia="Times New Roman" w:hAnsi="Times New Roman" w:cs="Times New Roman"/>
          <w:bCs/>
          <w:color w:val="000000"/>
          <w:sz w:val="24"/>
          <w:szCs w:val="24"/>
          <w:lang w:eastAsia="hr-HR"/>
        </w:rPr>
        <w:lastRenderedPageBreak/>
        <w:t>azil, migracije i integraciju, Fond za unutarnju sigurnost i Instrument za financijsku potporu u području upravljanja granicama i vizne politike (SL L 231, 30.6.2021.)</w:t>
      </w:r>
    </w:p>
    <w:p w14:paraId="352E67DE" w14:textId="36FF2936" w:rsidR="00114BFB" w:rsidRPr="00AD4E29" w:rsidRDefault="00114BFB" w:rsidP="007D7088">
      <w:pPr>
        <w:pStyle w:val="ListParagraph"/>
        <w:numPr>
          <w:ilvl w:val="0"/>
          <w:numId w:val="4"/>
        </w:num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Uredbu (EU) br. 2021/1058 Europskog parlamenta i Vijeća od 24. lipnja 2021. o Europskom fondu za regionalni razvoj i Kohezijskom fondu (SL L 231, 30.6.2021.)</w:t>
      </w:r>
    </w:p>
    <w:p w14:paraId="75DCBF60" w14:textId="18C2AFCD" w:rsidR="006F2F9D" w:rsidRDefault="006F2F9D" w:rsidP="007D7088">
      <w:pPr>
        <w:pStyle w:val="ListParagraph"/>
        <w:numPr>
          <w:ilvl w:val="0"/>
          <w:numId w:val="4"/>
        </w:num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 SL L 193, 30.7.2018.)</w:t>
      </w:r>
      <w:r w:rsidR="007A131D" w:rsidRPr="00AD4E29">
        <w:rPr>
          <w:rFonts w:ascii="Times New Roman" w:eastAsia="Times New Roman" w:hAnsi="Times New Roman" w:cs="Times New Roman"/>
          <w:bCs/>
          <w:color w:val="000000"/>
          <w:sz w:val="24"/>
          <w:szCs w:val="24"/>
          <w:lang w:eastAsia="hr-HR"/>
        </w:rPr>
        <w:t>.</w:t>
      </w:r>
    </w:p>
    <w:p w14:paraId="7FDF08FC" w14:textId="31E12CC3" w:rsidR="001F234E" w:rsidRPr="002B58E2" w:rsidRDefault="001F234E" w:rsidP="001F234E">
      <w:pPr>
        <w:jc w:val="both"/>
        <w:rPr>
          <w:rFonts w:ascii="Times New Roman" w:hAnsi="Times New Roman" w:cs="Times New Roman"/>
          <w:sz w:val="24"/>
          <w:szCs w:val="24"/>
        </w:rPr>
      </w:pPr>
      <w:r w:rsidRPr="002B58E2">
        <w:rPr>
          <w:rFonts w:ascii="Times New Roman" w:hAnsi="Times New Roman" w:cs="Times New Roman"/>
          <w:sz w:val="24"/>
          <w:szCs w:val="24"/>
        </w:rPr>
        <w:t xml:space="preserve">Ako naknadne izmjene/dopune/ispravci propisa i dugih primjenjivih akata koji su bili na snazi u vrijeme objave Poziva utvrđuju obvezne dodatne ili nove uvjete, primjenjuje se ono što je u njima utvrđeno, na način kako je u njima utvrđeno. </w:t>
      </w:r>
      <w:r w:rsidRPr="00AD4E29">
        <w:rPr>
          <w:rFonts w:ascii="Times New Roman" w:hAnsi="Times New Roman" w:cs="Times New Roman"/>
          <w:sz w:val="24"/>
          <w:szCs w:val="24"/>
        </w:rPr>
        <w:t>Ako je riječ o dodatnim ili novim uvjetima koji se ispunjavaju na temelju odluke države članice, Koordinacijsko tijelo i/ili Upravljačko tijelo zadržavaju pravo definirati poseban način i/ili trenutak primjene tih uvjeta</w:t>
      </w:r>
      <w:r w:rsidRPr="002B58E2">
        <w:rPr>
          <w:rFonts w:ascii="Times New Roman" w:hAnsi="Times New Roman" w:cs="Times New Roman"/>
          <w:sz w:val="24"/>
          <w:szCs w:val="24"/>
        </w:rPr>
        <w:t>:</w:t>
      </w:r>
    </w:p>
    <w:p w14:paraId="78BE8804" w14:textId="1AF16D9E" w:rsidR="00B157C5" w:rsidRDefault="00B157C5" w:rsidP="00B157C5">
      <w:pPr>
        <w:pStyle w:val="NoSpacing"/>
        <w:jc w:val="both"/>
        <w:rPr>
          <w:rFonts w:ascii="Times New Roman" w:hAnsi="Times New Roman" w:cs="Times New Roman"/>
          <w:sz w:val="24"/>
          <w:szCs w:val="24"/>
        </w:rPr>
      </w:pPr>
      <w:r w:rsidRPr="00AD4E29">
        <w:rPr>
          <w:rFonts w:ascii="Times New Roman" w:eastAsia="Times New Roman" w:hAnsi="Times New Roman" w:cs="Times New Roman"/>
          <w:bCs/>
          <w:color w:val="000000"/>
          <w:sz w:val="24"/>
          <w:szCs w:val="24"/>
          <w:lang w:eastAsia="hr-HR"/>
        </w:rPr>
        <w:t xml:space="preserve">Institucionalni okvir </w:t>
      </w:r>
      <w:bookmarkStart w:id="11" w:name="_Hlk118725602"/>
      <w:r w:rsidRPr="00AD4E29">
        <w:rPr>
          <w:rFonts w:ascii="Times New Roman" w:eastAsia="Times New Roman" w:hAnsi="Times New Roman" w:cs="Times New Roman"/>
          <w:bCs/>
          <w:color w:val="000000"/>
          <w:sz w:val="24"/>
          <w:szCs w:val="24"/>
          <w:lang w:eastAsia="hr-HR"/>
        </w:rPr>
        <w:t>za provedbu programa</w:t>
      </w:r>
      <w:r w:rsidRPr="00AD4E29">
        <w:rPr>
          <w:rFonts w:ascii="Times New Roman" w:hAnsi="Times New Roman" w:cs="Times New Roman"/>
          <w:sz w:val="24"/>
          <w:szCs w:val="24"/>
        </w:rPr>
        <w:t xml:space="preserve"> iz područja konkurentnosti i kohezije u financijskom razdoblju 2021.-2027</w:t>
      </w:r>
      <w:bookmarkEnd w:id="11"/>
      <w:r w:rsidRPr="00AD4E29">
        <w:rPr>
          <w:rFonts w:ascii="Times New Roman" w:hAnsi="Times New Roman" w:cs="Times New Roman"/>
          <w:sz w:val="24"/>
          <w:szCs w:val="24"/>
        </w:rPr>
        <w:t xml:space="preserve">. (u daljnjem tekstu: Program) utvrđuje se na temelju Zakona o institucionalnom okviru za korištenje fondova Europske unije u Republici Hrvatskoj („Narodne novine“, broj 116/21), Uredbe o funkcijama, zadaćama i odgovornosti Koordinacijskog tijela u institucionalnom okviru za korištenje fondova Europske unije u Republici Hrvatskoj u financijskom razdoblju od 2021. do 2027. godine („Narodne novine“, broj 96/22) i UREDBE O TIJELIMA U SUSTAVU UPRAVLJANJA I KONTROLE ZA PROVEDBU PROGRAMA IZ </w:t>
      </w:r>
      <w:bookmarkStart w:id="12" w:name="_Hlk118794624"/>
      <w:r w:rsidRPr="00AD4E29">
        <w:rPr>
          <w:rFonts w:ascii="Times New Roman" w:hAnsi="Times New Roman" w:cs="Times New Roman"/>
          <w:sz w:val="24"/>
          <w:szCs w:val="24"/>
        </w:rPr>
        <w:t>PODRUČJA KONKURENTNOSTI I KOHEZIJE ZA FINANCIJSKO RAZDOBLJE 2021.- 2027</w:t>
      </w:r>
      <w:bookmarkEnd w:id="12"/>
      <w:r w:rsidRPr="00AD4E29">
        <w:rPr>
          <w:rFonts w:ascii="Times New Roman" w:hAnsi="Times New Roman" w:cs="Times New Roman"/>
          <w:sz w:val="24"/>
          <w:szCs w:val="24"/>
        </w:rPr>
        <w:t>. („Narodne novine“, broj 96/22, u daljnjem tekstu: Uredba VRH).</w:t>
      </w:r>
    </w:p>
    <w:p w14:paraId="3B070E8E" w14:textId="18C6345B" w:rsidR="00365ED5" w:rsidRDefault="00365ED5" w:rsidP="00B157C5">
      <w:pPr>
        <w:pStyle w:val="NoSpacing"/>
        <w:jc w:val="both"/>
        <w:rPr>
          <w:rFonts w:ascii="Times New Roman" w:hAnsi="Times New Roman" w:cs="Times New Roman"/>
          <w:sz w:val="24"/>
          <w:szCs w:val="24"/>
        </w:rPr>
      </w:pPr>
    </w:p>
    <w:p w14:paraId="06D34793" w14:textId="741EE9CF" w:rsidR="00365ED5" w:rsidRDefault="00365ED5" w:rsidP="00B157C5">
      <w:pPr>
        <w:pStyle w:val="NoSpacing"/>
        <w:jc w:val="both"/>
        <w:rPr>
          <w:rFonts w:ascii="Times New Roman" w:hAnsi="Times New Roman" w:cs="Times New Roman"/>
          <w:sz w:val="24"/>
          <w:szCs w:val="24"/>
        </w:rPr>
      </w:pPr>
      <w:r>
        <w:rPr>
          <w:rFonts w:ascii="Times New Roman" w:hAnsi="Times New Roman" w:cs="Times New Roman"/>
          <w:sz w:val="24"/>
          <w:szCs w:val="24"/>
        </w:rPr>
        <w:t>Na ovaj Poziv primjenjuju se i sljedeći dodatni propisi:</w:t>
      </w:r>
    </w:p>
    <w:p w14:paraId="60FCA767" w14:textId="77777777" w:rsidR="00E640E8" w:rsidRDefault="00E640E8" w:rsidP="00B157C5">
      <w:pPr>
        <w:pStyle w:val="NoSpacing"/>
        <w:jc w:val="both"/>
        <w:rPr>
          <w:rFonts w:ascii="Times New Roman" w:hAnsi="Times New Roman" w:cs="Times New Roman"/>
          <w:sz w:val="24"/>
          <w:szCs w:val="24"/>
        </w:rPr>
      </w:pPr>
    </w:p>
    <w:p w14:paraId="12BCB17B" w14:textId="0CAF3D2E" w:rsidR="00CA4B23" w:rsidRPr="006D358B" w:rsidRDefault="00CA4B23" w:rsidP="007D7088">
      <w:pPr>
        <w:pStyle w:val="ListParagraph"/>
        <w:numPr>
          <w:ilvl w:val="0"/>
          <w:numId w:val="9"/>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Program Konkurentnost i kohezija 2021.-2027.</w:t>
      </w:r>
      <w:r w:rsidR="00EB3A3C">
        <w:rPr>
          <w:rFonts w:ascii="Times New Roman" w:hAnsi="Times New Roman" w:cs="Times New Roman"/>
          <w:sz w:val="24"/>
          <w:szCs w:val="24"/>
        </w:rPr>
        <w:t>;</w:t>
      </w:r>
    </w:p>
    <w:p w14:paraId="6BF177B3" w14:textId="5C950FD8" w:rsidR="00CA4B23" w:rsidRPr="006D358B" w:rsidRDefault="00CA4B23" w:rsidP="007D7088">
      <w:pPr>
        <w:pStyle w:val="ListParagraph"/>
        <w:numPr>
          <w:ilvl w:val="0"/>
          <w:numId w:val="9"/>
        </w:numPr>
        <w:spacing w:after="160" w:line="259" w:lineRule="auto"/>
        <w:jc w:val="both"/>
        <w:rPr>
          <w:rFonts w:ascii="Times New Roman" w:hAnsi="Times New Roman" w:cs="Times New Roman"/>
          <w:sz w:val="24"/>
          <w:szCs w:val="24"/>
        </w:rPr>
      </w:pPr>
      <w:r w:rsidRPr="006D358B">
        <w:rPr>
          <w:rFonts w:ascii="Times New Roman" w:hAnsi="Times New Roman" w:cs="Times New Roman"/>
          <w:sz w:val="24"/>
          <w:szCs w:val="24"/>
        </w:rPr>
        <w:t>Nacionalna razvojna strategija Republike Hrvatske do 2030. godine (</w:t>
      </w:r>
      <w:r>
        <w:rPr>
          <w:rFonts w:ascii="Times New Roman" w:hAnsi="Times New Roman" w:cs="Times New Roman"/>
          <w:sz w:val="24"/>
          <w:szCs w:val="24"/>
        </w:rPr>
        <w:t>NN</w:t>
      </w:r>
      <w:r w:rsidR="00B02CD3">
        <w:rPr>
          <w:rFonts w:ascii="Times New Roman" w:hAnsi="Times New Roman" w:cs="Times New Roman"/>
          <w:sz w:val="24"/>
          <w:szCs w:val="24"/>
        </w:rPr>
        <w:t xml:space="preserve"> </w:t>
      </w:r>
      <w:r w:rsidRPr="006D358B">
        <w:rPr>
          <w:rFonts w:ascii="Times New Roman" w:hAnsi="Times New Roman" w:cs="Times New Roman"/>
          <w:sz w:val="24"/>
          <w:szCs w:val="24"/>
        </w:rPr>
        <w:t>13/21);</w:t>
      </w:r>
    </w:p>
    <w:p w14:paraId="2989FAD3" w14:textId="4B5B7EAF" w:rsidR="00CA4B23" w:rsidRDefault="00CA4B23" w:rsidP="007D7088">
      <w:pPr>
        <w:pStyle w:val="ListParagraph"/>
        <w:numPr>
          <w:ilvl w:val="0"/>
          <w:numId w:val="9"/>
        </w:numPr>
        <w:spacing w:after="160" w:line="259" w:lineRule="auto"/>
        <w:jc w:val="both"/>
        <w:rPr>
          <w:rFonts w:ascii="Times New Roman" w:hAnsi="Times New Roman" w:cs="Times New Roman"/>
          <w:sz w:val="24"/>
          <w:szCs w:val="24"/>
        </w:rPr>
      </w:pPr>
      <w:r w:rsidRPr="006D358B">
        <w:rPr>
          <w:rFonts w:ascii="Times New Roman" w:hAnsi="Times New Roman" w:cs="Times New Roman"/>
          <w:sz w:val="24"/>
          <w:szCs w:val="24"/>
        </w:rPr>
        <w:t>Nacionalna strategija prilagodbe klimatskim promjenama u Republici Hrvatskoj za razdoblje do 2040. godine s pogledom na 2070. godinu (</w:t>
      </w:r>
      <w:r>
        <w:rPr>
          <w:rFonts w:ascii="Times New Roman" w:hAnsi="Times New Roman" w:cs="Times New Roman"/>
          <w:sz w:val="24"/>
          <w:szCs w:val="24"/>
        </w:rPr>
        <w:t xml:space="preserve">NN </w:t>
      </w:r>
      <w:r w:rsidRPr="006D358B">
        <w:rPr>
          <w:rFonts w:ascii="Times New Roman" w:hAnsi="Times New Roman" w:cs="Times New Roman"/>
          <w:sz w:val="24"/>
          <w:szCs w:val="24"/>
        </w:rPr>
        <w:t>46/20);</w:t>
      </w:r>
    </w:p>
    <w:p w14:paraId="43F4130C" w14:textId="2164E20C" w:rsidR="008235B3" w:rsidRPr="008235B3" w:rsidRDefault="008235B3" w:rsidP="007D7088">
      <w:pPr>
        <w:pStyle w:val="ListParagraph"/>
        <w:numPr>
          <w:ilvl w:val="0"/>
          <w:numId w:val="9"/>
        </w:numPr>
        <w:rPr>
          <w:rFonts w:ascii="Times New Roman" w:hAnsi="Times New Roman" w:cs="Times New Roman"/>
          <w:sz w:val="24"/>
          <w:szCs w:val="24"/>
        </w:rPr>
      </w:pPr>
      <w:r w:rsidRPr="008235B3">
        <w:rPr>
          <w:rFonts w:ascii="Times New Roman" w:hAnsi="Times New Roman" w:cs="Times New Roman"/>
          <w:sz w:val="24"/>
          <w:szCs w:val="24"/>
        </w:rPr>
        <w:t>Nacionaln</w:t>
      </w:r>
      <w:r w:rsidR="00BA458D">
        <w:rPr>
          <w:rFonts w:ascii="Times New Roman" w:hAnsi="Times New Roman" w:cs="Times New Roman"/>
          <w:sz w:val="24"/>
          <w:szCs w:val="24"/>
        </w:rPr>
        <w:t>i</w:t>
      </w:r>
      <w:r w:rsidRPr="008235B3">
        <w:rPr>
          <w:rFonts w:ascii="Times New Roman" w:hAnsi="Times New Roman" w:cs="Times New Roman"/>
          <w:sz w:val="24"/>
          <w:szCs w:val="24"/>
        </w:rPr>
        <w:t xml:space="preserve"> plan razvoja kulture i medija za razdoblje od 2023. do 2027. godine</w:t>
      </w:r>
      <w:r w:rsidR="00BA458D">
        <w:rPr>
          <w:rStyle w:val="FootnoteReference"/>
          <w:rFonts w:ascii="Times New Roman" w:hAnsi="Times New Roman" w:cs="Times New Roman"/>
          <w:sz w:val="24"/>
          <w:szCs w:val="24"/>
        </w:rPr>
        <w:footnoteReference w:id="2"/>
      </w:r>
      <w:r w:rsidRPr="008235B3">
        <w:rPr>
          <w:rFonts w:ascii="Times New Roman" w:hAnsi="Times New Roman" w:cs="Times New Roman"/>
          <w:sz w:val="24"/>
          <w:szCs w:val="24"/>
        </w:rPr>
        <w:t>;</w:t>
      </w:r>
    </w:p>
    <w:p w14:paraId="212CC8D5" w14:textId="3BD5E05C" w:rsidR="00BA458D" w:rsidRPr="00BA458D" w:rsidRDefault="00BA458D" w:rsidP="007D7088">
      <w:pPr>
        <w:pStyle w:val="ListParagraph"/>
        <w:numPr>
          <w:ilvl w:val="0"/>
          <w:numId w:val="9"/>
        </w:numPr>
        <w:rPr>
          <w:rFonts w:ascii="Times New Roman" w:hAnsi="Times New Roman" w:cs="Times New Roman"/>
          <w:sz w:val="24"/>
          <w:szCs w:val="24"/>
        </w:rPr>
      </w:pPr>
      <w:r w:rsidRPr="00BA458D">
        <w:rPr>
          <w:rFonts w:ascii="Times New Roman" w:hAnsi="Times New Roman" w:cs="Times New Roman"/>
          <w:sz w:val="24"/>
          <w:szCs w:val="24"/>
        </w:rPr>
        <w:t>Dugoročna strategija obnove nacionalnog fonda zgrada do 2050. godine (NN 140/20);</w:t>
      </w:r>
    </w:p>
    <w:p w14:paraId="1A1C6488" w14:textId="7B5C5B70" w:rsidR="008D507A" w:rsidRDefault="008D507A" w:rsidP="007D7088">
      <w:pPr>
        <w:pStyle w:val="ListParagraph"/>
        <w:numPr>
          <w:ilvl w:val="0"/>
          <w:numId w:val="9"/>
        </w:numPr>
        <w:spacing w:after="160" w:line="259" w:lineRule="auto"/>
        <w:jc w:val="both"/>
        <w:rPr>
          <w:rFonts w:ascii="Times New Roman" w:hAnsi="Times New Roman" w:cs="Times New Roman"/>
          <w:sz w:val="24"/>
          <w:szCs w:val="24"/>
        </w:rPr>
      </w:pPr>
      <w:r w:rsidRPr="006D358B">
        <w:rPr>
          <w:rFonts w:ascii="Times New Roman" w:hAnsi="Times New Roman" w:cs="Times New Roman"/>
          <w:sz w:val="24"/>
          <w:szCs w:val="24"/>
        </w:rPr>
        <w:t>Uredba (EU) 2016/679 Europskog parlamenta i Vijeća od 27. travnja 2016. o zaštiti pojedinaca u vezi s obradom osobnih podataka i o slobodnom kretanju takvih podataka te o stavljanju izvan snage Direktive 95/46/EZ - Opća uredba o zaštiti podataka (GDPR);</w:t>
      </w:r>
    </w:p>
    <w:p w14:paraId="354868B3" w14:textId="77777777" w:rsidR="009F2A1E" w:rsidRPr="001F1815" w:rsidRDefault="009F2A1E" w:rsidP="007D7088">
      <w:pPr>
        <w:pStyle w:val="ListParagraph"/>
        <w:numPr>
          <w:ilvl w:val="0"/>
          <w:numId w:val="9"/>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provedbi Opće uredbe o zaštiti podataka (NN 42/18);</w:t>
      </w:r>
    </w:p>
    <w:p w14:paraId="6DC1E719" w14:textId="34CDD4AB" w:rsidR="00114416" w:rsidRPr="00114416" w:rsidRDefault="00114416" w:rsidP="007D7088">
      <w:pPr>
        <w:pStyle w:val="ListParagraph"/>
        <w:numPr>
          <w:ilvl w:val="0"/>
          <w:numId w:val="9"/>
        </w:numPr>
        <w:spacing w:after="160" w:line="259" w:lineRule="auto"/>
        <w:jc w:val="both"/>
        <w:rPr>
          <w:rFonts w:ascii="Times New Roman" w:hAnsi="Times New Roman" w:cs="Times New Roman"/>
          <w:sz w:val="24"/>
          <w:szCs w:val="24"/>
        </w:rPr>
      </w:pPr>
      <w:r w:rsidRPr="003E5F33">
        <w:rPr>
          <w:rFonts w:ascii="Times New Roman" w:hAnsi="Times New Roman" w:cs="Times New Roman"/>
          <w:sz w:val="24"/>
          <w:szCs w:val="24"/>
        </w:rPr>
        <w:t>Zakon o zaštiti i očuvanju kulturnih dobara (NN 69/99, 151/03, 157/03 Ispravak, 87/09, 88/10, 61/11, 25/12, 136/12, 157/13, 152/14)</w:t>
      </w:r>
      <w:r>
        <w:rPr>
          <w:rFonts w:ascii="Times New Roman" w:hAnsi="Times New Roman" w:cs="Times New Roman"/>
          <w:sz w:val="24"/>
          <w:szCs w:val="24"/>
        </w:rPr>
        <w:t>;</w:t>
      </w:r>
    </w:p>
    <w:p w14:paraId="532AD070" w14:textId="3F745A88" w:rsidR="00626F42" w:rsidRDefault="008D507A" w:rsidP="007D7088">
      <w:pPr>
        <w:pStyle w:val="ListParagraph"/>
        <w:numPr>
          <w:ilvl w:val="0"/>
          <w:numId w:val="9"/>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Zakon</w:t>
      </w:r>
      <w:r w:rsidRPr="007F3871">
        <w:rPr>
          <w:rFonts w:ascii="Times New Roman" w:hAnsi="Times New Roman" w:cs="Times New Roman"/>
          <w:sz w:val="24"/>
          <w:szCs w:val="24"/>
        </w:rPr>
        <w:t xml:space="preserve"> o udrugama (NN 74/14, 70/17 i 98/19)</w:t>
      </w:r>
    </w:p>
    <w:p w14:paraId="0DA6C107" w14:textId="77777777" w:rsidR="00626F42" w:rsidRPr="001F1815" w:rsidRDefault="00626F42" w:rsidP="007D7088">
      <w:pPr>
        <w:pStyle w:val="ListParagraph"/>
        <w:numPr>
          <w:ilvl w:val="0"/>
          <w:numId w:val="9"/>
        </w:numPr>
        <w:spacing w:after="0"/>
        <w:jc w:val="both"/>
        <w:rPr>
          <w:rFonts w:ascii="Times New Roman" w:hAnsi="Times New Roman" w:cs="Times New Roman"/>
          <w:sz w:val="24"/>
          <w:szCs w:val="24"/>
        </w:rPr>
      </w:pPr>
      <w:r w:rsidRPr="001F1815">
        <w:rPr>
          <w:rFonts w:ascii="Times New Roman" w:hAnsi="Times New Roman" w:cs="Times New Roman"/>
          <w:sz w:val="24"/>
          <w:szCs w:val="24"/>
        </w:rPr>
        <w:lastRenderedPageBreak/>
        <w:t>Zakon o kulturnim vijećima i financiranju javnih potreba u kulturi (NN 83/22);</w:t>
      </w:r>
    </w:p>
    <w:p w14:paraId="39A3568B" w14:textId="2532C6C1" w:rsidR="008D507A" w:rsidRPr="00446B38" w:rsidRDefault="00626F42" w:rsidP="007D7088">
      <w:pPr>
        <w:pStyle w:val="ListParagraph"/>
        <w:numPr>
          <w:ilvl w:val="0"/>
          <w:numId w:val="9"/>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ustanovama (NN 76/93, 29/97, 47/99, 35/08, 127/19, 151/22)</w:t>
      </w:r>
      <w:r>
        <w:rPr>
          <w:rFonts w:ascii="Times New Roman" w:hAnsi="Times New Roman" w:cs="Times New Roman"/>
          <w:sz w:val="24"/>
          <w:szCs w:val="24"/>
        </w:rPr>
        <w:t>;</w:t>
      </w:r>
      <w:r w:rsidR="008D507A" w:rsidRPr="00446B38">
        <w:rPr>
          <w:rFonts w:ascii="Times New Roman" w:hAnsi="Times New Roman" w:cs="Times New Roman"/>
          <w:sz w:val="24"/>
          <w:szCs w:val="24"/>
        </w:rPr>
        <w:t xml:space="preserve"> </w:t>
      </w:r>
    </w:p>
    <w:p w14:paraId="00F4620C" w14:textId="57D055FA" w:rsidR="000D4418" w:rsidRPr="000D4418" w:rsidRDefault="000D4418" w:rsidP="007D7088">
      <w:pPr>
        <w:pStyle w:val="ListParagraph"/>
        <w:numPr>
          <w:ilvl w:val="0"/>
          <w:numId w:val="9"/>
        </w:numPr>
        <w:spacing w:after="160" w:line="259" w:lineRule="auto"/>
        <w:jc w:val="both"/>
        <w:rPr>
          <w:rFonts w:ascii="Times New Roman" w:hAnsi="Times New Roman" w:cs="Times New Roman"/>
          <w:sz w:val="24"/>
          <w:szCs w:val="24"/>
        </w:rPr>
      </w:pPr>
      <w:r w:rsidRPr="000D4418">
        <w:rPr>
          <w:rFonts w:ascii="Times New Roman" w:hAnsi="Times New Roman" w:cs="Times New Roman"/>
          <w:sz w:val="24"/>
          <w:szCs w:val="24"/>
        </w:rPr>
        <w:t>Obavijest Komisije o pojmu dr</w:t>
      </w:r>
      <w:r>
        <w:rPr>
          <w:rFonts w:ascii="Times New Roman" w:hAnsi="Times New Roman" w:cs="Times New Roman"/>
          <w:sz w:val="24"/>
          <w:szCs w:val="24"/>
        </w:rPr>
        <w:t>ž</w:t>
      </w:r>
      <w:r w:rsidRPr="000D4418">
        <w:rPr>
          <w:rFonts w:ascii="Times New Roman" w:hAnsi="Times New Roman" w:cs="Times New Roman"/>
          <w:sz w:val="24"/>
          <w:szCs w:val="24"/>
        </w:rPr>
        <w:t xml:space="preserve">avne potpore iz </w:t>
      </w:r>
      <w:r>
        <w:rPr>
          <w:rFonts w:ascii="Times New Roman" w:hAnsi="Times New Roman" w:cs="Times New Roman"/>
          <w:sz w:val="24"/>
          <w:szCs w:val="24"/>
        </w:rPr>
        <w:t>č</w:t>
      </w:r>
      <w:r w:rsidRPr="000D4418">
        <w:rPr>
          <w:rFonts w:ascii="Times New Roman" w:hAnsi="Times New Roman" w:cs="Times New Roman"/>
          <w:sz w:val="24"/>
          <w:szCs w:val="24"/>
        </w:rPr>
        <w:t>lanka 107. stavka 1. Ugovora o funkcioniranju</w:t>
      </w:r>
      <w:r>
        <w:rPr>
          <w:rFonts w:ascii="Times New Roman" w:hAnsi="Times New Roman" w:cs="Times New Roman"/>
          <w:sz w:val="24"/>
          <w:szCs w:val="24"/>
        </w:rPr>
        <w:t xml:space="preserve"> </w:t>
      </w:r>
      <w:r w:rsidRPr="000D4418">
        <w:rPr>
          <w:rFonts w:ascii="Times New Roman" w:hAnsi="Times New Roman" w:cs="Times New Roman"/>
          <w:sz w:val="24"/>
          <w:szCs w:val="24"/>
        </w:rPr>
        <w:t>Europske unije</w:t>
      </w:r>
      <w:r>
        <w:rPr>
          <w:rFonts w:ascii="Times New Roman" w:hAnsi="Times New Roman" w:cs="Times New Roman"/>
          <w:sz w:val="24"/>
          <w:szCs w:val="24"/>
        </w:rPr>
        <w:t xml:space="preserve"> </w:t>
      </w:r>
      <w:r w:rsidRPr="000D4418">
        <w:rPr>
          <w:rFonts w:ascii="Times New Roman" w:hAnsi="Times New Roman" w:cs="Times New Roman"/>
          <w:sz w:val="24"/>
          <w:szCs w:val="24"/>
        </w:rPr>
        <w:t>(2016/C 262/01)</w:t>
      </w:r>
    </w:p>
    <w:p w14:paraId="4A3BDABA" w14:textId="67F6C51A" w:rsidR="008D507A" w:rsidRDefault="008D507A" w:rsidP="007D7088">
      <w:pPr>
        <w:pStyle w:val="ListParagraph"/>
        <w:numPr>
          <w:ilvl w:val="0"/>
          <w:numId w:val="9"/>
        </w:numPr>
        <w:spacing w:after="160" w:line="259" w:lineRule="auto"/>
        <w:jc w:val="both"/>
        <w:rPr>
          <w:rFonts w:ascii="Times New Roman" w:hAnsi="Times New Roman" w:cs="Times New Roman"/>
          <w:sz w:val="24"/>
          <w:szCs w:val="24"/>
        </w:rPr>
      </w:pPr>
      <w:r w:rsidRPr="006D358B">
        <w:rPr>
          <w:rFonts w:ascii="Times New Roman" w:hAnsi="Times New Roman" w:cs="Times New Roman"/>
          <w:sz w:val="24"/>
          <w:szCs w:val="24"/>
        </w:rPr>
        <w:t>Zakon o državnim potporama (</w:t>
      </w:r>
      <w:r>
        <w:rPr>
          <w:rFonts w:ascii="Times New Roman" w:hAnsi="Times New Roman" w:cs="Times New Roman"/>
          <w:sz w:val="24"/>
          <w:szCs w:val="24"/>
        </w:rPr>
        <w:t>NN</w:t>
      </w:r>
      <w:r w:rsidRPr="006D358B">
        <w:rPr>
          <w:rFonts w:ascii="Times New Roman" w:hAnsi="Times New Roman" w:cs="Times New Roman"/>
          <w:sz w:val="24"/>
          <w:szCs w:val="24"/>
        </w:rPr>
        <w:t xml:space="preserve"> 47/14, 69/17);</w:t>
      </w:r>
    </w:p>
    <w:p w14:paraId="7542EF4D" w14:textId="0A5E64AE" w:rsidR="008D507A" w:rsidRDefault="008D507A" w:rsidP="007D7088">
      <w:pPr>
        <w:pStyle w:val="ListParagraph"/>
        <w:numPr>
          <w:ilvl w:val="0"/>
          <w:numId w:val="9"/>
        </w:numPr>
        <w:spacing w:after="160" w:line="259" w:lineRule="auto"/>
        <w:jc w:val="both"/>
        <w:rPr>
          <w:rFonts w:ascii="Times New Roman" w:hAnsi="Times New Roman" w:cs="Times New Roman"/>
          <w:sz w:val="24"/>
          <w:szCs w:val="24"/>
        </w:rPr>
      </w:pPr>
      <w:r w:rsidRPr="00B822AE">
        <w:rPr>
          <w:rFonts w:ascii="Times New Roman" w:hAnsi="Times New Roman" w:cs="Times New Roman"/>
          <w:sz w:val="24"/>
          <w:szCs w:val="24"/>
        </w:rPr>
        <w:t>Zakon o regionalnom razvoju Republike Hrvatske (NN 147/14</w:t>
      </w:r>
      <w:r w:rsidR="007C1647">
        <w:rPr>
          <w:rFonts w:ascii="Times New Roman" w:hAnsi="Times New Roman" w:cs="Times New Roman"/>
          <w:sz w:val="24"/>
          <w:szCs w:val="24"/>
        </w:rPr>
        <w:t>, 123/17, 118/18</w:t>
      </w:r>
      <w:r w:rsidRPr="00B822AE">
        <w:rPr>
          <w:rFonts w:ascii="Times New Roman" w:hAnsi="Times New Roman" w:cs="Times New Roman"/>
          <w:sz w:val="24"/>
          <w:szCs w:val="24"/>
        </w:rPr>
        <w:t>);</w:t>
      </w:r>
    </w:p>
    <w:p w14:paraId="624918D0" w14:textId="4C466148" w:rsidR="007C1647" w:rsidRPr="007C1647" w:rsidRDefault="007C1647" w:rsidP="007D7088">
      <w:pPr>
        <w:pStyle w:val="ListParagraph"/>
        <w:numPr>
          <w:ilvl w:val="0"/>
          <w:numId w:val="9"/>
        </w:numPr>
        <w:spacing w:after="160" w:line="259" w:lineRule="auto"/>
        <w:jc w:val="both"/>
        <w:rPr>
          <w:rFonts w:ascii="Times New Roman" w:hAnsi="Times New Roman" w:cs="Times New Roman"/>
          <w:sz w:val="24"/>
          <w:szCs w:val="24"/>
        </w:rPr>
      </w:pPr>
      <w:r w:rsidRPr="00793322">
        <w:rPr>
          <w:rFonts w:ascii="Times New Roman" w:hAnsi="Times New Roman" w:cs="Times New Roman"/>
          <w:sz w:val="24"/>
          <w:szCs w:val="24"/>
        </w:rPr>
        <w:t>Odluka o razvrstavanju jedinica lokalne i područne (regionalne) samouprave (NN 132/17),</w:t>
      </w:r>
    </w:p>
    <w:p w14:paraId="52C2FA38" w14:textId="63BB81F1" w:rsidR="00626F42" w:rsidRPr="00626F42" w:rsidRDefault="00626F42" w:rsidP="007D7088">
      <w:pPr>
        <w:pStyle w:val="ListParagraph"/>
        <w:numPr>
          <w:ilvl w:val="0"/>
          <w:numId w:val="9"/>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lokalnoj i područnoj (regionalnoj) samoupravi (NN 33/01, 60/01, 129/05, 109/07, 125/08, 36/09, 36/09, 150/11, 144/12, 19/13, 137/15, 123/17, 98/19</w:t>
      </w:r>
      <w:r w:rsidR="00CF1931">
        <w:rPr>
          <w:rFonts w:ascii="Times New Roman" w:hAnsi="Times New Roman" w:cs="Times New Roman"/>
          <w:sz w:val="24"/>
          <w:szCs w:val="24"/>
        </w:rPr>
        <w:t xml:space="preserve"> i</w:t>
      </w:r>
      <w:r w:rsidRPr="001F1815">
        <w:rPr>
          <w:rFonts w:ascii="Times New Roman" w:hAnsi="Times New Roman" w:cs="Times New Roman"/>
          <w:sz w:val="24"/>
          <w:szCs w:val="24"/>
        </w:rPr>
        <w:t xml:space="preserve"> 144/20);</w:t>
      </w:r>
    </w:p>
    <w:p w14:paraId="23E36618" w14:textId="65896CCE" w:rsidR="008D507A" w:rsidRPr="00B822AE" w:rsidRDefault="008D507A" w:rsidP="007D7088">
      <w:pPr>
        <w:pStyle w:val="ListParagraph"/>
        <w:numPr>
          <w:ilvl w:val="0"/>
          <w:numId w:val="9"/>
        </w:numPr>
        <w:spacing w:after="160" w:line="259" w:lineRule="auto"/>
        <w:jc w:val="both"/>
        <w:rPr>
          <w:rFonts w:ascii="Times New Roman" w:hAnsi="Times New Roman" w:cs="Times New Roman"/>
          <w:sz w:val="24"/>
          <w:szCs w:val="24"/>
        </w:rPr>
      </w:pPr>
      <w:r w:rsidRPr="00B822AE">
        <w:rPr>
          <w:rFonts w:ascii="Times New Roman" w:hAnsi="Times New Roman" w:cs="Times New Roman"/>
          <w:sz w:val="24"/>
          <w:szCs w:val="24"/>
        </w:rPr>
        <w:t>Zakon o brdsko-planinskim područjima (NN 12/02, 32/02, 117/03, 42/05, 90/05, 80/08, 148/13</w:t>
      </w:r>
      <w:r w:rsidR="00CF1931">
        <w:rPr>
          <w:rFonts w:ascii="Times New Roman" w:hAnsi="Times New Roman" w:cs="Times New Roman"/>
          <w:sz w:val="24"/>
          <w:szCs w:val="24"/>
        </w:rPr>
        <w:t xml:space="preserve"> i</w:t>
      </w:r>
      <w:r w:rsidRPr="00B822AE">
        <w:rPr>
          <w:rFonts w:ascii="Times New Roman" w:hAnsi="Times New Roman" w:cs="Times New Roman"/>
          <w:sz w:val="24"/>
          <w:szCs w:val="24"/>
        </w:rPr>
        <w:t xml:space="preserve"> 147/14);</w:t>
      </w:r>
    </w:p>
    <w:p w14:paraId="65D069C7" w14:textId="6307775D" w:rsidR="008D507A" w:rsidRDefault="008D507A" w:rsidP="007D7088">
      <w:pPr>
        <w:pStyle w:val="ListParagraph"/>
        <w:numPr>
          <w:ilvl w:val="0"/>
          <w:numId w:val="9"/>
        </w:numPr>
        <w:spacing w:after="160" w:line="259" w:lineRule="auto"/>
        <w:jc w:val="both"/>
        <w:rPr>
          <w:rFonts w:ascii="Times New Roman" w:hAnsi="Times New Roman" w:cs="Times New Roman"/>
          <w:sz w:val="24"/>
          <w:szCs w:val="24"/>
        </w:rPr>
      </w:pPr>
      <w:r w:rsidRPr="00B822AE">
        <w:rPr>
          <w:rFonts w:ascii="Times New Roman" w:hAnsi="Times New Roman" w:cs="Times New Roman"/>
          <w:sz w:val="24"/>
          <w:szCs w:val="24"/>
        </w:rPr>
        <w:t>Zakon o otocima (NN</w:t>
      </w:r>
      <w:r w:rsidR="007C1647">
        <w:rPr>
          <w:rFonts w:ascii="Times New Roman" w:hAnsi="Times New Roman" w:cs="Times New Roman"/>
          <w:sz w:val="24"/>
          <w:szCs w:val="24"/>
        </w:rPr>
        <w:t xml:space="preserve"> 116/18, 73/29, 70/21</w:t>
      </w:r>
      <w:r w:rsidRPr="00B822AE">
        <w:rPr>
          <w:rFonts w:ascii="Times New Roman" w:hAnsi="Times New Roman" w:cs="Times New Roman"/>
          <w:sz w:val="24"/>
          <w:szCs w:val="24"/>
        </w:rPr>
        <w:t xml:space="preserve">);  </w:t>
      </w:r>
    </w:p>
    <w:p w14:paraId="0776E6F1" w14:textId="4645A7C8" w:rsidR="008D507A" w:rsidRPr="00B822AE" w:rsidRDefault="008D507A" w:rsidP="007D7088">
      <w:pPr>
        <w:pStyle w:val="ListParagraph"/>
        <w:numPr>
          <w:ilvl w:val="0"/>
          <w:numId w:val="9"/>
        </w:numPr>
        <w:spacing w:after="160" w:line="259" w:lineRule="auto"/>
        <w:jc w:val="both"/>
        <w:rPr>
          <w:rFonts w:ascii="Times New Roman" w:hAnsi="Times New Roman" w:cs="Times New Roman"/>
          <w:sz w:val="24"/>
          <w:szCs w:val="24"/>
        </w:rPr>
      </w:pPr>
      <w:r w:rsidRPr="00AB0E8B">
        <w:rPr>
          <w:rFonts w:ascii="Times New Roman" w:hAnsi="Times New Roman" w:cs="Times New Roman"/>
          <w:sz w:val="24"/>
          <w:szCs w:val="24"/>
        </w:rPr>
        <w:t xml:space="preserve">Zakon o potpomognutim područjima </w:t>
      </w:r>
      <w:r>
        <w:rPr>
          <w:rFonts w:ascii="Times New Roman" w:hAnsi="Times New Roman" w:cs="Times New Roman"/>
          <w:sz w:val="24"/>
          <w:szCs w:val="24"/>
        </w:rPr>
        <w:t>(</w:t>
      </w:r>
      <w:r w:rsidRPr="00AB0E8B">
        <w:rPr>
          <w:rFonts w:ascii="Times New Roman" w:hAnsi="Times New Roman" w:cs="Times New Roman"/>
          <w:sz w:val="24"/>
          <w:szCs w:val="24"/>
        </w:rPr>
        <w:t>NN 118/18</w:t>
      </w:r>
      <w:r>
        <w:rPr>
          <w:rFonts w:ascii="Times New Roman" w:hAnsi="Times New Roman" w:cs="Times New Roman"/>
          <w:sz w:val="24"/>
          <w:szCs w:val="24"/>
        </w:rPr>
        <w:t>)</w:t>
      </w:r>
      <w:r w:rsidR="00114416">
        <w:rPr>
          <w:rFonts w:ascii="Times New Roman" w:hAnsi="Times New Roman" w:cs="Times New Roman"/>
          <w:sz w:val="24"/>
          <w:szCs w:val="24"/>
        </w:rPr>
        <w:t>;</w:t>
      </w:r>
    </w:p>
    <w:p w14:paraId="748E89E8" w14:textId="307B16AF" w:rsidR="008D507A" w:rsidRPr="006D358B" w:rsidRDefault="008D507A" w:rsidP="007D7088">
      <w:pPr>
        <w:pStyle w:val="ListParagraph"/>
        <w:numPr>
          <w:ilvl w:val="0"/>
          <w:numId w:val="9"/>
        </w:numPr>
        <w:spacing w:after="160" w:line="259" w:lineRule="auto"/>
        <w:jc w:val="both"/>
        <w:rPr>
          <w:rFonts w:ascii="Times New Roman" w:hAnsi="Times New Roman" w:cs="Times New Roman"/>
          <w:sz w:val="24"/>
          <w:szCs w:val="24"/>
        </w:rPr>
      </w:pPr>
      <w:r w:rsidRPr="007204C5">
        <w:rPr>
          <w:rFonts w:ascii="Times New Roman" w:hAnsi="Times New Roman" w:cs="Times New Roman"/>
          <w:sz w:val="24"/>
          <w:szCs w:val="24"/>
        </w:rPr>
        <w:t>Zakon o prostornom uređenju i gra</w:t>
      </w:r>
      <w:r>
        <w:rPr>
          <w:rFonts w:ascii="Times New Roman" w:hAnsi="Times New Roman" w:cs="Times New Roman"/>
          <w:sz w:val="24"/>
          <w:szCs w:val="24"/>
        </w:rPr>
        <w:t xml:space="preserve">dnji (NN </w:t>
      </w:r>
      <w:r w:rsidR="007C1647">
        <w:rPr>
          <w:rFonts w:ascii="Times New Roman" w:hAnsi="Times New Roman" w:cs="Times New Roman"/>
          <w:sz w:val="24"/>
          <w:szCs w:val="24"/>
        </w:rPr>
        <w:t>153/13, 65/17, 114/18, 39/19, 98/19, 67/23</w:t>
      </w:r>
      <w:r w:rsidRPr="007204C5">
        <w:rPr>
          <w:rFonts w:ascii="Times New Roman" w:hAnsi="Times New Roman" w:cs="Times New Roman"/>
          <w:sz w:val="24"/>
          <w:szCs w:val="24"/>
        </w:rPr>
        <w:t>)</w:t>
      </w:r>
      <w:r w:rsidR="00114416">
        <w:rPr>
          <w:rFonts w:ascii="Times New Roman" w:hAnsi="Times New Roman" w:cs="Times New Roman"/>
          <w:sz w:val="24"/>
          <w:szCs w:val="24"/>
        </w:rPr>
        <w:t>;</w:t>
      </w:r>
    </w:p>
    <w:p w14:paraId="47D1DD20" w14:textId="20396E17" w:rsidR="008D507A" w:rsidRPr="009F2A1E" w:rsidRDefault="008D507A" w:rsidP="007D7088">
      <w:pPr>
        <w:pStyle w:val="ListParagraph"/>
        <w:numPr>
          <w:ilvl w:val="0"/>
          <w:numId w:val="9"/>
        </w:numPr>
        <w:spacing w:after="160" w:line="259" w:lineRule="auto"/>
        <w:jc w:val="both"/>
        <w:rPr>
          <w:rFonts w:ascii="Times New Roman" w:hAnsi="Times New Roman" w:cs="Times New Roman"/>
          <w:sz w:val="24"/>
          <w:szCs w:val="24"/>
        </w:rPr>
      </w:pPr>
      <w:r w:rsidRPr="009F2A1E">
        <w:rPr>
          <w:rFonts w:ascii="Times New Roman" w:hAnsi="Times New Roman" w:cs="Times New Roman"/>
          <w:sz w:val="24"/>
          <w:szCs w:val="24"/>
        </w:rPr>
        <w:t>Zakon o zaštiti prirode (NN 80/13, 15/18, 14/19,</w:t>
      </w:r>
      <w:r w:rsidR="00CF1931">
        <w:rPr>
          <w:rFonts w:ascii="Times New Roman" w:hAnsi="Times New Roman" w:cs="Times New Roman"/>
          <w:sz w:val="24"/>
          <w:szCs w:val="24"/>
        </w:rPr>
        <w:t xml:space="preserve"> i</w:t>
      </w:r>
      <w:r w:rsidRPr="009F2A1E">
        <w:rPr>
          <w:rFonts w:ascii="Times New Roman" w:hAnsi="Times New Roman" w:cs="Times New Roman"/>
          <w:sz w:val="24"/>
          <w:szCs w:val="24"/>
        </w:rPr>
        <w:t xml:space="preserve"> 127/19); </w:t>
      </w:r>
    </w:p>
    <w:p w14:paraId="591CF402" w14:textId="7EF826D8" w:rsidR="008D507A" w:rsidRDefault="008D507A" w:rsidP="007D7088">
      <w:pPr>
        <w:pStyle w:val="ListParagraph"/>
        <w:numPr>
          <w:ilvl w:val="0"/>
          <w:numId w:val="9"/>
        </w:numPr>
        <w:spacing w:after="160" w:line="259" w:lineRule="auto"/>
        <w:jc w:val="both"/>
        <w:rPr>
          <w:rFonts w:ascii="Times New Roman" w:hAnsi="Times New Roman" w:cs="Times New Roman"/>
          <w:sz w:val="24"/>
          <w:szCs w:val="24"/>
        </w:rPr>
      </w:pPr>
      <w:r w:rsidRPr="006D358B">
        <w:rPr>
          <w:rFonts w:ascii="Times New Roman" w:hAnsi="Times New Roman" w:cs="Times New Roman"/>
          <w:sz w:val="24"/>
          <w:szCs w:val="24"/>
        </w:rPr>
        <w:t>Zakon o zaštiti okoliša (</w:t>
      </w:r>
      <w:r>
        <w:rPr>
          <w:rFonts w:ascii="Times New Roman" w:hAnsi="Times New Roman" w:cs="Times New Roman"/>
          <w:sz w:val="24"/>
          <w:szCs w:val="24"/>
        </w:rPr>
        <w:t>NN</w:t>
      </w:r>
      <w:r w:rsidRPr="006D358B">
        <w:rPr>
          <w:rFonts w:ascii="Times New Roman" w:hAnsi="Times New Roman" w:cs="Times New Roman"/>
          <w:sz w:val="24"/>
          <w:szCs w:val="24"/>
        </w:rPr>
        <w:t xml:space="preserve"> 80/13,153/13, 78/15, 12/18</w:t>
      </w:r>
      <w:r w:rsidR="00CF1931">
        <w:rPr>
          <w:rFonts w:ascii="Times New Roman" w:hAnsi="Times New Roman" w:cs="Times New Roman"/>
          <w:sz w:val="24"/>
          <w:szCs w:val="24"/>
        </w:rPr>
        <w:t xml:space="preserve"> i</w:t>
      </w:r>
      <w:r w:rsidRPr="006D358B">
        <w:rPr>
          <w:rFonts w:ascii="Times New Roman" w:hAnsi="Times New Roman" w:cs="Times New Roman"/>
          <w:sz w:val="24"/>
          <w:szCs w:val="24"/>
        </w:rPr>
        <w:t xml:space="preserve"> 118/18); </w:t>
      </w:r>
    </w:p>
    <w:p w14:paraId="46C9D355" w14:textId="5C805C5B" w:rsidR="008D507A" w:rsidRDefault="008D507A" w:rsidP="007D7088">
      <w:pPr>
        <w:pStyle w:val="ListParagraph"/>
        <w:numPr>
          <w:ilvl w:val="0"/>
          <w:numId w:val="9"/>
        </w:numPr>
        <w:spacing w:after="160" w:line="259" w:lineRule="auto"/>
        <w:jc w:val="both"/>
        <w:rPr>
          <w:rFonts w:ascii="Times New Roman" w:hAnsi="Times New Roman" w:cs="Times New Roman"/>
          <w:sz w:val="24"/>
          <w:szCs w:val="24"/>
        </w:rPr>
      </w:pPr>
      <w:r w:rsidRPr="00D20083">
        <w:rPr>
          <w:rFonts w:ascii="Times New Roman" w:hAnsi="Times New Roman" w:cs="Times New Roman"/>
          <w:sz w:val="24"/>
          <w:szCs w:val="24"/>
        </w:rPr>
        <w:t>Zakon o klimatskim promjenama i zaštiti ozonskog sloja (NN 127/19)</w:t>
      </w:r>
      <w:r w:rsidR="00EB3A3C">
        <w:rPr>
          <w:rFonts w:ascii="Times New Roman" w:hAnsi="Times New Roman" w:cs="Times New Roman"/>
          <w:sz w:val="24"/>
          <w:szCs w:val="24"/>
        </w:rPr>
        <w:t>;</w:t>
      </w:r>
    </w:p>
    <w:p w14:paraId="7D0DCF22" w14:textId="04312C2F" w:rsidR="00114416" w:rsidRPr="00D20083" w:rsidRDefault="00114416" w:rsidP="007D7088">
      <w:pPr>
        <w:pStyle w:val="ListParagraph"/>
        <w:numPr>
          <w:ilvl w:val="0"/>
          <w:numId w:val="9"/>
        </w:numPr>
        <w:spacing w:after="160" w:line="259" w:lineRule="auto"/>
        <w:jc w:val="both"/>
        <w:rPr>
          <w:rFonts w:ascii="Times New Roman" w:hAnsi="Times New Roman" w:cs="Times New Roman"/>
          <w:sz w:val="24"/>
          <w:szCs w:val="24"/>
        </w:rPr>
      </w:pPr>
      <w:r w:rsidRPr="003E5F33">
        <w:rPr>
          <w:rFonts w:ascii="Times New Roman" w:hAnsi="Times New Roman" w:cs="Times New Roman"/>
          <w:sz w:val="24"/>
          <w:szCs w:val="24"/>
        </w:rPr>
        <w:t>Uredba o procjeni utjecaja zahvata na okoliš (NN 61/14 i 3/17)</w:t>
      </w:r>
      <w:r>
        <w:rPr>
          <w:rFonts w:ascii="Times New Roman" w:hAnsi="Times New Roman" w:cs="Times New Roman"/>
          <w:sz w:val="24"/>
          <w:szCs w:val="24"/>
        </w:rPr>
        <w:t>;</w:t>
      </w:r>
    </w:p>
    <w:p w14:paraId="47BD3F37" w14:textId="2AA6B785" w:rsidR="008D507A" w:rsidRDefault="00626F42" w:rsidP="007D7088">
      <w:pPr>
        <w:pStyle w:val="ListParagraph"/>
        <w:numPr>
          <w:ilvl w:val="0"/>
          <w:numId w:val="9"/>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javnoj nabavi (NN 120/16</w:t>
      </w:r>
      <w:r w:rsidR="00CF1931">
        <w:rPr>
          <w:rFonts w:ascii="Times New Roman" w:hAnsi="Times New Roman" w:cs="Times New Roman"/>
          <w:sz w:val="24"/>
          <w:szCs w:val="24"/>
        </w:rPr>
        <w:t xml:space="preserve"> i </w:t>
      </w:r>
      <w:r w:rsidRPr="001F1815">
        <w:rPr>
          <w:rFonts w:ascii="Times New Roman" w:hAnsi="Times New Roman" w:cs="Times New Roman"/>
          <w:sz w:val="24"/>
          <w:szCs w:val="24"/>
        </w:rPr>
        <w:t>114/22);</w:t>
      </w:r>
      <w:r w:rsidR="008D507A" w:rsidRPr="00626F42">
        <w:rPr>
          <w:rFonts w:ascii="Times New Roman" w:hAnsi="Times New Roman" w:cs="Times New Roman"/>
          <w:sz w:val="24"/>
          <w:szCs w:val="24"/>
        </w:rPr>
        <w:t xml:space="preserve"> </w:t>
      </w:r>
    </w:p>
    <w:p w14:paraId="6987046B" w14:textId="77777777" w:rsidR="009E7AD5" w:rsidRPr="001F1815" w:rsidRDefault="009E7AD5" w:rsidP="007D7088">
      <w:pPr>
        <w:pStyle w:val="ListParagraph"/>
        <w:numPr>
          <w:ilvl w:val="0"/>
          <w:numId w:val="9"/>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sprječavanju sukoba interesa (NN 143/21);</w:t>
      </w:r>
    </w:p>
    <w:p w14:paraId="2FBCF542" w14:textId="58DB2303" w:rsidR="009E7AD5" w:rsidRPr="001F1815" w:rsidRDefault="009E7AD5" w:rsidP="007D7088">
      <w:pPr>
        <w:pStyle w:val="ListParagraph"/>
        <w:numPr>
          <w:ilvl w:val="0"/>
          <w:numId w:val="9"/>
        </w:numPr>
        <w:spacing w:after="0"/>
        <w:jc w:val="both"/>
        <w:rPr>
          <w:rFonts w:ascii="Times New Roman" w:hAnsi="Times New Roman" w:cs="Times New Roman"/>
          <w:sz w:val="24"/>
          <w:szCs w:val="24"/>
        </w:rPr>
      </w:pPr>
      <w:r w:rsidRPr="001F1815">
        <w:rPr>
          <w:rFonts w:ascii="Times New Roman" w:hAnsi="Times New Roman" w:cs="Times New Roman"/>
          <w:sz w:val="24"/>
          <w:szCs w:val="24"/>
        </w:rPr>
        <w:t>Zakon o gradnji (NN153/13, 20/17, 39/19</w:t>
      </w:r>
      <w:r w:rsidR="00CF1931">
        <w:rPr>
          <w:rFonts w:ascii="Times New Roman" w:hAnsi="Times New Roman" w:cs="Times New Roman"/>
          <w:sz w:val="24"/>
          <w:szCs w:val="24"/>
        </w:rPr>
        <w:t xml:space="preserve"> i</w:t>
      </w:r>
      <w:r w:rsidRPr="001F1815">
        <w:rPr>
          <w:rFonts w:ascii="Times New Roman" w:hAnsi="Times New Roman" w:cs="Times New Roman"/>
          <w:sz w:val="24"/>
          <w:szCs w:val="24"/>
        </w:rPr>
        <w:t xml:space="preserve"> 125/19);</w:t>
      </w:r>
    </w:p>
    <w:p w14:paraId="5051C6A6" w14:textId="69DAFEAF" w:rsidR="00446B38" w:rsidRPr="009F2A1E" w:rsidRDefault="009E7AD5" w:rsidP="007D7088">
      <w:pPr>
        <w:pStyle w:val="ListParagraph"/>
        <w:numPr>
          <w:ilvl w:val="0"/>
          <w:numId w:val="9"/>
        </w:numPr>
        <w:spacing w:after="0"/>
        <w:jc w:val="both"/>
        <w:rPr>
          <w:rFonts w:ascii="Times New Roman" w:hAnsi="Times New Roman" w:cs="Times New Roman"/>
          <w:sz w:val="24"/>
          <w:szCs w:val="24"/>
        </w:rPr>
      </w:pPr>
      <w:r w:rsidRPr="009F2A1E">
        <w:rPr>
          <w:rFonts w:ascii="Times New Roman" w:hAnsi="Times New Roman" w:cs="Times New Roman"/>
          <w:sz w:val="24"/>
          <w:szCs w:val="24"/>
        </w:rPr>
        <w:t>Pravilnik o jednostavnim i drugim građevinama i radovima (NN 112/17, 34/18, 36/19, 98/19, 31/20</w:t>
      </w:r>
      <w:r w:rsidR="00CF1931">
        <w:rPr>
          <w:rFonts w:ascii="Times New Roman" w:hAnsi="Times New Roman" w:cs="Times New Roman"/>
          <w:sz w:val="24"/>
          <w:szCs w:val="24"/>
        </w:rPr>
        <w:t xml:space="preserve"> i</w:t>
      </w:r>
      <w:r w:rsidRPr="009F2A1E">
        <w:t xml:space="preserve"> </w:t>
      </w:r>
      <w:r w:rsidRPr="009F2A1E">
        <w:rPr>
          <w:rFonts w:ascii="Times New Roman" w:hAnsi="Times New Roman" w:cs="Times New Roman"/>
          <w:sz w:val="24"/>
          <w:szCs w:val="24"/>
        </w:rPr>
        <w:t>74/22);</w:t>
      </w:r>
    </w:p>
    <w:p w14:paraId="5D4910E1" w14:textId="11695C30" w:rsidR="009E7AD5" w:rsidRPr="009F2A1E" w:rsidRDefault="009E7AD5" w:rsidP="007D7088">
      <w:pPr>
        <w:pStyle w:val="ListParagraph"/>
        <w:numPr>
          <w:ilvl w:val="0"/>
          <w:numId w:val="9"/>
        </w:numPr>
        <w:spacing w:after="0"/>
        <w:jc w:val="both"/>
        <w:rPr>
          <w:rFonts w:ascii="Times New Roman" w:hAnsi="Times New Roman" w:cs="Times New Roman"/>
          <w:sz w:val="24"/>
          <w:szCs w:val="24"/>
        </w:rPr>
      </w:pPr>
      <w:r w:rsidRPr="009F2A1E">
        <w:rPr>
          <w:rFonts w:ascii="Times New Roman" w:hAnsi="Times New Roman" w:cs="Times New Roman"/>
          <w:sz w:val="24"/>
          <w:szCs w:val="24"/>
        </w:rPr>
        <w:t>Tehnički propis o racionalnoj uporabi energije i toplinskoj zaštiti u zgradama (NN 128/15, 70/18, 73/18, 86/18</w:t>
      </w:r>
      <w:r w:rsidR="00CF1931">
        <w:rPr>
          <w:rFonts w:ascii="Times New Roman" w:hAnsi="Times New Roman" w:cs="Times New Roman"/>
          <w:sz w:val="24"/>
          <w:szCs w:val="24"/>
        </w:rPr>
        <w:t xml:space="preserve"> i </w:t>
      </w:r>
      <w:r w:rsidRPr="009F2A1E">
        <w:rPr>
          <w:rFonts w:ascii="Times New Roman" w:hAnsi="Times New Roman" w:cs="Times New Roman"/>
          <w:sz w:val="24"/>
          <w:szCs w:val="24"/>
        </w:rPr>
        <w:t>102/20);</w:t>
      </w:r>
    </w:p>
    <w:p w14:paraId="03300A3D" w14:textId="272763EE" w:rsidR="008D507A" w:rsidRPr="00114416" w:rsidRDefault="009E7AD5" w:rsidP="007D7088">
      <w:pPr>
        <w:pStyle w:val="ListParagraph"/>
        <w:numPr>
          <w:ilvl w:val="0"/>
          <w:numId w:val="9"/>
        </w:numPr>
        <w:spacing w:after="160" w:line="259" w:lineRule="auto"/>
        <w:jc w:val="both"/>
        <w:rPr>
          <w:rFonts w:ascii="Times New Roman" w:hAnsi="Times New Roman" w:cs="Times New Roman"/>
          <w:sz w:val="24"/>
          <w:szCs w:val="24"/>
        </w:rPr>
      </w:pPr>
      <w:r w:rsidRPr="00114416">
        <w:rPr>
          <w:rFonts w:ascii="Times New Roman" w:hAnsi="Times New Roman" w:cs="Times New Roman"/>
          <w:sz w:val="24"/>
          <w:szCs w:val="24"/>
        </w:rPr>
        <w:t>Preporuke za primjenu mjera energetske učinkovitosti na graditeljskoj baštini;</w:t>
      </w:r>
    </w:p>
    <w:p w14:paraId="07CB8E59" w14:textId="77777777" w:rsidR="00B02CD3" w:rsidRPr="006D358B" w:rsidRDefault="00B02CD3" w:rsidP="007D7088">
      <w:pPr>
        <w:pStyle w:val="ListParagraph"/>
        <w:numPr>
          <w:ilvl w:val="0"/>
          <w:numId w:val="9"/>
        </w:numPr>
        <w:spacing w:after="160" w:line="259" w:lineRule="auto"/>
        <w:jc w:val="both"/>
        <w:rPr>
          <w:rFonts w:ascii="Times New Roman" w:hAnsi="Times New Roman" w:cs="Times New Roman"/>
          <w:sz w:val="24"/>
          <w:szCs w:val="24"/>
        </w:rPr>
      </w:pPr>
      <w:r w:rsidRPr="006D358B">
        <w:rPr>
          <w:rFonts w:ascii="Times New Roman" w:hAnsi="Times New Roman" w:cs="Times New Roman"/>
          <w:sz w:val="24"/>
          <w:szCs w:val="24"/>
        </w:rPr>
        <w:t>Zakon o ravnopravnosti spolova (</w:t>
      </w:r>
      <w:r>
        <w:rPr>
          <w:rFonts w:ascii="Times New Roman" w:hAnsi="Times New Roman" w:cs="Times New Roman"/>
          <w:sz w:val="24"/>
          <w:szCs w:val="24"/>
        </w:rPr>
        <w:t>NN</w:t>
      </w:r>
      <w:r w:rsidRPr="006D358B">
        <w:rPr>
          <w:rFonts w:ascii="Times New Roman" w:hAnsi="Times New Roman" w:cs="Times New Roman"/>
          <w:sz w:val="24"/>
          <w:szCs w:val="24"/>
        </w:rPr>
        <w:t xml:space="preserve"> 82/08, 69/17);</w:t>
      </w:r>
    </w:p>
    <w:p w14:paraId="041D453F" w14:textId="12026466" w:rsidR="008235B3" w:rsidRDefault="00B02CD3" w:rsidP="007D7088">
      <w:pPr>
        <w:pStyle w:val="ListParagraph"/>
        <w:numPr>
          <w:ilvl w:val="0"/>
          <w:numId w:val="9"/>
        </w:numPr>
        <w:spacing w:after="160" w:line="259" w:lineRule="auto"/>
        <w:jc w:val="both"/>
        <w:rPr>
          <w:rFonts w:ascii="Times New Roman" w:hAnsi="Times New Roman" w:cs="Times New Roman"/>
          <w:sz w:val="24"/>
          <w:szCs w:val="24"/>
        </w:rPr>
      </w:pPr>
      <w:r w:rsidRPr="006D358B">
        <w:rPr>
          <w:rFonts w:ascii="Times New Roman" w:hAnsi="Times New Roman" w:cs="Times New Roman"/>
          <w:sz w:val="24"/>
          <w:szCs w:val="24"/>
        </w:rPr>
        <w:t>Zakon o suzbijanju diskriminacije (</w:t>
      </w:r>
      <w:r>
        <w:rPr>
          <w:rFonts w:ascii="Times New Roman" w:hAnsi="Times New Roman" w:cs="Times New Roman"/>
          <w:sz w:val="24"/>
          <w:szCs w:val="24"/>
        </w:rPr>
        <w:t>NN</w:t>
      </w:r>
      <w:r w:rsidRPr="006D358B">
        <w:rPr>
          <w:rFonts w:ascii="Times New Roman" w:hAnsi="Times New Roman" w:cs="Times New Roman"/>
          <w:sz w:val="24"/>
          <w:szCs w:val="24"/>
        </w:rPr>
        <w:t xml:space="preserve"> 85/08</w:t>
      </w:r>
      <w:r w:rsidR="00CF1931">
        <w:rPr>
          <w:rFonts w:ascii="Times New Roman" w:hAnsi="Times New Roman" w:cs="Times New Roman"/>
          <w:sz w:val="24"/>
          <w:szCs w:val="24"/>
        </w:rPr>
        <w:t xml:space="preserve"> i</w:t>
      </w:r>
      <w:r w:rsidRPr="006D358B">
        <w:rPr>
          <w:rFonts w:ascii="Times New Roman" w:hAnsi="Times New Roman" w:cs="Times New Roman"/>
          <w:sz w:val="24"/>
          <w:szCs w:val="24"/>
        </w:rPr>
        <w:t xml:space="preserve"> 112/12);</w:t>
      </w:r>
    </w:p>
    <w:p w14:paraId="7D83C35C" w14:textId="1F7C622D" w:rsidR="008235B3" w:rsidRPr="008235B3" w:rsidRDefault="008235B3" w:rsidP="007D7088">
      <w:pPr>
        <w:pStyle w:val="ListParagraph"/>
        <w:numPr>
          <w:ilvl w:val="0"/>
          <w:numId w:val="9"/>
        </w:numPr>
        <w:spacing w:after="160" w:line="259" w:lineRule="auto"/>
        <w:jc w:val="both"/>
        <w:rPr>
          <w:rFonts w:ascii="Times New Roman" w:hAnsi="Times New Roman" w:cs="Times New Roman"/>
          <w:sz w:val="24"/>
          <w:szCs w:val="24"/>
        </w:rPr>
      </w:pPr>
      <w:r w:rsidRPr="006D358B">
        <w:rPr>
          <w:rFonts w:ascii="Times New Roman" w:hAnsi="Times New Roman" w:cs="Times New Roman"/>
          <w:sz w:val="24"/>
          <w:szCs w:val="24"/>
        </w:rPr>
        <w:t>Zakon o profesionalnoj rehabilitaciji i zapošljavanju osoba s invaliditetom (</w:t>
      </w:r>
      <w:r>
        <w:rPr>
          <w:rFonts w:ascii="Times New Roman" w:hAnsi="Times New Roman" w:cs="Times New Roman"/>
          <w:sz w:val="24"/>
          <w:szCs w:val="24"/>
        </w:rPr>
        <w:t>NN</w:t>
      </w:r>
      <w:r w:rsidRPr="006D358B">
        <w:rPr>
          <w:rFonts w:ascii="Times New Roman" w:hAnsi="Times New Roman" w:cs="Times New Roman"/>
          <w:sz w:val="24"/>
          <w:szCs w:val="24"/>
        </w:rPr>
        <w:t xml:space="preserve"> 157/13, 152/14, 39/18</w:t>
      </w:r>
      <w:r w:rsidR="00CF1931">
        <w:rPr>
          <w:rFonts w:ascii="Times New Roman" w:hAnsi="Times New Roman" w:cs="Times New Roman"/>
          <w:sz w:val="24"/>
          <w:szCs w:val="24"/>
        </w:rPr>
        <w:t xml:space="preserve"> i</w:t>
      </w:r>
      <w:r w:rsidRPr="006D358B">
        <w:rPr>
          <w:rFonts w:ascii="Times New Roman" w:hAnsi="Times New Roman" w:cs="Times New Roman"/>
          <w:sz w:val="24"/>
          <w:szCs w:val="24"/>
        </w:rPr>
        <w:t xml:space="preserve"> 32/20);</w:t>
      </w:r>
    </w:p>
    <w:p w14:paraId="34E43FBA" w14:textId="46852907" w:rsidR="00114416" w:rsidRPr="009F2A1E" w:rsidRDefault="00114416" w:rsidP="007D7088">
      <w:pPr>
        <w:pStyle w:val="ListParagraph"/>
        <w:numPr>
          <w:ilvl w:val="0"/>
          <w:numId w:val="9"/>
        </w:numPr>
        <w:spacing w:after="160" w:line="259" w:lineRule="auto"/>
        <w:jc w:val="both"/>
        <w:rPr>
          <w:rFonts w:ascii="Times New Roman" w:hAnsi="Times New Roman" w:cs="Times New Roman"/>
          <w:sz w:val="24"/>
          <w:szCs w:val="24"/>
        </w:rPr>
      </w:pPr>
      <w:r w:rsidRPr="009F2A1E">
        <w:rPr>
          <w:rFonts w:ascii="Times New Roman" w:hAnsi="Times New Roman" w:cs="Times New Roman"/>
          <w:sz w:val="24"/>
          <w:szCs w:val="24"/>
        </w:rPr>
        <w:t>Pravilnik o osiguranju pristupačnosti građevina osobama s invaliditetom i smanjene pokretljivosti (NN 78/13);</w:t>
      </w:r>
    </w:p>
    <w:p w14:paraId="2F60292D" w14:textId="575870D4" w:rsidR="00B02CD3" w:rsidRPr="00114416" w:rsidRDefault="00114416" w:rsidP="007D7088">
      <w:pPr>
        <w:pStyle w:val="ListParagraph"/>
        <w:numPr>
          <w:ilvl w:val="0"/>
          <w:numId w:val="9"/>
        </w:numPr>
        <w:spacing w:after="160" w:line="259" w:lineRule="auto"/>
        <w:jc w:val="both"/>
        <w:rPr>
          <w:rFonts w:ascii="Times New Roman" w:hAnsi="Times New Roman" w:cs="Times New Roman"/>
          <w:sz w:val="24"/>
          <w:szCs w:val="24"/>
        </w:rPr>
      </w:pPr>
      <w:r w:rsidRPr="00114416">
        <w:rPr>
          <w:rFonts w:ascii="Times New Roman" w:hAnsi="Times New Roman" w:cs="Times New Roman"/>
          <w:sz w:val="24"/>
          <w:szCs w:val="24"/>
        </w:rPr>
        <w:t>Tehnički propis osiguranja pristupačnosti građevina osobama s invaliditetom i smanjene pokretljivosti (NN 12/23)</w:t>
      </w:r>
      <w:r>
        <w:rPr>
          <w:rStyle w:val="FootnoteReference"/>
          <w:rFonts w:ascii="Times New Roman" w:hAnsi="Times New Roman" w:cs="Times New Roman"/>
          <w:sz w:val="24"/>
          <w:szCs w:val="24"/>
        </w:rPr>
        <w:footnoteReference w:id="3"/>
      </w:r>
      <w:r w:rsidRPr="00114416">
        <w:rPr>
          <w:rFonts w:ascii="Times New Roman" w:hAnsi="Times New Roman" w:cs="Times New Roman"/>
          <w:sz w:val="24"/>
          <w:szCs w:val="24"/>
        </w:rPr>
        <w:t>;</w:t>
      </w:r>
    </w:p>
    <w:p w14:paraId="32B09B1E" w14:textId="3C3C6450" w:rsidR="00CA4B23" w:rsidRDefault="00CA4B23" w:rsidP="007D7088">
      <w:pPr>
        <w:pStyle w:val="ListParagraph"/>
        <w:numPr>
          <w:ilvl w:val="0"/>
          <w:numId w:val="9"/>
        </w:numPr>
        <w:spacing w:after="160" w:line="259" w:lineRule="auto"/>
        <w:jc w:val="both"/>
        <w:rPr>
          <w:rFonts w:ascii="Times New Roman" w:hAnsi="Times New Roman" w:cs="Times New Roman"/>
          <w:sz w:val="24"/>
          <w:szCs w:val="24"/>
        </w:rPr>
      </w:pPr>
      <w:r w:rsidRPr="006D358B">
        <w:rPr>
          <w:rFonts w:ascii="Times New Roman" w:hAnsi="Times New Roman" w:cs="Times New Roman"/>
          <w:sz w:val="24"/>
          <w:szCs w:val="24"/>
        </w:rPr>
        <w:t>Tehničke smjernice za pripremu infrastrukture za klimatske promjene u razdoblju 2021.–2027.</w:t>
      </w:r>
      <w:r w:rsidRPr="006D358B">
        <w:rPr>
          <w:rStyle w:val="FootnoteReference"/>
          <w:rFonts w:ascii="Times New Roman" w:hAnsi="Times New Roman" w:cs="Times New Roman"/>
          <w:sz w:val="24"/>
          <w:szCs w:val="24"/>
        </w:rPr>
        <w:footnoteReference w:id="4"/>
      </w:r>
      <w:r w:rsidR="00114416">
        <w:rPr>
          <w:rFonts w:ascii="Times New Roman" w:hAnsi="Times New Roman" w:cs="Times New Roman"/>
          <w:sz w:val="24"/>
          <w:szCs w:val="24"/>
        </w:rPr>
        <w:t>;</w:t>
      </w:r>
    </w:p>
    <w:p w14:paraId="0E7C9B20" w14:textId="00D65327" w:rsidR="008D507A" w:rsidRPr="00280CC2" w:rsidRDefault="000627BC" w:rsidP="007D7088">
      <w:pPr>
        <w:pStyle w:val="ListParagraph"/>
        <w:numPr>
          <w:ilvl w:val="0"/>
          <w:numId w:val="9"/>
        </w:numPr>
        <w:spacing w:after="160" w:line="259" w:lineRule="auto"/>
        <w:jc w:val="both"/>
        <w:rPr>
          <w:rFonts w:ascii="Times New Roman" w:hAnsi="Times New Roman" w:cs="Times New Roman"/>
          <w:b/>
          <w:sz w:val="24"/>
          <w:szCs w:val="24"/>
        </w:rPr>
      </w:pPr>
      <w:r>
        <w:rPr>
          <w:rFonts w:ascii="Times New Roman" w:hAnsi="Times New Roman" w:cs="Times New Roman"/>
          <w:sz w:val="24"/>
          <w:szCs w:val="24"/>
        </w:rPr>
        <w:t xml:space="preserve">Ostali </w:t>
      </w:r>
      <w:r w:rsidR="009E7AD5" w:rsidRPr="00CA4B23">
        <w:rPr>
          <w:rFonts w:ascii="Times New Roman" w:hAnsi="Times New Roman" w:cs="Times New Roman"/>
          <w:sz w:val="24"/>
          <w:szCs w:val="24"/>
        </w:rPr>
        <w:t>akti i tehnički propisi doneseni na temelju gore navedenih zakona</w:t>
      </w:r>
      <w:r>
        <w:rPr>
          <w:rFonts w:ascii="Times New Roman" w:hAnsi="Times New Roman" w:cs="Times New Roman"/>
          <w:sz w:val="24"/>
          <w:szCs w:val="24"/>
        </w:rPr>
        <w:t xml:space="preserve"> ili drugi relevantni propisi, pri čemu ističemo propise iz područja:</w:t>
      </w:r>
    </w:p>
    <w:p w14:paraId="7B872D2F" w14:textId="0E530017" w:rsidR="00F32CD6" w:rsidRPr="00280CC2" w:rsidRDefault="00F32CD6" w:rsidP="007D7088">
      <w:pPr>
        <w:pStyle w:val="ListParagraph"/>
        <w:numPr>
          <w:ilvl w:val="1"/>
          <w:numId w:val="9"/>
        </w:numPr>
        <w:spacing w:after="160" w:line="259" w:lineRule="auto"/>
        <w:jc w:val="both"/>
        <w:rPr>
          <w:rFonts w:ascii="Times New Roman" w:hAnsi="Times New Roman" w:cs="Times New Roman"/>
          <w:b/>
          <w:sz w:val="24"/>
          <w:szCs w:val="24"/>
        </w:rPr>
      </w:pPr>
      <w:r>
        <w:rPr>
          <w:rFonts w:ascii="Times New Roman" w:hAnsi="Times New Roman" w:cs="Times New Roman"/>
          <w:sz w:val="24"/>
          <w:szCs w:val="24"/>
        </w:rPr>
        <w:lastRenderedPageBreak/>
        <w:t>prostornog uređen</w:t>
      </w:r>
      <w:r w:rsidR="009F2A1E">
        <w:rPr>
          <w:rFonts w:ascii="Times New Roman" w:hAnsi="Times New Roman" w:cs="Times New Roman"/>
          <w:sz w:val="24"/>
          <w:szCs w:val="24"/>
        </w:rPr>
        <w:t xml:space="preserve">ja, gradnje </w:t>
      </w:r>
      <w:r>
        <w:rPr>
          <w:rFonts w:ascii="Times New Roman" w:hAnsi="Times New Roman" w:cs="Times New Roman"/>
          <w:sz w:val="24"/>
          <w:szCs w:val="24"/>
        </w:rPr>
        <w:t>i ener</w:t>
      </w:r>
      <w:r w:rsidR="000627BC">
        <w:rPr>
          <w:rFonts w:ascii="Times New Roman" w:hAnsi="Times New Roman" w:cs="Times New Roman"/>
          <w:sz w:val="24"/>
          <w:szCs w:val="24"/>
        </w:rPr>
        <w:t>ge</w:t>
      </w:r>
      <w:r>
        <w:rPr>
          <w:rFonts w:ascii="Times New Roman" w:hAnsi="Times New Roman" w:cs="Times New Roman"/>
          <w:sz w:val="24"/>
          <w:szCs w:val="24"/>
        </w:rPr>
        <w:t xml:space="preserve">tske učinkovitosti </w:t>
      </w:r>
      <w:hyperlink r:id="rId8" w:history="1">
        <w:r w:rsidRPr="004D0667">
          <w:rPr>
            <w:rStyle w:val="Hyperlink"/>
            <w:rFonts w:ascii="Times New Roman" w:hAnsi="Times New Roman" w:cs="Times New Roman"/>
            <w:sz w:val="24"/>
            <w:szCs w:val="24"/>
          </w:rPr>
          <w:t>https://mpgi.gov.hr/pristup-informacijama-16/zakoni-i-ostali-propisi/88</w:t>
        </w:r>
      </w:hyperlink>
    </w:p>
    <w:p w14:paraId="4EF1F13E" w14:textId="7E87737B" w:rsidR="00F32CD6" w:rsidRPr="00280CC2" w:rsidRDefault="00F32CD6" w:rsidP="007D7088">
      <w:pPr>
        <w:pStyle w:val="ListParagraph"/>
        <w:numPr>
          <w:ilvl w:val="1"/>
          <w:numId w:val="9"/>
        </w:numPr>
        <w:spacing w:after="160" w:line="259" w:lineRule="auto"/>
        <w:jc w:val="both"/>
        <w:rPr>
          <w:rFonts w:ascii="Times New Roman" w:hAnsi="Times New Roman" w:cs="Times New Roman"/>
          <w:b/>
          <w:sz w:val="24"/>
          <w:szCs w:val="24"/>
        </w:rPr>
      </w:pPr>
      <w:r>
        <w:rPr>
          <w:rFonts w:ascii="Times New Roman" w:hAnsi="Times New Roman" w:cs="Times New Roman"/>
          <w:sz w:val="24"/>
          <w:szCs w:val="24"/>
        </w:rPr>
        <w:t xml:space="preserve">kulturne baštine </w:t>
      </w:r>
      <w:hyperlink r:id="rId9" w:history="1">
        <w:r w:rsidR="000627BC" w:rsidRPr="004D0667">
          <w:rPr>
            <w:rStyle w:val="Hyperlink"/>
            <w:rFonts w:ascii="Times New Roman" w:hAnsi="Times New Roman" w:cs="Times New Roman"/>
            <w:sz w:val="24"/>
            <w:szCs w:val="24"/>
          </w:rPr>
          <w:t>https://min-kulture.gov.hr/eu-kultura/kulturna-bastina/propisi-smjernice-preporuke/19898</w:t>
        </w:r>
      </w:hyperlink>
      <w:r w:rsidR="000627BC">
        <w:rPr>
          <w:rFonts w:ascii="Times New Roman" w:hAnsi="Times New Roman" w:cs="Times New Roman"/>
          <w:sz w:val="24"/>
          <w:szCs w:val="24"/>
        </w:rPr>
        <w:t xml:space="preserve"> </w:t>
      </w:r>
    </w:p>
    <w:p w14:paraId="3AADA55D" w14:textId="6E51D469" w:rsidR="00F32CD6" w:rsidRPr="00280CC2" w:rsidRDefault="00F32CD6" w:rsidP="007D7088">
      <w:pPr>
        <w:pStyle w:val="ListParagraph"/>
        <w:numPr>
          <w:ilvl w:val="1"/>
          <w:numId w:val="9"/>
        </w:numPr>
        <w:spacing w:after="160" w:line="259" w:lineRule="auto"/>
        <w:jc w:val="both"/>
        <w:rPr>
          <w:rFonts w:ascii="Times New Roman" w:hAnsi="Times New Roman" w:cs="Times New Roman"/>
          <w:b/>
          <w:sz w:val="24"/>
          <w:szCs w:val="24"/>
        </w:rPr>
      </w:pPr>
      <w:r>
        <w:rPr>
          <w:rFonts w:ascii="Times New Roman" w:hAnsi="Times New Roman" w:cs="Times New Roman"/>
          <w:sz w:val="24"/>
          <w:szCs w:val="24"/>
        </w:rPr>
        <w:t xml:space="preserve">zaštite okoliša i prirode </w:t>
      </w:r>
      <w:hyperlink r:id="rId10" w:history="1">
        <w:r w:rsidRPr="004D0667">
          <w:rPr>
            <w:rStyle w:val="Hyperlink"/>
            <w:rFonts w:ascii="Times New Roman" w:hAnsi="Times New Roman" w:cs="Times New Roman"/>
            <w:sz w:val="24"/>
            <w:szCs w:val="24"/>
          </w:rPr>
          <w:t>https://mingor.gov.hr/o-ministarstvu-1065/djelokrug/uprava-za-zastitu-prirode-1180/zakoni-i-propisi-1224/1224</w:t>
        </w:r>
      </w:hyperlink>
      <w:r>
        <w:rPr>
          <w:rFonts w:ascii="Times New Roman" w:hAnsi="Times New Roman" w:cs="Times New Roman"/>
          <w:sz w:val="24"/>
          <w:szCs w:val="24"/>
        </w:rPr>
        <w:t xml:space="preserve"> </w:t>
      </w:r>
      <w:r w:rsidR="00395302">
        <w:rPr>
          <w:rFonts w:ascii="Times New Roman" w:hAnsi="Times New Roman" w:cs="Times New Roman"/>
          <w:sz w:val="24"/>
          <w:szCs w:val="24"/>
        </w:rPr>
        <w:t xml:space="preserve">i </w:t>
      </w:r>
    </w:p>
    <w:p w14:paraId="44DFB8A6" w14:textId="63F23BD4" w:rsidR="000627BC" w:rsidRPr="00280CC2" w:rsidRDefault="000140E4" w:rsidP="00395302">
      <w:pPr>
        <w:pStyle w:val="ListParagraph"/>
        <w:spacing w:after="160" w:line="259" w:lineRule="auto"/>
        <w:ind w:left="1080"/>
        <w:jc w:val="both"/>
        <w:rPr>
          <w:rFonts w:ascii="Times New Roman" w:hAnsi="Times New Roman" w:cs="Times New Roman"/>
          <w:bCs/>
          <w:sz w:val="24"/>
          <w:szCs w:val="24"/>
        </w:rPr>
      </w:pPr>
      <w:hyperlink r:id="rId11" w:history="1">
        <w:r w:rsidR="00395302" w:rsidRPr="0096166A">
          <w:rPr>
            <w:rStyle w:val="Hyperlink"/>
            <w:rFonts w:ascii="Times New Roman" w:hAnsi="Times New Roman" w:cs="Times New Roman"/>
            <w:bCs/>
            <w:sz w:val="24"/>
            <w:szCs w:val="24"/>
          </w:rPr>
          <w:t>https://mingor.gov.hr/o-ministarstvu-1065/djelokrug/uprava-za-procjenu-utjecaja-na-okolis-i-odrzivo-gospodarenje-otpadom-1271/procjena-utjecaja-na-okolis-puo-spuo/7370</w:t>
        </w:r>
      </w:hyperlink>
      <w:r w:rsidR="00395302">
        <w:rPr>
          <w:rFonts w:ascii="Times New Roman" w:hAnsi="Times New Roman" w:cs="Times New Roman"/>
          <w:bCs/>
          <w:sz w:val="24"/>
          <w:szCs w:val="24"/>
        </w:rPr>
        <w:t xml:space="preserve"> </w:t>
      </w:r>
    </w:p>
    <w:p w14:paraId="5D57C735" w14:textId="77777777" w:rsidR="008D507A" w:rsidRDefault="008D507A" w:rsidP="008D507A">
      <w:pPr>
        <w:rPr>
          <w:rFonts w:ascii="Times New Roman" w:hAnsi="Times New Roman" w:cs="Times New Roman"/>
          <w:b/>
          <w:sz w:val="24"/>
          <w:szCs w:val="24"/>
        </w:rPr>
      </w:pPr>
      <w:r>
        <w:rPr>
          <w:rFonts w:ascii="Times New Roman" w:hAnsi="Times New Roman" w:cs="Times New Roman"/>
          <w:b/>
          <w:sz w:val="24"/>
          <w:szCs w:val="24"/>
        </w:rPr>
        <w:br w:type="page"/>
      </w:r>
    </w:p>
    <w:p w14:paraId="0B823006" w14:textId="77777777" w:rsidR="008D507A" w:rsidRPr="006D358B" w:rsidRDefault="008D507A" w:rsidP="008D507A">
      <w:pPr>
        <w:jc w:val="both"/>
        <w:rPr>
          <w:rFonts w:ascii="Times New Roman" w:hAnsi="Times New Roman" w:cs="Times New Roman"/>
          <w:b/>
          <w:sz w:val="24"/>
          <w:szCs w:val="24"/>
        </w:rPr>
      </w:pPr>
      <w:r w:rsidRPr="006D358B">
        <w:rPr>
          <w:rFonts w:ascii="Times New Roman" w:hAnsi="Times New Roman" w:cs="Times New Roman"/>
          <w:b/>
          <w:sz w:val="24"/>
          <w:szCs w:val="24"/>
        </w:rPr>
        <w:lastRenderedPageBreak/>
        <w:t>Strateški okvir:</w:t>
      </w:r>
    </w:p>
    <w:p w14:paraId="268192EA" w14:textId="53EDF12D" w:rsidR="002931FE" w:rsidRPr="00AD4E29" w:rsidRDefault="002931FE" w:rsidP="00830DDD">
      <w:pPr>
        <w:pStyle w:val="NoSpacing"/>
        <w:jc w:val="both"/>
        <w:rPr>
          <w:rFonts w:ascii="Times New Roman" w:hAnsi="Times New Roman" w:cs="Times New Roman"/>
          <w:sz w:val="24"/>
          <w:szCs w:val="24"/>
        </w:rPr>
      </w:pPr>
    </w:p>
    <w:p w14:paraId="4F41978A" w14:textId="79B055DA" w:rsidR="00587B13" w:rsidRDefault="002931FE" w:rsidP="00830DDD">
      <w:pPr>
        <w:pStyle w:val="NoSpacing"/>
        <w:jc w:val="both"/>
        <w:rPr>
          <w:rStyle w:val="Bodytext9ptBold"/>
          <w:rFonts w:eastAsiaTheme="minorEastAsia"/>
          <w:b w:val="0"/>
          <w:sz w:val="24"/>
          <w:szCs w:val="24"/>
          <w:lang w:val="hr-HR"/>
        </w:rPr>
      </w:pPr>
      <w:r w:rsidRPr="00AD4E29">
        <w:rPr>
          <w:rFonts w:ascii="Times New Roman" w:hAnsi="Times New Roman" w:cs="Times New Roman"/>
          <w:sz w:val="24"/>
          <w:szCs w:val="24"/>
        </w:rPr>
        <w:t xml:space="preserve">Na ovaj Poziv primjenjuju se </w:t>
      </w:r>
      <w:bookmarkStart w:id="13" w:name="_Hlk118795609"/>
      <w:r w:rsidRPr="00AD4E29">
        <w:rPr>
          <w:rFonts w:ascii="Times New Roman" w:hAnsi="Times New Roman" w:cs="Times New Roman"/>
          <w:sz w:val="24"/>
          <w:szCs w:val="24"/>
        </w:rPr>
        <w:t>Pravila za provedbu programa iz područja konkurentnosti i kohezije za financijsko razdoblje 2021.- 2027. koja donosi čelnik Upravljačkog tijela</w:t>
      </w:r>
      <w:bookmarkEnd w:id="13"/>
      <w:r w:rsidRPr="00AD4E29">
        <w:rPr>
          <w:rFonts w:ascii="Times New Roman" w:hAnsi="Times New Roman" w:cs="Times New Roman"/>
          <w:sz w:val="24"/>
          <w:szCs w:val="24"/>
        </w:rPr>
        <w:t xml:space="preserve">, i koja su objavljena </w:t>
      </w:r>
      <w:bookmarkStart w:id="14" w:name="_Hlk118805236"/>
      <w:r w:rsidRPr="00AD4E29">
        <w:rPr>
          <w:rFonts w:ascii="Times New Roman" w:hAnsi="Times New Roman" w:cs="Times New Roman"/>
          <w:sz w:val="24"/>
          <w:szCs w:val="24"/>
        </w:rPr>
        <w:t xml:space="preserve">na </w:t>
      </w:r>
      <w:hyperlink r:id="rId12" w:history="1">
        <w:r w:rsidR="00793322" w:rsidRPr="001B3937">
          <w:rPr>
            <w:rStyle w:val="Hyperlink"/>
            <w:rFonts w:ascii="Times New Roman" w:hAnsi="Times New Roman" w:cs="Times New Roman"/>
            <w:sz w:val="24"/>
            <w:szCs w:val="24"/>
          </w:rPr>
          <w:t>https://strukturnifondovi.hr/pravila-pkk-2021-2027/</w:t>
        </w:r>
      </w:hyperlink>
      <w:bookmarkEnd w:id="14"/>
      <w:r w:rsidR="00793322">
        <w:rPr>
          <w:rStyle w:val="Bodytext9ptBold"/>
          <w:rFonts w:eastAsiaTheme="minorEastAsia"/>
          <w:b w:val="0"/>
          <w:sz w:val="24"/>
          <w:szCs w:val="24"/>
          <w:lang w:val="hr-HR"/>
        </w:rPr>
        <w:t>.</w:t>
      </w:r>
    </w:p>
    <w:p w14:paraId="75B5C08F" w14:textId="0072A7B1" w:rsidR="00830DDD" w:rsidRPr="004416D7" w:rsidRDefault="00830DDD" w:rsidP="00830DDD">
      <w:pPr>
        <w:pStyle w:val="NoSpacing"/>
        <w:jc w:val="both"/>
        <w:rPr>
          <w:rFonts w:ascii="Times New Roman" w:hAnsi="Times New Roman" w:cs="Times New Roman"/>
          <w:strike/>
          <w:sz w:val="24"/>
          <w:szCs w:val="24"/>
        </w:rPr>
      </w:pPr>
    </w:p>
    <w:p w14:paraId="69F99A28" w14:textId="5DDCA3E6" w:rsidR="00A06412" w:rsidRPr="00AD4E29" w:rsidRDefault="00830DDD" w:rsidP="00830DDD">
      <w:pPr>
        <w:pStyle w:val="NoSpacing"/>
        <w:jc w:val="both"/>
        <w:rPr>
          <w:rFonts w:ascii="Times New Roman" w:hAnsi="Times New Roman" w:cs="Times New Roman"/>
          <w:sz w:val="24"/>
          <w:szCs w:val="24"/>
        </w:rPr>
      </w:pPr>
      <w:r w:rsidRPr="00AD4E29">
        <w:rPr>
          <w:rFonts w:ascii="Times New Roman" w:hAnsi="Times New Roman" w:cs="Times New Roman"/>
          <w:sz w:val="24"/>
          <w:szCs w:val="24"/>
        </w:rPr>
        <w:t>U skladu s Uredbom VRH, Ministarstvo regionalnog</w:t>
      </w:r>
      <w:r w:rsidR="00BC7E1B" w:rsidRPr="00AD4E29">
        <w:rPr>
          <w:rFonts w:ascii="Times New Roman" w:hAnsi="Times New Roman" w:cs="Times New Roman"/>
          <w:sz w:val="24"/>
          <w:szCs w:val="24"/>
        </w:rPr>
        <w:t>a</w:t>
      </w:r>
      <w:r w:rsidRPr="00AD4E29">
        <w:rPr>
          <w:rFonts w:ascii="Times New Roman" w:hAnsi="Times New Roman" w:cs="Times New Roman"/>
          <w:sz w:val="24"/>
          <w:szCs w:val="24"/>
        </w:rPr>
        <w:t xml:space="preserve"> razvoja i fondova Europske unije obavlja ulogu Upravljačkog tijela</w:t>
      </w:r>
      <w:r w:rsidR="00B867D2" w:rsidRPr="00AD4E29">
        <w:rPr>
          <w:rFonts w:ascii="Times New Roman" w:hAnsi="Times New Roman" w:cs="Times New Roman"/>
          <w:sz w:val="24"/>
          <w:szCs w:val="24"/>
        </w:rPr>
        <w:t xml:space="preserve"> (UT)</w:t>
      </w:r>
      <w:r w:rsidR="000627BC">
        <w:rPr>
          <w:rFonts w:ascii="Times New Roman" w:hAnsi="Times New Roman" w:cs="Times New Roman"/>
          <w:sz w:val="24"/>
          <w:szCs w:val="24"/>
        </w:rPr>
        <w:t xml:space="preserve">, a </w:t>
      </w:r>
      <w:r w:rsidR="00B343C8" w:rsidRPr="00B343C8">
        <w:rPr>
          <w:rStyle w:val="Bodytext9ptBold"/>
          <w:rFonts w:eastAsiaTheme="minorEastAsia"/>
          <w:b w:val="0"/>
          <w:bCs w:val="0"/>
          <w:sz w:val="24"/>
          <w:szCs w:val="24"/>
          <w:lang w:val="hr-HR"/>
        </w:rPr>
        <w:t>Središnja agencija za financiranje i ugovaranje programa i projekata Europske unije (SAFU)</w:t>
      </w:r>
      <w:r w:rsidR="000627BC">
        <w:rPr>
          <w:rStyle w:val="Bodytext9ptBold"/>
          <w:rFonts w:eastAsiaTheme="minorEastAsia"/>
          <w:b w:val="0"/>
          <w:bCs w:val="0"/>
          <w:sz w:val="24"/>
          <w:szCs w:val="24"/>
          <w:lang w:val="hr-HR"/>
        </w:rPr>
        <w:t xml:space="preserve"> je </w:t>
      </w:r>
      <w:r w:rsidR="000627BC" w:rsidRPr="00B343C8">
        <w:rPr>
          <w:rStyle w:val="Bodytext9ptBold"/>
          <w:rFonts w:eastAsiaTheme="minorEastAsia"/>
          <w:b w:val="0"/>
          <w:bCs w:val="0"/>
          <w:sz w:val="24"/>
          <w:szCs w:val="24"/>
          <w:lang w:val="hr-HR"/>
        </w:rPr>
        <w:t>posredničko tijelo razine 2 (PT</w:t>
      </w:r>
      <w:r w:rsidR="000627BC">
        <w:rPr>
          <w:rStyle w:val="Bodytext9ptBold"/>
          <w:rFonts w:eastAsiaTheme="minorEastAsia"/>
          <w:b w:val="0"/>
          <w:bCs w:val="0"/>
          <w:sz w:val="24"/>
          <w:szCs w:val="24"/>
          <w:lang w:val="hr-HR"/>
        </w:rPr>
        <w:t xml:space="preserve"> </w:t>
      </w:r>
      <w:r w:rsidR="000627BC" w:rsidRPr="00B343C8">
        <w:rPr>
          <w:rStyle w:val="Bodytext9ptBold"/>
          <w:rFonts w:eastAsiaTheme="minorEastAsia"/>
          <w:b w:val="0"/>
          <w:bCs w:val="0"/>
          <w:sz w:val="24"/>
          <w:szCs w:val="24"/>
          <w:lang w:val="hr-HR"/>
        </w:rPr>
        <w:t>2)</w:t>
      </w:r>
      <w:r w:rsidR="00B343C8" w:rsidRPr="00B343C8">
        <w:rPr>
          <w:rStyle w:val="Bodytext9ptBold"/>
          <w:rFonts w:eastAsiaTheme="minorEastAsia"/>
          <w:b w:val="0"/>
          <w:bCs w:val="0"/>
          <w:sz w:val="24"/>
          <w:szCs w:val="24"/>
          <w:lang w:val="hr-HR"/>
        </w:rPr>
        <w:t xml:space="preserve">. </w:t>
      </w:r>
    </w:p>
    <w:p w14:paraId="41199331" w14:textId="48B3C459" w:rsidR="00CA717C" w:rsidRPr="00AD4E29" w:rsidRDefault="00CA717C" w:rsidP="00CA717C">
      <w:pPr>
        <w:pStyle w:val="NoSpacing"/>
        <w:jc w:val="both"/>
        <w:rPr>
          <w:rStyle w:val="Bodytext20"/>
          <w:rFonts w:eastAsiaTheme="minorHAnsi"/>
          <w:b w:val="0"/>
          <w:bCs w:val="0"/>
          <w:sz w:val="24"/>
          <w:szCs w:val="24"/>
          <w:lang w:val="hr-HR"/>
        </w:rPr>
      </w:pPr>
    </w:p>
    <w:p w14:paraId="781ABE31" w14:textId="6C06FA96" w:rsidR="00DB5E31" w:rsidRPr="00AD4E29" w:rsidRDefault="00DB5E31" w:rsidP="00CA717C">
      <w:pPr>
        <w:pStyle w:val="NoSpacing"/>
        <w:jc w:val="both"/>
        <w:rPr>
          <w:rStyle w:val="Bodytext20"/>
          <w:rFonts w:eastAsiaTheme="minorHAnsi"/>
          <w:b w:val="0"/>
          <w:bCs w:val="0"/>
          <w:sz w:val="24"/>
          <w:szCs w:val="24"/>
          <w:highlight w:val="yellow"/>
          <w:lang w:val="hr-HR"/>
        </w:rPr>
      </w:pPr>
      <w:bookmarkStart w:id="15" w:name="_Hlk118725323"/>
      <w:r w:rsidRPr="00AD4E29">
        <w:rPr>
          <w:rStyle w:val="Bodytext20"/>
          <w:rFonts w:eastAsiaTheme="minorHAnsi"/>
          <w:b w:val="0"/>
          <w:bCs w:val="0"/>
          <w:sz w:val="24"/>
          <w:szCs w:val="24"/>
          <w:lang w:val="hr-HR"/>
        </w:rPr>
        <w:t>Prioritet i specifični cilj Programa primjenjiv na Poziv</w:t>
      </w:r>
      <w:bookmarkEnd w:id="15"/>
      <w:r w:rsidRPr="00AD4E29">
        <w:rPr>
          <w:rStyle w:val="Bodytext20"/>
          <w:rFonts w:eastAsiaTheme="minorHAnsi"/>
          <w:b w:val="0"/>
          <w:bCs w:val="0"/>
          <w:sz w:val="24"/>
          <w:szCs w:val="24"/>
          <w:lang w:val="hr-HR"/>
        </w:rPr>
        <w:t xml:space="preserve">: </w:t>
      </w:r>
      <w:r w:rsidR="00EA22F1" w:rsidRPr="00280CC2">
        <w:rPr>
          <w:rFonts w:ascii="Times New Roman" w:hAnsi="Times New Roman" w:cs="Times New Roman"/>
          <w:sz w:val="24"/>
          <w:szCs w:val="24"/>
        </w:rPr>
        <w:t>Prioritet 6. Jačanje zdravstvenog sustava; promicanje socijalnog uključivanja, obrazovanja i cjeloživotnog učenja</w:t>
      </w:r>
      <w:r w:rsidR="00EA22F1">
        <w:rPr>
          <w:rStyle w:val="Bodytext20"/>
          <w:rFonts w:eastAsiaTheme="minorHAnsi"/>
          <w:b w:val="0"/>
          <w:bCs w:val="0"/>
          <w:sz w:val="24"/>
          <w:szCs w:val="24"/>
          <w:lang w:val="hr-HR"/>
        </w:rPr>
        <w:t>, Specifični cilj</w:t>
      </w:r>
      <w:r w:rsidR="00EA22F1" w:rsidRPr="00280CC2">
        <w:rPr>
          <w:rStyle w:val="Bodytext20"/>
          <w:rFonts w:eastAsiaTheme="minorHAnsi"/>
          <w:b w:val="0"/>
          <w:bCs w:val="0"/>
          <w:sz w:val="24"/>
          <w:szCs w:val="24"/>
          <w:lang w:val="hr-HR"/>
        </w:rPr>
        <w:t xml:space="preserve"> </w:t>
      </w:r>
      <w:r w:rsidR="00EA22F1" w:rsidRPr="00EA22F1">
        <w:rPr>
          <w:rStyle w:val="Bodytext20"/>
          <w:rFonts w:eastAsiaTheme="minorHAnsi"/>
          <w:b w:val="0"/>
          <w:bCs w:val="0"/>
          <w:sz w:val="24"/>
          <w:szCs w:val="24"/>
          <w:lang w:val="hr-HR"/>
        </w:rPr>
        <w:t>RSO4.6. Jačanje uloge kulture i održivog turizma u gospodarskom razvoju, socijalnoj uključenosti i socijalnim inovacijama</w:t>
      </w:r>
    </w:p>
    <w:p w14:paraId="75186BDA" w14:textId="77777777" w:rsidR="00DB5E31" w:rsidRPr="00AD4E29" w:rsidRDefault="00DB5E31" w:rsidP="00CA717C">
      <w:pPr>
        <w:pStyle w:val="NoSpacing"/>
        <w:jc w:val="both"/>
        <w:rPr>
          <w:rStyle w:val="Bodytext20"/>
          <w:rFonts w:eastAsiaTheme="minorHAnsi"/>
          <w:b w:val="0"/>
          <w:bCs w:val="0"/>
          <w:sz w:val="24"/>
          <w:szCs w:val="24"/>
          <w:lang w:val="hr-HR"/>
        </w:rPr>
      </w:pPr>
    </w:p>
    <w:p w14:paraId="1B48A9AB" w14:textId="33F47ABD" w:rsidR="00CA717C" w:rsidRDefault="00CA717C" w:rsidP="00CA717C">
      <w:pPr>
        <w:pStyle w:val="NoSpacing"/>
        <w:jc w:val="both"/>
        <w:rPr>
          <w:rStyle w:val="Bodytext20"/>
          <w:rFonts w:eastAsiaTheme="minorHAnsi"/>
          <w:b w:val="0"/>
          <w:bCs w:val="0"/>
          <w:sz w:val="24"/>
          <w:szCs w:val="24"/>
          <w:lang w:val="hr-HR"/>
        </w:rPr>
      </w:pPr>
      <w:r w:rsidRPr="00AD4E29">
        <w:rPr>
          <w:rStyle w:val="Bodytext20"/>
          <w:rFonts w:eastAsiaTheme="minorHAnsi"/>
          <w:b w:val="0"/>
          <w:bCs w:val="0"/>
          <w:sz w:val="24"/>
          <w:szCs w:val="24"/>
          <w:lang w:val="hr-HR"/>
        </w:rPr>
        <w:t xml:space="preserve">Predmet </w:t>
      </w:r>
      <w:r w:rsidR="001319F5" w:rsidRPr="00AD4E29">
        <w:rPr>
          <w:rStyle w:val="Bodytext20"/>
          <w:rFonts w:eastAsiaTheme="minorHAnsi"/>
          <w:b w:val="0"/>
          <w:bCs w:val="0"/>
          <w:sz w:val="24"/>
          <w:szCs w:val="24"/>
          <w:lang w:val="hr-HR"/>
        </w:rPr>
        <w:t>Poziv</w:t>
      </w:r>
      <w:r w:rsidRPr="00AD4E29">
        <w:rPr>
          <w:rStyle w:val="Bodytext20"/>
          <w:rFonts w:eastAsiaTheme="minorHAnsi"/>
          <w:b w:val="0"/>
          <w:bCs w:val="0"/>
          <w:sz w:val="24"/>
          <w:szCs w:val="24"/>
          <w:lang w:val="hr-HR"/>
        </w:rPr>
        <w:t>a:</w:t>
      </w:r>
      <w:r w:rsidR="00D41C2E">
        <w:rPr>
          <w:rStyle w:val="Bodytext20"/>
          <w:rFonts w:eastAsiaTheme="minorHAnsi"/>
          <w:b w:val="0"/>
          <w:bCs w:val="0"/>
          <w:sz w:val="24"/>
          <w:szCs w:val="24"/>
          <w:lang w:val="hr-HR"/>
        </w:rPr>
        <w:t xml:space="preserve"> </w:t>
      </w:r>
      <w:r w:rsidR="007A3344">
        <w:rPr>
          <w:rStyle w:val="Bodytext20"/>
          <w:rFonts w:eastAsiaTheme="minorHAnsi"/>
          <w:b w:val="0"/>
          <w:bCs w:val="0"/>
          <w:sz w:val="24"/>
          <w:szCs w:val="24"/>
          <w:lang w:val="hr-HR"/>
        </w:rPr>
        <w:t>U</w:t>
      </w:r>
      <w:r w:rsidR="00D41C2E">
        <w:rPr>
          <w:rStyle w:val="Bodytext20"/>
          <w:rFonts w:eastAsiaTheme="minorHAnsi"/>
          <w:b w:val="0"/>
          <w:bCs w:val="0"/>
          <w:sz w:val="24"/>
          <w:szCs w:val="24"/>
          <w:lang w:val="hr-HR"/>
        </w:rPr>
        <w:t>laganja u unapređenje javne kulturne infrastrukture</w:t>
      </w:r>
      <w:r w:rsidR="003848AE">
        <w:rPr>
          <w:rStyle w:val="Bodytext20"/>
          <w:rFonts w:eastAsiaTheme="minorHAnsi"/>
          <w:b w:val="0"/>
          <w:bCs w:val="0"/>
          <w:sz w:val="24"/>
          <w:szCs w:val="24"/>
          <w:lang w:val="hr-HR"/>
        </w:rPr>
        <w:t>*</w:t>
      </w:r>
      <w:r w:rsidR="007A3344">
        <w:rPr>
          <w:rStyle w:val="Bodytext20"/>
          <w:rFonts w:eastAsiaTheme="minorHAnsi"/>
          <w:b w:val="0"/>
          <w:bCs w:val="0"/>
          <w:sz w:val="24"/>
          <w:szCs w:val="24"/>
          <w:lang w:val="hr-HR"/>
        </w:rPr>
        <w:t>.</w:t>
      </w:r>
    </w:p>
    <w:p w14:paraId="30FE5032" w14:textId="77777777" w:rsidR="003848AE" w:rsidRDefault="003848AE" w:rsidP="00CA717C">
      <w:pPr>
        <w:pStyle w:val="NoSpacing"/>
        <w:jc w:val="both"/>
        <w:rPr>
          <w:rStyle w:val="Bodytext20"/>
          <w:rFonts w:eastAsiaTheme="minorHAnsi"/>
          <w:b w:val="0"/>
          <w:bCs w:val="0"/>
          <w:sz w:val="24"/>
          <w:szCs w:val="24"/>
          <w:lang w:val="hr-HR"/>
        </w:rPr>
      </w:pPr>
    </w:p>
    <w:p w14:paraId="6C1F4560" w14:textId="394BF28C" w:rsidR="003848AE" w:rsidRPr="003848AE" w:rsidRDefault="003848AE" w:rsidP="003848AE">
      <w:pPr>
        <w:pStyle w:val="FootnoteText"/>
        <w:jc w:val="both"/>
        <w:rPr>
          <w:rStyle w:val="Bodytext20"/>
          <w:rFonts w:eastAsiaTheme="minorEastAsia"/>
          <w:b w:val="0"/>
          <w:bCs w:val="0"/>
          <w:i/>
          <w:iCs/>
          <w:color w:val="auto"/>
          <w:sz w:val="24"/>
          <w:szCs w:val="24"/>
          <w:lang w:val="hr-HR"/>
        </w:rPr>
      </w:pPr>
      <w:r>
        <w:rPr>
          <w:rFonts w:ascii="Times New Roman" w:hAnsi="Times New Roman" w:cs="Times New Roman"/>
          <w:i/>
          <w:iCs/>
          <w:sz w:val="24"/>
          <w:szCs w:val="24"/>
        </w:rPr>
        <w:t>*</w:t>
      </w:r>
      <w:r w:rsidRPr="003848AE">
        <w:rPr>
          <w:rFonts w:ascii="Times New Roman" w:hAnsi="Times New Roman" w:cs="Times New Roman"/>
          <w:i/>
          <w:iCs/>
          <w:sz w:val="24"/>
          <w:szCs w:val="24"/>
        </w:rPr>
        <w:t>Pod javnom kulturom infrastrukturom podrazumijevaju se zgrade javne namjene (prema čl. 3., stavku 40. Zakona o gradnji) koje su namijenjene obavljanju kulturne djelatnosti. Pod „namijenjene obavljanju kulturne djelatnosti“ podrazumijeva</w:t>
      </w:r>
      <w:r>
        <w:rPr>
          <w:rFonts w:ascii="Times New Roman" w:hAnsi="Times New Roman" w:cs="Times New Roman"/>
          <w:i/>
          <w:iCs/>
          <w:sz w:val="24"/>
          <w:szCs w:val="24"/>
        </w:rPr>
        <w:t>ju</w:t>
      </w:r>
      <w:r w:rsidRPr="003848AE">
        <w:rPr>
          <w:rFonts w:ascii="Times New Roman" w:hAnsi="Times New Roman" w:cs="Times New Roman"/>
          <w:i/>
          <w:iCs/>
          <w:sz w:val="24"/>
          <w:szCs w:val="24"/>
        </w:rPr>
        <w:t xml:space="preserve"> se zgrade koje se trenutno koriste za obavljanje kulturne djelatnosti te zgrade koje su trenutno (u trenutku predaje projektnog prijedloga) nekorištene</w:t>
      </w:r>
      <w:r>
        <w:rPr>
          <w:rFonts w:ascii="Times New Roman" w:hAnsi="Times New Roman" w:cs="Times New Roman"/>
          <w:i/>
          <w:iCs/>
          <w:sz w:val="24"/>
          <w:szCs w:val="24"/>
        </w:rPr>
        <w:t>,</w:t>
      </w:r>
      <w:r w:rsidRPr="003848AE">
        <w:rPr>
          <w:rFonts w:ascii="Times New Roman" w:hAnsi="Times New Roman" w:cs="Times New Roman"/>
          <w:i/>
          <w:iCs/>
          <w:sz w:val="24"/>
          <w:szCs w:val="24"/>
        </w:rPr>
        <w:t xml:space="preserve"> tj. u njima se ne obavljaju nikakve aktivnosti. Iako je definirano u navedenom članku Zakona o gradnji, napominjemo da se, u slučajevima u kojim se samo dio zgrade koristi za obavljanje kulturne djelatnosti, projektne aktivnosti trebaju odnositi na dio zgrade u kojem se obavlja kulturna djelatnost i uvjeti </w:t>
      </w:r>
      <w:r>
        <w:rPr>
          <w:rFonts w:ascii="Times New Roman" w:hAnsi="Times New Roman" w:cs="Times New Roman"/>
          <w:i/>
          <w:iCs/>
          <w:sz w:val="24"/>
          <w:szCs w:val="24"/>
        </w:rPr>
        <w:t>P</w:t>
      </w:r>
      <w:r w:rsidRPr="003848AE">
        <w:rPr>
          <w:rFonts w:ascii="Times New Roman" w:hAnsi="Times New Roman" w:cs="Times New Roman"/>
          <w:i/>
          <w:iCs/>
          <w:sz w:val="24"/>
          <w:szCs w:val="24"/>
        </w:rPr>
        <w:t>oziva odnose se na taj dio zagrade. Ulaganja koja se odnose na ostatak zgrade (u koje</w:t>
      </w:r>
      <w:r>
        <w:rPr>
          <w:rFonts w:ascii="Times New Roman" w:hAnsi="Times New Roman" w:cs="Times New Roman"/>
          <w:i/>
          <w:iCs/>
          <w:sz w:val="24"/>
          <w:szCs w:val="24"/>
        </w:rPr>
        <w:t>m</w:t>
      </w:r>
      <w:r w:rsidRPr="003848AE">
        <w:rPr>
          <w:rFonts w:ascii="Times New Roman" w:hAnsi="Times New Roman" w:cs="Times New Roman"/>
          <w:i/>
          <w:iCs/>
          <w:sz w:val="24"/>
          <w:szCs w:val="24"/>
        </w:rPr>
        <w:t xml:space="preserve"> se ne obavljaju kulturne djelatnosti) moguć</w:t>
      </w:r>
      <w:r>
        <w:rPr>
          <w:rFonts w:ascii="Times New Roman" w:hAnsi="Times New Roman" w:cs="Times New Roman"/>
          <w:i/>
          <w:iCs/>
          <w:sz w:val="24"/>
          <w:szCs w:val="24"/>
        </w:rPr>
        <w:t>a</w:t>
      </w:r>
      <w:r w:rsidRPr="003848AE">
        <w:rPr>
          <w:rFonts w:ascii="Times New Roman" w:hAnsi="Times New Roman" w:cs="Times New Roman"/>
          <w:i/>
          <w:iCs/>
          <w:sz w:val="24"/>
          <w:szCs w:val="24"/>
        </w:rPr>
        <w:t xml:space="preserve"> </w:t>
      </w:r>
      <w:r>
        <w:rPr>
          <w:rFonts w:ascii="Times New Roman" w:hAnsi="Times New Roman" w:cs="Times New Roman"/>
          <w:i/>
          <w:iCs/>
          <w:sz w:val="24"/>
          <w:szCs w:val="24"/>
        </w:rPr>
        <w:t xml:space="preserve">su </w:t>
      </w:r>
      <w:r w:rsidRPr="003848AE">
        <w:rPr>
          <w:rFonts w:ascii="Times New Roman" w:hAnsi="Times New Roman" w:cs="Times New Roman"/>
          <w:i/>
          <w:iCs/>
          <w:sz w:val="24"/>
          <w:szCs w:val="24"/>
        </w:rPr>
        <w:t>u minimalnom obliku isključivo ukoliko se dokaže izrazita nužnost istih za funkcioniranje dijela zgrade u kojem se obavljaju kulturne djelatnosti (</w:t>
      </w:r>
      <w:r>
        <w:rPr>
          <w:rFonts w:ascii="Times New Roman" w:hAnsi="Times New Roman" w:cs="Times New Roman"/>
          <w:i/>
          <w:iCs/>
          <w:sz w:val="24"/>
          <w:szCs w:val="24"/>
        </w:rPr>
        <w:t>n</w:t>
      </w:r>
      <w:r w:rsidRPr="003848AE">
        <w:rPr>
          <w:rFonts w:ascii="Times New Roman" w:hAnsi="Times New Roman" w:cs="Times New Roman"/>
          <w:i/>
          <w:iCs/>
          <w:sz w:val="24"/>
          <w:szCs w:val="24"/>
        </w:rPr>
        <w:t xml:space="preserve">pr. nije </w:t>
      </w:r>
      <w:r>
        <w:rPr>
          <w:rFonts w:ascii="Times New Roman" w:hAnsi="Times New Roman" w:cs="Times New Roman"/>
          <w:i/>
          <w:iCs/>
          <w:sz w:val="24"/>
          <w:szCs w:val="24"/>
        </w:rPr>
        <w:t>prihvatljivo</w:t>
      </w:r>
      <w:r w:rsidRPr="003848AE">
        <w:rPr>
          <w:rFonts w:ascii="Times New Roman" w:hAnsi="Times New Roman" w:cs="Times New Roman"/>
          <w:i/>
          <w:iCs/>
          <w:sz w:val="24"/>
          <w:szCs w:val="24"/>
        </w:rPr>
        <w:t xml:space="preserve"> financiranje energetske obnove (cijele) zgrade koja u prizemlju ima </w:t>
      </w:r>
      <w:r>
        <w:rPr>
          <w:rFonts w:ascii="Times New Roman" w:hAnsi="Times New Roman" w:cs="Times New Roman"/>
          <w:i/>
          <w:iCs/>
          <w:sz w:val="24"/>
          <w:szCs w:val="24"/>
        </w:rPr>
        <w:t xml:space="preserve">kulturnu ustanovu (npr.) </w:t>
      </w:r>
      <w:r w:rsidRPr="003848AE">
        <w:rPr>
          <w:rFonts w:ascii="Times New Roman" w:hAnsi="Times New Roman" w:cs="Times New Roman"/>
          <w:i/>
          <w:iCs/>
          <w:sz w:val="24"/>
          <w:szCs w:val="24"/>
        </w:rPr>
        <w:t>knjižnicu, a na preostala tri kata stambeno/poslovni prostor)</w:t>
      </w:r>
      <w:r>
        <w:rPr>
          <w:rFonts w:ascii="Times New Roman" w:hAnsi="Times New Roman" w:cs="Times New Roman"/>
          <w:i/>
          <w:iCs/>
          <w:sz w:val="24"/>
          <w:szCs w:val="24"/>
        </w:rPr>
        <w:t>.</w:t>
      </w:r>
    </w:p>
    <w:p w14:paraId="5B69096D" w14:textId="77777777" w:rsidR="000627BC" w:rsidRPr="00AD4E29" w:rsidRDefault="000627BC" w:rsidP="00CA717C">
      <w:pPr>
        <w:pStyle w:val="NoSpacing"/>
        <w:jc w:val="both"/>
        <w:rPr>
          <w:rStyle w:val="Bodytext20"/>
          <w:rFonts w:eastAsiaTheme="minorHAnsi"/>
          <w:b w:val="0"/>
          <w:bCs w:val="0"/>
          <w:sz w:val="24"/>
          <w:szCs w:val="24"/>
          <w:lang w:val="hr-HR"/>
        </w:rPr>
      </w:pPr>
    </w:p>
    <w:p w14:paraId="4DA1C423" w14:textId="683A92C4" w:rsidR="001319F5" w:rsidRPr="00AD4E29" w:rsidRDefault="00CA717C" w:rsidP="00CA717C">
      <w:pPr>
        <w:pStyle w:val="NoSpacing"/>
        <w:jc w:val="both"/>
        <w:rPr>
          <w:rStyle w:val="Bodytext20"/>
          <w:rFonts w:eastAsiaTheme="minorHAnsi"/>
          <w:b w:val="0"/>
          <w:bCs w:val="0"/>
          <w:sz w:val="24"/>
          <w:szCs w:val="24"/>
          <w:lang w:val="hr-HR"/>
        </w:rPr>
      </w:pPr>
      <w:r w:rsidRPr="00AD4E29">
        <w:rPr>
          <w:rStyle w:val="Bodytext20"/>
          <w:rFonts w:eastAsiaTheme="minorHAnsi"/>
          <w:b w:val="0"/>
          <w:bCs w:val="0"/>
          <w:sz w:val="24"/>
          <w:szCs w:val="24"/>
          <w:lang w:val="hr-HR"/>
        </w:rPr>
        <w:t>S</w:t>
      </w:r>
      <w:r w:rsidR="00015658" w:rsidRPr="00AD4E29">
        <w:rPr>
          <w:rStyle w:val="Bodytext20"/>
          <w:rFonts w:eastAsiaTheme="minorHAnsi"/>
          <w:b w:val="0"/>
          <w:bCs w:val="0"/>
          <w:sz w:val="24"/>
          <w:szCs w:val="24"/>
          <w:lang w:val="hr-HR"/>
        </w:rPr>
        <w:t>vrha</w:t>
      </w:r>
      <w:r w:rsidR="001319F5" w:rsidRPr="00AD4E29">
        <w:rPr>
          <w:rStyle w:val="Bodytext20"/>
          <w:rFonts w:eastAsiaTheme="minorHAnsi"/>
          <w:b w:val="0"/>
          <w:bCs w:val="0"/>
          <w:sz w:val="24"/>
          <w:szCs w:val="24"/>
          <w:lang w:val="hr-HR"/>
        </w:rPr>
        <w:t xml:space="preserve"> Poziva</w:t>
      </w:r>
      <w:r w:rsidRPr="00AD4E29">
        <w:rPr>
          <w:rStyle w:val="Bodytext20"/>
          <w:rFonts w:eastAsiaTheme="minorHAnsi"/>
          <w:b w:val="0"/>
          <w:bCs w:val="0"/>
          <w:sz w:val="24"/>
          <w:szCs w:val="24"/>
          <w:lang w:val="hr-HR"/>
        </w:rPr>
        <w:t>:</w:t>
      </w:r>
      <w:r w:rsidR="00015658" w:rsidRPr="00AD4E29">
        <w:rPr>
          <w:rStyle w:val="Bodytext20"/>
          <w:rFonts w:eastAsiaTheme="minorHAnsi"/>
          <w:b w:val="0"/>
          <w:bCs w:val="0"/>
          <w:sz w:val="24"/>
          <w:szCs w:val="24"/>
          <w:lang w:val="hr-HR"/>
        </w:rPr>
        <w:t xml:space="preserve"> </w:t>
      </w:r>
      <w:bookmarkStart w:id="16" w:name="_Hlk118724736"/>
      <w:r w:rsidR="00D41C2E" w:rsidRPr="00D41C2E">
        <w:rPr>
          <w:rStyle w:val="Bodytext20"/>
          <w:rFonts w:eastAsiaTheme="minorHAnsi"/>
          <w:b w:val="0"/>
          <w:bCs w:val="0"/>
          <w:sz w:val="24"/>
          <w:szCs w:val="24"/>
          <w:lang w:val="hr-HR"/>
        </w:rPr>
        <w:t>Povećanje pristupačnosti i sudjelovanja u kulturnom životu svih građana, osobito pripadnika ranjivih skupina i stvaranje preduvjeta za razvoj inovativnih usluga u kulturi</w:t>
      </w:r>
    </w:p>
    <w:bookmarkEnd w:id="16"/>
    <w:p w14:paraId="51EE4356" w14:textId="77777777" w:rsidR="00CA717C" w:rsidRPr="00AD4E29" w:rsidRDefault="00CA717C" w:rsidP="00CA717C">
      <w:pPr>
        <w:pStyle w:val="NoSpacing"/>
        <w:jc w:val="both"/>
        <w:rPr>
          <w:rStyle w:val="Bodytext20"/>
          <w:rFonts w:eastAsiaTheme="minorHAnsi"/>
          <w:b w:val="0"/>
          <w:bCs w:val="0"/>
          <w:sz w:val="24"/>
          <w:szCs w:val="24"/>
          <w:lang w:val="hr-HR"/>
        </w:rPr>
      </w:pPr>
    </w:p>
    <w:p w14:paraId="2AA430C4" w14:textId="7EC386A6" w:rsidR="00FD6530" w:rsidRPr="00AD4E29" w:rsidRDefault="00830DDD" w:rsidP="00FD6530">
      <w:pPr>
        <w:pStyle w:val="NoSpacing"/>
        <w:jc w:val="both"/>
        <w:rPr>
          <w:rStyle w:val="Bodytext20"/>
          <w:rFonts w:eastAsiaTheme="minorHAnsi"/>
          <w:b w:val="0"/>
          <w:bCs w:val="0"/>
          <w:sz w:val="24"/>
          <w:szCs w:val="24"/>
          <w:lang w:val="hr-HR"/>
        </w:rPr>
      </w:pPr>
      <w:r w:rsidRPr="00AD4E29">
        <w:rPr>
          <w:rStyle w:val="Bodytext20"/>
          <w:rFonts w:eastAsiaTheme="minorHAnsi"/>
          <w:b w:val="0"/>
          <w:bCs w:val="0"/>
          <w:sz w:val="24"/>
          <w:szCs w:val="24"/>
          <w:lang w:val="hr-HR"/>
        </w:rPr>
        <w:t xml:space="preserve">Vrsta </w:t>
      </w:r>
      <w:r w:rsidRPr="00395302">
        <w:rPr>
          <w:rStyle w:val="Bodytext20"/>
          <w:rFonts w:eastAsiaTheme="minorHAnsi"/>
          <w:b w:val="0"/>
          <w:bCs w:val="0"/>
          <w:sz w:val="24"/>
          <w:szCs w:val="24"/>
          <w:lang w:val="hr-HR"/>
        </w:rPr>
        <w:t xml:space="preserve">Poziva: </w:t>
      </w:r>
      <w:bookmarkStart w:id="17" w:name="_Hlk118724792"/>
      <w:r w:rsidR="00360826" w:rsidRPr="00395302">
        <w:rPr>
          <w:rStyle w:val="Bodytext20"/>
          <w:rFonts w:eastAsiaTheme="minorHAnsi"/>
          <w:b w:val="0"/>
          <w:bCs w:val="0"/>
          <w:sz w:val="24"/>
          <w:szCs w:val="24"/>
          <w:lang w:val="hr-HR"/>
        </w:rPr>
        <w:t>Otvoreni</w:t>
      </w:r>
      <w:r w:rsidRPr="00395302">
        <w:rPr>
          <w:rStyle w:val="Bodytext20"/>
          <w:rFonts w:eastAsiaTheme="minorHAnsi"/>
          <w:b w:val="0"/>
          <w:bCs w:val="0"/>
          <w:sz w:val="24"/>
          <w:szCs w:val="24"/>
          <w:lang w:val="hr-HR"/>
        </w:rPr>
        <w:t xml:space="preserve"> </w:t>
      </w:r>
      <w:bookmarkEnd w:id="17"/>
    </w:p>
    <w:p w14:paraId="795AEAD1" w14:textId="77777777" w:rsidR="00FD6530" w:rsidRPr="00AD4E29" w:rsidRDefault="00FD6530" w:rsidP="00FD6530">
      <w:pPr>
        <w:pStyle w:val="NoSpacing"/>
        <w:jc w:val="both"/>
        <w:rPr>
          <w:rStyle w:val="Bodytext20"/>
          <w:rFonts w:eastAsiaTheme="minorHAnsi"/>
          <w:b w:val="0"/>
          <w:bCs w:val="0"/>
          <w:sz w:val="24"/>
          <w:szCs w:val="24"/>
          <w:lang w:val="hr-HR"/>
        </w:rPr>
      </w:pPr>
    </w:p>
    <w:p w14:paraId="57DA5DB8" w14:textId="40EBEAEF" w:rsidR="00A65A6F" w:rsidRPr="00AD4E29" w:rsidRDefault="00A65A6F" w:rsidP="00830DDD">
      <w:pPr>
        <w:pStyle w:val="NoSpacing"/>
        <w:jc w:val="both"/>
        <w:rPr>
          <w:rStyle w:val="Bodytext20"/>
          <w:rFonts w:eastAsiaTheme="minorHAnsi"/>
          <w:b w:val="0"/>
          <w:bCs w:val="0"/>
          <w:sz w:val="24"/>
          <w:szCs w:val="24"/>
          <w:lang w:val="hr-HR"/>
        </w:rPr>
      </w:pPr>
      <w:r w:rsidRPr="00AD4E29">
        <w:rPr>
          <w:rStyle w:val="Bodytext20"/>
          <w:rFonts w:eastAsiaTheme="minorHAnsi"/>
          <w:b w:val="0"/>
          <w:bCs w:val="0"/>
          <w:sz w:val="24"/>
          <w:szCs w:val="24"/>
          <w:lang w:val="hr-HR"/>
        </w:rPr>
        <w:t>Modalitet Poziva</w:t>
      </w:r>
      <w:r w:rsidRPr="00CD307E">
        <w:rPr>
          <w:rStyle w:val="Bodytext20"/>
          <w:rFonts w:eastAsiaTheme="minorHAnsi"/>
          <w:b w:val="0"/>
          <w:bCs w:val="0"/>
          <w:sz w:val="24"/>
          <w:szCs w:val="24"/>
          <w:lang w:val="hr-HR"/>
        </w:rPr>
        <w:t xml:space="preserve">: </w:t>
      </w:r>
      <w:r w:rsidR="00395302" w:rsidRPr="008B4DF8">
        <w:rPr>
          <w:rStyle w:val="Bodytext20"/>
          <w:rFonts w:eastAsiaTheme="minorHAnsi"/>
          <w:b w:val="0"/>
          <w:bCs w:val="0"/>
          <w:sz w:val="24"/>
          <w:szCs w:val="24"/>
          <w:lang w:val="hr-HR"/>
        </w:rPr>
        <w:t>Trajni</w:t>
      </w:r>
    </w:p>
    <w:p w14:paraId="22D0DCAB" w14:textId="77777777" w:rsidR="00A65A6F" w:rsidRPr="00AD4E29" w:rsidRDefault="00A65A6F" w:rsidP="00830DDD">
      <w:pPr>
        <w:pStyle w:val="NoSpacing"/>
        <w:jc w:val="both"/>
        <w:rPr>
          <w:rStyle w:val="Bodytext20"/>
          <w:rFonts w:eastAsiaTheme="minorHAnsi"/>
          <w:b w:val="0"/>
          <w:bCs w:val="0"/>
          <w:sz w:val="24"/>
          <w:szCs w:val="24"/>
          <w:lang w:val="hr-HR"/>
        </w:rPr>
      </w:pPr>
    </w:p>
    <w:p w14:paraId="336C8CE1" w14:textId="3DA0E6FF" w:rsidR="00545155" w:rsidRPr="00AD4E29" w:rsidRDefault="00545155" w:rsidP="00545155">
      <w:pPr>
        <w:pStyle w:val="NoSpacing"/>
        <w:jc w:val="both"/>
        <w:rPr>
          <w:rFonts w:ascii="Times New Roman" w:hAnsi="Times New Roman" w:cs="Times New Roman"/>
          <w:color w:val="000000"/>
          <w:sz w:val="24"/>
          <w:szCs w:val="24"/>
          <w:highlight w:val="yellow"/>
        </w:rPr>
      </w:pPr>
      <w:r w:rsidRPr="00AD4E29">
        <w:rPr>
          <w:rFonts w:ascii="Times New Roman" w:hAnsi="Times New Roman" w:cs="Times New Roman"/>
          <w:sz w:val="24"/>
          <w:szCs w:val="24"/>
        </w:rPr>
        <w:t>Pokazatelji operacije</w:t>
      </w:r>
      <w:r w:rsidR="00846C82" w:rsidRPr="00AD4E29">
        <w:rPr>
          <w:rFonts w:ascii="Times New Roman" w:hAnsi="Times New Roman" w:cs="Times New Roman"/>
          <w:sz w:val="24"/>
          <w:szCs w:val="24"/>
        </w:rPr>
        <w:t>/projekta</w:t>
      </w:r>
      <w:r w:rsidR="00AA041C" w:rsidRPr="00AD4E29">
        <w:rPr>
          <w:rFonts w:ascii="Times New Roman" w:hAnsi="Times New Roman" w:cs="Times New Roman"/>
          <w:sz w:val="24"/>
          <w:szCs w:val="24"/>
        </w:rPr>
        <w:t>:</w:t>
      </w:r>
    </w:p>
    <w:p w14:paraId="66656FD3" w14:textId="77777777" w:rsidR="00545155" w:rsidRPr="00AD4E29" w:rsidRDefault="00545155" w:rsidP="00545155">
      <w:pPr>
        <w:pStyle w:val="NoSpacing"/>
        <w:jc w:val="both"/>
        <w:rPr>
          <w:rFonts w:ascii="Times New Roman" w:hAnsi="Times New Roman" w:cs="Times New Roman"/>
          <w:color w:val="000000"/>
          <w:sz w:val="24"/>
          <w:szCs w:val="24"/>
          <w:highlight w:val="yellow"/>
        </w:rPr>
      </w:pPr>
    </w:p>
    <w:p w14:paraId="5C7FD48E" w14:textId="05D16710" w:rsidR="00545155" w:rsidRPr="00AD4E29" w:rsidRDefault="00545155" w:rsidP="00545155">
      <w:pPr>
        <w:spacing w:after="0" w:line="240" w:lineRule="auto"/>
        <w:jc w:val="both"/>
        <w:rPr>
          <w:rFonts w:ascii="Times New Roman" w:hAnsi="Times New Roman" w:cs="Times New Roman"/>
          <w:sz w:val="24"/>
          <w:szCs w:val="24"/>
        </w:rPr>
      </w:pPr>
      <w:r w:rsidRPr="00AD4E29">
        <w:rPr>
          <w:rFonts w:ascii="Times New Roman" w:hAnsi="Times New Roman" w:cs="Times New Roman"/>
          <w:sz w:val="24"/>
          <w:szCs w:val="24"/>
        </w:rPr>
        <w:t xml:space="preserve">Za potrebe praćenja postignuća, </w:t>
      </w:r>
      <w:r w:rsidR="00CD307E">
        <w:rPr>
          <w:rFonts w:ascii="Times New Roman" w:hAnsi="Times New Roman" w:cs="Times New Roman"/>
          <w:sz w:val="24"/>
          <w:szCs w:val="24"/>
        </w:rPr>
        <w:t>P</w:t>
      </w:r>
      <w:r w:rsidRPr="00AD4E29">
        <w:rPr>
          <w:rFonts w:ascii="Times New Roman" w:hAnsi="Times New Roman" w:cs="Times New Roman"/>
          <w:sz w:val="24"/>
          <w:szCs w:val="24"/>
        </w:rPr>
        <w:t xml:space="preserve">rijavitelj je obvezan na razini projektnog prijedloga navesti konkretne vrijednosti </w:t>
      </w:r>
      <w:r w:rsidRPr="00AD4E29">
        <w:rPr>
          <w:rFonts w:ascii="Times New Roman" w:hAnsi="Times New Roman" w:cs="Times New Roman"/>
          <w:bCs/>
          <w:iCs/>
          <w:sz w:val="24"/>
          <w:szCs w:val="24"/>
        </w:rPr>
        <w:t>pokazatelja</w:t>
      </w:r>
      <w:r w:rsidRPr="00AD4E29">
        <w:rPr>
          <w:rFonts w:ascii="Times New Roman" w:hAnsi="Times New Roman" w:cs="Times New Roman"/>
          <w:sz w:val="24"/>
          <w:szCs w:val="24"/>
        </w:rPr>
        <w:t xml:space="preserve"> koje će ostvariti svojim projektom. Radi se o sljedećim pokazateljima, koji se navode </w:t>
      </w:r>
      <w:r w:rsidR="00CD307E">
        <w:rPr>
          <w:rFonts w:ascii="Times New Roman" w:hAnsi="Times New Roman" w:cs="Times New Roman"/>
          <w:sz w:val="24"/>
          <w:szCs w:val="24"/>
        </w:rPr>
        <w:t>prijavnom obrascu</w:t>
      </w:r>
      <w:r w:rsidRPr="00AD4E29">
        <w:rPr>
          <w:rFonts w:ascii="Times New Roman" w:hAnsi="Times New Roman" w:cs="Times New Roman"/>
          <w:sz w:val="24"/>
          <w:szCs w:val="24"/>
        </w:rPr>
        <w:t>:</w:t>
      </w:r>
    </w:p>
    <w:p w14:paraId="35864473" w14:textId="77777777" w:rsidR="00545155" w:rsidRPr="00AD4E29" w:rsidRDefault="00545155" w:rsidP="00545155">
      <w:pPr>
        <w:spacing w:after="0" w:line="240" w:lineRule="auto"/>
        <w:jc w:val="both"/>
        <w:rPr>
          <w:rFonts w:ascii="Times New Roman" w:hAnsi="Times New Roman" w:cs="Times New Roman"/>
          <w:sz w:val="24"/>
          <w:szCs w:val="24"/>
        </w:rPr>
      </w:pPr>
    </w:p>
    <w:tbl>
      <w:tblPr>
        <w:tblStyle w:val="TableGrid111"/>
        <w:tblW w:w="0" w:type="auto"/>
        <w:tblLook w:val="04A0" w:firstRow="1" w:lastRow="0" w:firstColumn="1" w:lastColumn="0" w:noHBand="0" w:noVBand="1"/>
      </w:tblPr>
      <w:tblGrid>
        <w:gridCol w:w="3144"/>
        <w:gridCol w:w="1818"/>
        <w:gridCol w:w="4100"/>
      </w:tblGrid>
      <w:tr w:rsidR="004F5182" w:rsidRPr="00AD4E29" w14:paraId="40CDA8BC" w14:textId="77777777" w:rsidTr="00536C00">
        <w:tc>
          <w:tcPr>
            <w:tcW w:w="3144" w:type="dxa"/>
          </w:tcPr>
          <w:p w14:paraId="2DACBEA3" w14:textId="77777777" w:rsidR="00545155" w:rsidRPr="00536C00" w:rsidRDefault="00545155" w:rsidP="005139C5">
            <w:pPr>
              <w:spacing w:after="0"/>
              <w:rPr>
                <w:rFonts w:ascii="Times New Roman" w:eastAsia="Times New Roman" w:hAnsi="Times New Roman" w:cs="Times New Roman"/>
                <w:b/>
                <w:iCs/>
              </w:rPr>
            </w:pPr>
            <w:r w:rsidRPr="00536C00">
              <w:rPr>
                <w:rFonts w:ascii="Times New Roman" w:eastAsia="Times New Roman" w:hAnsi="Times New Roman" w:cs="Times New Roman"/>
                <w:b/>
                <w:iCs/>
              </w:rPr>
              <w:t>Pokazatelj</w:t>
            </w:r>
          </w:p>
        </w:tc>
        <w:tc>
          <w:tcPr>
            <w:tcW w:w="1818" w:type="dxa"/>
          </w:tcPr>
          <w:p w14:paraId="571A3E11" w14:textId="77777777" w:rsidR="00545155" w:rsidRPr="00536C00" w:rsidRDefault="00545155" w:rsidP="005139C5">
            <w:pPr>
              <w:spacing w:after="0"/>
              <w:rPr>
                <w:rFonts w:ascii="Times New Roman" w:eastAsia="Times New Roman" w:hAnsi="Times New Roman" w:cs="Times New Roman"/>
                <w:b/>
                <w:iCs/>
              </w:rPr>
            </w:pPr>
            <w:r w:rsidRPr="00536C00">
              <w:rPr>
                <w:rFonts w:ascii="Times New Roman" w:eastAsia="Times New Roman" w:hAnsi="Times New Roman" w:cs="Times New Roman"/>
                <w:b/>
                <w:iCs/>
              </w:rPr>
              <w:t>Jedinica mjere</w:t>
            </w:r>
          </w:p>
        </w:tc>
        <w:tc>
          <w:tcPr>
            <w:tcW w:w="4100" w:type="dxa"/>
          </w:tcPr>
          <w:p w14:paraId="24CBFDA0" w14:textId="438056F8" w:rsidR="00545155" w:rsidRPr="00536C00" w:rsidRDefault="00545155" w:rsidP="005139C5">
            <w:pPr>
              <w:spacing w:after="0"/>
              <w:rPr>
                <w:rFonts w:ascii="Times New Roman" w:eastAsia="Times New Roman" w:hAnsi="Times New Roman" w:cs="Times New Roman"/>
                <w:b/>
                <w:iCs/>
              </w:rPr>
            </w:pPr>
            <w:r w:rsidRPr="00536C00">
              <w:rPr>
                <w:rFonts w:ascii="Times New Roman" w:eastAsia="Times New Roman" w:hAnsi="Times New Roman" w:cs="Times New Roman"/>
                <w:b/>
                <w:iCs/>
              </w:rPr>
              <w:t xml:space="preserve">Opis i izvor provjere </w:t>
            </w:r>
            <w:r w:rsidRPr="00536C00">
              <w:rPr>
                <w:rFonts w:ascii="Times New Roman" w:eastAsia="Times New Roman" w:hAnsi="Times New Roman" w:cs="Times New Roman"/>
                <w:iCs/>
              </w:rPr>
              <w:t>ostvarenja postignuća</w:t>
            </w:r>
          </w:p>
        </w:tc>
      </w:tr>
      <w:tr w:rsidR="004F5182" w:rsidRPr="00AD4E29" w14:paraId="2FC3A65A" w14:textId="77777777" w:rsidTr="00536C00">
        <w:tc>
          <w:tcPr>
            <w:tcW w:w="3144" w:type="dxa"/>
          </w:tcPr>
          <w:p w14:paraId="020DED18" w14:textId="77777777" w:rsidR="008D5617" w:rsidRPr="00280CC2" w:rsidRDefault="008D5617" w:rsidP="008D5617">
            <w:pPr>
              <w:spacing w:after="0" w:line="240" w:lineRule="auto"/>
              <w:rPr>
                <w:rFonts w:ascii="Times New Roman" w:hAnsi="Times New Roman" w:cs="Times New Roman"/>
                <w:szCs w:val="24"/>
              </w:rPr>
            </w:pPr>
            <w:r w:rsidRPr="00280CC2">
              <w:rPr>
                <w:rFonts w:ascii="Times New Roman" w:hAnsi="Times New Roman" w:cs="Times New Roman"/>
                <w:szCs w:val="24"/>
              </w:rPr>
              <w:lastRenderedPageBreak/>
              <w:t>RCR77 - Posjetitelji kulturnih i turističkih lokacija za koje je primljena potpora</w:t>
            </w:r>
          </w:p>
          <w:p w14:paraId="3DA0B8EF" w14:textId="64F4FA8D" w:rsidR="00545155" w:rsidRPr="00AD4E29" w:rsidRDefault="00545155" w:rsidP="005139C5">
            <w:pPr>
              <w:spacing w:after="0"/>
              <w:rPr>
                <w:rFonts w:ascii="Times New Roman" w:eastAsia="Times New Roman" w:hAnsi="Times New Roman" w:cs="Times New Roman"/>
                <w:i/>
                <w:highlight w:val="yellow"/>
              </w:rPr>
            </w:pPr>
          </w:p>
        </w:tc>
        <w:tc>
          <w:tcPr>
            <w:tcW w:w="1818" w:type="dxa"/>
          </w:tcPr>
          <w:p w14:paraId="59E382A9" w14:textId="16C35AF5" w:rsidR="00545155" w:rsidRPr="00280CC2" w:rsidRDefault="00EF7E90" w:rsidP="005139C5">
            <w:pPr>
              <w:spacing w:after="0"/>
              <w:rPr>
                <w:rFonts w:ascii="Times New Roman" w:eastAsia="Times New Roman" w:hAnsi="Times New Roman" w:cs="Times New Roman"/>
                <w:i/>
              </w:rPr>
            </w:pPr>
            <w:r w:rsidRPr="00280CC2">
              <w:rPr>
                <w:rFonts w:ascii="Times New Roman" w:eastAsia="Times New Roman" w:hAnsi="Times New Roman" w:cs="Times New Roman"/>
                <w:i/>
              </w:rPr>
              <w:t>posjetitelji/godi</w:t>
            </w:r>
            <w:r w:rsidR="00A03F00">
              <w:rPr>
                <w:rFonts w:ascii="Times New Roman" w:eastAsia="Times New Roman" w:hAnsi="Times New Roman" w:cs="Times New Roman"/>
                <w:i/>
              </w:rPr>
              <w:t>na</w:t>
            </w:r>
          </w:p>
        </w:tc>
        <w:tc>
          <w:tcPr>
            <w:tcW w:w="4100" w:type="dxa"/>
          </w:tcPr>
          <w:p w14:paraId="24C5A0C2" w14:textId="14D54AE9" w:rsidR="00A03F00" w:rsidRPr="001D005D" w:rsidRDefault="00A03F00" w:rsidP="008B4DF8">
            <w:pPr>
              <w:spacing w:after="0"/>
              <w:jc w:val="both"/>
              <w:rPr>
                <w:rFonts w:ascii="Times New Roman" w:eastAsia="Times New Roman" w:hAnsi="Times New Roman" w:cs="Times New Roman"/>
                <w:i/>
              </w:rPr>
            </w:pPr>
            <w:r w:rsidRPr="001D005D">
              <w:rPr>
                <w:rFonts w:ascii="Times New Roman" w:eastAsia="Times New Roman" w:hAnsi="Times New Roman" w:cs="Times New Roman"/>
                <w:i/>
              </w:rPr>
              <w:t xml:space="preserve">Pokazatelje </w:t>
            </w:r>
            <w:r w:rsidR="00833983" w:rsidRPr="001D005D">
              <w:rPr>
                <w:rFonts w:ascii="Times New Roman" w:eastAsia="Times New Roman" w:hAnsi="Times New Roman" w:cs="Times New Roman"/>
                <w:i/>
              </w:rPr>
              <w:t xml:space="preserve">se odnosi na </w:t>
            </w:r>
            <w:r w:rsidRPr="001D005D">
              <w:rPr>
                <w:rFonts w:ascii="Times New Roman" w:eastAsia="Times New Roman" w:hAnsi="Times New Roman" w:cs="Times New Roman"/>
                <w:i/>
              </w:rPr>
              <w:t>broj</w:t>
            </w:r>
            <w:r w:rsidR="00AF339B" w:rsidRPr="001D005D">
              <w:rPr>
                <w:rFonts w:ascii="Times New Roman" w:eastAsia="Times New Roman" w:hAnsi="Times New Roman" w:cs="Times New Roman"/>
                <w:i/>
              </w:rPr>
              <w:t xml:space="preserve"> </w:t>
            </w:r>
            <w:r w:rsidRPr="001D005D">
              <w:rPr>
                <w:rFonts w:ascii="Times New Roman" w:eastAsia="Times New Roman" w:hAnsi="Times New Roman" w:cs="Times New Roman"/>
                <w:i/>
              </w:rPr>
              <w:t xml:space="preserve">posjetitelja </w:t>
            </w:r>
            <w:r w:rsidR="00361560" w:rsidRPr="001D005D">
              <w:rPr>
                <w:rFonts w:ascii="Times New Roman" w:eastAsia="Times New Roman" w:hAnsi="Times New Roman" w:cs="Times New Roman"/>
                <w:i/>
              </w:rPr>
              <w:t xml:space="preserve">ili korisnika </w:t>
            </w:r>
            <w:r w:rsidR="00FC2DA0" w:rsidRPr="001D005D">
              <w:rPr>
                <w:rFonts w:ascii="Times New Roman" w:eastAsia="Times New Roman" w:hAnsi="Times New Roman" w:cs="Times New Roman"/>
                <w:i/>
              </w:rPr>
              <w:t xml:space="preserve">lokaliteta, odnosno </w:t>
            </w:r>
            <w:r w:rsidRPr="001D005D">
              <w:rPr>
                <w:rFonts w:ascii="Times New Roman" w:eastAsia="Times New Roman" w:hAnsi="Times New Roman" w:cs="Times New Roman"/>
                <w:i/>
              </w:rPr>
              <w:t>obnovljen</w:t>
            </w:r>
            <w:r w:rsidR="00FC2DA0" w:rsidRPr="001D005D">
              <w:rPr>
                <w:rFonts w:ascii="Times New Roman" w:eastAsia="Times New Roman" w:hAnsi="Times New Roman" w:cs="Times New Roman"/>
                <w:i/>
              </w:rPr>
              <w:t>e</w:t>
            </w:r>
            <w:r w:rsidRPr="001D005D">
              <w:rPr>
                <w:rFonts w:ascii="Times New Roman" w:eastAsia="Times New Roman" w:hAnsi="Times New Roman" w:cs="Times New Roman"/>
                <w:i/>
              </w:rPr>
              <w:t xml:space="preserve"> javn</w:t>
            </w:r>
            <w:r w:rsidR="00FC2DA0" w:rsidRPr="001D005D">
              <w:rPr>
                <w:rFonts w:ascii="Times New Roman" w:eastAsia="Times New Roman" w:hAnsi="Times New Roman" w:cs="Times New Roman"/>
                <w:i/>
              </w:rPr>
              <w:t>e</w:t>
            </w:r>
            <w:r w:rsidRPr="001D005D">
              <w:rPr>
                <w:rFonts w:ascii="Times New Roman" w:eastAsia="Times New Roman" w:hAnsi="Times New Roman" w:cs="Times New Roman"/>
                <w:i/>
              </w:rPr>
              <w:t xml:space="preserve"> kulturn</w:t>
            </w:r>
            <w:r w:rsidR="00FC2DA0" w:rsidRPr="001D005D">
              <w:rPr>
                <w:rFonts w:ascii="Times New Roman" w:eastAsia="Times New Roman" w:hAnsi="Times New Roman" w:cs="Times New Roman"/>
                <w:i/>
              </w:rPr>
              <w:t>e</w:t>
            </w:r>
            <w:r w:rsidRPr="001D005D">
              <w:rPr>
                <w:rFonts w:ascii="Times New Roman" w:eastAsia="Times New Roman" w:hAnsi="Times New Roman" w:cs="Times New Roman"/>
                <w:i/>
              </w:rPr>
              <w:t xml:space="preserve"> infrastruktur</w:t>
            </w:r>
            <w:r w:rsidR="00FC2DA0" w:rsidRPr="001D005D">
              <w:rPr>
                <w:rFonts w:ascii="Times New Roman" w:eastAsia="Times New Roman" w:hAnsi="Times New Roman" w:cs="Times New Roman"/>
                <w:i/>
              </w:rPr>
              <w:t>e</w:t>
            </w:r>
            <w:r w:rsidRPr="001D005D">
              <w:rPr>
                <w:rFonts w:ascii="Times New Roman" w:eastAsia="Times New Roman" w:hAnsi="Times New Roman" w:cs="Times New Roman"/>
                <w:i/>
              </w:rPr>
              <w:t xml:space="preserve"> koja je predmet projekta. </w:t>
            </w:r>
          </w:p>
          <w:p w14:paraId="7BD20A69" w14:textId="74356096" w:rsidR="00A03F00" w:rsidRPr="001D005D" w:rsidRDefault="00A03F00" w:rsidP="008B4DF8">
            <w:pPr>
              <w:spacing w:after="0"/>
              <w:jc w:val="both"/>
              <w:rPr>
                <w:rFonts w:ascii="Times New Roman" w:eastAsia="Times New Roman" w:hAnsi="Times New Roman" w:cs="Times New Roman"/>
                <w:i/>
              </w:rPr>
            </w:pPr>
            <w:r w:rsidRPr="001D005D">
              <w:rPr>
                <w:rFonts w:ascii="Times New Roman" w:eastAsia="Times New Roman" w:hAnsi="Times New Roman" w:cs="Times New Roman"/>
                <w:i/>
              </w:rPr>
              <w:t xml:space="preserve">Početna vrijednost odnosi se na broj osoba koje su posjetile ili su korisnici podržane </w:t>
            </w:r>
            <w:r w:rsidR="00FC2DA0" w:rsidRPr="001D005D">
              <w:rPr>
                <w:rFonts w:ascii="Times New Roman" w:eastAsia="Times New Roman" w:hAnsi="Times New Roman" w:cs="Times New Roman"/>
                <w:i/>
              </w:rPr>
              <w:t xml:space="preserve">javne </w:t>
            </w:r>
            <w:r w:rsidRPr="001D005D">
              <w:rPr>
                <w:rFonts w:ascii="Times New Roman" w:eastAsia="Times New Roman" w:hAnsi="Times New Roman" w:cs="Times New Roman"/>
                <w:i/>
              </w:rPr>
              <w:t>kulturne infrastrukture u 2022. godini</w:t>
            </w:r>
            <w:r w:rsidR="006116C6" w:rsidRPr="001D005D">
              <w:rPr>
                <w:rStyle w:val="FootnoteReference"/>
                <w:rFonts w:ascii="Times New Roman" w:eastAsia="Times New Roman" w:hAnsi="Times New Roman" w:cs="Times New Roman"/>
                <w:i/>
              </w:rPr>
              <w:footnoteReference w:id="5"/>
            </w:r>
            <w:r w:rsidRPr="001D005D">
              <w:rPr>
                <w:rFonts w:ascii="Times New Roman" w:eastAsia="Times New Roman" w:hAnsi="Times New Roman" w:cs="Times New Roman"/>
                <w:i/>
              </w:rPr>
              <w:t>.</w:t>
            </w:r>
            <w:r w:rsidR="007F7C2B" w:rsidRPr="001D005D">
              <w:rPr>
                <w:rFonts w:ascii="Times New Roman" w:eastAsia="Times New Roman" w:hAnsi="Times New Roman" w:cs="Times New Roman"/>
                <w:i/>
              </w:rPr>
              <w:t xml:space="preserve"> Broj mora biti utem</w:t>
            </w:r>
            <w:r w:rsidR="004F5182" w:rsidRPr="001D005D">
              <w:rPr>
                <w:rFonts w:ascii="Times New Roman" w:eastAsia="Times New Roman" w:hAnsi="Times New Roman" w:cs="Times New Roman"/>
                <w:i/>
              </w:rPr>
              <w:t>e</w:t>
            </w:r>
            <w:r w:rsidR="007F7C2B" w:rsidRPr="001D005D">
              <w:rPr>
                <w:rFonts w:ascii="Times New Roman" w:eastAsia="Times New Roman" w:hAnsi="Times New Roman" w:cs="Times New Roman"/>
                <w:i/>
              </w:rPr>
              <w:t xml:space="preserve">ljen na </w:t>
            </w:r>
            <w:bookmarkStart w:id="18" w:name="_Hlk144381230"/>
            <w:r w:rsidR="007F7C2B" w:rsidRPr="001D005D">
              <w:rPr>
                <w:rFonts w:ascii="Times New Roman" w:eastAsia="Times New Roman" w:hAnsi="Times New Roman" w:cs="Times New Roman"/>
                <w:i/>
              </w:rPr>
              <w:t>služb</w:t>
            </w:r>
            <w:r w:rsidR="004F5182" w:rsidRPr="001D005D">
              <w:rPr>
                <w:rFonts w:ascii="Times New Roman" w:eastAsia="Times New Roman" w:hAnsi="Times New Roman" w:cs="Times New Roman"/>
                <w:i/>
              </w:rPr>
              <w:t>e</w:t>
            </w:r>
            <w:r w:rsidR="007F7C2B" w:rsidRPr="001D005D">
              <w:rPr>
                <w:rFonts w:ascii="Times New Roman" w:eastAsia="Times New Roman" w:hAnsi="Times New Roman" w:cs="Times New Roman"/>
                <w:i/>
              </w:rPr>
              <w:t>nim pod</w:t>
            </w:r>
            <w:r w:rsidR="004F5182" w:rsidRPr="001D005D">
              <w:rPr>
                <w:rFonts w:ascii="Times New Roman" w:eastAsia="Times New Roman" w:hAnsi="Times New Roman" w:cs="Times New Roman"/>
                <w:i/>
              </w:rPr>
              <w:t>a</w:t>
            </w:r>
            <w:r w:rsidR="007F7C2B" w:rsidRPr="001D005D">
              <w:rPr>
                <w:rFonts w:ascii="Times New Roman" w:eastAsia="Times New Roman" w:hAnsi="Times New Roman" w:cs="Times New Roman"/>
                <w:i/>
              </w:rPr>
              <w:t>cim</w:t>
            </w:r>
            <w:r w:rsidR="004F5182" w:rsidRPr="001D005D">
              <w:rPr>
                <w:rFonts w:ascii="Times New Roman" w:eastAsia="Times New Roman" w:hAnsi="Times New Roman" w:cs="Times New Roman"/>
                <w:i/>
              </w:rPr>
              <w:t>a</w:t>
            </w:r>
            <w:r w:rsidR="007F7C2B" w:rsidRPr="001D005D">
              <w:rPr>
                <w:rFonts w:ascii="Times New Roman" w:eastAsia="Times New Roman" w:hAnsi="Times New Roman" w:cs="Times New Roman"/>
                <w:i/>
              </w:rPr>
              <w:t xml:space="preserve"> o broju posjetitelja (sustav praćenj</w:t>
            </w:r>
            <w:r w:rsidR="004F5182" w:rsidRPr="001D005D">
              <w:rPr>
                <w:rFonts w:ascii="Times New Roman" w:eastAsia="Times New Roman" w:hAnsi="Times New Roman" w:cs="Times New Roman"/>
                <w:i/>
              </w:rPr>
              <w:t>a</w:t>
            </w:r>
            <w:r w:rsidR="007F7C2B" w:rsidRPr="001D005D">
              <w:rPr>
                <w:rFonts w:ascii="Times New Roman" w:eastAsia="Times New Roman" w:hAnsi="Times New Roman" w:cs="Times New Roman"/>
                <w:i/>
              </w:rPr>
              <w:t>, ev</w:t>
            </w:r>
            <w:r w:rsidR="004F5182" w:rsidRPr="001D005D">
              <w:rPr>
                <w:rFonts w:ascii="Times New Roman" w:eastAsia="Times New Roman" w:hAnsi="Times New Roman" w:cs="Times New Roman"/>
                <w:i/>
              </w:rPr>
              <w:t xml:space="preserve">idencije </w:t>
            </w:r>
            <w:r w:rsidR="007F7C2B" w:rsidRPr="001D005D">
              <w:rPr>
                <w:rFonts w:ascii="Times New Roman" w:eastAsia="Times New Roman" w:hAnsi="Times New Roman" w:cs="Times New Roman"/>
                <w:i/>
              </w:rPr>
              <w:t>i slično, ovisno o konkretnoj situ</w:t>
            </w:r>
            <w:r w:rsidR="004F5182" w:rsidRPr="001D005D">
              <w:rPr>
                <w:rFonts w:ascii="Times New Roman" w:eastAsia="Times New Roman" w:hAnsi="Times New Roman" w:cs="Times New Roman"/>
                <w:i/>
              </w:rPr>
              <w:t>a</w:t>
            </w:r>
            <w:r w:rsidR="007F7C2B" w:rsidRPr="001D005D">
              <w:rPr>
                <w:rFonts w:ascii="Times New Roman" w:eastAsia="Times New Roman" w:hAnsi="Times New Roman" w:cs="Times New Roman"/>
                <w:i/>
              </w:rPr>
              <w:t>ciji</w:t>
            </w:r>
            <w:bookmarkEnd w:id="18"/>
            <w:r w:rsidR="007F7C2B" w:rsidRPr="001D005D">
              <w:rPr>
                <w:rFonts w:ascii="Times New Roman" w:eastAsia="Times New Roman" w:hAnsi="Times New Roman" w:cs="Times New Roman"/>
                <w:i/>
              </w:rPr>
              <w:t>). S obzirom</w:t>
            </w:r>
            <w:r w:rsidR="0058156D" w:rsidRPr="001D005D">
              <w:rPr>
                <w:rFonts w:ascii="Times New Roman" w:eastAsia="Times New Roman" w:hAnsi="Times New Roman" w:cs="Times New Roman"/>
                <w:i/>
              </w:rPr>
              <w:t xml:space="preserve"> na to</w:t>
            </w:r>
            <w:r w:rsidR="007F7C2B" w:rsidRPr="001D005D">
              <w:rPr>
                <w:rFonts w:ascii="Times New Roman" w:eastAsia="Times New Roman" w:hAnsi="Times New Roman" w:cs="Times New Roman"/>
                <w:i/>
              </w:rPr>
              <w:t xml:space="preserve"> da </w:t>
            </w:r>
            <w:r w:rsidR="004F5182" w:rsidRPr="001D005D">
              <w:rPr>
                <w:rFonts w:ascii="Times New Roman" w:eastAsia="Times New Roman" w:hAnsi="Times New Roman" w:cs="Times New Roman"/>
                <w:i/>
              </w:rPr>
              <w:t>s</w:t>
            </w:r>
            <w:r w:rsidR="007F7C2B" w:rsidRPr="001D005D">
              <w:rPr>
                <w:rFonts w:ascii="Times New Roman" w:eastAsia="Times New Roman" w:hAnsi="Times New Roman" w:cs="Times New Roman"/>
                <w:i/>
              </w:rPr>
              <w:t>e poziv odn</w:t>
            </w:r>
            <w:r w:rsidR="004F5182" w:rsidRPr="001D005D">
              <w:rPr>
                <w:rFonts w:ascii="Times New Roman" w:eastAsia="Times New Roman" w:hAnsi="Times New Roman" w:cs="Times New Roman"/>
                <w:i/>
              </w:rPr>
              <w:t>o</w:t>
            </w:r>
            <w:r w:rsidR="007F7C2B" w:rsidRPr="001D005D">
              <w:rPr>
                <w:rFonts w:ascii="Times New Roman" w:eastAsia="Times New Roman" w:hAnsi="Times New Roman" w:cs="Times New Roman"/>
                <w:i/>
              </w:rPr>
              <w:t>si na obnovu</w:t>
            </w:r>
            <w:r w:rsidR="00D4056E" w:rsidRPr="001D005D">
              <w:rPr>
                <w:rFonts w:ascii="Times New Roman" w:eastAsia="Times New Roman" w:hAnsi="Times New Roman" w:cs="Times New Roman"/>
                <w:i/>
              </w:rPr>
              <w:t xml:space="preserve"> </w:t>
            </w:r>
            <w:r w:rsidR="007F7C2B" w:rsidRPr="001D005D">
              <w:rPr>
                <w:rFonts w:ascii="Times New Roman" w:eastAsia="Times New Roman" w:hAnsi="Times New Roman" w:cs="Times New Roman"/>
                <w:i/>
              </w:rPr>
              <w:t>javne kulturne infr</w:t>
            </w:r>
            <w:r w:rsidR="004F5182" w:rsidRPr="001D005D">
              <w:rPr>
                <w:rFonts w:ascii="Times New Roman" w:eastAsia="Times New Roman" w:hAnsi="Times New Roman" w:cs="Times New Roman"/>
                <w:i/>
              </w:rPr>
              <w:t>a</w:t>
            </w:r>
            <w:r w:rsidR="007F7C2B" w:rsidRPr="001D005D">
              <w:rPr>
                <w:rFonts w:ascii="Times New Roman" w:eastAsia="Times New Roman" w:hAnsi="Times New Roman" w:cs="Times New Roman"/>
                <w:i/>
              </w:rPr>
              <w:t>s</w:t>
            </w:r>
            <w:r w:rsidR="004F5182" w:rsidRPr="001D005D">
              <w:rPr>
                <w:rFonts w:ascii="Times New Roman" w:eastAsia="Times New Roman" w:hAnsi="Times New Roman" w:cs="Times New Roman"/>
                <w:i/>
              </w:rPr>
              <w:t>trukture</w:t>
            </w:r>
            <w:r w:rsidR="00B656B5" w:rsidRPr="001D005D">
              <w:rPr>
                <w:rFonts w:ascii="Times New Roman" w:eastAsia="Times New Roman" w:hAnsi="Times New Roman" w:cs="Times New Roman"/>
                <w:i/>
              </w:rPr>
              <w:t xml:space="preserve"> koju koristi ustanova starija od 6 mjeseci od objave Poziva</w:t>
            </w:r>
            <w:r w:rsidR="007F7C2B" w:rsidRPr="001D005D">
              <w:rPr>
                <w:rFonts w:ascii="Times New Roman" w:eastAsia="Times New Roman" w:hAnsi="Times New Roman" w:cs="Times New Roman"/>
                <w:i/>
              </w:rPr>
              <w:t>, početna vrije</w:t>
            </w:r>
            <w:r w:rsidR="004F5182" w:rsidRPr="001D005D">
              <w:rPr>
                <w:rFonts w:ascii="Times New Roman" w:eastAsia="Times New Roman" w:hAnsi="Times New Roman" w:cs="Times New Roman"/>
                <w:i/>
              </w:rPr>
              <w:t>d</w:t>
            </w:r>
            <w:r w:rsidR="007F7C2B" w:rsidRPr="001D005D">
              <w:rPr>
                <w:rFonts w:ascii="Times New Roman" w:eastAsia="Times New Roman" w:hAnsi="Times New Roman" w:cs="Times New Roman"/>
                <w:i/>
              </w:rPr>
              <w:t>nost ne bi trebal</w:t>
            </w:r>
            <w:r w:rsidR="004F5182" w:rsidRPr="001D005D">
              <w:rPr>
                <w:rFonts w:ascii="Times New Roman" w:eastAsia="Times New Roman" w:hAnsi="Times New Roman" w:cs="Times New Roman"/>
                <w:i/>
              </w:rPr>
              <w:t>a</w:t>
            </w:r>
            <w:r w:rsidR="007F7C2B" w:rsidRPr="001D005D">
              <w:rPr>
                <w:rFonts w:ascii="Times New Roman" w:eastAsia="Times New Roman" w:hAnsi="Times New Roman" w:cs="Times New Roman"/>
                <w:i/>
              </w:rPr>
              <w:t xml:space="preserve"> biti 0.</w:t>
            </w:r>
            <w:r w:rsidR="00202B16" w:rsidRPr="001D005D">
              <w:rPr>
                <w:rFonts w:ascii="Times New Roman" w:eastAsia="Times New Roman" w:hAnsi="Times New Roman" w:cs="Times New Roman"/>
                <w:i/>
              </w:rPr>
              <w:t xml:space="preserve"> </w:t>
            </w:r>
            <w:r w:rsidR="007F7C2B" w:rsidRPr="001D005D">
              <w:rPr>
                <w:rFonts w:ascii="Times New Roman" w:eastAsia="Times New Roman" w:hAnsi="Times New Roman" w:cs="Times New Roman"/>
                <w:i/>
              </w:rPr>
              <w:t>U iznimnim slučaj</w:t>
            </w:r>
            <w:r w:rsidR="004F5182" w:rsidRPr="001D005D">
              <w:rPr>
                <w:rFonts w:ascii="Times New Roman" w:eastAsia="Times New Roman" w:hAnsi="Times New Roman" w:cs="Times New Roman"/>
                <w:i/>
              </w:rPr>
              <w:t>e</w:t>
            </w:r>
            <w:r w:rsidR="007F7C2B" w:rsidRPr="001D005D">
              <w:rPr>
                <w:rFonts w:ascii="Times New Roman" w:eastAsia="Times New Roman" w:hAnsi="Times New Roman" w:cs="Times New Roman"/>
                <w:i/>
              </w:rPr>
              <w:t>vima, isto j</w:t>
            </w:r>
            <w:r w:rsidR="004F5182" w:rsidRPr="001D005D">
              <w:rPr>
                <w:rFonts w:ascii="Times New Roman" w:eastAsia="Times New Roman" w:hAnsi="Times New Roman" w:cs="Times New Roman"/>
                <w:i/>
              </w:rPr>
              <w:t>e</w:t>
            </w:r>
            <w:r w:rsidR="007F7C2B" w:rsidRPr="001D005D">
              <w:rPr>
                <w:rFonts w:ascii="Times New Roman" w:eastAsia="Times New Roman" w:hAnsi="Times New Roman" w:cs="Times New Roman"/>
                <w:i/>
              </w:rPr>
              <w:t xml:space="preserve"> moguće ali je prijavitelj duž</w:t>
            </w:r>
            <w:r w:rsidR="004F5182" w:rsidRPr="001D005D">
              <w:rPr>
                <w:rFonts w:ascii="Times New Roman" w:eastAsia="Times New Roman" w:hAnsi="Times New Roman" w:cs="Times New Roman"/>
                <w:i/>
              </w:rPr>
              <w:t>a</w:t>
            </w:r>
            <w:r w:rsidR="007F7C2B" w:rsidRPr="001D005D">
              <w:rPr>
                <w:rFonts w:ascii="Times New Roman" w:eastAsia="Times New Roman" w:hAnsi="Times New Roman" w:cs="Times New Roman"/>
                <w:i/>
              </w:rPr>
              <w:t>n obrazložit</w:t>
            </w:r>
            <w:r w:rsidR="006116C6" w:rsidRPr="001D005D">
              <w:rPr>
                <w:rFonts w:ascii="Times New Roman" w:eastAsia="Times New Roman" w:hAnsi="Times New Roman" w:cs="Times New Roman"/>
                <w:i/>
              </w:rPr>
              <w:t>i isto</w:t>
            </w:r>
            <w:r w:rsidR="0058156D" w:rsidRPr="001D005D">
              <w:rPr>
                <w:rFonts w:ascii="Times New Roman" w:eastAsia="Times New Roman" w:hAnsi="Times New Roman" w:cs="Times New Roman"/>
                <w:i/>
              </w:rPr>
              <w:t xml:space="preserve"> u projektnom prijedlogu</w:t>
            </w:r>
            <w:r w:rsidR="007F7C2B" w:rsidRPr="001D005D">
              <w:rPr>
                <w:rFonts w:ascii="Times New Roman" w:eastAsia="Times New Roman" w:hAnsi="Times New Roman" w:cs="Times New Roman"/>
                <w:i/>
              </w:rPr>
              <w:t xml:space="preserve">. </w:t>
            </w:r>
          </w:p>
          <w:p w14:paraId="1174030B" w14:textId="7A2C425A" w:rsidR="007F7C2B" w:rsidRPr="001D005D" w:rsidRDefault="00A03F00" w:rsidP="008B4DF8">
            <w:pPr>
              <w:spacing w:after="0"/>
              <w:jc w:val="both"/>
              <w:rPr>
                <w:rFonts w:ascii="Times New Roman" w:eastAsia="Times New Roman" w:hAnsi="Times New Roman" w:cs="Times New Roman"/>
                <w:i/>
              </w:rPr>
            </w:pPr>
            <w:r w:rsidRPr="001D005D">
              <w:rPr>
                <w:rFonts w:ascii="Times New Roman" w:eastAsia="Times New Roman" w:hAnsi="Times New Roman" w:cs="Times New Roman"/>
                <w:i/>
              </w:rPr>
              <w:t xml:space="preserve">Ciljna vrijednost odnosi se na </w:t>
            </w:r>
            <w:r w:rsidR="007F7C2B" w:rsidRPr="001D005D">
              <w:rPr>
                <w:rFonts w:ascii="Times New Roman" w:eastAsia="Times New Roman" w:hAnsi="Times New Roman" w:cs="Times New Roman"/>
                <w:i/>
              </w:rPr>
              <w:t xml:space="preserve">procijenjeni </w:t>
            </w:r>
            <w:r w:rsidR="009505A2" w:rsidRPr="001D005D">
              <w:rPr>
                <w:rFonts w:ascii="Times New Roman" w:eastAsia="Times New Roman" w:hAnsi="Times New Roman" w:cs="Times New Roman"/>
                <w:i/>
              </w:rPr>
              <w:t xml:space="preserve">ukupni </w:t>
            </w:r>
            <w:r w:rsidR="007F7C2B" w:rsidRPr="001D005D">
              <w:rPr>
                <w:rFonts w:ascii="Times New Roman" w:eastAsia="Times New Roman" w:hAnsi="Times New Roman" w:cs="Times New Roman"/>
                <w:i/>
              </w:rPr>
              <w:t xml:space="preserve">broj osoba koje su posjetile ili su korisnici podržane kulturne infrastrukture u </w:t>
            </w:r>
            <w:r w:rsidR="00FC2DA0" w:rsidRPr="001D005D">
              <w:rPr>
                <w:rFonts w:ascii="Times New Roman" w:eastAsia="Times New Roman" w:hAnsi="Times New Roman" w:cs="Times New Roman"/>
                <w:i/>
              </w:rPr>
              <w:t>razdoblju</w:t>
            </w:r>
            <w:r w:rsidR="007F7C2B" w:rsidRPr="001D005D">
              <w:rPr>
                <w:rFonts w:ascii="Times New Roman" w:eastAsia="Times New Roman" w:hAnsi="Times New Roman" w:cs="Times New Roman"/>
                <w:i/>
              </w:rPr>
              <w:t xml:space="preserve"> od jedne godine od završetka projekta (isteka razdoblja provedbe)</w:t>
            </w:r>
            <w:r w:rsidR="00FC28FE" w:rsidRPr="001D005D">
              <w:rPr>
                <w:rFonts w:ascii="Times New Roman" w:eastAsia="Times New Roman" w:hAnsi="Times New Roman" w:cs="Times New Roman"/>
                <w:i/>
              </w:rPr>
              <w:t xml:space="preserve">, a koji je veći u odnosu na </w:t>
            </w:r>
            <w:r w:rsidR="0000136F" w:rsidRPr="001D005D">
              <w:rPr>
                <w:rFonts w:ascii="Times New Roman" w:eastAsia="Times New Roman" w:hAnsi="Times New Roman" w:cs="Times New Roman"/>
                <w:i/>
              </w:rPr>
              <w:t xml:space="preserve">onaj iz </w:t>
            </w:r>
            <w:r w:rsidR="00FC28FE" w:rsidRPr="001D005D">
              <w:rPr>
                <w:rFonts w:ascii="Times New Roman" w:eastAsia="Times New Roman" w:hAnsi="Times New Roman" w:cs="Times New Roman"/>
                <w:i/>
              </w:rPr>
              <w:t>bazn</w:t>
            </w:r>
            <w:r w:rsidR="0000136F" w:rsidRPr="001D005D">
              <w:rPr>
                <w:rFonts w:ascii="Times New Roman" w:eastAsia="Times New Roman" w:hAnsi="Times New Roman" w:cs="Times New Roman"/>
                <w:i/>
              </w:rPr>
              <w:t>e</w:t>
            </w:r>
            <w:r w:rsidR="00FC28FE" w:rsidRPr="001D005D">
              <w:rPr>
                <w:rFonts w:ascii="Times New Roman" w:eastAsia="Times New Roman" w:hAnsi="Times New Roman" w:cs="Times New Roman"/>
                <w:i/>
              </w:rPr>
              <w:t xml:space="preserve"> godin</w:t>
            </w:r>
            <w:r w:rsidR="0000136F" w:rsidRPr="001D005D">
              <w:rPr>
                <w:rFonts w:ascii="Times New Roman" w:eastAsia="Times New Roman" w:hAnsi="Times New Roman" w:cs="Times New Roman"/>
                <w:i/>
              </w:rPr>
              <w:t>e</w:t>
            </w:r>
            <w:r w:rsidR="007F7C2B" w:rsidRPr="001D005D">
              <w:rPr>
                <w:rFonts w:ascii="Times New Roman" w:eastAsia="Times New Roman" w:hAnsi="Times New Roman" w:cs="Times New Roman"/>
                <w:i/>
              </w:rPr>
              <w:t xml:space="preserve">. </w:t>
            </w:r>
          </w:p>
          <w:p w14:paraId="0818856F" w14:textId="1DAD8967" w:rsidR="00545155" w:rsidRPr="00322CAB" w:rsidRDefault="004F5182" w:rsidP="008B4DF8">
            <w:pPr>
              <w:spacing w:after="0"/>
              <w:jc w:val="both"/>
              <w:rPr>
                <w:rFonts w:ascii="Times New Roman" w:eastAsia="Times New Roman" w:hAnsi="Times New Roman" w:cs="Times New Roman"/>
                <w:i/>
                <w:sz w:val="24"/>
                <w:szCs w:val="24"/>
                <w:highlight w:val="yellow"/>
              </w:rPr>
            </w:pPr>
            <w:r w:rsidRPr="001D005D">
              <w:rPr>
                <w:rFonts w:ascii="Times New Roman" w:eastAsia="Times New Roman" w:hAnsi="Times New Roman" w:cs="Times New Roman"/>
                <w:i/>
              </w:rPr>
              <w:t xml:space="preserve">Ostvarenje pokazatelja utvrđivat će se usporedbom stvarno ostvarenog broja posjetitelja </w:t>
            </w:r>
            <w:r w:rsidR="001779A0">
              <w:rPr>
                <w:rFonts w:ascii="Times New Roman" w:eastAsia="Times New Roman" w:hAnsi="Times New Roman" w:cs="Times New Roman"/>
                <w:i/>
              </w:rPr>
              <w:t xml:space="preserve">u </w:t>
            </w:r>
            <w:r w:rsidR="00FC2DA0" w:rsidRPr="001D005D">
              <w:rPr>
                <w:rFonts w:ascii="Times New Roman" w:eastAsia="Times New Roman" w:hAnsi="Times New Roman" w:cs="Times New Roman"/>
                <w:i/>
              </w:rPr>
              <w:t xml:space="preserve">razdoblju od </w:t>
            </w:r>
            <w:r w:rsidRPr="001D005D">
              <w:rPr>
                <w:rFonts w:ascii="Times New Roman" w:eastAsia="Times New Roman" w:hAnsi="Times New Roman" w:cs="Times New Roman"/>
                <w:i/>
              </w:rPr>
              <w:t>jedn</w:t>
            </w:r>
            <w:r w:rsidR="00FC2DA0" w:rsidRPr="001D005D">
              <w:rPr>
                <w:rFonts w:ascii="Times New Roman" w:eastAsia="Times New Roman" w:hAnsi="Times New Roman" w:cs="Times New Roman"/>
                <w:i/>
              </w:rPr>
              <w:t>e</w:t>
            </w:r>
            <w:r w:rsidRPr="001D005D">
              <w:rPr>
                <w:rFonts w:ascii="Times New Roman" w:eastAsia="Times New Roman" w:hAnsi="Times New Roman" w:cs="Times New Roman"/>
                <w:i/>
              </w:rPr>
              <w:t xml:space="preserve"> godin</w:t>
            </w:r>
            <w:r w:rsidR="00FC2DA0" w:rsidRPr="001D005D">
              <w:rPr>
                <w:rFonts w:ascii="Times New Roman" w:eastAsia="Times New Roman" w:hAnsi="Times New Roman" w:cs="Times New Roman"/>
                <w:i/>
              </w:rPr>
              <w:t>e</w:t>
            </w:r>
            <w:r w:rsidRPr="001D005D">
              <w:rPr>
                <w:rFonts w:ascii="Times New Roman" w:eastAsia="Times New Roman" w:hAnsi="Times New Roman" w:cs="Times New Roman"/>
                <w:i/>
              </w:rPr>
              <w:t xml:space="preserve"> od završetak projekta u odnosu na </w:t>
            </w:r>
            <w:r w:rsidR="007F7C2B" w:rsidRPr="001D005D">
              <w:rPr>
                <w:rFonts w:ascii="Times New Roman" w:eastAsia="Times New Roman" w:hAnsi="Times New Roman" w:cs="Times New Roman"/>
                <w:i/>
              </w:rPr>
              <w:t xml:space="preserve"> </w:t>
            </w:r>
            <w:r w:rsidRPr="001D005D">
              <w:rPr>
                <w:rFonts w:ascii="Times New Roman" w:eastAsia="Times New Roman" w:hAnsi="Times New Roman" w:cs="Times New Roman"/>
                <w:i/>
              </w:rPr>
              <w:t xml:space="preserve">procijenjeni broj osoba koje su posjetile ili su korisnici podržane kulturne infrastrukture u </w:t>
            </w:r>
            <w:r w:rsidR="00FC2DA0" w:rsidRPr="001D005D">
              <w:rPr>
                <w:rFonts w:ascii="Times New Roman" w:eastAsia="Times New Roman" w:hAnsi="Times New Roman" w:cs="Times New Roman"/>
                <w:i/>
              </w:rPr>
              <w:t>razdoblju</w:t>
            </w:r>
            <w:r w:rsidRPr="001D005D">
              <w:rPr>
                <w:rFonts w:ascii="Times New Roman" w:eastAsia="Times New Roman" w:hAnsi="Times New Roman" w:cs="Times New Roman"/>
                <w:i/>
              </w:rPr>
              <w:t xml:space="preserve"> od jedne godine od završetka projekta (isteka razdoblja provedbe)</w:t>
            </w:r>
            <w:r w:rsidR="00FC2DA0" w:rsidRPr="001D005D">
              <w:rPr>
                <w:rFonts w:ascii="Times New Roman" w:eastAsia="Times New Roman" w:hAnsi="Times New Roman" w:cs="Times New Roman"/>
                <w:i/>
              </w:rPr>
              <w:t xml:space="preserve"> iz projektnog prijedloga</w:t>
            </w:r>
            <w:r w:rsidRPr="001D005D">
              <w:rPr>
                <w:rFonts w:ascii="Times New Roman" w:eastAsia="Times New Roman" w:hAnsi="Times New Roman" w:cs="Times New Roman"/>
                <w:i/>
              </w:rPr>
              <w:t xml:space="preserve">. </w:t>
            </w:r>
            <w:r w:rsidR="009505A2" w:rsidRPr="001D005D">
              <w:rPr>
                <w:rFonts w:ascii="Times New Roman" w:eastAsia="Times New Roman" w:hAnsi="Times New Roman" w:cs="Times New Roman"/>
                <w:i/>
              </w:rPr>
              <w:t xml:space="preserve">Dakle, o pokazatelju se izvještava </w:t>
            </w:r>
            <w:r w:rsidR="009505A2" w:rsidRPr="00322CAB">
              <w:rPr>
                <w:rFonts w:ascii="Times New Roman" w:eastAsia="Times New Roman" w:hAnsi="Times New Roman" w:cs="Times New Roman"/>
                <w:b/>
                <w:bCs/>
                <w:i/>
              </w:rPr>
              <w:t>jednokratno</w:t>
            </w:r>
            <w:r w:rsidR="009505A2" w:rsidRPr="001D005D">
              <w:rPr>
                <w:rFonts w:ascii="Times New Roman" w:eastAsia="Times New Roman" w:hAnsi="Times New Roman" w:cs="Times New Roman"/>
                <w:i/>
              </w:rPr>
              <w:t xml:space="preserve"> po isteku jedne godine od isteka razdoblja provedbe projekta.</w:t>
            </w:r>
          </w:p>
        </w:tc>
      </w:tr>
      <w:tr w:rsidR="004F5182" w:rsidRPr="00AD4E29" w14:paraId="2789CAB8" w14:textId="77777777" w:rsidTr="00536C00">
        <w:tc>
          <w:tcPr>
            <w:tcW w:w="3144" w:type="dxa"/>
          </w:tcPr>
          <w:p w14:paraId="73A9ACFD" w14:textId="77777777" w:rsidR="008D5617" w:rsidRPr="00536C00" w:rsidRDefault="008D5617" w:rsidP="008D5617">
            <w:pPr>
              <w:spacing w:after="0" w:line="240" w:lineRule="auto"/>
              <w:rPr>
                <w:rFonts w:ascii="Times New Roman" w:hAnsi="Times New Roman" w:cs="Times New Roman"/>
                <w:szCs w:val="24"/>
              </w:rPr>
            </w:pPr>
            <w:r w:rsidRPr="00536C00">
              <w:rPr>
                <w:rFonts w:ascii="Times New Roman" w:hAnsi="Times New Roman" w:cs="Times New Roman"/>
                <w:szCs w:val="24"/>
              </w:rPr>
              <w:t>RCO77 - Broj kulturnih i turističkih lokacija za koje je primljena potpora</w:t>
            </w:r>
          </w:p>
          <w:p w14:paraId="7FD198EB" w14:textId="4C31B4F4" w:rsidR="00545155" w:rsidRPr="00536C00" w:rsidRDefault="00545155" w:rsidP="005139C5">
            <w:pPr>
              <w:spacing w:after="0"/>
              <w:rPr>
                <w:rFonts w:ascii="Times New Roman" w:eastAsia="Times New Roman" w:hAnsi="Times New Roman" w:cs="Times New Roman"/>
                <w:i/>
              </w:rPr>
            </w:pPr>
          </w:p>
        </w:tc>
        <w:tc>
          <w:tcPr>
            <w:tcW w:w="1818" w:type="dxa"/>
          </w:tcPr>
          <w:p w14:paraId="26E4617D" w14:textId="1476A042" w:rsidR="00545155" w:rsidRPr="00536C00" w:rsidRDefault="009E6448" w:rsidP="005139C5">
            <w:pPr>
              <w:spacing w:after="0"/>
              <w:rPr>
                <w:rFonts w:ascii="Times New Roman" w:eastAsia="Times New Roman" w:hAnsi="Times New Roman" w:cs="Times New Roman"/>
                <w:i/>
              </w:rPr>
            </w:pPr>
            <w:r w:rsidRPr="00536C00">
              <w:rPr>
                <w:rFonts w:ascii="Times New Roman" w:eastAsia="Times New Roman" w:hAnsi="Times New Roman" w:cs="Times New Roman"/>
                <w:i/>
              </w:rPr>
              <w:t xml:space="preserve">Broj </w:t>
            </w:r>
            <w:r w:rsidR="00DA582F" w:rsidRPr="00536C00">
              <w:rPr>
                <w:rFonts w:ascii="Times New Roman" w:eastAsia="Times New Roman" w:hAnsi="Times New Roman" w:cs="Times New Roman"/>
                <w:i/>
              </w:rPr>
              <w:t>(kulturne i turističke lokacije za koje je primljena potpora</w:t>
            </w:r>
            <w:r w:rsidRPr="00536C00">
              <w:rPr>
                <w:rFonts w:ascii="Times New Roman" w:eastAsia="Times New Roman" w:hAnsi="Times New Roman" w:cs="Times New Roman"/>
                <w:i/>
              </w:rPr>
              <w:t>)</w:t>
            </w:r>
          </w:p>
        </w:tc>
        <w:tc>
          <w:tcPr>
            <w:tcW w:w="4100" w:type="dxa"/>
          </w:tcPr>
          <w:p w14:paraId="39165BDB" w14:textId="746F85FC" w:rsidR="00545155" w:rsidRDefault="00DA582F" w:rsidP="00322CAB">
            <w:pPr>
              <w:spacing w:after="0"/>
              <w:jc w:val="both"/>
              <w:rPr>
                <w:rFonts w:ascii="Times New Roman" w:eastAsia="Times New Roman" w:hAnsi="Times New Roman" w:cs="Times New Roman"/>
                <w:i/>
              </w:rPr>
            </w:pPr>
            <w:r w:rsidRPr="00536C00">
              <w:rPr>
                <w:rFonts w:ascii="Times New Roman" w:eastAsia="Times New Roman" w:hAnsi="Times New Roman" w:cs="Times New Roman"/>
                <w:i/>
              </w:rPr>
              <w:t>Broj ulaganja (projekata) u obnovu javne kulturne infrastrukture</w:t>
            </w:r>
            <w:r w:rsidR="006E7AAD">
              <w:rPr>
                <w:rFonts w:ascii="Times New Roman" w:eastAsia="Times New Roman" w:hAnsi="Times New Roman" w:cs="Times New Roman"/>
                <w:i/>
              </w:rPr>
              <w:t>.</w:t>
            </w:r>
            <w:r w:rsidR="006E7AAD">
              <w:t xml:space="preserve"> </w:t>
            </w:r>
            <w:r w:rsidR="006E7AAD" w:rsidRPr="006E7AAD">
              <w:rPr>
                <w:rFonts w:ascii="Times New Roman" w:eastAsia="Times New Roman" w:hAnsi="Times New Roman" w:cs="Times New Roman"/>
                <w:i/>
              </w:rPr>
              <w:t>Početna vrijednost uvijek je 0, a ciljna vrijednost 1.</w:t>
            </w:r>
            <w:r w:rsidR="006E7AAD">
              <w:rPr>
                <w:rFonts w:ascii="Times New Roman" w:eastAsia="Times New Roman" w:hAnsi="Times New Roman" w:cs="Times New Roman"/>
                <w:i/>
              </w:rPr>
              <w:t xml:space="preserve"> </w:t>
            </w:r>
            <w:r w:rsidRPr="00536C00">
              <w:rPr>
                <w:rFonts w:ascii="Times New Roman" w:eastAsia="Times New Roman" w:hAnsi="Times New Roman" w:cs="Times New Roman"/>
                <w:i/>
              </w:rPr>
              <w:t xml:space="preserve"> </w:t>
            </w:r>
          </w:p>
          <w:p w14:paraId="227CC477" w14:textId="4CA4AFC4" w:rsidR="009505A2" w:rsidRPr="00536C00" w:rsidRDefault="00D4056E" w:rsidP="00322CAB">
            <w:pPr>
              <w:spacing w:after="0"/>
              <w:jc w:val="both"/>
              <w:rPr>
                <w:rFonts w:ascii="Times New Roman" w:eastAsia="Times New Roman" w:hAnsi="Times New Roman" w:cs="Times New Roman"/>
                <w:i/>
              </w:rPr>
            </w:pPr>
            <w:r w:rsidRPr="00D4056E">
              <w:rPr>
                <w:rFonts w:ascii="Times New Roman" w:eastAsia="Times New Roman" w:hAnsi="Times New Roman" w:cs="Times New Roman"/>
                <w:i/>
              </w:rPr>
              <w:t>Ostvarenje pokazatelja utvrđivat će se</w:t>
            </w:r>
            <w:r>
              <w:rPr>
                <w:rFonts w:ascii="Times New Roman" w:eastAsia="Times New Roman" w:hAnsi="Times New Roman" w:cs="Times New Roman"/>
                <w:i/>
              </w:rPr>
              <w:t>, odnosno o</w:t>
            </w:r>
            <w:r w:rsidR="009505A2" w:rsidRPr="009505A2">
              <w:rPr>
                <w:rFonts w:ascii="Times New Roman" w:eastAsia="Times New Roman" w:hAnsi="Times New Roman" w:cs="Times New Roman"/>
                <w:i/>
              </w:rPr>
              <w:t xml:space="preserve"> pokazatelju se izvještava </w:t>
            </w:r>
            <w:r w:rsidR="009505A2" w:rsidRPr="00322CAB">
              <w:rPr>
                <w:rFonts w:ascii="Times New Roman" w:eastAsia="Times New Roman" w:hAnsi="Times New Roman" w:cs="Times New Roman"/>
                <w:b/>
                <w:bCs/>
                <w:i/>
              </w:rPr>
              <w:t>jednokratno</w:t>
            </w:r>
            <w:r w:rsidR="009505A2" w:rsidRPr="009505A2">
              <w:rPr>
                <w:rFonts w:ascii="Times New Roman" w:eastAsia="Times New Roman" w:hAnsi="Times New Roman" w:cs="Times New Roman"/>
                <w:i/>
              </w:rPr>
              <w:t xml:space="preserve"> po isteku razdoblja provedbe projekta</w:t>
            </w:r>
            <w:r w:rsidR="006E7AAD">
              <w:rPr>
                <w:rFonts w:ascii="Times New Roman" w:eastAsia="Times New Roman" w:hAnsi="Times New Roman" w:cs="Times New Roman"/>
                <w:i/>
              </w:rPr>
              <w:t xml:space="preserve"> (</w:t>
            </w:r>
            <w:r w:rsidR="006E7AAD">
              <w:rPr>
                <w:rFonts w:ascii="Times New Roman" w:hAnsi="Times New Roman" w:cs="Times New Roman"/>
                <w:i/>
              </w:rPr>
              <w:t>u završnom izvješću o provedbi</w:t>
            </w:r>
            <w:r w:rsidR="006E7AAD">
              <w:rPr>
                <w:rFonts w:ascii="Times New Roman" w:eastAsia="Times New Roman" w:hAnsi="Times New Roman" w:cs="Times New Roman"/>
                <w:i/>
              </w:rPr>
              <w:t>)</w:t>
            </w:r>
            <w:r w:rsidR="009505A2" w:rsidRPr="009505A2">
              <w:rPr>
                <w:rFonts w:ascii="Times New Roman" w:eastAsia="Times New Roman" w:hAnsi="Times New Roman" w:cs="Times New Roman"/>
                <w:i/>
              </w:rPr>
              <w:t>.</w:t>
            </w:r>
          </w:p>
        </w:tc>
      </w:tr>
    </w:tbl>
    <w:p w14:paraId="5F158055" w14:textId="77777777" w:rsidR="00545155" w:rsidRPr="00AD4E29" w:rsidRDefault="00545155" w:rsidP="000D1CB3">
      <w:pPr>
        <w:spacing w:after="0"/>
        <w:jc w:val="both"/>
        <w:rPr>
          <w:rFonts w:ascii="Times New Roman" w:hAnsi="Times New Roman" w:cs="Times New Roman"/>
          <w:sz w:val="24"/>
          <w:szCs w:val="24"/>
        </w:rPr>
      </w:pPr>
    </w:p>
    <w:p w14:paraId="6CFA157F" w14:textId="6A74BF67" w:rsidR="006D74D2" w:rsidRDefault="006D74D2" w:rsidP="006D74D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U slučaju neostvarenja pokazatelja primjenjuju se financijski ispravci, u skladu sa sljedećem metodologijom:</w:t>
      </w:r>
    </w:p>
    <w:p w14:paraId="3D9A6058" w14:textId="28436332" w:rsidR="00B57961" w:rsidRDefault="00B57961" w:rsidP="00BA5788">
      <w:pPr>
        <w:spacing w:after="0"/>
        <w:jc w:val="both"/>
        <w:rPr>
          <w:rStyle w:val="Bodytext20"/>
          <w:rFonts w:eastAsiaTheme="minorEastAsia"/>
          <w:b w:val="0"/>
          <w:bCs w:val="0"/>
          <w:color w:val="auto"/>
          <w:sz w:val="24"/>
          <w:szCs w:val="24"/>
          <w:lang w:val="hr-HR"/>
        </w:rPr>
      </w:pPr>
    </w:p>
    <w:p w14:paraId="7927281E" w14:textId="49737A57" w:rsidR="00BA5788" w:rsidRPr="00BA5788" w:rsidRDefault="00BA5788" w:rsidP="00BA5788">
      <w:pPr>
        <w:suppressAutoHyphens/>
        <w:autoSpaceDN w:val="0"/>
        <w:jc w:val="both"/>
        <w:textAlignment w:val="baseline"/>
        <w:rPr>
          <w:rFonts w:ascii="Times New Roman" w:hAnsi="Times New Roman" w:cs="Times New Roman"/>
          <w:b/>
          <w:bCs/>
          <w:color w:val="000000"/>
          <w:sz w:val="24"/>
          <w:szCs w:val="24"/>
          <w:u w:val="single"/>
        </w:rPr>
      </w:pPr>
      <w:r w:rsidRPr="00BA5788">
        <w:rPr>
          <w:rFonts w:ascii="Times New Roman" w:hAnsi="Times New Roman" w:cs="Times New Roman"/>
          <w:b/>
          <w:bCs/>
          <w:sz w:val="24"/>
          <w:szCs w:val="24"/>
          <w:u w:val="single"/>
        </w:rPr>
        <w:t>Metodologija za određivanje financijskih ispravaka zbog neostvarenja pokazatelja</w:t>
      </w:r>
      <w:r>
        <w:rPr>
          <w:rFonts w:ascii="Times New Roman" w:hAnsi="Times New Roman" w:cs="Times New Roman"/>
          <w:b/>
          <w:bCs/>
          <w:sz w:val="24"/>
          <w:szCs w:val="24"/>
          <w:u w:val="single"/>
        </w:rPr>
        <w:t>:</w:t>
      </w:r>
    </w:p>
    <w:p w14:paraId="668FA497" w14:textId="21895F0C" w:rsidR="00BA5788" w:rsidRPr="00BA5788" w:rsidRDefault="00BA5788" w:rsidP="00BA5788">
      <w:pPr>
        <w:suppressAutoHyphens/>
        <w:autoSpaceDN w:val="0"/>
        <w:ind w:firstLine="708"/>
        <w:jc w:val="both"/>
        <w:textAlignment w:val="baseline"/>
        <w:rPr>
          <w:rFonts w:ascii="Times New Roman" w:hAnsi="Times New Roman" w:cs="Times New Roman"/>
          <w:color w:val="000000"/>
          <w:sz w:val="24"/>
          <w:szCs w:val="24"/>
        </w:rPr>
      </w:pPr>
      <w:bookmarkStart w:id="19" w:name="_Hlk60133161"/>
      <w:r w:rsidRPr="00BA5788">
        <w:rPr>
          <w:rFonts w:ascii="Times New Roman" w:hAnsi="Times New Roman" w:cs="Times New Roman"/>
          <w:color w:val="000000"/>
          <w:sz w:val="24"/>
          <w:szCs w:val="24"/>
        </w:rPr>
        <w:t xml:space="preserve">Prilikom izračuna financijskih korekcija uzimaju se u obzir oba pokazatelja definirani Uputama za prijavitelje (tablica iznad). </w:t>
      </w:r>
      <w:bookmarkEnd w:id="19"/>
    </w:p>
    <w:p w14:paraId="2FAA2B52" w14:textId="77777777" w:rsidR="00BA5788" w:rsidRPr="00BA5788" w:rsidRDefault="00BA5788" w:rsidP="00BA5788">
      <w:pPr>
        <w:spacing w:after="160" w:line="256" w:lineRule="auto"/>
        <w:ind w:firstLine="708"/>
        <w:jc w:val="both"/>
        <w:rPr>
          <w:rFonts w:ascii="Times New Roman" w:eastAsia="Calibri" w:hAnsi="Times New Roman" w:cs="Times New Roman"/>
          <w:bCs/>
          <w:i/>
          <w:iCs/>
          <w:sz w:val="24"/>
          <w:szCs w:val="24"/>
        </w:rPr>
      </w:pPr>
      <w:r w:rsidRPr="00BA5788">
        <w:rPr>
          <w:rFonts w:ascii="Times New Roman" w:eastAsia="Calibri" w:hAnsi="Times New Roman" w:cs="Times New Roman"/>
          <w:sz w:val="24"/>
          <w:szCs w:val="24"/>
        </w:rPr>
        <w:t>Financijska korekcija se određuje u odnosu na</w:t>
      </w:r>
      <w:r w:rsidRPr="00BA5788">
        <w:rPr>
          <w:rFonts w:ascii="Times New Roman" w:eastAsia="Calibri" w:hAnsi="Times New Roman" w:cs="Times New Roman"/>
          <w:b/>
          <w:sz w:val="24"/>
          <w:szCs w:val="24"/>
        </w:rPr>
        <w:t xml:space="preserve"> prosjek ostvarenosti pokazatelja na razini projekta. </w:t>
      </w:r>
      <w:r w:rsidRPr="00BA5788">
        <w:rPr>
          <w:rFonts w:ascii="Times New Roman" w:eastAsia="Calibri" w:hAnsi="Times New Roman" w:cs="Times New Roman"/>
          <w:sz w:val="24"/>
          <w:szCs w:val="24"/>
        </w:rPr>
        <w:t xml:space="preserve">Na temelju definiranog omjera (%) ostvarenosti za svaki pojedini pokazatelj izračunava se prosječna vrijednost ostvarenosti odabranih pokazatelja na razini projekta (npr. ako je ostvarenost jednog pokazatelja 86%, a drugog 100%, prosječna vrijednost ostvarenosti pokazatelja na razini projekta iznosi 93%). Prosječnoj vrijednosti ostvarenosti odabranih pokazatelja na razini cjelokupnog projekta pridružuju se zatim stope korekcija kako je definirano u tabličnom prikazu (niže). </w:t>
      </w:r>
      <w:r w:rsidRPr="00BA5788">
        <w:rPr>
          <w:rFonts w:ascii="Times New Roman" w:eastAsia="Calibri" w:hAnsi="Times New Roman" w:cs="Times New Roman"/>
          <w:b/>
          <w:sz w:val="24"/>
          <w:szCs w:val="24"/>
        </w:rPr>
        <w:t xml:space="preserve">Umnoškom stope korekcije i iznosa ukupno odobrenih bespovratnih sredstava izračunava se iznos za povrat. </w:t>
      </w:r>
    </w:p>
    <w:p w14:paraId="2E4CA2EF" w14:textId="77777777" w:rsidR="00BA5788" w:rsidRPr="00BA5788" w:rsidRDefault="00BA5788" w:rsidP="00BA5788">
      <w:pPr>
        <w:spacing w:after="160" w:line="256" w:lineRule="auto"/>
        <w:jc w:val="both"/>
        <w:rPr>
          <w:rFonts w:ascii="Times New Roman" w:eastAsia="Calibri" w:hAnsi="Times New Roman" w:cs="Times New Roman"/>
          <w:sz w:val="24"/>
          <w:szCs w:val="24"/>
        </w:rPr>
      </w:pPr>
      <w:bookmarkStart w:id="20" w:name="_Hlk62116703"/>
      <w:r w:rsidRPr="00BA5788">
        <w:rPr>
          <w:rFonts w:ascii="Times New Roman" w:eastAsia="Calibri" w:hAnsi="Times New Roman" w:cs="Times New Roman"/>
          <w:sz w:val="24"/>
          <w:szCs w:val="24"/>
        </w:rPr>
        <w:t>Financijska korekcija za neostvarenje pokazatelja se ne kumulira s financijskim korekcijama utvrđenima po nekoj drugoj osnovi.</w:t>
      </w:r>
    </w:p>
    <w:bookmarkEnd w:id="20"/>
    <w:p w14:paraId="4D1382DD" w14:textId="77777777" w:rsidR="00BA5788" w:rsidRPr="00BA5788" w:rsidRDefault="00BA5788" w:rsidP="00BA5788">
      <w:pPr>
        <w:spacing w:after="160" w:line="256" w:lineRule="auto"/>
        <w:ind w:firstLine="708"/>
        <w:jc w:val="both"/>
        <w:rPr>
          <w:rFonts w:ascii="Times New Roman" w:eastAsia="Calibri" w:hAnsi="Times New Roman" w:cs="Times New Roman"/>
          <w:b/>
          <w:sz w:val="24"/>
          <w:szCs w:val="24"/>
        </w:rPr>
      </w:pPr>
      <w:r w:rsidRPr="00BA5788">
        <w:rPr>
          <w:rFonts w:ascii="Times New Roman" w:eastAsia="Calibri" w:hAnsi="Times New Roman" w:cs="Times New Roman"/>
          <w:b/>
          <w:sz w:val="24"/>
          <w:szCs w:val="24"/>
        </w:rPr>
        <w:t>1. Korak: izračun ostvarenja svakog pojedinog pokazatelja</w:t>
      </w:r>
    </w:p>
    <w:p w14:paraId="0090428A" w14:textId="77777777" w:rsidR="00BA5788" w:rsidRPr="00BA5788" w:rsidRDefault="00BA5788" w:rsidP="00BA5788">
      <w:pPr>
        <w:spacing w:after="160" w:line="259" w:lineRule="auto"/>
        <w:ind w:firstLine="708"/>
        <w:jc w:val="both"/>
        <w:rPr>
          <w:rFonts w:ascii="Times New Roman" w:eastAsia="Calibri" w:hAnsi="Times New Roman" w:cs="Times New Roman"/>
          <w:sz w:val="24"/>
          <w:szCs w:val="24"/>
        </w:rPr>
      </w:pPr>
      <w:r w:rsidRPr="00BA5788">
        <w:rPr>
          <w:rFonts w:ascii="Times New Roman" w:eastAsia="Calibri" w:hAnsi="Times New Roman" w:cs="Times New Roman"/>
          <w:sz w:val="24"/>
          <w:szCs w:val="24"/>
        </w:rPr>
        <w:t xml:space="preserve">Ostvarenje pokazatelja predstavlja omjer (%) ostvarene vrijednosti pokazatelja u odnosu na ciljnu vrijednost pokazatelja sukladno ugovoru o dodjeli bespovratnih sredstava. Ako je tijekom provedbe projekta bilo izmjena (dodataka) ugovora o dodjeli bespovratnih sredstava kojima se mijenja ciljna vrijednost pokazatelja, u obzir se uzimaju izmijenjene vrijednosti.  </w:t>
      </w:r>
    </w:p>
    <w:p w14:paraId="39554AFA" w14:textId="77777777" w:rsidR="00BA5788" w:rsidRPr="00BA5788" w:rsidRDefault="00BA5788" w:rsidP="00BA5788">
      <w:pPr>
        <w:spacing w:after="160" w:line="256" w:lineRule="auto"/>
        <w:ind w:left="708"/>
        <w:jc w:val="both"/>
        <w:rPr>
          <w:rFonts w:ascii="Times New Roman" w:eastAsia="Calibri" w:hAnsi="Times New Roman" w:cs="Times New Roman"/>
          <w:b/>
          <w:sz w:val="24"/>
          <w:szCs w:val="24"/>
        </w:rPr>
      </w:pPr>
      <w:r w:rsidRPr="00BA5788">
        <w:rPr>
          <w:rFonts w:ascii="Times New Roman" w:eastAsia="Calibri" w:hAnsi="Times New Roman" w:cs="Times New Roman"/>
          <w:b/>
          <w:sz w:val="24"/>
          <w:szCs w:val="24"/>
        </w:rPr>
        <w:t>2. Korak: izračun prosječne stope krajnjeg ostvarenja pokazatelja na razini   projekta</w:t>
      </w:r>
    </w:p>
    <w:p w14:paraId="22CFDE19" w14:textId="61CBE2ED" w:rsidR="00BA5788" w:rsidRPr="00BA5788" w:rsidRDefault="00BA5788" w:rsidP="00BA5788">
      <w:pPr>
        <w:spacing w:after="160" w:line="256" w:lineRule="auto"/>
        <w:ind w:firstLine="708"/>
        <w:jc w:val="both"/>
        <w:rPr>
          <w:rFonts w:ascii="Times New Roman" w:eastAsia="Calibri" w:hAnsi="Times New Roman" w:cs="Times New Roman"/>
          <w:sz w:val="24"/>
          <w:szCs w:val="24"/>
        </w:rPr>
      </w:pPr>
      <w:r w:rsidRPr="00BA5788">
        <w:rPr>
          <w:rFonts w:ascii="Times New Roman" w:eastAsia="Calibri" w:hAnsi="Times New Roman" w:cs="Times New Roman"/>
          <w:sz w:val="24"/>
          <w:szCs w:val="24"/>
        </w:rPr>
        <w:t>Prema definiranim stopama ostvarenja pokazatelja u prvom koraku, izračunava se prosjek ostvarenja na razini pojedinog projekta, odnosno u omjer se stavlja ostvarenje pokazatelja  predviđenih metodologijom. Za potrebe izračuna, ako je stopa ostvarenja pojedinog pokazatelja u 1. koraku iznosila više od 100%, u obzir se uzima 100%, te u slučaju negativne stope ostvarenja, u obzir se uzima 0%.</w:t>
      </w:r>
    </w:p>
    <w:p w14:paraId="1B8824D9" w14:textId="77777777" w:rsidR="00BA5788" w:rsidRPr="00BA5788" w:rsidRDefault="00BA5788" w:rsidP="00BA5788">
      <w:pPr>
        <w:spacing w:after="160" w:line="256" w:lineRule="auto"/>
        <w:jc w:val="both"/>
        <w:rPr>
          <w:rFonts w:ascii="Times New Roman" w:eastAsia="Calibri" w:hAnsi="Times New Roman" w:cs="Times New Roman"/>
          <w:b/>
          <w:bCs/>
          <w:sz w:val="24"/>
          <w:szCs w:val="24"/>
        </w:rPr>
      </w:pPr>
      <w:r w:rsidRPr="00BA5788">
        <w:rPr>
          <w:rFonts w:ascii="Times New Roman" w:eastAsia="Calibri" w:hAnsi="Times New Roman" w:cs="Times New Roman"/>
          <w:b/>
          <w:bCs/>
          <w:sz w:val="24"/>
          <w:szCs w:val="24"/>
        </w:rPr>
        <w:t>Primjer 1a:</w:t>
      </w:r>
    </w:p>
    <w:tbl>
      <w:tblPr>
        <w:tblStyle w:val="TableGrid"/>
        <w:tblW w:w="0" w:type="auto"/>
        <w:tblLook w:val="04A0" w:firstRow="1" w:lastRow="0" w:firstColumn="1" w:lastColumn="0" w:noHBand="0" w:noVBand="1"/>
      </w:tblPr>
      <w:tblGrid>
        <w:gridCol w:w="2406"/>
        <w:gridCol w:w="2315"/>
        <w:gridCol w:w="2323"/>
        <w:gridCol w:w="2018"/>
      </w:tblGrid>
      <w:tr w:rsidR="00F543BA" w:rsidRPr="00BA5788" w14:paraId="2E18920D" w14:textId="77777777" w:rsidTr="0071551C">
        <w:tc>
          <w:tcPr>
            <w:tcW w:w="2477" w:type="dxa"/>
            <w:shd w:val="clear" w:color="auto" w:fill="E7E6E6" w:themeFill="background2"/>
          </w:tcPr>
          <w:p w14:paraId="50FA6269" w14:textId="77777777" w:rsidR="00BA5788" w:rsidRPr="00BA5788" w:rsidRDefault="00BA5788" w:rsidP="0071551C">
            <w:pPr>
              <w:jc w:val="center"/>
              <w:rPr>
                <w:rFonts w:ascii="Times New Roman" w:hAnsi="Times New Roman" w:cs="Times New Roman"/>
                <w:sz w:val="24"/>
                <w:szCs w:val="24"/>
              </w:rPr>
            </w:pPr>
            <w:bookmarkStart w:id="21" w:name="_Hlk72223772"/>
            <w:r w:rsidRPr="00BA5788">
              <w:rPr>
                <w:rFonts w:ascii="Times New Roman" w:eastAsia="Calibri" w:hAnsi="Times New Roman" w:cs="Times New Roman"/>
                <w:sz w:val="24"/>
                <w:szCs w:val="24"/>
              </w:rPr>
              <w:t>Pokazatelj neposrednih rezultata</w:t>
            </w:r>
          </w:p>
        </w:tc>
        <w:tc>
          <w:tcPr>
            <w:tcW w:w="2395" w:type="dxa"/>
            <w:shd w:val="clear" w:color="auto" w:fill="E7E6E6" w:themeFill="background2"/>
          </w:tcPr>
          <w:p w14:paraId="309E3E39" w14:textId="77777777" w:rsidR="00BA5788" w:rsidRPr="00BA5788" w:rsidRDefault="00BA5788" w:rsidP="0071551C">
            <w:pPr>
              <w:jc w:val="center"/>
              <w:rPr>
                <w:rFonts w:ascii="Times New Roman" w:hAnsi="Times New Roman" w:cs="Times New Roman"/>
                <w:sz w:val="24"/>
                <w:szCs w:val="24"/>
              </w:rPr>
            </w:pPr>
            <w:r w:rsidRPr="00BA5788">
              <w:rPr>
                <w:rFonts w:ascii="Times New Roman" w:hAnsi="Times New Roman" w:cs="Times New Roman"/>
                <w:sz w:val="24"/>
                <w:szCs w:val="24"/>
              </w:rPr>
              <w:t>Ciljna vrijednost 2023.</w:t>
            </w:r>
          </w:p>
        </w:tc>
        <w:tc>
          <w:tcPr>
            <w:tcW w:w="2403" w:type="dxa"/>
            <w:shd w:val="clear" w:color="auto" w:fill="E7E6E6" w:themeFill="background2"/>
          </w:tcPr>
          <w:p w14:paraId="41C5CFA6" w14:textId="77777777" w:rsidR="00BA5788" w:rsidRPr="00BA5788" w:rsidRDefault="00BA5788" w:rsidP="0071551C">
            <w:pPr>
              <w:jc w:val="center"/>
              <w:rPr>
                <w:rFonts w:ascii="Times New Roman" w:hAnsi="Times New Roman" w:cs="Times New Roman"/>
                <w:sz w:val="24"/>
                <w:szCs w:val="24"/>
              </w:rPr>
            </w:pPr>
            <w:r w:rsidRPr="00BA5788">
              <w:rPr>
                <w:rFonts w:ascii="Times New Roman" w:hAnsi="Times New Roman" w:cs="Times New Roman"/>
                <w:sz w:val="24"/>
                <w:szCs w:val="24"/>
              </w:rPr>
              <w:t>Ostvarena vrijednost 2023.</w:t>
            </w:r>
          </w:p>
        </w:tc>
        <w:tc>
          <w:tcPr>
            <w:tcW w:w="2075" w:type="dxa"/>
            <w:shd w:val="clear" w:color="auto" w:fill="E7E6E6" w:themeFill="background2"/>
          </w:tcPr>
          <w:p w14:paraId="5CBBDCF5" w14:textId="77777777" w:rsidR="00BA5788" w:rsidRPr="00BA5788" w:rsidRDefault="00BA5788" w:rsidP="0071551C">
            <w:pPr>
              <w:jc w:val="center"/>
              <w:rPr>
                <w:rFonts w:ascii="Times New Roman" w:hAnsi="Times New Roman" w:cs="Times New Roman"/>
                <w:sz w:val="24"/>
                <w:szCs w:val="24"/>
              </w:rPr>
            </w:pPr>
            <w:r w:rsidRPr="00BA5788">
              <w:rPr>
                <w:rFonts w:ascii="Times New Roman" w:hAnsi="Times New Roman" w:cs="Times New Roman"/>
                <w:sz w:val="24"/>
                <w:szCs w:val="24"/>
              </w:rPr>
              <w:t>Stopa ostvarenja</w:t>
            </w:r>
          </w:p>
        </w:tc>
      </w:tr>
      <w:tr w:rsidR="00BA5788" w:rsidRPr="00BA5788" w14:paraId="41921F7F" w14:textId="77777777" w:rsidTr="0071551C">
        <w:tc>
          <w:tcPr>
            <w:tcW w:w="2477" w:type="dxa"/>
            <w:shd w:val="clear" w:color="auto" w:fill="FFF2CC" w:themeFill="accent4" w:themeFillTint="33"/>
          </w:tcPr>
          <w:p w14:paraId="7FA7B78A" w14:textId="77777777" w:rsidR="00BA5788" w:rsidRPr="00BA5788" w:rsidRDefault="00BA5788" w:rsidP="0071551C">
            <w:pPr>
              <w:rPr>
                <w:rFonts w:ascii="Times New Roman" w:hAnsi="Times New Roman" w:cs="Times New Roman"/>
                <w:sz w:val="24"/>
                <w:szCs w:val="24"/>
              </w:rPr>
            </w:pPr>
            <w:r w:rsidRPr="00BA5788">
              <w:rPr>
                <w:rFonts w:ascii="Times New Roman" w:hAnsi="Times New Roman" w:cs="Times New Roman"/>
                <w:sz w:val="24"/>
                <w:szCs w:val="24"/>
              </w:rPr>
              <w:t>Pokazatelj 1</w:t>
            </w:r>
          </w:p>
        </w:tc>
        <w:tc>
          <w:tcPr>
            <w:tcW w:w="2395" w:type="dxa"/>
          </w:tcPr>
          <w:p w14:paraId="60391986" w14:textId="77777777" w:rsidR="00BA5788" w:rsidRPr="00BA5788" w:rsidRDefault="00BA5788" w:rsidP="0071551C">
            <w:pPr>
              <w:jc w:val="right"/>
              <w:rPr>
                <w:rFonts w:ascii="Times New Roman" w:hAnsi="Times New Roman" w:cs="Times New Roman"/>
                <w:sz w:val="24"/>
                <w:szCs w:val="24"/>
              </w:rPr>
            </w:pPr>
            <w:r w:rsidRPr="00BA5788">
              <w:rPr>
                <w:rFonts w:ascii="Times New Roman" w:hAnsi="Times New Roman" w:cs="Times New Roman"/>
                <w:sz w:val="24"/>
                <w:szCs w:val="24"/>
              </w:rPr>
              <w:t>200</w:t>
            </w:r>
          </w:p>
        </w:tc>
        <w:tc>
          <w:tcPr>
            <w:tcW w:w="2403" w:type="dxa"/>
          </w:tcPr>
          <w:p w14:paraId="09951535" w14:textId="77777777" w:rsidR="00BA5788" w:rsidRPr="00BA5788" w:rsidRDefault="00BA5788" w:rsidP="0071551C">
            <w:pPr>
              <w:jc w:val="right"/>
              <w:rPr>
                <w:rFonts w:ascii="Times New Roman" w:hAnsi="Times New Roman" w:cs="Times New Roman"/>
                <w:sz w:val="24"/>
                <w:szCs w:val="24"/>
              </w:rPr>
            </w:pPr>
            <w:r w:rsidRPr="00BA5788">
              <w:rPr>
                <w:rFonts w:ascii="Times New Roman" w:hAnsi="Times New Roman" w:cs="Times New Roman"/>
                <w:sz w:val="24"/>
                <w:szCs w:val="24"/>
              </w:rPr>
              <w:t>120</w:t>
            </w:r>
          </w:p>
        </w:tc>
        <w:tc>
          <w:tcPr>
            <w:tcW w:w="2075" w:type="dxa"/>
          </w:tcPr>
          <w:p w14:paraId="375B3878" w14:textId="77777777" w:rsidR="00BA5788" w:rsidRPr="00BA5788" w:rsidRDefault="00BA5788" w:rsidP="0071551C">
            <w:pPr>
              <w:jc w:val="right"/>
              <w:rPr>
                <w:rFonts w:ascii="Times New Roman" w:hAnsi="Times New Roman" w:cs="Times New Roman"/>
                <w:sz w:val="24"/>
                <w:szCs w:val="24"/>
              </w:rPr>
            </w:pPr>
            <w:r w:rsidRPr="00BA5788">
              <w:rPr>
                <w:rFonts w:ascii="Times New Roman" w:hAnsi="Times New Roman" w:cs="Times New Roman"/>
                <w:sz w:val="24"/>
                <w:szCs w:val="24"/>
              </w:rPr>
              <w:t>60%</w:t>
            </w:r>
          </w:p>
        </w:tc>
      </w:tr>
      <w:tr w:rsidR="00BA5788" w:rsidRPr="00BA5788" w14:paraId="6132EC2B" w14:textId="77777777" w:rsidTr="0071551C">
        <w:tc>
          <w:tcPr>
            <w:tcW w:w="2477" w:type="dxa"/>
            <w:shd w:val="clear" w:color="auto" w:fill="FFF2CC" w:themeFill="accent4" w:themeFillTint="33"/>
          </w:tcPr>
          <w:p w14:paraId="1DCF250E" w14:textId="77777777" w:rsidR="00BA5788" w:rsidRPr="00BA5788" w:rsidRDefault="00BA5788" w:rsidP="0071551C">
            <w:pPr>
              <w:rPr>
                <w:rFonts w:ascii="Times New Roman" w:hAnsi="Times New Roman" w:cs="Times New Roman"/>
                <w:sz w:val="24"/>
                <w:szCs w:val="24"/>
              </w:rPr>
            </w:pPr>
            <w:r w:rsidRPr="00BA5788">
              <w:rPr>
                <w:rFonts w:ascii="Times New Roman" w:hAnsi="Times New Roman" w:cs="Times New Roman"/>
                <w:sz w:val="24"/>
                <w:szCs w:val="24"/>
              </w:rPr>
              <w:t>Pokazatelj 2</w:t>
            </w:r>
          </w:p>
        </w:tc>
        <w:tc>
          <w:tcPr>
            <w:tcW w:w="2395" w:type="dxa"/>
          </w:tcPr>
          <w:p w14:paraId="2ECD3C5D" w14:textId="77777777" w:rsidR="00BA5788" w:rsidRPr="00BA5788" w:rsidRDefault="00BA5788" w:rsidP="0071551C">
            <w:pPr>
              <w:jc w:val="right"/>
              <w:rPr>
                <w:rFonts w:ascii="Times New Roman" w:hAnsi="Times New Roman" w:cs="Times New Roman"/>
                <w:sz w:val="24"/>
                <w:szCs w:val="24"/>
              </w:rPr>
            </w:pPr>
            <w:r w:rsidRPr="00BA5788">
              <w:rPr>
                <w:rFonts w:ascii="Times New Roman" w:hAnsi="Times New Roman" w:cs="Times New Roman"/>
                <w:sz w:val="24"/>
                <w:szCs w:val="24"/>
              </w:rPr>
              <w:t>200</w:t>
            </w:r>
          </w:p>
        </w:tc>
        <w:tc>
          <w:tcPr>
            <w:tcW w:w="2403" w:type="dxa"/>
          </w:tcPr>
          <w:p w14:paraId="1291910F" w14:textId="77777777" w:rsidR="00BA5788" w:rsidRPr="00BA5788" w:rsidRDefault="00BA5788" w:rsidP="0071551C">
            <w:pPr>
              <w:jc w:val="right"/>
              <w:rPr>
                <w:rFonts w:ascii="Times New Roman" w:hAnsi="Times New Roman" w:cs="Times New Roman"/>
                <w:sz w:val="24"/>
                <w:szCs w:val="24"/>
              </w:rPr>
            </w:pPr>
            <w:r w:rsidRPr="00BA5788">
              <w:rPr>
                <w:rFonts w:ascii="Times New Roman" w:hAnsi="Times New Roman" w:cs="Times New Roman"/>
                <w:sz w:val="24"/>
                <w:szCs w:val="24"/>
              </w:rPr>
              <w:t>100</w:t>
            </w:r>
          </w:p>
        </w:tc>
        <w:tc>
          <w:tcPr>
            <w:tcW w:w="2075" w:type="dxa"/>
          </w:tcPr>
          <w:p w14:paraId="757694AF" w14:textId="77777777" w:rsidR="00BA5788" w:rsidRPr="00BA5788" w:rsidRDefault="00BA5788" w:rsidP="0071551C">
            <w:pPr>
              <w:jc w:val="right"/>
              <w:rPr>
                <w:rFonts w:ascii="Times New Roman" w:hAnsi="Times New Roman" w:cs="Times New Roman"/>
                <w:sz w:val="24"/>
                <w:szCs w:val="24"/>
              </w:rPr>
            </w:pPr>
            <w:r w:rsidRPr="00BA5788">
              <w:rPr>
                <w:rFonts w:ascii="Times New Roman" w:hAnsi="Times New Roman" w:cs="Times New Roman"/>
                <w:sz w:val="24"/>
                <w:szCs w:val="24"/>
              </w:rPr>
              <w:t>50%</w:t>
            </w:r>
          </w:p>
        </w:tc>
      </w:tr>
      <w:bookmarkEnd w:id="21"/>
    </w:tbl>
    <w:p w14:paraId="4C0F84D0" w14:textId="77777777" w:rsidR="00BA5788" w:rsidRPr="00BA5788" w:rsidRDefault="00BA5788" w:rsidP="00BA5788">
      <w:pPr>
        <w:spacing w:after="160" w:line="256" w:lineRule="auto"/>
        <w:jc w:val="both"/>
        <w:rPr>
          <w:rFonts w:ascii="Times New Roman" w:eastAsia="Calibri" w:hAnsi="Times New Roman" w:cs="Times New Roman"/>
          <w:b/>
          <w:bCs/>
          <w:sz w:val="24"/>
          <w:szCs w:val="24"/>
        </w:rPr>
      </w:pPr>
    </w:p>
    <w:tbl>
      <w:tblPr>
        <w:tblStyle w:val="TableGrid"/>
        <w:tblW w:w="0" w:type="auto"/>
        <w:jc w:val="center"/>
        <w:shd w:val="clear" w:color="auto" w:fill="FFF2CC" w:themeFill="accent4" w:themeFillTint="33"/>
        <w:tblLook w:val="04A0" w:firstRow="1" w:lastRow="0" w:firstColumn="1" w:lastColumn="0" w:noHBand="0" w:noVBand="1"/>
      </w:tblPr>
      <w:tblGrid>
        <w:gridCol w:w="4990"/>
      </w:tblGrid>
      <w:tr w:rsidR="00BA5788" w:rsidRPr="00BA5788" w14:paraId="35382D7F" w14:textId="77777777" w:rsidTr="00BA5788">
        <w:trPr>
          <w:trHeight w:val="1286"/>
          <w:jc w:val="center"/>
        </w:trPr>
        <w:tc>
          <w:tcPr>
            <w:tcW w:w="4990" w:type="dxa"/>
            <w:shd w:val="clear" w:color="auto" w:fill="FFF2CC" w:themeFill="accent4" w:themeFillTint="33"/>
          </w:tcPr>
          <w:p w14:paraId="10BBB119" w14:textId="77777777" w:rsidR="00BA5788" w:rsidRPr="00BA5788" w:rsidRDefault="00BA5788" w:rsidP="00BA5788">
            <w:pPr>
              <w:jc w:val="center"/>
              <w:rPr>
                <w:rFonts w:ascii="Times New Roman" w:eastAsia="Calibri" w:hAnsi="Times New Roman" w:cs="Times New Roman"/>
                <w:b/>
                <w:i/>
                <w:iCs/>
                <w:sz w:val="28"/>
                <w:szCs w:val="28"/>
              </w:rPr>
            </w:pPr>
            <w:bookmarkStart w:id="22" w:name="_Hlk72224445"/>
            <w:bookmarkStart w:id="23" w:name="_Hlk72224422"/>
          </w:p>
          <w:p w14:paraId="2DD09B31" w14:textId="732FED9E" w:rsidR="00BA5788" w:rsidRPr="00BA5788" w:rsidRDefault="00BA5788" w:rsidP="00BA5788">
            <w:pPr>
              <w:jc w:val="center"/>
              <w:rPr>
                <w:rFonts w:ascii="Times New Roman" w:eastAsia="Calibri" w:hAnsi="Times New Roman" w:cs="Times New Roman"/>
                <w:b/>
                <w:i/>
                <w:iCs/>
                <w:sz w:val="28"/>
                <w:szCs w:val="28"/>
              </w:rPr>
            </w:pPr>
            <w:r w:rsidRPr="00BA5788">
              <w:rPr>
                <w:rFonts w:ascii="Times New Roman" w:eastAsia="Calibri" w:hAnsi="Times New Roman" w:cs="Times New Roman"/>
                <w:b/>
                <w:i/>
                <w:iCs/>
                <w:sz w:val="28"/>
                <w:szCs w:val="28"/>
              </w:rPr>
              <w:t>Koeficijent ostvarenja=(60+50)/2=55%</w:t>
            </w:r>
            <w:bookmarkEnd w:id="22"/>
          </w:p>
        </w:tc>
      </w:tr>
      <w:bookmarkEnd w:id="23"/>
    </w:tbl>
    <w:p w14:paraId="0EEEBCCA" w14:textId="77777777" w:rsidR="00BA5788" w:rsidRPr="00BA5788" w:rsidRDefault="00BA5788" w:rsidP="00BA5788">
      <w:pPr>
        <w:spacing w:after="160" w:line="256" w:lineRule="auto"/>
        <w:jc w:val="both"/>
        <w:rPr>
          <w:rFonts w:ascii="Times New Roman" w:eastAsia="Calibri" w:hAnsi="Times New Roman" w:cs="Times New Roman"/>
          <w:b/>
          <w:sz w:val="24"/>
          <w:szCs w:val="24"/>
        </w:rPr>
      </w:pPr>
    </w:p>
    <w:p w14:paraId="77CD5989" w14:textId="77777777" w:rsidR="00BA5788" w:rsidRPr="00BA5788" w:rsidRDefault="00BA5788" w:rsidP="007D7088">
      <w:pPr>
        <w:pStyle w:val="ListParagraph"/>
        <w:numPr>
          <w:ilvl w:val="0"/>
          <w:numId w:val="38"/>
        </w:numPr>
        <w:spacing w:after="0" w:line="240" w:lineRule="auto"/>
        <w:rPr>
          <w:rFonts w:ascii="Times New Roman" w:eastAsia="Calibri" w:hAnsi="Times New Roman" w:cs="Times New Roman"/>
          <w:b/>
          <w:sz w:val="24"/>
          <w:szCs w:val="24"/>
        </w:rPr>
      </w:pPr>
      <w:r w:rsidRPr="00BA5788">
        <w:rPr>
          <w:rFonts w:ascii="Times New Roman" w:eastAsia="Calibri" w:hAnsi="Times New Roman" w:cs="Times New Roman"/>
          <w:b/>
          <w:sz w:val="24"/>
          <w:szCs w:val="24"/>
        </w:rPr>
        <w:t>Korak: određivanje stope korekcije</w:t>
      </w:r>
    </w:p>
    <w:p w14:paraId="1BF0D9E7" w14:textId="77777777" w:rsidR="00BA5788" w:rsidRPr="00BA5788" w:rsidRDefault="00BA5788" w:rsidP="00BA5788">
      <w:pPr>
        <w:spacing w:after="160" w:line="256" w:lineRule="auto"/>
        <w:ind w:firstLine="708"/>
        <w:jc w:val="both"/>
        <w:rPr>
          <w:rFonts w:ascii="Times New Roman" w:eastAsia="Calibri" w:hAnsi="Times New Roman" w:cs="Times New Roman"/>
          <w:sz w:val="24"/>
          <w:szCs w:val="24"/>
        </w:rPr>
      </w:pPr>
      <w:r w:rsidRPr="00BA5788">
        <w:rPr>
          <w:rFonts w:ascii="Times New Roman" w:eastAsia="Calibri" w:hAnsi="Times New Roman" w:cs="Times New Roman"/>
          <w:sz w:val="24"/>
          <w:szCs w:val="24"/>
        </w:rPr>
        <w:t xml:space="preserve">Ovisno o koeficijentu ostvarenja, utvrđuje se odgovarajuća stopa korekcije kako je opisano u Tablici 1. </w:t>
      </w:r>
    </w:p>
    <w:p w14:paraId="01E43396" w14:textId="77777777" w:rsidR="00BA5788" w:rsidRPr="00BA5788" w:rsidRDefault="00BA5788" w:rsidP="00BA5788">
      <w:pPr>
        <w:spacing w:after="160" w:line="256" w:lineRule="auto"/>
        <w:ind w:firstLine="708"/>
        <w:jc w:val="both"/>
        <w:rPr>
          <w:rFonts w:ascii="Times New Roman" w:eastAsia="Calibri" w:hAnsi="Times New Roman" w:cs="Times New Roman"/>
          <w:sz w:val="24"/>
          <w:szCs w:val="24"/>
        </w:rPr>
      </w:pPr>
      <w:r w:rsidRPr="00BA5788">
        <w:rPr>
          <w:rFonts w:ascii="Times New Roman" w:eastAsia="Calibri" w:hAnsi="Times New Roman" w:cs="Times New Roman"/>
          <w:i/>
          <w:iCs/>
          <w:sz w:val="24"/>
          <w:szCs w:val="24"/>
        </w:rPr>
        <w:t>Tablica 1. Pragovi za određivanje stope korekcije u odnosu na koeficijent ostvarenja pokazatelja</w:t>
      </w:r>
    </w:p>
    <w:tbl>
      <w:tblPr>
        <w:tblStyle w:val="Reetkatablice1"/>
        <w:tblW w:w="0" w:type="auto"/>
        <w:tblLook w:val="04A0" w:firstRow="1" w:lastRow="0" w:firstColumn="1" w:lastColumn="0" w:noHBand="0" w:noVBand="1"/>
      </w:tblPr>
      <w:tblGrid>
        <w:gridCol w:w="3539"/>
        <w:gridCol w:w="2835"/>
      </w:tblGrid>
      <w:tr w:rsidR="00BA5788" w:rsidRPr="00BA5788" w14:paraId="3B8E218B" w14:textId="77777777" w:rsidTr="0071551C">
        <w:trPr>
          <w:trHeight w:val="316"/>
        </w:trPr>
        <w:tc>
          <w:tcPr>
            <w:tcW w:w="35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9BAB9B" w14:textId="77777777" w:rsidR="00BA5788" w:rsidRPr="00BA5788" w:rsidRDefault="00BA5788" w:rsidP="0071551C">
            <w:pPr>
              <w:tabs>
                <w:tab w:val="left" w:pos="2250"/>
              </w:tabs>
              <w:jc w:val="center"/>
              <w:rPr>
                <w:rFonts w:ascii="Times New Roman" w:hAnsi="Times New Roman" w:cs="Times New Roman"/>
                <w:sz w:val="24"/>
                <w:szCs w:val="24"/>
              </w:rPr>
            </w:pPr>
          </w:p>
          <w:p w14:paraId="31130FEF" w14:textId="77777777" w:rsidR="00BA5788" w:rsidRPr="00BA5788" w:rsidRDefault="00BA5788" w:rsidP="0071551C">
            <w:pPr>
              <w:tabs>
                <w:tab w:val="left" w:pos="2250"/>
              </w:tabs>
              <w:jc w:val="center"/>
              <w:rPr>
                <w:rFonts w:ascii="Times New Roman" w:hAnsi="Times New Roman" w:cs="Times New Roman"/>
                <w:sz w:val="24"/>
                <w:szCs w:val="24"/>
              </w:rPr>
            </w:pPr>
            <w:r w:rsidRPr="00BA5788">
              <w:rPr>
                <w:rFonts w:ascii="Times New Roman" w:hAnsi="Times New Roman" w:cs="Times New Roman"/>
                <w:sz w:val="24"/>
                <w:szCs w:val="24"/>
              </w:rPr>
              <w:t xml:space="preserve">Koeficijent ostvarenja </w:t>
            </w:r>
          </w:p>
          <w:p w14:paraId="43571E43" w14:textId="77777777" w:rsidR="00BA5788" w:rsidRPr="00BA5788" w:rsidRDefault="00BA5788" w:rsidP="0071551C">
            <w:pPr>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030D366" w14:textId="77777777" w:rsidR="00BA5788" w:rsidRPr="00BA5788" w:rsidRDefault="00BA5788" w:rsidP="0071551C">
            <w:pPr>
              <w:spacing w:line="256" w:lineRule="auto"/>
              <w:jc w:val="center"/>
              <w:rPr>
                <w:rFonts w:ascii="Times New Roman" w:hAnsi="Times New Roman" w:cs="Times New Roman"/>
                <w:sz w:val="24"/>
                <w:szCs w:val="24"/>
              </w:rPr>
            </w:pPr>
          </w:p>
          <w:p w14:paraId="6C2AA879" w14:textId="77777777" w:rsidR="00BA5788" w:rsidRPr="00BA5788" w:rsidRDefault="00BA5788" w:rsidP="0071551C">
            <w:pPr>
              <w:spacing w:line="256" w:lineRule="auto"/>
              <w:jc w:val="center"/>
              <w:rPr>
                <w:rFonts w:ascii="Times New Roman" w:hAnsi="Times New Roman" w:cs="Times New Roman"/>
                <w:sz w:val="24"/>
                <w:szCs w:val="24"/>
              </w:rPr>
            </w:pPr>
            <w:r w:rsidRPr="00BA5788">
              <w:rPr>
                <w:rFonts w:ascii="Times New Roman" w:hAnsi="Times New Roman" w:cs="Times New Roman"/>
                <w:sz w:val="24"/>
                <w:szCs w:val="24"/>
              </w:rPr>
              <w:t>Stopa korekcije</w:t>
            </w:r>
          </w:p>
        </w:tc>
      </w:tr>
      <w:tr w:rsidR="00BA5788" w:rsidRPr="00BA5788" w14:paraId="76367A16" w14:textId="77777777" w:rsidTr="0071551C">
        <w:trPr>
          <w:trHeight w:val="247"/>
        </w:trPr>
        <w:tc>
          <w:tcPr>
            <w:tcW w:w="3539" w:type="dxa"/>
            <w:tcBorders>
              <w:top w:val="single" w:sz="4" w:space="0" w:color="auto"/>
              <w:left w:val="single" w:sz="4" w:space="0" w:color="auto"/>
              <w:bottom w:val="single" w:sz="4" w:space="0" w:color="auto"/>
              <w:right w:val="single" w:sz="4" w:space="0" w:color="auto"/>
            </w:tcBorders>
          </w:tcPr>
          <w:p w14:paraId="56A9B5D3" w14:textId="77777777" w:rsidR="00BA5788" w:rsidRPr="00BA5788" w:rsidRDefault="00BA5788" w:rsidP="0071551C">
            <w:pPr>
              <w:spacing w:line="256" w:lineRule="auto"/>
              <w:jc w:val="center"/>
              <w:rPr>
                <w:rFonts w:ascii="Times New Roman" w:hAnsi="Times New Roman" w:cs="Times New Roman"/>
                <w:sz w:val="24"/>
                <w:szCs w:val="24"/>
              </w:rPr>
            </w:pPr>
            <w:r w:rsidRPr="00BA5788">
              <w:rPr>
                <w:rFonts w:ascii="Times New Roman" w:hAnsi="Times New Roman" w:cs="Times New Roman"/>
                <w:sz w:val="24"/>
                <w:szCs w:val="24"/>
              </w:rPr>
              <w:t>65% ili više</w:t>
            </w:r>
          </w:p>
        </w:tc>
        <w:tc>
          <w:tcPr>
            <w:tcW w:w="2835" w:type="dxa"/>
            <w:tcBorders>
              <w:top w:val="single" w:sz="4" w:space="0" w:color="auto"/>
              <w:left w:val="single" w:sz="4" w:space="0" w:color="auto"/>
              <w:bottom w:val="single" w:sz="4" w:space="0" w:color="auto"/>
              <w:right w:val="single" w:sz="4" w:space="0" w:color="auto"/>
            </w:tcBorders>
          </w:tcPr>
          <w:p w14:paraId="47B141CF" w14:textId="77777777" w:rsidR="00BA5788" w:rsidRPr="00BA5788" w:rsidRDefault="00BA5788" w:rsidP="0071551C">
            <w:pPr>
              <w:spacing w:line="256" w:lineRule="auto"/>
              <w:jc w:val="center"/>
              <w:rPr>
                <w:rFonts w:ascii="Times New Roman" w:hAnsi="Times New Roman" w:cs="Times New Roman"/>
                <w:sz w:val="24"/>
                <w:szCs w:val="24"/>
              </w:rPr>
            </w:pPr>
            <w:r w:rsidRPr="00BA5788">
              <w:rPr>
                <w:rFonts w:ascii="Times New Roman" w:hAnsi="Times New Roman" w:cs="Times New Roman"/>
                <w:sz w:val="24"/>
                <w:szCs w:val="24"/>
              </w:rPr>
              <w:t>0%</w:t>
            </w:r>
          </w:p>
        </w:tc>
      </w:tr>
      <w:tr w:rsidR="00BA5788" w:rsidRPr="00BA5788" w14:paraId="14A35287" w14:textId="77777777" w:rsidTr="0071551C">
        <w:tc>
          <w:tcPr>
            <w:tcW w:w="3539" w:type="dxa"/>
            <w:tcBorders>
              <w:top w:val="single" w:sz="4" w:space="0" w:color="auto"/>
              <w:left w:val="single" w:sz="4" w:space="0" w:color="auto"/>
              <w:bottom w:val="single" w:sz="4" w:space="0" w:color="auto"/>
              <w:right w:val="single" w:sz="4" w:space="0" w:color="auto"/>
            </w:tcBorders>
            <w:hideMark/>
          </w:tcPr>
          <w:p w14:paraId="22F6A0AB" w14:textId="77777777" w:rsidR="00BA5788" w:rsidRPr="00BA5788" w:rsidRDefault="00BA5788" w:rsidP="0071551C">
            <w:pPr>
              <w:spacing w:line="256" w:lineRule="auto"/>
              <w:jc w:val="center"/>
              <w:rPr>
                <w:rFonts w:ascii="Times New Roman" w:hAnsi="Times New Roman" w:cs="Times New Roman"/>
                <w:sz w:val="24"/>
                <w:szCs w:val="24"/>
              </w:rPr>
            </w:pPr>
            <w:r w:rsidRPr="00BA5788">
              <w:rPr>
                <w:rFonts w:ascii="Times New Roman" w:hAnsi="Times New Roman" w:cs="Times New Roman"/>
                <w:sz w:val="24"/>
                <w:szCs w:val="24"/>
              </w:rPr>
              <w:t xml:space="preserve">ispod 65%, ali ne manje od 60% </w:t>
            </w:r>
          </w:p>
        </w:tc>
        <w:tc>
          <w:tcPr>
            <w:tcW w:w="2835" w:type="dxa"/>
            <w:tcBorders>
              <w:top w:val="single" w:sz="4" w:space="0" w:color="auto"/>
              <w:left w:val="single" w:sz="4" w:space="0" w:color="auto"/>
              <w:bottom w:val="single" w:sz="4" w:space="0" w:color="auto"/>
              <w:right w:val="single" w:sz="4" w:space="0" w:color="auto"/>
            </w:tcBorders>
            <w:hideMark/>
          </w:tcPr>
          <w:p w14:paraId="6A7E9191" w14:textId="77777777" w:rsidR="00BA5788" w:rsidRPr="00BA5788" w:rsidRDefault="00BA5788" w:rsidP="0071551C">
            <w:pPr>
              <w:spacing w:line="256" w:lineRule="auto"/>
              <w:jc w:val="center"/>
              <w:rPr>
                <w:rFonts w:ascii="Times New Roman" w:hAnsi="Times New Roman" w:cs="Times New Roman"/>
                <w:sz w:val="24"/>
                <w:szCs w:val="24"/>
              </w:rPr>
            </w:pPr>
            <w:r w:rsidRPr="00BA5788">
              <w:rPr>
                <w:rFonts w:ascii="Times New Roman" w:hAnsi="Times New Roman" w:cs="Times New Roman"/>
                <w:sz w:val="24"/>
                <w:szCs w:val="24"/>
              </w:rPr>
              <w:t>2%</w:t>
            </w:r>
          </w:p>
        </w:tc>
      </w:tr>
      <w:tr w:rsidR="00BA5788" w:rsidRPr="00BA5788" w14:paraId="6503C134" w14:textId="77777777" w:rsidTr="0071551C">
        <w:tc>
          <w:tcPr>
            <w:tcW w:w="3539" w:type="dxa"/>
            <w:tcBorders>
              <w:top w:val="single" w:sz="4" w:space="0" w:color="auto"/>
              <w:left w:val="single" w:sz="4" w:space="0" w:color="auto"/>
              <w:bottom w:val="single" w:sz="4" w:space="0" w:color="auto"/>
              <w:right w:val="single" w:sz="4" w:space="0" w:color="auto"/>
            </w:tcBorders>
            <w:hideMark/>
          </w:tcPr>
          <w:p w14:paraId="58A1B944" w14:textId="77777777" w:rsidR="00BA5788" w:rsidRPr="00BA5788" w:rsidRDefault="00BA5788" w:rsidP="0071551C">
            <w:pPr>
              <w:spacing w:line="256" w:lineRule="auto"/>
              <w:jc w:val="center"/>
              <w:rPr>
                <w:rFonts w:ascii="Times New Roman" w:hAnsi="Times New Roman" w:cs="Times New Roman"/>
                <w:sz w:val="24"/>
                <w:szCs w:val="24"/>
              </w:rPr>
            </w:pPr>
            <w:r w:rsidRPr="00BA5788">
              <w:rPr>
                <w:rFonts w:ascii="Times New Roman" w:hAnsi="Times New Roman" w:cs="Times New Roman"/>
                <w:sz w:val="24"/>
                <w:szCs w:val="24"/>
              </w:rPr>
              <w:t xml:space="preserve">ispod 60%, ali ne manje od 50% </w:t>
            </w:r>
          </w:p>
        </w:tc>
        <w:tc>
          <w:tcPr>
            <w:tcW w:w="2835" w:type="dxa"/>
            <w:tcBorders>
              <w:top w:val="single" w:sz="4" w:space="0" w:color="auto"/>
              <w:left w:val="single" w:sz="4" w:space="0" w:color="auto"/>
              <w:bottom w:val="single" w:sz="4" w:space="0" w:color="auto"/>
              <w:right w:val="single" w:sz="4" w:space="0" w:color="auto"/>
            </w:tcBorders>
            <w:hideMark/>
          </w:tcPr>
          <w:p w14:paraId="4F4D56B2" w14:textId="77777777" w:rsidR="00BA5788" w:rsidRPr="00BA5788" w:rsidRDefault="00BA5788" w:rsidP="0071551C">
            <w:pPr>
              <w:spacing w:line="256" w:lineRule="auto"/>
              <w:jc w:val="center"/>
              <w:rPr>
                <w:rFonts w:ascii="Times New Roman" w:hAnsi="Times New Roman" w:cs="Times New Roman"/>
                <w:sz w:val="24"/>
                <w:szCs w:val="24"/>
              </w:rPr>
            </w:pPr>
            <w:r w:rsidRPr="00BA5788">
              <w:rPr>
                <w:rFonts w:ascii="Times New Roman" w:hAnsi="Times New Roman" w:cs="Times New Roman"/>
                <w:sz w:val="24"/>
                <w:szCs w:val="24"/>
              </w:rPr>
              <w:t>5%</w:t>
            </w:r>
          </w:p>
        </w:tc>
      </w:tr>
      <w:tr w:rsidR="00BA5788" w:rsidRPr="00BA5788" w14:paraId="31FA1133" w14:textId="77777777" w:rsidTr="0071551C">
        <w:tc>
          <w:tcPr>
            <w:tcW w:w="3539" w:type="dxa"/>
            <w:tcBorders>
              <w:top w:val="single" w:sz="4" w:space="0" w:color="auto"/>
              <w:left w:val="single" w:sz="4" w:space="0" w:color="auto"/>
              <w:bottom w:val="single" w:sz="4" w:space="0" w:color="auto"/>
              <w:right w:val="single" w:sz="4" w:space="0" w:color="auto"/>
            </w:tcBorders>
            <w:hideMark/>
          </w:tcPr>
          <w:p w14:paraId="5C17E039" w14:textId="77777777" w:rsidR="00BA5788" w:rsidRPr="00BA5788" w:rsidRDefault="00BA5788" w:rsidP="0071551C">
            <w:pPr>
              <w:spacing w:line="256" w:lineRule="auto"/>
              <w:jc w:val="center"/>
              <w:rPr>
                <w:rFonts w:ascii="Times New Roman" w:hAnsi="Times New Roman" w:cs="Times New Roman"/>
                <w:sz w:val="24"/>
                <w:szCs w:val="24"/>
              </w:rPr>
            </w:pPr>
            <w:r w:rsidRPr="00BA5788">
              <w:rPr>
                <w:rFonts w:ascii="Times New Roman" w:hAnsi="Times New Roman" w:cs="Times New Roman"/>
                <w:sz w:val="24"/>
                <w:szCs w:val="24"/>
              </w:rPr>
              <w:t>ispod 50%</w:t>
            </w:r>
          </w:p>
        </w:tc>
        <w:tc>
          <w:tcPr>
            <w:tcW w:w="2835" w:type="dxa"/>
            <w:tcBorders>
              <w:top w:val="single" w:sz="4" w:space="0" w:color="auto"/>
              <w:left w:val="single" w:sz="4" w:space="0" w:color="auto"/>
              <w:bottom w:val="single" w:sz="4" w:space="0" w:color="auto"/>
              <w:right w:val="single" w:sz="4" w:space="0" w:color="auto"/>
            </w:tcBorders>
            <w:hideMark/>
          </w:tcPr>
          <w:p w14:paraId="1B01DFF9" w14:textId="77777777" w:rsidR="00BA5788" w:rsidRPr="00BA5788" w:rsidRDefault="00BA5788" w:rsidP="0071551C">
            <w:pPr>
              <w:spacing w:line="256" w:lineRule="auto"/>
              <w:jc w:val="center"/>
              <w:rPr>
                <w:rFonts w:ascii="Times New Roman" w:hAnsi="Times New Roman" w:cs="Times New Roman"/>
                <w:sz w:val="24"/>
                <w:szCs w:val="24"/>
              </w:rPr>
            </w:pPr>
            <w:r w:rsidRPr="00BA5788">
              <w:rPr>
                <w:rFonts w:ascii="Times New Roman" w:hAnsi="Times New Roman" w:cs="Times New Roman"/>
                <w:sz w:val="24"/>
                <w:szCs w:val="24"/>
              </w:rPr>
              <w:t>7%</w:t>
            </w:r>
          </w:p>
        </w:tc>
      </w:tr>
    </w:tbl>
    <w:p w14:paraId="61729EC7" w14:textId="77777777" w:rsidR="00BA5788" w:rsidRPr="00FB550F" w:rsidRDefault="00BA5788" w:rsidP="00BA5788">
      <w:pPr>
        <w:spacing w:after="160" w:line="256" w:lineRule="auto"/>
        <w:jc w:val="both"/>
        <w:rPr>
          <w:rFonts w:ascii="Times New Roman" w:eastAsia="Calibri" w:hAnsi="Times New Roman" w:cs="Times New Roman"/>
          <w:sz w:val="24"/>
          <w:szCs w:val="24"/>
        </w:rPr>
      </w:pPr>
    </w:p>
    <w:p w14:paraId="544E020C" w14:textId="083D9C28" w:rsidR="00BA5788" w:rsidRPr="00FB550F" w:rsidRDefault="00BA5788" w:rsidP="00BA5788">
      <w:pPr>
        <w:spacing w:after="160" w:line="256" w:lineRule="auto"/>
        <w:ind w:firstLine="708"/>
        <w:jc w:val="both"/>
        <w:rPr>
          <w:rFonts w:ascii="Times New Roman" w:eastAsia="Calibri" w:hAnsi="Times New Roman" w:cs="Times New Roman"/>
          <w:sz w:val="24"/>
          <w:szCs w:val="24"/>
        </w:rPr>
      </w:pPr>
      <w:r w:rsidRPr="00FB550F">
        <w:rPr>
          <w:rFonts w:ascii="Times New Roman" w:eastAsia="Calibri" w:hAnsi="Times New Roman" w:cs="Times New Roman"/>
          <w:sz w:val="24"/>
          <w:szCs w:val="24"/>
        </w:rPr>
        <w:t xml:space="preserve">Metodologijom se propisuju korekcije koje će se primjenjivati, ovisno o ostvarenosti pokazatelja kako je prijavljeno u završnom izvješću o provedi (u slučaju pokazatelja RCO77) i izvješću nakon prve godine provedbe projekta (u slučaju pokazatelja RCR77), u odnosu na ostvarenost pokazatelja u roku definiranom u uputama za prijavitelje odnosno ugovoru o dodjeli bespovratnih sredstava. </w:t>
      </w:r>
    </w:p>
    <w:p w14:paraId="4FB1625F" w14:textId="77777777" w:rsidR="00BA5788" w:rsidRPr="00FB550F" w:rsidRDefault="00BA5788" w:rsidP="00BA5788">
      <w:pPr>
        <w:spacing w:after="160" w:line="256" w:lineRule="auto"/>
        <w:ind w:firstLine="708"/>
        <w:jc w:val="both"/>
        <w:rPr>
          <w:rFonts w:ascii="Times New Roman" w:eastAsia="Calibri" w:hAnsi="Times New Roman" w:cs="Times New Roman"/>
          <w:b/>
          <w:sz w:val="24"/>
          <w:szCs w:val="24"/>
        </w:rPr>
      </w:pPr>
      <w:r w:rsidRPr="00FB550F">
        <w:rPr>
          <w:rFonts w:ascii="Times New Roman" w:eastAsia="Calibri" w:hAnsi="Times New Roman" w:cs="Times New Roman"/>
          <w:b/>
          <w:sz w:val="24"/>
          <w:szCs w:val="24"/>
        </w:rPr>
        <w:t xml:space="preserve">4. Korak: provjera mogućnosti smanjenja korekcije </w:t>
      </w:r>
    </w:p>
    <w:p w14:paraId="6317B272" w14:textId="77777777" w:rsidR="00BA5788" w:rsidRPr="00FB550F" w:rsidRDefault="00BA5788" w:rsidP="00BA5788">
      <w:pPr>
        <w:spacing w:after="160" w:line="256" w:lineRule="auto"/>
        <w:ind w:firstLine="708"/>
        <w:jc w:val="both"/>
        <w:rPr>
          <w:rFonts w:ascii="Times New Roman" w:eastAsia="Calibri" w:hAnsi="Times New Roman" w:cs="Times New Roman"/>
          <w:sz w:val="24"/>
          <w:szCs w:val="24"/>
        </w:rPr>
      </w:pPr>
      <w:r w:rsidRPr="00FB550F">
        <w:rPr>
          <w:rFonts w:ascii="Times New Roman" w:eastAsia="Calibri" w:hAnsi="Times New Roman" w:cs="Times New Roman"/>
          <w:sz w:val="24"/>
          <w:szCs w:val="24"/>
        </w:rPr>
        <w:t>U četvrtom koraku provjerava se postoji li osnova za umanjenje korekcije.</w:t>
      </w:r>
    </w:p>
    <w:p w14:paraId="1F25BAC0" w14:textId="77777777" w:rsidR="00BA5788" w:rsidRPr="00FB550F" w:rsidRDefault="00BA5788" w:rsidP="00BA5788">
      <w:pPr>
        <w:spacing w:after="160" w:line="256" w:lineRule="auto"/>
        <w:ind w:firstLine="708"/>
        <w:jc w:val="both"/>
        <w:rPr>
          <w:rFonts w:ascii="Times New Roman" w:eastAsia="Calibri" w:hAnsi="Times New Roman" w:cs="Times New Roman"/>
          <w:sz w:val="24"/>
          <w:szCs w:val="24"/>
        </w:rPr>
      </w:pPr>
      <w:r w:rsidRPr="00FB550F">
        <w:rPr>
          <w:rFonts w:ascii="Times New Roman" w:eastAsia="Calibri" w:hAnsi="Times New Roman" w:cs="Times New Roman"/>
          <w:sz w:val="24"/>
          <w:szCs w:val="24"/>
        </w:rPr>
        <w:t xml:space="preserve">U tablici u nastavku utvrđena su pitanja po osnovi kojih se može donijeti odluka o nepostojanju okolnosti za primjenu financijske korekcije ili pak odluka o umanjenju financijske korekcije. Odgovor na svako pitanje unutar svake kategorije mora biti pozitivan i dokazan, kako bi se donijela odluka o neprimjeni ili umanjenju korekcije.  </w:t>
      </w:r>
    </w:p>
    <w:tbl>
      <w:tblPr>
        <w:tblStyle w:val="Reetkatablice1"/>
        <w:tblW w:w="0" w:type="auto"/>
        <w:tblLook w:val="04A0" w:firstRow="1" w:lastRow="0" w:firstColumn="1" w:lastColumn="0" w:noHBand="0" w:noVBand="1"/>
      </w:tblPr>
      <w:tblGrid>
        <w:gridCol w:w="5947"/>
        <w:gridCol w:w="1417"/>
        <w:gridCol w:w="1696"/>
      </w:tblGrid>
      <w:tr w:rsidR="00BA5788" w:rsidRPr="00BA5788" w14:paraId="2227A1B5" w14:textId="77777777" w:rsidTr="0071551C">
        <w:trPr>
          <w:trHeight w:val="556"/>
        </w:trPr>
        <w:tc>
          <w:tcPr>
            <w:tcW w:w="59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7A0A7B" w14:textId="77777777" w:rsidR="00BA5788" w:rsidRPr="00BA5788" w:rsidRDefault="00BA5788" w:rsidP="0071551C">
            <w:pPr>
              <w:rPr>
                <w:rFonts w:ascii="Times New Roman" w:hAnsi="Times New Roman" w:cs="Times New Roman"/>
                <w:sz w:val="24"/>
                <w:szCs w:val="24"/>
              </w:rPr>
            </w:pPr>
            <w:r w:rsidRPr="00BA5788">
              <w:rPr>
                <w:rFonts w:ascii="Times New Roman" w:hAnsi="Times New Roman" w:cs="Times New Roman"/>
                <w:sz w:val="24"/>
                <w:szCs w:val="24"/>
              </w:rPr>
              <w:t>Kontrolna pitanja</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F0C309" w14:textId="77777777" w:rsidR="00BA5788" w:rsidRPr="00BA5788" w:rsidRDefault="00BA5788" w:rsidP="0071551C">
            <w:pPr>
              <w:rPr>
                <w:rFonts w:ascii="Times New Roman" w:hAnsi="Times New Roman" w:cs="Times New Roman"/>
                <w:sz w:val="24"/>
                <w:szCs w:val="24"/>
              </w:rPr>
            </w:pPr>
            <w:r w:rsidRPr="00BA5788">
              <w:rPr>
                <w:rFonts w:ascii="Times New Roman" w:hAnsi="Times New Roman" w:cs="Times New Roman"/>
                <w:sz w:val="24"/>
                <w:szCs w:val="24"/>
              </w:rPr>
              <w:t>Odgovor</w:t>
            </w:r>
          </w:p>
        </w:tc>
        <w:tc>
          <w:tcPr>
            <w:tcW w:w="16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770C81" w14:textId="77777777" w:rsidR="00BA5788" w:rsidRPr="00BA5788" w:rsidRDefault="00BA5788" w:rsidP="0071551C">
            <w:pPr>
              <w:rPr>
                <w:rFonts w:ascii="Times New Roman" w:hAnsi="Times New Roman" w:cs="Times New Roman"/>
                <w:sz w:val="24"/>
                <w:szCs w:val="24"/>
              </w:rPr>
            </w:pPr>
            <w:r w:rsidRPr="00BA5788">
              <w:rPr>
                <w:rFonts w:ascii="Times New Roman" w:hAnsi="Times New Roman" w:cs="Times New Roman"/>
                <w:sz w:val="24"/>
                <w:szCs w:val="24"/>
              </w:rPr>
              <w:t>Pripadajući postotak umanjenja</w:t>
            </w:r>
          </w:p>
        </w:tc>
      </w:tr>
      <w:tr w:rsidR="00BA5788" w:rsidRPr="00BA5788" w14:paraId="170A1461" w14:textId="77777777" w:rsidTr="0071551C">
        <w:trPr>
          <w:trHeight w:val="556"/>
        </w:trPr>
        <w:tc>
          <w:tcPr>
            <w:tcW w:w="9060" w:type="dxa"/>
            <w:gridSpan w:val="3"/>
            <w:tcBorders>
              <w:top w:val="single" w:sz="4" w:space="0" w:color="auto"/>
              <w:left w:val="single" w:sz="4" w:space="0" w:color="auto"/>
              <w:bottom w:val="single" w:sz="4" w:space="0" w:color="auto"/>
              <w:right w:val="single" w:sz="4" w:space="0" w:color="auto"/>
            </w:tcBorders>
            <w:shd w:val="clear" w:color="auto" w:fill="FFF2CC"/>
            <w:vAlign w:val="center"/>
          </w:tcPr>
          <w:p w14:paraId="65736582" w14:textId="77777777" w:rsidR="00BA5788" w:rsidRPr="00BA5788" w:rsidRDefault="00BA5788" w:rsidP="0071551C">
            <w:pPr>
              <w:rPr>
                <w:rFonts w:ascii="Times New Roman" w:hAnsi="Times New Roman" w:cs="Times New Roman"/>
                <w:sz w:val="24"/>
                <w:szCs w:val="24"/>
              </w:rPr>
            </w:pPr>
            <w:r w:rsidRPr="00BA5788">
              <w:rPr>
                <w:rFonts w:ascii="Times New Roman" w:hAnsi="Times New Roman" w:cs="Times New Roman"/>
                <w:sz w:val="24"/>
                <w:szCs w:val="24"/>
              </w:rPr>
              <w:t>Kategorija: viša sila</w:t>
            </w:r>
          </w:p>
        </w:tc>
      </w:tr>
      <w:tr w:rsidR="00BA5788" w:rsidRPr="00BA5788" w14:paraId="4C94C921" w14:textId="77777777" w:rsidTr="0071551C">
        <w:tc>
          <w:tcPr>
            <w:tcW w:w="5947" w:type="dxa"/>
            <w:tcBorders>
              <w:top w:val="single" w:sz="4" w:space="0" w:color="auto"/>
              <w:left w:val="single" w:sz="4" w:space="0" w:color="auto"/>
              <w:bottom w:val="single" w:sz="4" w:space="0" w:color="auto"/>
              <w:right w:val="single" w:sz="4" w:space="0" w:color="auto"/>
            </w:tcBorders>
            <w:hideMark/>
          </w:tcPr>
          <w:p w14:paraId="78BC9325" w14:textId="77777777" w:rsidR="00BA5788" w:rsidRPr="00BA5788" w:rsidRDefault="00BA5788" w:rsidP="0071551C">
            <w:pPr>
              <w:jc w:val="both"/>
              <w:rPr>
                <w:rFonts w:ascii="Times New Roman" w:hAnsi="Times New Roman" w:cs="Times New Roman"/>
                <w:sz w:val="24"/>
                <w:szCs w:val="24"/>
              </w:rPr>
            </w:pPr>
            <w:r w:rsidRPr="00BA5788">
              <w:rPr>
                <w:rFonts w:ascii="Times New Roman" w:hAnsi="Times New Roman" w:cs="Times New Roman"/>
                <w:sz w:val="24"/>
                <w:szCs w:val="24"/>
              </w:rPr>
              <w:t>Nastup više sile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65DE56" w14:textId="77777777" w:rsidR="00BA5788" w:rsidRPr="00BA5788" w:rsidRDefault="00BA5788" w:rsidP="0071551C">
            <w:pPr>
              <w:jc w:val="center"/>
              <w:rPr>
                <w:rFonts w:ascii="Times New Roman" w:hAnsi="Times New Roman" w:cs="Times New Roman"/>
                <w:sz w:val="24"/>
                <w:szCs w:val="24"/>
              </w:rPr>
            </w:pPr>
            <w:r w:rsidRPr="00BA5788">
              <w:rPr>
                <w:rFonts w:ascii="Times New Roman" w:hAnsi="Times New Roman" w:cs="Times New Roman"/>
                <w:b/>
                <w:color w:val="00B050"/>
                <w:sz w:val="24"/>
                <w:szCs w:val="24"/>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600F78A9" w14:textId="77777777" w:rsidR="00BA5788" w:rsidRPr="00BA5788" w:rsidRDefault="00BA5788" w:rsidP="0071551C">
            <w:pPr>
              <w:jc w:val="center"/>
              <w:rPr>
                <w:rFonts w:ascii="Times New Roman" w:hAnsi="Times New Roman" w:cs="Times New Roman"/>
                <w:sz w:val="24"/>
                <w:szCs w:val="24"/>
              </w:rPr>
            </w:pPr>
            <w:r w:rsidRPr="00BA5788">
              <w:rPr>
                <w:rFonts w:ascii="Times New Roman" w:hAnsi="Times New Roman" w:cs="Times New Roman"/>
                <w:sz w:val="24"/>
                <w:szCs w:val="24"/>
              </w:rPr>
              <w:t>100%</w:t>
            </w:r>
          </w:p>
        </w:tc>
      </w:tr>
      <w:tr w:rsidR="00BA5788" w:rsidRPr="00BA5788" w14:paraId="3F504EDD" w14:textId="77777777" w:rsidTr="0071551C">
        <w:tc>
          <w:tcPr>
            <w:tcW w:w="5947" w:type="dxa"/>
            <w:tcBorders>
              <w:top w:val="single" w:sz="4" w:space="0" w:color="auto"/>
              <w:left w:val="single" w:sz="4" w:space="0" w:color="auto"/>
              <w:bottom w:val="single" w:sz="4" w:space="0" w:color="auto"/>
              <w:right w:val="single" w:sz="4" w:space="0" w:color="auto"/>
            </w:tcBorders>
            <w:hideMark/>
          </w:tcPr>
          <w:p w14:paraId="02F4D9BF" w14:textId="77777777" w:rsidR="00BA5788" w:rsidRPr="00BA5788" w:rsidRDefault="00BA5788" w:rsidP="0071551C">
            <w:pPr>
              <w:jc w:val="both"/>
              <w:rPr>
                <w:rFonts w:ascii="Times New Roman" w:hAnsi="Times New Roman" w:cs="Times New Roman"/>
                <w:sz w:val="24"/>
                <w:szCs w:val="24"/>
              </w:rPr>
            </w:pPr>
            <w:r w:rsidRPr="00BA5788">
              <w:rPr>
                <w:rFonts w:ascii="Times New Roman" w:hAnsi="Times New Roman" w:cs="Times New Roman"/>
                <w:sz w:val="24"/>
                <w:szCs w:val="24"/>
              </w:rPr>
              <w:t>Je li korisnik jasno opisao način utjecaja više sile na provedbu projektnih aktivnosti i ostvarenje pokazatelja?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52374D" w14:textId="77777777" w:rsidR="00BA5788" w:rsidRPr="00BA5788" w:rsidRDefault="00BA5788" w:rsidP="0071551C">
            <w:pPr>
              <w:jc w:val="center"/>
              <w:rPr>
                <w:rFonts w:ascii="Times New Roman" w:hAnsi="Times New Roman" w:cs="Times New Roman"/>
                <w:sz w:val="24"/>
                <w:szCs w:val="24"/>
              </w:rPr>
            </w:pPr>
            <w:r w:rsidRPr="00BA5788">
              <w:rPr>
                <w:rFonts w:ascii="Times New Roman" w:hAnsi="Times New Roman" w:cs="Times New Roman"/>
                <w:b/>
                <w:color w:val="00B050"/>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04052" w14:textId="77777777" w:rsidR="00BA5788" w:rsidRPr="00BA5788" w:rsidRDefault="00BA5788" w:rsidP="0071551C">
            <w:pPr>
              <w:rPr>
                <w:rFonts w:ascii="Times New Roman" w:hAnsi="Times New Roman" w:cs="Times New Roman"/>
                <w:sz w:val="24"/>
                <w:szCs w:val="24"/>
              </w:rPr>
            </w:pPr>
          </w:p>
        </w:tc>
      </w:tr>
      <w:tr w:rsidR="00BA5788" w:rsidRPr="00BA5788" w14:paraId="7FA69E47" w14:textId="77777777" w:rsidTr="0071551C">
        <w:trPr>
          <w:trHeight w:val="567"/>
        </w:trPr>
        <w:tc>
          <w:tcPr>
            <w:tcW w:w="9060" w:type="dxa"/>
            <w:gridSpan w:val="3"/>
            <w:tcBorders>
              <w:top w:val="single" w:sz="4" w:space="0" w:color="auto"/>
              <w:left w:val="single" w:sz="4" w:space="0" w:color="auto"/>
              <w:bottom w:val="single" w:sz="4" w:space="0" w:color="auto"/>
              <w:right w:val="single" w:sz="4" w:space="0" w:color="auto"/>
            </w:tcBorders>
            <w:shd w:val="clear" w:color="auto" w:fill="FFF2CC"/>
            <w:vAlign w:val="center"/>
            <w:hideMark/>
          </w:tcPr>
          <w:p w14:paraId="06EE5103" w14:textId="77777777" w:rsidR="00BA5788" w:rsidRPr="00BA5788" w:rsidRDefault="00BA5788" w:rsidP="0071551C">
            <w:pPr>
              <w:rPr>
                <w:rFonts w:ascii="Times New Roman" w:hAnsi="Times New Roman" w:cs="Times New Roman"/>
                <w:sz w:val="24"/>
                <w:szCs w:val="24"/>
              </w:rPr>
            </w:pPr>
            <w:r w:rsidRPr="00BA5788">
              <w:rPr>
                <w:rFonts w:ascii="Times New Roman" w:hAnsi="Times New Roman" w:cs="Times New Roman"/>
                <w:sz w:val="24"/>
                <w:szCs w:val="24"/>
              </w:rPr>
              <w:t>Kategorija: važne promjene</w:t>
            </w:r>
          </w:p>
        </w:tc>
      </w:tr>
      <w:tr w:rsidR="00BA5788" w:rsidRPr="00BA5788" w14:paraId="5170D6BC" w14:textId="77777777" w:rsidTr="0071551C">
        <w:tc>
          <w:tcPr>
            <w:tcW w:w="5947" w:type="dxa"/>
            <w:tcBorders>
              <w:top w:val="single" w:sz="4" w:space="0" w:color="auto"/>
              <w:left w:val="single" w:sz="4" w:space="0" w:color="auto"/>
              <w:bottom w:val="single" w:sz="4" w:space="0" w:color="auto"/>
              <w:right w:val="single" w:sz="4" w:space="0" w:color="auto"/>
            </w:tcBorders>
            <w:hideMark/>
          </w:tcPr>
          <w:p w14:paraId="361300DB" w14:textId="77777777" w:rsidR="00BA5788" w:rsidRPr="00BA5788" w:rsidRDefault="00BA5788" w:rsidP="0071551C">
            <w:pPr>
              <w:jc w:val="both"/>
              <w:rPr>
                <w:rFonts w:ascii="Times New Roman" w:hAnsi="Times New Roman" w:cs="Times New Roman"/>
                <w:sz w:val="24"/>
                <w:szCs w:val="24"/>
              </w:rPr>
            </w:pPr>
            <w:r w:rsidRPr="00BA5788">
              <w:rPr>
                <w:rFonts w:ascii="Times New Roman" w:hAnsi="Times New Roman" w:cs="Times New Roman"/>
                <w:sz w:val="24"/>
                <w:szCs w:val="24"/>
              </w:rPr>
              <w:lastRenderedPageBreak/>
              <w:t>Nastup društveno-gospodarskih ili okolišnih čimbenika,  važne promjene u gospodarskim ili okolišnim uvjetima u državi članici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149D2A" w14:textId="77777777" w:rsidR="00BA5788" w:rsidRPr="00BA5788" w:rsidRDefault="00BA5788" w:rsidP="0071551C">
            <w:pPr>
              <w:jc w:val="center"/>
              <w:rPr>
                <w:rFonts w:ascii="Times New Roman" w:hAnsi="Times New Roman" w:cs="Times New Roman"/>
                <w:sz w:val="24"/>
                <w:szCs w:val="24"/>
              </w:rPr>
            </w:pPr>
            <w:r w:rsidRPr="00BA5788">
              <w:rPr>
                <w:rFonts w:ascii="Times New Roman" w:hAnsi="Times New Roman" w:cs="Times New Roman"/>
                <w:b/>
                <w:color w:val="00B050"/>
                <w:sz w:val="24"/>
                <w:szCs w:val="24"/>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3BDE124D" w14:textId="77777777" w:rsidR="00BA5788" w:rsidRPr="00BA5788" w:rsidRDefault="00BA5788" w:rsidP="0071551C">
            <w:pPr>
              <w:jc w:val="center"/>
              <w:rPr>
                <w:rFonts w:ascii="Times New Roman" w:hAnsi="Times New Roman" w:cs="Times New Roman"/>
                <w:sz w:val="24"/>
                <w:szCs w:val="24"/>
              </w:rPr>
            </w:pPr>
            <w:r w:rsidRPr="00BA5788">
              <w:rPr>
                <w:rFonts w:ascii="Times New Roman" w:hAnsi="Times New Roman" w:cs="Times New Roman"/>
                <w:sz w:val="24"/>
                <w:szCs w:val="24"/>
              </w:rPr>
              <w:t>100%</w:t>
            </w:r>
          </w:p>
        </w:tc>
      </w:tr>
      <w:tr w:rsidR="00BA5788" w:rsidRPr="00BA5788" w14:paraId="35B4E7CE" w14:textId="77777777" w:rsidTr="0071551C">
        <w:tc>
          <w:tcPr>
            <w:tcW w:w="5947" w:type="dxa"/>
            <w:tcBorders>
              <w:top w:val="single" w:sz="4" w:space="0" w:color="auto"/>
              <w:left w:val="single" w:sz="4" w:space="0" w:color="auto"/>
              <w:bottom w:val="single" w:sz="4" w:space="0" w:color="auto"/>
              <w:right w:val="single" w:sz="4" w:space="0" w:color="auto"/>
            </w:tcBorders>
            <w:hideMark/>
          </w:tcPr>
          <w:p w14:paraId="70EABE10" w14:textId="77777777" w:rsidR="00BA5788" w:rsidRPr="00BA5788" w:rsidRDefault="00BA5788" w:rsidP="0071551C">
            <w:pPr>
              <w:jc w:val="both"/>
              <w:rPr>
                <w:rFonts w:ascii="Times New Roman" w:hAnsi="Times New Roman" w:cs="Times New Roman"/>
                <w:sz w:val="24"/>
                <w:szCs w:val="24"/>
              </w:rPr>
            </w:pPr>
            <w:r w:rsidRPr="00BA5788">
              <w:rPr>
                <w:rFonts w:ascii="Times New Roman" w:hAnsi="Times New Roman" w:cs="Times New Roman"/>
                <w:sz w:val="24"/>
                <w:szCs w:val="24"/>
              </w:rPr>
              <w:t>Je li korisnik jasno opisao i dokazao način utjecaja važnih promjena na provedbu projektnih aktivnosti i ostvarenje pokazatelja?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8A6EDC" w14:textId="77777777" w:rsidR="00BA5788" w:rsidRPr="00BA5788" w:rsidRDefault="00BA5788" w:rsidP="0071551C">
            <w:pPr>
              <w:jc w:val="center"/>
              <w:rPr>
                <w:rFonts w:ascii="Times New Roman" w:hAnsi="Times New Roman" w:cs="Times New Roman"/>
                <w:sz w:val="24"/>
                <w:szCs w:val="24"/>
              </w:rPr>
            </w:pPr>
            <w:r w:rsidRPr="00BA5788">
              <w:rPr>
                <w:rFonts w:ascii="Times New Roman" w:hAnsi="Times New Roman" w:cs="Times New Roman"/>
                <w:b/>
                <w:color w:val="00B050"/>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BE248" w14:textId="77777777" w:rsidR="00BA5788" w:rsidRPr="00BA5788" w:rsidRDefault="00BA5788" w:rsidP="0071551C">
            <w:pPr>
              <w:rPr>
                <w:rFonts w:ascii="Times New Roman" w:hAnsi="Times New Roman" w:cs="Times New Roman"/>
                <w:sz w:val="24"/>
                <w:szCs w:val="24"/>
              </w:rPr>
            </w:pPr>
          </w:p>
        </w:tc>
      </w:tr>
      <w:tr w:rsidR="00BA5788" w:rsidRPr="00BA5788" w14:paraId="0AC1ABF4" w14:textId="77777777" w:rsidTr="0071551C">
        <w:trPr>
          <w:trHeight w:val="567"/>
        </w:trPr>
        <w:tc>
          <w:tcPr>
            <w:tcW w:w="9060" w:type="dxa"/>
            <w:gridSpan w:val="3"/>
            <w:tcBorders>
              <w:top w:val="single" w:sz="4" w:space="0" w:color="auto"/>
              <w:left w:val="single" w:sz="4" w:space="0" w:color="auto"/>
              <w:bottom w:val="single" w:sz="4" w:space="0" w:color="auto"/>
              <w:right w:val="single" w:sz="4" w:space="0" w:color="auto"/>
            </w:tcBorders>
            <w:shd w:val="clear" w:color="auto" w:fill="FFF2CC"/>
            <w:vAlign w:val="center"/>
            <w:hideMark/>
          </w:tcPr>
          <w:p w14:paraId="782DA937" w14:textId="77777777" w:rsidR="00BA5788" w:rsidRPr="00BA5788" w:rsidRDefault="00BA5788" w:rsidP="0071551C">
            <w:pPr>
              <w:rPr>
                <w:rFonts w:ascii="Times New Roman" w:hAnsi="Times New Roman" w:cs="Times New Roman"/>
                <w:sz w:val="24"/>
                <w:szCs w:val="24"/>
              </w:rPr>
            </w:pPr>
            <w:r w:rsidRPr="00BA5788">
              <w:rPr>
                <w:rFonts w:ascii="Times New Roman" w:hAnsi="Times New Roman" w:cs="Times New Roman"/>
                <w:sz w:val="24"/>
                <w:szCs w:val="24"/>
              </w:rPr>
              <w:t xml:space="preserve">Kategorija: druge objektivne okolnosti </w:t>
            </w:r>
          </w:p>
        </w:tc>
      </w:tr>
      <w:tr w:rsidR="00BA5788" w:rsidRPr="00BA5788" w14:paraId="3DF4DF3E" w14:textId="77777777" w:rsidTr="0071551C">
        <w:tc>
          <w:tcPr>
            <w:tcW w:w="5947" w:type="dxa"/>
            <w:tcBorders>
              <w:top w:val="single" w:sz="4" w:space="0" w:color="auto"/>
              <w:left w:val="single" w:sz="4" w:space="0" w:color="auto"/>
              <w:bottom w:val="single" w:sz="4" w:space="0" w:color="auto"/>
              <w:right w:val="single" w:sz="4" w:space="0" w:color="auto"/>
            </w:tcBorders>
            <w:hideMark/>
          </w:tcPr>
          <w:p w14:paraId="42EE649D" w14:textId="77777777" w:rsidR="00BA5788" w:rsidRPr="00BA5788" w:rsidRDefault="00BA5788" w:rsidP="0071551C">
            <w:pPr>
              <w:jc w:val="both"/>
              <w:rPr>
                <w:rFonts w:ascii="Times New Roman" w:hAnsi="Times New Roman" w:cs="Times New Roman"/>
                <w:sz w:val="24"/>
                <w:szCs w:val="24"/>
              </w:rPr>
            </w:pPr>
            <w:r w:rsidRPr="00BA5788">
              <w:rPr>
                <w:rFonts w:ascii="Times New Roman" w:hAnsi="Times New Roman" w:cs="Times New Roman"/>
                <w:sz w:val="24"/>
                <w:szCs w:val="24"/>
              </w:rPr>
              <w:t>Je li korisnik samostalno identificirao druge objektivne okolnosti koje su utjecale na ostvarenje pokazatelja (nakon što su se dogodile)?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96C4FC" w14:textId="77777777" w:rsidR="00BA5788" w:rsidRPr="00BA5788" w:rsidRDefault="00BA5788" w:rsidP="0071551C">
            <w:pPr>
              <w:jc w:val="center"/>
              <w:rPr>
                <w:rFonts w:ascii="Times New Roman" w:hAnsi="Times New Roman" w:cs="Times New Roman"/>
                <w:sz w:val="24"/>
                <w:szCs w:val="24"/>
              </w:rPr>
            </w:pPr>
            <w:r w:rsidRPr="00BA5788">
              <w:rPr>
                <w:rFonts w:ascii="Times New Roman" w:hAnsi="Times New Roman" w:cs="Times New Roman"/>
                <w:b/>
                <w:color w:val="00B050"/>
                <w:sz w:val="24"/>
                <w:szCs w:val="24"/>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14:paraId="090FCB3F" w14:textId="77777777" w:rsidR="00BA5788" w:rsidRPr="00BA5788" w:rsidRDefault="00BA5788" w:rsidP="0071551C">
            <w:pPr>
              <w:jc w:val="center"/>
              <w:rPr>
                <w:rFonts w:ascii="Times New Roman" w:hAnsi="Times New Roman" w:cs="Times New Roman"/>
                <w:sz w:val="24"/>
                <w:szCs w:val="24"/>
              </w:rPr>
            </w:pPr>
            <w:r w:rsidRPr="00BA5788">
              <w:rPr>
                <w:rFonts w:ascii="Times New Roman" w:hAnsi="Times New Roman" w:cs="Times New Roman"/>
                <w:sz w:val="24"/>
                <w:szCs w:val="24"/>
              </w:rPr>
              <w:t>50%</w:t>
            </w:r>
          </w:p>
        </w:tc>
      </w:tr>
      <w:tr w:rsidR="00BA5788" w:rsidRPr="00BA5788" w14:paraId="2253D313" w14:textId="77777777" w:rsidTr="0071551C">
        <w:tc>
          <w:tcPr>
            <w:tcW w:w="5947" w:type="dxa"/>
            <w:tcBorders>
              <w:top w:val="single" w:sz="4" w:space="0" w:color="auto"/>
              <w:left w:val="single" w:sz="4" w:space="0" w:color="auto"/>
              <w:bottom w:val="single" w:sz="4" w:space="0" w:color="auto"/>
              <w:right w:val="single" w:sz="4" w:space="0" w:color="auto"/>
            </w:tcBorders>
            <w:hideMark/>
          </w:tcPr>
          <w:p w14:paraId="76251F91" w14:textId="77777777" w:rsidR="00BA5788" w:rsidRPr="00BA5788" w:rsidRDefault="00BA5788" w:rsidP="0071551C">
            <w:pPr>
              <w:jc w:val="both"/>
              <w:rPr>
                <w:rFonts w:ascii="Times New Roman" w:hAnsi="Times New Roman" w:cs="Times New Roman"/>
                <w:sz w:val="24"/>
                <w:szCs w:val="24"/>
              </w:rPr>
            </w:pPr>
            <w:r w:rsidRPr="00BA5788">
              <w:rPr>
                <w:rFonts w:ascii="Times New Roman" w:hAnsi="Times New Roman" w:cs="Times New Roman"/>
                <w:sz w:val="24"/>
                <w:szCs w:val="24"/>
              </w:rPr>
              <w:t>Je li korisnik poduzeo odgovarajuće mjere kako bi umanjio njihov učinak?</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38F9E9" w14:textId="77777777" w:rsidR="00BA5788" w:rsidRPr="00BA5788" w:rsidRDefault="00BA5788" w:rsidP="0071551C">
            <w:pPr>
              <w:jc w:val="center"/>
              <w:rPr>
                <w:rFonts w:ascii="Times New Roman" w:hAnsi="Times New Roman" w:cs="Times New Roman"/>
                <w:sz w:val="24"/>
                <w:szCs w:val="24"/>
              </w:rPr>
            </w:pPr>
            <w:r w:rsidRPr="00BA5788">
              <w:rPr>
                <w:rFonts w:ascii="Times New Roman" w:hAnsi="Times New Roman" w:cs="Times New Roman"/>
                <w:b/>
                <w:color w:val="00B050"/>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81969" w14:textId="77777777" w:rsidR="00BA5788" w:rsidRPr="00BA5788" w:rsidRDefault="00BA5788" w:rsidP="0071551C">
            <w:pPr>
              <w:rPr>
                <w:rFonts w:ascii="Times New Roman" w:hAnsi="Times New Roman" w:cs="Times New Roman"/>
                <w:sz w:val="24"/>
                <w:szCs w:val="24"/>
              </w:rPr>
            </w:pPr>
          </w:p>
        </w:tc>
      </w:tr>
      <w:tr w:rsidR="00BA5788" w:rsidRPr="00BA5788" w14:paraId="281060D9" w14:textId="77777777" w:rsidTr="0071551C">
        <w:trPr>
          <w:trHeight w:val="70"/>
        </w:trPr>
        <w:tc>
          <w:tcPr>
            <w:tcW w:w="5947" w:type="dxa"/>
            <w:tcBorders>
              <w:top w:val="single" w:sz="4" w:space="0" w:color="auto"/>
              <w:left w:val="single" w:sz="4" w:space="0" w:color="auto"/>
              <w:bottom w:val="single" w:sz="4" w:space="0" w:color="auto"/>
              <w:right w:val="single" w:sz="4" w:space="0" w:color="auto"/>
            </w:tcBorders>
            <w:hideMark/>
          </w:tcPr>
          <w:p w14:paraId="04D53209" w14:textId="77777777" w:rsidR="00BA5788" w:rsidRPr="00BA5788" w:rsidRDefault="00BA5788" w:rsidP="0071551C">
            <w:pPr>
              <w:jc w:val="both"/>
              <w:rPr>
                <w:rFonts w:ascii="Times New Roman" w:hAnsi="Times New Roman" w:cs="Times New Roman"/>
                <w:sz w:val="24"/>
                <w:szCs w:val="24"/>
              </w:rPr>
            </w:pPr>
            <w:r w:rsidRPr="00BA5788">
              <w:rPr>
                <w:rFonts w:ascii="Times New Roman" w:hAnsi="Times New Roman" w:cs="Times New Roman"/>
                <w:sz w:val="24"/>
                <w:szCs w:val="24"/>
              </w:rPr>
              <w:t>Jesu li mjere poduzete pravovremeno (bez odgode od trenutka definiranja mjere)?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ED243E" w14:textId="77777777" w:rsidR="00BA5788" w:rsidRPr="00BA5788" w:rsidRDefault="00BA5788" w:rsidP="0071551C">
            <w:pPr>
              <w:jc w:val="center"/>
              <w:rPr>
                <w:rFonts w:ascii="Times New Roman" w:hAnsi="Times New Roman" w:cs="Times New Roman"/>
                <w:sz w:val="24"/>
                <w:szCs w:val="24"/>
              </w:rPr>
            </w:pPr>
            <w:r w:rsidRPr="00BA5788">
              <w:rPr>
                <w:rFonts w:ascii="Times New Roman" w:hAnsi="Times New Roman" w:cs="Times New Roman"/>
                <w:b/>
                <w:color w:val="00B050"/>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40F02" w14:textId="77777777" w:rsidR="00BA5788" w:rsidRPr="00BA5788" w:rsidRDefault="00BA5788" w:rsidP="0071551C">
            <w:pPr>
              <w:rPr>
                <w:rFonts w:ascii="Times New Roman" w:hAnsi="Times New Roman" w:cs="Times New Roman"/>
                <w:sz w:val="24"/>
                <w:szCs w:val="24"/>
              </w:rPr>
            </w:pPr>
          </w:p>
        </w:tc>
      </w:tr>
    </w:tbl>
    <w:p w14:paraId="523FC032" w14:textId="77777777" w:rsidR="00BA5788" w:rsidRPr="00BA5788" w:rsidRDefault="00BA5788" w:rsidP="00BA5788">
      <w:pPr>
        <w:spacing w:after="0"/>
        <w:jc w:val="both"/>
        <w:rPr>
          <w:rStyle w:val="Bodytext20"/>
          <w:rFonts w:eastAsiaTheme="minorHAnsi"/>
          <w:b w:val="0"/>
          <w:bCs w:val="0"/>
          <w:sz w:val="24"/>
          <w:szCs w:val="24"/>
          <w:lang w:val="hr-HR"/>
        </w:rPr>
      </w:pPr>
    </w:p>
    <w:p w14:paraId="4218CEB6" w14:textId="40D098F5" w:rsidR="00B57961" w:rsidRPr="00BA5788" w:rsidRDefault="00B462FE" w:rsidP="00903D2C">
      <w:pPr>
        <w:spacing w:after="0" w:line="240" w:lineRule="auto"/>
        <w:jc w:val="both"/>
        <w:rPr>
          <w:rFonts w:ascii="Times New Roman" w:eastAsiaTheme="minorHAnsi" w:hAnsi="Times New Roman" w:cs="Times New Roman"/>
          <w:b/>
          <w:bCs/>
          <w:color w:val="000000"/>
          <w:sz w:val="24"/>
          <w:szCs w:val="24"/>
        </w:rPr>
      </w:pPr>
      <w:bookmarkStart w:id="24" w:name="_Hlk118724880"/>
      <w:r w:rsidRPr="00BA5788">
        <w:rPr>
          <w:rFonts w:ascii="Times New Roman" w:hAnsi="Times New Roman" w:cs="Times New Roman"/>
          <w:b/>
          <w:bCs/>
          <w:sz w:val="24"/>
          <w:szCs w:val="24"/>
        </w:rPr>
        <w:t>Ukupno raspoloživa bespovratna sredstva Poziva</w:t>
      </w:r>
      <w:bookmarkEnd w:id="24"/>
      <w:r w:rsidRPr="00BA5788">
        <w:rPr>
          <w:rFonts w:ascii="Times New Roman" w:hAnsi="Times New Roman" w:cs="Times New Roman"/>
          <w:b/>
          <w:bCs/>
          <w:sz w:val="24"/>
          <w:szCs w:val="24"/>
        </w:rPr>
        <w:t>:</w:t>
      </w:r>
      <w:r w:rsidR="009E6448" w:rsidRPr="00BA5788">
        <w:rPr>
          <w:rStyle w:val="Bodytext20"/>
          <w:rFonts w:eastAsiaTheme="minorHAnsi"/>
          <w:b w:val="0"/>
          <w:sz w:val="24"/>
          <w:szCs w:val="24"/>
          <w:lang w:val="hr-HR"/>
        </w:rPr>
        <w:t xml:space="preserve"> </w:t>
      </w:r>
      <w:r w:rsidR="00E56340" w:rsidRPr="00BA5788">
        <w:rPr>
          <w:rStyle w:val="Bodytext20"/>
          <w:rFonts w:eastAsiaTheme="minorHAnsi"/>
          <w:b w:val="0"/>
          <w:sz w:val="24"/>
          <w:szCs w:val="24"/>
          <w:lang w:val="hr-HR"/>
        </w:rPr>
        <w:t>7</w:t>
      </w:r>
      <w:r w:rsidR="009E6448" w:rsidRPr="00BA5788">
        <w:rPr>
          <w:rStyle w:val="Bodytext20"/>
          <w:rFonts w:eastAsiaTheme="minorHAnsi"/>
          <w:b w:val="0"/>
          <w:sz w:val="24"/>
          <w:szCs w:val="24"/>
          <w:lang w:val="hr-HR"/>
        </w:rPr>
        <w:t>0.000.000,00 EUR</w:t>
      </w:r>
      <w:r w:rsidR="009F0B26">
        <w:rPr>
          <w:rStyle w:val="Bodytext20"/>
          <w:rFonts w:eastAsiaTheme="minorHAnsi"/>
          <w:b w:val="0"/>
          <w:sz w:val="24"/>
          <w:szCs w:val="24"/>
          <w:lang w:val="hr-HR"/>
        </w:rPr>
        <w:t xml:space="preserve"> iz Europskog fonda za regionalni razvoj (dalje: EFRR).</w:t>
      </w:r>
    </w:p>
    <w:p w14:paraId="3AF47E79" w14:textId="50A4C5D7" w:rsidR="00920192" w:rsidRDefault="00920192" w:rsidP="00B52919">
      <w:pPr>
        <w:pStyle w:val="NoSpacing"/>
        <w:jc w:val="both"/>
        <w:rPr>
          <w:rFonts w:ascii="Times New Roman" w:hAnsi="Times New Roman" w:cs="Times New Roman"/>
          <w:sz w:val="24"/>
          <w:szCs w:val="24"/>
        </w:rPr>
      </w:pPr>
    </w:p>
    <w:p w14:paraId="48F107A3" w14:textId="0604052C" w:rsidR="00920192" w:rsidRPr="00496783" w:rsidRDefault="00920192" w:rsidP="00496783">
      <w:pPr>
        <w:spacing w:after="0" w:line="240" w:lineRule="auto"/>
        <w:jc w:val="both"/>
        <w:rPr>
          <w:rStyle w:val="Bodytext20"/>
          <w:rFonts w:eastAsiaTheme="minorHAnsi"/>
          <w:b w:val="0"/>
          <w:bCs w:val="0"/>
          <w:sz w:val="24"/>
          <w:szCs w:val="24"/>
          <w:lang w:val="hr-HR"/>
        </w:rPr>
      </w:pPr>
      <w:r w:rsidRPr="00BA5788">
        <w:rPr>
          <w:rFonts w:ascii="Times New Roman" w:hAnsi="Times New Roman" w:cs="Times New Roman"/>
          <w:b/>
          <w:bCs/>
          <w:sz w:val="24"/>
          <w:szCs w:val="24"/>
        </w:rPr>
        <w:t>Najviši iznos bespovratnih sredstava</w:t>
      </w:r>
      <w:r w:rsidRPr="00496783">
        <w:rPr>
          <w:rFonts w:ascii="Times New Roman" w:hAnsi="Times New Roman" w:cs="Times New Roman"/>
          <w:sz w:val="24"/>
          <w:szCs w:val="24"/>
        </w:rPr>
        <w:t xml:space="preserve"> iz </w:t>
      </w:r>
      <w:r w:rsidR="009F0B26">
        <w:rPr>
          <w:rFonts w:ascii="Times New Roman" w:hAnsi="Times New Roman" w:cs="Times New Roman"/>
          <w:sz w:val="24"/>
          <w:szCs w:val="24"/>
        </w:rPr>
        <w:t>EFRR-a</w:t>
      </w:r>
      <w:r w:rsidRPr="00496783">
        <w:rPr>
          <w:rFonts w:ascii="Times New Roman" w:hAnsi="Times New Roman" w:cs="Times New Roman"/>
          <w:sz w:val="24"/>
          <w:szCs w:val="24"/>
        </w:rPr>
        <w:t xml:space="preserve"> koji se može dodijeliti u okviru Poziva iznosi 6.000.000,00 EUR po pojedinačnom projektnom prijedlogu. </w:t>
      </w:r>
      <w:r w:rsidRPr="00BA5788">
        <w:rPr>
          <w:rStyle w:val="Bodytext20"/>
          <w:rFonts w:eastAsiaTheme="minorHAnsi"/>
          <w:sz w:val="24"/>
          <w:szCs w:val="24"/>
          <w:lang w:val="hr-HR"/>
        </w:rPr>
        <w:t>Najniži iznos bespovratnih sredstava</w:t>
      </w:r>
      <w:r w:rsidRPr="00496783">
        <w:rPr>
          <w:rStyle w:val="Bodytext20"/>
          <w:rFonts w:eastAsiaTheme="minorHAnsi"/>
          <w:b w:val="0"/>
          <w:bCs w:val="0"/>
          <w:sz w:val="24"/>
          <w:szCs w:val="24"/>
          <w:lang w:val="hr-HR"/>
        </w:rPr>
        <w:t xml:space="preserve"> </w:t>
      </w:r>
      <w:r w:rsidR="009F0B26">
        <w:rPr>
          <w:rStyle w:val="Bodytext20"/>
          <w:rFonts w:eastAsiaTheme="minorHAnsi"/>
          <w:b w:val="0"/>
          <w:bCs w:val="0"/>
          <w:sz w:val="24"/>
          <w:szCs w:val="24"/>
          <w:lang w:val="hr-HR"/>
        </w:rPr>
        <w:t xml:space="preserve">EFRR-a </w:t>
      </w:r>
      <w:r w:rsidRPr="00496783">
        <w:rPr>
          <w:rStyle w:val="Bodytext20"/>
          <w:rFonts w:eastAsiaTheme="minorHAnsi"/>
          <w:b w:val="0"/>
          <w:bCs w:val="0"/>
          <w:sz w:val="24"/>
          <w:szCs w:val="24"/>
          <w:lang w:val="hr-HR"/>
        </w:rPr>
        <w:t xml:space="preserve">koji se može dodijeliti u okviru Poziva iznosi </w:t>
      </w:r>
      <w:r w:rsidR="00E56340">
        <w:rPr>
          <w:rStyle w:val="Bodytext20"/>
          <w:rFonts w:eastAsiaTheme="minorHAnsi"/>
          <w:b w:val="0"/>
          <w:bCs w:val="0"/>
          <w:sz w:val="24"/>
          <w:szCs w:val="24"/>
          <w:lang w:val="hr-HR"/>
        </w:rPr>
        <w:t>2</w:t>
      </w:r>
      <w:r w:rsidRPr="00496783">
        <w:rPr>
          <w:rStyle w:val="Bodytext20"/>
          <w:rFonts w:eastAsiaTheme="minorHAnsi"/>
          <w:b w:val="0"/>
          <w:bCs w:val="0"/>
          <w:sz w:val="24"/>
          <w:szCs w:val="24"/>
          <w:lang w:val="hr-HR"/>
        </w:rPr>
        <w:t xml:space="preserve">00.000,00 EUR </w:t>
      </w:r>
      <w:r w:rsidRPr="00496783">
        <w:rPr>
          <w:rFonts w:ascii="Times New Roman" w:hAnsi="Times New Roman" w:cs="Times New Roman"/>
          <w:sz w:val="24"/>
          <w:szCs w:val="24"/>
        </w:rPr>
        <w:t>po pojedinačnom projektnom prijedlogu</w:t>
      </w:r>
      <w:r w:rsidRPr="00496783">
        <w:rPr>
          <w:rStyle w:val="Bodytext20"/>
          <w:rFonts w:eastAsiaTheme="minorHAnsi"/>
          <w:b w:val="0"/>
          <w:bCs w:val="0"/>
          <w:sz w:val="24"/>
          <w:szCs w:val="24"/>
          <w:lang w:val="hr-HR"/>
        </w:rPr>
        <w:t xml:space="preserve">. </w:t>
      </w:r>
    </w:p>
    <w:p w14:paraId="653A2F71" w14:textId="77777777" w:rsidR="000D1CB3" w:rsidRDefault="000D1CB3" w:rsidP="00B52919">
      <w:pPr>
        <w:pStyle w:val="NoSpacing"/>
        <w:jc w:val="both"/>
        <w:rPr>
          <w:rFonts w:ascii="Times New Roman" w:hAnsi="Times New Roman" w:cs="Times New Roman"/>
          <w:sz w:val="24"/>
          <w:szCs w:val="24"/>
        </w:rPr>
      </w:pPr>
    </w:p>
    <w:p w14:paraId="226E72AE" w14:textId="12F592BC" w:rsidR="00A6082A" w:rsidRPr="00AD4E29" w:rsidRDefault="00370347" w:rsidP="00B52919">
      <w:pPr>
        <w:pStyle w:val="NoSpacing"/>
        <w:jc w:val="both"/>
        <w:rPr>
          <w:rFonts w:ascii="Times New Roman" w:hAnsi="Times New Roman" w:cs="Times New Roman"/>
          <w:sz w:val="24"/>
          <w:szCs w:val="24"/>
        </w:rPr>
      </w:pPr>
      <w:r w:rsidRPr="00370347">
        <w:rPr>
          <w:rFonts w:ascii="Times New Roman" w:hAnsi="Times New Roman" w:cs="Times New Roman"/>
          <w:sz w:val="24"/>
          <w:szCs w:val="24"/>
        </w:rPr>
        <w:t>Dodatni zahtjevi vezani uz iznos bespovratnih sredstava Poziva:</w:t>
      </w:r>
      <w:r>
        <w:rPr>
          <w:rFonts w:ascii="Times New Roman" w:hAnsi="Times New Roman" w:cs="Times New Roman"/>
          <w:sz w:val="24"/>
          <w:szCs w:val="24"/>
        </w:rPr>
        <w:t xml:space="preserve"> </w:t>
      </w:r>
      <w:r w:rsidR="00A6082A">
        <w:rPr>
          <w:rFonts w:ascii="Times New Roman" w:hAnsi="Times New Roman" w:cs="Times New Roman"/>
          <w:sz w:val="24"/>
          <w:szCs w:val="24"/>
        </w:rPr>
        <w:t>Ukupni troškovi projekta nisu ograničeni, međutim bes</w:t>
      </w:r>
      <w:r w:rsidR="00FE32D7">
        <w:rPr>
          <w:rFonts w:ascii="Times New Roman" w:hAnsi="Times New Roman" w:cs="Times New Roman"/>
          <w:sz w:val="24"/>
          <w:szCs w:val="24"/>
        </w:rPr>
        <w:t>povratna s</w:t>
      </w:r>
      <w:r w:rsidR="00A6082A">
        <w:rPr>
          <w:rFonts w:ascii="Times New Roman" w:hAnsi="Times New Roman" w:cs="Times New Roman"/>
          <w:sz w:val="24"/>
          <w:szCs w:val="24"/>
        </w:rPr>
        <w:t>reds</w:t>
      </w:r>
      <w:r w:rsidR="00FE32D7">
        <w:rPr>
          <w:rFonts w:ascii="Times New Roman" w:hAnsi="Times New Roman" w:cs="Times New Roman"/>
          <w:sz w:val="24"/>
          <w:szCs w:val="24"/>
        </w:rPr>
        <w:t xml:space="preserve">tva </w:t>
      </w:r>
      <w:r w:rsidR="00A6082A">
        <w:rPr>
          <w:rFonts w:ascii="Times New Roman" w:hAnsi="Times New Roman" w:cs="Times New Roman"/>
          <w:sz w:val="24"/>
          <w:szCs w:val="24"/>
        </w:rPr>
        <w:t xml:space="preserve">iz </w:t>
      </w:r>
      <w:r w:rsidR="009F0B26">
        <w:rPr>
          <w:rFonts w:ascii="Times New Roman" w:hAnsi="Times New Roman" w:cs="Times New Roman"/>
          <w:sz w:val="24"/>
          <w:szCs w:val="24"/>
        </w:rPr>
        <w:t>EFRR-a</w:t>
      </w:r>
      <w:r w:rsidR="00A6082A">
        <w:rPr>
          <w:rFonts w:ascii="Times New Roman" w:hAnsi="Times New Roman" w:cs="Times New Roman"/>
          <w:sz w:val="24"/>
          <w:szCs w:val="24"/>
        </w:rPr>
        <w:t xml:space="preserve"> ograničen</w:t>
      </w:r>
      <w:r w:rsidR="00FE32D7">
        <w:rPr>
          <w:rFonts w:ascii="Times New Roman" w:hAnsi="Times New Roman" w:cs="Times New Roman"/>
          <w:sz w:val="24"/>
          <w:szCs w:val="24"/>
        </w:rPr>
        <w:t>a</w:t>
      </w:r>
      <w:r w:rsidR="00A6082A">
        <w:rPr>
          <w:rFonts w:ascii="Times New Roman" w:hAnsi="Times New Roman" w:cs="Times New Roman"/>
          <w:sz w:val="24"/>
          <w:szCs w:val="24"/>
        </w:rPr>
        <w:t xml:space="preserve"> </w:t>
      </w:r>
      <w:r w:rsidR="00FE32D7">
        <w:rPr>
          <w:rFonts w:ascii="Times New Roman" w:hAnsi="Times New Roman" w:cs="Times New Roman"/>
          <w:sz w:val="24"/>
          <w:szCs w:val="24"/>
        </w:rPr>
        <w:t xml:space="preserve">su </w:t>
      </w:r>
      <w:r w:rsidR="00A6082A">
        <w:rPr>
          <w:rFonts w:ascii="Times New Roman" w:hAnsi="Times New Roman" w:cs="Times New Roman"/>
          <w:sz w:val="24"/>
          <w:szCs w:val="24"/>
        </w:rPr>
        <w:t>najvišim mogućnim iznos</w:t>
      </w:r>
      <w:r w:rsidR="00FE32D7">
        <w:rPr>
          <w:rFonts w:ascii="Times New Roman" w:hAnsi="Times New Roman" w:cs="Times New Roman"/>
          <w:sz w:val="24"/>
          <w:szCs w:val="24"/>
        </w:rPr>
        <w:t xml:space="preserve">om </w:t>
      </w:r>
      <w:r w:rsidR="00A6082A">
        <w:rPr>
          <w:rFonts w:ascii="Times New Roman" w:hAnsi="Times New Roman" w:cs="Times New Roman"/>
          <w:sz w:val="24"/>
          <w:szCs w:val="24"/>
        </w:rPr>
        <w:t>(</w:t>
      </w:r>
      <w:r w:rsidR="00516667">
        <w:rPr>
          <w:rFonts w:ascii="Times New Roman" w:hAnsi="Times New Roman" w:cs="Times New Roman"/>
          <w:sz w:val="24"/>
          <w:szCs w:val="24"/>
        </w:rPr>
        <w:t>6</w:t>
      </w:r>
      <w:r w:rsidR="00A6082A">
        <w:rPr>
          <w:rFonts w:ascii="Times New Roman" w:hAnsi="Times New Roman" w:cs="Times New Roman"/>
          <w:sz w:val="24"/>
          <w:szCs w:val="24"/>
        </w:rPr>
        <w:t>.000.000 EUR) te maks</w:t>
      </w:r>
      <w:r w:rsidR="00FE32D7">
        <w:rPr>
          <w:rFonts w:ascii="Times New Roman" w:hAnsi="Times New Roman" w:cs="Times New Roman"/>
          <w:sz w:val="24"/>
          <w:szCs w:val="24"/>
        </w:rPr>
        <w:t xml:space="preserve">imalnom </w:t>
      </w:r>
      <w:r w:rsidR="00A6082A">
        <w:rPr>
          <w:rFonts w:ascii="Times New Roman" w:hAnsi="Times New Roman" w:cs="Times New Roman"/>
          <w:sz w:val="24"/>
          <w:szCs w:val="24"/>
        </w:rPr>
        <w:t>stopom sufin</w:t>
      </w:r>
      <w:r w:rsidR="00FE32D7">
        <w:rPr>
          <w:rFonts w:ascii="Times New Roman" w:hAnsi="Times New Roman" w:cs="Times New Roman"/>
          <w:sz w:val="24"/>
          <w:szCs w:val="24"/>
        </w:rPr>
        <w:t xml:space="preserve">anciranja </w:t>
      </w:r>
      <w:r w:rsidR="00A6082A">
        <w:rPr>
          <w:rFonts w:ascii="Times New Roman" w:hAnsi="Times New Roman" w:cs="Times New Roman"/>
          <w:sz w:val="24"/>
          <w:szCs w:val="24"/>
        </w:rPr>
        <w:t>(v</w:t>
      </w:r>
      <w:r w:rsidR="00FE32D7">
        <w:rPr>
          <w:rFonts w:ascii="Times New Roman" w:hAnsi="Times New Roman" w:cs="Times New Roman"/>
          <w:sz w:val="24"/>
          <w:szCs w:val="24"/>
        </w:rPr>
        <w:t xml:space="preserve">idjeti </w:t>
      </w:r>
      <w:r w:rsidR="000746DE">
        <w:rPr>
          <w:rFonts w:ascii="Times New Roman" w:hAnsi="Times New Roman" w:cs="Times New Roman"/>
          <w:sz w:val="24"/>
          <w:szCs w:val="24"/>
        </w:rPr>
        <w:t>niže)</w:t>
      </w:r>
      <w:r w:rsidR="00A6082A">
        <w:rPr>
          <w:rFonts w:ascii="Times New Roman" w:hAnsi="Times New Roman" w:cs="Times New Roman"/>
          <w:sz w:val="24"/>
          <w:szCs w:val="24"/>
        </w:rPr>
        <w:t>. Ova dva ograničenj</w:t>
      </w:r>
      <w:r w:rsidR="00FE32D7">
        <w:rPr>
          <w:rFonts w:ascii="Times New Roman" w:hAnsi="Times New Roman" w:cs="Times New Roman"/>
          <w:sz w:val="24"/>
          <w:szCs w:val="24"/>
        </w:rPr>
        <w:t>a</w:t>
      </w:r>
      <w:r w:rsidR="00A6082A">
        <w:rPr>
          <w:rFonts w:ascii="Times New Roman" w:hAnsi="Times New Roman" w:cs="Times New Roman"/>
          <w:sz w:val="24"/>
          <w:szCs w:val="24"/>
        </w:rPr>
        <w:t xml:space="preserve"> </w:t>
      </w:r>
      <w:r w:rsidR="00FE32D7">
        <w:rPr>
          <w:rFonts w:ascii="Times New Roman" w:hAnsi="Times New Roman" w:cs="Times New Roman"/>
          <w:sz w:val="24"/>
          <w:szCs w:val="24"/>
        </w:rPr>
        <w:t xml:space="preserve">primjenjuju se </w:t>
      </w:r>
      <w:r w:rsidR="003F629E">
        <w:rPr>
          <w:rFonts w:ascii="Times New Roman" w:hAnsi="Times New Roman" w:cs="Times New Roman"/>
          <w:sz w:val="24"/>
          <w:szCs w:val="24"/>
        </w:rPr>
        <w:t xml:space="preserve">u </w:t>
      </w:r>
      <w:r w:rsidR="00FE32D7">
        <w:rPr>
          <w:rFonts w:ascii="Times New Roman" w:hAnsi="Times New Roman" w:cs="Times New Roman"/>
          <w:sz w:val="24"/>
          <w:szCs w:val="24"/>
        </w:rPr>
        <w:t>međusobnom odnosu tj</w:t>
      </w:r>
      <w:r w:rsidR="005623D6">
        <w:rPr>
          <w:rFonts w:ascii="Times New Roman" w:hAnsi="Times New Roman" w:cs="Times New Roman"/>
          <w:sz w:val="24"/>
          <w:szCs w:val="24"/>
        </w:rPr>
        <w:t>.</w:t>
      </w:r>
      <w:r w:rsidR="00FE32D7">
        <w:rPr>
          <w:rFonts w:ascii="Times New Roman" w:hAnsi="Times New Roman" w:cs="Times New Roman"/>
          <w:sz w:val="24"/>
          <w:szCs w:val="24"/>
        </w:rPr>
        <w:t xml:space="preserve">, </w:t>
      </w:r>
      <w:r w:rsidR="000D1CB3">
        <w:rPr>
          <w:rFonts w:ascii="Times New Roman" w:hAnsi="Times New Roman" w:cs="Times New Roman"/>
          <w:sz w:val="24"/>
          <w:szCs w:val="24"/>
        </w:rPr>
        <w:t>do trenutka kada se dosegne maksimum po jednom od naved</w:t>
      </w:r>
      <w:r w:rsidR="000746DE">
        <w:rPr>
          <w:rFonts w:ascii="Times New Roman" w:hAnsi="Times New Roman" w:cs="Times New Roman"/>
          <w:sz w:val="24"/>
          <w:szCs w:val="24"/>
        </w:rPr>
        <w:t>e</w:t>
      </w:r>
      <w:r w:rsidR="000D1CB3">
        <w:rPr>
          <w:rFonts w:ascii="Times New Roman" w:hAnsi="Times New Roman" w:cs="Times New Roman"/>
          <w:sz w:val="24"/>
          <w:szCs w:val="24"/>
        </w:rPr>
        <w:t>na dva ograničenja.</w:t>
      </w:r>
      <w:r w:rsidR="00FE32D7">
        <w:rPr>
          <w:rStyle w:val="FootnoteReference"/>
          <w:rFonts w:ascii="Times New Roman" w:hAnsi="Times New Roman" w:cs="Times New Roman"/>
          <w:sz w:val="24"/>
          <w:szCs w:val="24"/>
        </w:rPr>
        <w:footnoteReference w:id="6"/>
      </w:r>
      <w:r w:rsidR="00A6082A">
        <w:rPr>
          <w:rFonts w:ascii="Times New Roman" w:hAnsi="Times New Roman" w:cs="Times New Roman"/>
          <w:sz w:val="24"/>
          <w:szCs w:val="24"/>
        </w:rPr>
        <w:t xml:space="preserve"> </w:t>
      </w:r>
    </w:p>
    <w:p w14:paraId="54DC7E51" w14:textId="77777777" w:rsidR="00E41C2A" w:rsidRPr="00AD4E29" w:rsidRDefault="00E41C2A" w:rsidP="00B52919">
      <w:pPr>
        <w:pStyle w:val="NoSpacing"/>
        <w:jc w:val="both"/>
        <w:rPr>
          <w:rFonts w:ascii="Times New Roman" w:hAnsi="Times New Roman" w:cs="Times New Roman"/>
          <w:sz w:val="24"/>
          <w:szCs w:val="24"/>
        </w:rPr>
      </w:pPr>
    </w:p>
    <w:p w14:paraId="6B96E818" w14:textId="7BE34693" w:rsidR="00D86DB4" w:rsidRPr="00793322" w:rsidRDefault="0060422C" w:rsidP="00B52919">
      <w:pPr>
        <w:pStyle w:val="NoSpacing"/>
        <w:jc w:val="both"/>
        <w:rPr>
          <w:rFonts w:ascii="Times New Roman" w:hAnsi="Times New Roman" w:cs="Times New Roman"/>
          <w:sz w:val="24"/>
          <w:szCs w:val="24"/>
        </w:rPr>
      </w:pPr>
      <w:r w:rsidRPr="00793322">
        <w:rPr>
          <w:rFonts w:ascii="Times New Roman" w:eastAsia="Calibri" w:hAnsi="Times New Roman" w:cs="Times New Roman"/>
          <w:sz w:val="24"/>
          <w:szCs w:val="24"/>
          <w:lang w:eastAsia="lt-LT"/>
        </w:rPr>
        <w:t>Razdoblje trajanja</w:t>
      </w:r>
      <w:r w:rsidR="00D86DB4" w:rsidRPr="00793322">
        <w:rPr>
          <w:rFonts w:ascii="Times New Roman" w:eastAsia="Calibri" w:hAnsi="Times New Roman" w:cs="Times New Roman"/>
          <w:sz w:val="24"/>
          <w:szCs w:val="24"/>
          <w:lang w:eastAsia="lt-LT"/>
        </w:rPr>
        <w:t xml:space="preserve"> </w:t>
      </w:r>
      <w:r w:rsidR="00370347" w:rsidRPr="00793322">
        <w:rPr>
          <w:rFonts w:ascii="Times New Roman" w:eastAsia="Calibri" w:hAnsi="Times New Roman" w:cs="Times New Roman"/>
          <w:sz w:val="24"/>
          <w:szCs w:val="24"/>
          <w:lang w:eastAsia="lt-LT"/>
        </w:rPr>
        <w:t>P</w:t>
      </w:r>
      <w:r w:rsidR="00D86DB4" w:rsidRPr="00793322">
        <w:rPr>
          <w:rFonts w:ascii="Times New Roman" w:eastAsia="Calibri" w:hAnsi="Times New Roman" w:cs="Times New Roman"/>
          <w:sz w:val="24"/>
          <w:szCs w:val="24"/>
          <w:lang w:eastAsia="lt-LT"/>
        </w:rPr>
        <w:t>oziva</w:t>
      </w:r>
      <w:r w:rsidR="00870B37" w:rsidRPr="00793322">
        <w:rPr>
          <w:rFonts w:ascii="Times New Roman" w:eastAsia="Calibri" w:hAnsi="Times New Roman" w:cs="Times New Roman"/>
          <w:sz w:val="24"/>
          <w:szCs w:val="24"/>
          <w:lang w:eastAsia="lt-LT"/>
        </w:rPr>
        <w:t>:</w:t>
      </w:r>
      <w:r w:rsidR="007F7ABF" w:rsidRPr="00793322">
        <w:rPr>
          <w:rFonts w:ascii="Times New Roman" w:eastAsia="Calibri" w:hAnsi="Times New Roman" w:cs="Times New Roman"/>
          <w:sz w:val="24"/>
          <w:szCs w:val="24"/>
          <w:lang w:eastAsia="lt-LT"/>
        </w:rPr>
        <w:t xml:space="preserve"> Poziv je otvoren od </w:t>
      </w:r>
      <w:r w:rsidR="00F62FD7">
        <w:rPr>
          <w:rFonts w:ascii="Times New Roman" w:eastAsia="Calibri" w:hAnsi="Times New Roman" w:cs="Times New Roman"/>
          <w:sz w:val="24"/>
          <w:szCs w:val="24"/>
          <w:lang w:eastAsia="lt-LT"/>
        </w:rPr>
        <w:t>…</w:t>
      </w:r>
      <w:r w:rsidR="00F95993">
        <w:rPr>
          <w:rFonts w:ascii="Times New Roman" w:eastAsia="Calibri" w:hAnsi="Times New Roman" w:cs="Times New Roman"/>
          <w:sz w:val="24"/>
          <w:szCs w:val="24"/>
          <w:lang w:eastAsia="lt-LT"/>
        </w:rPr>
        <w:t>.</w:t>
      </w:r>
      <w:r w:rsidR="007F7ABF" w:rsidRPr="00793322">
        <w:rPr>
          <w:rFonts w:ascii="Times New Roman" w:eastAsia="Calibri" w:hAnsi="Times New Roman" w:cs="Times New Roman"/>
          <w:sz w:val="24"/>
          <w:szCs w:val="24"/>
          <w:lang w:eastAsia="lt-LT"/>
        </w:rPr>
        <w:t xml:space="preserve"> Podnošenje projektnih prijedloga moguće je od </w:t>
      </w:r>
      <w:r w:rsidR="00F62FD7">
        <w:rPr>
          <w:rFonts w:ascii="Times New Roman" w:eastAsia="Calibri" w:hAnsi="Times New Roman" w:cs="Times New Roman"/>
          <w:sz w:val="24"/>
          <w:szCs w:val="24"/>
          <w:lang w:eastAsia="lt-LT"/>
        </w:rPr>
        <w:t>…..</w:t>
      </w:r>
      <w:r w:rsidR="007F7ABF" w:rsidRPr="00793322">
        <w:rPr>
          <w:rFonts w:ascii="Times New Roman" w:eastAsia="Calibri" w:hAnsi="Times New Roman" w:cs="Times New Roman"/>
          <w:sz w:val="24"/>
          <w:szCs w:val="24"/>
          <w:lang w:eastAsia="lt-LT"/>
        </w:rPr>
        <w:t xml:space="preserve"> </w:t>
      </w:r>
    </w:p>
    <w:p w14:paraId="3543C0FE" w14:textId="77777777" w:rsidR="001670B4" w:rsidRPr="00793322" w:rsidRDefault="001670B4" w:rsidP="001670B4">
      <w:pPr>
        <w:pStyle w:val="NoSpacing"/>
        <w:jc w:val="both"/>
        <w:rPr>
          <w:rFonts w:ascii="Times New Roman" w:hAnsi="Times New Roman" w:cs="Times New Roman"/>
          <w:sz w:val="24"/>
          <w:szCs w:val="24"/>
        </w:rPr>
      </w:pPr>
      <w:r w:rsidRPr="00793322">
        <w:rPr>
          <w:rFonts w:ascii="Times New Roman" w:hAnsi="Times New Roman" w:cs="Times New Roman"/>
          <w:sz w:val="24"/>
          <w:szCs w:val="24"/>
        </w:rPr>
        <w:t> </w:t>
      </w:r>
    </w:p>
    <w:p w14:paraId="5FB70E9F" w14:textId="0BFEDBD7" w:rsidR="007F7ABF" w:rsidRDefault="001670B4" w:rsidP="0070016B">
      <w:pPr>
        <w:pStyle w:val="NoSpacing"/>
        <w:jc w:val="both"/>
        <w:rPr>
          <w:rFonts w:ascii="Times New Roman" w:eastAsia="Calibri" w:hAnsi="Times New Roman" w:cs="Times New Roman"/>
          <w:sz w:val="24"/>
          <w:szCs w:val="24"/>
          <w:lang w:eastAsia="lt-LT"/>
        </w:rPr>
      </w:pPr>
      <w:r w:rsidRPr="00793322">
        <w:rPr>
          <w:rFonts w:ascii="Times New Roman" w:hAnsi="Times New Roman" w:cs="Times New Roman"/>
          <w:sz w:val="24"/>
          <w:szCs w:val="24"/>
        </w:rPr>
        <w:t>Poziv se zatvara</w:t>
      </w:r>
      <w:r w:rsidR="00CF30D7">
        <w:rPr>
          <w:rFonts w:ascii="Times New Roman" w:eastAsia="Calibri" w:hAnsi="Times New Roman" w:cs="Times New Roman"/>
          <w:sz w:val="24"/>
          <w:szCs w:val="24"/>
          <w:lang w:eastAsia="lt-LT"/>
        </w:rPr>
        <w:t xml:space="preserve"> d</w:t>
      </w:r>
      <w:r w:rsidR="00291908" w:rsidRPr="00291908">
        <w:rPr>
          <w:rFonts w:ascii="Times New Roman" w:eastAsia="Calibri" w:hAnsi="Times New Roman" w:cs="Times New Roman"/>
          <w:sz w:val="24"/>
          <w:szCs w:val="24"/>
          <w:lang w:eastAsia="lt-LT"/>
        </w:rPr>
        <w:t>anom u kojem je utvrđeno da je za financiranje odabran projektni prijedlog kojim se iscrpljuju raspoloživa financijska sredstva P</w:t>
      </w:r>
      <w:r w:rsidR="00370347">
        <w:rPr>
          <w:rFonts w:ascii="Times New Roman" w:eastAsia="Calibri" w:hAnsi="Times New Roman" w:cs="Times New Roman"/>
          <w:sz w:val="24"/>
          <w:szCs w:val="24"/>
          <w:lang w:eastAsia="lt-LT"/>
        </w:rPr>
        <w:t>oziva</w:t>
      </w:r>
      <w:r w:rsidR="00CF30D7">
        <w:rPr>
          <w:rFonts w:ascii="Times New Roman" w:eastAsia="Calibri" w:hAnsi="Times New Roman" w:cs="Times New Roman"/>
          <w:sz w:val="24"/>
          <w:szCs w:val="24"/>
          <w:lang w:eastAsia="lt-LT"/>
        </w:rPr>
        <w:t>.</w:t>
      </w:r>
    </w:p>
    <w:p w14:paraId="647D7127" w14:textId="77777777" w:rsidR="00E530F1" w:rsidRDefault="00E530F1" w:rsidP="0070016B">
      <w:pPr>
        <w:pStyle w:val="NoSpacing"/>
        <w:jc w:val="both"/>
        <w:rPr>
          <w:rFonts w:ascii="Times New Roman" w:eastAsia="Calibri" w:hAnsi="Times New Roman" w:cs="Times New Roman"/>
          <w:sz w:val="24"/>
          <w:szCs w:val="24"/>
          <w:lang w:eastAsia="lt-LT"/>
        </w:rPr>
      </w:pPr>
    </w:p>
    <w:p w14:paraId="2F183B52" w14:textId="5724B036" w:rsidR="00E530F1" w:rsidRPr="00E530F1" w:rsidRDefault="00E530F1" w:rsidP="00E530F1">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MRRFEU je nadležan za (donosi odluku o/odobrava) izmjene i/ili dopune Poziva. </w:t>
      </w:r>
      <w:r w:rsidRPr="00466D5E">
        <w:rPr>
          <w:rFonts w:ascii="Times New Roman" w:eastAsia="Times New Roman" w:hAnsi="Times New Roman" w:cs="Times New Roman"/>
          <w:sz w:val="24"/>
          <w:szCs w:val="24"/>
        </w:rPr>
        <w:t>Obavijest o izmjenama i/ili dopunama P</w:t>
      </w:r>
      <w:r>
        <w:rPr>
          <w:rFonts w:ascii="Times New Roman" w:eastAsia="Times New Roman" w:hAnsi="Times New Roman" w:cs="Times New Roman"/>
          <w:sz w:val="24"/>
          <w:szCs w:val="24"/>
        </w:rPr>
        <w:t>oziva</w:t>
      </w:r>
      <w:r w:rsidRPr="00466D5E">
        <w:rPr>
          <w:rFonts w:ascii="Times New Roman" w:eastAsia="Times New Roman" w:hAnsi="Times New Roman" w:cs="Times New Roman"/>
          <w:sz w:val="24"/>
          <w:szCs w:val="24"/>
        </w:rPr>
        <w:t>, s izmjenama i/ili dopunama objavljuje se</w:t>
      </w:r>
      <w:r w:rsidRPr="00E530F1">
        <w:rPr>
          <w:rFonts w:ascii="Times New Roman" w:eastAsia="Times New Roman" w:hAnsi="Times New Roman" w:cs="Times New Roman"/>
          <w:sz w:val="24"/>
          <w:szCs w:val="24"/>
        </w:rPr>
        <w:t>.</w:t>
      </w:r>
    </w:p>
    <w:p w14:paraId="69D3A8EA" w14:textId="77777777" w:rsidR="00E530F1" w:rsidRDefault="00E530F1" w:rsidP="0070016B">
      <w:pPr>
        <w:pStyle w:val="NoSpacing"/>
        <w:jc w:val="both"/>
        <w:rPr>
          <w:rFonts w:ascii="Times New Roman" w:eastAsia="Calibri" w:hAnsi="Times New Roman" w:cs="Times New Roman"/>
          <w:sz w:val="24"/>
          <w:szCs w:val="24"/>
          <w:lang w:eastAsia="lt-LT"/>
        </w:rPr>
      </w:pPr>
    </w:p>
    <w:p w14:paraId="27BC0135" w14:textId="6D543D28" w:rsidR="00997BFC" w:rsidRPr="00014169" w:rsidRDefault="00997BFC" w:rsidP="00997BFC">
      <w:pPr>
        <w:spacing w:after="0" w:line="240" w:lineRule="auto"/>
        <w:jc w:val="both"/>
        <w:rPr>
          <w:rFonts w:ascii="Times New Roman" w:hAnsi="Times New Roman" w:cs="Times New Roman"/>
          <w:sz w:val="24"/>
          <w:szCs w:val="24"/>
        </w:rPr>
      </w:pPr>
      <w:r w:rsidRPr="00014169">
        <w:rPr>
          <w:rFonts w:ascii="Times New Roman" w:eastAsia="Calibri" w:hAnsi="Times New Roman" w:cs="Times New Roman"/>
          <w:sz w:val="24"/>
          <w:szCs w:val="24"/>
          <w:lang w:eastAsia="lt-LT"/>
        </w:rPr>
        <w:lastRenderedPageBreak/>
        <w:t xml:space="preserve">U slučaju potrebe za obustavom ili ranijim zatvaranjem </w:t>
      </w:r>
      <w:r w:rsidRPr="00014169">
        <w:rPr>
          <w:rFonts w:ascii="Times New Roman" w:hAnsi="Times New Roman" w:cs="Times New Roman"/>
          <w:sz w:val="24"/>
          <w:szCs w:val="24"/>
        </w:rPr>
        <w:t xml:space="preserve">(prije iscrpljenja financijskih sredstava </w:t>
      </w:r>
      <w:r>
        <w:rPr>
          <w:rFonts w:ascii="Times New Roman" w:hAnsi="Times New Roman" w:cs="Times New Roman"/>
          <w:sz w:val="24"/>
          <w:szCs w:val="24"/>
        </w:rPr>
        <w:t>P</w:t>
      </w:r>
      <w:r w:rsidRPr="00014169">
        <w:rPr>
          <w:rFonts w:ascii="Times New Roman" w:hAnsi="Times New Roman" w:cs="Times New Roman"/>
          <w:sz w:val="24"/>
          <w:szCs w:val="24"/>
        </w:rPr>
        <w:t>oziva</w:t>
      </w:r>
      <w:r w:rsidRPr="00014169">
        <w:rPr>
          <w:rFonts w:ascii="Times New Roman" w:eastAsia="Calibri" w:hAnsi="Times New Roman" w:cs="Times New Roman"/>
          <w:sz w:val="24"/>
          <w:szCs w:val="24"/>
          <w:lang w:eastAsia="lt-LT"/>
        </w:rPr>
        <w:t>), MRRFEU objavljuje obavijest u kojoj se navodi da je Poziv obustavljen na određeno vrijeme (jasno navodeći razdoblje i razloge obustave). Poziv se obustavlja na određeno vrijeme, između ostalog, u trenutku kada iznos zahtijevanih bespovratnih sredstava zaprimljenih projektnih prijedloga dosegne iznos od 1</w:t>
      </w:r>
      <w:r w:rsidR="00A61019">
        <w:rPr>
          <w:rFonts w:ascii="Times New Roman" w:eastAsia="Calibri" w:hAnsi="Times New Roman" w:cs="Times New Roman"/>
          <w:sz w:val="24"/>
          <w:szCs w:val="24"/>
          <w:lang w:eastAsia="lt-LT"/>
        </w:rPr>
        <w:t>5</w:t>
      </w:r>
      <w:r w:rsidRPr="00014169">
        <w:rPr>
          <w:rFonts w:ascii="Times New Roman" w:eastAsia="Calibri" w:hAnsi="Times New Roman" w:cs="Times New Roman"/>
          <w:sz w:val="24"/>
          <w:szCs w:val="24"/>
          <w:lang w:eastAsia="lt-LT"/>
        </w:rPr>
        <w:t xml:space="preserve">0 % ukupno raspoloživog iznosa bespovratnih sredstava Poziva. </w:t>
      </w:r>
    </w:p>
    <w:p w14:paraId="25189D69" w14:textId="77777777" w:rsidR="00962030" w:rsidRPr="00962030" w:rsidRDefault="00962030" w:rsidP="00997BFC">
      <w:pPr>
        <w:pStyle w:val="NoSpacing"/>
        <w:jc w:val="both"/>
        <w:rPr>
          <w:rFonts w:ascii="Times New Roman" w:eastAsia="Calibri" w:hAnsi="Times New Roman" w:cs="Times New Roman"/>
          <w:sz w:val="24"/>
          <w:szCs w:val="24"/>
          <w:lang w:eastAsia="lt-LT"/>
        </w:rPr>
      </w:pPr>
    </w:p>
    <w:p w14:paraId="6F94C99B" w14:textId="521D706F" w:rsidR="001319F5" w:rsidRDefault="007F7ABF" w:rsidP="00B52919">
      <w:pPr>
        <w:pStyle w:val="NoSpacing"/>
        <w:jc w:val="both"/>
        <w:rPr>
          <w:rFonts w:ascii="Times New Roman" w:eastAsia="Calibri" w:hAnsi="Times New Roman" w:cs="Times New Roman"/>
          <w:sz w:val="24"/>
          <w:szCs w:val="24"/>
          <w:lang w:eastAsia="lt-LT"/>
        </w:rPr>
      </w:pPr>
      <w:r w:rsidRPr="00280CC2">
        <w:rPr>
          <w:rFonts w:ascii="Times New Roman" w:eastAsia="Calibri" w:hAnsi="Times New Roman" w:cs="Times New Roman"/>
          <w:sz w:val="24"/>
          <w:szCs w:val="24"/>
          <w:lang w:eastAsia="lt-LT"/>
        </w:rPr>
        <w:t>MRRFEU z</w:t>
      </w:r>
      <w:r w:rsidR="005946EF" w:rsidRPr="00280CC2">
        <w:rPr>
          <w:rFonts w:ascii="Times New Roman" w:eastAsia="Calibri" w:hAnsi="Times New Roman" w:cs="Times New Roman"/>
          <w:sz w:val="24"/>
          <w:szCs w:val="24"/>
          <w:lang w:eastAsia="lt-LT"/>
        </w:rPr>
        <w:t>adržava</w:t>
      </w:r>
      <w:r w:rsidR="009014CE" w:rsidRPr="00280CC2">
        <w:rPr>
          <w:rFonts w:ascii="Times New Roman" w:eastAsia="Calibri" w:hAnsi="Times New Roman" w:cs="Times New Roman"/>
          <w:sz w:val="24"/>
          <w:szCs w:val="24"/>
          <w:lang w:eastAsia="lt-LT"/>
        </w:rPr>
        <w:t xml:space="preserve"> </w:t>
      </w:r>
      <w:r w:rsidR="005946EF" w:rsidRPr="00280CC2">
        <w:rPr>
          <w:rFonts w:ascii="Times New Roman" w:eastAsia="Calibri" w:hAnsi="Times New Roman" w:cs="Times New Roman"/>
          <w:sz w:val="24"/>
          <w:szCs w:val="24"/>
          <w:lang w:eastAsia="lt-LT"/>
        </w:rPr>
        <w:t xml:space="preserve">pravo ne dodijeliti sva raspoloživa </w:t>
      </w:r>
      <w:r w:rsidR="00E41C2A" w:rsidRPr="00280CC2">
        <w:rPr>
          <w:rFonts w:ascii="Times New Roman" w:eastAsia="Calibri" w:hAnsi="Times New Roman" w:cs="Times New Roman"/>
          <w:sz w:val="24"/>
          <w:szCs w:val="24"/>
          <w:lang w:eastAsia="lt-LT"/>
        </w:rPr>
        <w:t xml:space="preserve">bespovratna </w:t>
      </w:r>
      <w:r w:rsidR="005946EF" w:rsidRPr="00280CC2">
        <w:rPr>
          <w:rFonts w:ascii="Times New Roman" w:eastAsia="Calibri" w:hAnsi="Times New Roman" w:cs="Times New Roman"/>
          <w:sz w:val="24"/>
          <w:szCs w:val="24"/>
          <w:lang w:eastAsia="lt-LT"/>
        </w:rPr>
        <w:t xml:space="preserve">sredstva </w:t>
      </w:r>
      <w:r w:rsidR="005553C8">
        <w:rPr>
          <w:rFonts w:ascii="Times New Roman" w:eastAsia="Calibri" w:hAnsi="Times New Roman" w:cs="Times New Roman"/>
          <w:sz w:val="24"/>
          <w:szCs w:val="24"/>
          <w:lang w:eastAsia="lt-LT"/>
        </w:rPr>
        <w:t xml:space="preserve">iz EFRR-a </w:t>
      </w:r>
      <w:r w:rsidR="005946EF" w:rsidRPr="00280CC2">
        <w:rPr>
          <w:rFonts w:ascii="Times New Roman" w:eastAsia="Calibri" w:hAnsi="Times New Roman" w:cs="Times New Roman"/>
          <w:sz w:val="24"/>
          <w:szCs w:val="24"/>
          <w:lang w:eastAsia="lt-LT"/>
        </w:rPr>
        <w:t>u okviru ovog Poziva.</w:t>
      </w:r>
    </w:p>
    <w:p w14:paraId="50CD36BE" w14:textId="77777777" w:rsidR="00496783" w:rsidRPr="00ED367C" w:rsidRDefault="00496783" w:rsidP="00B52919">
      <w:pPr>
        <w:pStyle w:val="NoSpacing"/>
        <w:jc w:val="both"/>
        <w:rPr>
          <w:rFonts w:ascii="Times New Roman" w:eastAsia="Calibri" w:hAnsi="Times New Roman" w:cs="Times New Roman"/>
          <w:sz w:val="24"/>
          <w:szCs w:val="24"/>
          <w:lang w:eastAsia="lt-LT"/>
        </w:rPr>
      </w:pPr>
    </w:p>
    <w:p w14:paraId="12E600F6" w14:textId="7824FA8C" w:rsidR="00ED367C" w:rsidRPr="005623D6" w:rsidRDefault="005553C8" w:rsidP="003327D0">
      <w:pPr>
        <w:jc w:val="both"/>
        <w:rPr>
          <w:rFonts w:ascii="Times New Roman" w:hAnsi="Times New Roman" w:cs="Times New Roman"/>
          <w:sz w:val="24"/>
          <w:szCs w:val="24"/>
        </w:rPr>
      </w:pPr>
      <w:bookmarkStart w:id="25" w:name="_Hlk118726207"/>
      <w:r>
        <w:rPr>
          <w:rFonts w:ascii="Times New Roman" w:hAnsi="Times New Roman" w:cs="Times New Roman"/>
          <w:sz w:val="24"/>
          <w:szCs w:val="24"/>
        </w:rPr>
        <w:t>Najviši</w:t>
      </w:r>
      <w:r w:rsidR="00ED367C" w:rsidRPr="00900453">
        <w:rPr>
          <w:rFonts w:ascii="Times New Roman" w:hAnsi="Times New Roman" w:cs="Times New Roman"/>
          <w:sz w:val="24"/>
          <w:szCs w:val="24"/>
        </w:rPr>
        <w:t xml:space="preserve"> postotak bespovratnih sredstava EFRR-a po pojedinačnom projektu iznosi 85% prihvatljivih troškova.</w:t>
      </w:r>
      <w:r w:rsidR="00ED367C" w:rsidRPr="00900453">
        <w:rPr>
          <w:rFonts w:ascii="Times New Roman" w:eastAsia="Times New Roman" w:hAnsi="Times New Roman" w:cs="Times New Roman"/>
          <w:sz w:val="24"/>
          <w:szCs w:val="24"/>
        </w:rPr>
        <w:t xml:space="preserve"> </w:t>
      </w:r>
      <w:r w:rsidR="000746DE" w:rsidRPr="00900453">
        <w:rPr>
          <w:rFonts w:ascii="Times New Roman" w:eastAsia="Times New Roman" w:hAnsi="Times New Roman" w:cs="Times New Roman"/>
          <w:sz w:val="24"/>
          <w:szCs w:val="24"/>
        </w:rPr>
        <w:t xml:space="preserve">Navedeno je postavljeno imajući u vidu </w:t>
      </w:r>
      <w:r w:rsidR="00516667">
        <w:rPr>
          <w:rFonts w:ascii="Times New Roman" w:eastAsia="Times New Roman" w:hAnsi="Times New Roman" w:cs="Times New Roman"/>
          <w:sz w:val="24"/>
          <w:szCs w:val="24"/>
        </w:rPr>
        <w:t>opis intervencije fondova iz SC 4.6 PKK</w:t>
      </w:r>
      <w:r w:rsidR="000746DE" w:rsidRPr="00900453">
        <w:rPr>
          <w:rFonts w:ascii="Times New Roman" w:eastAsia="Times New Roman" w:hAnsi="Times New Roman" w:cs="Times New Roman"/>
          <w:sz w:val="24"/>
          <w:szCs w:val="24"/>
        </w:rPr>
        <w:t>, ali i tip investicija odnosno korisnika ovog Poziva. Naime</w:t>
      </w:r>
      <w:r w:rsidR="00B86DE6">
        <w:rPr>
          <w:rFonts w:ascii="Times New Roman" w:eastAsia="Times New Roman" w:hAnsi="Times New Roman" w:cs="Times New Roman"/>
          <w:sz w:val="24"/>
          <w:szCs w:val="24"/>
        </w:rPr>
        <w:t>,</w:t>
      </w:r>
      <w:r w:rsidR="000746DE" w:rsidRPr="00900453">
        <w:rPr>
          <w:rFonts w:ascii="Times New Roman" w:eastAsia="Times New Roman" w:hAnsi="Times New Roman" w:cs="Times New Roman"/>
          <w:sz w:val="24"/>
          <w:szCs w:val="24"/>
        </w:rPr>
        <w:t xml:space="preserve"> </w:t>
      </w:r>
      <w:r w:rsidR="00C9194A" w:rsidRPr="00900453">
        <w:rPr>
          <w:rFonts w:ascii="Times New Roman" w:eastAsia="Times New Roman" w:hAnsi="Times New Roman" w:cs="Times New Roman"/>
          <w:sz w:val="24"/>
          <w:szCs w:val="24"/>
        </w:rPr>
        <w:t>sukladno navedenom niže predmet ulaganja su objekt</w:t>
      </w:r>
      <w:r>
        <w:rPr>
          <w:rFonts w:ascii="Times New Roman" w:eastAsia="Times New Roman" w:hAnsi="Times New Roman" w:cs="Times New Roman"/>
          <w:sz w:val="24"/>
          <w:szCs w:val="24"/>
        </w:rPr>
        <w:t>i</w:t>
      </w:r>
      <w:r w:rsidR="00C9194A" w:rsidRPr="00900453">
        <w:rPr>
          <w:rFonts w:ascii="Times New Roman" w:eastAsia="Times New Roman" w:hAnsi="Times New Roman" w:cs="Times New Roman"/>
          <w:sz w:val="24"/>
          <w:szCs w:val="24"/>
        </w:rPr>
        <w:t xml:space="preserve"> (zgrade) koj</w:t>
      </w:r>
      <w:r w:rsidR="00B86DE6">
        <w:rPr>
          <w:rFonts w:ascii="Times New Roman" w:eastAsia="Times New Roman" w:hAnsi="Times New Roman" w:cs="Times New Roman"/>
          <w:sz w:val="24"/>
          <w:szCs w:val="24"/>
        </w:rPr>
        <w:t>i</w:t>
      </w:r>
      <w:r w:rsidR="00C9194A" w:rsidRPr="00900453">
        <w:rPr>
          <w:rFonts w:ascii="Times New Roman" w:eastAsia="Times New Roman" w:hAnsi="Times New Roman" w:cs="Times New Roman"/>
          <w:sz w:val="24"/>
          <w:szCs w:val="24"/>
        </w:rPr>
        <w:t xml:space="preserve"> se </w:t>
      </w:r>
      <w:r w:rsidR="00C9194A" w:rsidRPr="00900453">
        <w:rPr>
          <w:rFonts w:ascii="Times New Roman" w:hAnsi="Times New Roman" w:cs="Times New Roman"/>
          <w:sz w:val="24"/>
          <w:szCs w:val="24"/>
        </w:rPr>
        <w:t>koriste</w:t>
      </w:r>
      <w:r w:rsidR="00B656B5">
        <w:rPr>
          <w:rFonts w:ascii="Times New Roman" w:hAnsi="Times New Roman" w:cs="Times New Roman"/>
          <w:sz w:val="24"/>
          <w:szCs w:val="24"/>
        </w:rPr>
        <w:t xml:space="preserve"> </w:t>
      </w:r>
      <w:r w:rsidR="00C9194A" w:rsidRPr="00900453">
        <w:rPr>
          <w:rFonts w:ascii="Times New Roman" w:hAnsi="Times New Roman" w:cs="Times New Roman"/>
          <w:sz w:val="24"/>
          <w:szCs w:val="24"/>
        </w:rPr>
        <w:t xml:space="preserve">za obavljanje javnih kulturnih djelatnosti, koje ne predstavljaju gospodarsku aktivnost tj. udio prihoda </w:t>
      </w:r>
      <w:r w:rsidR="001779A0">
        <w:rPr>
          <w:rFonts w:ascii="Times New Roman" w:hAnsi="Times New Roman" w:cs="Times New Roman"/>
          <w:sz w:val="24"/>
          <w:szCs w:val="24"/>
        </w:rPr>
        <w:t>P</w:t>
      </w:r>
      <w:r w:rsidR="00C9194A" w:rsidRPr="00900453">
        <w:rPr>
          <w:rFonts w:ascii="Times New Roman" w:hAnsi="Times New Roman" w:cs="Times New Roman"/>
          <w:sz w:val="24"/>
          <w:szCs w:val="24"/>
        </w:rPr>
        <w:t>rijavitelja ostvarenih komercijalnim putem, odnosno vlastitih prihoda, čini manje od 50 % ukupnih prihoda</w:t>
      </w:r>
      <w:r w:rsidR="001779A0">
        <w:rPr>
          <w:rFonts w:ascii="Times New Roman" w:hAnsi="Times New Roman" w:cs="Times New Roman"/>
          <w:sz w:val="24"/>
          <w:szCs w:val="24"/>
        </w:rPr>
        <w:t>.</w:t>
      </w:r>
      <w:r w:rsidR="00516667">
        <w:rPr>
          <w:rFonts w:ascii="Times New Roman" w:hAnsi="Times New Roman" w:cs="Times New Roman"/>
          <w:sz w:val="24"/>
          <w:szCs w:val="24"/>
        </w:rPr>
        <w:t xml:space="preserve"> </w:t>
      </w:r>
      <w:r w:rsidR="001779A0">
        <w:rPr>
          <w:rFonts w:ascii="Times New Roman" w:hAnsi="Times New Roman" w:cs="Times New Roman"/>
          <w:sz w:val="24"/>
          <w:szCs w:val="24"/>
        </w:rPr>
        <w:t xml:space="preserve">Drugim riječima, </w:t>
      </w:r>
      <w:r w:rsidR="00516667">
        <w:rPr>
          <w:rFonts w:ascii="Times New Roman" w:hAnsi="Times New Roman" w:cs="Times New Roman"/>
          <w:sz w:val="24"/>
          <w:szCs w:val="24"/>
        </w:rPr>
        <w:t xml:space="preserve">svrha </w:t>
      </w:r>
      <w:r w:rsidR="00B86DE6">
        <w:rPr>
          <w:rFonts w:ascii="Times New Roman" w:hAnsi="Times New Roman" w:cs="Times New Roman"/>
          <w:sz w:val="24"/>
          <w:szCs w:val="24"/>
        </w:rPr>
        <w:t>P</w:t>
      </w:r>
      <w:r w:rsidR="00516667">
        <w:rPr>
          <w:rFonts w:ascii="Times New Roman" w:hAnsi="Times New Roman" w:cs="Times New Roman"/>
          <w:sz w:val="24"/>
          <w:szCs w:val="24"/>
        </w:rPr>
        <w:t>oziva je financiranje projekata koji nemaju za cilj ostvarivanje financijskog profita već pružanje javne usluge dostupne svim građanima, te je stoga primjena stope sufinanciranja od 85</w:t>
      </w:r>
      <w:r w:rsidR="00A30E37">
        <w:rPr>
          <w:rFonts w:ascii="Times New Roman" w:hAnsi="Times New Roman" w:cs="Times New Roman"/>
          <w:sz w:val="24"/>
          <w:szCs w:val="24"/>
        </w:rPr>
        <w:t xml:space="preserve"> </w:t>
      </w:r>
      <w:r w:rsidR="00516667">
        <w:rPr>
          <w:rFonts w:ascii="Times New Roman" w:hAnsi="Times New Roman" w:cs="Times New Roman"/>
          <w:sz w:val="24"/>
          <w:szCs w:val="24"/>
        </w:rPr>
        <w:t>% opravdana</w:t>
      </w:r>
      <w:r w:rsidR="00C9194A" w:rsidRPr="00900453">
        <w:rPr>
          <w:rFonts w:ascii="Times New Roman" w:hAnsi="Times New Roman" w:cs="Times New Roman"/>
          <w:sz w:val="24"/>
          <w:szCs w:val="24"/>
        </w:rPr>
        <w:t>.</w:t>
      </w:r>
      <w:r w:rsidR="00516667">
        <w:rPr>
          <w:rFonts w:ascii="Times New Roman" w:hAnsi="Times New Roman" w:cs="Times New Roman"/>
          <w:sz w:val="24"/>
          <w:szCs w:val="24"/>
        </w:rPr>
        <w:t xml:space="preserve"> Iznimno, u </w:t>
      </w:r>
      <w:r w:rsidR="00C9194A" w:rsidRPr="008B4DF8">
        <w:rPr>
          <w:rFonts w:ascii="Times New Roman" w:hAnsi="Times New Roman" w:cs="Times New Roman"/>
          <w:sz w:val="24"/>
          <w:szCs w:val="24"/>
        </w:rPr>
        <w:t xml:space="preserve">slučajevima u kojima </w:t>
      </w:r>
      <w:r w:rsidR="005B5B61" w:rsidRPr="008B4DF8">
        <w:rPr>
          <w:rFonts w:ascii="Times New Roman" w:hAnsi="Times New Roman" w:cs="Times New Roman"/>
          <w:sz w:val="24"/>
          <w:szCs w:val="24"/>
        </w:rPr>
        <w:t xml:space="preserve">će </w:t>
      </w:r>
      <w:r w:rsidR="00C9194A" w:rsidRPr="008B4DF8">
        <w:rPr>
          <w:rFonts w:ascii="Times New Roman" w:hAnsi="Times New Roman" w:cs="Times New Roman"/>
          <w:sz w:val="24"/>
          <w:szCs w:val="24"/>
        </w:rPr>
        <w:t xml:space="preserve">Prijavitelj nakon provedbe projekta ostvarivati ukupne prihode koji će nadilaziti ukupne rashode (uz poštivane uvjeta od </w:t>
      </w:r>
      <w:r w:rsidR="009F4AB5" w:rsidRPr="008B4DF8">
        <w:rPr>
          <w:rFonts w:ascii="Times New Roman" w:hAnsi="Times New Roman" w:cs="Times New Roman"/>
          <w:sz w:val="24"/>
          <w:szCs w:val="24"/>
        </w:rPr>
        <w:t>manje od</w:t>
      </w:r>
      <w:r w:rsidR="00C9194A" w:rsidRPr="008B4DF8">
        <w:rPr>
          <w:rFonts w:ascii="Times New Roman" w:hAnsi="Times New Roman" w:cs="Times New Roman"/>
          <w:sz w:val="24"/>
          <w:szCs w:val="24"/>
        </w:rPr>
        <w:t xml:space="preserve"> 50</w:t>
      </w:r>
      <w:r w:rsidR="009F4AB5" w:rsidRPr="008B4DF8">
        <w:rPr>
          <w:rFonts w:ascii="Times New Roman" w:hAnsi="Times New Roman" w:cs="Times New Roman"/>
          <w:sz w:val="24"/>
          <w:szCs w:val="24"/>
        </w:rPr>
        <w:t xml:space="preserve"> </w:t>
      </w:r>
      <w:r w:rsidR="00C9194A" w:rsidRPr="008B4DF8">
        <w:rPr>
          <w:rFonts w:ascii="Times New Roman" w:hAnsi="Times New Roman" w:cs="Times New Roman"/>
          <w:sz w:val="24"/>
          <w:szCs w:val="24"/>
        </w:rPr>
        <w:t xml:space="preserve">% </w:t>
      </w:r>
      <w:r w:rsidR="009F4AB5" w:rsidRPr="008B4DF8">
        <w:rPr>
          <w:rFonts w:ascii="Times New Roman" w:hAnsi="Times New Roman" w:cs="Times New Roman"/>
          <w:sz w:val="24"/>
          <w:szCs w:val="24"/>
        </w:rPr>
        <w:t xml:space="preserve">ukupnih </w:t>
      </w:r>
      <w:r w:rsidR="00C9194A" w:rsidRPr="008B4DF8">
        <w:rPr>
          <w:rFonts w:ascii="Times New Roman" w:hAnsi="Times New Roman" w:cs="Times New Roman"/>
          <w:sz w:val="24"/>
          <w:szCs w:val="24"/>
        </w:rPr>
        <w:t xml:space="preserve">prihoda iz komercijalnih/vlastitih prihoda), </w:t>
      </w:r>
      <w:r w:rsidR="003327D0" w:rsidRPr="008B4DF8">
        <w:rPr>
          <w:rFonts w:ascii="Times New Roman" w:hAnsi="Times New Roman" w:cs="Times New Roman"/>
          <w:sz w:val="24"/>
          <w:szCs w:val="24"/>
        </w:rPr>
        <w:t xml:space="preserve">a prema </w:t>
      </w:r>
      <w:r w:rsidR="003327D0" w:rsidRPr="008B4DF8">
        <w:rPr>
          <w:rFonts w:ascii="Times New Roman" w:hAnsi="Times New Roman" w:cs="Times New Roman"/>
          <w:bCs/>
          <w:iCs/>
          <w:sz w:val="24"/>
          <w:szCs w:val="24"/>
        </w:rPr>
        <w:t>financijskoj analizi u dijelu koji se odnosi na prikaz neto novčanog toka</w:t>
      </w:r>
      <w:r w:rsidR="00C50B4F" w:rsidRPr="008B4DF8">
        <w:rPr>
          <w:rFonts w:ascii="Times New Roman" w:hAnsi="Times New Roman" w:cs="Times New Roman"/>
          <w:bCs/>
          <w:iCs/>
          <w:sz w:val="24"/>
          <w:szCs w:val="24"/>
        </w:rPr>
        <w:t xml:space="preserve"> (</w:t>
      </w:r>
      <w:bookmarkStart w:id="26" w:name="_Hlk144718175"/>
      <w:r w:rsidR="00C50B4F" w:rsidRPr="008B4DF8">
        <w:rPr>
          <w:rFonts w:ascii="Times New Roman" w:hAnsi="Times New Roman" w:cs="Times New Roman"/>
          <w:bCs/>
          <w:iCs/>
          <w:sz w:val="24"/>
          <w:szCs w:val="24"/>
        </w:rPr>
        <w:t>dakle prihodi nadilaze rashode u periodu od 7 godina od predviđenog završetka projekta)</w:t>
      </w:r>
      <w:bookmarkEnd w:id="26"/>
      <w:r w:rsidR="003327D0" w:rsidRPr="008B4DF8">
        <w:rPr>
          <w:rFonts w:ascii="Times New Roman" w:hAnsi="Times New Roman" w:cs="Times New Roman"/>
          <w:bCs/>
          <w:iCs/>
          <w:sz w:val="24"/>
          <w:szCs w:val="24"/>
        </w:rPr>
        <w:t xml:space="preserve">, </w:t>
      </w:r>
      <w:r w:rsidR="00C9194A" w:rsidRPr="008B4DF8">
        <w:rPr>
          <w:rFonts w:ascii="Times New Roman" w:hAnsi="Times New Roman" w:cs="Times New Roman"/>
          <w:sz w:val="24"/>
          <w:szCs w:val="24"/>
        </w:rPr>
        <w:t>Prijavitelj je dužan izračunati stopu sufinanciranja projekta prema metodologiji izračuna financijskog jaza</w:t>
      </w:r>
      <w:r w:rsidR="00E77648" w:rsidRPr="008B4DF8">
        <w:rPr>
          <w:rFonts w:ascii="Times New Roman" w:hAnsi="Times New Roman" w:cs="Times New Roman"/>
          <w:sz w:val="24"/>
          <w:szCs w:val="24"/>
        </w:rPr>
        <w:t>, odnosno putem primjene metode diskontiranih neto troškova.</w:t>
      </w:r>
      <w:r w:rsidR="00516667" w:rsidRPr="008B4DF8">
        <w:rPr>
          <w:rStyle w:val="FootnoteReference"/>
          <w:rFonts w:ascii="Times New Roman" w:hAnsi="Times New Roman" w:cs="Times New Roman"/>
          <w:sz w:val="24"/>
          <w:szCs w:val="24"/>
        </w:rPr>
        <w:footnoteReference w:id="7"/>
      </w:r>
      <w:r w:rsidR="000746DE" w:rsidRPr="008B4DF8">
        <w:rPr>
          <w:rFonts w:ascii="Times New Roman" w:eastAsia="Times New Roman" w:hAnsi="Times New Roman" w:cs="Times New Roman"/>
          <w:sz w:val="24"/>
          <w:szCs w:val="24"/>
        </w:rPr>
        <w:t xml:space="preserve">  </w:t>
      </w:r>
    </w:p>
    <w:bookmarkEnd w:id="25"/>
    <w:p w14:paraId="20BE8B0A" w14:textId="77777777" w:rsidR="00A15211" w:rsidRPr="00AD4E29" w:rsidRDefault="00A15211" w:rsidP="008B360B">
      <w:pPr>
        <w:pStyle w:val="BodyText"/>
        <w:kinsoku w:val="0"/>
        <w:overflowPunct w:val="0"/>
        <w:spacing w:before="0" w:after="0" w:line="240" w:lineRule="auto"/>
        <w:ind w:left="0"/>
        <w:jc w:val="both"/>
        <w:rPr>
          <w:rFonts w:ascii="Times New Roman" w:hAnsi="Times New Roman" w:cs="Times New Roman"/>
        </w:rPr>
      </w:pPr>
    </w:p>
    <w:p w14:paraId="154F4F05" w14:textId="0108F826" w:rsidR="00A15211" w:rsidRPr="00C47CC4" w:rsidRDefault="008B360B" w:rsidP="000A650D">
      <w:pPr>
        <w:pStyle w:val="NoSpacing"/>
        <w:jc w:val="both"/>
        <w:rPr>
          <w:rFonts w:ascii="Times New Roman" w:hAnsi="Times New Roman" w:cs="Times New Roman"/>
          <w:sz w:val="24"/>
          <w:szCs w:val="24"/>
        </w:rPr>
      </w:pPr>
      <w:r w:rsidRPr="00C47CC4">
        <w:rPr>
          <w:rFonts w:ascii="Times New Roman" w:hAnsi="Times New Roman" w:cs="Times New Roman"/>
          <w:sz w:val="24"/>
          <w:szCs w:val="24"/>
        </w:rPr>
        <w:t>Prijavitelj se obvezuje osigurati</w:t>
      </w:r>
      <w:r w:rsidR="000A650D" w:rsidRPr="00C47CC4">
        <w:rPr>
          <w:rFonts w:ascii="Times New Roman" w:hAnsi="Times New Roman" w:cs="Times New Roman"/>
          <w:sz w:val="24"/>
          <w:szCs w:val="24"/>
        </w:rPr>
        <w:t xml:space="preserve"> </w:t>
      </w:r>
      <w:r w:rsidRPr="00C47CC4">
        <w:rPr>
          <w:rFonts w:ascii="Times New Roman" w:hAnsi="Times New Roman" w:cs="Times New Roman"/>
          <w:sz w:val="24"/>
          <w:szCs w:val="24"/>
        </w:rPr>
        <w:t>sredstva za financiranje razlike između iznosa ukupnih prihvatljivih</w:t>
      </w:r>
      <w:r w:rsidR="006F3175" w:rsidRPr="00C47CC4">
        <w:rPr>
          <w:rFonts w:ascii="Times New Roman" w:hAnsi="Times New Roman" w:cs="Times New Roman"/>
          <w:sz w:val="24"/>
          <w:szCs w:val="24"/>
        </w:rPr>
        <w:t xml:space="preserve"> troškova</w:t>
      </w:r>
      <w:r w:rsidRPr="00C47CC4">
        <w:rPr>
          <w:rFonts w:ascii="Times New Roman" w:hAnsi="Times New Roman" w:cs="Times New Roman"/>
          <w:sz w:val="24"/>
          <w:szCs w:val="24"/>
        </w:rPr>
        <w:t xml:space="preserve"> </w:t>
      </w:r>
      <w:r w:rsidR="00846C82" w:rsidRPr="00C47CC4">
        <w:rPr>
          <w:rFonts w:ascii="Times New Roman" w:hAnsi="Times New Roman" w:cs="Times New Roman"/>
          <w:sz w:val="24"/>
          <w:szCs w:val="24"/>
        </w:rPr>
        <w:t>projekta</w:t>
      </w:r>
      <w:r w:rsidRPr="00C47CC4">
        <w:rPr>
          <w:rFonts w:ascii="Times New Roman" w:hAnsi="Times New Roman" w:cs="Times New Roman"/>
          <w:sz w:val="24"/>
          <w:szCs w:val="24"/>
        </w:rPr>
        <w:t xml:space="preserve"> te iznosa bespovratnih sredstava</w:t>
      </w:r>
      <w:r w:rsidR="003327D0" w:rsidRPr="00C47CC4">
        <w:rPr>
          <w:rFonts w:ascii="Times New Roman" w:hAnsi="Times New Roman" w:cs="Times New Roman"/>
          <w:sz w:val="24"/>
          <w:szCs w:val="24"/>
        </w:rPr>
        <w:t xml:space="preserve"> EFRR-a</w:t>
      </w:r>
      <w:r w:rsidR="001779A0">
        <w:rPr>
          <w:rFonts w:ascii="Times New Roman" w:hAnsi="Times New Roman" w:cs="Times New Roman"/>
          <w:sz w:val="24"/>
          <w:szCs w:val="24"/>
        </w:rPr>
        <w:t>,</w:t>
      </w:r>
      <w:r w:rsidRPr="00C47CC4">
        <w:rPr>
          <w:rFonts w:ascii="Times New Roman" w:hAnsi="Times New Roman" w:cs="Times New Roman"/>
          <w:sz w:val="24"/>
          <w:szCs w:val="24"/>
        </w:rPr>
        <w:t xml:space="preserve"> </w:t>
      </w:r>
      <w:r w:rsidR="007F7ABF" w:rsidRPr="00C47CC4">
        <w:rPr>
          <w:rFonts w:ascii="Times New Roman" w:hAnsi="Times New Roman" w:cs="Times New Roman"/>
          <w:sz w:val="24"/>
          <w:szCs w:val="24"/>
        </w:rPr>
        <w:t xml:space="preserve">kao i </w:t>
      </w:r>
      <w:r w:rsidRPr="00C47CC4">
        <w:rPr>
          <w:rFonts w:ascii="Times New Roman" w:hAnsi="Times New Roman" w:cs="Times New Roman"/>
          <w:sz w:val="24"/>
          <w:szCs w:val="24"/>
        </w:rPr>
        <w:t>sredst</w:t>
      </w:r>
      <w:r w:rsidR="001779A0">
        <w:rPr>
          <w:rFonts w:ascii="Times New Roman" w:hAnsi="Times New Roman" w:cs="Times New Roman"/>
          <w:sz w:val="24"/>
          <w:szCs w:val="24"/>
        </w:rPr>
        <w:t>a</w:t>
      </w:r>
      <w:r w:rsidRPr="00C47CC4">
        <w:rPr>
          <w:rFonts w:ascii="Times New Roman" w:hAnsi="Times New Roman" w:cs="Times New Roman"/>
          <w:sz w:val="24"/>
          <w:szCs w:val="24"/>
        </w:rPr>
        <w:t xml:space="preserve">va za financiranje ukupnih neprihvatljivih </w:t>
      </w:r>
      <w:r w:rsidR="00BF5A28" w:rsidRPr="00C47CC4">
        <w:rPr>
          <w:rFonts w:ascii="Times New Roman" w:hAnsi="Times New Roman" w:cs="Times New Roman"/>
          <w:sz w:val="24"/>
          <w:szCs w:val="24"/>
        </w:rPr>
        <w:t>troškova</w:t>
      </w:r>
      <w:r w:rsidRPr="00C47CC4">
        <w:rPr>
          <w:rFonts w:ascii="Times New Roman" w:hAnsi="Times New Roman" w:cs="Times New Roman"/>
          <w:sz w:val="24"/>
          <w:szCs w:val="24"/>
        </w:rPr>
        <w:t xml:space="preserve"> </w:t>
      </w:r>
      <w:r w:rsidR="00846C82" w:rsidRPr="00C47CC4">
        <w:rPr>
          <w:rFonts w:ascii="Times New Roman" w:hAnsi="Times New Roman" w:cs="Times New Roman"/>
          <w:sz w:val="24"/>
          <w:szCs w:val="24"/>
        </w:rPr>
        <w:t>projekta</w:t>
      </w:r>
      <w:r w:rsidR="000A650D" w:rsidRPr="00C47CC4">
        <w:rPr>
          <w:rFonts w:ascii="Times New Roman" w:hAnsi="Times New Roman" w:cs="Times New Roman"/>
          <w:sz w:val="24"/>
          <w:szCs w:val="24"/>
        </w:rPr>
        <w:t xml:space="preserve">. </w:t>
      </w:r>
    </w:p>
    <w:p w14:paraId="31CC82C1" w14:textId="77777777" w:rsidR="00690724" w:rsidRPr="00C47CC4" w:rsidRDefault="00690724" w:rsidP="002C288A">
      <w:pPr>
        <w:pStyle w:val="NoSpacing"/>
        <w:jc w:val="both"/>
        <w:rPr>
          <w:rFonts w:ascii="Times New Roman" w:hAnsi="Times New Roman" w:cs="Times New Roman"/>
          <w:sz w:val="24"/>
          <w:szCs w:val="24"/>
        </w:rPr>
      </w:pPr>
    </w:p>
    <w:p w14:paraId="3D53BC6F" w14:textId="3438BA68" w:rsidR="00F60E77" w:rsidRPr="00BA5788" w:rsidRDefault="002A0155" w:rsidP="002A0155">
      <w:pPr>
        <w:pStyle w:val="NoSpacing"/>
        <w:jc w:val="both"/>
        <w:rPr>
          <w:rFonts w:ascii="Times New Roman" w:hAnsi="Times New Roman" w:cs="Times New Roman"/>
          <w:b/>
          <w:bCs/>
          <w:sz w:val="24"/>
          <w:szCs w:val="24"/>
          <w:u w:val="single"/>
        </w:rPr>
      </w:pPr>
      <w:r w:rsidRPr="00BA5788">
        <w:rPr>
          <w:rFonts w:ascii="Times New Roman" w:hAnsi="Times New Roman" w:cs="Times New Roman"/>
          <w:b/>
          <w:bCs/>
          <w:sz w:val="24"/>
          <w:szCs w:val="24"/>
          <w:u w:val="single"/>
        </w:rPr>
        <w:t xml:space="preserve">Primjena </w:t>
      </w:r>
      <w:bookmarkStart w:id="27" w:name="_Hlk118726723"/>
      <w:r w:rsidRPr="00BA5788">
        <w:rPr>
          <w:rFonts w:ascii="Times New Roman" w:hAnsi="Times New Roman" w:cs="Times New Roman"/>
          <w:b/>
          <w:bCs/>
          <w:sz w:val="24"/>
          <w:szCs w:val="24"/>
          <w:u w:val="single"/>
        </w:rPr>
        <w:t>pravila o državnim potporama i/ili potporama male vrijednosti</w:t>
      </w:r>
      <w:bookmarkEnd w:id="27"/>
      <w:r w:rsidR="00BA5788">
        <w:rPr>
          <w:rFonts w:ascii="Times New Roman" w:hAnsi="Times New Roman" w:cs="Times New Roman"/>
          <w:b/>
          <w:bCs/>
          <w:sz w:val="24"/>
          <w:szCs w:val="24"/>
          <w:u w:val="single"/>
        </w:rPr>
        <w:t>:</w:t>
      </w:r>
    </w:p>
    <w:p w14:paraId="7841E134" w14:textId="3D64A0AC" w:rsidR="00ED367C" w:rsidRPr="00BA5788" w:rsidRDefault="002A0155" w:rsidP="002A0155">
      <w:pPr>
        <w:pStyle w:val="NoSpacing"/>
        <w:jc w:val="both"/>
        <w:rPr>
          <w:rFonts w:ascii="Times New Roman" w:hAnsi="Times New Roman" w:cs="Times New Roman"/>
          <w:sz w:val="24"/>
          <w:szCs w:val="24"/>
          <w:u w:val="single"/>
        </w:rPr>
      </w:pPr>
      <w:r w:rsidRPr="00BA5788">
        <w:rPr>
          <w:rFonts w:ascii="Times New Roman" w:hAnsi="Times New Roman" w:cs="Times New Roman"/>
          <w:sz w:val="24"/>
          <w:szCs w:val="24"/>
          <w:u w:val="single"/>
        </w:rPr>
        <w:t xml:space="preserve"> </w:t>
      </w:r>
    </w:p>
    <w:p w14:paraId="27B0258C" w14:textId="47099868" w:rsidR="00B9590C" w:rsidRPr="00C47CC4" w:rsidRDefault="00B9590C" w:rsidP="00B9590C">
      <w:pPr>
        <w:jc w:val="both"/>
        <w:rPr>
          <w:rFonts w:ascii="Times New Roman" w:hAnsi="Times New Roman" w:cs="Times New Roman"/>
          <w:sz w:val="24"/>
          <w:szCs w:val="24"/>
        </w:rPr>
      </w:pPr>
      <w:r w:rsidRPr="00C47CC4">
        <w:rPr>
          <w:rFonts w:ascii="Times New Roman" w:hAnsi="Times New Roman" w:cs="Times New Roman"/>
          <w:sz w:val="24"/>
          <w:szCs w:val="24"/>
        </w:rPr>
        <w:t xml:space="preserve">Ovim Pozivom neće biti financirani projektni prijedlozi koji sadrže elemente državnih potpora, a temeljem Obavijesti Komisije o pojmu državne potpore iz članka 107. stavka 1. Ugovora o funkcioniranju Europske unije (2016/C 262/01), točka 2.6 Kultura i očuvanje baštine, uključujući očuvanje prirode (dalje u tekstu Obavijest). </w:t>
      </w:r>
    </w:p>
    <w:p w14:paraId="2B9D4434" w14:textId="5BC0CF14" w:rsidR="00B9590C" w:rsidRPr="00C47CC4" w:rsidRDefault="00B9590C" w:rsidP="00B9590C">
      <w:pPr>
        <w:jc w:val="both"/>
        <w:rPr>
          <w:rFonts w:ascii="Times New Roman" w:hAnsi="Times New Roman" w:cs="Times New Roman"/>
          <w:sz w:val="24"/>
          <w:szCs w:val="24"/>
        </w:rPr>
      </w:pPr>
      <w:r w:rsidRPr="00C47CC4">
        <w:rPr>
          <w:rFonts w:ascii="Times New Roman" w:hAnsi="Times New Roman" w:cs="Times New Roman"/>
          <w:sz w:val="24"/>
          <w:szCs w:val="24"/>
        </w:rPr>
        <w:lastRenderedPageBreak/>
        <w:t>Prihvatljivi prijavitelji na Pozivu su ustanove u kulturi sukladno Zakonu o kulturnim vijećima</w:t>
      </w:r>
      <w:r w:rsidR="002A0F70" w:rsidRPr="002A0F70">
        <w:t xml:space="preserve"> </w:t>
      </w:r>
      <w:r w:rsidR="002A0F70" w:rsidRPr="002A0F70">
        <w:rPr>
          <w:rFonts w:ascii="Times New Roman" w:hAnsi="Times New Roman" w:cs="Times New Roman"/>
          <w:sz w:val="24"/>
          <w:szCs w:val="24"/>
        </w:rPr>
        <w:t>i financiranju javnih potreba u kulturi (NN 83/22)</w:t>
      </w:r>
      <w:r w:rsidR="0068288E">
        <w:rPr>
          <w:rFonts w:ascii="Times New Roman" w:hAnsi="Times New Roman" w:cs="Times New Roman"/>
          <w:sz w:val="24"/>
          <w:szCs w:val="24"/>
        </w:rPr>
        <w:t xml:space="preserve"> ili jedince</w:t>
      </w:r>
      <w:r w:rsidR="005553C8">
        <w:rPr>
          <w:rFonts w:ascii="Times New Roman" w:hAnsi="Times New Roman" w:cs="Times New Roman"/>
          <w:sz w:val="24"/>
          <w:szCs w:val="24"/>
        </w:rPr>
        <w:t xml:space="preserve"> lokalne i</w:t>
      </w:r>
      <w:r w:rsidR="0068288E">
        <w:rPr>
          <w:rFonts w:ascii="Times New Roman" w:hAnsi="Times New Roman" w:cs="Times New Roman"/>
          <w:sz w:val="24"/>
          <w:szCs w:val="24"/>
        </w:rPr>
        <w:t xml:space="preserve"> područne</w:t>
      </w:r>
      <w:r w:rsidR="005553C8">
        <w:rPr>
          <w:rFonts w:ascii="Times New Roman" w:hAnsi="Times New Roman" w:cs="Times New Roman"/>
          <w:sz w:val="24"/>
          <w:szCs w:val="24"/>
        </w:rPr>
        <w:t xml:space="preserve"> (regionalne)</w:t>
      </w:r>
      <w:r w:rsidR="0068288E">
        <w:rPr>
          <w:rFonts w:ascii="Times New Roman" w:hAnsi="Times New Roman" w:cs="Times New Roman"/>
          <w:sz w:val="24"/>
          <w:szCs w:val="24"/>
        </w:rPr>
        <w:t xml:space="preserve"> samouprave, </w:t>
      </w:r>
      <w:r w:rsidRPr="00C47CC4">
        <w:rPr>
          <w:rFonts w:ascii="Times New Roman" w:hAnsi="Times New Roman" w:cs="Times New Roman"/>
          <w:sz w:val="24"/>
          <w:szCs w:val="24"/>
        </w:rPr>
        <w:t xml:space="preserve">a predmet </w:t>
      </w:r>
      <w:r w:rsidR="005553C8">
        <w:rPr>
          <w:rFonts w:ascii="Times New Roman" w:hAnsi="Times New Roman" w:cs="Times New Roman"/>
          <w:sz w:val="24"/>
          <w:szCs w:val="24"/>
        </w:rPr>
        <w:t>projekta</w:t>
      </w:r>
      <w:r w:rsidRPr="00C47CC4">
        <w:rPr>
          <w:rFonts w:ascii="Times New Roman" w:hAnsi="Times New Roman" w:cs="Times New Roman"/>
          <w:sz w:val="24"/>
          <w:szCs w:val="24"/>
        </w:rPr>
        <w:t xml:space="preserve"> je </w:t>
      </w:r>
      <w:r w:rsidR="007B32C3" w:rsidRPr="007B32C3">
        <w:rPr>
          <w:rFonts w:ascii="Times New Roman" w:hAnsi="Times New Roman" w:cs="Times New Roman"/>
          <w:sz w:val="24"/>
          <w:szCs w:val="24"/>
        </w:rPr>
        <w:t>ulaganj</w:t>
      </w:r>
      <w:r w:rsidR="005553C8">
        <w:rPr>
          <w:rFonts w:ascii="Times New Roman" w:hAnsi="Times New Roman" w:cs="Times New Roman"/>
          <w:sz w:val="24"/>
          <w:szCs w:val="24"/>
        </w:rPr>
        <w:t>e</w:t>
      </w:r>
      <w:r w:rsidR="007B32C3" w:rsidRPr="007B32C3">
        <w:rPr>
          <w:rFonts w:ascii="Times New Roman" w:hAnsi="Times New Roman" w:cs="Times New Roman"/>
          <w:sz w:val="24"/>
          <w:szCs w:val="24"/>
        </w:rPr>
        <w:t xml:space="preserve"> u unaprjeđenje javne kulturne infrastrukture</w:t>
      </w:r>
      <w:r w:rsidR="007B32C3">
        <w:rPr>
          <w:rFonts w:ascii="Times New Roman" w:hAnsi="Times New Roman" w:cs="Times New Roman"/>
          <w:sz w:val="24"/>
          <w:szCs w:val="24"/>
        </w:rPr>
        <w:t xml:space="preserve">, odnosno </w:t>
      </w:r>
      <w:r w:rsidRPr="00C47CC4">
        <w:rPr>
          <w:rFonts w:ascii="Times New Roman" w:hAnsi="Times New Roman" w:cs="Times New Roman"/>
          <w:sz w:val="24"/>
          <w:szCs w:val="24"/>
        </w:rPr>
        <w:t xml:space="preserve">obnova i/ili opremanje objekata </w:t>
      </w:r>
      <w:r w:rsidR="0068288E">
        <w:rPr>
          <w:rFonts w:ascii="Times New Roman" w:hAnsi="Times New Roman" w:cs="Times New Roman"/>
          <w:sz w:val="24"/>
          <w:szCs w:val="24"/>
        </w:rPr>
        <w:t xml:space="preserve">(zgrada) </w:t>
      </w:r>
      <w:r w:rsidRPr="00C47CC4">
        <w:rPr>
          <w:rFonts w:ascii="Times New Roman" w:hAnsi="Times New Roman" w:cs="Times New Roman"/>
          <w:sz w:val="24"/>
          <w:szCs w:val="24"/>
        </w:rPr>
        <w:t>u kojima se obavljaju kulturne djelatnosti namijenjene javnosti i zadovoljenju potreba</w:t>
      </w:r>
      <w:r w:rsidR="007B32C3">
        <w:rPr>
          <w:rFonts w:ascii="Times New Roman" w:hAnsi="Times New Roman" w:cs="Times New Roman"/>
          <w:sz w:val="24"/>
          <w:szCs w:val="24"/>
        </w:rPr>
        <w:t xml:space="preserve"> tj. sudjelovanju</w:t>
      </w:r>
      <w:r w:rsidRPr="00C47CC4">
        <w:rPr>
          <w:rFonts w:ascii="Times New Roman" w:hAnsi="Times New Roman" w:cs="Times New Roman"/>
          <w:sz w:val="24"/>
          <w:szCs w:val="24"/>
        </w:rPr>
        <w:t xml:space="preserve"> u kulturi svih građana.</w:t>
      </w:r>
    </w:p>
    <w:p w14:paraId="4B4E4F4A" w14:textId="204D7446" w:rsidR="00B9590C" w:rsidRPr="00C47CC4" w:rsidRDefault="00B9590C" w:rsidP="00B9590C">
      <w:pPr>
        <w:jc w:val="both"/>
        <w:rPr>
          <w:rFonts w:ascii="Times New Roman" w:hAnsi="Times New Roman" w:cs="Times New Roman"/>
          <w:sz w:val="24"/>
          <w:szCs w:val="24"/>
        </w:rPr>
      </w:pPr>
      <w:r w:rsidRPr="00C47CC4">
        <w:rPr>
          <w:rFonts w:ascii="Times New Roman" w:hAnsi="Times New Roman" w:cs="Times New Roman"/>
          <w:sz w:val="24"/>
          <w:szCs w:val="24"/>
        </w:rPr>
        <w:t>Sukladno točki 2.6. Obavijesti</w:t>
      </w:r>
      <w:r w:rsidR="002A0F70">
        <w:rPr>
          <w:rFonts w:ascii="Times New Roman" w:hAnsi="Times New Roman" w:cs="Times New Roman"/>
          <w:sz w:val="24"/>
          <w:szCs w:val="24"/>
        </w:rPr>
        <w:t xml:space="preserve"> (stavak 34</w:t>
      </w:r>
      <w:r w:rsidR="007F500A">
        <w:rPr>
          <w:rFonts w:ascii="Times New Roman" w:hAnsi="Times New Roman" w:cs="Times New Roman"/>
          <w:sz w:val="24"/>
          <w:szCs w:val="24"/>
        </w:rPr>
        <w:t>.</w:t>
      </w:r>
      <w:r w:rsidR="002A0F70">
        <w:rPr>
          <w:rFonts w:ascii="Times New Roman" w:hAnsi="Times New Roman" w:cs="Times New Roman"/>
          <w:sz w:val="24"/>
          <w:szCs w:val="24"/>
        </w:rPr>
        <w:t>)</w:t>
      </w:r>
      <w:r w:rsidR="00B86DE6">
        <w:rPr>
          <w:rFonts w:ascii="Times New Roman" w:hAnsi="Times New Roman" w:cs="Times New Roman"/>
          <w:sz w:val="24"/>
          <w:szCs w:val="24"/>
        </w:rPr>
        <w:t>,</w:t>
      </w:r>
      <w:r w:rsidRPr="00C47CC4">
        <w:rPr>
          <w:rFonts w:ascii="Times New Roman" w:hAnsi="Times New Roman" w:cs="Times New Roman"/>
          <w:sz w:val="24"/>
          <w:szCs w:val="24"/>
        </w:rPr>
        <w:t xml:space="preserve"> javno financiranje kulturnih djelatnosti i djelatnosti očuvanja baštine</w:t>
      </w:r>
      <w:r w:rsidR="001779A0">
        <w:rPr>
          <w:rFonts w:ascii="Times New Roman" w:hAnsi="Times New Roman" w:cs="Times New Roman"/>
          <w:sz w:val="24"/>
          <w:szCs w:val="24"/>
        </w:rPr>
        <w:t xml:space="preserve"> navodi da se usluge</w:t>
      </w:r>
      <w:r w:rsidRPr="00C47CC4">
        <w:rPr>
          <w:rFonts w:ascii="Times New Roman" w:hAnsi="Times New Roman" w:cs="Times New Roman"/>
          <w:sz w:val="24"/>
          <w:szCs w:val="24"/>
        </w:rPr>
        <w:t>:</w:t>
      </w:r>
    </w:p>
    <w:p w14:paraId="16449FE7" w14:textId="53697640" w:rsidR="00B9590C" w:rsidRPr="00C47CC4" w:rsidRDefault="00B9590C" w:rsidP="007D7088">
      <w:pPr>
        <w:pStyle w:val="ListParagraph"/>
        <w:numPr>
          <w:ilvl w:val="0"/>
          <w:numId w:val="10"/>
        </w:numPr>
        <w:jc w:val="both"/>
        <w:rPr>
          <w:rFonts w:ascii="Times New Roman" w:hAnsi="Times New Roman" w:cs="Times New Roman"/>
          <w:sz w:val="24"/>
          <w:szCs w:val="24"/>
        </w:rPr>
      </w:pPr>
      <w:r w:rsidRPr="00C47CC4">
        <w:rPr>
          <w:rFonts w:ascii="Times New Roman" w:hAnsi="Times New Roman" w:cs="Times New Roman"/>
          <w:sz w:val="24"/>
          <w:szCs w:val="24"/>
        </w:rPr>
        <w:t>koje su dostupne javnosti bez naknade</w:t>
      </w:r>
      <w:r w:rsidR="005553C8">
        <w:rPr>
          <w:rFonts w:ascii="Times New Roman" w:hAnsi="Times New Roman" w:cs="Times New Roman"/>
          <w:sz w:val="24"/>
          <w:szCs w:val="24"/>
        </w:rPr>
        <w:t>,</w:t>
      </w:r>
      <w:r w:rsidRPr="00C47CC4">
        <w:rPr>
          <w:rFonts w:ascii="Times New Roman" w:hAnsi="Times New Roman" w:cs="Times New Roman"/>
          <w:sz w:val="24"/>
          <w:szCs w:val="24"/>
        </w:rPr>
        <w:t xml:space="preserve"> </w:t>
      </w:r>
      <w:r w:rsidR="008A44DE">
        <w:rPr>
          <w:rFonts w:ascii="Times New Roman" w:hAnsi="Times New Roman" w:cs="Times New Roman"/>
          <w:sz w:val="24"/>
          <w:szCs w:val="24"/>
        </w:rPr>
        <w:t>te</w:t>
      </w:r>
    </w:p>
    <w:p w14:paraId="61B72879" w14:textId="77777777" w:rsidR="00B9590C" w:rsidRPr="00C47CC4" w:rsidRDefault="00B9590C" w:rsidP="007D7088">
      <w:pPr>
        <w:pStyle w:val="ListParagraph"/>
        <w:numPr>
          <w:ilvl w:val="0"/>
          <w:numId w:val="10"/>
        </w:numPr>
        <w:jc w:val="both"/>
        <w:rPr>
          <w:rFonts w:ascii="Times New Roman" w:hAnsi="Times New Roman" w:cs="Times New Roman"/>
          <w:sz w:val="24"/>
          <w:szCs w:val="24"/>
        </w:rPr>
      </w:pPr>
      <w:r w:rsidRPr="00C47CC4">
        <w:rPr>
          <w:rFonts w:ascii="Times New Roman" w:hAnsi="Times New Roman" w:cs="Times New Roman"/>
          <w:sz w:val="24"/>
          <w:szCs w:val="24"/>
        </w:rPr>
        <w:t>za koje javnost (korisnici) i/ili sudionici trebaju platiti novčani doprinos kojim se pokriva samo dio stvarnih troškova</w:t>
      </w:r>
    </w:p>
    <w:p w14:paraId="4A9895B4" w14:textId="73E4819E" w:rsidR="00B9590C" w:rsidRPr="00C47CC4" w:rsidRDefault="00B9590C" w:rsidP="00B9590C">
      <w:pPr>
        <w:jc w:val="both"/>
        <w:rPr>
          <w:rFonts w:ascii="Times New Roman" w:hAnsi="Times New Roman" w:cs="Times New Roman"/>
          <w:sz w:val="24"/>
          <w:szCs w:val="24"/>
        </w:rPr>
      </w:pPr>
      <w:r w:rsidRPr="00C47CC4">
        <w:rPr>
          <w:rFonts w:ascii="Times New Roman" w:hAnsi="Times New Roman" w:cs="Times New Roman"/>
          <w:color w:val="000000"/>
          <w:sz w:val="24"/>
          <w:szCs w:val="24"/>
          <w:shd w:val="clear" w:color="auto" w:fill="FFFFFF"/>
        </w:rPr>
        <w:t>mo</w:t>
      </w:r>
      <w:r w:rsidR="001779A0">
        <w:rPr>
          <w:rFonts w:ascii="Times New Roman" w:hAnsi="Times New Roman" w:cs="Times New Roman"/>
          <w:color w:val="000000"/>
          <w:sz w:val="24"/>
          <w:szCs w:val="24"/>
          <w:shd w:val="clear" w:color="auto" w:fill="FFFFFF"/>
        </w:rPr>
        <w:t>gu</w:t>
      </w:r>
      <w:r w:rsidRPr="00C47CC4">
        <w:rPr>
          <w:rFonts w:ascii="Times New Roman" w:hAnsi="Times New Roman" w:cs="Times New Roman"/>
          <w:color w:val="000000"/>
          <w:sz w:val="24"/>
          <w:szCs w:val="24"/>
          <w:shd w:val="clear" w:color="auto" w:fill="FFFFFF"/>
        </w:rPr>
        <w:t xml:space="preserve"> organizirati na nekomercijalan</w:t>
      </w:r>
      <w:r w:rsidR="001779A0">
        <w:rPr>
          <w:rFonts w:ascii="Times New Roman" w:hAnsi="Times New Roman" w:cs="Times New Roman"/>
          <w:color w:val="000000"/>
          <w:sz w:val="24"/>
          <w:szCs w:val="24"/>
          <w:shd w:val="clear" w:color="auto" w:fill="FFFFFF"/>
        </w:rPr>
        <w:t xml:space="preserve"> način</w:t>
      </w:r>
      <w:r w:rsidRPr="00C47CC4">
        <w:rPr>
          <w:rFonts w:ascii="Times New Roman" w:hAnsi="Times New Roman" w:cs="Times New Roman"/>
          <w:color w:val="000000"/>
          <w:sz w:val="24"/>
          <w:szCs w:val="24"/>
          <w:shd w:val="clear" w:color="auto" w:fill="FFFFFF"/>
        </w:rPr>
        <w:t xml:space="preserve"> odnosno biti negospodarske prirode te da financiranje istih ne predstavlja državnu potporu.</w:t>
      </w:r>
      <w:r w:rsidRPr="00C47CC4">
        <w:rPr>
          <w:rFonts w:ascii="Times New Roman" w:hAnsi="Times New Roman" w:cs="Times New Roman"/>
          <w:sz w:val="24"/>
          <w:szCs w:val="24"/>
        </w:rPr>
        <w:t xml:space="preserve"> Kulturne djelatnosti koje objektivno nisu zamjenjive (npr. čuvanje javnih arhiva koji sadržavaju jedinstvene dokumente) ne smatraju se gospodarskom aktivnošću.  </w:t>
      </w:r>
    </w:p>
    <w:p w14:paraId="5AB3FBDF" w14:textId="0F620476" w:rsidR="00B9590C" w:rsidRPr="00C47CC4" w:rsidRDefault="00B9590C" w:rsidP="00B9590C">
      <w:pPr>
        <w:jc w:val="both"/>
        <w:rPr>
          <w:rFonts w:ascii="Times New Roman" w:hAnsi="Times New Roman" w:cs="Times New Roman"/>
          <w:color w:val="000000"/>
          <w:sz w:val="24"/>
          <w:szCs w:val="24"/>
          <w:shd w:val="clear" w:color="auto" w:fill="FFFFFF"/>
        </w:rPr>
      </w:pPr>
      <w:r w:rsidRPr="00C47CC4">
        <w:rPr>
          <w:rFonts w:ascii="Times New Roman" w:hAnsi="Times New Roman" w:cs="Times New Roman"/>
          <w:sz w:val="24"/>
          <w:szCs w:val="24"/>
        </w:rPr>
        <w:t>U točki 2.6. (stavak 33.) Obavijesti kao primjer su navedene kulturne aktivnosti koje upravo odgovaraju namjeni predmetnog Poziva (</w:t>
      </w:r>
      <w:r w:rsidRPr="00C47CC4">
        <w:rPr>
          <w:rFonts w:ascii="Times New Roman" w:hAnsi="Times New Roman" w:cs="Times New Roman"/>
          <w:color w:val="000000"/>
          <w:sz w:val="24"/>
          <w:szCs w:val="24"/>
          <w:shd w:val="clear" w:color="auto" w:fill="FFFFFF"/>
        </w:rPr>
        <w:t>muzeji, arhivi, knjižnice, umjetnički i kulturni centri ili prostori, kazališta, operne dvorane, koncertne dvorane…)</w:t>
      </w:r>
      <w:r w:rsidR="00EB20E2" w:rsidRPr="00C47CC4">
        <w:rPr>
          <w:rFonts w:ascii="Times New Roman" w:hAnsi="Times New Roman" w:cs="Times New Roman"/>
          <w:color w:val="000000"/>
          <w:sz w:val="24"/>
          <w:szCs w:val="24"/>
          <w:shd w:val="clear" w:color="auto" w:fill="FFFFFF"/>
        </w:rPr>
        <w:t>.</w:t>
      </w:r>
    </w:p>
    <w:p w14:paraId="45D27FEA" w14:textId="14A1E272" w:rsidR="00B9590C" w:rsidRPr="00C47CC4" w:rsidRDefault="00B9590C" w:rsidP="00B9590C">
      <w:pPr>
        <w:jc w:val="both"/>
        <w:rPr>
          <w:rFonts w:ascii="Times New Roman" w:hAnsi="Times New Roman" w:cs="Times New Roman"/>
          <w:color w:val="000000"/>
          <w:sz w:val="24"/>
          <w:szCs w:val="24"/>
          <w:shd w:val="clear" w:color="auto" w:fill="FFFFFF"/>
        </w:rPr>
      </w:pPr>
      <w:r w:rsidRPr="00C47CC4">
        <w:rPr>
          <w:rFonts w:ascii="Times New Roman" w:hAnsi="Times New Roman" w:cs="Times New Roman"/>
          <w:color w:val="000000"/>
          <w:sz w:val="24"/>
          <w:szCs w:val="24"/>
          <w:shd w:val="clear" w:color="auto" w:fill="FFFFFF"/>
        </w:rPr>
        <w:t xml:space="preserve">Sukladno odredbi iz točke 2.6 (stavak 35.) </w:t>
      </w:r>
      <w:r w:rsidR="00491937">
        <w:rPr>
          <w:rFonts w:ascii="Times New Roman" w:hAnsi="Times New Roman" w:cs="Times New Roman"/>
          <w:color w:val="000000"/>
          <w:sz w:val="24"/>
          <w:szCs w:val="24"/>
          <w:shd w:val="clear" w:color="auto" w:fill="FFFFFF"/>
        </w:rPr>
        <w:t>Obavijesti</w:t>
      </w:r>
      <w:r w:rsidR="001779A0">
        <w:rPr>
          <w:rFonts w:ascii="Times New Roman" w:hAnsi="Times New Roman" w:cs="Times New Roman"/>
          <w:color w:val="000000"/>
          <w:sz w:val="24"/>
          <w:szCs w:val="24"/>
          <w:shd w:val="clear" w:color="auto" w:fill="FFFFFF"/>
        </w:rPr>
        <w:t>,</w:t>
      </w:r>
      <w:r w:rsidR="00491937">
        <w:rPr>
          <w:rFonts w:ascii="Times New Roman" w:hAnsi="Times New Roman" w:cs="Times New Roman"/>
          <w:color w:val="000000"/>
          <w:sz w:val="24"/>
          <w:szCs w:val="24"/>
          <w:shd w:val="clear" w:color="auto" w:fill="FFFFFF"/>
        </w:rPr>
        <w:t xml:space="preserve"> </w:t>
      </w:r>
      <w:r w:rsidRPr="00C47CC4">
        <w:rPr>
          <w:rFonts w:ascii="Times New Roman" w:hAnsi="Times New Roman" w:cs="Times New Roman"/>
          <w:color w:val="000000"/>
          <w:sz w:val="24"/>
          <w:szCs w:val="24"/>
          <w:shd w:val="clear" w:color="auto" w:fill="FFFFFF"/>
        </w:rPr>
        <w:t xml:space="preserve">kulturne djelatnosti se smatraju gospodarskom djelatnošću: </w:t>
      </w:r>
    </w:p>
    <w:p w14:paraId="37820F0C" w14:textId="77777777" w:rsidR="00B9590C" w:rsidRPr="00C47CC4" w:rsidRDefault="00B9590C" w:rsidP="007D7088">
      <w:pPr>
        <w:pStyle w:val="ListParagraph"/>
        <w:numPr>
          <w:ilvl w:val="0"/>
          <w:numId w:val="10"/>
        </w:numPr>
        <w:jc w:val="both"/>
        <w:rPr>
          <w:rFonts w:ascii="Times New Roman" w:hAnsi="Times New Roman" w:cs="Times New Roman"/>
          <w:color w:val="000000"/>
          <w:sz w:val="24"/>
          <w:szCs w:val="24"/>
          <w:shd w:val="clear" w:color="auto" w:fill="FFFFFF"/>
        </w:rPr>
      </w:pPr>
      <w:r w:rsidRPr="00C47CC4">
        <w:rPr>
          <w:rFonts w:ascii="Times New Roman" w:hAnsi="Times New Roman" w:cs="Times New Roman"/>
          <w:color w:val="000000"/>
          <w:sz w:val="24"/>
          <w:szCs w:val="24"/>
          <w:shd w:val="clear" w:color="auto" w:fill="FFFFFF"/>
        </w:rPr>
        <w:t>ukoliko se uglavnom (</w:t>
      </w:r>
      <w:r w:rsidRPr="00C47CC4">
        <w:rPr>
          <w:rFonts w:ascii="Times New Roman" w:hAnsi="Times New Roman" w:cs="Times New Roman"/>
          <w:color w:val="000000"/>
          <w:sz w:val="24"/>
          <w:szCs w:val="24"/>
          <w:shd w:val="clear" w:color="auto" w:fill="FFFFFF"/>
          <w:lang w:val="en-GB"/>
        </w:rPr>
        <w:t>predominantly</w:t>
      </w:r>
      <w:r w:rsidRPr="00C47CC4">
        <w:rPr>
          <w:rFonts w:ascii="Times New Roman" w:hAnsi="Times New Roman" w:cs="Times New Roman"/>
          <w:color w:val="000000"/>
          <w:sz w:val="24"/>
          <w:szCs w:val="24"/>
          <w:shd w:val="clear" w:color="auto" w:fill="FFFFFF"/>
        </w:rPr>
        <w:t>) financiraju od naknada koje plaćaju posjetitelji ili korisnici odnosno na neki drugi komercijalni način</w:t>
      </w:r>
      <w:r w:rsidRPr="00C47CC4">
        <w:rPr>
          <w:rFonts w:ascii="Times New Roman" w:hAnsi="Times New Roman" w:cs="Times New Roman"/>
          <w:sz w:val="24"/>
          <w:szCs w:val="24"/>
        </w:rPr>
        <w:t xml:space="preserve"> (npr. komercijalne izložbe, kina, komercijalne glazbene izvedbe i festivali te umjetničke škole koje se uglavnom financiraju iz školarina)</w:t>
      </w:r>
    </w:p>
    <w:p w14:paraId="13880D70" w14:textId="02F782D3" w:rsidR="00B9590C" w:rsidRPr="00C47CC4" w:rsidRDefault="00B9590C" w:rsidP="007D7088">
      <w:pPr>
        <w:pStyle w:val="ListParagraph"/>
        <w:numPr>
          <w:ilvl w:val="1"/>
          <w:numId w:val="10"/>
        </w:numPr>
        <w:jc w:val="both"/>
        <w:rPr>
          <w:rFonts w:ascii="Times New Roman" w:hAnsi="Times New Roman" w:cs="Times New Roman"/>
          <w:sz w:val="24"/>
          <w:szCs w:val="24"/>
        </w:rPr>
      </w:pPr>
      <w:r w:rsidRPr="00C47CC4">
        <w:rPr>
          <w:rFonts w:ascii="Times New Roman" w:hAnsi="Times New Roman" w:cs="Times New Roman"/>
          <w:sz w:val="24"/>
          <w:szCs w:val="24"/>
        </w:rPr>
        <w:t xml:space="preserve">Slijedom navedenog, za potrebe ovog poziva prihvatljivo je ulaganje u kulturne ustanove u kojima se obavlja kulturna djelatnost čiji prihodi od naknada koje plaćaju posjetitelji ili korisnici odnosno na neki drugi komercijalni način, čine manje </w:t>
      </w:r>
      <w:r w:rsidR="009F4AB5">
        <w:rPr>
          <w:rFonts w:ascii="Times New Roman" w:hAnsi="Times New Roman" w:cs="Times New Roman"/>
          <w:sz w:val="24"/>
          <w:szCs w:val="24"/>
        </w:rPr>
        <w:t xml:space="preserve">od 50% od </w:t>
      </w:r>
      <w:r w:rsidRPr="00C47CC4">
        <w:rPr>
          <w:rFonts w:ascii="Times New Roman" w:hAnsi="Times New Roman" w:cs="Times New Roman"/>
          <w:sz w:val="24"/>
          <w:szCs w:val="24"/>
        </w:rPr>
        <w:t xml:space="preserve">ukupnih prihoda. </w:t>
      </w:r>
    </w:p>
    <w:p w14:paraId="65783F80" w14:textId="77777777" w:rsidR="00B9590C" w:rsidRPr="00C47CC4" w:rsidRDefault="00B9590C" w:rsidP="0010017D">
      <w:pPr>
        <w:pStyle w:val="ListParagraph"/>
        <w:jc w:val="both"/>
        <w:rPr>
          <w:rFonts w:ascii="Times New Roman" w:hAnsi="Times New Roman" w:cs="Times New Roman"/>
          <w:color w:val="000000"/>
          <w:sz w:val="24"/>
          <w:szCs w:val="24"/>
          <w:shd w:val="clear" w:color="auto" w:fill="FFFFFF"/>
        </w:rPr>
      </w:pPr>
    </w:p>
    <w:p w14:paraId="51290C15" w14:textId="77777777" w:rsidR="00B9590C" w:rsidRPr="00C47CC4" w:rsidRDefault="00B9590C" w:rsidP="007D7088">
      <w:pPr>
        <w:pStyle w:val="ListParagraph"/>
        <w:numPr>
          <w:ilvl w:val="0"/>
          <w:numId w:val="10"/>
        </w:numPr>
        <w:jc w:val="both"/>
        <w:rPr>
          <w:rFonts w:ascii="Times New Roman" w:hAnsi="Times New Roman" w:cs="Times New Roman"/>
          <w:color w:val="000000"/>
          <w:sz w:val="24"/>
          <w:szCs w:val="24"/>
          <w:shd w:val="clear" w:color="auto" w:fill="FFFFFF"/>
        </w:rPr>
      </w:pPr>
      <w:r w:rsidRPr="00C47CC4">
        <w:rPr>
          <w:rFonts w:ascii="Times New Roman" w:hAnsi="Times New Roman" w:cs="Times New Roman"/>
          <w:color w:val="000000"/>
          <w:sz w:val="24"/>
          <w:szCs w:val="24"/>
          <w:shd w:val="clear" w:color="auto" w:fill="FFFFFF"/>
        </w:rPr>
        <w:t>ukoliko se odnose na djelatnosti očuvanja baštine ili kulturne djelatnosti od kojih korist imaju isključivo određeni poduzetnici, a ne javnost</w:t>
      </w:r>
    </w:p>
    <w:p w14:paraId="4BD05167" w14:textId="3A39844A" w:rsidR="00B9590C" w:rsidRPr="000B4485" w:rsidRDefault="00B9590C" w:rsidP="007D7088">
      <w:pPr>
        <w:pStyle w:val="ListParagraph"/>
        <w:numPr>
          <w:ilvl w:val="1"/>
          <w:numId w:val="10"/>
        </w:numPr>
        <w:jc w:val="both"/>
        <w:rPr>
          <w:rFonts w:ascii="Times New Roman" w:hAnsi="Times New Roman" w:cs="Times New Roman"/>
          <w:sz w:val="24"/>
          <w:szCs w:val="24"/>
        </w:rPr>
      </w:pPr>
      <w:r w:rsidRPr="00C47CC4">
        <w:rPr>
          <w:rFonts w:ascii="Times New Roman" w:hAnsi="Times New Roman" w:cs="Times New Roman"/>
          <w:sz w:val="24"/>
          <w:szCs w:val="24"/>
        </w:rPr>
        <w:t xml:space="preserve">Ovaj Poziv namijenjen je javnim ustanovama u kulturi koje obavljaju kulturnu djelatnost namijenjenu javnosti </w:t>
      </w:r>
      <w:r w:rsidR="0068288E">
        <w:rPr>
          <w:rFonts w:ascii="Times New Roman" w:hAnsi="Times New Roman" w:cs="Times New Roman"/>
          <w:sz w:val="24"/>
          <w:szCs w:val="24"/>
        </w:rPr>
        <w:t>i jedinicama</w:t>
      </w:r>
      <w:r w:rsidR="00B656B5">
        <w:rPr>
          <w:rFonts w:ascii="Times New Roman" w:hAnsi="Times New Roman" w:cs="Times New Roman"/>
          <w:sz w:val="24"/>
          <w:szCs w:val="24"/>
        </w:rPr>
        <w:t xml:space="preserve"> lokalne i područne (</w:t>
      </w:r>
      <w:r w:rsidR="0068288E">
        <w:rPr>
          <w:rFonts w:ascii="Times New Roman" w:hAnsi="Times New Roman" w:cs="Times New Roman"/>
          <w:sz w:val="24"/>
          <w:szCs w:val="24"/>
        </w:rPr>
        <w:t>regionalne)</w:t>
      </w:r>
      <w:r w:rsidR="00C855AF">
        <w:rPr>
          <w:rFonts w:ascii="Times New Roman" w:hAnsi="Times New Roman" w:cs="Times New Roman"/>
          <w:sz w:val="24"/>
          <w:szCs w:val="24"/>
        </w:rPr>
        <w:t xml:space="preserve"> </w:t>
      </w:r>
      <w:r w:rsidR="0068288E">
        <w:rPr>
          <w:rFonts w:ascii="Times New Roman" w:hAnsi="Times New Roman" w:cs="Times New Roman"/>
          <w:sz w:val="24"/>
          <w:szCs w:val="24"/>
        </w:rPr>
        <w:t xml:space="preserve">lokalne samouprave koje obavljaju djelatnosti namijenjene javnosti </w:t>
      </w:r>
      <w:r w:rsidRPr="00C47CC4">
        <w:rPr>
          <w:rFonts w:ascii="Times New Roman" w:hAnsi="Times New Roman" w:cs="Times New Roman"/>
          <w:sz w:val="24"/>
          <w:szCs w:val="24"/>
        </w:rPr>
        <w:t xml:space="preserve">(a ne određenoj skupini osoba ili tvrtki). </w:t>
      </w:r>
    </w:p>
    <w:p w14:paraId="685C15F9" w14:textId="4B94DA75" w:rsidR="00B9590C" w:rsidRPr="00C47CC4" w:rsidRDefault="00B9590C" w:rsidP="00B9590C">
      <w:pPr>
        <w:jc w:val="both"/>
        <w:rPr>
          <w:rFonts w:ascii="Times New Roman" w:hAnsi="Times New Roman" w:cs="Times New Roman"/>
          <w:sz w:val="24"/>
          <w:szCs w:val="24"/>
        </w:rPr>
      </w:pPr>
      <w:r w:rsidRPr="00C47CC4">
        <w:rPr>
          <w:rFonts w:ascii="Times New Roman" w:hAnsi="Times New Roman" w:cs="Times New Roman"/>
          <w:sz w:val="24"/>
          <w:szCs w:val="24"/>
        </w:rPr>
        <w:t xml:space="preserve">Nadalje, u slučaju mješovite upotrebe objekata kulturne infrastrukture, koja se gotovo isključivo koristi za obavljanje negospodarske djelatnosti, sredstva koja se dodjeljuju ne predstavljaju državnu potporu, ako su gospodarske djelatnosti koje će se obavljati u tim objektima sporedna/pomoćna djelatnost koja je neodvojivo vezana uz obavljanje osnovne negospodarske djelatnosti ili djelatnost koja je izravno vezana i neophodna za obavljanje </w:t>
      </w:r>
      <w:r w:rsidRPr="00C47CC4">
        <w:rPr>
          <w:rFonts w:ascii="Times New Roman" w:hAnsi="Times New Roman" w:cs="Times New Roman"/>
          <w:sz w:val="24"/>
          <w:szCs w:val="24"/>
        </w:rPr>
        <w:lastRenderedPageBreak/>
        <w:t xml:space="preserve">osnovne, nekomercijalne djelatnosti u kulturnoj infrastrukturi. Takvom situacijom Europska komisija smatra slučajeve u kojima sporedna/pomoćna gospodarska aktivnost koristi iste inpute kao i primarna negospodarska djelatnost (materijal, radna snaga, oprema, itd.). Također, sporedna/pomoćna gospodarska djelatnost mora ostati ograničena tj. ne smije premašivati 20 % ukupnog godišnjeg primjenjivog kapaciteta predmetne infrastrukture. </w:t>
      </w:r>
    </w:p>
    <w:p w14:paraId="2FC3EEAA" w14:textId="288D9099" w:rsidR="00B9590C" w:rsidRPr="00C47CC4" w:rsidRDefault="008A44DE" w:rsidP="00B959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Dodatno</w:t>
      </w:r>
      <w:r w:rsidR="00B9590C" w:rsidRPr="00C47CC4">
        <w:rPr>
          <w:rFonts w:ascii="Times New Roman" w:hAnsi="Times New Roman" w:cs="Times New Roman"/>
          <w:color w:val="000000"/>
          <w:sz w:val="24"/>
          <w:szCs w:val="24"/>
          <w:shd w:val="clear" w:color="auto" w:fill="FFFFFF"/>
        </w:rPr>
        <w:t xml:space="preserve">, financiranje ulaganja u kulturnu infrastrukturu mješovite namjene (gospodarske i negospodarske), sukladno točki 2.6 </w:t>
      </w:r>
      <w:r w:rsidR="00491937">
        <w:rPr>
          <w:rFonts w:ascii="Times New Roman" w:hAnsi="Times New Roman" w:cs="Times New Roman"/>
          <w:color w:val="000000"/>
          <w:sz w:val="24"/>
          <w:szCs w:val="24"/>
          <w:shd w:val="clear" w:color="auto" w:fill="FFFFFF"/>
        </w:rPr>
        <w:t>(stavak</w:t>
      </w:r>
      <w:r w:rsidR="00F60E77">
        <w:rPr>
          <w:rFonts w:ascii="Times New Roman" w:hAnsi="Times New Roman" w:cs="Times New Roman"/>
          <w:color w:val="000000"/>
          <w:sz w:val="24"/>
          <w:szCs w:val="24"/>
          <w:shd w:val="clear" w:color="auto" w:fill="FFFFFF"/>
        </w:rPr>
        <w:t xml:space="preserve"> </w:t>
      </w:r>
      <w:r w:rsidR="00B9590C" w:rsidRPr="00C47CC4">
        <w:rPr>
          <w:rFonts w:ascii="Times New Roman" w:hAnsi="Times New Roman" w:cs="Times New Roman"/>
          <w:color w:val="000000"/>
          <w:sz w:val="24"/>
          <w:szCs w:val="24"/>
          <w:shd w:val="clear" w:color="auto" w:fill="FFFFFF"/>
        </w:rPr>
        <w:t>37</w:t>
      </w:r>
      <w:r w:rsidR="0072689C">
        <w:rPr>
          <w:rFonts w:ascii="Times New Roman" w:hAnsi="Times New Roman" w:cs="Times New Roman"/>
          <w:color w:val="000000"/>
          <w:sz w:val="24"/>
          <w:szCs w:val="24"/>
          <w:shd w:val="clear" w:color="auto" w:fill="FFFFFF"/>
        </w:rPr>
        <w:t>.</w:t>
      </w:r>
      <w:r w:rsidR="00491937">
        <w:rPr>
          <w:rFonts w:ascii="Times New Roman" w:hAnsi="Times New Roman" w:cs="Times New Roman"/>
          <w:color w:val="000000"/>
          <w:sz w:val="24"/>
          <w:szCs w:val="24"/>
          <w:shd w:val="clear" w:color="auto" w:fill="FFFFFF"/>
        </w:rPr>
        <w:t>)</w:t>
      </w:r>
      <w:r w:rsidR="00B9590C" w:rsidRPr="00C47CC4">
        <w:rPr>
          <w:rFonts w:ascii="Times New Roman" w:hAnsi="Times New Roman" w:cs="Times New Roman"/>
          <w:color w:val="000000"/>
          <w:sz w:val="24"/>
          <w:szCs w:val="24"/>
          <w:shd w:val="clear" w:color="auto" w:fill="FFFFFF"/>
        </w:rPr>
        <w:t xml:space="preserve"> Obavijesti, također ne predstavlja državn</w:t>
      </w:r>
      <w:r w:rsidR="00491937">
        <w:rPr>
          <w:rFonts w:ascii="Times New Roman" w:hAnsi="Times New Roman" w:cs="Times New Roman"/>
          <w:color w:val="000000"/>
          <w:sz w:val="24"/>
          <w:szCs w:val="24"/>
          <w:shd w:val="clear" w:color="auto" w:fill="FFFFFF"/>
        </w:rPr>
        <w:t>u</w:t>
      </w:r>
      <w:r w:rsidR="00B9590C" w:rsidRPr="00C47CC4">
        <w:rPr>
          <w:rFonts w:ascii="Times New Roman" w:hAnsi="Times New Roman" w:cs="Times New Roman"/>
          <w:color w:val="000000"/>
          <w:sz w:val="24"/>
          <w:szCs w:val="24"/>
          <w:shd w:val="clear" w:color="auto" w:fill="FFFFFF"/>
        </w:rPr>
        <w:t xml:space="preserve"> potporu pod uvjetima:</w:t>
      </w:r>
    </w:p>
    <w:p w14:paraId="0AA7B73E" w14:textId="0F6A4F70" w:rsidR="00B9590C" w:rsidRPr="00C47CC4" w:rsidRDefault="00B9590C" w:rsidP="007D7088">
      <w:pPr>
        <w:pStyle w:val="ListParagraph"/>
        <w:numPr>
          <w:ilvl w:val="0"/>
          <w:numId w:val="10"/>
        </w:numPr>
        <w:jc w:val="both"/>
        <w:rPr>
          <w:rFonts w:ascii="Times New Roman" w:hAnsi="Times New Roman" w:cs="Times New Roman"/>
          <w:sz w:val="24"/>
          <w:szCs w:val="24"/>
        </w:rPr>
      </w:pPr>
      <w:r w:rsidRPr="00C47CC4">
        <w:rPr>
          <w:rFonts w:ascii="Times New Roman" w:hAnsi="Times New Roman" w:cs="Times New Roman"/>
          <w:color w:val="000000"/>
          <w:sz w:val="24"/>
          <w:szCs w:val="24"/>
          <w:shd w:val="clear" w:color="auto" w:fill="FFFFFF"/>
        </w:rPr>
        <w:t>da gospodarska namjena ostane isključivo sporedna, tj. da djelatnost (dio projekta) čija je namjena gospodarska, izravno povezana i nužna za upravljanje infrastrukturom, ili neodvojivo povezana s njezinom glavnom negospodarskom namjenom</w:t>
      </w:r>
      <w:r w:rsidR="008A44DE">
        <w:rPr>
          <w:rFonts w:ascii="Times New Roman" w:hAnsi="Times New Roman" w:cs="Times New Roman"/>
          <w:color w:val="000000"/>
          <w:sz w:val="24"/>
          <w:szCs w:val="24"/>
          <w:shd w:val="clear" w:color="auto" w:fill="FFFFFF"/>
        </w:rPr>
        <w:t>;</w:t>
      </w:r>
      <w:r w:rsidRPr="00C47CC4">
        <w:rPr>
          <w:rStyle w:val="FootnoteReference"/>
          <w:rFonts w:ascii="Times New Roman" w:hAnsi="Times New Roman" w:cs="Times New Roman"/>
          <w:color w:val="000000"/>
          <w:sz w:val="24"/>
          <w:szCs w:val="24"/>
          <w:shd w:val="clear" w:color="auto" w:fill="FFFFFF"/>
        </w:rPr>
        <w:footnoteReference w:id="8"/>
      </w:r>
      <w:r w:rsidRPr="00C47CC4">
        <w:rPr>
          <w:rFonts w:ascii="Times New Roman" w:hAnsi="Times New Roman" w:cs="Times New Roman"/>
          <w:color w:val="000000"/>
          <w:sz w:val="24"/>
          <w:szCs w:val="24"/>
          <w:shd w:val="clear" w:color="auto" w:fill="FFFFFF"/>
        </w:rPr>
        <w:t xml:space="preserve"> </w:t>
      </w:r>
    </w:p>
    <w:p w14:paraId="5F2D83F0" w14:textId="12BF6C88" w:rsidR="00B9590C" w:rsidRPr="00C47CC4" w:rsidRDefault="00491937" w:rsidP="007D7088">
      <w:pPr>
        <w:pStyle w:val="ListParagraph"/>
        <w:numPr>
          <w:ilvl w:val="0"/>
          <w:numId w:val="10"/>
        </w:numPr>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p</w:t>
      </w:r>
      <w:r w:rsidR="00B9590C" w:rsidRPr="00C47CC4">
        <w:rPr>
          <w:rFonts w:ascii="Times New Roman" w:hAnsi="Times New Roman" w:cs="Times New Roman"/>
          <w:color w:val="000000"/>
          <w:sz w:val="24"/>
          <w:szCs w:val="24"/>
          <w:shd w:val="clear" w:color="auto" w:fill="FFFFFF"/>
        </w:rPr>
        <w:t>odručje primjene sporednih gospodarskih djelatnosti mora ostati ograničeno u pogledu kapaciteta infrastrukture. U tom se smislu gospodarska namjena infrastrukture može smatrati sporednom ako kapacitet koji se svake godine dodjeljuje takvoj djelatnosti ne premašuje 20 % ukupnog godišnjeg kapaciteta infrastrukture</w:t>
      </w:r>
    </w:p>
    <w:p w14:paraId="702B73CA" w14:textId="644846A1" w:rsidR="00B9590C" w:rsidRPr="00C47CC4" w:rsidRDefault="00B9590C" w:rsidP="00B9590C">
      <w:pPr>
        <w:jc w:val="both"/>
        <w:rPr>
          <w:rFonts w:ascii="Times New Roman" w:hAnsi="Times New Roman" w:cs="Times New Roman"/>
          <w:sz w:val="24"/>
          <w:szCs w:val="24"/>
        </w:rPr>
      </w:pPr>
      <w:r w:rsidRPr="00C47CC4">
        <w:rPr>
          <w:rFonts w:ascii="Times New Roman" w:hAnsi="Times New Roman" w:cs="Times New Roman"/>
          <w:sz w:val="24"/>
          <w:szCs w:val="24"/>
        </w:rPr>
        <w:t>Također</w:t>
      </w:r>
      <w:r w:rsidR="00F60E77">
        <w:rPr>
          <w:rFonts w:ascii="Times New Roman" w:hAnsi="Times New Roman" w:cs="Times New Roman"/>
          <w:sz w:val="24"/>
          <w:szCs w:val="24"/>
        </w:rPr>
        <w:t>,</w:t>
      </w:r>
      <w:r w:rsidRPr="00C47CC4">
        <w:rPr>
          <w:rFonts w:ascii="Times New Roman" w:hAnsi="Times New Roman" w:cs="Times New Roman"/>
          <w:sz w:val="24"/>
          <w:szCs w:val="24"/>
        </w:rPr>
        <w:t xml:space="preserve"> sukladno Obavijest (fusnote 50 i 207)  javno financiranje </w:t>
      </w:r>
    </w:p>
    <w:p w14:paraId="4E05F1E9" w14:textId="656E3D8F" w:rsidR="00B9590C" w:rsidRPr="00C47CC4" w:rsidRDefault="00B9590C" w:rsidP="007D7088">
      <w:pPr>
        <w:pStyle w:val="ListParagraph"/>
        <w:numPr>
          <w:ilvl w:val="0"/>
          <w:numId w:val="10"/>
        </w:numPr>
        <w:jc w:val="both"/>
        <w:rPr>
          <w:rFonts w:ascii="Times New Roman" w:hAnsi="Times New Roman" w:cs="Times New Roman"/>
          <w:sz w:val="24"/>
          <w:szCs w:val="24"/>
        </w:rPr>
      </w:pPr>
      <w:r w:rsidRPr="00C47CC4">
        <w:rPr>
          <w:rFonts w:ascii="Times New Roman" w:hAnsi="Times New Roman" w:cs="Times New Roman"/>
          <w:sz w:val="24"/>
          <w:szCs w:val="24"/>
        </w:rPr>
        <w:t>uobičajenih dodatnih sadržaj</w:t>
      </w:r>
      <w:r w:rsidR="00AF5677" w:rsidRPr="00C47CC4">
        <w:rPr>
          <w:rFonts w:ascii="Times New Roman" w:hAnsi="Times New Roman" w:cs="Times New Roman"/>
          <w:sz w:val="24"/>
          <w:szCs w:val="24"/>
        </w:rPr>
        <w:t>a</w:t>
      </w:r>
      <w:r w:rsidRPr="00C47CC4">
        <w:rPr>
          <w:rFonts w:ascii="Times New Roman" w:hAnsi="Times New Roman" w:cs="Times New Roman"/>
          <w:sz w:val="24"/>
          <w:szCs w:val="24"/>
        </w:rPr>
        <w:t xml:space="preserve"> (kao što su restorani, trgovine ili plaćeni parking) kulturnoj infrastrukturi, koje se gotovo isključivo upotrebljavaju za negospodarske djelatnosti, </w:t>
      </w:r>
    </w:p>
    <w:p w14:paraId="551E5647" w14:textId="77777777" w:rsidR="00B9590C" w:rsidRPr="00C47CC4" w:rsidRDefault="00B9590C" w:rsidP="007D7088">
      <w:pPr>
        <w:pStyle w:val="ListParagraph"/>
        <w:numPr>
          <w:ilvl w:val="0"/>
          <w:numId w:val="10"/>
        </w:numPr>
        <w:jc w:val="both"/>
        <w:rPr>
          <w:rFonts w:ascii="Times New Roman" w:hAnsi="Times New Roman" w:cs="Times New Roman"/>
          <w:sz w:val="24"/>
          <w:szCs w:val="24"/>
        </w:rPr>
      </w:pPr>
      <w:r w:rsidRPr="00C47CC4">
        <w:rPr>
          <w:rFonts w:ascii="Times New Roman" w:hAnsi="Times New Roman" w:cs="Times New Roman"/>
          <w:sz w:val="24"/>
          <w:szCs w:val="24"/>
        </w:rPr>
        <w:t xml:space="preserve">uobičajenih dodatnih sadržaja u okviru negospodarskih kulturnih djelatnosti i djelatnosti očuvanja baštine (primjerice, trgovina, kafić ili garderoba koja se plaća u muzeju) </w:t>
      </w:r>
    </w:p>
    <w:p w14:paraId="07E0CB72" w14:textId="77777777" w:rsidR="00B9590C" w:rsidRPr="00C47CC4" w:rsidRDefault="00B9590C" w:rsidP="00B9590C">
      <w:pPr>
        <w:jc w:val="both"/>
        <w:rPr>
          <w:rFonts w:ascii="Times New Roman" w:hAnsi="Times New Roman" w:cs="Times New Roman"/>
          <w:sz w:val="24"/>
          <w:szCs w:val="24"/>
        </w:rPr>
      </w:pPr>
      <w:r w:rsidRPr="00C47CC4">
        <w:rPr>
          <w:rFonts w:ascii="Times New Roman" w:hAnsi="Times New Roman" w:cs="Times New Roman"/>
          <w:sz w:val="24"/>
          <w:szCs w:val="24"/>
        </w:rPr>
        <w:t xml:space="preserve">ne predstavlja državnu potporu. </w:t>
      </w:r>
    </w:p>
    <w:p w14:paraId="55E98C3C" w14:textId="18E4C033" w:rsidR="00B9590C" w:rsidRPr="00C47CC4" w:rsidRDefault="00B9590C" w:rsidP="00B9590C">
      <w:pPr>
        <w:jc w:val="both"/>
        <w:rPr>
          <w:rFonts w:ascii="Times New Roman" w:hAnsi="Times New Roman" w:cs="Times New Roman"/>
          <w:sz w:val="24"/>
          <w:szCs w:val="24"/>
        </w:rPr>
      </w:pPr>
      <w:r w:rsidRPr="00C47CC4">
        <w:rPr>
          <w:rFonts w:ascii="Times New Roman" w:hAnsi="Times New Roman" w:cs="Times New Roman"/>
          <w:sz w:val="24"/>
          <w:szCs w:val="24"/>
        </w:rPr>
        <w:t>Zaključno, državn</w:t>
      </w:r>
      <w:r w:rsidR="0095272D">
        <w:rPr>
          <w:rFonts w:ascii="Times New Roman" w:hAnsi="Times New Roman" w:cs="Times New Roman"/>
          <w:sz w:val="24"/>
          <w:szCs w:val="24"/>
        </w:rPr>
        <w:t>a</w:t>
      </w:r>
      <w:r w:rsidRPr="00C47CC4">
        <w:rPr>
          <w:rFonts w:ascii="Times New Roman" w:hAnsi="Times New Roman" w:cs="Times New Roman"/>
          <w:sz w:val="24"/>
          <w:szCs w:val="24"/>
        </w:rPr>
        <w:t xml:space="preserve"> potpor</w:t>
      </w:r>
      <w:r w:rsidR="0095272D">
        <w:rPr>
          <w:rFonts w:ascii="Times New Roman" w:hAnsi="Times New Roman" w:cs="Times New Roman"/>
          <w:sz w:val="24"/>
          <w:szCs w:val="24"/>
        </w:rPr>
        <w:t>a</w:t>
      </w:r>
      <w:r w:rsidRPr="00C47CC4">
        <w:rPr>
          <w:rFonts w:ascii="Times New Roman" w:hAnsi="Times New Roman" w:cs="Times New Roman"/>
          <w:sz w:val="24"/>
          <w:szCs w:val="24"/>
        </w:rPr>
        <w:t xml:space="preserve"> ni</w:t>
      </w:r>
      <w:r w:rsidR="0095272D">
        <w:rPr>
          <w:rFonts w:ascii="Times New Roman" w:hAnsi="Times New Roman" w:cs="Times New Roman"/>
          <w:sz w:val="24"/>
          <w:szCs w:val="24"/>
        </w:rPr>
        <w:t>je</w:t>
      </w:r>
      <w:r w:rsidRPr="00C47CC4">
        <w:rPr>
          <w:rFonts w:ascii="Times New Roman" w:hAnsi="Times New Roman" w:cs="Times New Roman"/>
          <w:sz w:val="24"/>
          <w:szCs w:val="24"/>
        </w:rPr>
        <w:t xml:space="preserve"> prisutn</w:t>
      </w:r>
      <w:r w:rsidR="0095272D">
        <w:rPr>
          <w:rFonts w:ascii="Times New Roman" w:hAnsi="Times New Roman" w:cs="Times New Roman"/>
          <w:sz w:val="24"/>
          <w:szCs w:val="24"/>
        </w:rPr>
        <w:t>a</w:t>
      </w:r>
      <w:r w:rsidRPr="00C47CC4">
        <w:rPr>
          <w:rFonts w:ascii="Times New Roman" w:hAnsi="Times New Roman" w:cs="Times New Roman"/>
          <w:sz w:val="24"/>
          <w:szCs w:val="24"/>
        </w:rPr>
        <w:t xml:space="preserve"> kada su</w:t>
      </w:r>
      <w:r w:rsidR="00F60E77">
        <w:rPr>
          <w:rFonts w:ascii="Times New Roman" w:hAnsi="Times New Roman" w:cs="Times New Roman"/>
          <w:sz w:val="24"/>
          <w:szCs w:val="24"/>
        </w:rPr>
        <w:t xml:space="preserve"> kumulativno</w:t>
      </w:r>
      <w:r w:rsidRPr="00C47CC4">
        <w:rPr>
          <w:rFonts w:ascii="Times New Roman" w:hAnsi="Times New Roman" w:cs="Times New Roman"/>
          <w:sz w:val="24"/>
          <w:szCs w:val="24"/>
        </w:rPr>
        <w:t xml:space="preserve"> ispunjeni sljedeći uvjeti:</w:t>
      </w:r>
    </w:p>
    <w:p w14:paraId="7BB5BFFF" w14:textId="251ACD2F" w:rsidR="00B9590C" w:rsidRPr="00C47CC4" w:rsidRDefault="00B9590C" w:rsidP="00B9590C">
      <w:pPr>
        <w:jc w:val="both"/>
        <w:rPr>
          <w:rFonts w:ascii="Times New Roman" w:hAnsi="Times New Roman" w:cs="Times New Roman"/>
          <w:sz w:val="24"/>
          <w:szCs w:val="24"/>
        </w:rPr>
      </w:pPr>
      <w:r w:rsidRPr="00C47CC4">
        <w:rPr>
          <w:rFonts w:ascii="Times New Roman" w:hAnsi="Times New Roman" w:cs="Times New Roman"/>
          <w:sz w:val="24"/>
          <w:szCs w:val="24"/>
        </w:rPr>
        <w:t>1. zgrad</w:t>
      </w:r>
      <w:r w:rsidR="0095272D">
        <w:rPr>
          <w:rFonts w:ascii="Times New Roman" w:hAnsi="Times New Roman" w:cs="Times New Roman"/>
          <w:sz w:val="24"/>
          <w:szCs w:val="24"/>
        </w:rPr>
        <w:t>a se koristi</w:t>
      </w:r>
      <w:r w:rsidRPr="00C47CC4">
        <w:rPr>
          <w:rFonts w:ascii="Times New Roman" w:hAnsi="Times New Roman" w:cs="Times New Roman"/>
          <w:sz w:val="24"/>
          <w:szCs w:val="24"/>
        </w:rPr>
        <w:t xml:space="preserve"> za obavljanje javnih kulturnih djelatnosti, koje ne predstavljaju gospodarsku aktivnost (udio prihoda prijavitelja ostvarenih komercijalnim putem čini manje od 50 % ukupnih prihoda) </w:t>
      </w:r>
    </w:p>
    <w:p w14:paraId="0693908D" w14:textId="77777777" w:rsidR="00B9590C" w:rsidRPr="00C47CC4" w:rsidRDefault="00B9590C" w:rsidP="00B9590C">
      <w:pPr>
        <w:jc w:val="both"/>
        <w:rPr>
          <w:rFonts w:ascii="Times New Roman" w:hAnsi="Times New Roman" w:cs="Times New Roman"/>
          <w:b/>
          <w:sz w:val="24"/>
          <w:szCs w:val="24"/>
        </w:rPr>
      </w:pPr>
      <w:r w:rsidRPr="00C47CC4">
        <w:rPr>
          <w:rFonts w:ascii="Times New Roman" w:hAnsi="Times New Roman" w:cs="Times New Roman"/>
          <w:b/>
          <w:sz w:val="24"/>
          <w:szCs w:val="24"/>
        </w:rPr>
        <w:t>i</w:t>
      </w:r>
    </w:p>
    <w:p w14:paraId="661D2EE3" w14:textId="4076C058" w:rsidR="00B9590C" w:rsidRPr="00C47CC4" w:rsidRDefault="00B9590C" w:rsidP="00B9590C">
      <w:pPr>
        <w:jc w:val="both"/>
        <w:rPr>
          <w:rFonts w:ascii="Times New Roman" w:hAnsi="Times New Roman" w:cs="Times New Roman"/>
          <w:sz w:val="24"/>
          <w:szCs w:val="24"/>
        </w:rPr>
      </w:pPr>
      <w:r w:rsidRPr="00C47CC4">
        <w:rPr>
          <w:rFonts w:ascii="Times New Roman" w:hAnsi="Times New Roman" w:cs="Times New Roman"/>
          <w:sz w:val="24"/>
          <w:szCs w:val="24"/>
        </w:rPr>
        <w:t>2. ne koristi</w:t>
      </w:r>
      <w:r w:rsidR="0095272D">
        <w:rPr>
          <w:rFonts w:ascii="Times New Roman" w:hAnsi="Times New Roman" w:cs="Times New Roman"/>
          <w:sz w:val="24"/>
          <w:szCs w:val="24"/>
        </w:rPr>
        <w:t xml:space="preserve"> se</w:t>
      </w:r>
      <w:r w:rsidRPr="00C47CC4">
        <w:rPr>
          <w:rFonts w:ascii="Times New Roman" w:hAnsi="Times New Roman" w:cs="Times New Roman"/>
          <w:sz w:val="24"/>
          <w:szCs w:val="24"/>
        </w:rPr>
        <w:t xml:space="preserve"> više od 20 % ukupne korisne</w:t>
      </w:r>
      <w:r w:rsidR="00B656B5">
        <w:rPr>
          <w:rFonts w:ascii="Times New Roman" w:hAnsi="Times New Roman" w:cs="Times New Roman"/>
          <w:sz w:val="24"/>
          <w:szCs w:val="24"/>
        </w:rPr>
        <w:t xml:space="preserve"> </w:t>
      </w:r>
      <w:r w:rsidRPr="00C47CC4">
        <w:rPr>
          <w:rFonts w:ascii="Times New Roman" w:hAnsi="Times New Roman" w:cs="Times New Roman"/>
          <w:sz w:val="24"/>
          <w:szCs w:val="24"/>
        </w:rPr>
        <w:t>površine zgrade za obavljanje gospodarskih djelatnosti.</w:t>
      </w:r>
    </w:p>
    <w:p w14:paraId="089CA71D" w14:textId="77777777" w:rsidR="00B9590C" w:rsidRPr="00C47CC4" w:rsidRDefault="00B9590C" w:rsidP="00B9590C">
      <w:pPr>
        <w:spacing w:after="0"/>
        <w:jc w:val="both"/>
        <w:rPr>
          <w:rFonts w:ascii="Times New Roman" w:hAnsi="Times New Roman" w:cs="Times New Roman"/>
          <w:sz w:val="24"/>
          <w:szCs w:val="24"/>
        </w:rPr>
      </w:pPr>
    </w:p>
    <w:p w14:paraId="7CC3C58B" w14:textId="2DDB3778" w:rsidR="00B9590C" w:rsidRPr="00C47CC4" w:rsidRDefault="00B9590C" w:rsidP="00B9590C">
      <w:pPr>
        <w:spacing w:after="0"/>
        <w:jc w:val="both"/>
        <w:rPr>
          <w:rFonts w:ascii="Times New Roman" w:hAnsi="Times New Roman" w:cs="Times New Roman"/>
          <w:sz w:val="24"/>
          <w:szCs w:val="24"/>
        </w:rPr>
      </w:pPr>
      <w:bookmarkStart w:id="28" w:name="_Hlk144713417"/>
      <w:r w:rsidRPr="00C47CC4">
        <w:rPr>
          <w:rFonts w:ascii="Times New Roman" w:hAnsi="Times New Roman" w:cs="Times New Roman"/>
          <w:sz w:val="24"/>
          <w:szCs w:val="24"/>
        </w:rPr>
        <w:t xml:space="preserve">Predstavlja li kulturna djelatnost negospodarsku aktivnost, dokazuje se Izjavom prijavitelja (Obrazac </w:t>
      </w:r>
      <w:r w:rsidR="00557FF4">
        <w:rPr>
          <w:rFonts w:ascii="Times New Roman" w:hAnsi="Times New Roman" w:cs="Times New Roman"/>
          <w:sz w:val="24"/>
          <w:szCs w:val="24"/>
        </w:rPr>
        <w:t>XY</w:t>
      </w:r>
      <w:r w:rsidRPr="00C47CC4">
        <w:rPr>
          <w:rFonts w:ascii="Times New Roman" w:hAnsi="Times New Roman" w:cs="Times New Roman"/>
          <w:sz w:val="24"/>
          <w:szCs w:val="24"/>
        </w:rPr>
        <w:t>.</w:t>
      </w:r>
      <w:bookmarkEnd w:id="28"/>
      <w:r w:rsidRPr="00C47CC4">
        <w:rPr>
          <w:rFonts w:ascii="Times New Roman" w:hAnsi="Times New Roman" w:cs="Times New Roman"/>
          <w:sz w:val="24"/>
          <w:szCs w:val="24"/>
        </w:rPr>
        <w:t>) te financijski</w:t>
      </w:r>
      <w:r w:rsidR="0095272D">
        <w:rPr>
          <w:rFonts w:ascii="Times New Roman" w:hAnsi="Times New Roman" w:cs="Times New Roman"/>
          <w:sz w:val="24"/>
          <w:szCs w:val="24"/>
        </w:rPr>
        <w:t>m</w:t>
      </w:r>
      <w:r w:rsidRPr="00C47CC4">
        <w:rPr>
          <w:rFonts w:ascii="Times New Roman" w:hAnsi="Times New Roman" w:cs="Times New Roman"/>
          <w:sz w:val="24"/>
          <w:szCs w:val="24"/>
        </w:rPr>
        <w:t xml:space="preserve"> izvješć</w:t>
      </w:r>
      <w:r w:rsidR="00F25174" w:rsidRPr="00C47CC4">
        <w:rPr>
          <w:rFonts w:ascii="Times New Roman" w:hAnsi="Times New Roman" w:cs="Times New Roman"/>
          <w:sz w:val="24"/>
          <w:szCs w:val="24"/>
        </w:rPr>
        <w:t xml:space="preserve">em </w:t>
      </w:r>
      <w:r w:rsidRPr="00C47CC4">
        <w:rPr>
          <w:rFonts w:ascii="Times New Roman" w:hAnsi="Times New Roman" w:cs="Times New Roman"/>
          <w:sz w:val="24"/>
          <w:szCs w:val="24"/>
        </w:rPr>
        <w:t xml:space="preserve">za godinu koja prethodi </w:t>
      </w:r>
      <w:r w:rsidR="00C47CC4" w:rsidRPr="00C47CC4">
        <w:rPr>
          <w:rFonts w:ascii="Times New Roman" w:hAnsi="Times New Roman" w:cs="Times New Roman"/>
          <w:sz w:val="24"/>
          <w:szCs w:val="24"/>
        </w:rPr>
        <w:t>podnošenju projektnog prijedloga</w:t>
      </w:r>
      <w:r w:rsidRPr="00C47CC4">
        <w:rPr>
          <w:rFonts w:ascii="Times New Roman" w:hAnsi="Times New Roman" w:cs="Times New Roman"/>
          <w:sz w:val="24"/>
          <w:szCs w:val="24"/>
        </w:rPr>
        <w:t xml:space="preserve"> iz kojih su </w:t>
      </w:r>
      <w:r w:rsidRPr="00C855AF">
        <w:rPr>
          <w:rFonts w:ascii="Times New Roman" w:hAnsi="Times New Roman" w:cs="Times New Roman"/>
          <w:sz w:val="24"/>
          <w:szCs w:val="24"/>
        </w:rPr>
        <w:t xml:space="preserve">vidljivi izvori prihoda te udio komercijalnih prihoda (zajedno s razradom izvora) u navedenom. </w:t>
      </w:r>
      <w:bookmarkStart w:id="29" w:name="_Hlk144713483"/>
      <w:r w:rsidRPr="008B4DF8">
        <w:rPr>
          <w:rFonts w:ascii="Times New Roman" w:hAnsi="Times New Roman" w:cs="Times New Roman"/>
          <w:sz w:val="24"/>
          <w:szCs w:val="24"/>
        </w:rPr>
        <w:t xml:space="preserve">Obavljanje sporedne gospodarske djelatnosti koja ne prelazi 20 % </w:t>
      </w:r>
      <w:r w:rsidRPr="008B4DF8">
        <w:rPr>
          <w:rFonts w:ascii="Times New Roman" w:hAnsi="Times New Roman" w:cs="Times New Roman"/>
          <w:sz w:val="24"/>
          <w:szCs w:val="24"/>
        </w:rPr>
        <w:lastRenderedPageBreak/>
        <w:t>primjenjivog</w:t>
      </w:r>
      <w:r w:rsidR="007D6C47">
        <w:rPr>
          <w:rFonts w:ascii="Times New Roman" w:hAnsi="Times New Roman" w:cs="Times New Roman"/>
          <w:sz w:val="24"/>
          <w:szCs w:val="24"/>
        </w:rPr>
        <w:t xml:space="preserve"> godišnjeg</w:t>
      </w:r>
      <w:r w:rsidRPr="008B4DF8">
        <w:rPr>
          <w:rFonts w:ascii="Times New Roman" w:hAnsi="Times New Roman" w:cs="Times New Roman"/>
          <w:sz w:val="24"/>
          <w:szCs w:val="24"/>
        </w:rPr>
        <w:t xml:space="preserve"> kapaciteta dokazuje se Izjavom prijavitelja (Obrazac </w:t>
      </w:r>
      <w:r w:rsidR="00557FF4">
        <w:rPr>
          <w:rFonts w:ascii="Times New Roman" w:hAnsi="Times New Roman" w:cs="Times New Roman"/>
          <w:sz w:val="24"/>
          <w:szCs w:val="24"/>
        </w:rPr>
        <w:t>XY</w:t>
      </w:r>
      <w:r w:rsidRPr="008B4DF8">
        <w:rPr>
          <w:rFonts w:ascii="Times New Roman" w:hAnsi="Times New Roman" w:cs="Times New Roman"/>
          <w:sz w:val="24"/>
          <w:szCs w:val="24"/>
        </w:rPr>
        <w:t xml:space="preserve">.) u kojoj </w:t>
      </w:r>
      <w:r w:rsidR="00C855AF" w:rsidRPr="008B4DF8">
        <w:rPr>
          <w:rFonts w:ascii="Times New Roman" w:hAnsi="Times New Roman" w:cs="Times New Roman"/>
          <w:sz w:val="24"/>
          <w:szCs w:val="24"/>
        </w:rPr>
        <w:t>P</w:t>
      </w:r>
      <w:r w:rsidRPr="008B4DF8">
        <w:rPr>
          <w:rFonts w:ascii="Times New Roman" w:hAnsi="Times New Roman" w:cs="Times New Roman"/>
          <w:sz w:val="24"/>
          <w:szCs w:val="24"/>
        </w:rPr>
        <w:t xml:space="preserve">rijavitelj izjavljuje </w:t>
      </w:r>
      <w:r w:rsidR="00C47CC4" w:rsidRPr="008B4DF8">
        <w:rPr>
          <w:rFonts w:ascii="Times New Roman" w:hAnsi="Times New Roman" w:cs="Times New Roman"/>
          <w:sz w:val="24"/>
          <w:szCs w:val="24"/>
        </w:rPr>
        <w:t>da</w:t>
      </w:r>
      <w:r w:rsidRPr="008B4DF8">
        <w:rPr>
          <w:rFonts w:ascii="Times New Roman" w:hAnsi="Times New Roman" w:cs="Times New Roman"/>
          <w:sz w:val="24"/>
          <w:szCs w:val="24"/>
        </w:rPr>
        <w:t xml:space="preserve"> projekt ne sadrži elemente državn</w:t>
      </w:r>
      <w:r w:rsidR="0095272D">
        <w:rPr>
          <w:rFonts w:ascii="Times New Roman" w:hAnsi="Times New Roman" w:cs="Times New Roman"/>
          <w:sz w:val="24"/>
          <w:szCs w:val="24"/>
        </w:rPr>
        <w:t>e</w:t>
      </w:r>
      <w:r w:rsidRPr="008B4DF8">
        <w:rPr>
          <w:rFonts w:ascii="Times New Roman" w:hAnsi="Times New Roman" w:cs="Times New Roman"/>
          <w:sz w:val="24"/>
          <w:szCs w:val="24"/>
        </w:rPr>
        <w:t xml:space="preserve"> potpor</w:t>
      </w:r>
      <w:r w:rsidR="0095272D">
        <w:rPr>
          <w:rFonts w:ascii="Times New Roman" w:hAnsi="Times New Roman" w:cs="Times New Roman"/>
          <w:sz w:val="24"/>
          <w:szCs w:val="24"/>
        </w:rPr>
        <w:t>e</w:t>
      </w:r>
      <w:r w:rsidRPr="00C855AF">
        <w:rPr>
          <w:rFonts w:ascii="Times New Roman" w:hAnsi="Times New Roman" w:cs="Times New Roman"/>
          <w:sz w:val="24"/>
          <w:szCs w:val="24"/>
        </w:rPr>
        <w:t xml:space="preserve"> te prikazom</w:t>
      </w:r>
      <w:r w:rsidRPr="00C47CC4">
        <w:rPr>
          <w:rFonts w:ascii="Times New Roman" w:hAnsi="Times New Roman" w:cs="Times New Roman"/>
          <w:sz w:val="24"/>
          <w:szCs w:val="24"/>
        </w:rPr>
        <w:t xml:space="preserve"> </w:t>
      </w:r>
      <w:r w:rsidR="001779A0">
        <w:rPr>
          <w:rFonts w:ascii="Times New Roman" w:hAnsi="Times New Roman" w:cs="Times New Roman"/>
          <w:sz w:val="24"/>
          <w:szCs w:val="24"/>
        </w:rPr>
        <w:t xml:space="preserve">planirane </w:t>
      </w:r>
      <w:r w:rsidR="00345BF6">
        <w:rPr>
          <w:rFonts w:ascii="Times New Roman" w:hAnsi="Times New Roman" w:cs="Times New Roman"/>
          <w:sz w:val="24"/>
          <w:szCs w:val="24"/>
        </w:rPr>
        <w:t xml:space="preserve">korisne </w:t>
      </w:r>
      <w:r w:rsidRPr="00C47CC4">
        <w:rPr>
          <w:rFonts w:ascii="Times New Roman" w:hAnsi="Times New Roman" w:cs="Times New Roman"/>
          <w:sz w:val="24"/>
          <w:szCs w:val="24"/>
        </w:rPr>
        <w:t xml:space="preserve">površine kulturne infrastrukture iz koje je vidljiv udio (postotak) negospodarskih i gospodarskih djelatnosti (uz popis pojedinih djelatnosti). </w:t>
      </w:r>
    </w:p>
    <w:bookmarkEnd w:id="29"/>
    <w:p w14:paraId="7D7E66AB" w14:textId="77777777" w:rsidR="00B9590C" w:rsidRPr="00C47CC4" w:rsidRDefault="00B9590C" w:rsidP="00B9590C">
      <w:pPr>
        <w:spacing w:after="0"/>
        <w:jc w:val="both"/>
        <w:rPr>
          <w:rFonts w:ascii="Times New Roman" w:hAnsi="Times New Roman" w:cs="Times New Roman"/>
          <w:sz w:val="24"/>
          <w:szCs w:val="24"/>
        </w:rPr>
      </w:pPr>
    </w:p>
    <w:p w14:paraId="6662AFDC" w14:textId="76583716" w:rsidR="00ED367C" w:rsidRPr="00C47CC4" w:rsidRDefault="00B9590C" w:rsidP="008B4DF8">
      <w:pPr>
        <w:jc w:val="both"/>
      </w:pPr>
      <w:r w:rsidRPr="00C47CC4">
        <w:rPr>
          <w:rFonts w:ascii="Times New Roman" w:hAnsi="Times New Roman" w:cs="Times New Roman"/>
          <w:sz w:val="24"/>
          <w:szCs w:val="24"/>
        </w:rPr>
        <w:t xml:space="preserve">S obzirom </w:t>
      </w:r>
      <w:r w:rsidR="00C47CC4" w:rsidRPr="00C47CC4">
        <w:rPr>
          <w:rFonts w:ascii="Times New Roman" w:hAnsi="Times New Roman" w:cs="Times New Roman"/>
          <w:sz w:val="24"/>
          <w:szCs w:val="24"/>
        </w:rPr>
        <w:t xml:space="preserve">na to </w:t>
      </w:r>
      <w:r w:rsidRPr="00C47CC4">
        <w:rPr>
          <w:rFonts w:ascii="Times New Roman" w:hAnsi="Times New Roman" w:cs="Times New Roman"/>
          <w:sz w:val="24"/>
          <w:szCs w:val="24"/>
        </w:rPr>
        <w:t xml:space="preserve">da se ovim Pozivom dodjeljuju javna sredstava koja ne predstavljaju državnu potporu, projektni prijedlozi koji ne udovolje uvjetima pod 1. i 2., nisu prihvatljivi za financiranje te će biti isključeni. </w:t>
      </w:r>
      <w:bookmarkStart w:id="30" w:name="_Hlk118726705"/>
    </w:p>
    <w:p w14:paraId="57256563" w14:textId="08E25DCF" w:rsidR="00A1152B" w:rsidRPr="00390D76" w:rsidRDefault="00E76A73" w:rsidP="003D4B78">
      <w:pPr>
        <w:pStyle w:val="NoSpacing"/>
        <w:spacing w:line="276" w:lineRule="auto"/>
        <w:jc w:val="both"/>
        <w:rPr>
          <w:rFonts w:ascii="Times New Roman" w:hAnsi="Times New Roman" w:cs="Times New Roman"/>
          <w:b/>
          <w:bCs/>
          <w:sz w:val="24"/>
          <w:szCs w:val="24"/>
          <w:u w:val="single"/>
        </w:rPr>
      </w:pPr>
      <w:r w:rsidRPr="00390D76">
        <w:rPr>
          <w:rFonts w:ascii="Times New Roman" w:hAnsi="Times New Roman" w:cs="Times New Roman"/>
          <w:b/>
          <w:bCs/>
          <w:sz w:val="24"/>
          <w:szCs w:val="24"/>
          <w:u w:val="single"/>
        </w:rPr>
        <w:t>Primjena instituta pojednostav</w:t>
      </w:r>
      <w:r w:rsidR="00846C82" w:rsidRPr="00390D76">
        <w:rPr>
          <w:rFonts w:ascii="Times New Roman" w:hAnsi="Times New Roman" w:cs="Times New Roman"/>
          <w:b/>
          <w:bCs/>
          <w:sz w:val="24"/>
          <w:szCs w:val="24"/>
          <w:u w:val="single"/>
        </w:rPr>
        <w:t>n</w:t>
      </w:r>
      <w:r w:rsidRPr="00390D76">
        <w:rPr>
          <w:rFonts w:ascii="Times New Roman" w:hAnsi="Times New Roman" w:cs="Times New Roman"/>
          <w:b/>
          <w:bCs/>
          <w:sz w:val="24"/>
          <w:szCs w:val="24"/>
          <w:u w:val="single"/>
        </w:rPr>
        <w:t xml:space="preserve">jenih mogućnosti </w:t>
      </w:r>
      <w:r w:rsidR="00846C82" w:rsidRPr="00390D76">
        <w:rPr>
          <w:rFonts w:ascii="Times New Roman" w:hAnsi="Times New Roman" w:cs="Times New Roman"/>
          <w:b/>
          <w:bCs/>
          <w:sz w:val="24"/>
          <w:szCs w:val="24"/>
          <w:u w:val="single"/>
        </w:rPr>
        <w:t>obračuna troškova</w:t>
      </w:r>
      <w:r w:rsidR="00BA5788">
        <w:rPr>
          <w:rFonts w:ascii="Times New Roman" w:hAnsi="Times New Roman" w:cs="Times New Roman"/>
          <w:b/>
          <w:bCs/>
          <w:sz w:val="24"/>
          <w:szCs w:val="24"/>
          <w:u w:val="single"/>
        </w:rPr>
        <w:t>:</w:t>
      </w:r>
    </w:p>
    <w:p w14:paraId="09EF9979" w14:textId="77777777" w:rsidR="00A35666" w:rsidRDefault="00A35666" w:rsidP="003D4B78">
      <w:pPr>
        <w:pStyle w:val="NoSpacing"/>
        <w:spacing w:line="276" w:lineRule="auto"/>
        <w:jc w:val="both"/>
        <w:rPr>
          <w:rFonts w:ascii="Times New Roman" w:hAnsi="Times New Roman" w:cs="Times New Roman"/>
          <w:sz w:val="24"/>
          <w:szCs w:val="24"/>
        </w:rPr>
      </w:pPr>
    </w:p>
    <w:p w14:paraId="5B7C96B0" w14:textId="15388FA2" w:rsidR="00A35666" w:rsidRPr="00A35666" w:rsidRDefault="00A35666" w:rsidP="007D7088">
      <w:pPr>
        <w:pStyle w:val="NoSpacing"/>
        <w:numPr>
          <w:ilvl w:val="0"/>
          <w:numId w:val="34"/>
        </w:numPr>
        <w:spacing w:line="276" w:lineRule="auto"/>
        <w:jc w:val="both"/>
        <w:rPr>
          <w:rFonts w:ascii="Times New Roman" w:hAnsi="Times New Roman" w:cs="Times New Roman"/>
          <w:sz w:val="24"/>
          <w:szCs w:val="24"/>
        </w:rPr>
      </w:pPr>
      <w:r w:rsidRPr="00A35666">
        <w:rPr>
          <w:rFonts w:ascii="Times New Roman" w:hAnsi="Times New Roman" w:cs="Times New Roman"/>
          <w:sz w:val="24"/>
          <w:szCs w:val="24"/>
        </w:rPr>
        <w:t>Izračun troškova osoblja</w:t>
      </w:r>
    </w:p>
    <w:p w14:paraId="55ADCCD5" w14:textId="314640C0" w:rsidR="00A35666" w:rsidRPr="00A35666" w:rsidRDefault="00A35666" w:rsidP="003D4B78">
      <w:pPr>
        <w:pStyle w:val="NoSpacing"/>
        <w:spacing w:line="276" w:lineRule="auto"/>
        <w:jc w:val="both"/>
        <w:rPr>
          <w:rFonts w:ascii="Times New Roman" w:hAnsi="Times New Roman" w:cs="Times New Roman"/>
          <w:sz w:val="24"/>
          <w:szCs w:val="24"/>
        </w:rPr>
      </w:pPr>
      <w:r w:rsidRPr="00A35666">
        <w:rPr>
          <w:rFonts w:ascii="Times New Roman" w:hAnsi="Times New Roman" w:cs="Times New Roman"/>
          <w:sz w:val="24"/>
          <w:szCs w:val="24"/>
        </w:rPr>
        <w:t xml:space="preserve">Izravni troškovi postojećeg osoblja (plaće) zaposlenog kod Prijavitelja koji će raditi na provedbi projekta izračunavaju se primjenom metode iz čl. 55, stavak 2(a) Uredbe (EU) br. 1060/2021 i to određivanjem satnice na način da se zadnji dokumentirani godišnji bruto 2  iznos troškova plaća podijeli s 1720 za osobe koje rade u punom radnom vremenu ili odgovarajućim razmjernim brojem sati od 1720 za osobe koje rade u nepunom radnom vremenu   (npr. ukoliko je osoba zaposlena na nepuno radno vrijeme od 4 sata dnevno, izračun troškova se vrši na način da se dokumentirani godišnji bruto 2  iznos troškova plaća djelatnika podijeli s 860 sati; 1720*50% radnog vremena = 860 sati kao temelj za izračun). </w:t>
      </w:r>
    </w:p>
    <w:p w14:paraId="0797DAA1" w14:textId="5C253FCA" w:rsidR="00A35666" w:rsidRDefault="00A35666" w:rsidP="003D4B78">
      <w:pPr>
        <w:pStyle w:val="NoSpacing"/>
        <w:spacing w:line="276" w:lineRule="auto"/>
        <w:jc w:val="both"/>
        <w:rPr>
          <w:rFonts w:ascii="Times New Roman" w:hAnsi="Times New Roman" w:cs="Times New Roman"/>
          <w:sz w:val="24"/>
          <w:szCs w:val="24"/>
        </w:rPr>
      </w:pPr>
      <w:r w:rsidRPr="00A35666">
        <w:rPr>
          <w:rFonts w:ascii="Times New Roman" w:hAnsi="Times New Roman" w:cs="Times New Roman"/>
          <w:sz w:val="24"/>
          <w:szCs w:val="24"/>
        </w:rPr>
        <w:t xml:space="preserve">Ako godišnji bruto2 iznosi troškova plaća za postojeće zaposlenike nisu dostupni za punih 12 mjeseci koji prethode podnošenju projektnog prijedloga iz razloga što nije bio zaposlen ili je koristio </w:t>
      </w:r>
      <w:proofErr w:type="spellStart"/>
      <w:r w:rsidRPr="00A35666">
        <w:rPr>
          <w:rFonts w:ascii="Times New Roman" w:hAnsi="Times New Roman" w:cs="Times New Roman"/>
          <w:sz w:val="24"/>
          <w:szCs w:val="24"/>
        </w:rPr>
        <w:t>rodiljni</w:t>
      </w:r>
      <w:proofErr w:type="spellEnd"/>
      <w:r w:rsidRPr="00A35666">
        <w:rPr>
          <w:rFonts w:ascii="Times New Roman" w:hAnsi="Times New Roman" w:cs="Times New Roman"/>
          <w:sz w:val="24"/>
          <w:szCs w:val="24"/>
        </w:rPr>
        <w:t xml:space="preserve"> dopust, bio na dugotrajnom bolovanju, neplaćenom dopustu i slično, izračun se vrši na temelju dostupnih dokumentiranih troškova bruto2 plaće za mjesece u kojima je djelatnik radio kod Prijavitelja (dakle, dostupnih zabilježenih bruto2 troškova rada ) ili iz ugovora o zaposlenju, koji se propisno prilagođavaju za razdoblje od 12 mjeseci</w:t>
      </w:r>
      <w:r>
        <w:rPr>
          <w:rFonts w:ascii="Times New Roman" w:hAnsi="Times New Roman" w:cs="Times New Roman"/>
          <w:sz w:val="24"/>
          <w:szCs w:val="24"/>
        </w:rPr>
        <w:t>.</w:t>
      </w:r>
    </w:p>
    <w:p w14:paraId="675EB61B" w14:textId="77777777" w:rsidR="00A35666" w:rsidRPr="00A35666" w:rsidRDefault="00A35666" w:rsidP="003D4B78">
      <w:pPr>
        <w:pStyle w:val="NoSpacing"/>
        <w:spacing w:line="276" w:lineRule="auto"/>
        <w:jc w:val="both"/>
        <w:rPr>
          <w:rFonts w:ascii="Times New Roman" w:hAnsi="Times New Roman" w:cs="Times New Roman"/>
          <w:sz w:val="24"/>
          <w:szCs w:val="24"/>
        </w:rPr>
      </w:pPr>
    </w:p>
    <w:p w14:paraId="67AAFE65" w14:textId="77777777" w:rsidR="00A35666" w:rsidRDefault="00A35666" w:rsidP="003D4B78">
      <w:pPr>
        <w:pStyle w:val="NoSpacing"/>
        <w:spacing w:line="276" w:lineRule="auto"/>
        <w:jc w:val="both"/>
        <w:rPr>
          <w:rFonts w:ascii="Times New Roman" w:hAnsi="Times New Roman" w:cs="Times New Roman"/>
          <w:sz w:val="24"/>
          <w:szCs w:val="24"/>
        </w:rPr>
      </w:pPr>
      <w:r w:rsidRPr="00A35666">
        <w:rPr>
          <w:rFonts w:ascii="Times New Roman" w:hAnsi="Times New Roman" w:cs="Times New Roman"/>
          <w:sz w:val="24"/>
          <w:szCs w:val="24"/>
        </w:rPr>
        <w:t>Ukupni broj sati prijavljen po osobi za određenu godinu ili mjesec ne smije prelaziti (premašivati) broj sati upotrijebljen za izračunu te satnice (u svakom slučaju ne veći od 1720 sati). Prijavitelj količinu sati izravnog troška rada iskazuje cijelim brojem.</w:t>
      </w:r>
    </w:p>
    <w:p w14:paraId="03B867F2" w14:textId="77777777" w:rsidR="00A35666" w:rsidRPr="00A35666" w:rsidRDefault="00A35666" w:rsidP="003D4B78">
      <w:pPr>
        <w:pStyle w:val="NoSpacing"/>
        <w:spacing w:line="276" w:lineRule="auto"/>
        <w:jc w:val="both"/>
        <w:rPr>
          <w:rFonts w:ascii="Times New Roman" w:hAnsi="Times New Roman" w:cs="Times New Roman"/>
          <w:sz w:val="24"/>
          <w:szCs w:val="24"/>
        </w:rPr>
      </w:pPr>
    </w:p>
    <w:p w14:paraId="25EE5377" w14:textId="6F2EE608" w:rsidR="00A35666" w:rsidRDefault="00A35666" w:rsidP="003D4B78">
      <w:pPr>
        <w:pStyle w:val="NoSpacing"/>
        <w:spacing w:line="276" w:lineRule="auto"/>
        <w:jc w:val="both"/>
        <w:rPr>
          <w:rFonts w:ascii="Times New Roman" w:hAnsi="Times New Roman" w:cs="Times New Roman"/>
          <w:sz w:val="24"/>
          <w:szCs w:val="24"/>
        </w:rPr>
      </w:pPr>
      <w:r w:rsidRPr="00A35666">
        <w:rPr>
          <w:rFonts w:ascii="Times New Roman" w:hAnsi="Times New Roman" w:cs="Times New Roman"/>
          <w:sz w:val="24"/>
          <w:szCs w:val="24"/>
        </w:rPr>
        <w:t xml:space="preserve">Prilikom izračuna satnice potrebno je koristiti tečaj 1 EUR = 7,53450 kuna. </w:t>
      </w:r>
    </w:p>
    <w:p w14:paraId="27F00AA4" w14:textId="77777777" w:rsidR="00A35666" w:rsidRPr="00A35666" w:rsidRDefault="00A35666" w:rsidP="003D4B78">
      <w:pPr>
        <w:pStyle w:val="NoSpacing"/>
        <w:spacing w:line="276" w:lineRule="auto"/>
        <w:jc w:val="both"/>
        <w:rPr>
          <w:rFonts w:ascii="Times New Roman" w:hAnsi="Times New Roman" w:cs="Times New Roman"/>
          <w:sz w:val="24"/>
          <w:szCs w:val="24"/>
        </w:rPr>
      </w:pPr>
    </w:p>
    <w:p w14:paraId="4304CFDA" w14:textId="77777777" w:rsidR="00A35666" w:rsidRPr="00A35666" w:rsidRDefault="00A35666" w:rsidP="003D4B78">
      <w:pPr>
        <w:pStyle w:val="NoSpacing"/>
        <w:spacing w:line="276" w:lineRule="auto"/>
        <w:jc w:val="both"/>
        <w:rPr>
          <w:rFonts w:ascii="Times New Roman" w:hAnsi="Times New Roman" w:cs="Times New Roman"/>
          <w:sz w:val="24"/>
          <w:szCs w:val="24"/>
        </w:rPr>
      </w:pPr>
      <w:r w:rsidRPr="00A35666">
        <w:rPr>
          <w:rFonts w:ascii="Times New Roman" w:hAnsi="Times New Roman" w:cs="Times New Roman"/>
          <w:sz w:val="24"/>
          <w:szCs w:val="24"/>
        </w:rPr>
        <w:t xml:space="preserve">U okviru Projektnog prijedloga potrebno je dostaviti sljedeće potporne dokumente za svaku osobu za koju je u projektnom prijedlogu predviđeno potraživanje troškova plaća: </w:t>
      </w:r>
    </w:p>
    <w:p w14:paraId="2AA6ACF2" w14:textId="2FB856ED" w:rsidR="00A35666" w:rsidRPr="00A35666" w:rsidRDefault="00A35666" w:rsidP="007D7088">
      <w:pPr>
        <w:pStyle w:val="NoSpacing"/>
        <w:numPr>
          <w:ilvl w:val="0"/>
          <w:numId w:val="35"/>
        </w:numPr>
        <w:spacing w:line="276" w:lineRule="auto"/>
        <w:jc w:val="both"/>
        <w:rPr>
          <w:rFonts w:ascii="Times New Roman" w:hAnsi="Times New Roman" w:cs="Times New Roman"/>
          <w:sz w:val="24"/>
          <w:szCs w:val="24"/>
        </w:rPr>
      </w:pPr>
      <w:r w:rsidRPr="00A35666">
        <w:rPr>
          <w:rFonts w:ascii="Times New Roman" w:hAnsi="Times New Roman" w:cs="Times New Roman"/>
          <w:sz w:val="24"/>
          <w:szCs w:val="24"/>
        </w:rPr>
        <w:t xml:space="preserve">ispunjen obrazac izračun vrijednosti satnice po radnom mjestu u </w:t>
      </w:r>
      <w:proofErr w:type="spellStart"/>
      <w:r w:rsidRPr="00A35666">
        <w:rPr>
          <w:rFonts w:ascii="Times New Roman" w:hAnsi="Times New Roman" w:cs="Times New Roman"/>
          <w:sz w:val="24"/>
          <w:szCs w:val="24"/>
        </w:rPr>
        <w:t>excel</w:t>
      </w:r>
      <w:proofErr w:type="spellEnd"/>
      <w:r w:rsidRPr="00A35666">
        <w:rPr>
          <w:rFonts w:ascii="Times New Roman" w:hAnsi="Times New Roman" w:cs="Times New Roman"/>
          <w:sz w:val="24"/>
          <w:szCs w:val="24"/>
        </w:rPr>
        <w:t xml:space="preserve"> formatu (izvod iz baza podataka JOPPD obrazaca   Korisnika) s navedenim vrijednostima svih bruto 2 plaća koje ulaze izračun te izračunom troška radnog sata za određeno radno mjesto (dijeljenjem s 1720). Tablica   treba omogućiti lakšu provjeru samih izračuna nadležnim tijelima. Obrazac treba sadržavati jasnu referencu na koja se radna mjesta u provedbi projekta odnosi navedeni izračun; </w:t>
      </w:r>
    </w:p>
    <w:p w14:paraId="57459615" w14:textId="1DB63726" w:rsidR="00A35666" w:rsidRPr="00A35666" w:rsidRDefault="00A35666" w:rsidP="007D7088">
      <w:pPr>
        <w:pStyle w:val="NoSpacing"/>
        <w:numPr>
          <w:ilvl w:val="0"/>
          <w:numId w:val="35"/>
        </w:numPr>
        <w:spacing w:line="276" w:lineRule="auto"/>
        <w:jc w:val="both"/>
        <w:rPr>
          <w:rFonts w:ascii="Times New Roman" w:hAnsi="Times New Roman" w:cs="Times New Roman"/>
          <w:sz w:val="24"/>
          <w:szCs w:val="24"/>
        </w:rPr>
      </w:pPr>
      <w:r w:rsidRPr="00A35666">
        <w:rPr>
          <w:rFonts w:ascii="Times New Roman" w:hAnsi="Times New Roman" w:cs="Times New Roman"/>
          <w:sz w:val="24"/>
          <w:szCs w:val="24"/>
        </w:rPr>
        <w:t>dokument (akt) temeljem koj</w:t>
      </w:r>
      <w:r w:rsidR="0095272D">
        <w:rPr>
          <w:rFonts w:ascii="Times New Roman" w:hAnsi="Times New Roman" w:cs="Times New Roman"/>
          <w:sz w:val="24"/>
          <w:szCs w:val="24"/>
        </w:rPr>
        <w:t>eg</w:t>
      </w:r>
      <w:r w:rsidRPr="00A35666">
        <w:rPr>
          <w:rFonts w:ascii="Times New Roman" w:hAnsi="Times New Roman" w:cs="Times New Roman"/>
          <w:sz w:val="24"/>
          <w:szCs w:val="24"/>
        </w:rPr>
        <w:t xml:space="preserve"> se utvrđuje iznos bruto plaće (ugovor o radu ili akt o zaposlenju ukoliko postoji te pripadajuće dodatke navedenih dokumenata ako je primjenjivo)</w:t>
      </w:r>
    </w:p>
    <w:p w14:paraId="239B7920" w14:textId="738DBD3C" w:rsidR="00A35666" w:rsidRPr="00A35666" w:rsidRDefault="00A35666" w:rsidP="007D7088">
      <w:pPr>
        <w:pStyle w:val="NoSpacing"/>
        <w:numPr>
          <w:ilvl w:val="0"/>
          <w:numId w:val="35"/>
        </w:numPr>
        <w:jc w:val="both"/>
        <w:rPr>
          <w:rFonts w:ascii="Times New Roman" w:hAnsi="Times New Roman" w:cs="Times New Roman"/>
          <w:sz w:val="24"/>
          <w:szCs w:val="24"/>
        </w:rPr>
      </w:pPr>
      <w:r w:rsidRPr="00A35666">
        <w:rPr>
          <w:rFonts w:ascii="Times New Roman" w:hAnsi="Times New Roman" w:cs="Times New Roman"/>
          <w:sz w:val="24"/>
          <w:szCs w:val="24"/>
        </w:rPr>
        <w:lastRenderedPageBreak/>
        <w:t xml:space="preserve">platne liste (IP1 obrazac) za razdoblje od 12 mjeseci koji prethode prijavi projektnog prijedloga ili manje u slučaju da iznosi troškova plaća nisu dostupni za navedeno razdoblje. </w:t>
      </w:r>
    </w:p>
    <w:p w14:paraId="1E827DC5" w14:textId="77777777" w:rsidR="00A35666" w:rsidRDefault="00A35666" w:rsidP="00A35666">
      <w:pPr>
        <w:pStyle w:val="NoSpacing"/>
        <w:jc w:val="both"/>
        <w:rPr>
          <w:rFonts w:ascii="Times New Roman" w:hAnsi="Times New Roman" w:cs="Times New Roman"/>
          <w:sz w:val="24"/>
          <w:szCs w:val="24"/>
        </w:rPr>
      </w:pPr>
      <w:r w:rsidRPr="00A35666">
        <w:rPr>
          <w:rFonts w:ascii="Times New Roman" w:hAnsi="Times New Roman" w:cs="Times New Roman"/>
          <w:sz w:val="24"/>
          <w:szCs w:val="24"/>
        </w:rPr>
        <w:t xml:space="preserve">Tijekom ocjene prihvatljivosti troškova, nadležna tijela (PT1 i PT2) mogu od Prijavitelja tražiti dostavu i dodatnih podataka u odnosu na Prijavitelja. </w:t>
      </w:r>
    </w:p>
    <w:p w14:paraId="351E01B0" w14:textId="77777777" w:rsidR="00A35666" w:rsidRPr="00A35666" w:rsidRDefault="00A35666" w:rsidP="00A35666">
      <w:pPr>
        <w:pStyle w:val="NoSpacing"/>
        <w:jc w:val="both"/>
        <w:rPr>
          <w:rFonts w:ascii="Times New Roman" w:hAnsi="Times New Roman" w:cs="Times New Roman"/>
          <w:sz w:val="24"/>
          <w:szCs w:val="24"/>
        </w:rPr>
      </w:pPr>
    </w:p>
    <w:p w14:paraId="0F1FAA70" w14:textId="77777777" w:rsidR="00A35666" w:rsidRDefault="00A35666" w:rsidP="00A35666">
      <w:pPr>
        <w:pStyle w:val="NoSpacing"/>
        <w:jc w:val="both"/>
        <w:rPr>
          <w:rFonts w:ascii="Times New Roman" w:hAnsi="Times New Roman" w:cs="Times New Roman"/>
          <w:sz w:val="24"/>
          <w:szCs w:val="24"/>
        </w:rPr>
      </w:pPr>
      <w:r w:rsidRPr="00A35666">
        <w:rPr>
          <w:rFonts w:ascii="Times New Roman" w:hAnsi="Times New Roman" w:cs="Times New Roman"/>
          <w:sz w:val="24"/>
          <w:szCs w:val="24"/>
        </w:rPr>
        <w:t>Nadležna tijela (PT1 i PT2) mogu zatražiti, a Prijavitelj je dužan dostaviti sve podatke koji su nužni za obradu projektnog prijedloga, odnosno izračun jediničnog troška za radni sat djelatnika Prijavitelja.</w:t>
      </w:r>
    </w:p>
    <w:p w14:paraId="63314819" w14:textId="77777777" w:rsidR="00A35666" w:rsidRPr="00A35666" w:rsidRDefault="00A35666" w:rsidP="00A35666">
      <w:pPr>
        <w:pStyle w:val="NoSpacing"/>
        <w:jc w:val="both"/>
        <w:rPr>
          <w:rFonts w:ascii="Times New Roman" w:hAnsi="Times New Roman" w:cs="Times New Roman"/>
          <w:sz w:val="24"/>
          <w:szCs w:val="24"/>
        </w:rPr>
      </w:pPr>
    </w:p>
    <w:p w14:paraId="4CDA432F" w14:textId="77777777" w:rsidR="00A35666" w:rsidRDefault="00A35666" w:rsidP="00A35666">
      <w:pPr>
        <w:pStyle w:val="NoSpacing"/>
        <w:jc w:val="both"/>
        <w:rPr>
          <w:rFonts w:ascii="Times New Roman" w:hAnsi="Times New Roman" w:cs="Times New Roman"/>
          <w:sz w:val="24"/>
          <w:szCs w:val="24"/>
        </w:rPr>
      </w:pPr>
      <w:r w:rsidRPr="00A35666">
        <w:rPr>
          <w:rFonts w:ascii="Times New Roman" w:hAnsi="Times New Roman" w:cs="Times New Roman"/>
          <w:sz w:val="24"/>
          <w:szCs w:val="24"/>
        </w:rPr>
        <w:t xml:space="preserve">Iznos jediničnog troška ne može se neosnovano mijenjati tijekom provedbe projekta. Iznos jediničnog troška za radni sat djelatnika Prijavitelja može se mijenjati (računati ponovno) tijekom razdoblja provedbe projekta, tj. nakon 24 mjeseca provedbe u slučaju da trajanje projekta premašuje 24 mjeseca, a ukoliko bude izmjena u stvarnim podacima (iznosima) troškova plaća Prijavitelja (npr. zbog povećanja/smanjenja iznosa plaća za isto radno mjesto, inflacije, u slučaju izmjena unutarnjeg ustrojstva i/ili organizacijskih shema (organizacijskih jedinica i radnih mjesta) institucija koja su Prijavitelj). Bilo koja pogreška prilikom izračuna godišnjih troškova plaća može dovesti do smanjenja iznosa prihvatljivih troškova.  </w:t>
      </w:r>
    </w:p>
    <w:p w14:paraId="24470A3D" w14:textId="77777777" w:rsidR="00A35666" w:rsidRPr="00A35666" w:rsidRDefault="00A35666" w:rsidP="00A35666">
      <w:pPr>
        <w:pStyle w:val="NoSpacing"/>
        <w:jc w:val="both"/>
        <w:rPr>
          <w:rFonts w:ascii="Times New Roman" w:hAnsi="Times New Roman" w:cs="Times New Roman"/>
          <w:sz w:val="24"/>
          <w:szCs w:val="24"/>
        </w:rPr>
      </w:pPr>
    </w:p>
    <w:p w14:paraId="6C503A43" w14:textId="10C84468" w:rsidR="00A35666" w:rsidRDefault="00A35666" w:rsidP="00A35666">
      <w:pPr>
        <w:pStyle w:val="NoSpacing"/>
        <w:jc w:val="both"/>
        <w:rPr>
          <w:rFonts w:ascii="Times New Roman" w:hAnsi="Times New Roman" w:cs="Times New Roman"/>
          <w:sz w:val="24"/>
          <w:szCs w:val="24"/>
        </w:rPr>
      </w:pPr>
      <w:r w:rsidRPr="00A35666">
        <w:rPr>
          <w:rFonts w:ascii="Times New Roman" w:hAnsi="Times New Roman" w:cs="Times New Roman"/>
          <w:sz w:val="24"/>
          <w:szCs w:val="24"/>
        </w:rPr>
        <w:t>Pozivom je moguće uvođenje zamjene za člana/</w:t>
      </w:r>
      <w:proofErr w:type="spellStart"/>
      <w:r w:rsidRPr="00A35666">
        <w:rPr>
          <w:rFonts w:ascii="Times New Roman" w:hAnsi="Times New Roman" w:cs="Times New Roman"/>
          <w:sz w:val="24"/>
          <w:szCs w:val="24"/>
        </w:rPr>
        <w:t>icu</w:t>
      </w:r>
      <w:proofErr w:type="spellEnd"/>
      <w:r w:rsidRPr="00A35666">
        <w:rPr>
          <w:rFonts w:ascii="Times New Roman" w:hAnsi="Times New Roman" w:cs="Times New Roman"/>
          <w:sz w:val="24"/>
          <w:szCs w:val="24"/>
        </w:rPr>
        <w:t xml:space="preserve"> projektnog tima, ali ne i uvođenje dodatnih članova/</w:t>
      </w:r>
      <w:proofErr w:type="spellStart"/>
      <w:r w:rsidRPr="00A35666">
        <w:rPr>
          <w:rFonts w:ascii="Times New Roman" w:hAnsi="Times New Roman" w:cs="Times New Roman"/>
          <w:sz w:val="24"/>
          <w:szCs w:val="24"/>
        </w:rPr>
        <w:t>ica</w:t>
      </w:r>
      <w:proofErr w:type="spellEnd"/>
      <w:r w:rsidRPr="00A35666">
        <w:rPr>
          <w:rFonts w:ascii="Times New Roman" w:hAnsi="Times New Roman" w:cs="Times New Roman"/>
          <w:sz w:val="24"/>
          <w:szCs w:val="24"/>
        </w:rPr>
        <w:t xml:space="preserve"> projektnog tima. </w:t>
      </w:r>
    </w:p>
    <w:p w14:paraId="4D29153D" w14:textId="77777777" w:rsidR="00A35666" w:rsidRPr="00A35666" w:rsidRDefault="00A35666" w:rsidP="00A35666">
      <w:pPr>
        <w:pStyle w:val="NoSpacing"/>
        <w:jc w:val="both"/>
        <w:rPr>
          <w:rFonts w:ascii="Times New Roman" w:hAnsi="Times New Roman" w:cs="Times New Roman"/>
          <w:sz w:val="24"/>
          <w:szCs w:val="24"/>
        </w:rPr>
      </w:pPr>
    </w:p>
    <w:p w14:paraId="5CD81486" w14:textId="77777777" w:rsidR="00A35666" w:rsidRPr="00A35666" w:rsidRDefault="00A35666" w:rsidP="00A35666">
      <w:pPr>
        <w:pStyle w:val="NoSpacing"/>
        <w:jc w:val="both"/>
        <w:rPr>
          <w:rFonts w:ascii="Times New Roman" w:hAnsi="Times New Roman" w:cs="Times New Roman"/>
          <w:sz w:val="24"/>
          <w:szCs w:val="24"/>
        </w:rPr>
      </w:pPr>
      <w:r w:rsidRPr="00A35666">
        <w:rPr>
          <w:rFonts w:ascii="Times New Roman" w:hAnsi="Times New Roman" w:cs="Times New Roman"/>
          <w:sz w:val="24"/>
          <w:szCs w:val="24"/>
        </w:rPr>
        <w:t>U slučaju zamjene člana/</w:t>
      </w:r>
      <w:proofErr w:type="spellStart"/>
      <w:r w:rsidRPr="00A35666">
        <w:rPr>
          <w:rFonts w:ascii="Times New Roman" w:hAnsi="Times New Roman" w:cs="Times New Roman"/>
          <w:sz w:val="24"/>
          <w:szCs w:val="24"/>
        </w:rPr>
        <w:t>ice</w:t>
      </w:r>
      <w:proofErr w:type="spellEnd"/>
      <w:r w:rsidRPr="00A35666">
        <w:rPr>
          <w:rFonts w:ascii="Times New Roman" w:hAnsi="Times New Roman" w:cs="Times New Roman"/>
          <w:sz w:val="24"/>
          <w:szCs w:val="24"/>
        </w:rPr>
        <w:t xml:space="preserve"> projektnog tima, troška rada zamjene utvrđuje se na jedna od sljedećih načina:</w:t>
      </w:r>
    </w:p>
    <w:p w14:paraId="68984001" w14:textId="05459240" w:rsidR="00A35666" w:rsidRPr="00A35666" w:rsidRDefault="00A35666" w:rsidP="007D7088">
      <w:pPr>
        <w:pStyle w:val="NoSpacing"/>
        <w:numPr>
          <w:ilvl w:val="0"/>
          <w:numId w:val="36"/>
        </w:numPr>
        <w:jc w:val="both"/>
        <w:rPr>
          <w:rFonts w:ascii="Times New Roman" w:hAnsi="Times New Roman" w:cs="Times New Roman"/>
          <w:sz w:val="24"/>
          <w:szCs w:val="24"/>
        </w:rPr>
      </w:pPr>
      <w:r w:rsidRPr="00A35666">
        <w:rPr>
          <w:rFonts w:ascii="Times New Roman" w:hAnsi="Times New Roman" w:cs="Times New Roman"/>
          <w:sz w:val="24"/>
          <w:szCs w:val="24"/>
        </w:rPr>
        <w:t>u slučaju kada je osoba koja mijenja člana/</w:t>
      </w:r>
      <w:proofErr w:type="spellStart"/>
      <w:r w:rsidRPr="00A35666">
        <w:rPr>
          <w:rFonts w:ascii="Times New Roman" w:hAnsi="Times New Roman" w:cs="Times New Roman"/>
          <w:sz w:val="24"/>
          <w:szCs w:val="24"/>
        </w:rPr>
        <w:t>icu</w:t>
      </w:r>
      <w:proofErr w:type="spellEnd"/>
      <w:r w:rsidRPr="00A35666">
        <w:rPr>
          <w:rFonts w:ascii="Times New Roman" w:hAnsi="Times New Roman" w:cs="Times New Roman"/>
          <w:sz w:val="24"/>
          <w:szCs w:val="24"/>
        </w:rPr>
        <w:t xml:space="preserve"> projektnog tima zaposlena na istom ili usporedivom radnom mjestu u odnosu na osobu kojoj je zamjena (relevantno je da je ugovor o radu u istom platnom razredu ili da se primjenjuje isti koeficijent posla i sl.), primjenjuje se SVJT inicijalnog člana projektnog tima; </w:t>
      </w:r>
    </w:p>
    <w:p w14:paraId="33DC52B6" w14:textId="59084A29" w:rsidR="00A35666" w:rsidRPr="00A35666" w:rsidRDefault="00A35666" w:rsidP="007D7088">
      <w:pPr>
        <w:pStyle w:val="NoSpacing"/>
        <w:numPr>
          <w:ilvl w:val="0"/>
          <w:numId w:val="36"/>
        </w:numPr>
        <w:jc w:val="both"/>
        <w:rPr>
          <w:rFonts w:ascii="Times New Roman" w:hAnsi="Times New Roman" w:cs="Times New Roman"/>
          <w:sz w:val="24"/>
          <w:szCs w:val="24"/>
        </w:rPr>
      </w:pPr>
      <w:r w:rsidRPr="00A35666">
        <w:rPr>
          <w:rFonts w:ascii="Times New Roman" w:hAnsi="Times New Roman" w:cs="Times New Roman"/>
          <w:sz w:val="24"/>
          <w:szCs w:val="24"/>
        </w:rPr>
        <w:t>u slučaju kada među članovima/</w:t>
      </w:r>
      <w:proofErr w:type="spellStart"/>
      <w:r w:rsidRPr="00A35666">
        <w:rPr>
          <w:rFonts w:ascii="Times New Roman" w:hAnsi="Times New Roman" w:cs="Times New Roman"/>
          <w:sz w:val="24"/>
          <w:szCs w:val="24"/>
        </w:rPr>
        <w:t>icama</w:t>
      </w:r>
      <w:proofErr w:type="spellEnd"/>
      <w:r w:rsidRPr="00A35666">
        <w:rPr>
          <w:rFonts w:ascii="Times New Roman" w:hAnsi="Times New Roman" w:cs="Times New Roman"/>
          <w:sz w:val="24"/>
          <w:szCs w:val="24"/>
        </w:rPr>
        <w:t xml:space="preserve"> projektnog tima ne postoji usporedivo radno mjesto (kako je opisano prethodno), izrađuje se samostalni izračun SVJT na temelju podataka iz platnih lista za dodatno uvedenog člana/</w:t>
      </w:r>
      <w:proofErr w:type="spellStart"/>
      <w:r w:rsidRPr="00A35666">
        <w:rPr>
          <w:rFonts w:ascii="Times New Roman" w:hAnsi="Times New Roman" w:cs="Times New Roman"/>
          <w:sz w:val="24"/>
          <w:szCs w:val="24"/>
        </w:rPr>
        <w:t>icu</w:t>
      </w:r>
      <w:proofErr w:type="spellEnd"/>
      <w:r w:rsidRPr="00A35666">
        <w:rPr>
          <w:rFonts w:ascii="Times New Roman" w:hAnsi="Times New Roman" w:cs="Times New Roman"/>
          <w:sz w:val="24"/>
          <w:szCs w:val="24"/>
        </w:rPr>
        <w:t xml:space="preserve"> projektnog tima ili njihovog ugovora o radu, a u skladu s ovom Uputom. </w:t>
      </w:r>
    </w:p>
    <w:p w14:paraId="265DDC9F" w14:textId="77777777" w:rsidR="00A35666" w:rsidRPr="00A35666" w:rsidRDefault="00A35666" w:rsidP="00A35666">
      <w:pPr>
        <w:pStyle w:val="NoSpacing"/>
        <w:jc w:val="both"/>
        <w:rPr>
          <w:rFonts w:ascii="Times New Roman" w:hAnsi="Times New Roman" w:cs="Times New Roman"/>
          <w:sz w:val="24"/>
          <w:szCs w:val="24"/>
        </w:rPr>
      </w:pPr>
    </w:p>
    <w:p w14:paraId="73D71D4D" w14:textId="75296FB9" w:rsidR="00A35666" w:rsidRDefault="00A35666" w:rsidP="00A35666">
      <w:pPr>
        <w:pStyle w:val="NoSpacing"/>
        <w:jc w:val="both"/>
        <w:rPr>
          <w:rFonts w:ascii="Times New Roman" w:hAnsi="Times New Roman" w:cs="Times New Roman"/>
          <w:sz w:val="24"/>
          <w:szCs w:val="24"/>
        </w:rPr>
      </w:pPr>
      <w:r w:rsidRPr="00A35666">
        <w:rPr>
          <w:rFonts w:ascii="Times New Roman" w:hAnsi="Times New Roman" w:cs="Times New Roman"/>
          <w:sz w:val="24"/>
          <w:szCs w:val="24"/>
        </w:rPr>
        <w:t>Prijavitelj je obavezan čuvati dokumentaciju koja se odnosi na troškove plaća osoblja - dokazi o izdacima (npr. ugovori, odluke, platne liste, evidencije radnog vremena, dokaze o isplati i slično), kako bi se osigurao odgovarajući revizijski trag. Sve osoblje zaposleno na projektu obvezno je voditi evidenciju radnih sati kako bi se izračunali stvarni sati rada na projektu. Troškovi osoblja za sate stvarno odrađene na provedbi projektnih aktivnosti isplaćivat će se temeljem satnice izračunate na gore opisan način</w:t>
      </w:r>
      <w:r>
        <w:rPr>
          <w:rFonts w:ascii="Times New Roman" w:hAnsi="Times New Roman" w:cs="Times New Roman"/>
          <w:sz w:val="24"/>
          <w:szCs w:val="24"/>
        </w:rPr>
        <w:t>.</w:t>
      </w:r>
    </w:p>
    <w:p w14:paraId="79E584B1" w14:textId="58670343" w:rsidR="00A35666" w:rsidRPr="00A35666" w:rsidRDefault="00A35666" w:rsidP="00A35666">
      <w:pPr>
        <w:pStyle w:val="NoSpacing"/>
        <w:jc w:val="both"/>
        <w:rPr>
          <w:rFonts w:ascii="Times New Roman" w:hAnsi="Times New Roman" w:cs="Times New Roman"/>
          <w:sz w:val="24"/>
          <w:szCs w:val="24"/>
        </w:rPr>
      </w:pPr>
    </w:p>
    <w:p w14:paraId="75207EB2" w14:textId="77777777" w:rsidR="00A35666" w:rsidRDefault="00A35666" w:rsidP="00A35666">
      <w:pPr>
        <w:pStyle w:val="NoSpacing"/>
        <w:jc w:val="both"/>
        <w:rPr>
          <w:rFonts w:ascii="Times New Roman" w:hAnsi="Times New Roman" w:cs="Times New Roman"/>
          <w:sz w:val="24"/>
          <w:szCs w:val="24"/>
        </w:rPr>
      </w:pPr>
      <w:r w:rsidRPr="00A35666">
        <w:rPr>
          <w:rFonts w:ascii="Times New Roman" w:hAnsi="Times New Roman" w:cs="Times New Roman"/>
          <w:sz w:val="24"/>
          <w:szCs w:val="24"/>
        </w:rPr>
        <w:t>Kod pripreme prijedloga projekta, tj. proračuna projekta, Prijavitelj treba uzeti u obzir projicirane stvarne sate koje će djelatnici utrošiti na provedbu projektnih aktivnosti.</w:t>
      </w:r>
    </w:p>
    <w:p w14:paraId="5380FCD3" w14:textId="77777777" w:rsidR="001345B9" w:rsidRPr="00A35666" w:rsidRDefault="001345B9" w:rsidP="00A35666">
      <w:pPr>
        <w:pStyle w:val="NoSpacing"/>
        <w:jc w:val="both"/>
        <w:rPr>
          <w:rFonts w:ascii="Times New Roman" w:hAnsi="Times New Roman" w:cs="Times New Roman"/>
          <w:sz w:val="24"/>
          <w:szCs w:val="24"/>
        </w:rPr>
      </w:pPr>
    </w:p>
    <w:p w14:paraId="651EA89A" w14:textId="7AA9715D" w:rsidR="00DC763B" w:rsidRDefault="00A35666" w:rsidP="00A35666">
      <w:pPr>
        <w:pStyle w:val="NoSpacing"/>
        <w:jc w:val="both"/>
        <w:rPr>
          <w:rFonts w:ascii="Times New Roman" w:hAnsi="Times New Roman" w:cs="Times New Roman"/>
          <w:sz w:val="24"/>
          <w:szCs w:val="24"/>
        </w:rPr>
      </w:pPr>
      <w:r w:rsidRPr="00A35666">
        <w:rPr>
          <w:rFonts w:ascii="Times New Roman" w:hAnsi="Times New Roman" w:cs="Times New Roman"/>
          <w:sz w:val="24"/>
          <w:szCs w:val="24"/>
        </w:rPr>
        <w:t>Sukladno odredbama Opće uredbe o zaštiti osobnih podataka i Zakona o provedbi Opće Uredbe, Prijavitelj može zacrniti sve osobne podatke koji nisu potrebni za izračun troškova.</w:t>
      </w:r>
    </w:p>
    <w:p w14:paraId="1A71B71D" w14:textId="77777777" w:rsidR="00A35666" w:rsidRDefault="00A35666" w:rsidP="00A35666">
      <w:pPr>
        <w:pStyle w:val="NoSpacing"/>
        <w:jc w:val="both"/>
        <w:rPr>
          <w:rFonts w:ascii="Times New Roman" w:hAnsi="Times New Roman" w:cs="Times New Roman"/>
          <w:sz w:val="24"/>
          <w:szCs w:val="24"/>
        </w:rPr>
      </w:pPr>
    </w:p>
    <w:p w14:paraId="61848AD0" w14:textId="77777777" w:rsidR="00A35666" w:rsidRPr="00A35666" w:rsidRDefault="00DC763B" w:rsidP="007D7088">
      <w:pPr>
        <w:pStyle w:val="NoSpacing"/>
        <w:numPr>
          <w:ilvl w:val="0"/>
          <w:numId w:val="34"/>
        </w:numPr>
        <w:jc w:val="both"/>
        <w:rPr>
          <w:rFonts w:ascii="Times New Roman" w:hAnsi="Times New Roman" w:cs="Times New Roman"/>
          <w:sz w:val="24"/>
          <w:szCs w:val="24"/>
        </w:rPr>
      </w:pPr>
      <w:r w:rsidRPr="00A751C4">
        <w:rPr>
          <w:rFonts w:ascii="Times New Roman" w:hAnsi="Times New Roman" w:cs="Times New Roman"/>
          <w:bCs/>
          <w:spacing w:val="-1"/>
          <w:sz w:val="24"/>
          <w:szCs w:val="24"/>
        </w:rPr>
        <w:t>Neizravni troškovi</w:t>
      </w:r>
    </w:p>
    <w:p w14:paraId="639A7ACB" w14:textId="77777777" w:rsidR="00A35666" w:rsidRDefault="00A35666" w:rsidP="00A35666">
      <w:pPr>
        <w:pStyle w:val="NoSpacing"/>
        <w:jc w:val="both"/>
        <w:rPr>
          <w:rFonts w:ascii="Times New Roman" w:hAnsi="Times New Roman" w:cs="Times New Roman"/>
          <w:sz w:val="24"/>
          <w:szCs w:val="24"/>
        </w:rPr>
      </w:pPr>
    </w:p>
    <w:p w14:paraId="2D34DE09" w14:textId="21DBC8BB" w:rsidR="00DC763B" w:rsidRPr="00A35666" w:rsidRDefault="007A0F75" w:rsidP="00A35666">
      <w:pPr>
        <w:pStyle w:val="NoSpacing"/>
        <w:jc w:val="both"/>
        <w:rPr>
          <w:rFonts w:ascii="Times New Roman" w:hAnsi="Times New Roman" w:cs="Times New Roman"/>
          <w:sz w:val="24"/>
          <w:szCs w:val="24"/>
        </w:rPr>
      </w:pPr>
      <w:r w:rsidRPr="00A35666">
        <w:rPr>
          <w:rFonts w:ascii="Times New Roman" w:hAnsi="Times New Roman" w:cs="Times New Roman"/>
          <w:iCs/>
          <w:sz w:val="24"/>
          <w:szCs w:val="24"/>
        </w:rPr>
        <w:t>Neizravni troškovi</w:t>
      </w:r>
      <w:r w:rsidR="00A35666">
        <w:rPr>
          <w:rFonts w:ascii="Times New Roman" w:hAnsi="Times New Roman" w:cs="Times New Roman"/>
          <w:iCs/>
          <w:sz w:val="24"/>
          <w:szCs w:val="24"/>
        </w:rPr>
        <w:t xml:space="preserve"> prihvatljivi su</w:t>
      </w:r>
      <w:r w:rsidRPr="00A35666">
        <w:rPr>
          <w:rFonts w:ascii="Times New Roman" w:hAnsi="Times New Roman" w:cs="Times New Roman"/>
          <w:iCs/>
          <w:sz w:val="24"/>
          <w:szCs w:val="24"/>
        </w:rPr>
        <w:t xml:space="preserve"> po fiksnoj stopi do visine od 15%  prihvatljivih izravnih troškova osoblja Prijavitelja (sukladno čl. 54. b) Uredbe 1060/2021).</w:t>
      </w:r>
      <w:r w:rsidR="00DC763B" w:rsidRPr="00A35666">
        <w:rPr>
          <w:rFonts w:ascii="Times New Roman" w:hAnsi="Times New Roman" w:cs="Times New Roman"/>
          <w:spacing w:val="-1"/>
          <w:sz w:val="24"/>
          <w:szCs w:val="24"/>
        </w:rPr>
        <w:t xml:space="preserve"> Indirektni (neizravni) </w:t>
      </w:r>
      <w:r w:rsidR="00DC763B" w:rsidRPr="00A35666">
        <w:rPr>
          <w:rFonts w:ascii="Times New Roman" w:hAnsi="Times New Roman" w:cs="Times New Roman"/>
          <w:spacing w:val="-1"/>
          <w:sz w:val="24"/>
          <w:szCs w:val="24"/>
        </w:rPr>
        <w:lastRenderedPageBreak/>
        <w:t>troškovi odnose se na troškove uredskog prostora (najam prostora, režijski troškovi: grijanje/hlađenje, struja, voda, čišćenje, odvoz otpada, telekomunikacije, i sl. te troškove održavanja uredskih prostora)</w:t>
      </w:r>
      <w:r w:rsidR="00DC763B" w:rsidRPr="00A35666">
        <w:rPr>
          <w:rFonts w:ascii="Times New Roman" w:hAnsi="Times New Roman" w:cs="Times New Roman"/>
          <w:sz w:val="24"/>
          <w:szCs w:val="24"/>
        </w:rPr>
        <w:t xml:space="preserve"> </w:t>
      </w:r>
      <w:r w:rsidR="00DC763B" w:rsidRPr="00A35666">
        <w:rPr>
          <w:rFonts w:ascii="Times New Roman" w:hAnsi="Times New Roman" w:cs="Times New Roman"/>
          <w:spacing w:val="-1"/>
          <w:sz w:val="24"/>
          <w:szCs w:val="24"/>
        </w:rPr>
        <w:t>nastali izravno kao posljedica provedbe projekta kod Prijavitelja/Korisnika ili Partnera</w:t>
      </w:r>
      <w:r w:rsidR="00A751C4" w:rsidRPr="00A35666">
        <w:rPr>
          <w:rFonts w:ascii="Times New Roman" w:hAnsi="Times New Roman" w:cs="Times New Roman"/>
          <w:spacing w:val="-1"/>
          <w:sz w:val="24"/>
          <w:szCs w:val="24"/>
        </w:rPr>
        <w:t>.</w:t>
      </w:r>
    </w:p>
    <w:p w14:paraId="14261DAC" w14:textId="1B32DA7E" w:rsidR="00784333" w:rsidRPr="00AD4E29" w:rsidRDefault="00784333" w:rsidP="00424061">
      <w:pPr>
        <w:pStyle w:val="NoSpacing"/>
        <w:jc w:val="both"/>
        <w:rPr>
          <w:rFonts w:ascii="Times New Roman" w:hAnsi="Times New Roman" w:cs="Times New Roman"/>
          <w:sz w:val="24"/>
          <w:szCs w:val="24"/>
        </w:rPr>
      </w:pPr>
    </w:p>
    <w:p w14:paraId="08F4D2A4" w14:textId="77777777" w:rsidR="00AA041C" w:rsidRPr="00AD4E29" w:rsidRDefault="00AA041C" w:rsidP="00424061">
      <w:pPr>
        <w:pStyle w:val="NoSpacing"/>
        <w:jc w:val="both"/>
        <w:rPr>
          <w:rFonts w:ascii="Times New Roman" w:hAnsi="Times New Roman" w:cs="Times New Roman"/>
          <w:sz w:val="24"/>
          <w:szCs w:val="24"/>
        </w:rPr>
      </w:pPr>
    </w:p>
    <w:p w14:paraId="24C0F551" w14:textId="0A0B638B" w:rsidR="00AA041C" w:rsidRPr="00AD4E29" w:rsidRDefault="00AA041C" w:rsidP="007D7088">
      <w:pPr>
        <w:pStyle w:val="NoSpacing"/>
        <w:numPr>
          <w:ilvl w:val="0"/>
          <w:numId w:val="39"/>
        </w:numPr>
        <w:jc w:val="both"/>
        <w:outlineLvl w:val="0"/>
        <w:rPr>
          <w:rFonts w:ascii="Times New Roman" w:hAnsi="Times New Roman" w:cs="Times New Roman"/>
          <w:b/>
          <w:bCs/>
          <w:sz w:val="24"/>
          <w:szCs w:val="24"/>
        </w:rPr>
      </w:pPr>
      <w:bookmarkStart w:id="31" w:name="_Toc130301465"/>
      <w:r w:rsidRPr="00AD4E29">
        <w:rPr>
          <w:rFonts w:ascii="Times New Roman" w:hAnsi="Times New Roman" w:cs="Times New Roman"/>
          <w:b/>
          <w:bCs/>
          <w:sz w:val="24"/>
          <w:szCs w:val="24"/>
        </w:rPr>
        <w:t>Prihvatljivost prijavitelja (i ako je primjenjivo partnera) i kriteriji isključenja</w:t>
      </w:r>
      <w:bookmarkEnd w:id="31"/>
    </w:p>
    <w:p w14:paraId="44EAEEA3" w14:textId="77777777" w:rsidR="00AA041C" w:rsidRPr="00AD4E29" w:rsidRDefault="00AA041C" w:rsidP="00026AA7">
      <w:pPr>
        <w:rPr>
          <w:rFonts w:ascii="Times New Roman" w:hAnsi="Times New Roman" w:cs="Times New Roman"/>
          <w:sz w:val="24"/>
          <w:szCs w:val="24"/>
        </w:rPr>
      </w:pPr>
    </w:p>
    <w:p w14:paraId="4563B329" w14:textId="753BAA67" w:rsidR="00D34773" w:rsidRPr="00CB011A" w:rsidRDefault="00CA07C8" w:rsidP="00026AA7">
      <w:pPr>
        <w:jc w:val="both"/>
        <w:rPr>
          <w:rFonts w:ascii="Times New Roman" w:hAnsi="Times New Roman" w:cs="Times New Roman"/>
          <w:b/>
          <w:bCs/>
          <w:sz w:val="24"/>
          <w:szCs w:val="24"/>
          <w:u w:val="single"/>
        </w:rPr>
      </w:pPr>
      <w:bookmarkStart w:id="32" w:name="_Toc452468691"/>
      <w:bookmarkStart w:id="33" w:name="_Toc2260415"/>
      <w:r w:rsidRPr="00CB011A">
        <w:rPr>
          <w:rFonts w:ascii="Times New Roman" w:hAnsi="Times New Roman" w:cs="Times New Roman"/>
          <w:b/>
          <w:bCs/>
          <w:sz w:val="24"/>
          <w:szCs w:val="24"/>
          <w:u w:val="single"/>
        </w:rPr>
        <w:t>Prihvatljivost prijavitelja</w:t>
      </w:r>
      <w:bookmarkStart w:id="34" w:name="_Hlk118730174"/>
      <w:bookmarkEnd w:id="32"/>
      <w:bookmarkEnd w:id="33"/>
      <w:r w:rsidR="002C5F4F">
        <w:rPr>
          <w:rFonts w:ascii="Times New Roman" w:hAnsi="Times New Roman" w:cs="Times New Roman"/>
          <w:b/>
          <w:bCs/>
          <w:sz w:val="24"/>
          <w:szCs w:val="24"/>
          <w:u w:val="single"/>
        </w:rPr>
        <w:t>:</w:t>
      </w:r>
      <w:bookmarkEnd w:id="34"/>
    </w:p>
    <w:p w14:paraId="607AF616" w14:textId="19DD8311" w:rsidR="00D34773" w:rsidRPr="00C66DF9" w:rsidRDefault="00D34773" w:rsidP="00026AA7">
      <w:pPr>
        <w:jc w:val="both"/>
        <w:rPr>
          <w:rFonts w:ascii="Times New Roman" w:hAnsi="Times New Roman" w:cs="Times New Roman"/>
          <w:sz w:val="24"/>
          <w:szCs w:val="24"/>
        </w:rPr>
      </w:pPr>
      <w:r w:rsidRPr="00C66DF9">
        <w:rPr>
          <w:rFonts w:ascii="Times New Roman" w:hAnsi="Times New Roman" w:cs="Times New Roman"/>
          <w:sz w:val="24"/>
          <w:szCs w:val="24"/>
        </w:rPr>
        <w:t>Prijavitelj u sklopu ovog Poziva mo</w:t>
      </w:r>
      <w:r w:rsidR="002F48EA">
        <w:rPr>
          <w:rFonts w:ascii="Times New Roman" w:hAnsi="Times New Roman" w:cs="Times New Roman"/>
          <w:sz w:val="24"/>
          <w:szCs w:val="24"/>
        </w:rPr>
        <w:t>že</w:t>
      </w:r>
      <w:r w:rsidR="007A0F75" w:rsidRPr="00C66DF9">
        <w:rPr>
          <w:rFonts w:ascii="Times New Roman" w:hAnsi="Times New Roman" w:cs="Times New Roman"/>
          <w:sz w:val="24"/>
          <w:szCs w:val="24"/>
        </w:rPr>
        <w:t xml:space="preserve"> </w:t>
      </w:r>
      <w:r w:rsidRPr="00C66DF9">
        <w:rPr>
          <w:rFonts w:ascii="Times New Roman" w:hAnsi="Times New Roman" w:cs="Times New Roman"/>
          <w:sz w:val="24"/>
          <w:szCs w:val="24"/>
        </w:rPr>
        <w:t>biti:</w:t>
      </w:r>
    </w:p>
    <w:p w14:paraId="6C85B506" w14:textId="18696909" w:rsidR="00C55E10" w:rsidRPr="00793322" w:rsidRDefault="00C55E10" w:rsidP="007D7088">
      <w:pPr>
        <w:pStyle w:val="ListParagraph"/>
        <w:numPr>
          <w:ilvl w:val="0"/>
          <w:numId w:val="10"/>
        </w:numPr>
        <w:jc w:val="both"/>
        <w:rPr>
          <w:rFonts w:ascii="Times New Roman" w:hAnsi="Times New Roman" w:cs="Times New Roman"/>
          <w:color w:val="231F20"/>
          <w:sz w:val="24"/>
          <w:szCs w:val="24"/>
          <w:shd w:val="clear" w:color="auto" w:fill="FFFFFF"/>
        </w:rPr>
      </w:pPr>
      <w:r w:rsidRPr="00DD74E7">
        <w:rPr>
          <w:rStyle w:val="kurziv"/>
          <w:rFonts w:ascii="Times New Roman" w:hAnsi="Times New Roman" w:cs="Times New Roman"/>
          <w:b/>
          <w:bCs/>
          <w:color w:val="231F20"/>
          <w:sz w:val="24"/>
          <w:szCs w:val="24"/>
          <w:bdr w:val="none" w:sz="0" w:space="0" w:color="auto" w:frame="1"/>
          <w:shd w:val="clear" w:color="auto" w:fill="FFFFFF"/>
        </w:rPr>
        <w:t>Ustanov</w:t>
      </w:r>
      <w:r w:rsidR="002F48EA" w:rsidRPr="00F62FD7">
        <w:rPr>
          <w:rStyle w:val="kurziv"/>
          <w:rFonts w:ascii="Times New Roman" w:hAnsi="Times New Roman" w:cs="Times New Roman"/>
          <w:b/>
          <w:bCs/>
          <w:color w:val="231F20"/>
          <w:sz w:val="24"/>
          <w:szCs w:val="24"/>
          <w:bdr w:val="none" w:sz="0" w:space="0" w:color="auto" w:frame="1"/>
          <w:shd w:val="clear" w:color="auto" w:fill="FFFFFF"/>
        </w:rPr>
        <w:t>a</w:t>
      </w:r>
      <w:r w:rsidRPr="00F62FD7">
        <w:rPr>
          <w:rStyle w:val="kurziv"/>
          <w:rFonts w:ascii="Times New Roman" w:hAnsi="Times New Roman" w:cs="Times New Roman"/>
          <w:b/>
          <w:bCs/>
          <w:color w:val="231F20"/>
          <w:sz w:val="24"/>
          <w:szCs w:val="24"/>
          <w:bdr w:val="none" w:sz="0" w:space="0" w:color="auto" w:frame="1"/>
          <w:shd w:val="clear" w:color="auto" w:fill="FFFFFF"/>
        </w:rPr>
        <w:t xml:space="preserve"> u kulturi</w:t>
      </w:r>
      <w:r w:rsidR="00DD74E7">
        <w:rPr>
          <w:rStyle w:val="FootnoteReference"/>
          <w:rFonts w:ascii="Times New Roman" w:hAnsi="Times New Roman" w:cs="Times New Roman"/>
          <w:b/>
          <w:bCs/>
          <w:color w:val="231F20"/>
          <w:sz w:val="24"/>
          <w:szCs w:val="24"/>
          <w:bdr w:val="none" w:sz="0" w:space="0" w:color="auto" w:frame="1"/>
          <w:shd w:val="clear" w:color="auto" w:fill="FFFFFF"/>
        </w:rPr>
        <w:footnoteReference w:id="9"/>
      </w:r>
      <w:r w:rsidRPr="00DD74E7">
        <w:rPr>
          <w:rStyle w:val="kurziv"/>
          <w:rFonts w:ascii="Times New Roman" w:hAnsi="Times New Roman" w:cs="Times New Roman"/>
          <w:color w:val="231F20"/>
          <w:sz w:val="24"/>
          <w:szCs w:val="24"/>
          <w:bdr w:val="none" w:sz="0" w:space="0" w:color="auto" w:frame="1"/>
          <w:shd w:val="clear" w:color="auto" w:fill="FFFFFF"/>
        </w:rPr>
        <w:t xml:space="preserve"> </w:t>
      </w:r>
      <w:r w:rsidR="00ED6BE5" w:rsidRPr="00F62FD7">
        <w:rPr>
          <w:rStyle w:val="kurziv"/>
          <w:rFonts w:ascii="Times New Roman" w:hAnsi="Times New Roman" w:cs="Times New Roman"/>
          <w:color w:val="231F20"/>
          <w:sz w:val="24"/>
          <w:szCs w:val="24"/>
          <w:bdr w:val="none" w:sz="0" w:space="0" w:color="auto" w:frame="1"/>
          <w:shd w:val="clear" w:color="auto" w:fill="FFFFFF"/>
        </w:rPr>
        <w:t>sukladno</w:t>
      </w:r>
      <w:r w:rsidRPr="00F62FD7">
        <w:rPr>
          <w:rStyle w:val="kurziv"/>
          <w:rFonts w:ascii="Times New Roman" w:hAnsi="Times New Roman" w:cs="Times New Roman"/>
          <w:color w:val="231F20"/>
          <w:sz w:val="24"/>
          <w:szCs w:val="24"/>
          <w:bdr w:val="none" w:sz="0" w:space="0" w:color="auto" w:frame="1"/>
          <w:shd w:val="clear" w:color="auto" w:fill="FFFFFF"/>
        </w:rPr>
        <w:t xml:space="preserve"> članku 2</w:t>
      </w:r>
      <w:r w:rsidR="002F48EA" w:rsidRPr="00F62FD7">
        <w:rPr>
          <w:rStyle w:val="kurziv"/>
          <w:rFonts w:ascii="Times New Roman" w:hAnsi="Times New Roman" w:cs="Times New Roman"/>
          <w:color w:val="231F20"/>
          <w:sz w:val="24"/>
          <w:szCs w:val="24"/>
          <w:bdr w:val="none" w:sz="0" w:space="0" w:color="auto" w:frame="1"/>
          <w:shd w:val="clear" w:color="auto" w:fill="FFFFFF"/>
        </w:rPr>
        <w:t>.</w:t>
      </w:r>
      <w:r w:rsidRPr="00F62FD7">
        <w:rPr>
          <w:rStyle w:val="kurziv"/>
          <w:rFonts w:ascii="Times New Roman" w:hAnsi="Times New Roman" w:cs="Times New Roman"/>
          <w:color w:val="231F20"/>
          <w:sz w:val="24"/>
          <w:szCs w:val="24"/>
          <w:bdr w:val="none" w:sz="0" w:space="0" w:color="auto" w:frame="1"/>
          <w:shd w:val="clear" w:color="auto" w:fill="FFFFFF"/>
        </w:rPr>
        <w:t>, stavku 5</w:t>
      </w:r>
      <w:r w:rsidR="002F48EA" w:rsidRPr="00F62FD7">
        <w:rPr>
          <w:rStyle w:val="kurziv"/>
          <w:rFonts w:ascii="Times New Roman" w:hAnsi="Times New Roman" w:cs="Times New Roman"/>
          <w:color w:val="231F20"/>
          <w:sz w:val="24"/>
          <w:szCs w:val="24"/>
          <w:bdr w:val="none" w:sz="0" w:space="0" w:color="auto" w:frame="1"/>
          <w:shd w:val="clear" w:color="auto" w:fill="FFFFFF"/>
        </w:rPr>
        <w:t>.</w:t>
      </w:r>
      <w:r w:rsidRPr="00BF1175">
        <w:rPr>
          <w:rStyle w:val="kurziv"/>
          <w:rFonts w:ascii="Times New Roman" w:hAnsi="Times New Roman" w:cs="Times New Roman"/>
          <w:color w:val="231F20"/>
          <w:sz w:val="24"/>
          <w:szCs w:val="24"/>
          <w:bdr w:val="none" w:sz="0" w:space="0" w:color="auto" w:frame="1"/>
          <w:shd w:val="clear" w:color="auto" w:fill="FFFFFF"/>
        </w:rPr>
        <w:t xml:space="preserve"> Zakona o kulturnim </w:t>
      </w:r>
      <w:r w:rsidR="00794DB0" w:rsidRPr="00BF1175">
        <w:rPr>
          <w:rStyle w:val="kurziv"/>
          <w:rFonts w:ascii="Times New Roman" w:hAnsi="Times New Roman" w:cs="Times New Roman"/>
          <w:color w:val="231F20"/>
          <w:sz w:val="24"/>
          <w:szCs w:val="24"/>
          <w:bdr w:val="none" w:sz="0" w:space="0" w:color="auto" w:frame="1"/>
          <w:shd w:val="clear" w:color="auto" w:fill="FFFFFF"/>
        </w:rPr>
        <w:t>vijećima</w:t>
      </w:r>
      <w:r w:rsidRPr="00BF1175">
        <w:rPr>
          <w:rStyle w:val="kurziv"/>
          <w:rFonts w:ascii="Times New Roman" w:hAnsi="Times New Roman" w:cs="Times New Roman"/>
          <w:color w:val="231F20"/>
          <w:sz w:val="24"/>
          <w:szCs w:val="24"/>
          <w:bdr w:val="none" w:sz="0" w:space="0" w:color="auto" w:frame="1"/>
          <w:shd w:val="clear" w:color="auto" w:fill="FFFFFF"/>
        </w:rPr>
        <w:t xml:space="preserve"> i financiranju javnih potreba u kulturi (NN</w:t>
      </w:r>
      <w:r w:rsidR="002F48EA" w:rsidRPr="00005DB9">
        <w:rPr>
          <w:rStyle w:val="kurziv"/>
          <w:rFonts w:ascii="Times New Roman" w:hAnsi="Times New Roman" w:cs="Times New Roman"/>
          <w:color w:val="231F20"/>
          <w:sz w:val="24"/>
          <w:szCs w:val="24"/>
          <w:bdr w:val="none" w:sz="0" w:space="0" w:color="auto" w:frame="1"/>
          <w:shd w:val="clear" w:color="auto" w:fill="FFFFFF"/>
        </w:rPr>
        <w:t xml:space="preserve"> </w:t>
      </w:r>
      <w:r w:rsidRPr="008075AF">
        <w:rPr>
          <w:rStyle w:val="kurziv"/>
          <w:rFonts w:ascii="Times New Roman" w:hAnsi="Times New Roman" w:cs="Times New Roman"/>
          <w:color w:val="231F20"/>
          <w:sz w:val="24"/>
          <w:szCs w:val="24"/>
          <w:bdr w:val="none" w:sz="0" w:space="0" w:color="auto" w:frame="1"/>
          <w:shd w:val="clear" w:color="auto" w:fill="FFFFFF"/>
        </w:rPr>
        <w:t>83/22)</w:t>
      </w:r>
      <w:r w:rsidRPr="008075AF">
        <w:rPr>
          <w:rStyle w:val="kurziv"/>
          <w:rFonts w:ascii="Times New Roman" w:hAnsi="Times New Roman" w:cs="Times New Roman"/>
          <w:i/>
          <w:iCs/>
          <w:color w:val="231F20"/>
          <w:sz w:val="24"/>
          <w:szCs w:val="24"/>
          <w:bdr w:val="none" w:sz="0" w:space="0" w:color="auto" w:frame="1"/>
          <w:shd w:val="clear" w:color="auto" w:fill="FFFFFF"/>
        </w:rPr>
        <w:t xml:space="preserve"> </w:t>
      </w:r>
      <w:r w:rsidRPr="00FB496D">
        <w:rPr>
          <w:rStyle w:val="kurziv"/>
          <w:rFonts w:ascii="Times New Roman" w:hAnsi="Times New Roman" w:cs="Times New Roman"/>
          <w:color w:val="231F20"/>
          <w:sz w:val="24"/>
          <w:szCs w:val="24"/>
          <w:bdr w:val="none" w:sz="0" w:space="0" w:color="auto" w:frame="1"/>
          <w:shd w:val="clear" w:color="auto" w:fill="FFFFFF"/>
        </w:rPr>
        <w:t>tj</w:t>
      </w:r>
      <w:r w:rsidR="002A0F70" w:rsidRPr="00FB496D">
        <w:rPr>
          <w:rStyle w:val="kurziv"/>
          <w:rFonts w:ascii="Times New Roman" w:hAnsi="Times New Roman" w:cs="Times New Roman"/>
          <w:color w:val="231F20"/>
          <w:sz w:val="24"/>
          <w:szCs w:val="24"/>
          <w:bdr w:val="none" w:sz="0" w:space="0" w:color="auto" w:frame="1"/>
          <w:shd w:val="clear" w:color="auto" w:fill="FFFFFF"/>
        </w:rPr>
        <w:t>.</w:t>
      </w:r>
      <w:r w:rsidRPr="00FB496D">
        <w:rPr>
          <w:rStyle w:val="kurziv"/>
          <w:rFonts w:ascii="Times New Roman" w:hAnsi="Times New Roman" w:cs="Times New Roman"/>
          <w:i/>
          <w:iCs/>
          <w:color w:val="231F20"/>
          <w:sz w:val="24"/>
          <w:szCs w:val="24"/>
          <w:bdr w:val="none" w:sz="0" w:space="0" w:color="auto" w:frame="1"/>
          <w:shd w:val="clear" w:color="auto" w:fill="FFFFFF"/>
        </w:rPr>
        <w:t xml:space="preserve"> </w:t>
      </w:r>
      <w:r w:rsidRPr="00793322">
        <w:rPr>
          <w:rFonts w:ascii="Times New Roman" w:hAnsi="Times New Roman" w:cs="Times New Roman"/>
          <w:color w:val="231F20"/>
          <w:sz w:val="24"/>
          <w:szCs w:val="24"/>
          <w:shd w:val="clear" w:color="auto" w:fill="FFFFFF"/>
        </w:rPr>
        <w:t>javn</w:t>
      </w:r>
      <w:r w:rsidR="002F48EA" w:rsidRPr="00793322">
        <w:rPr>
          <w:rFonts w:ascii="Times New Roman" w:hAnsi="Times New Roman" w:cs="Times New Roman"/>
          <w:color w:val="231F20"/>
          <w:sz w:val="24"/>
          <w:szCs w:val="24"/>
          <w:shd w:val="clear" w:color="auto" w:fill="FFFFFF"/>
        </w:rPr>
        <w:t>a</w:t>
      </w:r>
      <w:r w:rsidRPr="00793322">
        <w:rPr>
          <w:rFonts w:ascii="Times New Roman" w:hAnsi="Times New Roman" w:cs="Times New Roman"/>
          <w:color w:val="231F20"/>
          <w:sz w:val="24"/>
          <w:szCs w:val="24"/>
          <w:shd w:val="clear" w:color="auto" w:fill="FFFFFF"/>
        </w:rPr>
        <w:t xml:space="preserve"> ustanov</w:t>
      </w:r>
      <w:r w:rsidR="002F48EA" w:rsidRPr="00793322">
        <w:rPr>
          <w:rFonts w:ascii="Times New Roman" w:hAnsi="Times New Roman" w:cs="Times New Roman"/>
          <w:color w:val="231F20"/>
          <w:sz w:val="24"/>
          <w:szCs w:val="24"/>
          <w:shd w:val="clear" w:color="auto" w:fill="FFFFFF"/>
        </w:rPr>
        <w:t>a</w:t>
      </w:r>
      <w:r w:rsidRPr="00793322">
        <w:rPr>
          <w:rFonts w:ascii="Times New Roman" w:hAnsi="Times New Roman" w:cs="Times New Roman"/>
          <w:color w:val="231F20"/>
          <w:sz w:val="24"/>
          <w:szCs w:val="24"/>
          <w:shd w:val="clear" w:color="auto" w:fill="FFFFFF"/>
        </w:rPr>
        <w:t xml:space="preserve"> koj</w:t>
      </w:r>
      <w:r w:rsidR="002F48EA" w:rsidRPr="00793322">
        <w:rPr>
          <w:rFonts w:ascii="Times New Roman" w:hAnsi="Times New Roman" w:cs="Times New Roman"/>
          <w:color w:val="231F20"/>
          <w:sz w:val="24"/>
          <w:szCs w:val="24"/>
          <w:shd w:val="clear" w:color="auto" w:fill="FFFFFF"/>
        </w:rPr>
        <w:t>a</w:t>
      </w:r>
      <w:r w:rsidRPr="00793322">
        <w:rPr>
          <w:rFonts w:ascii="Times New Roman" w:hAnsi="Times New Roman" w:cs="Times New Roman"/>
          <w:color w:val="231F20"/>
          <w:sz w:val="24"/>
          <w:szCs w:val="24"/>
          <w:shd w:val="clear" w:color="auto" w:fill="FFFFFF"/>
        </w:rPr>
        <w:t xml:space="preserve"> se osniva za obavljanje pretežito kulturnih djelatnosti u skladu s ovim Zakonom, a koje osniva Republika Hrvatska, jedinica lokalne i područne (regionalne) samouprave te pravna osoba u pretežitom vlasništvu Republike Hrvatske ili jedinice lokalne i područne (regionalne) samouprave te</w:t>
      </w:r>
      <w:r w:rsidR="00C728D8" w:rsidRPr="00793322">
        <w:rPr>
          <w:rFonts w:ascii="Times New Roman" w:hAnsi="Times New Roman" w:cs="Times New Roman"/>
          <w:color w:val="231F20"/>
          <w:sz w:val="24"/>
          <w:szCs w:val="24"/>
          <w:shd w:val="clear" w:color="auto" w:fill="FFFFFF"/>
        </w:rPr>
        <w:t xml:space="preserve"> </w:t>
      </w:r>
      <w:r w:rsidRPr="00793322">
        <w:rPr>
          <w:rFonts w:ascii="Times New Roman" w:hAnsi="Times New Roman" w:cs="Times New Roman"/>
          <w:sz w:val="24"/>
          <w:szCs w:val="24"/>
          <w:shd w:val="clear" w:color="auto" w:fill="FFFFFF"/>
        </w:rPr>
        <w:t>ustanov</w:t>
      </w:r>
      <w:r w:rsidR="002F48EA" w:rsidRPr="00793322">
        <w:rPr>
          <w:rFonts w:ascii="Times New Roman" w:hAnsi="Times New Roman" w:cs="Times New Roman"/>
          <w:sz w:val="24"/>
          <w:szCs w:val="24"/>
          <w:shd w:val="clear" w:color="auto" w:fill="FFFFFF"/>
        </w:rPr>
        <w:t>a</w:t>
      </w:r>
      <w:r w:rsidRPr="00793322">
        <w:rPr>
          <w:rFonts w:ascii="Times New Roman" w:hAnsi="Times New Roman" w:cs="Times New Roman"/>
          <w:sz w:val="24"/>
          <w:szCs w:val="24"/>
          <w:shd w:val="clear" w:color="auto" w:fill="FFFFFF"/>
        </w:rPr>
        <w:t xml:space="preserve"> koje Republika Hrvatska ili jedinica lokalne i područne (regionalne) samouprave osniva zajedno s drugom pravnom i fizičkom osobom</w:t>
      </w:r>
      <w:r w:rsidR="00C728D8" w:rsidRPr="00793322">
        <w:rPr>
          <w:rFonts w:ascii="Times New Roman" w:hAnsi="Times New Roman" w:cs="Times New Roman"/>
          <w:sz w:val="24"/>
          <w:szCs w:val="24"/>
          <w:shd w:val="clear" w:color="auto" w:fill="FFFFFF"/>
        </w:rPr>
        <w:t xml:space="preserve"> ili </w:t>
      </w:r>
    </w:p>
    <w:p w14:paraId="40076654" w14:textId="78E3550F" w:rsidR="002F48EA" w:rsidRPr="00F543BA" w:rsidRDefault="007A0F75" w:rsidP="007D7088">
      <w:pPr>
        <w:pStyle w:val="ListParagraph"/>
        <w:numPr>
          <w:ilvl w:val="0"/>
          <w:numId w:val="10"/>
        </w:numPr>
        <w:jc w:val="both"/>
        <w:rPr>
          <w:rFonts w:ascii="Times New Roman" w:hAnsi="Times New Roman" w:cs="Times New Roman"/>
          <w:color w:val="231F20"/>
          <w:sz w:val="24"/>
          <w:szCs w:val="24"/>
          <w:shd w:val="clear" w:color="auto" w:fill="FFFFFF"/>
        </w:rPr>
      </w:pPr>
      <w:r w:rsidRPr="00C728D8">
        <w:rPr>
          <w:rFonts w:ascii="Times New Roman" w:hAnsi="Times New Roman" w:cs="Times New Roman"/>
          <w:b/>
          <w:bCs/>
          <w:color w:val="231F20"/>
          <w:sz w:val="24"/>
          <w:szCs w:val="24"/>
          <w:shd w:val="clear" w:color="auto" w:fill="FFFFFF"/>
        </w:rPr>
        <w:t>Jedinic</w:t>
      </w:r>
      <w:r w:rsidR="002F48EA" w:rsidRPr="00F543BA">
        <w:rPr>
          <w:rFonts w:ascii="Times New Roman" w:hAnsi="Times New Roman" w:cs="Times New Roman"/>
          <w:b/>
          <w:bCs/>
          <w:color w:val="231F20"/>
          <w:sz w:val="24"/>
          <w:szCs w:val="24"/>
          <w:shd w:val="clear" w:color="auto" w:fill="FFFFFF"/>
        </w:rPr>
        <w:t>a</w:t>
      </w:r>
      <w:r w:rsidRPr="00F543BA">
        <w:rPr>
          <w:rFonts w:ascii="Times New Roman" w:hAnsi="Times New Roman" w:cs="Times New Roman"/>
          <w:b/>
          <w:bCs/>
          <w:color w:val="231F20"/>
          <w:sz w:val="24"/>
          <w:szCs w:val="24"/>
          <w:shd w:val="clear" w:color="auto" w:fill="FFFFFF"/>
        </w:rPr>
        <w:t xml:space="preserve"> lokalne </w:t>
      </w:r>
      <w:r w:rsidR="002F48EA" w:rsidRPr="00F543BA">
        <w:rPr>
          <w:rFonts w:ascii="Times New Roman" w:hAnsi="Times New Roman" w:cs="Times New Roman"/>
          <w:b/>
          <w:bCs/>
          <w:color w:val="231F20"/>
          <w:sz w:val="24"/>
          <w:szCs w:val="24"/>
          <w:shd w:val="clear" w:color="auto" w:fill="FFFFFF"/>
        </w:rPr>
        <w:t>samouprave</w:t>
      </w:r>
      <w:r w:rsidR="004C2CFA" w:rsidRPr="00F543BA">
        <w:rPr>
          <w:rFonts w:ascii="Times New Roman" w:hAnsi="Times New Roman" w:cs="Times New Roman"/>
          <w:color w:val="231F20"/>
          <w:sz w:val="24"/>
          <w:szCs w:val="24"/>
          <w:shd w:val="clear" w:color="auto" w:fill="FFFFFF"/>
        </w:rPr>
        <w:t xml:space="preserve"> (</w:t>
      </w:r>
      <w:r w:rsidR="000C1C1B" w:rsidRPr="00F543BA">
        <w:rPr>
          <w:rFonts w:ascii="Times New Roman" w:hAnsi="Times New Roman" w:cs="Times New Roman"/>
          <w:color w:val="231F20"/>
          <w:sz w:val="24"/>
          <w:szCs w:val="24"/>
          <w:shd w:val="clear" w:color="auto" w:fill="FFFFFF"/>
        </w:rPr>
        <w:t xml:space="preserve">dalje: </w:t>
      </w:r>
      <w:r w:rsidR="004C2CFA" w:rsidRPr="00F543BA">
        <w:rPr>
          <w:rFonts w:ascii="Times New Roman" w:hAnsi="Times New Roman" w:cs="Times New Roman"/>
          <w:color w:val="231F20"/>
          <w:sz w:val="24"/>
          <w:szCs w:val="24"/>
          <w:shd w:val="clear" w:color="auto" w:fill="FFFFFF"/>
        </w:rPr>
        <w:t>JLS)</w:t>
      </w:r>
      <w:r w:rsidR="002F48EA" w:rsidRPr="00F543BA">
        <w:rPr>
          <w:rFonts w:ascii="Times New Roman" w:hAnsi="Times New Roman" w:cs="Times New Roman"/>
          <w:color w:val="231F20"/>
          <w:sz w:val="24"/>
          <w:szCs w:val="24"/>
          <w:shd w:val="clear" w:color="auto" w:fill="FFFFFF"/>
        </w:rPr>
        <w:t>, ili</w:t>
      </w:r>
    </w:p>
    <w:p w14:paraId="0DAF0199" w14:textId="687B5D32" w:rsidR="00E62391" w:rsidRPr="00C366FC" w:rsidRDefault="002F48EA" w:rsidP="007D7088">
      <w:pPr>
        <w:pStyle w:val="ListParagraph"/>
        <w:numPr>
          <w:ilvl w:val="0"/>
          <w:numId w:val="10"/>
        </w:numPr>
        <w:jc w:val="both"/>
        <w:rPr>
          <w:rFonts w:ascii="Times New Roman" w:hAnsi="Times New Roman" w:cs="Times New Roman"/>
          <w:sz w:val="24"/>
          <w:szCs w:val="24"/>
        </w:rPr>
      </w:pPr>
      <w:r w:rsidRPr="00F543BA">
        <w:rPr>
          <w:rFonts w:ascii="Times New Roman" w:hAnsi="Times New Roman" w:cs="Times New Roman"/>
          <w:b/>
          <w:bCs/>
          <w:color w:val="231F20"/>
          <w:sz w:val="24"/>
          <w:szCs w:val="24"/>
          <w:shd w:val="clear" w:color="auto" w:fill="FFFFFF"/>
        </w:rPr>
        <w:t xml:space="preserve">Jedinica </w:t>
      </w:r>
      <w:r w:rsidR="007A0F75" w:rsidRPr="00F543BA">
        <w:rPr>
          <w:rFonts w:ascii="Times New Roman" w:hAnsi="Times New Roman" w:cs="Times New Roman"/>
          <w:b/>
          <w:bCs/>
          <w:color w:val="231F20"/>
          <w:sz w:val="24"/>
          <w:szCs w:val="24"/>
          <w:shd w:val="clear" w:color="auto" w:fill="FFFFFF"/>
        </w:rPr>
        <w:t>područne (regionalne</w:t>
      </w:r>
      <w:r w:rsidRPr="00F543BA">
        <w:rPr>
          <w:rFonts w:ascii="Times New Roman" w:hAnsi="Times New Roman" w:cs="Times New Roman"/>
          <w:b/>
          <w:bCs/>
          <w:color w:val="231F20"/>
          <w:sz w:val="24"/>
          <w:szCs w:val="24"/>
          <w:shd w:val="clear" w:color="auto" w:fill="FFFFFF"/>
        </w:rPr>
        <w:t>)</w:t>
      </w:r>
      <w:r w:rsidR="007A0F75" w:rsidRPr="00F543BA">
        <w:rPr>
          <w:rFonts w:ascii="Times New Roman" w:hAnsi="Times New Roman" w:cs="Times New Roman"/>
          <w:b/>
          <w:bCs/>
          <w:color w:val="231F20"/>
          <w:sz w:val="24"/>
          <w:szCs w:val="24"/>
          <w:shd w:val="clear" w:color="auto" w:fill="FFFFFF"/>
        </w:rPr>
        <w:t xml:space="preserve"> samouprave</w:t>
      </w:r>
      <w:r w:rsidR="004C2CFA" w:rsidRPr="00F543BA">
        <w:rPr>
          <w:rFonts w:ascii="Times New Roman" w:hAnsi="Times New Roman" w:cs="Times New Roman"/>
          <w:color w:val="231F20"/>
          <w:sz w:val="24"/>
          <w:szCs w:val="24"/>
          <w:shd w:val="clear" w:color="auto" w:fill="FFFFFF"/>
        </w:rPr>
        <w:t xml:space="preserve"> (dalje: JP(R)S)</w:t>
      </w:r>
      <w:r w:rsidRPr="00F543BA">
        <w:rPr>
          <w:rFonts w:ascii="Times New Roman" w:hAnsi="Times New Roman" w:cs="Times New Roman"/>
          <w:color w:val="231F20"/>
          <w:sz w:val="24"/>
          <w:szCs w:val="24"/>
          <w:shd w:val="clear" w:color="auto" w:fill="FFFFFF"/>
        </w:rPr>
        <w:t>.</w:t>
      </w:r>
    </w:p>
    <w:p w14:paraId="7C825857" w14:textId="7E057CDD" w:rsidR="00CA07C8" w:rsidRPr="00AD4E29" w:rsidRDefault="00CA07C8" w:rsidP="00CA07C8">
      <w:pPr>
        <w:pStyle w:val="NoSpacing"/>
        <w:rPr>
          <w:rFonts w:ascii="Times New Roman" w:hAnsi="Times New Roman" w:cs="Times New Roman"/>
          <w:sz w:val="24"/>
          <w:szCs w:val="24"/>
        </w:rPr>
      </w:pPr>
      <w:bookmarkStart w:id="35" w:name="_Hlk146633685"/>
      <w:r w:rsidRPr="00AD4E29">
        <w:rPr>
          <w:rFonts w:ascii="Times New Roman" w:hAnsi="Times New Roman" w:cs="Times New Roman"/>
          <w:sz w:val="24"/>
          <w:szCs w:val="24"/>
        </w:rPr>
        <w:t>Prijavitelj mora</w:t>
      </w:r>
      <w:r w:rsidR="002F48EA">
        <w:rPr>
          <w:rFonts w:ascii="Times New Roman" w:hAnsi="Times New Roman" w:cs="Times New Roman"/>
          <w:sz w:val="24"/>
          <w:szCs w:val="24"/>
        </w:rPr>
        <w:t xml:space="preserve"> moći</w:t>
      </w:r>
      <w:r w:rsidRPr="00AD4E29">
        <w:rPr>
          <w:rFonts w:ascii="Times New Roman" w:hAnsi="Times New Roman" w:cs="Times New Roman"/>
          <w:sz w:val="24"/>
          <w:szCs w:val="24"/>
        </w:rPr>
        <w:t xml:space="preserve"> dokazati sljedeće: </w:t>
      </w:r>
    </w:p>
    <w:p w14:paraId="2F83F6DF" w14:textId="77777777" w:rsidR="00CA07C8" w:rsidRPr="00AD4E29" w:rsidRDefault="00CA07C8" w:rsidP="00CA07C8">
      <w:pPr>
        <w:pStyle w:val="NoSpacing"/>
        <w:rPr>
          <w:rFonts w:ascii="Times New Roman" w:hAnsi="Times New Roman" w:cs="Times New Roman"/>
          <w:sz w:val="24"/>
          <w:szCs w:val="24"/>
        </w:rPr>
      </w:pPr>
    </w:p>
    <w:p w14:paraId="5DAD76E7" w14:textId="7B4FD81F" w:rsidR="00E72D1E" w:rsidRPr="004C2CFA" w:rsidRDefault="004C2CFA" w:rsidP="007D7088">
      <w:pPr>
        <w:pStyle w:val="ListParagraph"/>
        <w:numPr>
          <w:ilvl w:val="0"/>
          <w:numId w:val="37"/>
        </w:numPr>
        <w:spacing w:after="0"/>
        <w:jc w:val="both"/>
        <w:rPr>
          <w:rFonts w:ascii="Times New Roman" w:hAnsi="Times New Roman" w:cs="Times New Roman"/>
          <w:sz w:val="24"/>
          <w:szCs w:val="24"/>
        </w:rPr>
      </w:pPr>
      <w:bookmarkStart w:id="36" w:name="_Hlk118727675"/>
      <w:r w:rsidRPr="004C2CFA">
        <w:rPr>
          <w:rFonts w:ascii="Times New Roman" w:hAnsi="Times New Roman" w:cs="Times New Roman"/>
          <w:sz w:val="24"/>
          <w:szCs w:val="24"/>
        </w:rPr>
        <w:t xml:space="preserve">kao </w:t>
      </w:r>
      <w:r w:rsidRPr="008B4DF8">
        <w:rPr>
          <w:rFonts w:ascii="Times New Roman" w:hAnsi="Times New Roman" w:cs="Times New Roman"/>
          <w:b/>
          <w:bCs/>
          <w:sz w:val="24"/>
          <w:szCs w:val="24"/>
        </w:rPr>
        <w:t>u</w:t>
      </w:r>
      <w:r w:rsidR="00E72D1E" w:rsidRPr="008B4DF8">
        <w:rPr>
          <w:rFonts w:ascii="Times New Roman" w:hAnsi="Times New Roman" w:cs="Times New Roman"/>
          <w:b/>
          <w:bCs/>
          <w:sz w:val="24"/>
          <w:szCs w:val="24"/>
        </w:rPr>
        <w:t>stanova u kulturi</w:t>
      </w:r>
      <w:r w:rsidR="00E72D1E" w:rsidRPr="004C2CFA">
        <w:rPr>
          <w:rFonts w:ascii="Times New Roman" w:hAnsi="Times New Roman" w:cs="Times New Roman"/>
          <w:sz w:val="24"/>
          <w:szCs w:val="24"/>
        </w:rPr>
        <w:t xml:space="preserve"> </w:t>
      </w:r>
    </w:p>
    <w:p w14:paraId="4C4CC7C8" w14:textId="6198FF61" w:rsidR="00DE582F" w:rsidRDefault="008E2977" w:rsidP="007D7088">
      <w:pPr>
        <w:pStyle w:val="ListParagraph"/>
        <w:numPr>
          <w:ilvl w:val="0"/>
          <w:numId w:val="10"/>
        </w:numPr>
        <w:spacing w:after="0"/>
        <w:jc w:val="both"/>
        <w:rPr>
          <w:rFonts w:ascii="Times New Roman" w:hAnsi="Times New Roman" w:cs="Times New Roman"/>
          <w:sz w:val="24"/>
          <w:szCs w:val="24"/>
        </w:rPr>
      </w:pPr>
      <w:bookmarkStart w:id="37" w:name="_Hlk146527715"/>
      <w:r>
        <w:rPr>
          <w:rFonts w:ascii="Times New Roman" w:hAnsi="Times New Roman" w:cs="Times New Roman"/>
          <w:sz w:val="24"/>
          <w:szCs w:val="24"/>
        </w:rPr>
        <w:t xml:space="preserve">upisanost u sudski registar ustanova </w:t>
      </w:r>
      <w:r w:rsidR="006E7AAD" w:rsidRPr="006E7AAD">
        <w:rPr>
          <w:rFonts w:ascii="Times New Roman" w:hAnsi="Times New Roman" w:cs="Times New Roman"/>
          <w:sz w:val="24"/>
          <w:szCs w:val="24"/>
        </w:rPr>
        <w:t>minimalno 6 mjeseci ranije u odnosu na datum pokretanja Poziva</w:t>
      </w:r>
      <w:r w:rsidR="006E7AAD">
        <w:rPr>
          <w:rFonts w:ascii="Times New Roman" w:hAnsi="Times New Roman" w:cs="Times New Roman"/>
          <w:sz w:val="24"/>
          <w:szCs w:val="24"/>
        </w:rPr>
        <w:t xml:space="preserve"> što se dokazuje uvidom u sudski registar</w:t>
      </w:r>
      <w:r w:rsidR="005020A1">
        <w:rPr>
          <w:rFonts w:ascii="Times New Roman" w:hAnsi="Times New Roman" w:cs="Times New Roman"/>
          <w:sz w:val="24"/>
          <w:szCs w:val="24"/>
        </w:rPr>
        <w:t xml:space="preserve"> ustanova</w:t>
      </w:r>
      <w:r>
        <w:rPr>
          <w:rFonts w:ascii="Times New Roman" w:hAnsi="Times New Roman" w:cs="Times New Roman"/>
          <w:sz w:val="24"/>
          <w:szCs w:val="24"/>
        </w:rPr>
        <w:t>,</w:t>
      </w:r>
    </w:p>
    <w:p w14:paraId="20218E74" w14:textId="19057BAA" w:rsidR="00393F5A" w:rsidRDefault="008E2977" w:rsidP="007D7088">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obavljanje k</w:t>
      </w:r>
      <w:r w:rsidR="00DE582F">
        <w:rPr>
          <w:rFonts w:ascii="Times New Roman" w:hAnsi="Times New Roman" w:cs="Times New Roman"/>
          <w:sz w:val="24"/>
          <w:szCs w:val="24"/>
        </w:rPr>
        <w:t>ulturn</w:t>
      </w:r>
      <w:r>
        <w:rPr>
          <w:rFonts w:ascii="Times New Roman" w:hAnsi="Times New Roman" w:cs="Times New Roman"/>
          <w:sz w:val="24"/>
          <w:szCs w:val="24"/>
        </w:rPr>
        <w:t>e</w:t>
      </w:r>
      <w:r w:rsidR="00DE582F">
        <w:rPr>
          <w:rFonts w:ascii="Times New Roman" w:hAnsi="Times New Roman" w:cs="Times New Roman"/>
          <w:sz w:val="24"/>
          <w:szCs w:val="24"/>
        </w:rPr>
        <w:t xml:space="preserve"> djelatnost</w:t>
      </w:r>
      <w:r>
        <w:rPr>
          <w:rFonts w:ascii="Times New Roman" w:hAnsi="Times New Roman" w:cs="Times New Roman"/>
          <w:sz w:val="24"/>
          <w:szCs w:val="24"/>
        </w:rPr>
        <w:t>i</w:t>
      </w:r>
      <w:r w:rsidR="00DE582F">
        <w:rPr>
          <w:rFonts w:ascii="Times New Roman" w:hAnsi="Times New Roman" w:cs="Times New Roman"/>
          <w:sz w:val="24"/>
          <w:szCs w:val="24"/>
        </w:rPr>
        <w:t xml:space="preserve"> </w:t>
      </w:r>
      <w:r w:rsidR="006E7AAD">
        <w:rPr>
          <w:rFonts w:ascii="Times New Roman" w:hAnsi="Times New Roman" w:cs="Times New Roman"/>
          <w:sz w:val="24"/>
          <w:szCs w:val="24"/>
        </w:rPr>
        <w:t xml:space="preserve">što se dokazuje uvidom u dostavljeni </w:t>
      </w:r>
      <w:r w:rsidR="00D9676F" w:rsidRPr="00E72D1E">
        <w:rPr>
          <w:rFonts w:ascii="Times New Roman" w:hAnsi="Times New Roman" w:cs="Times New Roman"/>
          <w:sz w:val="24"/>
          <w:szCs w:val="24"/>
        </w:rPr>
        <w:t xml:space="preserve">Statut (prema Zakonu o ustanovama) iz kojeg će biti vidljivo da </w:t>
      </w:r>
      <w:r>
        <w:rPr>
          <w:rFonts w:ascii="Times New Roman" w:hAnsi="Times New Roman" w:cs="Times New Roman"/>
          <w:sz w:val="24"/>
          <w:szCs w:val="24"/>
        </w:rPr>
        <w:t>P</w:t>
      </w:r>
      <w:r w:rsidR="00D9676F" w:rsidRPr="00E72D1E">
        <w:rPr>
          <w:rFonts w:ascii="Times New Roman" w:hAnsi="Times New Roman" w:cs="Times New Roman"/>
          <w:sz w:val="24"/>
          <w:szCs w:val="24"/>
        </w:rPr>
        <w:t>rijavitelj</w:t>
      </w:r>
      <w:r>
        <w:rPr>
          <w:rFonts w:ascii="Times New Roman" w:hAnsi="Times New Roman" w:cs="Times New Roman"/>
          <w:sz w:val="24"/>
          <w:szCs w:val="24"/>
        </w:rPr>
        <w:t xml:space="preserve"> obavlja kulturnu djelatnost,</w:t>
      </w:r>
      <w:r w:rsidR="00D9676F" w:rsidRPr="00E72D1E">
        <w:rPr>
          <w:rFonts w:ascii="Times New Roman" w:hAnsi="Times New Roman" w:cs="Times New Roman"/>
          <w:sz w:val="24"/>
          <w:szCs w:val="24"/>
        </w:rPr>
        <w:t xml:space="preserve"> </w:t>
      </w:r>
      <w:bookmarkEnd w:id="37"/>
    </w:p>
    <w:p w14:paraId="2B9E69B3" w14:textId="0DF3CB63" w:rsidR="00D9676F" w:rsidRPr="00E72D1E" w:rsidRDefault="00413862" w:rsidP="007D7088">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korištenje </w:t>
      </w:r>
      <w:bookmarkStart w:id="38" w:name="_Hlk143869036"/>
      <w:r w:rsidR="00D93D9D">
        <w:rPr>
          <w:rFonts w:ascii="Times New Roman" w:hAnsi="Times New Roman" w:cs="Times New Roman"/>
          <w:sz w:val="24"/>
          <w:szCs w:val="24"/>
        </w:rPr>
        <w:t>javn</w:t>
      </w:r>
      <w:r>
        <w:rPr>
          <w:rFonts w:ascii="Times New Roman" w:hAnsi="Times New Roman" w:cs="Times New Roman"/>
          <w:sz w:val="24"/>
          <w:szCs w:val="24"/>
        </w:rPr>
        <w:t>e</w:t>
      </w:r>
      <w:r w:rsidR="00D93D9D">
        <w:rPr>
          <w:rFonts w:ascii="Times New Roman" w:hAnsi="Times New Roman" w:cs="Times New Roman"/>
          <w:sz w:val="24"/>
          <w:szCs w:val="24"/>
        </w:rPr>
        <w:t xml:space="preserve"> kulturn</w:t>
      </w:r>
      <w:r>
        <w:rPr>
          <w:rFonts w:ascii="Times New Roman" w:hAnsi="Times New Roman" w:cs="Times New Roman"/>
          <w:sz w:val="24"/>
          <w:szCs w:val="24"/>
        </w:rPr>
        <w:t>e</w:t>
      </w:r>
      <w:r w:rsidR="00D93D9D">
        <w:rPr>
          <w:rFonts w:ascii="Times New Roman" w:hAnsi="Times New Roman" w:cs="Times New Roman"/>
          <w:sz w:val="24"/>
          <w:szCs w:val="24"/>
        </w:rPr>
        <w:t xml:space="preserve"> infrastruktur</w:t>
      </w:r>
      <w:r>
        <w:rPr>
          <w:rFonts w:ascii="Times New Roman" w:hAnsi="Times New Roman" w:cs="Times New Roman"/>
          <w:sz w:val="24"/>
          <w:szCs w:val="24"/>
        </w:rPr>
        <w:t>e</w:t>
      </w:r>
      <w:r w:rsidR="00D93D9D">
        <w:rPr>
          <w:rFonts w:ascii="Times New Roman" w:hAnsi="Times New Roman" w:cs="Times New Roman"/>
          <w:sz w:val="24"/>
          <w:szCs w:val="24"/>
        </w:rPr>
        <w:t xml:space="preserve"> </w:t>
      </w:r>
      <w:bookmarkEnd w:id="38"/>
      <w:r w:rsidR="00D93D9D">
        <w:rPr>
          <w:rFonts w:ascii="Times New Roman" w:hAnsi="Times New Roman" w:cs="Times New Roman"/>
          <w:sz w:val="24"/>
          <w:szCs w:val="24"/>
        </w:rPr>
        <w:t>(zgrad</w:t>
      </w:r>
      <w:r>
        <w:rPr>
          <w:rFonts w:ascii="Times New Roman" w:hAnsi="Times New Roman" w:cs="Times New Roman"/>
          <w:sz w:val="24"/>
          <w:szCs w:val="24"/>
        </w:rPr>
        <w:t>e</w:t>
      </w:r>
      <w:r w:rsidR="00D93D9D">
        <w:rPr>
          <w:rFonts w:ascii="Times New Roman" w:hAnsi="Times New Roman" w:cs="Times New Roman"/>
          <w:sz w:val="24"/>
          <w:szCs w:val="24"/>
        </w:rPr>
        <w:t>) koja je predmet projekta</w:t>
      </w:r>
      <w:r w:rsidR="008E2977">
        <w:rPr>
          <w:rFonts w:ascii="Times New Roman" w:hAnsi="Times New Roman" w:cs="Times New Roman"/>
          <w:sz w:val="24"/>
          <w:szCs w:val="24"/>
        </w:rPr>
        <w:t xml:space="preserve"> </w:t>
      </w:r>
      <w:r w:rsidR="005B2E42">
        <w:rPr>
          <w:rFonts w:ascii="Times New Roman" w:hAnsi="Times New Roman" w:cs="Times New Roman"/>
          <w:sz w:val="24"/>
          <w:szCs w:val="24"/>
        </w:rPr>
        <w:t xml:space="preserve">za obavljanje kulturne djelatnosti </w:t>
      </w:r>
      <w:r w:rsidR="006E7AAD">
        <w:rPr>
          <w:rFonts w:ascii="Times New Roman" w:hAnsi="Times New Roman" w:cs="Times New Roman"/>
          <w:sz w:val="24"/>
          <w:szCs w:val="24"/>
        </w:rPr>
        <w:t xml:space="preserve">što se dokazuje </w:t>
      </w:r>
      <w:r w:rsidR="005B2E42">
        <w:rPr>
          <w:rFonts w:ascii="Times New Roman" w:hAnsi="Times New Roman" w:cs="Times New Roman"/>
          <w:sz w:val="24"/>
          <w:szCs w:val="24"/>
        </w:rPr>
        <w:t>dostav</w:t>
      </w:r>
      <w:r w:rsidR="006E7AAD">
        <w:rPr>
          <w:rFonts w:ascii="Times New Roman" w:hAnsi="Times New Roman" w:cs="Times New Roman"/>
          <w:sz w:val="24"/>
          <w:szCs w:val="24"/>
        </w:rPr>
        <w:t>ljenom</w:t>
      </w:r>
      <w:r w:rsidR="005B2E42">
        <w:rPr>
          <w:rFonts w:ascii="Times New Roman" w:hAnsi="Times New Roman" w:cs="Times New Roman"/>
          <w:sz w:val="24"/>
          <w:szCs w:val="24"/>
        </w:rPr>
        <w:t xml:space="preserve"> </w:t>
      </w:r>
      <w:r w:rsidR="005B2E42" w:rsidRPr="005B2E42">
        <w:rPr>
          <w:rFonts w:ascii="Times New Roman" w:hAnsi="Times New Roman" w:cs="Times New Roman"/>
          <w:sz w:val="24"/>
          <w:szCs w:val="24"/>
        </w:rPr>
        <w:t>Izjav</w:t>
      </w:r>
      <w:r w:rsidR="006E7AAD">
        <w:rPr>
          <w:rFonts w:ascii="Times New Roman" w:hAnsi="Times New Roman" w:cs="Times New Roman"/>
          <w:sz w:val="24"/>
          <w:szCs w:val="24"/>
        </w:rPr>
        <w:t>om</w:t>
      </w:r>
      <w:r w:rsidR="005B2E42" w:rsidRPr="005B2E42">
        <w:rPr>
          <w:rFonts w:ascii="Times New Roman" w:hAnsi="Times New Roman" w:cs="Times New Roman"/>
          <w:sz w:val="24"/>
          <w:szCs w:val="24"/>
        </w:rPr>
        <w:t xml:space="preserve"> prijavitelja (Obrazac </w:t>
      </w:r>
      <w:r w:rsidR="00557FF4">
        <w:rPr>
          <w:rFonts w:ascii="Times New Roman" w:hAnsi="Times New Roman" w:cs="Times New Roman"/>
          <w:sz w:val="24"/>
          <w:szCs w:val="24"/>
        </w:rPr>
        <w:t>XY</w:t>
      </w:r>
      <w:r w:rsidR="005B2E42" w:rsidRPr="005B2E42">
        <w:rPr>
          <w:rFonts w:ascii="Times New Roman" w:hAnsi="Times New Roman" w:cs="Times New Roman"/>
          <w:sz w:val="24"/>
          <w:szCs w:val="24"/>
        </w:rPr>
        <w:t>)</w:t>
      </w:r>
      <w:r w:rsidR="008E2977">
        <w:rPr>
          <w:rFonts w:ascii="Times New Roman" w:hAnsi="Times New Roman" w:cs="Times New Roman"/>
          <w:sz w:val="24"/>
          <w:szCs w:val="24"/>
        </w:rPr>
        <w:t>.</w:t>
      </w:r>
      <w:r w:rsidR="00D93D9D">
        <w:rPr>
          <w:rFonts w:ascii="Times New Roman" w:hAnsi="Times New Roman" w:cs="Times New Roman"/>
          <w:sz w:val="24"/>
          <w:szCs w:val="24"/>
        </w:rPr>
        <w:t xml:space="preserve"> </w:t>
      </w:r>
      <w:r w:rsidR="00D9676F" w:rsidRPr="00E72D1E">
        <w:rPr>
          <w:rFonts w:ascii="Times New Roman" w:hAnsi="Times New Roman" w:cs="Times New Roman"/>
          <w:sz w:val="24"/>
          <w:szCs w:val="24"/>
        </w:rPr>
        <w:t xml:space="preserve">  </w:t>
      </w:r>
    </w:p>
    <w:p w14:paraId="628BABFC" w14:textId="77777777" w:rsidR="00E72D1E" w:rsidRDefault="00E72D1E" w:rsidP="00E72D1E">
      <w:pPr>
        <w:spacing w:after="0"/>
        <w:jc w:val="both"/>
        <w:rPr>
          <w:rFonts w:ascii="Times New Roman" w:hAnsi="Times New Roman" w:cs="Times New Roman"/>
          <w:sz w:val="24"/>
          <w:szCs w:val="24"/>
        </w:rPr>
      </w:pPr>
    </w:p>
    <w:p w14:paraId="0A3B7659" w14:textId="23D4E135" w:rsidR="004C2CFA" w:rsidRDefault="004C2CFA" w:rsidP="007D7088">
      <w:pPr>
        <w:pStyle w:val="ListParagraph"/>
        <w:numPr>
          <w:ilvl w:val="0"/>
          <w:numId w:val="37"/>
        </w:numPr>
        <w:spacing w:after="0"/>
        <w:jc w:val="both"/>
        <w:rPr>
          <w:rFonts w:ascii="Times New Roman" w:hAnsi="Times New Roman" w:cs="Times New Roman"/>
          <w:b/>
          <w:bCs/>
          <w:sz w:val="24"/>
          <w:szCs w:val="24"/>
        </w:rPr>
      </w:pPr>
      <w:r w:rsidRPr="004C2CFA">
        <w:rPr>
          <w:rFonts w:ascii="Times New Roman" w:hAnsi="Times New Roman" w:cs="Times New Roman"/>
          <w:sz w:val="24"/>
          <w:szCs w:val="24"/>
        </w:rPr>
        <w:t>kao</w:t>
      </w:r>
      <w:r>
        <w:rPr>
          <w:rFonts w:ascii="Times New Roman" w:hAnsi="Times New Roman" w:cs="Times New Roman"/>
          <w:b/>
          <w:bCs/>
          <w:sz w:val="24"/>
          <w:szCs w:val="24"/>
        </w:rPr>
        <w:t xml:space="preserve"> </w:t>
      </w:r>
      <w:r w:rsidR="001C5BFF" w:rsidRPr="008B4DF8">
        <w:rPr>
          <w:rFonts w:ascii="Times New Roman" w:hAnsi="Times New Roman" w:cs="Times New Roman"/>
          <w:b/>
          <w:bCs/>
          <w:sz w:val="24"/>
          <w:szCs w:val="24"/>
        </w:rPr>
        <w:t>JL</w:t>
      </w:r>
      <w:r w:rsidRPr="004C2CFA">
        <w:rPr>
          <w:rFonts w:ascii="Times New Roman" w:hAnsi="Times New Roman" w:cs="Times New Roman"/>
          <w:b/>
          <w:bCs/>
          <w:sz w:val="24"/>
          <w:szCs w:val="24"/>
        </w:rPr>
        <w:t xml:space="preserve">S ili </w:t>
      </w:r>
      <w:r w:rsidRPr="004C2CFA">
        <w:rPr>
          <w:rFonts w:ascii="Times New Roman" w:hAnsi="Times New Roman" w:cs="Times New Roman"/>
          <w:b/>
          <w:bCs/>
          <w:color w:val="231F20"/>
          <w:sz w:val="24"/>
          <w:szCs w:val="24"/>
          <w:shd w:val="clear" w:color="auto" w:fill="FFFFFF"/>
        </w:rPr>
        <w:t>JP(R)S</w:t>
      </w:r>
      <w:r w:rsidRPr="004C2CFA" w:rsidDel="004C2CFA">
        <w:rPr>
          <w:rFonts w:ascii="Times New Roman" w:hAnsi="Times New Roman" w:cs="Times New Roman"/>
          <w:b/>
          <w:bCs/>
          <w:sz w:val="24"/>
          <w:szCs w:val="24"/>
        </w:rPr>
        <w:t xml:space="preserve"> </w:t>
      </w:r>
    </w:p>
    <w:p w14:paraId="04597B22" w14:textId="38DFD63E" w:rsidR="00D46F20" w:rsidRDefault="00D46F20" w:rsidP="007D7088">
      <w:pPr>
        <w:pStyle w:val="ListParagraph"/>
        <w:numPr>
          <w:ilvl w:val="1"/>
          <w:numId w:val="37"/>
        </w:numPr>
        <w:spacing w:after="0"/>
        <w:jc w:val="both"/>
        <w:rPr>
          <w:rFonts w:ascii="Times New Roman" w:hAnsi="Times New Roman" w:cs="Times New Roman"/>
          <w:b/>
          <w:bCs/>
          <w:sz w:val="24"/>
          <w:szCs w:val="24"/>
        </w:rPr>
      </w:pPr>
      <w:r>
        <w:rPr>
          <w:rFonts w:ascii="Times New Roman" w:hAnsi="Times New Roman" w:cs="Times New Roman"/>
          <w:b/>
          <w:bCs/>
          <w:sz w:val="24"/>
          <w:szCs w:val="24"/>
        </w:rPr>
        <w:t>koji izravno obavlja kulturnu djelatnost</w:t>
      </w:r>
    </w:p>
    <w:p w14:paraId="6A156546" w14:textId="5CCE4FC8" w:rsidR="00736F7D" w:rsidRPr="00CB011A" w:rsidRDefault="006E7AAD" w:rsidP="007D7088">
      <w:pPr>
        <w:pStyle w:val="ListParagraph"/>
        <w:numPr>
          <w:ilvl w:val="0"/>
          <w:numId w:val="10"/>
        </w:numPr>
        <w:spacing w:after="0"/>
        <w:jc w:val="both"/>
        <w:rPr>
          <w:rFonts w:ascii="Times New Roman" w:hAnsi="Times New Roman" w:cs="Times New Roman"/>
          <w:sz w:val="24"/>
          <w:szCs w:val="24"/>
        </w:rPr>
      </w:pPr>
      <w:r w:rsidRPr="00CB011A">
        <w:rPr>
          <w:rFonts w:ascii="Times New Roman" w:hAnsi="Times New Roman" w:cs="Times New Roman"/>
          <w:sz w:val="24"/>
          <w:szCs w:val="24"/>
        </w:rPr>
        <w:t xml:space="preserve">korištenje javne kulturne infrastrukture (zgrade) koja je predmet projekta za obavljanje kulturne djelatnosti što se dokazuje dostavljenom Izjavom prijavitelja (Obrazac </w:t>
      </w:r>
      <w:r w:rsidR="00557FF4">
        <w:rPr>
          <w:rFonts w:ascii="Times New Roman" w:hAnsi="Times New Roman" w:cs="Times New Roman"/>
          <w:sz w:val="24"/>
          <w:szCs w:val="24"/>
        </w:rPr>
        <w:t>XY</w:t>
      </w:r>
      <w:r w:rsidRPr="00CB011A">
        <w:rPr>
          <w:rFonts w:ascii="Times New Roman" w:hAnsi="Times New Roman" w:cs="Times New Roman"/>
          <w:sz w:val="24"/>
          <w:szCs w:val="24"/>
        </w:rPr>
        <w:t xml:space="preserve">).   </w:t>
      </w:r>
    </w:p>
    <w:p w14:paraId="3A80C110" w14:textId="37AE79A3" w:rsidR="00736F7D" w:rsidRPr="00CB011A" w:rsidRDefault="00736F7D" w:rsidP="007D7088">
      <w:pPr>
        <w:pStyle w:val="ListParagraph"/>
        <w:numPr>
          <w:ilvl w:val="1"/>
          <w:numId w:val="37"/>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koji </w:t>
      </w:r>
      <w:r w:rsidR="00413862">
        <w:rPr>
          <w:rFonts w:ascii="Times New Roman" w:hAnsi="Times New Roman" w:cs="Times New Roman"/>
          <w:b/>
          <w:bCs/>
          <w:sz w:val="24"/>
          <w:szCs w:val="24"/>
        </w:rPr>
        <w:t xml:space="preserve">izravno </w:t>
      </w:r>
      <w:r>
        <w:rPr>
          <w:rFonts w:ascii="Times New Roman" w:hAnsi="Times New Roman" w:cs="Times New Roman"/>
          <w:b/>
          <w:bCs/>
          <w:sz w:val="24"/>
          <w:szCs w:val="24"/>
        </w:rPr>
        <w:t>ne obavlja kulturnu djelatnost</w:t>
      </w:r>
      <w:r w:rsidR="00413862">
        <w:rPr>
          <w:rFonts w:ascii="Times New Roman" w:hAnsi="Times New Roman" w:cs="Times New Roman"/>
          <w:b/>
          <w:bCs/>
          <w:sz w:val="24"/>
          <w:szCs w:val="24"/>
        </w:rPr>
        <w:t xml:space="preserve"> već putem ustanove u kulturi kojoj je osnivač ili jedan od osnivača</w:t>
      </w:r>
    </w:p>
    <w:p w14:paraId="3BF34C05" w14:textId="16E0DBA2" w:rsidR="006A24CC" w:rsidRDefault="005020A1" w:rsidP="007D7088">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da </w:t>
      </w:r>
      <w:r w:rsidR="006A24CC" w:rsidRPr="00CB011A">
        <w:rPr>
          <w:rFonts w:ascii="Times New Roman" w:hAnsi="Times New Roman" w:cs="Times New Roman"/>
          <w:sz w:val="24"/>
          <w:szCs w:val="24"/>
        </w:rPr>
        <w:t>javn</w:t>
      </w:r>
      <w:r>
        <w:rPr>
          <w:rFonts w:ascii="Times New Roman" w:hAnsi="Times New Roman" w:cs="Times New Roman"/>
          <w:sz w:val="24"/>
          <w:szCs w:val="24"/>
        </w:rPr>
        <w:t>u</w:t>
      </w:r>
      <w:r w:rsidR="006A24CC" w:rsidRPr="00CB011A">
        <w:rPr>
          <w:rFonts w:ascii="Times New Roman" w:hAnsi="Times New Roman" w:cs="Times New Roman"/>
          <w:sz w:val="24"/>
          <w:szCs w:val="24"/>
        </w:rPr>
        <w:t xml:space="preserve"> kulturn</w:t>
      </w:r>
      <w:r>
        <w:rPr>
          <w:rFonts w:ascii="Times New Roman" w:hAnsi="Times New Roman" w:cs="Times New Roman"/>
          <w:sz w:val="24"/>
          <w:szCs w:val="24"/>
        </w:rPr>
        <w:t>u</w:t>
      </w:r>
      <w:r w:rsidR="006A24CC" w:rsidRPr="00CB011A">
        <w:rPr>
          <w:rFonts w:ascii="Times New Roman" w:hAnsi="Times New Roman" w:cs="Times New Roman"/>
          <w:sz w:val="24"/>
          <w:szCs w:val="24"/>
        </w:rPr>
        <w:t xml:space="preserve"> infrastruktur</w:t>
      </w:r>
      <w:r>
        <w:rPr>
          <w:rFonts w:ascii="Times New Roman" w:hAnsi="Times New Roman" w:cs="Times New Roman"/>
          <w:sz w:val="24"/>
          <w:szCs w:val="24"/>
        </w:rPr>
        <w:t>u (zgradu)</w:t>
      </w:r>
      <w:r w:rsidR="006A24CC" w:rsidRPr="00CB011A">
        <w:rPr>
          <w:rFonts w:ascii="Times New Roman" w:hAnsi="Times New Roman" w:cs="Times New Roman"/>
          <w:sz w:val="24"/>
          <w:szCs w:val="24"/>
        </w:rPr>
        <w:t xml:space="preserve"> </w:t>
      </w:r>
      <w:r w:rsidR="00A11439">
        <w:rPr>
          <w:rFonts w:ascii="Times New Roman" w:hAnsi="Times New Roman" w:cs="Times New Roman"/>
          <w:sz w:val="24"/>
          <w:szCs w:val="24"/>
        </w:rPr>
        <w:t xml:space="preserve">koja je predmet projekta u kojoj se obavlja kulturna djelatnost </w:t>
      </w:r>
      <w:r>
        <w:rPr>
          <w:rFonts w:ascii="Times New Roman" w:hAnsi="Times New Roman" w:cs="Times New Roman"/>
          <w:sz w:val="24"/>
          <w:szCs w:val="24"/>
        </w:rPr>
        <w:t>koristi</w:t>
      </w:r>
      <w:r w:rsidR="006A24CC" w:rsidRPr="00CB011A">
        <w:rPr>
          <w:rFonts w:ascii="Times New Roman" w:hAnsi="Times New Roman" w:cs="Times New Roman"/>
          <w:sz w:val="24"/>
          <w:szCs w:val="24"/>
        </w:rPr>
        <w:t xml:space="preserve"> </w:t>
      </w:r>
      <w:r w:rsidR="00286C7F" w:rsidRPr="00CB011A">
        <w:rPr>
          <w:rFonts w:ascii="Times New Roman" w:hAnsi="Times New Roman" w:cs="Times New Roman"/>
          <w:sz w:val="24"/>
          <w:szCs w:val="24"/>
        </w:rPr>
        <w:t>ustanova u kulturi</w:t>
      </w:r>
      <w:r>
        <w:rPr>
          <w:rFonts w:ascii="Times New Roman" w:hAnsi="Times New Roman" w:cs="Times New Roman"/>
          <w:sz w:val="24"/>
          <w:szCs w:val="24"/>
        </w:rPr>
        <w:t xml:space="preserve"> koja je</w:t>
      </w:r>
      <w:r w:rsidR="00286C7F" w:rsidRPr="00CB011A">
        <w:rPr>
          <w:rFonts w:ascii="Times New Roman" w:hAnsi="Times New Roman" w:cs="Times New Roman"/>
          <w:sz w:val="24"/>
          <w:szCs w:val="24"/>
        </w:rPr>
        <w:t xml:space="preserve"> upisana u sudski registar ustanova </w:t>
      </w:r>
      <w:r w:rsidR="00286C7F" w:rsidRPr="00CB011A">
        <w:rPr>
          <w:rFonts w:ascii="Times New Roman" w:hAnsi="Times New Roman" w:cs="Times New Roman"/>
          <w:sz w:val="24"/>
          <w:szCs w:val="24"/>
        </w:rPr>
        <w:lastRenderedPageBreak/>
        <w:t>minimalno 6 mjeseci ranije u odnosu na datum pokretanja Poziva</w:t>
      </w:r>
      <w:r>
        <w:rPr>
          <w:rFonts w:ascii="Times New Roman" w:hAnsi="Times New Roman" w:cs="Times New Roman"/>
          <w:sz w:val="24"/>
          <w:szCs w:val="24"/>
        </w:rPr>
        <w:t xml:space="preserve"> što se dokazuje uvidom u sudski registar ustanova</w:t>
      </w:r>
      <w:r w:rsidR="006A24CC">
        <w:rPr>
          <w:rFonts w:ascii="Times New Roman" w:hAnsi="Times New Roman" w:cs="Times New Roman"/>
          <w:sz w:val="24"/>
          <w:szCs w:val="24"/>
        </w:rPr>
        <w:t>,</w:t>
      </w:r>
    </w:p>
    <w:p w14:paraId="780C7616" w14:textId="405E64F2" w:rsidR="00286C7F" w:rsidRDefault="005020A1" w:rsidP="007D7088">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da</w:t>
      </w:r>
      <w:r w:rsidR="006A24CC" w:rsidRPr="00CB011A">
        <w:rPr>
          <w:rFonts w:ascii="Times New Roman" w:hAnsi="Times New Roman" w:cs="Times New Roman"/>
          <w:sz w:val="24"/>
          <w:szCs w:val="24"/>
        </w:rPr>
        <w:t xml:space="preserve"> ustanova u kulturi </w:t>
      </w:r>
      <w:r w:rsidR="00A11439">
        <w:rPr>
          <w:rFonts w:ascii="Times New Roman" w:hAnsi="Times New Roman" w:cs="Times New Roman"/>
          <w:sz w:val="24"/>
          <w:szCs w:val="24"/>
        </w:rPr>
        <w:t>koja koristi javnu kulturnu infrastrukturu</w:t>
      </w:r>
      <w:r>
        <w:rPr>
          <w:rFonts w:ascii="Times New Roman" w:hAnsi="Times New Roman" w:cs="Times New Roman"/>
          <w:sz w:val="24"/>
          <w:szCs w:val="24"/>
        </w:rPr>
        <w:t xml:space="preserve"> (zgradu)</w:t>
      </w:r>
      <w:r w:rsidR="00A11439">
        <w:rPr>
          <w:rFonts w:ascii="Times New Roman" w:hAnsi="Times New Roman" w:cs="Times New Roman"/>
          <w:sz w:val="24"/>
          <w:szCs w:val="24"/>
        </w:rPr>
        <w:t xml:space="preserve"> koja je predmet projekta </w:t>
      </w:r>
      <w:r w:rsidR="00286C7F" w:rsidRPr="00CB011A">
        <w:rPr>
          <w:rFonts w:ascii="Times New Roman" w:hAnsi="Times New Roman" w:cs="Times New Roman"/>
          <w:sz w:val="24"/>
          <w:szCs w:val="24"/>
        </w:rPr>
        <w:t>obavlja kulturn</w:t>
      </w:r>
      <w:r w:rsidR="006A24CC" w:rsidRPr="00CB011A">
        <w:rPr>
          <w:rFonts w:ascii="Times New Roman" w:hAnsi="Times New Roman" w:cs="Times New Roman"/>
          <w:sz w:val="24"/>
          <w:szCs w:val="24"/>
        </w:rPr>
        <w:t>u</w:t>
      </w:r>
      <w:r w:rsidR="00286C7F" w:rsidRPr="00CB011A">
        <w:rPr>
          <w:rFonts w:ascii="Times New Roman" w:hAnsi="Times New Roman" w:cs="Times New Roman"/>
          <w:sz w:val="24"/>
          <w:szCs w:val="24"/>
        </w:rPr>
        <w:t xml:space="preserve"> djelatnost - Prijavitelj je dužan dostaviti Statut (prema Zakonu o ustanovama) iz kojeg će biti vidljivo da </w:t>
      </w:r>
      <w:r w:rsidR="006A24CC" w:rsidRPr="00CB011A">
        <w:rPr>
          <w:rFonts w:ascii="Times New Roman" w:hAnsi="Times New Roman" w:cs="Times New Roman"/>
          <w:sz w:val="24"/>
          <w:szCs w:val="24"/>
        </w:rPr>
        <w:t xml:space="preserve">ustanova u kulturi </w:t>
      </w:r>
      <w:r w:rsidR="00286C7F" w:rsidRPr="00CB011A">
        <w:rPr>
          <w:rFonts w:ascii="Times New Roman" w:hAnsi="Times New Roman" w:cs="Times New Roman"/>
          <w:sz w:val="24"/>
          <w:szCs w:val="24"/>
        </w:rPr>
        <w:t>obavlja kulturnu djelatnost</w:t>
      </w:r>
      <w:r w:rsidR="009F761E">
        <w:rPr>
          <w:rFonts w:ascii="Times New Roman" w:hAnsi="Times New Roman" w:cs="Times New Roman"/>
          <w:sz w:val="24"/>
          <w:szCs w:val="24"/>
        </w:rPr>
        <w:t>,</w:t>
      </w:r>
    </w:p>
    <w:p w14:paraId="3CD4509A" w14:textId="11A04F12" w:rsidR="005836DB" w:rsidRPr="00267EC7" w:rsidRDefault="009F761E" w:rsidP="007D7088">
      <w:pPr>
        <w:pStyle w:val="ListParagraph"/>
        <w:numPr>
          <w:ilvl w:val="0"/>
          <w:numId w:val="10"/>
        </w:numPr>
        <w:spacing w:after="0"/>
        <w:jc w:val="both"/>
        <w:rPr>
          <w:rFonts w:ascii="Times New Roman" w:hAnsi="Times New Roman" w:cs="Times New Roman"/>
          <w:sz w:val="24"/>
          <w:szCs w:val="24"/>
        </w:rPr>
      </w:pPr>
      <w:r w:rsidRPr="009F761E">
        <w:rPr>
          <w:rFonts w:ascii="Times New Roman" w:hAnsi="Times New Roman" w:cs="Times New Roman"/>
          <w:sz w:val="24"/>
          <w:szCs w:val="24"/>
        </w:rPr>
        <w:t>da</w:t>
      </w:r>
      <w:r w:rsidR="000A61DA">
        <w:rPr>
          <w:rFonts w:ascii="Times New Roman" w:hAnsi="Times New Roman" w:cs="Times New Roman"/>
          <w:sz w:val="24"/>
          <w:szCs w:val="24"/>
        </w:rPr>
        <w:t xml:space="preserve"> je osnivač ili jedan od osnivača ustanove u kulturi što se dokazuje uvidom u sudski registar</w:t>
      </w:r>
      <w:bookmarkStart w:id="39" w:name="_Hlk144714142"/>
      <w:r w:rsidR="003114AC" w:rsidRPr="00267EC7">
        <w:rPr>
          <w:rFonts w:ascii="Times New Roman" w:hAnsi="Times New Roman" w:cs="Times New Roman"/>
          <w:sz w:val="24"/>
          <w:szCs w:val="24"/>
        </w:rPr>
        <w:t xml:space="preserve">.  </w:t>
      </w:r>
    </w:p>
    <w:bookmarkEnd w:id="35"/>
    <w:bookmarkEnd w:id="36"/>
    <w:bookmarkEnd w:id="39"/>
    <w:p w14:paraId="764EF05B" w14:textId="7CF58AD6" w:rsidR="00CA07C8" w:rsidRDefault="00CA07C8" w:rsidP="00280CC2">
      <w:pPr>
        <w:spacing w:after="0"/>
        <w:jc w:val="both"/>
        <w:rPr>
          <w:rFonts w:ascii="Times New Roman" w:hAnsi="Times New Roman" w:cs="Times New Roman"/>
          <w:sz w:val="24"/>
          <w:szCs w:val="24"/>
        </w:rPr>
      </w:pPr>
    </w:p>
    <w:p w14:paraId="631D1F9C" w14:textId="5965325C" w:rsidR="000069D7" w:rsidRPr="00B258FD" w:rsidRDefault="001C5BFF" w:rsidP="00B258FD">
      <w:pPr>
        <w:jc w:val="both"/>
        <w:rPr>
          <w:rFonts w:ascii="Times New Roman" w:hAnsi="Times New Roman" w:cs="Times New Roman"/>
        </w:rPr>
      </w:pPr>
      <w:r>
        <w:rPr>
          <w:rFonts w:ascii="Times New Roman" w:hAnsi="Times New Roman" w:cs="Times New Roman"/>
          <w:sz w:val="24"/>
          <w:szCs w:val="24"/>
        </w:rPr>
        <w:t xml:space="preserve">Jedan </w:t>
      </w:r>
      <w:r w:rsidR="00466F65">
        <w:rPr>
          <w:rFonts w:ascii="Times New Roman" w:hAnsi="Times New Roman" w:cs="Times New Roman"/>
          <w:sz w:val="24"/>
          <w:szCs w:val="24"/>
        </w:rPr>
        <w:t>P</w:t>
      </w:r>
      <w:r>
        <w:rPr>
          <w:rFonts w:ascii="Times New Roman" w:hAnsi="Times New Roman" w:cs="Times New Roman"/>
          <w:sz w:val="24"/>
          <w:szCs w:val="24"/>
        </w:rPr>
        <w:t xml:space="preserve">rijavitelj </w:t>
      </w:r>
      <w:r w:rsidRPr="00B258FD">
        <w:rPr>
          <w:rFonts w:ascii="Times New Roman" w:hAnsi="Times New Roman" w:cs="Times New Roman"/>
          <w:sz w:val="24"/>
          <w:szCs w:val="24"/>
        </w:rPr>
        <w:t>može podnijeti najviše jedan projektni prijedlog u okviru Poziva</w:t>
      </w:r>
      <w:r w:rsidR="004C2CFA">
        <w:rPr>
          <w:rFonts w:ascii="Times New Roman" w:hAnsi="Times New Roman" w:cs="Times New Roman"/>
          <w:sz w:val="24"/>
          <w:szCs w:val="24"/>
        </w:rPr>
        <w:t>, osim u slučaju prijavitelja JLP(R)S koj</w:t>
      </w:r>
      <w:r w:rsidR="00380E08">
        <w:rPr>
          <w:rFonts w:ascii="Times New Roman" w:hAnsi="Times New Roman" w:cs="Times New Roman"/>
          <w:sz w:val="24"/>
          <w:szCs w:val="24"/>
        </w:rPr>
        <w:t>oj</w:t>
      </w:r>
      <w:r w:rsidR="004C2CFA">
        <w:rPr>
          <w:rFonts w:ascii="Times New Roman" w:hAnsi="Times New Roman" w:cs="Times New Roman"/>
          <w:sz w:val="24"/>
          <w:szCs w:val="24"/>
        </w:rPr>
        <w:t xml:space="preserve"> je dozvoljeno podnošenje najviše </w:t>
      </w:r>
      <w:r w:rsidR="004C2CFA" w:rsidRPr="00793322">
        <w:rPr>
          <w:rFonts w:ascii="Times New Roman" w:hAnsi="Times New Roman" w:cs="Times New Roman"/>
          <w:sz w:val="24"/>
          <w:szCs w:val="24"/>
        </w:rPr>
        <w:t>tri</w:t>
      </w:r>
      <w:r w:rsidR="004C2CFA">
        <w:rPr>
          <w:rFonts w:ascii="Times New Roman" w:hAnsi="Times New Roman" w:cs="Times New Roman"/>
          <w:sz w:val="24"/>
          <w:szCs w:val="24"/>
        </w:rPr>
        <w:t xml:space="preserve"> projektna prijedloga.</w:t>
      </w:r>
    </w:p>
    <w:p w14:paraId="6660B847" w14:textId="1A49D26F" w:rsidR="00B52A77" w:rsidRPr="00CB011A" w:rsidRDefault="00784333" w:rsidP="00784333">
      <w:pPr>
        <w:pStyle w:val="NoSpacing"/>
        <w:jc w:val="both"/>
        <w:rPr>
          <w:rFonts w:ascii="Times New Roman" w:hAnsi="Times New Roman" w:cs="Times New Roman"/>
          <w:b/>
          <w:bCs/>
          <w:sz w:val="24"/>
          <w:szCs w:val="24"/>
          <w:u w:val="single"/>
        </w:rPr>
      </w:pPr>
      <w:r w:rsidRPr="00CB011A">
        <w:rPr>
          <w:rFonts w:ascii="Times New Roman" w:hAnsi="Times New Roman" w:cs="Times New Roman"/>
          <w:b/>
          <w:bCs/>
          <w:sz w:val="24"/>
          <w:szCs w:val="24"/>
          <w:u w:val="single"/>
        </w:rPr>
        <w:t>Dozvoljenost partnerstva</w:t>
      </w:r>
      <w:bookmarkStart w:id="40" w:name="_Hlk120010615"/>
      <w:r w:rsidR="002C5F4F">
        <w:rPr>
          <w:rFonts w:ascii="Times New Roman" w:hAnsi="Times New Roman" w:cs="Times New Roman"/>
          <w:b/>
          <w:bCs/>
          <w:sz w:val="24"/>
          <w:szCs w:val="24"/>
          <w:u w:val="single"/>
        </w:rPr>
        <w:t>:</w:t>
      </w:r>
    </w:p>
    <w:p w14:paraId="3BCABBB1" w14:textId="77777777" w:rsidR="00B258FD" w:rsidRPr="00B258FD" w:rsidRDefault="00B258FD" w:rsidP="00784333">
      <w:pPr>
        <w:pStyle w:val="NoSpacing"/>
        <w:jc w:val="both"/>
        <w:rPr>
          <w:rFonts w:ascii="Times New Roman" w:hAnsi="Times New Roman" w:cs="Times New Roman"/>
          <w:sz w:val="24"/>
          <w:szCs w:val="24"/>
        </w:rPr>
      </w:pPr>
    </w:p>
    <w:bookmarkEnd w:id="40"/>
    <w:p w14:paraId="4850BF4A" w14:textId="37C533E7" w:rsidR="00380E08" w:rsidRDefault="00B52A77" w:rsidP="00380E08">
      <w:pPr>
        <w:pStyle w:val="NoSpacing"/>
        <w:jc w:val="both"/>
        <w:rPr>
          <w:rFonts w:ascii="Times New Roman" w:hAnsi="Times New Roman" w:cs="Times New Roman"/>
          <w:sz w:val="24"/>
          <w:szCs w:val="24"/>
        </w:rPr>
      </w:pPr>
      <w:r w:rsidRPr="00ED2D7A">
        <w:rPr>
          <w:rFonts w:ascii="Times New Roman" w:hAnsi="Times New Roman" w:cs="Times New Roman"/>
          <w:sz w:val="24"/>
          <w:szCs w:val="24"/>
        </w:rPr>
        <w:t>P</w:t>
      </w:r>
      <w:r w:rsidR="00784333" w:rsidRPr="00ED2D7A">
        <w:rPr>
          <w:rFonts w:ascii="Times New Roman" w:hAnsi="Times New Roman" w:cs="Times New Roman"/>
          <w:sz w:val="24"/>
          <w:szCs w:val="24"/>
        </w:rPr>
        <w:t xml:space="preserve">artnerstvo u provedbi </w:t>
      </w:r>
      <w:r w:rsidR="00846C82" w:rsidRPr="00ED2D7A">
        <w:rPr>
          <w:rFonts w:ascii="Times New Roman" w:hAnsi="Times New Roman" w:cs="Times New Roman"/>
          <w:sz w:val="24"/>
          <w:szCs w:val="24"/>
        </w:rPr>
        <w:t>projekta</w:t>
      </w:r>
      <w:r w:rsidR="00784333" w:rsidRPr="00ED2D7A">
        <w:rPr>
          <w:rFonts w:ascii="Times New Roman" w:hAnsi="Times New Roman" w:cs="Times New Roman"/>
          <w:sz w:val="24"/>
          <w:szCs w:val="24"/>
        </w:rPr>
        <w:t xml:space="preserve"> </w:t>
      </w:r>
      <w:r w:rsidRPr="00ED2D7A">
        <w:rPr>
          <w:rFonts w:ascii="Times New Roman" w:hAnsi="Times New Roman" w:cs="Times New Roman"/>
          <w:sz w:val="24"/>
          <w:szCs w:val="24"/>
        </w:rPr>
        <w:t>je dozvoljeno</w:t>
      </w:r>
      <w:r w:rsidR="00380E08">
        <w:rPr>
          <w:rFonts w:ascii="Times New Roman" w:hAnsi="Times New Roman" w:cs="Times New Roman"/>
          <w:sz w:val="24"/>
          <w:szCs w:val="24"/>
        </w:rPr>
        <w:t xml:space="preserve">. </w:t>
      </w:r>
      <w:r w:rsidR="00380E08" w:rsidRPr="00C66DF9">
        <w:rPr>
          <w:rFonts w:ascii="Times New Roman" w:hAnsi="Times New Roman" w:cs="Times New Roman"/>
          <w:sz w:val="24"/>
          <w:szCs w:val="24"/>
        </w:rPr>
        <w:t>P</w:t>
      </w:r>
      <w:r w:rsidR="000C1C1B">
        <w:rPr>
          <w:rFonts w:ascii="Times New Roman" w:hAnsi="Times New Roman" w:cs="Times New Roman"/>
          <w:sz w:val="24"/>
          <w:szCs w:val="24"/>
        </w:rPr>
        <w:t xml:space="preserve">artner </w:t>
      </w:r>
      <w:r w:rsidR="00380E08" w:rsidRPr="00C66DF9">
        <w:rPr>
          <w:rFonts w:ascii="Times New Roman" w:hAnsi="Times New Roman" w:cs="Times New Roman"/>
          <w:sz w:val="24"/>
          <w:szCs w:val="24"/>
        </w:rPr>
        <w:t>u sklopu ovog Poziva mo</w:t>
      </w:r>
      <w:r w:rsidR="00380E08">
        <w:rPr>
          <w:rFonts w:ascii="Times New Roman" w:hAnsi="Times New Roman" w:cs="Times New Roman"/>
          <w:sz w:val="24"/>
          <w:szCs w:val="24"/>
        </w:rPr>
        <w:t>že</w:t>
      </w:r>
      <w:r w:rsidR="00380E08" w:rsidRPr="00C66DF9">
        <w:rPr>
          <w:rFonts w:ascii="Times New Roman" w:hAnsi="Times New Roman" w:cs="Times New Roman"/>
          <w:sz w:val="24"/>
          <w:szCs w:val="24"/>
        </w:rPr>
        <w:t xml:space="preserve"> biti</w:t>
      </w:r>
      <w:r w:rsidR="00380E08">
        <w:rPr>
          <w:rFonts w:ascii="Times New Roman" w:hAnsi="Times New Roman" w:cs="Times New Roman"/>
          <w:sz w:val="24"/>
          <w:szCs w:val="24"/>
        </w:rPr>
        <w:t>:</w:t>
      </w:r>
    </w:p>
    <w:p w14:paraId="1E3E74C6" w14:textId="5075AB0A" w:rsidR="00380E08" w:rsidRDefault="00E72D1E" w:rsidP="007D7088">
      <w:pPr>
        <w:pStyle w:val="NoSpacing"/>
        <w:numPr>
          <w:ilvl w:val="0"/>
          <w:numId w:val="10"/>
        </w:numPr>
        <w:jc w:val="both"/>
        <w:rPr>
          <w:rFonts w:ascii="Times New Roman" w:hAnsi="Times New Roman" w:cs="Times New Roman"/>
          <w:sz w:val="24"/>
          <w:szCs w:val="24"/>
          <w:shd w:val="clear" w:color="auto" w:fill="FFFFFF"/>
        </w:rPr>
      </w:pPr>
      <w:r w:rsidRPr="00380E08">
        <w:rPr>
          <w:rFonts w:ascii="Times New Roman" w:hAnsi="Times New Roman" w:cs="Times New Roman"/>
          <w:b/>
          <w:bCs/>
          <w:sz w:val="24"/>
          <w:szCs w:val="24"/>
          <w:shd w:val="clear" w:color="auto" w:fill="FFFFFF"/>
        </w:rPr>
        <w:t>Jedinic</w:t>
      </w:r>
      <w:r w:rsidR="00380E08" w:rsidRPr="00380E08">
        <w:rPr>
          <w:rFonts w:ascii="Times New Roman" w:hAnsi="Times New Roman" w:cs="Times New Roman"/>
          <w:b/>
          <w:bCs/>
          <w:sz w:val="24"/>
          <w:szCs w:val="24"/>
          <w:shd w:val="clear" w:color="auto" w:fill="FFFFFF"/>
        </w:rPr>
        <w:t>a</w:t>
      </w:r>
      <w:r w:rsidRPr="00380E08">
        <w:rPr>
          <w:rFonts w:ascii="Times New Roman" w:hAnsi="Times New Roman" w:cs="Times New Roman"/>
          <w:b/>
          <w:bCs/>
          <w:sz w:val="24"/>
          <w:szCs w:val="24"/>
          <w:shd w:val="clear" w:color="auto" w:fill="FFFFFF"/>
        </w:rPr>
        <w:t xml:space="preserve"> lokalne </w:t>
      </w:r>
      <w:r w:rsidR="00380E08" w:rsidRPr="00380E08">
        <w:rPr>
          <w:rFonts w:ascii="Times New Roman" w:hAnsi="Times New Roman" w:cs="Times New Roman"/>
          <w:b/>
          <w:bCs/>
          <w:sz w:val="24"/>
          <w:szCs w:val="24"/>
          <w:shd w:val="clear" w:color="auto" w:fill="FFFFFF"/>
        </w:rPr>
        <w:t>samouprave</w:t>
      </w:r>
      <w:r w:rsidR="00380E08">
        <w:rPr>
          <w:rFonts w:ascii="Times New Roman" w:hAnsi="Times New Roman" w:cs="Times New Roman"/>
          <w:sz w:val="24"/>
          <w:szCs w:val="24"/>
          <w:shd w:val="clear" w:color="auto" w:fill="FFFFFF"/>
        </w:rPr>
        <w:t>, ili</w:t>
      </w:r>
    </w:p>
    <w:p w14:paraId="4727549E" w14:textId="27AAD921" w:rsidR="000F7DA6" w:rsidRDefault="00380E08" w:rsidP="007D7088">
      <w:pPr>
        <w:pStyle w:val="NoSpacing"/>
        <w:numPr>
          <w:ilvl w:val="0"/>
          <w:numId w:val="10"/>
        </w:numPr>
        <w:jc w:val="both"/>
      </w:pPr>
      <w:r w:rsidRPr="00380E08">
        <w:rPr>
          <w:rFonts w:ascii="Times New Roman" w:hAnsi="Times New Roman" w:cs="Times New Roman"/>
          <w:b/>
          <w:bCs/>
          <w:sz w:val="24"/>
          <w:szCs w:val="24"/>
          <w:shd w:val="clear" w:color="auto" w:fill="FFFFFF"/>
        </w:rPr>
        <w:t xml:space="preserve">Jedinica </w:t>
      </w:r>
      <w:r w:rsidR="00E72D1E" w:rsidRPr="00380E08">
        <w:rPr>
          <w:rFonts w:ascii="Times New Roman" w:hAnsi="Times New Roman" w:cs="Times New Roman"/>
          <w:b/>
          <w:bCs/>
          <w:sz w:val="24"/>
          <w:szCs w:val="24"/>
          <w:shd w:val="clear" w:color="auto" w:fill="FFFFFF"/>
        </w:rPr>
        <w:t>područne (regionalne</w:t>
      </w:r>
      <w:r w:rsidRPr="00380E08">
        <w:rPr>
          <w:rFonts w:ascii="Times New Roman" w:hAnsi="Times New Roman" w:cs="Times New Roman"/>
          <w:b/>
          <w:bCs/>
          <w:sz w:val="24"/>
          <w:szCs w:val="24"/>
          <w:shd w:val="clear" w:color="auto" w:fill="FFFFFF"/>
        </w:rPr>
        <w:t>)</w:t>
      </w:r>
      <w:r w:rsidR="00E72D1E" w:rsidRPr="00380E08">
        <w:rPr>
          <w:rFonts w:ascii="Times New Roman" w:hAnsi="Times New Roman" w:cs="Times New Roman"/>
          <w:b/>
          <w:bCs/>
          <w:sz w:val="24"/>
          <w:szCs w:val="24"/>
          <w:shd w:val="clear" w:color="auto" w:fill="FFFFFF"/>
        </w:rPr>
        <w:t xml:space="preserve"> samouprave</w:t>
      </w:r>
      <w:r w:rsidR="00ED2D7A" w:rsidRPr="00380E08">
        <w:rPr>
          <w:rFonts w:ascii="Times New Roman" w:hAnsi="Times New Roman" w:cs="Times New Roman"/>
          <w:sz w:val="24"/>
          <w:szCs w:val="24"/>
          <w:shd w:val="clear" w:color="auto" w:fill="FFFFFF"/>
        </w:rPr>
        <w:t>.</w:t>
      </w:r>
      <w:bookmarkEnd w:id="30"/>
    </w:p>
    <w:p w14:paraId="11E7123E" w14:textId="77777777" w:rsidR="000F7DA6" w:rsidRPr="002A0F70" w:rsidRDefault="000F7DA6" w:rsidP="00E72D1E">
      <w:pPr>
        <w:pStyle w:val="ListParagraph"/>
        <w:spacing w:after="0" w:line="240" w:lineRule="auto"/>
        <w:jc w:val="both"/>
        <w:rPr>
          <w:rFonts w:ascii="Times New Roman" w:hAnsi="Times New Roman" w:cs="Times New Roman"/>
          <w:sz w:val="24"/>
          <w:szCs w:val="24"/>
        </w:rPr>
      </w:pPr>
    </w:p>
    <w:p w14:paraId="37AEDAA9" w14:textId="4A6D8DB0" w:rsidR="000A61DA" w:rsidRDefault="000A61DA" w:rsidP="00920192">
      <w:pPr>
        <w:jc w:val="both"/>
        <w:rPr>
          <w:rFonts w:ascii="Times New Roman" w:hAnsi="Times New Roman" w:cs="Times New Roman"/>
          <w:sz w:val="24"/>
          <w:szCs w:val="24"/>
        </w:rPr>
      </w:pPr>
      <w:r>
        <w:rPr>
          <w:rFonts w:ascii="Times New Roman" w:hAnsi="Times New Roman" w:cs="Times New Roman"/>
          <w:sz w:val="24"/>
          <w:szCs w:val="24"/>
        </w:rPr>
        <w:t>Partnerstvo je prihvatljivo isključivo u slučajevima u kojima je ustanova u kulturi Prijavitelj, a relevantni Partner mora moći dokazati da je osnivač ili jedan od osnivača ustanove u kulturi, što se provjerava uvidom u sudski registar..</w:t>
      </w:r>
    </w:p>
    <w:p w14:paraId="0B43F533" w14:textId="6779AE9C" w:rsidR="00C75436" w:rsidRDefault="00C75436" w:rsidP="0038715C">
      <w:pPr>
        <w:spacing w:after="0"/>
        <w:jc w:val="both"/>
        <w:rPr>
          <w:rFonts w:ascii="Times New Roman" w:hAnsi="Times New Roman" w:cs="Times New Roman"/>
          <w:sz w:val="24"/>
          <w:szCs w:val="24"/>
        </w:rPr>
      </w:pPr>
      <w:r w:rsidRPr="00280CC2">
        <w:rPr>
          <w:rFonts w:ascii="Times New Roman" w:hAnsi="Times New Roman" w:cs="Times New Roman"/>
          <w:sz w:val="24"/>
          <w:szCs w:val="24"/>
        </w:rPr>
        <w:t xml:space="preserve">Prije podnošenja projektnog prijedloga na ovaj Poziv, </w:t>
      </w:r>
      <w:r w:rsidR="000C1C1B">
        <w:rPr>
          <w:rFonts w:ascii="Times New Roman" w:hAnsi="Times New Roman" w:cs="Times New Roman"/>
          <w:sz w:val="24"/>
          <w:szCs w:val="24"/>
        </w:rPr>
        <w:t xml:space="preserve">Partner potpisuje s </w:t>
      </w:r>
      <w:r w:rsidRPr="00280CC2">
        <w:rPr>
          <w:rFonts w:ascii="Times New Roman" w:hAnsi="Times New Roman" w:cs="Times New Roman"/>
          <w:sz w:val="24"/>
          <w:szCs w:val="24"/>
        </w:rPr>
        <w:t>Prijavitelj</w:t>
      </w:r>
      <w:r w:rsidR="000C1C1B">
        <w:rPr>
          <w:rFonts w:ascii="Times New Roman" w:hAnsi="Times New Roman" w:cs="Times New Roman"/>
          <w:sz w:val="24"/>
          <w:szCs w:val="24"/>
        </w:rPr>
        <w:t>em</w:t>
      </w:r>
      <w:r w:rsidRPr="00280CC2">
        <w:rPr>
          <w:rFonts w:ascii="Times New Roman" w:hAnsi="Times New Roman" w:cs="Times New Roman"/>
          <w:sz w:val="24"/>
          <w:szCs w:val="24"/>
        </w:rPr>
        <w:t xml:space="preserve"> </w:t>
      </w:r>
      <w:r w:rsidRPr="00280CC2">
        <w:rPr>
          <w:rFonts w:ascii="Times New Roman" w:hAnsi="Times New Roman" w:cs="Times New Roman"/>
          <w:b/>
          <w:sz w:val="24"/>
          <w:szCs w:val="24"/>
        </w:rPr>
        <w:t>Sporazum o partnerstvu</w:t>
      </w:r>
      <w:r w:rsidRPr="00280CC2">
        <w:rPr>
          <w:rFonts w:ascii="Times New Roman" w:hAnsi="Times New Roman" w:cs="Times New Roman"/>
          <w:sz w:val="24"/>
          <w:szCs w:val="24"/>
        </w:rPr>
        <w:t xml:space="preserve"> kojim se jasno utvrđuju prava i dužnosti obiju</w:t>
      </w:r>
      <w:r w:rsidR="000C1C1B">
        <w:rPr>
          <w:rFonts w:ascii="Times New Roman" w:hAnsi="Times New Roman" w:cs="Times New Roman"/>
          <w:sz w:val="24"/>
          <w:szCs w:val="24"/>
        </w:rPr>
        <w:t xml:space="preserve"> </w:t>
      </w:r>
      <w:r w:rsidRPr="00280CC2">
        <w:rPr>
          <w:rFonts w:ascii="Times New Roman" w:hAnsi="Times New Roman" w:cs="Times New Roman"/>
          <w:sz w:val="24"/>
          <w:szCs w:val="24"/>
        </w:rPr>
        <w:t xml:space="preserve">strana. </w:t>
      </w:r>
      <w:r w:rsidRPr="00A65925">
        <w:rPr>
          <w:rFonts w:ascii="Times New Roman" w:hAnsi="Times New Roman" w:cs="Times New Roman"/>
          <w:sz w:val="24"/>
          <w:szCs w:val="24"/>
        </w:rPr>
        <w:t xml:space="preserve">Nedostavljanje </w:t>
      </w:r>
      <w:r w:rsidR="00DC57F8">
        <w:rPr>
          <w:rFonts w:ascii="Times New Roman" w:hAnsi="Times New Roman" w:cs="Times New Roman"/>
          <w:sz w:val="24"/>
          <w:szCs w:val="24"/>
        </w:rPr>
        <w:t>S</w:t>
      </w:r>
      <w:r w:rsidRPr="00A65925">
        <w:rPr>
          <w:rFonts w:ascii="Times New Roman" w:hAnsi="Times New Roman" w:cs="Times New Roman"/>
          <w:sz w:val="24"/>
          <w:szCs w:val="24"/>
        </w:rPr>
        <w:t xml:space="preserve">porazuma o partnerstvu u skladu s uvjetima Poziva razlog je za isključenje projektnog prijedloga iz </w:t>
      </w:r>
      <w:r w:rsidRPr="00920192">
        <w:rPr>
          <w:rFonts w:ascii="Times New Roman" w:hAnsi="Times New Roman" w:cs="Times New Roman"/>
          <w:sz w:val="24"/>
          <w:szCs w:val="24"/>
        </w:rPr>
        <w:t xml:space="preserve">postupka dodjele. </w:t>
      </w:r>
    </w:p>
    <w:p w14:paraId="1E25B184" w14:textId="77777777" w:rsidR="00725627" w:rsidRPr="00920192" w:rsidRDefault="00725627" w:rsidP="00C75436">
      <w:pPr>
        <w:spacing w:after="0" w:line="240" w:lineRule="auto"/>
        <w:jc w:val="both"/>
        <w:rPr>
          <w:rFonts w:ascii="Times New Roman" w:hAnsi="Times New Roman" w:cs="Times New Roman"/>
          <w:sz w:val="24"/>
          <w:szCs w:val="24"/>
        </w:rPr>
      </w:pPr>
    </w:p>
    <w:p w14:paraId="2F565539" w14:textId="10DCADB1" w:rsidR="00C75436" w:rsidRPr="00280CC2" w:rsidRDefault="00C75436" w:rsidP="00C75436">
      <w:pPr>
        <w:autoSpaceDE w:val="0"/>
        <w:autoSpaceDN w:val="0"/>
        <w:adjustRightInd w:val="0"/>
        <w:spacing w:after="0"/>
        <w:jc w:val="both"/>
        <w:rPr>
          <w:rFonts w:ascii="Times New Roman" w:hAnsi="Times New Roman" w:cs="Times New Roman"/>
          <w:sz w:val="24"/>
          <w:szCs w:val="24"/>
        </w:rPr>
      </w:pPr>
      <w:r w:rsidRPr="00280CC2">
        <w:rPr>
          <w:rFonts w:ascii="Times New Roman" w:hAnsi="Times New Roman" w:cs="Times New Roman"/>
          <w:sz w:val="24"/>
          <w:szCs w:val="24"/>
        </w:rPr>
        <w:t xml:space="preserve">Za potrebe projektnog prijedloga, navedeni Sporazum o partnerstvu između </w:t>
      </w:r>
      <w:r w:rsidR="000C1C1B">
        <w:rPr>
          <w:rFonts w:ascii="Times New Roman" w:hAnsi="Times New Roman" w:cs="Times New Roman"/>
          <w:sz w:val="24"/>
          <w:szCs w:val="24"/>
        </w:rPr>
        <w:t xml:space="preserve">Partnera i </w:t>
      </w:r>
      <w:r w:rsidRPr="00280CC2">
        <w:rPr>
          <w:rFonts w:ascii="Times New Roman" w:hAnsi="Times New Roman" w:cs="Times New Roman"/>
          <w:sz w:val="24"/>
          <w:szCs w:val="24"/>
        </w:rPr>
        <w:t xml:space="preserve">Prijavitelja/Korisnika ima prednost pred svakim drugim Sporazumom potpisanim između </w:t>
      </w:r>
      <w:r w:rsidR="00BC1A5B">
        <w:rPr>
          <w:rFonts w:ascii="Times New Roman" w:hAnsi="Times New Roman" w:cs="Times New Roman"/>
          <w:sz w:val="24"/>
          <w:szCs w:val="24"/>
        </w:rPr>
        <w:t>dionika na projektu</w:t>
      </w:r>
      <w:r w:rsidRPr="00280CC2">
        <w:rPr>
          <w:rFonts w:ascii="Times New Roman" w:hAnsi="Times New Roman" w:cs="Times New Roman"/>
          <w:sz w:val="24"/>
          <w:szCs w:val="24"/>
        </w:rPr>
        <w:t xml:space="preserve">. Sporazum o partnerstvu mora biti u skladu sa svim uvjetima ovog Poziva te u potpunosti udovoljavati uvjetima Ugovora o dodjeli bespovratnih sredstava. U slučaju nejednakosti ili neslaganja, odredbe Ugovora o dodjeli bespovratnih sredstava će imati prednost pred svakim Sporazumom o partnerstvu sklopljenim između dionika na projektu. </w:t>
      </w:r>
    </w:p>
    <w:p w14:paraId="1E104207" w14:textId="77777777" w:rsidR="00C75436" w:rsidRPr="00280CC2" w:rsidRDefault="00C75436" w:rsidP="00C75436">
      <w:pPr>
        <w:spacing w:after="0"/>
        <w:rPr>
          <w:rFonts w:ascii="Times New Roman" w:hAnsi="Times New Roman" w:cs="Times New Roman"/>
          <w:sz w:val="24"/>
          <w:szCs w:val="24"/>
        </w:rPr>
      </w:pPr>
    </w:p>
    <w:p w14:paraId="1835CA1B" w14:textId="75AB668A" w:rsidR="0038715C" w:rsidRPr="00280CC2" w:rsidRDefault="00C75436" w:rsidP="00C75436">
      <w:pPr>
        <w:jc w:val="both"/>
        <w:rPr>
          <w:rFonts w:ascii="Times New Roman" w:hAnsi="Times New Roman" w:cs="Times New Roman"/>
          <w:sz w:val="24"/>
          <w:szCs w:val="24"/>
        </w:rPr>
      </w:pPr>
      <w:r w:rsidRPr="00280CC2">
        <w:rPr>
          <w:rFonts w:ascii="Times New Roman" w:hAnsi="Times New Roman" w:cs="Times New Roman"/>
          <w:sz w:val="24"/>
          <w:szCs w:val="24"/>
        </w:rPr>
        <w:t>Također, u sklopu projektnog prijedloga, potrebno je dostaviti potpisanu Izjavu od strane partnera</w:t>
      </w:r>
      <w:r w:rsidR="001E122D">
        <w:rPr>
          <w:rFonts w:ascii="Times New Roman" w:hAnsi="Times New Roman" w:cs="Times New Roman"/>
          <w:sz w:val="24"/>
          <w:szCs w:val="24"/>
        </w:rPr>
        <w:t xml:space="preserve"> </w:t>
      </w:r>
      <w:r w:rsidR="006047EC">
        <w:rPr>
          <w:rFonts w:ascii="Times New Roman" w:hAnsi="Times New Roman" w:cs="Times New Roman"/>
          <w:sz w:val="24"/>
          <w:szCs w:val="24"/>
        </w:rPr>
        <w:t xml:space="preserve">Korisnika </w:t>
      </w:r>
      <w:r w:rsidR="001E122D">
        <w:rPr>
          <w:rFonts w:ascii="Times New Roman" w:hAnsi="Times New Roman" w:cs="Times New Roman"/>
          <w:sz w:val="24"/>
          <w:szCs w:val="24"/>
        </w:rPr>
        <w:t xml:space="preserve">(Obrazac </w:t>
      </w:r>
      <w:r w:rsidR="00557FF4">
        <w:rPr>
          <w:rFonts w:ascii="Times New Roman" w:hAnsi="Times New Roman" w:cs="Times New Roman"/>
          <w:sz w:val="24"/>
          <w:szCs w:val="24"/>
        </w:rPr>
        <w:t>XY</w:t>
      </w:r>
      <w:r w:rsidR="001E122D">
        <w:rPr>
          <w:rFonts w:ascii="Times New Roman" w:hAnsi="Times New Roman" w:cs="Times New Roman"/>
          <w:sz w:val="24"/>
          <w:szCs w:val="24"/>
        </w:rPr>
        <w:t>)</w:t>
      </w:r>
      <w:r w:rsidRPr="00280CC2">
        <w:rPr>
          <w:rFonts w:ascii="Times New Roman" w:hAnsi="Times New Roman" w:cs="Times New Roman"/>
          <w:sz w:val="24"/>
          <w:szCs w:val="24"/>
        </w:rPr>
        <w:t>.</w:t>
      </w:r>
    </w:p>
    <w:p w14:paraId="7F7547A1" w14:textId="2EC9B0CC" w:rsidR="00380E08" w:rsidRDefault="00DC6EC1" w:rsidP="0038715C">
      <w:pPr>
        <w:spacing w:after="0" w:line="240" w:lineRule="auto"/>
        <w:jc w:val="both"/>
        <w:rPr>
          <w:rFonts w:ascii="Times New Roman" w:hAnsi="Times New Roman" w:cs="Times New Roman"/>
          <w:sz w:val="24"/>
          <w:szCs w:val="24"/>
        </w:rPr>
      </w:pPr>
      <w:r w:rsidRPr="00AD4E29">
        <w:rPr>
          <w:rFonts w:ascii="Times New Roman" w:hAnsi="Times New Roman" w:cs="Times New Roman"/>
          <w:sz w:val="24"/>
          <w:szCs w:val="24"/>
        </w:rPr>
        <w:t xml:space="preserve">Prijavitelj je, neovisno o postojanju partnerstva, odgovoran za provedbu </w:t>
      </w:r>
      <w:r w:rsidR="00846C82" w:rsidRPr="00AD4E29">
        <w:rPr>
          <w:rFonts w:ascii="Times New Roman" w:hAnsi="Times New Roman" w:cs="Times New Roman"/>
          <w:sz w:val="24"/>
          <w:szCs w:val="24"/>
        </w:rPr>
        <w:t>projekta</w:t>
      </w:r>
      <w:r w:rsidRPr="00AD4E29">
        <w:rPr>
          <w:rFonts w:ascii="Times New Roman" w:hAnsi="Times New Roman" w:cs="Times New Roman"/>
          <w:sz w:val="24"/>
          <w:szCs w:val="24"/>
        </w:rPr>
        <w:t xml:space="preserve">. </w:t>
      </w:r>
    </w:p>
    <w:p w14:paraId="32947AD3" w14:textId="77777777" w:rsidR="00380E08" w:rsidRDefault="00380E08" w:rsidP="0038715C">
      <w:pPr>
        <w:spacing w:after="0" w:line="240" w:lineRule="auto"/>
        <w:jc w:val="both"/>
        <w:rPr>
          <w:rFonts w:ascii="Times New Roman" w:hAnsi="Times New Roman" w:cs="Times New Roman"/>
          <w:sz w:val="24"/>
          <w:szCs w:val="24"/>
        </w:rPr>
      </w:pPr>
    </w:p>
    <w:p w14:paraId="2E2F81D8" w14:textId="56FADE23" w:rsidR="00380E08" w:rsidRPr="00AD4E29" w:rsidRDefault="00380E08" w:rsidP="00380E08">
      <w:pPr>
        <w:jc w:val="both"/>
        <w:rPr>
          <w:rFonts w:ascii="Times New Roman" w:hAnsi="Times New Roman" w:cs="Times New Roman"/>
          <w:sz w:val="24"/>
          <w:szCs w:val="24"/>
        </w:rPr>
      </w:pPr>
      <w:r w:rsidRPr="002A0F70">
        <w:rPr>
          <w:rFonts w:ascii="Times New Roman" w:hAnsi="Times New Roman" w:cs="Times New Roman"/>
          <w:sz w:val="24"/>
          <w:szCs w:val="24"/>
        </w:rPr>
        <w:t>Jedan p</w:t>
      </w:r>
      <w:r w:rsidR="007A68BF">
        <w:rPr>
          <w:rFonts w:ascii="Times New Roman" w:hAnsi="Times New Roman" w:cs="Times New Roman"/>
          <w:sz w:val="24"/>
          <w:szCs w:val="24"/>
        </w:rPr>
        <w:t xml:space="preserve">rihvatljivi </w:t>
      </w:r>
      <w:r w:rsidR="00BC1A5B">
        <w:rPr>
          <w:rFonts w:ascii="Times New Roman" w:hAnsi="Times New Roman" w:cs="Times New Roman"/>
          <w:sz w:val="24"/>
          <w:szCs w:val="24"/>
        </w:rPr>
        <w:t>P</w:t>
      </w:r>
      <w:r w:rsidRPr="002A0F70">
        <w:rPr>
          <w:rFonts w:ascii="Times New Roman" w:hAnsi="Times New Roman" w:cs="Times New Roman"/>
          <w:sz w:val="24"/>
          <w:szCs w:val="24"/>
        </w:rPr>
        <w:t xml:space="preserve">artner može biti </w:t>
      </w:r>
      <w:r w:rsidR="00BC1A5B">
        <w:rPr>
          <w:rFonts w:ascii="Times New Roman" w:hAnsi="Times New Roman" w:cs="Times New Roman"/>
          <w:sz w:val="24"/>
          <w:szCs w:val="24"/>
        </w:rPr>
        <w:t>P</w:t>
      </w:r>
      <w:r w:rsidRPr="002A0F70">
        <w:rPr>
          <w:rFonts w:ascii="Times New Roman" w:hAnsi="Times New Roman" w:cs="Times New Roman"/>
          <w:sz w:val="24"/>
          <w:szCs w:val="24"/>
        </w:rPr>
        <w:t xml:space="preserve">artner na neograničenom broju projektnih prijedloga u okviru Poziva. </w:t>
      </w:r>
      <w:r w:rsidR="00DC57F8" w:rsidRPr="00DC57F8">
        <w:rPr>
          <w:rFonts w:ascii="Times New Roman" w:hAnsi="Times New Roman" w:cs="Times New Roman"/>
          <w:sz w:val="24"/>
          <w:szCs w:val="24"/>
        </w:rPr>
        <w:t>Prihvatljiv je jedan Partner po projektnom prijedlogu</w:t>
      </w:r>
    </w:p>
    <w:p w14:paraId="22B84206" w14:textId="77777777" w:rsidR="00235A5F" w:rsidRDefault="00235A5F" w:rsidP="00235A5F">
      <w:pPr>
        <w:pStyle w:val="NoSpacing"/>
        <w:jc w:val="both"/>
        <w:rPr>
          <w:rFonts w:ascii="Times New Roman" w:hAnsi="Times New Roman" w:cs="Times New Roman"/>
          <w:sz w:val="24"/>
          <w:szCs w:val="24"/>
        </w:rPr>
      </w:pPr>
    </w:p>
    <w:p w14:paraId="17832627" w14:textId="77777777" w:rsidR="00BF1175" w:rsidRDefault="00684CD3" w:rsidP="005A7ED1">
      <w:pPr>
        <w:pStyle w:val="NoSpacing"/>
        <w:spacing w:line="276" w:lineRule="auto"/>
        <w:jc w:val="both"/>
        <w:rPr>
          <w:rFonts w:ascii="Times New Roman" w:hAnsi="Times New Roman" w:cs="Times New Roman"/>
          <w:sz w:val="24"/>
          <w:szCs w:val="24"/>
        </w:rPr>
      </w:pPr>
      <w:r w:rsidRPr="000C1C1B">
        <w:rPr>
          <w:rFonts w:ascii="Times New Roman" w:hAnsi="Times New Roman" w:cs="Times New Roman"/>
          <w:b/>
          <w:bCs/>
          <w:sz w:val="24"/>
          <w:szCs w:val="24"/>
          <w:u w:val="single"/>
        </w:rPr>
        <w:t>Posebno o pravilima nabave:</w:t>
      </w:r>
      <w:r w:rsidRPr="000550DF">
        <w:rPr>
          <w:rFonts w:ascii="Times New Roman" w:hAnsi="Times New Roman" w:cs="Times New Roman"/>
          <w:sz w:val="24"/>
          <w:szCs w:val="24"/>
        </w:rPr>
        <w:t xml:space="preserve"> </w:t>
      </w:r>
    </w:p>
    <w:p w14:paraId="565C8BA9" w14:textId="3EEE32D1" w:rsidR="00BF1175" w:rsidRDefault="00BF1175" w:rsidP="005A7ED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Prijavitelji i, ako je primjenjivo Partner, koji su obveznici Zakona o javnoj nabavi dužni su tijekom provedbe aktivnosti držati se istih. </w:t>
      </w:r>
    </w:p>
    <w:p w14:paraId="486CA259" w14:textId="0DF19F3A" w:rsidR="00A373BD" w:rsidRDefault="00BF1175" w:rsidP="005A7ED1">
      <w:pPr>
        <w:pStyle w:val="NoSpacing"/>
        <w:spacing w:line="276" w:lineRule="auto"/>
        <w:jc w:val="both"/>
        <w:rPr>
          <w:rStyle w:val="Bodytext9ptBold"/>
          <w:rFonts w:eastAsiaTheme="minorEastAsia"/>
          <w:b w:val="0"/>
          <w:sz w:val="24"/>
          <w:szCs w:val="24"/>
          <w:lang w:val="hr-HR"/>
        </w:rPr>
      </w:pPr>
      <w:r>
        <w:rPr>
          <w:rFonts w:ascii="Times New Roman" w:hAnsi="Times New Roman" w:cs="Times New Roman"/>
          <w:sz w:val="24"/>
          <w:szCs w:val="24"/>
        </w:rPr>
        <w:t xml:space="preserve">U slučaju da neki od Prijavitelja nije obveznik Zakona o javnoj nabavi, primjenjuje se sljedeće: </w:t>
      </w:r>
      <w:r w:rsidR="002C5F4F">
        <w:rPr>
          <w:rFonts w:ascii="Times New Roman" w:hAnsi="Times New Roman" w:cs="Times New Roman"/>
          <w:sz w:val="24"/>
          <w:szCs w:val="24"/>
        </w:rPr>
        <w:t>O</w:t>
      </w:r>
      <w:r w:rsidR="00684CD3" w:rsidRPr="000550DF">
        <w:rPr>
          <w:rFonts w:ascii="Times New Roman" w:hAnsi="Times New Roman" w:cs="Times New Roman"/>
          <w:sz w:val="24"/>
          <w:szCs w:val="24"/>
        </w:rPr>
        <w:t xml:space="preserve">d trenutka objavljivanja ovog </w:t>
      </w:r>
      <w:r w:rsidR="001E3E2D" w:rsidRPr="000550DF">
        <w:rPr>
          <w:rFonts w:ascii="Times New Roman" w:hAnsi="Times New Roman" w:cs="Times New Roman"/>
          <w:sz w:val="24"/>
          <w:szCs w:val="24"/>
        </w:rPr>
        <w:t>P</w:t>
      </w:r>
      <w:r w:rsidR="00684CD3" w:rsidRPr="000550DF">
        <w:rPr>
          <w:rFonts w:ascii="Times New Roman" w:hAnsi="Times New Roman" w:cs="Times New Roman"/>
          <w:sz w:val="24"/>
          <w:szCs w:val="24"/>
        </w:rPr>
        <w:t xml:space="preserve">oziva primjenjiva su Pravila za </w:t>
      </w:r>
      <w:proofErr w:type="spellStart"/>
      <w:r w:rsidR="00684CD3" w:rsidRPr="000550DF">
        <w:rPr>
          <w:rFonts w:ascii="Times New Roman" w:hAnsi="Times New Roman" w:cs="Times New Roman"/>
          <w:sz w:val="24"/>
          <w:szCs w:val="24"/>
        </w:rPr>
        <w:t>neobveznike</w:t>
      </w:r>
      <w:proofErr w:type="spellEnd"/>
      <w:r w:rsidR="00684CD3" w:rsidRPr="000550DF">
        <w:rPr>
          <w:rFonts w:ascii="Times New Roman" w:hAnsi="Times New Roman" w:cs="Times New Roman"/>
          <w:sz w:val="24"/>
          <w:szCs w:val="24"/>
        </w:rPr>
        <w:t xml:space="preserve"> Zakona o javnoj </w:t>
      </w:r>
      <w:r w:rsidR="00684CD3" w:rsidRPr="000550DF">
        <w:rPr>
          <w:rFonts w:ascii="Times New Roman" w:hAnsi="Times New Roman" w:cs="Times New Roman"/>
          <w:sz w:val="24"/>
          <w:szCs w:val="24"/>
        </w:rPr>
        <w:lastRenderedPageBreak/>
        <w:t xml:space="preserve">nabavi koja su sastavni dio dokumentacije Poziva. Do trenutka objavljivanja ovog Poziva primjenjiva su pravila za </w:t>
      </w:r>
      <w:proofErr w:type="spellStart"/>
      <w:r w:rsidR="00684CD3" w:rsidRPr="000550DF">
        <w:rPr>
          <w:rFonts w:ascii="Times New Roman" w:hAnsi="Times New Roman" w:cs="Times New Roman"/>
          <w:sz w:val="24"/>
          <w:szCs w:val="24"/>
        </w:rPr>
        <w:t>neobveznike</w:t>
      </w:r>
      <w:proofErr w:type="spellEnd"/>
      <w:r w:rsidR="00684CD3" w:rsidRPr="000550DF">
        <w:rPr>
          <w:rFonts w:ascii="Times New Roman" w:hAnsi="Times New Roman" w:cs="Times New Roman"/>
          <w:sz w:val="24"/>
          <w:szCs w:val="24"/>
        </w:rPr>
        <w:t xml:space="preserve"> Zakona o javnoj nabavi koja su objavljena na </w:t>
      </w:r>
      <w:bookmarkStart w:id="41" w:name="_Hlk118805327"/>
      <w:r w:rsidR="002C5F4F">
        <w:rPr>
          <w:rFonts w:ascii="Times New Roman" w:hAnsi="Times New Roman" w:cs="Times New Roman"/>
          <w:sz w:val="24"/>
          <w:szCs w:val="24"/>
        </w:rPr>
        <w:fldChar w:fldCharType="begin"/>
      </w:r>
      <w:r w:rsidR="002C5F4F">
        <w:rPr>
          <w:rFonts w:ascii="Times New Roman" w:hAnsi="Times New Roman" w:cs="Times New Roman"/>
          <w:sz w:val="24"/>
          <w:szCs w:val="24"/>
        </w:rPr>
        <w:instrText>HYPERLINK "https://strukturnifondovi.hr/pravila-pkk-2021-2027/"</w:instrText>
      </w:r>
      <w:r w:rsidR="002C5F4F">
        <w:rPr>
          <w:rFonts w:ascii="Times New Roman" w:hAnsi="Times New Roman" w:cs="Times New Roman"/>
          <w:sz w:val="24"/>
          <w:szCs w:val="24"/>
        </w:rPr>
      </w:r>
      <w:r w:rsidR="002C5F4F">
        <w:rPr>
          <w:rFonts w:ascii="Times New Roman" w:hAnsi="Times New Roman" w:cs="Times New Roman"/>
          <w:sz w:val="24"/>
          <w:szCs w:val="24"/>
        </w:rPr>
        <w:fldChar w:fldCharType="separate"/>
      </w:r>
      <w:r w:rsidR="00913A1B" w:rsidRPr="002C5F4F">
        <w:rPr>
          <w:rStyle w:val="Hyperlink"/>
          <w:rFonts w:ascii="Times New Roman" w:hAnsi="Times New Roman" w:cs="Times New Roman"/>
          <w:sz w:val="24"/>
          <w:szCs w:val="24"/>
        </w:rPr>
        <w:t>https://strukturnifondovi.hr/pravila-pkk-2021-2027/</w:t>
      </w:r>
      <w:bookmarkEnd w:id="41"/>
      <w:r w:rsidR="002C5F4F">
        <w:rPr>
          <w:rFonts w:ascii="Times New Roman" w:hAnsi="Times New Roman" w:cs="Times New Roman"/>
          <w:sz w:val="24"/>
          <w:szCs w:val="24"/>
        </w:rPr>
        <w:fldChar w:fldCharType="end"/>
      </w:r>
      <w:r w:rsidR="00684CD3" w:rsidRPr="000550DF">
        <w:rPr>
          <w:rStyle w:val="Bodytext9ptBold"/>
          <w:rFonts w:eastAsiaTheme="minorEastAsia"/>
          <w:b w:val="0"/>
          <w:sz w:val="24"/>
          <w:szCs w:val="24"/>
          <w:lang w:val="hr-HR"/>
        </w:rPr>
        <w:t>, od trenutka njihova objavljivanja.</w:t>
      </w:r>
      <w:r w:rsidR="00684CD3" w:rsidRPr="00AD4E29">
        <w:rPr>
          <w:rStyle w:val="Bodytext9ptBold"/>
          <w:rFonts w:eastAsiaTheme="minorEastAsia"/>
          <w:b w:val="0"/>
          <w:sz w:val="24"/>
          <w:szCs w:val="24"/>
          <w:lang w:val="hr-HR"/>
        </w:rPr>
        <w:t xml:space="preserve"> Postupci nabava koji su započeli po pravilima koja su objavljena na</w:t>
      </w:r>
      <w:r w:rsidR="00913A1B">
        <w:rPr>
          <w:rStyle w:val="Bodytext9ptBold"/>
          <w:rFonts w:eastAsiaTheme="minorEastAsia"/>
          <w:b w:val="0"/>
          <w:sz w:val="24"/>
          <w:szCs w:val="24"/>
          <w:lang w:val="hr-HR"/>
        </w:rPr>
        <w:t xml:space="preserve"> </w:t>
      </w:r>
      <w:hyperlink r:id="rId13" w:history="1">
        <w:r w:rsidR="00913A1B" w:rsidRPr="002C5F4F">
          <w:rPr>
            <w:rStyle w:val="Hyperlink"/>
            <w:rFonts w:ascii="Times New Roman" w:hAnsi="Times New Roman" w:cs="Times New Roman"/>
            <w:sz w:val="24"/>
            <w:szCs w:val="24"/>
            <w:shd w:val="clear" w:color="auto" w:fill="FFFFFF"/>
          </w:rPr>
          <w:t>https://strukturnifondovi.hr/pravila-pkk-2021-2027/</w:t>
        </w:r>
      </w:hyperlink>
      <w:r w:rsidR="00913A1B">
        <w:rPr>
          <w:rStyle w:val="Bodytext9ptBold"/>
          <w:rFonts w:eastAsiaTheme="minorEastAsia"/>
          <w:b w:val="0"/>
          <w:sz w:val="24"/>
          <w:szCs w:val="24"/>
          <w:lang w:val="hr-HR"/>
        </w:rPr>
        <w:t xml:space="preserve"> </w:t>
      </w:r>
      <w:r w:rsidR="00684CD3" w:rsidRPr="00AD4E29">
        <w:rPr>
          <w:rStyle w:val="Bodytext9ptBold"/>
          <w:rFonts w:eastAsiaTheme="minorEastAsia"/>
          <w:b w:val="0"/>
          <w:sz w:val="24"/>
          <w:szCs w:val="24"/>
          <w:lang w:val="hr-HR"/>
        </w:rPr>
        <w:t>dovršavaju se po tim pravilima.</w:t>
      </w:r>
    </w:p>
    <w:p w14:paraId="4F716CA1" w14:textId="77777777" w:rsidR="001C5BFF" w:rsidRPr="00AD4E29" w:rsidRDefault="001C5BFF" w:rsidP="005A7ED1">
      <w:pPr>
        <w:pStyle w:val="NoSpacing"/>
        <w:spacing w:line="276" w:lineRule="auto"/>
        <w:jc w:val="both"/>
        <w:rPr>
          <w:rFonts w:ascii="Times New Roman" w:hAnsi="Times New Roman" w:cs="Times New Roman"/>
          <w:sz w:val="24"/>
          <w:szCs w:val="24"/>
        </w:rPr>
      </w:pPr>
    </w:p>
    <w:p w14:paraId="475A9B6A" w14:textId="2A0166A6" w:rsidR="00A373BD" w:rsidRPr="00AD4E29" w:rsidRDefault="00A373BD" w:rsidP="005A7ED1">
      <w:pPr>
        <w:pStyle w:val="NoSpacing"/>
        <w:spacing w:line="276" w:lineRule="auto"/>
        <w:jc w:val="both"/>
        <w:rPr>
          <w:rFonts w:ascii="Times New Roman" w:hAnsi="Times New Roman" w:cs="Times New Roman"/>
          <w:sz w:val="24"/>
          <w:szCs w:val="24"/>
        </w:rPr>
      </w:pPr>
      <w:r w:rsidRPr="00AD4E29">
        <w:rPr>
          <w:rFonts w:ascii="Times New Roman" w:hAnsi="Times New Roman" w:cs="Times New Roman"/>
          <w:sz w:val="24"/>
          <w:szCs w:val="24"/>
        </w:rPr>
        <w:t xml:space="preserve">Obvezna dokumentacija koju prijavitelj treba dostaviti nalazi se u </w:t>
      </w:r>
      <w:r w:rsidRPr="00BF1175">
        <w:rPr>
          <w:rFonts w:ascii="Times New Roman" w:hAnsi="Times New Roman" w:cs="Times New Roman"/>
          <w:sz w:val="24"/>
          <w:szCs w:val="24"/>
        </w:rPr>
        <w:t xml:space="preserve">prilogu </w:t>
      </w:r>
      <w:r w:rsidR="004F1679" w:rsidRPr="00793322">
        <w:rPr>
          <w:rFonts w:ascii="Times New Roman" w:hAnsi="Times New Roman" w:cs="Times New Roman"/>
          <w:sz w:val="24"/>
          <w:szCs w:val="24"/>
        </w:rPr>
        <w:t>XY</w:t>
      </w:r>
      <w:r w:rsidR="002B2024" w:rsidRPr="00BF1175">
        <w:rPr>
          <w:rFonts w:ascii="Times New Roman" w:hAnsi="Times New Roman" w:cs="Times New Roman"/>
          <w:sz w:val="24"/>
          <w:szCs w:val="24"/>
        </w:rPr>
        <w:t xml:space="preserve"> </w:t>
      </w:r>
      <w:r w:rsidRPr="008075AF">
        <w:rPr>
          <w:rFonts w:ascii="Times New Roman" w:hAnsi="Times New Roman" w:cs="Times New Roman"/>
          <w:sz w:val="24"/>
          <w:szCs w:val="24"/>
        </w:rPr>
        <w:t>ovi</w:t>
      </w:r>
      <w:r w:rsidRPr="00AD4E29">
        <w:rPr>
          <w:rFonts w:ascii="Times New Roman" w:hAnsi="Times New Roman" w:cs="Times New Roman"/>
          <w:sz w:val="24"/>
          <w:szCs w:val="24"/>
        </w:rPr>
        <w:t>h Uputa</w:t>
      </w:r>
      <w:r w:rsidR="002B2024">
        <w:rPr>
          <w:rFonts w:ascii="Times New Roman" w:hAnsi="Times New Roman" w:cs="Times New Roman"/>
          <w:sz w:val="24"/>
          <w:szCs w:val="24"/>
        </w:rPr>
        <w:t>.</w:t>
      </w:r>
      <w:r w:rsidR="002B2024" w:rsidRPr="00AD4E29" w:rsidDel="002B2024">
        <w:rPr>
          <w:rFonts w:ascii="Times New Roman" w:hAnsi="Times New Roman" w:cs="Times New Roman"/>
          <w:sz w:val="24"/>
          <w:szCs w:val="24"/>
          <w:highlight w:val="yellow"/>
        </w:rPr>
        <w:t xml:space="preserve"> </w:t>
      </w:r>
    </w:p>
    <w:p w14:paraId="23E08F57" w14:textId="77777777" w:rsidR="003519E0" w:rsidRPr="00AD4E29" w:rsidRDefault="003519E0" w:rsidP="000550DF">
      <w:pPr>
        <w:pStyle w:val="NoSpacing"/>
        <w:jc w:val="both"/>
        <w:rPr>
          <w:rFonts w:ascii="Times New Roman" w:hAnsi="Times New Roman" w:cs="Times New Roman"/>
          <w:sz w:val="24"/>
          <w:szCs w:val="24"/>
        </w:rPr>
      </w:pPr>
    </w:p>
    <w:p w14:paraId="191527DA" w14:textId="2A017C35" w:rsidR="005A7ED1" w:rsidRPr="005A7ED1" w:rsidRDefault="00690724" w:rsidP="002A0155">
      <w:pPr>
        <w:spacing w:after="0" w:line="240" w:lineRule="auto"/>
        <w:jc w:val="both"/>
        <w:rPr>
          <w:rFonts w:ascii="Times New Roman" w:hAnsi="Times New Roman" w:cs="Times New Roman"/>
          <w:sz w:val="24"/>
          <w:szCs w:val="24"/>
          <w:u w:val="single"/>
        </w:rPr>
      </w:pPr>
      <w:r w:rsidRPr="005A7ED1">
        <w:rPr>
          <w:rFonts w:ascii="Times New Roman" w:hAnsi="Times New Roman" w:cs="Times New Roman"/>
          <w:b/>
          <w:bCs/>
          <w:sz w:val="24"/>
          <w:szCs w:val="24"/>
          <w:u w:val="single"/>
        </w:rPr>
        <w:t>Isključenje</w:t>
      </w:r>
      <w:r w:rsidR="002A0155" w:rsidRPr="005A7ED1">
        <w:rPr>
          <w:rFonts w:ascii="Times New Roman" w:hAnsi="Times New Roman" w:cs="Times New Roman"/>
          <w:b/>
          <w:bCs/>
          <w:sz w:val="24"/>
          <w:szCs w:val="24"/>
          <w:u w:val="single"/>
        </w:rPr>
        <w:t xml:space="preserve"> </w:t>
      </w:r>
      <w:r w:rsidR="007A68BF" w:rsidRPr="005A7ED1">
        <w:rPr>
          <w:rFonts w:ascii="Times New Roman" w:hAnsi="Times New Roman" w:cs="Times New Roman"/>
          <w:b/>
          <w:bCs/>
          <w:sz w:val="24"/>
          <w:szCs w:val="24"/>
          <w:u w:val="single"/>
        </w:rPr>
        <w:t>P</w:t>
      </w:r>
      <w:r w:rsidR="002A0155" w:rsidRPr="005A7ED1">
        <w:rPr>
          <w:rFonts w:ascii="Times New Roman" w:hAnsi="Times New Roman" w:cs="Times New Roman"/>
          <w:b/>
          <w:bCs/>
          <w:sz w:val="24"/>
          <w:szCs w:val="24"/>
          <w:u w:val="single"/>
        </w:rPr>
        <w:t>rijavitelja</w:t>
      </w:r>
      <w:r w:rsidR="008509BE" w:rsidRPr="005A7ED1">
        <w:rPr>
          <w:rFonts w:ascii="Times New Roman" w:hAnsi="Times New Roman" w:cs="Times New Roman"/>
          <w:b/>
          <w:bCs/>
          <w:sz w:val="24"/>
          <w:szCs w:val="24"/>
          <w:u w:val="single"/>
        </w:rPr>
        <w:t xml:space="preserve"> i</w:t>
      </w:r>
      <w:r w:rsidR="00317B37" w:rsidRPr="005A7ED1">
        <w:rPr>
          <w:rFonts w:ascii="Times New Roman" w:hAnsi="Times New Roman" w:cs="Times New Roman"/>
          <w:b/>
          <w:bCs/>
          <w:sz w:val="24"/>
          <w:szCs w:val="24"/>
          <w:u w:val="single"/>
        </w:rPr>
        <w:t>, ako je primjenjivo,</w:t>
      </w:r>
      <w:r w:rsidR="008509BE" w:rsidRPr="005A7ED1">
        <w:rPr>
          <w:rFonts w:ascii="Times New Roman" w:hAnsi="Times New Roman" w:cs="Times New Roman"/>
          <w:b/>
          <w:bCs/>
          <w:sz w:val="24"/>
          <w:szCs w:val="24"/>
          <w:u w:val="single"/>
        </w:rPr>
        <w:t xml:space="preserve"> </w:t>
      </w:r>
      <w:r w:rsidR="007A68BF" w:rsidRPr="005A7ED1">
        <w:rPr>
          <w:rFonts w:ascii="Times New Roman" w:hAnsi="Times New Roman" w:cs="Times New Roman"/>
          <w:b/>
          <w:bCs/>
          <w:sz w:val="24"/>
          <w:szCs w:val="24"/>
          <w:u w:val="single"/>
        </w:rPr>
        <w:t>P</w:t>
      </w:r>
      <w:r w:rsidR="008509BE" w:rsidRPr="005A7ED1">
        <w:rPr>
          <w:rFonts w:ascii="Times New Roman" w:hAnsi="Times New Roman" w:cs="Times New Roman"/>
          <w:b/>
          <w:bCs/>
          <w:sz w:val="24"/>
          <w:szCs w:val="24"/>
          <w:u w:val="single"/>
        </w:rPr>
        <w:t>artnera</w:t>
      </w:r>
      <w:r w:rsidR="002A0155" w:rsidRPr="005A7ED1">
        <w:rPr>
          <w:rFonts w:ascii="Times New Roman" w:hAnsi="Times New Roman" w:cs="Times New Roman"/>
          <w:b/>
          <w:bCs/>
          <w:sz w:val="24"/>
          <w:szCs w:val="24"/>
          <w:u w:val="single"/>
        </w:rPr>
        <w:t xml:space="preserve"> iz postupka dodjele</w:t>
      </w:r>
      <w:r w:rsidR="005A7ED1">
        <w:rPr>
          <w:rFonts w:ascii="Times New Roman" w:hAnsi="Times New Roman" w:cs="Times New Roman"/>
          <w:b/>
          <w:bCs/>
          <w:sz w:val="24"/>
          <w:szCs w:val="24"/>
          <w:u w:val="single"/>
        </w:rPr>
        <w:t>:</w:t>
      </w:r>
      <w:r w:rsidR="00317B37" w:rsidRPr="005A7ED1">
        <w:rPr>
          <w:rFonts w:ascii="Times New Roman" w:hAnsi="Times New Roman" w:cs="Times New Roman"/>
          <w:sz w:val="24"/>
          <w:szCs w:val="24"/>
          <w:u w:val="single"/>
        </w:rPr>
        <w:t xml:space="preserve"> </w:t>
      </w:r>
    </w:p>
    <w:p w14:paraId="5F86BB38" w14:textId="77777777" w:rsidR="005A7ED1" w:rsidRDefault="005A7ED1" w:rsidP="002A0155">
      <w:pPr>
        <w:spacing w:after="0" w:line="240" w:lineRule="auto"/>
        <w:jc w:val="both"/>
        <w:rPr>
          <w:rFonts w:ascii="Times New Roman" w:hAnsi="Times New Roman" w:cs="Times New Roman"/>
          <w:sz w:val="24"/>
          <w:szCs w:val="24"/>
        </w:rPr>
      </w:pPr>
    </w:p>
    <w:p w14:paraId="77716607" w14:textId="39D1A74D" w:rsidR="002A0155" w:rsidRPr="00AD4E29" w:rsidRDefault="005A7ED1" w:rsidP="002A0155">
      <w:pPr>
        <w:spacing w:after="0" w:line="240" w:lineRule="auto"/>
        <w:jc w:val="both"/>
        <w:rPr>
          <w:rFonts w:ascii="Times New Roman" w:hAnsi="Times New Roman" w:cs="Times New Roman"/>
          <w:sz w:val="24"/>
          <w:szCs w:val="24"/>
        </w:rPr>
      </w:pPr>
      <w:r w:rsidRPr="00744920">
        <w:rPr>
          <w:rFonts w:ascii="Times New Roman" w:hAnsi="Times New Roman" w:cs="Times New Roman"/>
          <w:b/>
          <w:bCs/>
          <w:sz w:val="24"/>
          <w:szCs w:val="24"/>
        </w:rPr>
        <w:t xml:space="preserve">- </w:t>
      </w:r>
      <w:r w:rsidR="00317B37" w:rsidRPr="00744920">
        <w:rPr>
          <w:rFonts w:ascii="Times New Roman" w:eastAsiaTheme="majorEastAsia" w:hAnsi="Times New Roman" w:cs="Times New Roman"/>
          <w:b/>
          <w:bCs/>
          <w:sz w:val="24"/>
          <w:szCs w:val="24"/>
        </w:rPr>
        <w:t>o</w:t>
      </w:r>
      <w:r w:rsidR="002A0155" w:rsidRPr="00744920">
        <w:rPr>
          <w:rFonts w:ascii="Times New Roman" w:eastAsiaTheme="majorEastAsia" w:hAnsi="Times New Roman" w:cs="Times New Roman"/>
          <w:b/>
          <w:bCs/>
          <w:sz w:val="24"/>
          <w:szCs w:val="24"/>
        </w:rPr>
        <w:t>bvezni kriteriji za isključenje prijavitelja</w:t>
      </w:r>
      <w:r w:rsidR="00A0779B" w:rsidRPr="00744920">
        <w:rPr>
          <w:rFonts w:ascii="Times New Roman" w:eastAsiaTheme="majorEastAsia" w:hAnsi="Times New Roman" w:cs="Times New Roman"/>
          <w:b/>
          <w:bCs/>
          <w:sz w:val="24"/>
          <w:szCs w:val="24"/>
        </w:rPr>
        <w:t xml:space="preserve"> koji se u jednakoj mjeri odnose i na </w:t>
      </w:r>
      <w:r w:rsidRPr="00744920">
        <w:rPr>
          <w:rFonts w:ascii="Times New Roman" w:eastAsiaTheme="majorEastAsia" w:hAnsi="Times New Roman" w:cs="Times New Roman"/>
          <w:b/>
          <w:bCs/>
          <w:sz w:val="24"/>
          <w:szCs w:val="24"/>
        </w:rPr>
        <w:t>P</w:t>
      </w:r>
      <w:r w:rsidR="00A0779B" w:rsidRPr="00744920">
        <w:rPr>
          <w:rFonts w:ascii="Times New Roman" w:eastAsiaTheme="majorEastAsia" w:hAnsi="Times New Roman" w:cs="Times New Roman"/>
          <w:b/>
          <w:bCs/>
          <w:sz w:val="24"/>
          <w:szCs w:val="24"/>
        </w:rPr>
        <w:t>artnera</w:t>
      </w:r>
      <w:r w:rsidR="00CB1DE1" w:rsidRPr="00744920">
        <w:rPr>
          <w:rFonts w:ascii="Times New Roman" w:eastAsiaTheme="majorEastAsia" w:hAnsi="Times New Roman" w:cs="Times New Roman"/>
          <w:b/>
          <w:bCs/>
          <w:sz w:val="24"/>
          <w:szCs w:val="24"/>
        </w:rPr>
        <w:t xml:space="preserve"> i stvarnog vlasnika</w:t>
      </w:r>
      <w:r w:rsidR="00FE1014" w:rsidRPr="00744920">
        <w:rPr>
          <w:rFonts w:ascii="Times New Roman" w:eastAsiaTheme="majorEastAsia" w:hAnsi="Times New Roman" w:cs="Times New Roman"/>
          <w:b/>
          <w:bCs/>
          <w:sz w:val="24"/>
          <w:szCs w:val="24"/>
        </w:rPr>
        <w:t xml:space="preserve"> </w:t>
      </w:r>
      <w:r w:rsidRPr="00744920">
        <w:rPr>
          <w:rFonts w:ascii="Times New Roman" w:eastAsiaTheme="majorEastAsia" w:hAnsi="Times New Roman" w:cs="Times New Roman"/>
          <w:b/>
          <w:bCs/>
          <w:sz w:val="24"/>
          <w:szCs w:val="24"/>
        </w:rPr>
        <w:t>P</w:t>
      </w:r>
      <w:r w:rsidR="00FE1014" w:rsidRPr="00744920">
        <w:rPr>
          <w:rFonts w:ascii="Times New Roman" w:eastAsiaTheme="majorEastAsia" w:hAnsi="Times New Roman" w:cs="Times New Roman"/>
          <w:b/>
          <w:bCs/>
          <w:sz w:val="24"/>
          <w:szCs w:val="24"/>
        </w:rPr>
        <w:t>rijavitelja</w:t>
      </w:r>
      <w:r w:rsidR="00CB1DE1" w:rsidRPr="00744920">
        <w:rPr>
          <w:rFonts w:ascii="Times New Roman" w:eastAsiaTheme="majorEastAsia" w:hAnsi="Times New Roman" w:cs="Times New Roman"/>
          <w:b/>
          <w:bCs/>
          <w:sz w:val="24"/>
          <w:szCs w:val="24"/>
        </w:rPr>
        <w:t xml:space="preserve"> kako je definiran </w:t>
      </w:r>
      <w:r w:rsidR="001C7B9F" w:rsidRPr="00744920">
        <w:rPr>
          <w:rFonts w:ascii="Times New Roman" w:eastAsiaTheme="majorEastAsia" w:hAnsi="Times New Roman" w:cs="Times New Roman"/>
          <w:b/>
          <w:bCs/>
          <w:sz w:val="24"/>
          <w:szCs w:val="24"/>
        </w:rPr>
        <w:t>Zakonom o sprječavanju pranja novca i financiranja terorizma (</w:t>
      </w:r>
      <w:r w:rsidR="00A9307B" w:rsidRPr="00744920">
        <w:rPr>
          <w:rFonts w:ascii="Times New Roman" w:eastAsiaTheme="majorEastAsia" w:hAnsi="Times New Roman" w:cs="Times New Roman"/>
          <w:b/>
          <w:bCs/>
          <w:sz w:val="24"/>
          <w:szCs w:val="24"/>
        </w:rPr>
        <w:t>„</w:t>
      </w:r>
      <w:r w:rsidR="001C7B9F" w:rsidRPr="00744920">
        <w:rPr>
          <w:rFonts w:ascii="Times New Roman" w:eastAsiaTheme="majorEastAsia" w:hAnsi="Times New Roman" w:cs="Times New Roman"/>
          <w:b/>
          <w:bCs/>
          <w:sz w:val="24"/>
          <w:szCs w:val="24"/>
        </w:rPr>
        <w:t>Narodne novine</w:t>
      </w:r>
      <w:r w:rsidR="00A9307B" w:rsidRPr="00744920">
        <w:rPr>
          <w:rFonts w:ascii="Times New Roman" w:eastAsiaTheme="majorEastAsia" w:hAnsi="Times New Roman" w:cs="Times New Roman"/>
          <w:b/>
          <w:bCs/>
          <w:sz w:val="24"/>
          <w:szCs w:val="24"/>
        </w:rPr>
        <w:t>“</w:t>
      </w:r>
      <w:r w:rsidR="001C7B9F" w:rsidRPr="00744920">
        <w:rPr>
          <w:rFonts w:ascii="Times New Roman" w:eastAsiaTheme="majorEastAsia" w:hAnsi="Times New Roman" w:cs="Times New Roman"/>
          <w:b/>
          <w:bCs/>
          <w:sz w:val="24"/>
          <w:szCs w:val="24"/>
        </w:rPr>
        <w:t>, br</w:t>
      </w:r>
      <w:r w:rsidR="00A9307B" w:rsidRPr="00744920">
        <w:rPr>
          <w:rFonts w:ascii="Times New Roman" w:eastAsiaTheme="majorEastAsia" w:hAnsi="Times New Roman" w:cs="Times New Roman"/>
          <w:b/>
          <w:bCs/>
          <w:sz w:val="24"/>
          <w:szCs w:val="24"/>
        </w:rPr>
        <w:t>oj</w:t>
      </w:r>
      <w:r w:rsidR="001C7B9F" w:rsidRPr="00744920">
        <w:rPr>
          <w:rFonts w:ascii="Times New Roman" w:eastAsiaTheme="majorEastAsia" w:hAnsi="Times New Roman" w:cs="Times New Roman"/>
          <w:b/>
          <w:bCs/>
          <w:sz w:val="24"/>
          <w:szCs w:val="24"/>
        </w:rPr>
        <w:t xml:space="preserve"> 108/17</w:t>
      </w:r>
      <w:r w:rsidR="00F24139" w:rsidRPr="00744920">
        <w:rPr>
          <w:rFonts w:ascii="Times New Roman" w:eastAsiaTheme="majorEastAsia" w:hAnsi="Times New Roman" w:cs="Times New Roman"/>
          <w:b/>
          <w:bCs/>
          <w:sz w:val="24"/>
          <w:szCs w:val="24"/>
        </w:rPr>
        <w:t>,</w:t>
      </w:r>
      <w:r w:rsidR="001C7B9F" w:rsidRPr="00744920">
        <w:rPr>
          <w:rFonts w:ascii="Times New Roman" w:eastAsiaTheme="majorEastAsia" w:hAnsi="Times New Roman" w:cs="Times New Roman"/>
          <w:b/>
          <w:bCs/>
          <w:sz w:val="24"/>
          <w:szCs w:val="24"/>
        </w:rPr>
        <w:t xml:space="preserve"> 39/19</w:t>
      </w:r>
      <w:r w:rsidR="009C3D17" w:rsidRPr="00744920">
        <w:rPr>
          <w:rFonts w:ascii="Times New Roman" w:eastAsiaTheme="majorEastAsia" w:hAnsi="Times New Roman" w:cs="Times New Roman"/>
          <w:b/>
          <w:bCs/>
          <w:sz w:val="24"/>
          <w:szCs w:val="24"/>
        </w:rPr>
        <w:t xml:space="preserve"> i</w:t>
      </w:r>
      <w:r w:rsidR="00F24139" w:rsidRPr="00744920">
        <w:rPr>
          <w:rFonts w:ascii="Times New Roman" w:eastAsiaTheme="majorEastAsia" w:hAnsi="Times New Roman" w:cs="Times New Roman"/>
          <w:b/>
          <w:bCs/>
          <w:sz w:val="24"/>
          <w:szCs w:val="24"/>
        </w:rPr>
        <w:t xml:space="preserve"> 151/22</w:t>
      </w:r>
      <w:r w:rsidR="001C7B9F" w:rsidRPr="00744920">
        <w:rPr>
          <w:rFonts w:ascii="Times New Roman" w:eastAsiaTheme="majorEastAsia" w:hAnsi="Times New Roman" w:cs="Times New Roman"/>
          <w:b/>
          <w:bCs/>
          <w:sz w:val="24"/>
          <w:szCs w:val="24"/>
        </w:rPr>
        <w:t>)</w:t>
      </w:r>
      <w:r w:rsidR="00744920">
        <w:rPr>
          <w:rFonts w:ascii="Times New Roman" w:eastAsiaTheme="majorEastAsia" w:hAnsi="Times New Roman" w:cs="Times New Roman"/>
          <w:b/>
          <w:bCs/>
          <w:sz w:val="24"/>
          <w:szCs w:val="24"/>
        </w:rPr>
        <w:t xml:space="preserve"> </w:t>
      </w:r>
    </w:p>
    <w:p w14:paraId="5463FF52" w14:textId="77777777" w:rsidR="002A0155" w:rsidRPr="00AD4E29" w:rsidRDefault="002A0155" w:rsidP="002A0155">
      <w:pPr>
        <w:spacing w:after="0" w:line="240" w:lineRule="auto"/>
        <w:ind w:left="720"/>
        <w:jc w:val="both"/>
        <w:rPr>
          <w:rFonts w:ascii="Times New Roman" w:hAnsi="Times New Roman" w:cs="Times New Roman"/>
          <w:color w:val="000000"/>
          <w:sz w:val="24"/>
          <w:szCs w:val="24"/>
          <w:shd w:val="clear" w:color="auto" w:fill="FFFFFF"/>
        </w:rPr>
      </w:pPr>
    </w:p>
    <w:p w14:paraId="1B46D278" w14:textId="3E4D3308" w:rsidR="002A0155" w:rsidRPr="00AD4E29" w:rsidRDefault="002A0155" w:rsidP="00DB08E1">
      <w:pPr>
        <w:numPr>
          <w:ilvl w:val="0"/>
          <w:numId w:val="3"/>
        </w:numPr>
        <w:spacing w:after="0" w:line="240" w:lineRule="auto"/>
        <w:jc w:val="both"/>
        <w:rPr>
          <w:rFonts w:ascii="Times New Roman" w:hAnsi="Times New Roman" w:cs="Times New Roman"/>
          <w:color w:val="000000"/>
          <w:sz w:val="24"/>
          <w:szCs w:val="24"/>
          <w:shd w:val="clear" w:color="auto" w:fill="FFFFFF"/>
        </w:rPr>
      </w:pPr>
      <w:r w:rsidRPr="00AD4E29">
        <w:rPr>
          <w:rFonts w:ascii="Times New Roman" w:hAnsi="Times New Roman" w:cs="Times New Roman"/>
          <w:sz w:val="24"/>
          <w:szCs w:val="24"/>
        </w:rPr>
        <w:t xml:space="preserve">u slučaju kada je nad prijaviteljem otvoren </w:t>
      </w:r>
      <w:r w:rsidR="007A131D" w:rsidRPr="00AD4E29">
        <w:rPr>
          <w:rFonts w:ascii="Times New Roman" w:hAnsi="Times New Roman" w:cs="Times New Roman"/>
          <w:sz w:val="24"/>
          <w:szCs w:val="24"/>
        </w:rPr>
        <w:t xml:space="preserve">predstečajni postupak, </w:t>
      </w:r>
      <w:r w:rsidRPr="00AD4E29">
        <w:rPr>
          <w:rFonts w:ascii="Times New Roman" w:hAnsi="Times New Roman" w:cs="Times New Roman"/>
          <w:sz w:val="24"/>
          <w:szCs w:val="24"/>
        </w:rPr>
        <w:t xml:space="preserve">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w:t>
      </w:r>
      <w:proofErr w:type="spellStart"/>
      <w:r w:rsidRPr="00AD4E29">
        <w:rPr>
          <w:rFonts w:ascii="Times New Roman" w:hAnsi="Times New Roman" w:cs="Times New Roman"/>
          <w:sz w:val="24"/>
          <w:szCs w:val="24"/>
        </w:rPr>
        <w:t>nastana</w:t>
      </w:r>
      <w:proofErr w:type="spellEnd"/>
      <w:r w:rsidRPr="00AD4E29">
        <w:rPr>
          <w:rFonts w:ascii="Times New Roman" w:hAnsi="Times New Roman" w:cs="Times New Roman"/>
          <w:sz w:val="24"/>
          <w:szCs w:val="24"/>
        </w:rPr>
        <w:t xml:space="preserve"> kojima se regulira pitanje </w:t>
      </w:r>
      <w:proofErr w:type="spellStart"/>
      <w:r w:rsidRPr="00AD4E29">
        <w:rPr>
          <w:rFonts w:ascii="Times New Roman" w:hAnsi="Times New Roman" w:cs="Times New Roman"/>
          <w:sz w:val="24"/>
          <w:szCs w:val="24"/>
        </w:rPr>
        <w:t>insolvencijskog</w:t>
      </w:r>
      <w:proofErr w:type="spellEnd"/>
      <w:r w:rsidRPr="00AD4E29">
        <w:rPr>
          <w:rFonts w:ascii="Times New Roman" w:hAnsi="Times New Roman" w:cs="Times New Roman"/>
          <w:sz w:val="24"/>
          <w:szCs w:val="24"/>
        </w:rPr>
        <w:t xml:space="preserve"> prava, sličan svim prethodno navedenim postupcima</w:t>
      </w:r>
      <w:r w:rsidR="0062695F">
        <w:rPr>
          <w:rFonts w:ascii="Times New Roman" w:hAnsi="Times New Roman" w:cs="Times New Roman"/>
          <w:color w:val="000000"/>
          <w:sz w:val="24"/>
          <w:szCs w:val="24"/>
          <w:shd w:val="clear" w:color="auto" w:fill="FFFFFF"/>
        </w:rPr>
        <w:t>;</w:t>
      </w:r>
    </w:p>
    <w:p w14:paraId="07050BBB" w14:textId="77777777" w:rsidR="002A0155" w:rsidRPr="00AD4E29" w:rsidRDefault="002A0155" w:rsidP="002A0155">
      <w:pPr>
        <w:spacing w:after="0" w:line="240" w:lineRule="auto"/>
        <w:ind w:left="720"/>
        <w:jc w:val="both"/>
        <w:rPr>
          <w:rFonts w:ascii="Times New Roman" w:hAnsi="Times New Roman" w:cs="Times New Roman"/>
          <w:color w:val="000000"/>
          <w:sz w:val="24"/>
          <w:szCs w:val="24"/>
          <w:shd w:val="clear" w:color="auto" w:fill="FFFFFF"/>
        </w:rPr>
      </w:pPr>
    </w:p>
    <w:p w14:paraId="0890F3C7" w14:textId="5BFEA73E" w:rsidR="002A0155" w:rsidRPr="00F02B58" w:rsidRDefault="002A0155" w:rsidP="00DB08E1">
      <w:pPr>
        <w:numPr>
          <w:ilvl w:val="0"/>
          <w:numId w:val="3"/>
        </w:numPr>
        <w:spacing w:after="0" w:line="240" w:lineRule="auto"/>
        <w:jc w:val="both"/>
        <w:rPr>
          <w:rFonts w:ascii="Times New Roman" w:hAnsi="Times New Roman" w:cs="Times New Roman"/>
          <w:color w:val="000000"/>
          <w:sz w:val="24"/>
          <w:szCs w:val="24"/>
          <w:shd w:val="clear" w:color="auto" w:fill="FFFFFF"/>
        </w:rPr>
      </w:pPr>
      <w:r w:rsidRPr="00F02B58">
        <w:rPr>
          <w:rFonts w:ascii="Times New Roman" w:hAnsi="Times New Roman" w:cs="Times New Roman"/>
          <w:color w:val="000000"/>
          <w:sz w:val="24"/>
          <w:szCs w:val="24"/>
          <w:shd w:val="clear" w:color="auto" w:fill="FFFFFF"/>
        </w:rPr>
        <w:t xml:space="preserve">ako je </w:t>
      </w:r>
      <w:r w:rsidR="00F02B58" w:rsidRPr="00F02B58">
        <w:rPr>
          <w:rFonts w:ascii="Times New Roman" w:hAnsi="Times New Roman" w:cs="Times New Roman"/>
          <w:color w:val="000000"/>
          <w:sz w:val="24"/>
          <w:szCs w:val="24"/>
          <w:shd w:val="clear" w:color="auto" w:fill="FFFFFF"/>
        </w:rPr>
        <w:t xml:space="preserve">protiv </w:t>
      </w:r>
      <w:r w:rsidRPr="00F02B58">
        <w:rPr>
          <w:rFonts w:ascii="Times New Roman" w:hAnsi="Times New Roman" w:cs="Times New Roman"/>
          <w:color w:val="000000"/>
          <w:sz w:val="24"/>
          <w:szCs w:val="24"/>
          <w:shd w:val="clear" w:color="auto" w:fill="FFFFFF"/>
        </w:rPr>
        <w:t>prijavitelj</w:t>
      </w:r>
      <w:r w:rsidR="00F02B58" w:rsidRPr="00F02B58">
        <w:rPr>
          <w:rFonts w:ascii="Times New Roman" w:hAnsi="Times New Roman" w:cs="Times New Roman"/>
          <w:color w:val="000000"/>
          <w:sz w:val="24"/>
          <w:szCs w:val="24"/>
          <w:shd w:val="clear" w:color="auto" w:fill="FFFFFF"/>
        </w:rPr>
        <w:t>a</w:t>
      </w:r>
      <w:r w:rsidRPr="00F02B58">
        <w:rPr>
          <w:rFonts w:ascii="Times New Roman" w:hAnsi="Times New Roman" w:cs="Times New Roman"/>
          <w:color w:val="000000"/>
          <w:sz w:val="24"/>
          <w:szCs w:val="24"/>
          <w:shd w:val="clear" w:color="auto" w:fill="FFFFFF"/>
        </w:rPr>
        <w:t xml:space="preserve"> i/ili osob</w:t>
      </w:r>
      <w:r w:rsidR="00F02B58" w:rsidRPr="00F02B58">
        <w:rPr>
          <w:rFonts w:ascii="Times New Roman" w:hAnsi="Times New Roman" w:cs="Times New Roman"/>
          <w:color w:val="000000"/>
          <w:sz w:val="24"/>
          <w:szCs w:val="24"/>
          <w:shd w:val="clear" w:color="auto" w:fill="FFFFFF"/>
        </w:rPr>
        <w:t>e</w:t>
      </w:r>
      <w:r w:rsidRPr="00F02B58">
        <w:rPr>
          <w:rFonts w:ascii="Times New Roman" w:hAnsi="Times New Roman" w:cs="Times New Roman"/>
          <w:color w:val="000000"/>
          <w:sz w:val="24"/>
          <w:szCs w:val="24"/>
          <w:shd w:val="clear" w:color="auto" w:fill="FFFFFF"/>
        </w:rPr>
        <w:t xml:space="preserve"> ovlašten</w:t>
      </w:r>
      <w:r w:rsidR="00F02B58" w:rsidRPr="00F02B58">
        <w:rPr>
          <w:rFonts w:ascii="Times New Roman" w:hAnsi="Times New Roman" w:cs="Times New Roman"/>
          <w:color w:val="000000"/>
          <w:sz w:val="24"/>
          <w:szCs w:val="24"/>
          <w:shd w:val="clear" w:color="auto" w:fill="FFFFFF"/>
        </w:rPr>
        <w:t>e</w:t>
      </w:r>
      <w:r w:rsidRPr="00F02B58">
        <w:rPr>
          <w:rFonts w:ascii="Times New Roman" w:hAnsi="Times New Roman" w:cs="Times New Roman"/>
          <w:color w:val="000000"/>
          <w:sz w:val="24"/>
          <w:szCs w:val="24"/>
          <w:shd w:val="clear" w:color="auto" w:fill="FFFFFF"/>
        </w:rPr>
        <w:t xml:space="preserve"> za zastupanje prijavitelja (osoba koja je član upravnog, upravljačkog ili nadzornog tijela ili ima ovlasti zastupanja, donošenja odluka ili nadzora toga gospodarskog subjekta) </w:t>
      </w:r>
      <w:r w:rsidR="00F02B58" w:rsidRPr="00F02B58">
        <w:rPr>
          <w:rFonts w:ascii="Times New Roman" w:hAnsi="Times New Roman" w:cs="Times New Roman"/>
          <w:color w:val="000000"/>
          <w:sz w:val="24"/>
          <w:szCs w:val="24"/>
          <w:shd w:val="clear" w:color="auto" w:fill="FFFFFF"/>
        </w:rPr>
        <w:t xml:space="preserve">izrečena </w:t>
      </w:r>
      <w:r w:rsidRPr="00F02B58">
        <w:rPr>
          <w:rFonts w:ascii="Times New Roman" w:hAnsi="Times New Roman" w:cs="Times New Roman"/>
          <w:color w:val="000000"/>
          <w:sz w:val="24"/>
          <w:szCs w:val="24"/>
          <w:shd w:val="clear" w:color="auto" w:fill="FFFFFF"/>
        </w:rPr>
        <w:t>pravomoćn</w:t>
      </w:r>
      <w:r w:rsidR="00F02B58" w:rsidRPr="00F02B58">
        <w:rPr>
          <w:rFonts w:ascii="Times New Roman" w:hAnsi="Times New Roman" w:cs="Times New Roman"/>
          <w:color w:val="000000"/>
          <w:sz w:val="24"/>
          <w:szCs w:val="24"/>
          <w:shd w:val="clear" w:color="auto" w:fill="FFFFFF"/>
        </w:rPr>
        <w:t>a osuđujuća presuda</w:t>
      </w:r>
      <w:r w:rsidRPr="00F02B58">
        <w:rPr>
          <w:rFonts w:ascii="Times New Roman" w:hAnsi="Times New Roman" w:cs="Times New Roman"/>
          <w:color w:val="000000"/>
          <w:sz w:val="24"/>
          <w:szCs w:val="24"/>
          <w:shd w:val="clear" w:color="auto" w:fill="FFFFFF"/>
        </w:rPr>
        <w:t xml:space="preserve"> za bilo koje od sljedećih kaznenih djela</w:t>
      </w:r>
      <w:r w:rsidR="00F02B58" w:rsidRPr="00F02B58">
        <w:rPr>
          <w:rFonts w:ascii="Times New Roman" w:hAnsi="Times New Roman" w:cs="Times New Roman"/>
          <w:color w:val="000000"/>
          <w:sz w:val="24"/>
          <w:szCs w:val="24"/>
          <w:shd w:val="clear" w:color="auto" w:fill="FFFFFF"/>
        </w:rPr>
        <w:t>,</w:t>
      </w:r>
      <w:r w:rsidRPr="00F02B58">
        <w:rPr>
          <w:rFonts w:ascii="Times New Roman" w:hAnsi="Times New Roman" w:cs="Times New Roman"/>
          <w:color w:val="000000"/>
          <w:sz w:val="24"/>
          <w:szCs w:val="24"/>
          <w:shd w:val="clear" w:color="auto" w:fill="FFFFFF"/>
        </w:rPr>
        <w:t xml:space="preserve">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w:t>
      </w:r>
      <w:r w:rsidR="00F02B58">
        <w:rPr>
          <w:rFonts w:ascii="Times New Roman" w:hAnsi="Times New Roman" w:cs="Times New Roman"/>
          <w:color w:val="000000"/>
          <w:sz w:val="24"/>
          <w:szCs w:val="24"/>
          <w:shd w:val="clear" w:color="auto" w:fill="FFFFFF"/>
        </w:rPr>
        <w:t xml:space="preserve">, </w:t>
      </w:r>
      <w:r w:rsidRPr="00F02B58">
        <w:rPr>
          <w:rFonts w:ascii="Times New Roman" w:hAnsi="Times New Roman" w:cs="Times New Roman"/>
          <w:color w:val="000000"/>
          <w:sz w:val="24"/>
          <w:szCs w:val="24"/>
          <w:shd w:val="clear" w:color="auto" w:fill="FFFFFF"/>
        </w:rPr>
        <w:t xml:space="preserve">terorizam ili kaznena djela povezana s terorističkim aktivnostima, uključujući javno poticanje na terorizam, novačenje za terorizam, obuka za terorizam, </w:t>
      </w:r>
      <w:r w:rsidRPr="00F02B58">
        <w:rPr>
          <w:rFonts w:ascii="Times New Roman" w:eastAsia="Times New Roman" w:hAnsi="Times New Roman" w:cs="Times New Roman"/>
          <w:sz w:val="24"/>
          <w:szCs w:val="24"/>
        </w:rPr>
        <w:t>putovanje u svrhu terorizma,</w:t>
      </w:r>
      <w:r w:rsidRPr="00F02B58">
        <w:rPr>
          <w:rFonts w:ascii="Times New Roman" w:hAnsi="Times New Roman" w:cs="Times New Roman"/>
          <w:color w:val="000000"/>
          <w:sz w:val="24"/>
          <w:szCs w:val="24"/>
          <w:shd w:val="clear" w:color="auto" w:fill="FFFFFF"/>
        </w:rPr>
        <w:t xml:space="preserve"> terorističko udruženje</w:t>
      </w:r>
      <w:r w:rsidR="00F02B58">
        <w:rPr>
          <w:rFonts w:ascii="Times New Roman" w:hAnsi="Times New Roman" w:cs="Times New Roman"/>
          <w:color w:val="000000"/>
          <w:sz w:val="24"/>
          <w:szCs w:val="24"/>
          <w:shd w:val="clear" w:color="auto" w:fill="FFFFFF"/>
        </w:rPr>
        <w:t xml:space="preserve">, </w:t>
      </w:r>
      <w:r w:rsidRPr="00F02B58">
        <w:rPr>
          <w:rFonts w:ascii="Times New Roman" w:hAnsi="Times New Roman" w:cs="Times New Roman"/>
          <w:color w:val="000000"/>
          <w:sz w:val="24"/>
          <w:szCs w:val="24"/>
          <w:shd w:val="clear" w:color="auto" w:fill="FFFFFF"/>
        </w:rPr>
        <w:t>pranje novca ili financiranje terorizma</w:t>
      </w:r>
      <w:r w:rsidR="00F02B58">
        <w:rPr>
          <w:rFonts w:ascii="Times New Roman" w:hAnsi="Times New Roman" w:cs="Times New Roman"/>
          <w:color w:val="000000"/>
          <w:sz w:val="24"/>
          <w:szCs w:val="24"/>
          <w:shd w:val="clear" w:color="auto" w:fill="FFFFFF"/>
        </w:rPr>
        <w:t xml:space="preserve">, </w:t>
      </w:r>
      <w:r w:rsidRPr="00F02B58">
        <w:rPr>
          <w:rFonts w:ascii="Times New Roman" w:hAnsi="Times New Roman" w:cs="Times New Roman"/>
          <w:color w:val="000000"/>
          <w:sz w:val="24"/>
          <w:szCs w:val="24"/>
          <w:shd w:val="clear" w:color="auto" w:fill="FFFFFF"/>
        </w:rPr>
        <w:t>dječji rad ili druge oblike trgovanja ljudima i ropstvo</w:t>
      </w:r>
      <w:r w:rsidR="00F02B58">
        <w:rPr>
          <w:rFonts w:ascii="Times New Roman" w:hAnsi="Times New Roman" w:cs="Times New Roman"/>
          <w:color w:val="000000"/>
          <w:sz w:val="24"/>
          <w:szCs w:val="24"/>
          <w:shd w:val="clear" w:color="auto" w:fill="FFFFFF"/>
        </w:rPr>
        <w:t xml:space="preserve">, </w:t>
      </w:r>
      <w:r w:rsidRPr="00F02B58">
        <w:rPr>
          <w:rFonts w:ascii="Times New Roman" w:hAnsi="Times New Roman" w:cs="Times New Roman"/>
          <w:color w:val="000000"/>
          <w:sz w:val="24"/>
          <w:szCs w:val="24"/>
          <w:shd w:val="clear" w:color="auto" w:fill="FFFFFF"/>
        </w:rPr>
        <w:t>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w:t>
      </w:r>
      <w:r w:rsidR="00F02B58">
        <w:rPr>
          <w:rFonts w:ascii="Times New Roman" w:hAnsi="Times New Roman" w:cs="Times New Roman"/>
          <w:color w:val="000000"/>
          <w:sz w:val="24"/>
          <w:szCs w:val="24"/>
          <w:shd w:val="clear" w:color="auto" w:fill="FFFFFF"/>
        </w:rPr>
        <w:t xml:space="preserve">, </w:t>
      </w:r>
      <w:r w:rsidRPr="00F02B58">
        <w:rPr>
          <w:rFonts w:ascii="Times New Roman" w:hAnsi="Times New Roman" w:cs="Times New Roman"/>
          <w:color w:val="000000"/>
          <w:sz w:val="24"/>
          <w:szCs w:val="24"/>
          <w:shd w:val="clear" w:color="auto" w:fill="FFFFFF"/>
        </w:rPr>
        <w:t>prijevaru, uključujući prijevara u gospodarskom poslovanju, utaja poreza ili carine, subvencijska prijevara</w:t>
      </w:r>
      <w:r w:rsidR="0062695F">
        <w:rPr>
          <w:rFonts w:ascii="Times New Roman" w:hAnsi="Times New Roman" w:cs="Times New Roman"/>
          <w:color w:val="000000"/>
          <w:sz w:val="24"/>
          <w:szCs w:val="24"/>
          <w:shd w:val="clear" w:color="auto" w:fill="FFFFFF"/>
        </w:rPr>
        <w:t>;</w:t>
      </w:r>
      <w:r w:rsidRPr="00F02B58">
        <w:rPr>
          <w:rFonts w:ascii="Times New Roman" w:hAnsi="Times New Roman" w:cs="Times New Roman"/>
          <w:color w:val="000000"/>
          <w:sz w:val="24"/>
          <w:szCs w:val="24"/>
          <w:shd w:val="clear" w:color="auto" w:fill="FFFFFF"/>
        </w:rPr>
        <w:t xml:space="preserve"> </w:t>
      </w:r>
    </w:p>
    <w:p w14:paraId="3BE4C7C0" w14:textId="77777777" w:rsidR="002A0155" w:rsidRPr="00AD4E29" w:rsidRDefault="002A0155" w:rsidP="002A0155">
      <w:pPr>
        <w:spacing w:after="0" w:line="240" w:lineRule="auto"/>
        <w:ind w:left="720"/>
        <w:jc w:val="both"/>
        <w:rPr>
          <w:rFonts w:ascii="Times New Roman" w:hAnsi="Times New Roman" w:cs="Times New Roman"/>
          <w:color w:val="000000"/>
          <w:sz w:val="24"/>
          <w:szCs w:val="24"/>
          <w:shd w:val="clear" w:color="auto" w:fill="FFFFFF"/>
        </w:rPr>
      </w:pPr>
    </w:p>
    <w:p w14:paraId="3BC6D1C7" w14:textId="53306951" w:rsidR="00131281" w:rsidRDefault="002A0155" w:rsidP="00DB08E1">
      <w:pPr>
        <w:numPr>
          <w:ilvl w:val="0"/>
          <w:numId w:val="3"/>
        </w:numPr>
        <w:spacing w:after="0" w:line="240" w:lineRule="auto"/>
        <w:ind w:left="714" w:hanging="357"/>
        <w:contextualSpacing/>
        <w:jc w:val="both"/>
        <w:rPr>
          <w:rFonts w:ascii="Times New Roman" w:hAnsi="Times New Roman" w:cs="Times New Roman"/>
          <w:color w:val="000000"/>
          <w:sz w:val="24"/>
          <w:szCs w:val="24"/>
          <w:shd w:val="clear" w:color="auto" w:fill="FFFFFF"/>
        </w:rPr>
      </w:pPr>
      <w:bookmarkStart w:id="42" w:name="_Hlk122595675"/>
      <w:r w:rsidRPr="00AD4E29">
        <w:rPr>
          <w:rFonts w:ascii="Times New Roman" w:hAnsi="Times New Roman" w:cs="Times New Roman"/>
          <w:color w:val="000000"/>
          <w:sz w:val="24"/>
          <w:szCs w:val="24"/>
          <w:shd w:val="clear" w:color="auto" w:fill="FFFFFF"/>
        </w:rPr>
        <w:t xml:space="preserve">ako je prijavitelj i/ili osoba ovlaštena za zastupanje prijavitelja </w:t>
      </w:r>
      <w:bookmarkEnd w:id="42"/>
      <w:r w:rsidRPr="00AD4E29">
        <w:rPr>
          <w:rFonts w:ascii="Times New Roman" w:hAnsi="Times New Roman" w:cs="Times New Roman"/>
          <w:color w:val="000000"/>
          <w:sz w:val="24"/>
          <w:szCs w:val="24"/>
          <w:shd w:val="clear" w:color="auto" w:fill="FFFFFF"/>
        </w:rPr>
        <w:t xml:space="preserve">(osoba koja je član upravnog, upravljačkog ili nadzornog tijela ili ima ovlasti zastupanja, donošenja odluka ili nadzora toga gospodarskog subjekta) pravomoćno proglašena krivom zbog teškog profesionalnog propusta </w:t>
      </w:r>
      <w:r w:rsidR="00131281" w:rsidRPr="00AD4E29">
        <w:rPr>
          <w:rFonts w:ascii="Times New Roman" w:hAnsi="Times New Roman" w:cs="Times New Roman"/>
          <w:color w:val="000000"/>
          <w:sz w:val="24"/>
          <w:szCs w:val="24"/>
          <w:shd w:val="clear" w:color="auto" w:fill="FFFFFF"/>
        </w:rPr>
        <w:t xml:space="preserve">ili drugog djela u smislu kršenja primjenjivih pravila koji se odnose na etičke standarde profesije na način da se to odražava na profesionalni kredibilitet, a riječ je o namjernom djelovanju ili propuštanju ili krajnjoj nepažnji koje postupanje je od utjecaja na izvršavanje </w:t>
      </w:r>
      <w:r w:rsidR="004F44D8" w:rsidRPr="00AD4E29">
        <w:rPr>
          <w:rFonts w:ascii="Times New Roman" w:hAnsi="Times New Roman" w:cs="Times New Roman"/>
          <w:color w:val="000000"/>
          <w:sz w:val="24"/>
          <w:szCs w:val="24"/>
          <w:shd w:val="clear" w:color="auto" w:fill="FFFFFF"/>
        </w:rPr>
        <w:t>u</w:t>
      </w:r>
      <w:r w:rsidR="00131281" w:rsidRPr="00AD4E29">
        <w:rPr>
          <w:rFonts w:ascii="Times New Roman" w:hAnsi="Times New Roman" w:cs="Times New Roman"/>
          <w:color w:val="000000"/>
          <w:sz w:val="24"/>
          <w:szCs w:val="24"/>
          <w:shd w:val="clear" w:color="auto" w:fill="FFFFFF"/>
        </w:rPr>
        <w:t>govora</w:t>
      </w:r>
      <w:r w:rsidR="00F02B58" w:rsidRPr="00F02B58">
        <w:rPr>
          <w:rFonts w:ascii="Times New Roman" w:eastAsia="Times New Roman" w:hAnsi="Times New Roman" w:cs="Times New Roman"/>
          <w:sz w:val="24"/>
          <w:szCs w:val="24"/>
        </w:rPr>
        <w:t xml:space="preserve"> </w:t>
      </w:r>
      <w:r w:rsidR="00F02B58" w:rsidRPr="003F049F">
        <w:rPr>
          <w:rFonts w:ascii="Times New Roman" w:eastAsia="Times New Roman" w:hAnsi="Times New Roman" w:cs="Times New Roman"/>
          <w:sz w:val="24"/>
          <w:szCs w:val="24"/>
        </w:rPr>
        <w:t>kojim se na korištenje dodjeljuju bespovratna sredstva</w:t>
      </w:r>
      <w:r w:rsidR="00B55B06" w:rsidRPr="00AD4E29">
        <w:rPr>
          <w:rFonts w:ascii="Times New Roman" w:hAnsi="Times New Roman" w:cs="Times New Roman"/>
          <w:color w:val="000000"/>
          <w:sz w:val="24"/>
          <w:szCs w:val="24"/>
          <w:shd w:val="clear" w:color="auto" w:fill="FFFFFF"/>
        </w:rPr>
        <w:t xml:space="preserve">, </w:t>
      </w:r>
      <w:bookmarkStart w:id="43" w:name="_Hlk130298638"/>
      <w:bookmarkStart w:id="44" w:name="_Hlk122596302"/>
      <w:r w:rsidR="00B55B06" w:rsidRPr="00AD4E29">
        <w:rPr>
          <w:rFonts w:ascii="Times New Roman" w:hAnsi="Times New Roman" w:cs="Times New Roman"/>
          <w:color w:val="000000"/>
          <w:sz w:val="24"/>
          <w:szCs w:val="24"/>
          <w:shd w:val="clear" w:color="auto" w:fill="FFFFFF"/>
        </w:rPr>
        <w:t>i to u razdoblju tri godine koje prethode datumu objave Poziva</w:t>
      </w:r>
      <w:r w:rsidR="0062695F">
        <w:rPr>
          <w:rFonts w:ascii="Times New Roman" w:hAnsi="Times New Roman" w:cs="Times New Roman"/>
          <w:color w:val="000000"/>
          <w:sz w:val="24"/>
          <w:szCs w:val="24"/>
          <w:shd w:val="clear" w:color="auto" w:fill="FFFFFF"/>
        </w:rPr>
        <w:t>;</w:t>
      </w:r>
    </w:p>
    <w:bookmarkEnd w:id="43"/>
    <w:p w14:paraId="33A270FD" w14:textId="77777777" w:rsidR="00AF22E2" w:rsidRPr="00AD4E29" w:rsidRDefault="00AF22E2" w:rsidP="00AF22E2">
      <w:pPr>
        <w:spacing w:after="0" w:line="240" w:lineRule="auto"/>
        <w:ind w:left="714"/>
        <w:contextualSpacing/>
        <w:jc w:val="both"/>
        <w:rPr>
          <w:rFonts w:ascii="Times New Roman" w:hAnsi="Times New Roman" w:cs="Times New Roman"/>
          <w:color w:val="000000"/>
          <w:sz w:val="24"/>
          <w:szCs w:val="24"/>
          <w:shd w:val="clear" w:color="auto" w:fill="FFFFFF"/>
        </w:rPr>
      </w:pPr>
    </w:p>
    <w:bookmarkEnd w:id="44"/>
    <w:p w14:paraId="3ECECEE3" w14:textId="6FBE2CA2" w:rsidR="00131281" w:rsidRDefault="00131281" w:rsidP="00DB08E1">
      <w:pPr>
        <w:numPr>
          <w:ilvl w:val="0"/>
          <w:numId w:val="3"/>
        </w:numPr>
        <w:spacing w:after="0" w:line="240" w:lineRule="auto"/>
        <w:ind w:left="714" w:hanging="357"/>
        <w:contextualSpacing/>
        <w:jc w:val="both"/>
        <w:rPr>
          <w:rFonts w:ascii="Times New Roman" w:hAnsi="Times New Roman" w:cs="Times New Roman"/>
          <w:color w:val="000000"/>
          <w:sz w:val="24"/>
          <w:szCs w:val="24"/>
          <w:shd w:val="clear" w:color="auto" w:fill="FFFFFF"/>
        </w:rPr>
      </w:pPr>
      <w:r w:rsidRPr="00AD4E29">
        <w:rPr>
          <w:rFonts w:ascii="Times New Roman" w:hAnsi="Times New Roman" w:cs="Times New Roman"/>
          <w:color w:val="000000"/>
          <w:sz w:val="24"/>
          <w:szCs w:val="24"/>
          <w:shd w:val="clear" w:color="auto" w:fill="FFFFFF"/>
        </w:rPr>
        <w:t>ako je prijavitelj i/ili osoba ovlaštena za zastupanje prijavitelja (osoba koja je član upravnog, upravljačkog ili nadzornog tijela ili ima ovlasti zastupanja, donošenja odluka ili nadzora toga gospodarskog subjekta) pravomoćno proglašena krivom za djelo koje za posljedicu ima povredu načela Ugovora o EU i Povelje EU o temeljnim pravima, kao što su zabrana diskriminacije, mržnje i nasilja te njihova poticanja prema grupi ili pojedincu</w:t>
      </w:r>
      <w:r w:rsidR="00B55B06" w:rsidRPr="00AD4E29">
        <w:rPr>
          <w:rFonts w:ascii="Times New Roman" w:hAnsi="Times New Roman" w:cs="Times New Roman"/>
          <w:color w:val="000000"/>
          <w:sz w:val="24"/>
          <w:szCs w:val="24"/>
          <w:shd w:val="clear" w:color="auto" w:fill="FFFFFF"/>
        </w:rPr>
        <w:t>, i to u razdoblju tri godine koje prethode datumu objave Poziva</w:t>
      </w:r>
      <w:r w:rsidR="0062695F">
        <w:rPr>
          <w:rFonts w:ascii="Times New Roman" w:hAnsi="Times New Roman" w:cs="Times New Roman"/>
          <w:color w:val="000000"/>
          <w:sz w:val="24"/>
          <w:szCs w:val="24"/>
          <w:shd w:val="clear" w:color="auto" w:fill="FFFFFF"/>
        </w:rPr>
        <w:t>;</w:t>
      </w:r>
    </w:p>
    <w:p w14:paraId="10CCF41D" w14:textId="35EC5509" w:rsidR="000B4475" w:rsidRDefault="000B4475" w:rsidP="0092216D">
      <w:pPr>
        <w:spacing w:after="0" w:line="240" w:lineRule="auto"/>
        <w:contextualSpacing/>
        <w:jc w:val="both"/>
        <w:rPr>
          <w:rFonts w:ascii="Times New Roman" w:hAnsi="Times New Roman" w:cs="Times New Roman"/>
          <w:color w:val="000000"/>
          <w:sz w:val="24"/>
          <w:szCs w:val="24"/>
          <w:shd w:val="clear" w:color="auto" w:fill="FFFFFF"/>
        </w:rPr>
      </w:pPr>
    </w:p>
    <w:p w14:paraId="201F3F80" w14:textId="21E8AA17" w:rsidR="000B4475" w:rsidRPr="00AD4E29" w:rsidRDefault="000B4475" w:rsidP="00DB08E1">
      <w:pPr>
        <w:numPr>
          <w:ilvl w:val="0"/>
          <w:numId w:val="3"/>
        </w:numPr>
        <w:spacing w:after="0" w:line="240" w:lineRule="auto"/>
        <w:jc w:val="both"/>
        <w:rPr>
          <w:rFonts w:ascii="Times New Roman" w:hAnsi="Times New Roman" w:cs="Times New Roman"/>
          <w:color w:val="000000"/>
          <w:sz w:val="24"/>
          <w:szCs w:val="24"/>
          <w:shd w:val="clear" w:color="auto" w:fill="FFFFFF"/>
        </w:rPr>
      </w:pPr>
      <w:r w:rsidRPr="00AD4E29">
        <w:rPr>
          <w:rFonts w:ascii="Times New Roman" w:eastAsia="Times New Roman" w:hAnsi="Times New Roman" w:cs="Times New Roman"/>
          <w:sz w:val="24"/>
          <w:szCs w:val="24"/>
        </w:rPr>
        <w:t xml:space="preserve">ako je konačnom odlukom nadležnog tijela utvrđeno da prijavitelj </w:t>
      </w:r>
      <w:r w:rsidRPr="00AD4E29">
        <w:rPr>
          <w:rFonts w:ascii="Times New Roman" w:hAnsi="Times New Roman" w:cs="Times New Roman"/>
          <w:color w:val="000000"/>
          <w:sz w:val="24"/>
          <w:szCs w:val="24"/>
          <w:shd w:val="clear" w:color="auto" w:fill="FFFFFF"/>
        </w:rPr>
        <w:t xml:space="preserve">i/ili osoba ovlaštena za zastupanje prijavitelja (osoba koja je član upravnog, upravljačkog ili nadzornog tijela ili ima ovlasti zastupanja, donošenja odluka ili nadzora toga gospodarskog subjekta)  nije </w:t>
      </w:r>
      <w:r>
        <w:rPr>
          <w:rFonts w:ascii="Times New Roman" w:hAnsi="Times New Roman" w:cs="Times New Roman"/>
          <w:color w:val="000000"/>
          <w:sz w:val="24"/>
          <w:szCs w:val="24"/>
          <w:shd w:val="clear" w:color="auto" w:fill="FFFFFF"/>
        </w:rPr>
        <w:t>ispunila obvezu isplate</w:t>
      </w:r>
      <w:r w:rsidRPr="00AD4E29">
        <w:rPr>
          <w:rFonts w:ascii="Times New Roman" w:hAnsi="Times New Roman" w:cs="Times New Roman"/>
          <w:color w:val="000000"/>
          <w:sz w:val="24"/>
          <w:szCs w:val="24"/>
          <w:shd w:val="clear" w:color="auto" w:fill="FFFFFF"/>
        </w:rPr>
        <w:t xml:space="preserve"> plać</w:t>
      </w:r>
      <w:r>
        <w:rPr>
          <w:rFonts w:ascii="Times New Roman" w:hAnsi="Times New Roman" w:cs="Times New Roman"/>
          <w:color w:val="000000"/>
          <w:sz w:val="24"/>
          <w:szCs w:val="24"/>
          <w:shd w:val="clear" w:color="auto" w:fill="FFFFFF"/>
        </w:rPr>
        <w:t>a</w:t>
      </w:r>
      <w:r w:rsidRPr="00AD4E29">
        <w:rPr>
          <w:rFonts w:ascii="Times New Roman" w:hAnsi="Times New Roman" w:cs="Times New Roman"/>
          <w:color w:val="000000"/>
          <w:sz w:val="24"/>
          <w:szCs w:val="24"/>
          <w:shd w:val="clear" w:color="auto" w:fill="FFFFFF"/>
        </w:rPr>
        <w:t xml:space="preserve"> zaposlenicima, pla</w:t>
      </w:r>
      <w:r>
        <w:rPr>
          <w:rFonts w:ascii="Times New Roman" w:hAnsi="Times New Roman" w:cs="Times New Roman"/>
          <w:color w:val="000000"/>
          <w:sz w:val="24"/>
          <w:szCs w:val="24"/>
          <w:shd w:val="clear" w:color="auto" w:fill="FFFFFF"/>
        </w:rPr>
        <w:t>ćanja</w:t>
      </w:r>
      <w:r w:rsidRPr="00AD4E29">
        <w:rPr>
          <w:rFonts w:ascii="Times New Roman" w:hAnsi="Times New Roman" w:cs="Times New Roman"/>
          <w:color w:val="000000"/>
          <w:sz w:val="24"/>
          <w:szCs w:val="24"/>
          <w:shd w:val="clear" w:color="auto" w:fill="FFFFFF"/>
        </w:rPr>
        <w:t xml:space="preserve"> doprinos</w:t>
      </w:r>
      <w:r>
        <w:rPr>
          <w:rFonts w:ascii="Times New Roman" w:hAnsi="Times New Roman" w:cs="Times New Roman"/>
          <w:color w:val="000000"/>
          <w:sz w:val="24"/>
          <w:szCs w:val="24"/>
          <w:shd w:val="clear" w:color="auto" w:fill="FFFFFF"/>
        </w:rPr>
        <w:t>a</w:t>
      </w:r>
      <w:r w:rsidRPr="00AD4E29">
        <w:rPr>
          <w:rFonts w:ascii="Times New Roman" w:hAnsi="Times New Roman" w:cs="Times New Roman"/>
          <w:color w:val="000000"/>
          <w:sz w:val="24"/>
          <w:szCs w:val="24"/>
          <w:shd w:val="clear" w:color="auto" w:fill="FFFFFF"/>
        </w:rPr>
        <w:t xml:space="preserve"> za financiranje obveznih osiguranja (osobito zdravstveno ili mirovinsko) ili </w:t>
      </w:r>
      <w:r>
        <w:rPr>
          <w:rFonts w:ascii="Times New Roman" w:hAnsi="Times New Roman" w:cs="Times New Roman"/>
          <w:color w:val="000000"/>
          <w:sz w:val="24"/>
          <w:szCs w:val="24"/>
          <w:shd w:val="clear" w:color="auto" w:fill="FFFFFF"/>
        </w:rPr>
        <w:t xml:space="preserve">plaćanja </w:t>
      </w:r>
      <w:r w:rsidRPr="00AD4E29">
        <w:rPr>
          <w:rFonts w:ascii="Times New Roman" w:hAnsi="Times New Roman" w:cs="Times New Roman"/>
          <w:color w:val="000000"/>
          <w:sz w:val="24"/>
          <w:szCs w:val="24"/>
          <w:shd w:val="clear" w:color="auto" w:fill="FFFFFF"/>
        </w:rPr>
        <w:t>porez</w:t>
      </w:r>
      <w:r>
        <w:rPr>
          <w:rFonts w:ascii="Times New Roman" w:hAnsi="Times New Roman" w:cs="Times New Roman"/>
          <w:color w:val="000000"/>
          <w:sz w:val="24"/>
          <w:szCs w:val="24"/>
          <w:shd w:val="clear" w:color="auto" w:fill="FFFFFF"/>
        </w:rPr>
        <w:t>a</w:t>
      </w:r>
      <w:r w:rsidRPr="00AD4E29">
        <w:rPr>
          <w:rFonts w:ascii="Times New Roman" w:hAnsi="Times New Roman" w:cs="Times New Roman"/>
          <w:color w:val="000000"/>
          <w:sz w:val="24"/>
          <w:szCs w:val="24"/>
          <w:shd w:val="clear" w:color="auto" w:fill="FFFFFF"/>
        </w:rPr>
        <w:t xml:space="preserve"> u skladu s propisima Republike Hrvatske kao države u kojoj je osnovan prijavitelj i u kojoj će se provoditi ugovor </w:t>
      </w:r>
      <w:r w:rsidRPr="003F049F">
        <w:rPr>
          <w:rFonts w:ascii="Times New Roman" w:eastAsia="Times New Roman" w:hAnsi="Times New Roman" w:cs="Times New Roman"/>
          <w:sz w:val="24"/>
          <w:szCs w:val="24"/>
        </w:rPr>
        <w:t>kojim se na korištenje dodjeljuju bespovratna sredstva</w:t>
      </w:r>
      <w:r w:rsidRPr="005E796B">
        <w:rPr>
          <w:rFonts w:ascii="Times New Roman" w:eastAsia="Times New Roman" w:hAnsi="Times New Roman" w:cs="Times New Roman"/>
          <w:sz w:val="24"/>
          <w:szCs w:val="24"/>
        </w:rPr>
        <w:t xml:space="preserve"> </w:t>
      </w:r>
      <w:r w:rsidRPr="00AD4E29">
        <w:rPr>
          <w:rFonts w:ascii="Times New Roman" w:hAnsi="Times New Roman" w:cs="Times New Roman"/>
          <w:color w:val="000000"/>
          <w:sz w:val="24"/>
          <w:szCs w:val="24"/>
          <w:shd w:val="clear" w:color="auto" w:fill="FFFFFF"/>
        </w:rPr>
        <w:t xml:space="preserve">i u skladu s propisima države poslovnog </w:t>
      </w:r>
      <w:proofErr w:type="spellStart"/>
      <w:r w:rsidRPr="00AD4E29">
        <w:rPr>
          <w:rFonts w:ascii="Times New Roman" w:hAnsi="Times New Roman" w:cs="Times New Roman"/>
          <w:color w:val="000000"/>
          <w:sz w:val="24"/>
          <w:szCs w:val="24"/>
          <w:shd w:val="clear" w:color="auto" w:fill="FFFFFF"/>
        </w:rPr>
        <w:t>nastana</w:t>
      </w:r>
      <w:proofErr w:type="spellEnd"/>
      <w:r w:rsidRPr="00AD4E29">
        <w:rPr>
          <w:rFonts w:ascii="Times New Roman" w:hAnsi="Times New Roman" w:cs="Times New Roman"/>
          <w:color w:val="000000"/>
          <w:sz w:val="24"/>
          <w:szCs w:val="24"/>
          <w:shd w:val="clear" w:color="auto" w:fill="FFFFFF"/>
        </w:rPr>
        <w:t xml:space="preserve"> prijavitelja (ako nema poslovni </w:t>
      </w:r>
      <w:proofErr w:type="spellStart"/>
      <w:r w:rsidRPr="00AD4E29">
        <w:rPr>
          <w:rFonts w:ascii="Times New Roman" w:hAnsi="Times New Roman" w:cs="Times New Roman"/>
          <w:color w:val="000000"/>
          <w:sz w:val="24"/>
          <w:szCs w:val="24"/>
          <w:shd w:val="clear" w:color="auto" w:fill="FFFFFF"/>
        </w:rPr>
        <w:t>nastan</w:t>
      </w:r>
      <w:proofErr w:type="spellEnd"/>
      <w:r w:rsidRPr="00AD4E29">
        <w:rPr>
          <w:rFonts w:ascii="Times New Roman" w:hAnsi="Times New Roman" w:cs="Times New Roman"/>
          <w:color w:val="000000"/>
          <w:sz w:val="24"/>
          <w:szCs w:val="24"/>
          <w:shd w:val="clear" w:color="auto" w:fill="FFFFFF"/>
        </w:rPr>
        <w:t xml:space="preserve"> u Republici Hrvatskoj), osim ako je po posebnim propisima oslobođen te obveze</w:t>
      </w:r>
      <w:r w:rsidR="0062695F">
        <w:rPr>
          <w:rFonts w:ascii="Times New Roman" w:hAnsi="Times New Roman" w:cs="Times New Roman"/>
          <w:color w:val="000000"/>
          <w:sz w:val="24"/>
          <w:szCs w:val="24"/>
          <w:shd w:val="clear" w:color="auto" w:fill="FFFFFF"/>
        </w:rPr>
        <w:t>;</w:t>
      </w:r>
    </w:p>
    <w:p w14:paraId="468711C9" w14:textId="2B430D66" w:rsidR="000B4475" w:rsidRDefault="000B4475" w:rsidP="0092216D">
      <w:pPr>
        <w:spacing w:after="0" w:line="240" w:lineRule="auto"/>
        <w:ind w:left="720"/>
        <w:jc w:val="both"/>
        <w:rPr>
          <w:rFonts w:ascii="Times New Roman" w:hAnsi="Times New Roman" w:cs="Times New Roman"/>
          <w:color w:val="000000"/>
          <w:sz w:val="24"/>
          <w:szCs w:val="24"/>
          <w:shd w:val="clear" w:color="auto" w:fill="FFFFFF"/>
        </w:rPr>
      </w:pPr>
    </w:p>
    <w:p w14:paraId="4665D97F" w14:textId="6A294C24" w:rsidR="000B4475" w:rsidRPr="000B4475" w:rsidRDefault="000B4475" w:rsidP="00DB08E1">
      <w:pPr>
        <w:numPr>
          <w:ilvl w:val="0"/>
          <w:numId w:val="3"/>
        </w:numPr>
        <w:spacing w:after="0" w:line="240" w:lineRule="auto"/>
        <w:contextualSpacing/>
        <w:jc w:val="both"/>
        <w:rPr>
          <w:rFonts w:ascii="Times New Roman" w:hAnsi="Times New Roman" w:cs="Times New Roman"/>
          <w:color w:val="000000"/>
          <w:sz w:val="24"/>
          <w:szCs w:val="24"/>
          <w:shd w:val="clear" w:color="auto" w:fill="FFFFFF"/>
        </w:rPr>
      </w:pPr>
      <w:r w:rsidRPr="00AD4E29">
        <w:rPr>
          <w:rFonts w:ascii="Times New Roman" w:eastAsia="Times New Roman" w:hAnsi="Times New Roman" w:cs="Times New Roman"/>
          <w:sz w:val="24"/>
          <w:szCs w:val="24"/>
        </w:rPr>
        <w:t>ako je prijavitelj</w:t>
      </w:r>
      <w:r w:rsidRPr="00AD4E29">
        <w:rPr>
          <w:rFonts w:ascii="Times New Roman" w:hAnsi="Times New Roman" w:cs="Times New Roman"/>
          <w:color w:val="000000"/>
          <w:sz w:val="24"/>
          <w:szCs w:val="24"/>
          <w:shd w:val="clear" w:color="auto" w:fill="FFFFFF"/>
        </w:rPr>
        <w:t xml:space="preserve"> i/ili osoba ovlaštena za zastupanje prijavitelja (osoba koja je član upravnog, upravljačkog ili nadzornog tijela ili ima ovlasti zastupanja, donošenja odluka ili nadzora toga gospodarskog subjekta) </w:t>
      </w:r>
      <w:r w:rsidRPr="00AD4E29">
        <w:rPr>
          <w:rFonts w:ascii="Times New Roman" w:eastAsia="Times New Roman" w:hAnsi="Times New Roman" w:cs="Times New Roman"/>
          <w:sz w:val="24"/>
          <w:szCs w:val="24"/>
        </w:rPr>
        <w:t>u sukobu interesa</w:t>
      </w:r>
      <w:r w:rsidRPr="00AD4E29">
        <w:rPr>
          <w:rFonts w:ascii="Times New Roman" w:eastAsia="Times New Roman" w:hAnsi="Times New Roman" w:cs="Times New Roman"/>
          <w:sz w:val="24"/>
          <w:szCs w:val="24"/>
          <w:vertAlign w:val="superscript"/>
        </w:rPr>
        <w:t xml:space="preserve"> </w:t>
      </w:r>
      <w:r w:rsidRPr="00AD4E29">
        <w:rPr>
          <w:rFonts w:ascii="Times New Roman" w:eastAsia="Times New Roman" w:hAnsi="Times New Roman" w:cs="Times New Roman"/>
          <w:sz w:val="24"/>
          <w:szCs w:val="24"/>
        </w:rPr>
        <w:t>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w:t>
      </w:r>
      <w:r w:rsidR="0062695F">
        <w:rPr>
          <w:rFonts w:ascii="Times New Roman" w:eastAsia="Times New Roman" w:hAnsi="Times New Roman" w:cs="Times New Roman"/>
          <w:sz w:val="24"/>
          <w:szCs w:val="24"/>
        </w:rPr>
        <w:t>;</w:t>
      </w:r>
      <w:r w:rsidRPr="00AD4E29">
        <w:rPr>
          <w:rFonts w:ascii="Times New Roman" w:hAnsi="Times New Roman" w:cs="Times New Roman"/>
        </w:rPr>
        <w:t xml:space="preserve"> </w:t>
      </w:r>
    </w:p>
    <w:p w14:paraId="0B340DE1" w14:textId="62878C80" w:rsidR="002A0155" w:rsidRPr="00AD4E29" w:rsidRDefault="002A0155" w:rsidP="00131281">
      <w:pPr>
        <w:spacing w:after="0" w:line="240" w:lineRule="auto"/>
        <w:ind w:left="720"/>
        <w:jc w:val="both"/>
        <w:rPr>
          <w:rFonts w:ascii="Times New Roman" w:hAnsi="Times New Roman" w:cs="Times New Roman"/>
          <w:color w:val="000000"/>
          <w:sz w:val="24"/>
          <w:szCs w:val="24"/>
          <w:shd w:val="clear" w:color="auto" w:fill="FFFFFF"/>
        </w:rPr>
      </w:pPr>
    </w:p>
    <w:p w14:paraId="1950DC8B" w14:textId="4D5AE901" w:rsidR="000B4475" w:rsidRPr="002B58E2" w:rsidRDefault="002A0155" w:rsidP="00DB08E1">
      <w:pPr>
        <w:numPr>
          <w:ilvl w:val="0"/>
          <w:numId w:val="3"/>
        </w:numPr>
        <w:spacing w:after="0" w:line="240" w:lineRule="auto"/>
        <w:ind w:left="714" w:hanging="357"/>
        <w:contextualSpacing/>
        <w:jc w:val="both"/>
        <w:rPr>
          <w:rFonts w:ascii="Times New Roman" w:hAnsi="Times New Roman" w:cs="Times New Roman"/>
          <w:color w:val="000000"/>
          <w:sz w:val="24"/>
          <w:szCs w:val="24"/>
          <w:shd w:val="clear" w:color="auto" w:fill="FFFFFF"/>
        </w:rPr>
      </w:pPr>
      <w:r w:rsidRPr="00AD4E29">
        <w:rPr>
          <w:rFonts w:ascii="Times New Roman" w:hAnsi="Times New Roman" w:cs="Times New Roman"/>
          <w:color w:val="000000"/>
          <w:sz w:val="24"/>
          <w:szCs w:val="24"/>
          <w:shd w:val="clear" w:color="auto" w:fill="FFFFFF"/>
        </w:rPr>
        <w:t>ako prijavitelj i/ili osoba ovlaštena za zastupanje prijavitelja (osoba koja je član upravnog, upravljačkog ili nadzornog tijela ili ima ovlasti zastupanja, donošenja odluka ili nadzora toga gospodarskog subjekta)</w:t>
      </w:r>
      <w:r w:rsidR="008D5130" w:rsidRPr="00AD4E29">
        <w:rPr>
          <w:rFonts w:ascii="Times New Roman" w:hAnsi="Times New Roman" w:cs="Times New Roman"/>
          <w:color w:val="000000"/>
          <w:sz w:val="24"/>
          <w:szCs w:val="24"/>
          <w:shd w:val="clear" w:color="auto" w:fill="FFFFFF"/>
        </w:rPr>
        <w:t xml:space="preserve"> po osnovi konačne ili pravomoćne odluke nadležnog tijela</w:t>
      </w:r>
      <w:r w:rsidRPr="00AD4E29">
        <w:rPr>
          <w:rFonts w:ascii="Times New Roman" w:hAnsi="Times New Roman" w:cs="Times New Roman"/>
          <w:color w:val="000000"/>
          <w:sz w:val="24"/>
          <w:szCs w:val="24"/>
          <w:shd w:val="clear" w:color="auto" w:fill="FFFFFF"/>
        </w:rPr>
        <w:t xml:space="preserve"> </w:t>
      </w:r>
      <w:r w:rsidRPr="00AD4E29">
        <w:rPr>
          <w:rFonts w:ascii="Times New Roman" w:eastAsia="Times New Roman" w:hAnsi="Times New Roman" w:cs="Times New Roman"/>
          <w:sz w:val="24"/>
          <w:szCs w:val="24"/>
        </w:rPr>
        <w:t xml:space="preserve">nije vratila sredstva u proračun Republike Hrvatske prema zahtjevu za povrat nadležnog tijela, kako je navedeno u obrascu izjave prijavitelja o istinitosti podataka, izbjegavanju dvostrukog financiranja i ispunjavanju preduvjeta za sudjelovanje u </w:t>
      </w:r>
      <w:r w:rsidRPr="00F23BDD">
        <w:rPr>
          <w:rFonts w:ascii="Times New Roman" w:eastAsia="Times New Roman" w:hAnsi="Times New Roman" w:cs="Times New Roman"/>
          <w:sz w:val="24"/>
          <w:szCs w:val="24"/>
        </w:rPr>
        <w:t xml:space="preserve">postupku dodjele koji je sastavni dio </w:t>
      </w:r>
      <w:r w:rsidR="00BB400E" w:rsidRPr="00F23BDD">
        <w:rPr>
          <w:rFonts w:ascii="Times New Roman" w:eastAsia="Times New Roman" w:hAnsi="Times New Roman" w:cs="Times New Roman"/>
          <w:sz w:val="24"/>
          <w:szCs w:val="24"/>
        </w:rPr>
        <w:t>Po</w:t>
      </w:r>
      <w:r w:rsidRPr="00F23BDD">
        <w:rPr>
          <w:rFonts w:ascii="Times New Roman" w:eastAsia="Times New Roman" w:hAnsi="Times New Roman" w:cs="Times New Roman"/>
          <w:sz w:val="24"/>
          <w:szCs w:val="24"/>
        </w:rPr>
        <w:t>ziva, ili grubo nije ispunjavala svoje obveze koje proizlaze iz pravila po kojima se provodi financiranje Unije, ili ih je s namjerom zaobilazila, a što je dovelo do prijevremenog raskidanja ugovornih odnosa i/ili odštetnih zahtjeva</w:t>
      </w:r>
      <w:r w:rsidR="002B58E2" w:rsidRPr="00F23BDD">
        <w:rPr>
          <w:rFonts w:ascii="Times New Roman" w:eastAsia="Times New Roman" w:hAnsi="Times New Roman" w:cs="Times New Roman"/>
          <w:sz w:val="24"/>
          <w:szCs w:val="24"/>
        </w:rPr>
        <w:t xml:space="preserve">. U </w:t>
      </w:r>
      <w:r w:rsidR="002B58E2" w:rsidRPr="00F23BDD">
        <w:rPr>
          <w:rFonts w:ascii="Times New Roman" w:hAnsi="Times New Roman" w:cs="Times New Roman"/>
          <w:color w:val="000000"/>
          <w:sz w:val="24"/>
          <w:szCs w:val="24"/>
          <w:shd w:val="clear" w:color="auto" w:fill="FFFFFF"/>
        </w:rPr>
        <w:t xml:space="preserve">potonjem slučaju </w:t>
      </w:r>
      <w:r w:rsidR="008603E4" w:rsidRPr="00F23BDD">
        <w:rPr>
          <w:rFonts w:ascii="Times New Roman" w:hAnsi="Times New Roman" w:cs="Times New Roman"/>
          <w:color w:val="000000"/>
          <w:sz w:val="24"/>
          <w:szCs w:val="24"/>
          <w:shd w:val="clear" w:color="auto" w:fill="FFFFFF"/>
        </w:rPr>
        <w:t>kao referentno se uzima</w:t>
      </w:r>
      <w:r w:rsidR="002B58E2" w:rsidRPr="00F23BDD">
        <w:rPr>
          <w:rFonts w:ascii="Times New Roman" w:hAnsi="Times New Roman" w:cs="Times New Roman"/>
          <w:color w:val="000000"/>
          <w:sz w:val="24"/>
          <w:szCs w:val="24"/>
          <w:shd w:val="clear" w:color="auto" w:fill="FFFFFF"/>
        </w:rPr>
        <w:t xml:space="preserve"> razdoblj</w:t>
      </w:r>
      <w:r w:rsidR="008603E4" w:rsidRPr="00F23BDD">
        <w:rPr>
          <w:rFonts w:ascii="Times New Roman" w:hAnsi="Times New Roman" w:cs="Times New Roman"/>
          <w:color w:val="000000"/>
          <w:sz w:val="24"/>
          <w:szCs w:val="24"/>
          <w:shd w:val="clear" w:color="auto" w:fill="FFFFFF"/>
        </w:rPr>
        <w:t>e od</w:t>
      </w:r>
      <w:r w:rsidR="002B58E2" w:rsidRPr="00F23BDD">
        <w:rPr>
          <w:rFonts w:ascii="Times New Roman" w:hAnsi="Times New Roman" w:cs="Times New Roman"/>
          <w:color w:val="000000"/>
          <w:sz w:val="24"/>
          <w:szCs w:val="24"/>
          <w:shd w:val="clear" w:color="auto" w:fill="FFFFFF"/>
        </w:rPr>
        <w:t xml:space="preserve"> tri godine koje prethode datumu objave Poziva</w:t>
      </w:r>
      <w:r w:rsidR="0062695F">
        <w:rPr>
          <w:rFonts w:ascii="Times New Roman" w:hAnsi="Times New Roman" w:cs="Times New Roman"/>
          <w:color w:val="000000"/>
          <w:sz w:val="24"/>
          <w:szCs w:val="24"/>
          <w:shd w:val="clear" w:color="auto" w:fill="FFFFFF"/>
        </w:rPr>
        <w:t>;</w:t>
      </w:r>
    </w:p>
    <w:p w14:paraId="4B8A60CF" w14:textId="6730EFA3" w:rsidR="002A0155" w:rsidRDefault="002A0155" w:rsidP="0092216D">
      <w:pPr>
        <w:spacing w:after="0" w:line="240" w:lineRule="auto"/>
        <w:ind w:left="714"/>
        <w:contextualSpacing/>
        <w:jc w:val="both"/>
        <w:rPr>
          <w:rFonts w:ascii="Times New Roman" w:eastAsia="Times New Roman" w:hAnsi="Times New Roman" w:cs="Times New Roman"/>
          <w:sz w:val="24"/>
          <w:szCs w:val="24"/>
        </w:rPr>
      </w:pPr>
    </w:p>
    <w:p w14:paraId="5B661CC0" w14:textId="4BCB585D" w:rsidR="000B4475" w:rsidRDefault="000B4475" w:rsidP="00DB08E1">
      <w:pPr>
        <w:numPr>
          <w:ilvl w:val="0"/>
          <w:numId w:val="3"/>
        </w:numPr>
        <w:spacing w:after="0" w:line="240" w:lineRule="auto"/>
        <w:contextualSpacing/>
        <w:jc w:val="both"/>
        <w:rPr>
          <w:rFonts w:ascii="Times New Roman" w:eastAsia="Times New Roman" w:hAnsi="Times New Roman" w:cs="Times New Roman"/>
          <w:sz w:val="24"/>
          <w:szCs w:val="24"/>
        </w:rPr>
      </w:pPr>
      <w:r w:rsidRPr="00F23BDD">
        <w:rPr>
          <w:rFonts w:ascii="Times New Roman" w:eastAsia="Times New Roman" w:hAnsi="Times New Roman" w:cs="Times New Roman"/>
          <w:sz w:val="24"/>
          <w:szCs w:val="24"/>
        </w:rPr>
        <w:t>ako je prijavitelj</w:t>
      </w:r>
      <w:r w:rsidRPr="00F23BDD">
        <w:rPr>
          <w:rFonts w:ascii="Times New Roman" w:hAnsi="Times New Roman" w:cs="Times New Roman"/>
          <w:color w:val="000000"/>
          <w:sz w:val="24"/>
          <w:szCs w:val="24"/>
          <w:shd w:val="clear" w:color="auto" w:fill="FFFFFF"/>
        </w:rPr>
        <w:t xml:space="preserve"> i/ili osoba ovlaštena za zastupanje prijavitelja (osoba koja je član upravnog, upravljačkog ili nadzornog tijela ili ima ovlasti zastupanja, donošenja odluka ili nadzora toga gospodarskog subjekta) </w:t>
      </w:r>
      <w:r w:rsidRPr="00F23BDD">
        <w:rPr>
          <w:rFonts w:ascii="Times New Roman" w:eastAsia="Times New Roman" w:hAnsi="Times New Roman" w:cs="Times New Roman"/>
          <w:sz w:val="24"/>
          <w:szCs w:val="24"/>
        </w:rPr>
        <w:t>ne udovoljava obvezama u skladu  s naloženim povratom, uključivo obvezama koje se odnose na odobrenu obročnu otplatu duga koji predstavlja sredstva državnog proračuna Republike Hrvatske, po osnovi pravomoćne ili konačne odluke nadležnog tijela</w:t>
      </w:r>
      <w:r w:rsidR="0062695F">
        <w:rPr>
          <w:rFonts w:ascii="Times New Roman" w:eastAsia="Times New Roman" w:hAnsi="Times New Roman" w:cs="Times New Roman"/>
          <w:sz w:val="24"/>
          <w:szCs w:val="24"/>
        </w:rPr>
        <w:t>;</w:t>
      </w:r>
    </w:p>
    <w:p w14:paraId="4A1E5F3C" w14:textId="61A48582" w:rsidR="000B4475" w:rsidRDefault="000B4475" w:rsidP="0092216D">
      <w:pPr>
        <w:spacing w:after="0" w:line="240" w:lineRule="auto"/>
        <w:ind w:left="720"/>
        <w:contextualSpacing/>
        <w:jc w:val="both"/>
        <w:rPr>
          <w:rFonts w:ascii="Times New Roman" w:eastAsia="Times New Roman" w:hAnsi="Times New Roman" w:cs="Times New Roman"/>
          <w:sz w:val="24"/>
          <w:szCs w:val="24"/>
        </w:rPr>
      </w:pPr>
    </w:p>
    <w:p w14:paraId="7FA2B679" w14:textId="44759957" w:rsidR="000B4475" w:rsidRPr="000B4475" w:rsidRDefault="000B4475" w:rsidP="00DB08E1">
      <w:pPr>
        <w:numPr>
          <w:ilvl w:val="0"/>
          <w:numId w:val="3"/>
        </w:numPr>
        <w:spacing w:after="0" w:line="240" w:lineRule="auto"/>
        <w:contextualSpacing/>
        <w:jc w:val="both"/>
        <w:rPr>
          <w:rFonts w:ascii="Times New Roman" w:eastAsia="Times New Roman" w:hAnsi="Times New Roman" w:cs="Times New Roman"/>
          <w:sz w:val="24"/>
          <w:szCs w:val="24"/>
        </w:rPr>
      </w:pPr>
      <w:r w:rsidRPr="00AD4E29">
        <w:rPr>
          <w:rFonts w:ascii="Times New Roman" w:eastAsia="Times New Roman" w:hAnsi="Times New Roman" w:cs="Times New Roman"/>
          <w:sz w:val="24"/>
          <w:szCs w:val="24"/>
        </w:rPr>
        <w:t xml:space="preserve">ako prijavitelj </w:t>
      </w:r>
      <w:r w:rsidRPr="00AD4E29">
        <w:rPr>
          <w:rFonts w:ascii="Times New Roman" w:hAnsi="Times New Roman" w:cs="Times New Roman"/>
          <w:color w:val="000000"/>
          <w:sz w:val="24"/>
          <w:szCs w:val="24"/>
          <w:shd w:val="clear" w:color="auto" w:fill="FFFFFF"/>
        </w:rPr>
        <w:t xml:space="preserve">i/ili osoba ovlaštena za zastupanje prijavitelja (osoba koja je član upravnog, upravljačkog ili nadzornog tijela ili ima ovlasti zastupanja, donošenja odluka ili nadzora toga gospodarskog subjekta) </w:t>
      </w:r>
      <w:r w:rsidRPr="00AD4E29">
        <w:rPr>
          <w:rFonts w:ascii="Times New Roman" w:eastAsia="Times New Roman" w:hAnsi="Times New Roman" w:cs="Times New Roman"/>
          <w:sz w:val="24"/>
          <w:szCs w:val="24"/>
        </w:rPr>
        <w:t xml:space="preserve">podliježe neizvršenom nalogu za povrat </w:t>
      </w:r>
      <w:r w:rsidRPr="00AD4E29">
        <w:rPr>
          <w:rFonts w:ascii="Times New Roman" w:eastAsia="Times New Roman" w:hAnsi="Times New Roman" w:cs="Times New Roman"/>
          <w:sz w:val="24"/>
          <w:szCs w:val="24"/>
        </w:rPr>
        <w:lastRenderedPageBreak/>
        <w:t xml:space="preserve">sredstava na temelju prethodne odluke Komisije kojom se potpora što ju je dodijelila država članica ocjenjuje nezakonitom i nespojivom s unutarnjim tržištem, a potpora je </w:t>
      </w:r>
      <w:r>
        <w:rPr>
          <w:rFonts w:ascii="Times New Roman" w:eastAsia="Times New Roman" w:hAnsi="Times New Roman" w:cs="Times New Roman"/>
          <w:sz w:val="24"/>
          <w:szCs w:val="24"/>
        </w:rPr>
        <w:t>d</w:t>
      </w:r>
      <w:r w:rsidRPr="00AD4E29">
        <w:rPr>
          <w:rFonts w:ascii="Times New Roman" w:eastAsia="Times New Roman" w:hAnsi="Times New Roman" w:cs="Times New Roman"/>
          <w:sz w:val="24"/>
          <w:szCs w:val="24"/>
        </w:rPr>
        <w:t>odijeljena na temelju lažnih, netočnih, nepotpunih  i/ili neistinitih izjava prijavitelja</w:t>
      </w:r>
      <w:r w:rsidR="0062695F">
        <w:rPr>
          <w:rFonts w:ascii="Times New Roman" w:eastAsia="Times New Roman" w:hAnsi="Times New Roman" w:cs="Times New Roman"/>
          <w:sz w:val="24"/>
          <w:szCs w:val="24"/>
        </w:rPr>
        <w:t>;</w:t>
      </w:r>
    </w:p>
    <w:p w14:paraId="1375CD23" w14:textId="77777777" w:rsidR="002A0155" w:rsidRPr="00AD4E29" w:rsidRDefault="002A0155" w:rsidP="002A0155">
      <w:pPr>
        <w:spacing w:after="0" w:line="240" w:lineRule="auto"/>
        <w:jc w:val="both"/>
        <w:rPr>
          <w:rFonts w:ascii="Times New Roman" w:hAnsi="Times New Roman" w:cs="Times New Roman"/>
          <w:color w:val="000000"/>
          <w:sz w:val="24"/>
          <w:szCs w:val="24"/>
          <w:shd w:val="clear" w:color="auto" w:fill="FFFFFF"/>
        </w:rPr>
      </w:pPr>
    </w:p>
    <w:p w14:paraId="50E29FDD" w14:textId="66046035" w:rsidR="002A0155" w:rsidRPr="000B4475" w:rsidRDefault="002A0155" w:rsidP="00DB08E1">
      <w:pPr>
        <w:numPr>
          <w:ilvl w:val="0"/>
          <w:numId w:val="3"/>
        </w:numPr>
        <w:spacing w:after="0" w:line="240" w:lineRule="auto"/>
        <w:jc w:val="both"/>
        <w:rPr>
          <w:rFonts w:ascii="Times New Roman" w:hAnsi="Times New Roman" w:cs="Times New Roman"/>
          <w:color w:val="000000"/>
          <w:sz w:val="24"/>
          <w:szCs w:val="24"/>
          <w:shd w:val="clear" w:color="auto" w:fill="FFFFFF"/>
        </w:rPr>
      </w:pPr>
      <w:r w:rsidRPr="00AD4E29">
        <w:rPr>
          <w:rFonts w:ascii="Times New Roman" w:hAnsi="Times New Roman" w:cs="Times New Roman"/>
          <w:color w:val="000000"/>
          <w:sz w:val="24"/>
          <w:szCs w:val="24"/>
          <w:shd w:val="clear" w:color="auto" w:fill="FFFFFF"/>
        </w:rPr>
        <w:t>ako prijavitelj i/ili osoba ovlaštena za zastupanje prijavitelja (osoba koja je član upravnog, upravljačkog ili nadzornog tijela ili ima ovlasti zastupanja, donošenja odluka ili nadzora toga gospodarskog subjekta) nije surađivala s tijelima koja po posebnim popisima imaju pravo provoditi istrage (nacionalna tijela, nacionalna revizija, revizija Unije, EPPO, OLAF), ili je poduzimala radnje kako bi se tim tijelima onemogućilo djelovanje</w:t>
      </w:r>
      <w:r w:rsidR="0062695F">
        <w:rPr>
          <w:rFonts w:ascii="Times New Roman" w:hAnsi="Times New Roman" w:cs="Times New Roman"/>
          <w:color w:val="000000"/>
          <w:sz w:val="24"/>
          <w:szCs w:val="24"/>
          <w:shd w:val="clear" w:color="auto" w:fill="FFFFFF"/>
        </w:rPr>
        <w:t>;</w:t>
      </w:r>
    </w:p>
    <w:p w14:paraId="58160ED5" w14:textId="77777777" w:rsidR="00273EA3" w:rsidRPr="00AD4E29" w:rsidRDefault="00273EA3" w:rsidP="00273EA3">
      <w:pPr>
        <w:spacing w:after="0" w:line="240" w:lineRule="auto"/>
        <w:contextualSpacing/>
        <w:jc w:val="both"/>
        <w:rPr>
          <w:rFonts w:ascii="Times New Roman" w:eastAsia="Times New Roman" w:hAnsi="Times New Roman" w:cs="Times New Roman"/>
          <w:sz w:val="24"/>
          <w:szCs w:val="24"/>
        </w:rPr>
      </w:pPr>
    </w:p>
    <w:p w14:paraId="454A2010" w14:textId="0BD8FD96" w:rsidR="005A7ED1" w:rsidRPr="0095272D" w:rsidRDefault="00273EA3" w:rsidP="0095272D">
      <w:pPr>
        <w:numPr>
          <w:ilvl w:val="0"/>
          <w:numId w:val="3"/>
        </w:numPr>
        <w:spacing w:after="0" w:line="240" w:lineRule="auto"/>
        <w:contextualSpacing/>
        <w:jc w:val="both"/>
        <w:rPr>
          <w:rFonts w:ascii="Times New Roman" w:hAnsi="Times New Roman" w:cs="Times New Roman"/>
          <w:sz w:val="24"/>
          <w:szCs w:val="24"/>
        </w:rPr>
      </w:pPr>
      <w:r w:rsidRPr="00AD4E29">
        <w:rPr>
          <w:rFonts w:ascii="Times New Roman" w:eastAsia="SimSun" w:hAnsi="Times New Roman" w:cs="Times New Roman"/>
          <w:color w:val="000000"/>
          <w:sz w:val="24"/>
          <w:szCs w:val="24"/>
          <w:shd w:val="clear" w:color="auto" w:fill="FFFFFF"/>
          <w:lang w:eastAsia="hr-HR"/>
        </w:rPr>
        <w:t xml:space="preserve">prijavitelj i/ili osoba ovlaštena za zastupanje (osoba koja je član upravnog, upravljačkog ili nadzornog tijela ili ima ovlasti zastupanja, donošenja odluka ili nadzora toga gospodarskog subjekta) nije </w:t>
      </w:r>
      <w:r w:rsidRPr="00AD4E29">
        <w:rPr>
          <w:rFonts w:ascii="Times New Roman" w:eastAsia="Times New Roman" w:hAnsi="Times New Roman" w:cs="Times New Roman"/>
          <w:sz w:val="24"/>
          <w:szCs w:val="24"/>
          <w:lang w:eastAsia="hr-HR"/>
        </w:rPr>
        <w:t xml:space="preserve">postupala u skladu sa zahtjevima i pravilima trajnosti projekta, zbog čega država članica </w:t>
      </w:r>
      <w:r w:rsidR="0092216D">
        <w:rPr>
          <w:rFonts w:ascii="Times New Roman" w:eastAsia="Times New Roman" w:hAnsi="Times New Roman" w:cs="Times New Roman"/>
          <w:sz w:val="24"/>
          <w:szCs w:val="24"/>
          <w:lang w:eastAsia="hr-HR"/>
        </w:rPr>
        <w:t>mora vratiti</w:t>
      </w:r>
      <w:r w:rsidR="0092216D" w:rsidRPr="00AD4E29">
        <w:rPr>
          <w:rFonts w:ascii="Times New Roman" w:eastAsia="Times New Roman" w:hAnsi="Times New Roman" w:cs="Times New Roman"/>
          <w:sz w:val="24"/>
          <w:szCs w:val="24"/>
          <w:lang w:eastAsia="hr-HR"/>
        </w:rPr>
        <w:t xml:space="preserve"> </w:t>
      </w:r>
      <w:r w:rsidRPr="00AD4E29">
        <w:rPr>
          <w:rFonts w:ascii="Times New Roman" w:eastAsia="Times New Roman" w:hAnsi="Times New Roman" w:cs="Times New Roman"/>
          <w:sz w:val="24"/>
          <w:szCs w:val="24"/>
          <w:lang w:eastAsia="hr-HR"/>
        </w:rPr>
        <w:t>doprinos iz fondova, neovisno o tome o kojem financijskom razdoblju je riječ (financijsko razdoblje 2007</w:t>
      </w:r>
      <w:r w:rsidR="000B4475">
        <w:rPr>
          <w:rFonts w:ascii="Times New Roman" w:eastAsia="Times New Roman" w:hAnsi="Times New Roman" w:cs="Times New Roman"/>
          <w:sz w:val="24"/>
          <w:szCs w:val="24"/>
          <w:lang w:eastAsia="hr-HR"/>
        </w:rPr>
        <w:t>.</w:t>
      </w:r>
      <w:r w:rsidRPr="00AD4E29">
        <w:rPr>
          <w:rFonts w:ascii="Times New Roman" w:eastAsia="Times New Roman" w:hAnsi="Times New Roman" w:cs="Times New Roman"/>
          <w:sz w:val="24"/>
          <w:szCs w:val="24"/>
          <w:lang w:eastAsia="hr-HR"/>
        </w:rPr>
        <w:t>-2013., financijsko razdoblje 2014.-2020. ili financijsko razdoblje 2021.-2027.).</w:t>
      </w:r>
      <w:bookmarkStart w:id="45" w:name="_Hlk144470883"/>
    </w:p>
    <w:p w14:paraId="7F4A8245" w14:textId="77777777" w:rsidR="0095272D" w:rsidRPr="0095272D" w:rsidRDefault="0095272D" w:rsidP="0095272D">
      <w:pPr>
        <w:spacing w:after="0" w:line="240" w:lineRule="auto"/>
        <w:ind w:left="720"/>
        <w:contextualSpacing/>
        <w:jc w:val="both"/>
        <w:rPr>
          <w:rFonts w:ascii="Times New Roman" w:hAnsi="Times New Roman" w:cs="Times New Roman"/>
          <w:sz w:val="24"/>
          <w:szCs w:val="24"/>
        </w:rPr>
      </w:pPr>
    </w:p>
    <w:p w14:paraId="01AD2E86" w14:textId="26A701A7" w:rsidR="00793322" w:rsidRPr="005A7ED1" w:rsidRDefault="00793322" w:rsidP="00793322">
      <w:pPr>
        <w:ind w:firstLine="708"/>
        <w:rPr>
          <w:rFonts w:ascii="Times New Roman" w:hAnsi="Times New Roman" w:cs="Times New Roman"/>
          <w:sz w:val="24"/>
          <w:szCs w:val="24"/>
        </w:rPr>
      </w:pPr>
      <w:r w:rsidRPr="00744920">
        <w:rPr>
          <w:rFonts w:ascii="Times New Roman" w:eastAsiaTheme="majorEastAsia" w:hAnsi="Times New Roman" w:cs="Times New Roman"/>
          <w:i/>
          <w:iCs/>
          <w:sz w:val="24"/>
          <w:szCs w:val="24"/>
        </w:rPr>
        <w:t>Ispunjenost kriterija provjerava se uvidom Izjavu prijavitelja (Obrazac</w:t>
      </w:r>
      <w:r>
        <w:rPr>
          <w:rFonts w:ascii="Times New Roman" w:eastAsiaTheme="majorEastAsia" w:hAnsi="Times New Roman" w:cs="Times New Roman"/>
          <w:i/>
          <w:iCs/>
          <w:sz w:val="24"/>
          <w:szCs w:val="24"/>
        </w:rPr>
        <w:t xml:space="preserve"> XY</w:t>
      </w:r>
      <w:r w:rsidRPr="00744920">
        <w:rPr>
          <w:rFonts w:ascii="Times New Roman" w:eastAsiaTheme="majorEastAsia" w:hAnsi="Times New Roman" w:cs="Times New Roman"/>
          <w:i/>
          <w:iCs/>
          <w:sz w:val="24"/>
          <w:szCs w:val="24"/>
        </w:rPr>
        <w:t>.)</w:t>
      </w:r>
      <w:r>
        <w:rPr>
          <w:rFonts w:ascii="Times New Roman" w:eastAsiaTheme="majorEastAsia" w:hAnsi="Times New Roman" w:cs="Times New Roman"/>
          <w:sz w:val="24"/>
          <w:szCs w:val="24"/>
        </w:rPr>
        <w:t>.</w:t>
      </w:r>
    </w:p>
    <w:p w14:paraId="70083C74" w14:textId="467356D8" w:rsidR="003519E0" w:rsidRPr="00E4063B" w:rsidRDefault="005A7ED1" w:rsidP="005A7ED1">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519E0" w:rsidRPr="00E4063B">
        <w:rPr>
          <w:rFonts w:ascii="Times New Roman" w:hAnsi="Times New Roman" w:cs="Times New Roman"/>
          <w:b/>
          <w:bCs/>
          <w:sz w:val="24"/>
          <w:szCs w:val="24"/>
        </w:rPr>
        <w:t>Prijavitelj (potencijalni Korisnik, ako je primjenjivo i Partner) je prihvatljiv (po obliku pravne ili fizičke osobnosti i po drugim zahtjevima predmetnog postupka dodjele)</w:t>
      </w:r>
      <w:r w:rsidR="00793322">
        <w:rPr>
          <w:rFonts w:ascii="Times New Roman" w:hAnsi="Times New Roman" w:cs="Times New Roman"/>
          <w:b/>
          <w:bCs/>
          <w:sz w:val="24"/>
          <w:szCs w:val="24"/>
        </w:rPr>
        <w:t xml:space="preserve"> </w:t>
      </w:r>
    </w:p>
    <w:p w14:paraId="29D09B76" w14:textId="33A9A2BB" w:rsidR="0095272D" w:rsidRPr="0095272D" w:rsidRDefault="003519E0" w:rsidP="00793322">
      <w:pPr>
        <w:pStyle w:val="ListParagraph"/>
        <w:numPr>
          <w:ilvl w:val="0"/>
          <w:numId w:val="3"/>
        </w:numPr>
        <w:spacing w:after="0"/>
        <w:jc w:val="both"/>
        <w:rPr>
          <w:rFonts w:ascii="Times New Roman" w:hAnsi="Times New Roman" w:cs="Times New Roman"/>
          <w:i/>
          <w:iCs/>
          <w:sz w:val="24"/>
          <w:szCs w:val="24"/>
        </w:rPr>
      </w:pPr>
      <w:r w:rsidRPr="005A7ED1">
        <w:rPr>
          <w:rFonts w:ascii="Times New Roman" w:eastAsia="Cambria" w:hAnsi="Times New Roman" w:cs="Times New Roman"/>
          <w:bCs/>
          <w:sz w:val="24"/>
          <w:szCs w:val="24"/>
        </w:rPr>
        <w:t>Prijavitelj (potencijalni Korisnik</w:t>
      </w:r>
      <w:r w:rsidR="00E4063B" w:rsidRPr="005A7ED1">
        <w:rPr>
          <w:rFonts w:ascii="Times New Roman" w:eastAsia="Cambria" w:hAnsi="Times New Roman" w:cs="Times New Roman"/>
          <w:bCs/>
          <w:sz w:val="24"/>
          <w:szCs w:val="24"/>
        </w:rPr>
        <w:t xml:space="preserve">, </w:t>
      </w:r>
      <w:r w:rsidR="00664E7C">
        <w:rPr>
          <w:rFonts w:ascii="Times New Roman" w:eastAsia="Cambria" w:hAnsi="Times New Roman" w:cs="Times New Roman"/>
          <w:bCs/>
          <w:sz w:val="24"/>
          <w:szCs w:val="24"/>
        </w:rPr>
        <w:t xml:space="preserve">i </w:t>
      </w:r>
      <w:r w:rsidR="00E4063B" w:rsidRPr="005A7ED1">
        <w:rPr>
          <w:rFonts w:ascii="Times New Roman" w:eastAsia="Cambria" w:hAnsi="Times New Roman" w:cs="Times New Roman"/>
          <w:bCs/>
          <w:sz w:val="24"/>
          <w:szCs w:val="24"/>
        </w:rPr>
        <w:t>ako je primjenjivo</w:t>
      </w:r>
      <w:r w:rsidR="00664E7C">
        <w:rPr>
          <w:rFonts w:ascii="Times New Roman" w:eastAsia="Cambria" w:hAnsi="Times New Roman" w:cs="Times New Roman"/>
          <w:bCs/>
          <w:sz w:val="24"/>
          <w:szCs w:val="24"/>
        </w:rPr>
        <w:t xml:space="preserve">, </w:t>
      </w:r>
      <w:r w:rsidR="00E4063B" w:rsidRPr="005A7ED1">
        <w:rPr>
          <w:rFonts w:ascii="Times New Roman" w:eastAsia="Cambria" w:hAnsi="Times New Roman" w:cs="Times New Roman"/>
          <w:bCs/>
          <w:sz w:val="24"/>
          <w:szCs w:val="24"/>
        </w:rPr>
        <w:t>Partner</w:t>
      </w:r>
      <w:r w:rsidRPr="005A7ED1">
        <w:rPr>
          <w:rFonts w:ascii="Times New Roman" w:eastAsia="Cambria" w:hAnsi="Times New Roman" w:cs="Times New Roman"/>
          <w:bCs/>
          <w:sz w:val="24"/>
          <w:szCs w:val="24"/>
        </w:rPr>
        <w:t>) je prihvatljiv po obliku pravne ili fizičke osobnosti, odnosno odgov</w:t>
      </w:r>
      <w:r w:rsidR="0062695F">
        <w:rPr>
          <w:rFonts w:ascii="Times New Roman" w:eastAsia="Cambria" w:hAnsi="Times New Roman" w:cs="Times New Roman"/>
          <w:bCs/>
          <w:sz w:val="24"/>
          <w:szCs w:val="24"/>
        </w:rPr>
        <w:t>a</w:t>
      </w:r>
      <w:r w:rsidRPr="005A7ED1">
        <w:rPr>
          <w:rFonts w:ascii="Times New Roman" w:eastAsia="Cambria" w:hAnsi="Times New Roman" w:cs="Times New Roman"/>
          <w:bCs/>
          <w:sz w:val="24"/>
          <w:szCs w:val="24"/>
        </w:rPr>
        <w:t xml:space="preserve">ra opisu </w:t>
      </w:r>
      <w:r w:rsidR="00793322">
        <w:rPr>
          <w:rFonts w:ascii="Times New Roman" w:eastAsia="Cambria" w:hAnsi="Times New Roman" w:cs="Times New Roman"/>
          <w:bCs/>
          <w:sz w:val="24"/>
          <w:szCs w:val="24"/>
        </w:rPr>
        <w:t xml:space="preserve">te drugim uvjetima za </w:t>
      </w:r>
      <w:r w:rsidR="00090136">
        <w:rPr>
          <w:rFonts w:ascii="Times New Roman" w:eastAsia="Cambria" w:hAnsi="Times New Roman" w:cs="Times New Roman"/>
          <w:bCs/>
          <w:sz w:val="24"/>
          <w:szCs w:val="24"/>
        </w:rPr>
        <w:t>P</w:t>
      </w:r>
      <w:r w:rsidRPr="005A7ED1">
        <w:rPr>
          <w:rFonts w:ascii="Times New Roman" w:eastAsia="Cambria" w:hAnsi="Times New Roman" w:cs="Times New Roman"/>
          <w:bCs/>
          <w:sz w:val="24"/>
          <w:szCs w:val="24"/>
        </w:rPr>
        <w:t>rijavitelja</w:t>
      </w:r>
      <w:r w:rsidR="00793322">
        <w:rPr>
          <w:rFonts w:ascii="Times New Roman" w:eastAsia="Cambria" w:hAnsi="Times New Roman" w:cs="Times New Roman"/>
          <w:bCs/>
          <w:sz w:val="24"/>
          <w:szCs w:val="24"/>
        </w:rPr>
        <w:t>, i</w:t>
      </w:r>
      <w:r w:rsidR="003D0685">
        <w:rPr>
          <w:rFonts w:ascii="Times New Roman" w:eastAsia="Cambria" w:hAnsi="Times New Roman" w:cs="Times New Roman"/>
          <w:bCs/>
          <w:sz w:val="24"/>
          <w:szCs w:val="24"/>
        </w:rPr>
        <w:t>,</w:t>
      </w:r>
      <w:r w:rsidR="00793322">
        <w:rPr>
          <w:rFonts w:ascii="Times New Roman" w:eastAsia="Cambria" w:hAnsi="Times New Roman" w:cs="Times New Roman"/>
          <w:bCs/>
          <w:sz w:val="24"/>
          <w:szCs w:val="24"/>
        </w:rPr>
        <w:t xml:space="preserve"> ako je primjenjivo Partnera</w:t>
      </w:r>
      <w:r w:rsidRPr="005A7ED1">
        <w:rPr>
          <w:rFonts w:ascii="Times New Roman" w:eastAsia="Cambria" w:hAnsi="Times New Roman" w:cs="Times New Roman"/>
          <w:bCs/>
          <w:sz w:val="24"/>
          <w:szCs w:val="24"/>
        </w:rPr>
        <w:t xml:space="preserve"> iz točke 2. ovih Uputa</w:t>
      </w:r>
      <w:r w:rsidR="00793322">
        <w:rPr>
          <w:rFonts w:ascii="Times New Roman" w:eastAsia="Cambria" w:hAnsi="Times New Roman" w:cs="Times New Roman"/>
          <w:bCs/>
          <w:sz w:val="24"/>
          <w:szCs w:val="24"/>
        </w:rPr>
        <w:t xml:space="preserve">. </w:t>
      </w:r>
    </w:p>
    <w:p w14:paraId="539F7FA1" w14:textId="05AC53CA" w:rsidR="00423FF2" w:rsidRPr="00793322" w:rsidRDefault="00090136" w:rsidP="0095272D">
      <w:pPr>
        <w:pStyle w:val="ListParagraph"/>
        <w:spacing w:after="0"/>
        <w:ind w:left="786"/>
        <w:jc w:val="both"/>
        <w:rPr>
          <w:rFonts w:ascii="Times New Roman" w:hAnsi="Times New Roman" w:cs="Times New Roman"/>
          <w:i/>
          <w:iCs/>
          <w:sz w:val="24"/>
          <w:szCs w:val="24"/>
        </w:rPr>
      </w:pPr>
      <w:r w:rsidRPr="00793322">
        <w:rPr>
          <w:rFonts w:ascii="Times New Roman" w:eastAsia="Cambria" w:hAnsi="Times New Roman" w:cs="Times New Roman"/>
          <w:bCs/>
          <w:i/>
          <w:iCs/>
          <w:sz w:val="24"/>
          <w:szCs w:val="24"/>
        </w:rPr>
        <w:t>Ispunjenost kriterija provjerava se uvidom u sudski registar, dostavljeni Statut (prema Zakonu o ustanovama)</w:t>
      </w:r>
      <w:r w:rsidR="00793322">
        <w:rPr>
          <w:rFonts w:ascii="Times New Roman" w:eastAsia="Cambria" w:hAnsi="Times New Roman" w:cs="Times New Roman"/>
          <w:bCs/>
          <w:i/>
          <w:iCs/>
          <w:sz w:val="24"/>
          <w:szCs w:val="24"/>
        </w:rPr>
        <w:t xml:space="preserve"> te</w:t>
      </w:r>
      <w:r w:rsidR="00423FF2" w:rsidRPr="00793322">
        <w:rPr>
          <w:rFonts w:ascii="Times New Roman" w:eastAsia="Cambria" w:hAnsi="Times New Roman" w:cs="Times New Roman"/>
          <w:bCs/>
          <w:i/>
          <w:iCs/>
          <w:sz w:val="24"/>
          <w:szCs w:val="24"/>
        </w:rPr>
        <w:t xml:space="preserve"> Izjav</w:t>
      </w:r>
      <w:r w:rsidR="00793322">
        <w:rPr>
          <w:rFonts w:ascii="Times New Roman" w:eastAsia="Cambria" w:hAnsi="Times New Roman" w:cs="Times New Roman"/>
          <w:bCs/>
          <w:i/>
          <w:iCs/>
          <w:sz w:val="24"/>
          <w:szCs w:val="24"/>
        </w:rPr>
        <w:t>u</w:t>
      </w:r>
      <w:r w:rsidR="00423FF2" w:rsidRPr="00793322">
        <w:rPr>
          <w:rFonts w:ascii="Times New Roman" w:eastAsia="Cambria" w:hAnsi="Times New Roman" w:cs="Times New Roman"/>
          <w:bCs/>
          <w:i/>
          <w:iCs/>
          <w:sz w:val="24"/>
          <w:szCs w:val="24"/>
        </w:rPr>
        <w:t xml:space="preserve"> prijavitelja (Obrazac </w:t>
      </w:r>
      <w:r w:rsidR="00557FF4" w:rsidRPr="00793322">
        <w:rPr>
          <w:rFonts w:ascii="Times New Roman" w:eastAsia="Cambria" w:hAnsi="Times New Roman" w:cs="Times New Roman"/>
          <w:bCs/>
          <w:i/>
          <w:iCs/>
          <w:sz w:val="24"/>
          <w:szCs w:val="24"/>
        </w:rPr>
        <w:t>XY</w:t>
      </w:r>
      <w:r w:rsidR="00423FF2" w:rsidRPr="00793322">
        <w:rPr>
          <w:rFonts w:ascii="Times New Roman" w:eastAsia="Cambria" w:hAnsi="Times New Roman" w:cs="Times New Roman"/>
          <w:bCs/>
          <w:i/>
          <w:iCs/>
          <w:sz w:val="24"/>
          <w:szCs w:val="24"/>
        </w:rPr>
        <w:t>)</w:t>
      </w:r>
      <w:r w:rsidR="00BF1175" w:rsidRPr="00793322">
        <w:rPr>
          <w:rFonts w:ascii="Times New Roman" w:eastAsia="Cambria" w:hAnsi="Times New Roman" w:cs="Times New Roman"/>
          <w:bCs/>
          <w:i/>
          <w:iCs/>
          <w:sz w:val="24"/>
          <w:szCs w:val="24"/>
        </w:rPr>
        <w:t>.</w:t>
      </w:r>
      <w:r w:rsidRPr="00793322">
        <w:rPr>
          <w:rFonts w:ascii="Times New Roman" w:eastAsia="Cambria" w:hAnsi="Times New Roman" w:cs="Times New Roman"/>
          <w:bCs/>
          <w:i/>
          <w:iCs/>
          <w:sz w:val="24"/>
          <w:szCs w:val="24"/>
        </w:rPr>
        <w:t xml:space="preserve"> </w:t>
      </w:r>
    </w:p>
    <w:bookmarkEnd w:id="45"/>
    <w:p w14:paraId="629BA470" w14:textId="77777777" w:rsidR="00A76384" w:rsidRPr="003519E0" w:rsidRDefault="00A76384" w:rsidP="00B656B5">
      <w:pPr>
        <w:pStyle w:val="NoSpacing"/>
        <w:jc w:val="both"/>
        <w:rPr>
          <w:rStyle w:val="normaltextrun"/>
          <w:rFonts w:ascii="Times New Roman" w:hAnsi="Times New Roman" w:cs="Times New Roman"/>
          <w:sz w:val="24"/>
          <w:szCs w:val="24"/>
        </w:rPr>
      </w:pPr>
    </w:p>
    <w:p w14:paraId="04F11FDC" w14:textId="77777777" w:rsidR="007E1DAA" w:rsidRPr="00AD4E29" w:rsidRDefault="007E1DAA" w:rsidP="007E1DAA">
      <w:pPr>
        <w:spacing w:after="0" w:line="240" w:lineRule="auto"/>
        <w:contextualSpacing/>
        <w:jc w:val="both"/>
        <w:rPr>
          <w:rFonts w:ascii="Times New Roman" w:eastAsia="Times New Roman" w:hAnsi="Times New Roman" w:cs="Times New Roman"/>
          <w:sz w:val="24"/>
          <w:szCs w:val="24"/>
        </w:rPr>
      </w:pPr>
      <w:bookmarkStart w:id="46" w:name="_Toc452468693"/>
      <w:r w:rsidRPr="00AD4E29">
        <w:rPr>
          <w:rFonts w:ascii="Times New Roman" w:eastAsia="Times New Roman" w:hAnsi="Times New Roman" w:cs="Times New Roman"/>
          <w:sz w:val="24"/>
          <w:szCs w:val="24"/>
        </w:rPr>
        <w:t>Svi navedeni razlozi isključenja za koje se naknadno utvrdi da su postojali u trenutku podnošenja projektnog prijedloga mogu biti osnova su za raskid ugovora, neovisno o tome jesu li u predmetnom ugovoru izrijekom navedeni. Pri tome, ne dovode se u pitanje obvezni ili mogući razlozi za raskid ugovora koji su u samom ugovoru navedeni.</w:t>
      </w:r>
    </w:p>
    <w:p w14:paraId="315FDC0B" w14:textId="77777777" w:rsidR="007E1DAA" w:rsidRPr="00AD4E29" w:rsidRDefault="007E1DAA" w:rsidP="007E1DAA">
      <w:pPr>
        <w:spacing w:after="0" w:line="240" w:lineRule="auto"/>
        <w:contextualSpacing/>
        <w:jc w:val="both"/>
        <w:rPr>
          <w:rFonts w:ascii="Times New Roman" w:eastAsia="Times New Roman" w:hAnsi="Times New Roman" w:cs="Times New Roman"/>
          <w:sz w:val="24"/>
          <w:szCs w:val="24"/>
        </w:rPr>
      </w:pPr>
    </w:p>
    <w:p w14:paraId="45895069" w14:textId="77777777" w:rsidR="007E1DAA" w:rsidRPr="00AD4E29" w:rsidRDefault="007E1DAA" w:rsidP="007E1DAA">
      <w:pPr>
        <w:spacing w:after="0" w:line="240" w:lineRule="auto"/>
        <w:contextualSpacing/>
        <w:jc w:val="both"/>
        <w:rPr>
          <w:rFonts w:ascii="Times New Roman" w:eastAsia="Times New Roman" w:hAnsi="Times New Roman" w:cs="Times New Roman"/>
          <w:sz w:val="24"/>
          <w:szCs w:val="24"/>
        </w:rPr>
      </w:pPr>
      <w:r w:rsidRPr="00AD4E29">
        <w:rPr>
          <w:rFonts w:ascii="Times New Roman" w:eastAsia="Times New Roman" w:hAnsi="Times New Roman" w:cs="Times New Roman"/>
          <w:sz w:val="24"/>
          <w:szCs w:val="24"/>
        </w:rPr>
        <w:t>Prijavitelj</w:t>
      </w:r>
      <w:r>
        <w:rPr>
          <w:rFonts w:ascii="Times New Roman" w:eastAsia="Times New Roman" w:hAnsi="Times New Roman" w:cs="Times New Roman"/>
          <w:sz w:val="24"/>
          <w:szCs w:val="24"/>
        </w:rPr>
        <w:t xml:space="preserve"> i/ili partner prijavitelja</w:t>
      </w:r>
      <w:r w:rsidRPr="00AD4E29">
        <w:rPr>
          <w:rFonts w:ascii="Times New Roman" w:eastAsia="Times New Roman" w:hAnsi="Times New Roman" w:cs="Times New Roman"/>
          <w:sz w:val="24"/>
          <w:szCs w:val="24"/>
        </w:rPr>
        <w:t xml:space="preserve"> ne može koristiti institut </w:t>
      </w:r>
      <w:proofErr w:type="spellStart"/>
      <w:r w:rsidRPr="00AD4E29">
        <w:rPr>
          <w:rFonts w:ascii="Times New Roman" w:eastAsia="Times New Roman" w:hAnsi="Times New Roman" w:cs="Times New Roman"/>
          <w:sz w:val="24"/>
          <w:szCs w:val="24"/>
        </w:rPr>
        <w:t>faktoringa</w:t>
      </w:r>
      <w:proofErr w:type="spellEnd"/>
      <w:r w:rsidRPr="00AD4E29">
        <w:rPr>
          <w:rFonts w:ascii="Times New Roman" w:eastAsia="Times New Roman" w:hAnsi="Times New Roman" w:cs="Times New Roman"/>
          <w:sz w:val="24"/>
          <w:szCs w:val="24"/>
        </w:rPr>
        <w:t xml:space="preserve"> u projektu.</w:t>
      </w:r>
    </w:p>
    <w:p w14:paraId="172538FF" w14:textId="77777777" w:rsidR="00BC579A" w:rsidRPr="00AD4E29" w:rsidRDefault="00BC579A" w:rsidP="00F45E5D">
      <w:pPr>
        <w:pStyle w:val="NoSpacing"/>
        <w:jc w:val="both"/>
        <w:rPr>
          <w:rStyle w:val="normaltextrun"/>
          <w:rFonts w:ascii="Times New Roman" w:hAnsi="Times New Roman" w:cs="Times New Roman"/>
          <w:sz w:val="24"/>
          <w:szCs w:val="24"/>
        </w:rPr>
      </w:pPr>
    </w:p>
    <w:p w14:paraId="7B9011F4" w14:textId="7D452037" w:rsidR="00E41605" w:rsidRPr="00FE4C18" w:rsidRDefault="002F0F6A" w:rsidP="00E41605">
      <w:pPr>
        <w:spacing w:after="0" w:line="240" w:lineRule="auto"/>
        <w:jc w:val="both"/>
        <w:rPr>
          <w:rFonts w:ascii="Times New Roman" w:eastAsia="Times New Roman" w:hAnsi="Times New Roman" w:cs="Times New Roman"/>
          <w:bCs/>
          <w:sz w:val="24"/>
          <w:szCs w:val="24"/>
          <w:lang w:eastAsia="hr-HR"/>
        </w:rPr>
      </w:pPr>
      <w:bookmarkStart w:id="47" w:name="_Toc2260418"/>
      <w:r w:rsidRPr="00AD4E29">
        <w:rPr>
          <w:rFonts w:ascii="Times New Roman" w:eastAsia="Calibri" w:hAnsi="Times New Roman" w:cs="Times New Roman"/>
          <w:sz w:val="24"/>
          <w:szCs w:val="24"/>
        </w:rPr>
        <w:t>Zadržava se pravo da se iznimno, u nedostatku pravomoćne presude ili konačne odluke, a u slučaju postojanja okolnosti koje daju razumno i ozbiljno uvjerenje o nastanku ozbiljnog učinka na financijske interese Unije i/ili Republike Hrvatske i njihov ugled, iz postupka dodjele isključi prijavitelja i partnera</w:t>
      </w:r>
      <w:r w:rsidR="00E41605" w:rsidRPr="00FE4C18">
        <w:rPr>
          <w:rFonts w:ascii="Times New Roman" w:eastAsia="Times New Roman" w:hAnsi="Times New Roman" w:cs="Times New Roman"/>
          <w:bCs/>
          <w:sz w:val="24"/>
          <w:szCs w:val="24"/>
          <w:lang w:eastAsia="hr-HR"/>
        </w:rPr>
        <w:t xml:space="preserve">, primjenom osnova za isključenje iz </w:t>
      </w:r>
      <w:r w:rsidR="00E41605">
        <w:rPr>
          <w:rFonts w:ascii="Times New Roman" w:eastAsia="Times New Roman" w:hAnsi="Times New Roman" w:cs="Times New Roman"/>
          <w:bCs/>
          <w:sz w:val="24"/>
          <w:szCs w:val="24"/>
          <w:lang w:eastAsia="hr-HR"/>
        </w:rPr>
        <w:t>P</w:t>
      </w:r>
      <w:r w:rsidR="00E41605" w:rsidRPr="00FE4C18">
        <w:rPr>
          <w:rFonts w:ascii="Times New Roman" w:eastAsia="Times New Roman" w:hAnsi="Times New Roman" w:cs="Times New Roman"/>
          <w:bCs/>
          <w:sz w:val="24"/>
          <w:szCs w:val="24"/>
          <w:lang w:eastAsia="hr-HR"/>
        </w:rPr>
        <w:t xml:space="preserve">oziva. </w:t>
      </w:r>
    </w:p>
    <w:p w14:paraId="610DAC9C" w14:textId="77777777" w:rsidR="00E41605" w:rsidRPr="00FE4C18" w:rsidRDefault="00E41605" w:rsidP="00E41605">
      <w:pPr>
        <w:spacing w:after="0" w:line="240" w:lineRule="auto"/>
        <w:jc w:val="both"/>
        <w:rPr>
          <w:rFonts w:ascii="Times New Roman" w:eastAsia="Times New Roman" w:hAnsi="Times New Roman" w:cs="Times New Roman"/>
          <w:bCs/>
          <w:sz w:val="24"/>
          <w:szCs w:val="24"/>
          <w:lang w:eastAsia="hr-HR"/>
        </w:rPr>
      </w:pPr>
    </w:p>
    <w:p w14:paraId="64A3B6F5" w14:textId="77777777" w:rsidR="00E41605" w:rsidRPr="00FE4C18" w:rsidRDefault="00E41605" w:rsidP="00E41605">
      <w:pPr>
        <w:spacing w:after="0" w:line="240" w:lineRule="auto"/>
        <w:jc w:val="both"/>
        <w:rPr>
          <w:rFonts w:ascii="Times New Roman" w:eastAsia="Times New Roman" w:hAnsi="Times New Roman" w:cs="Times New Roman"/>
          <w:bCs/>
          <w:sz w:val="24"/>
          <w:szCs w:val="24"/>
          <w:lang w:eastAsia="hr-HR"/>
        </w:rPr>
      </w:pPr>
      <w:r w:rsidRPr="00FE4C18">
        <w:rPr>
          <w:rFonts w:ascii="Times New Roman" w:eastAsia="Times New Roman" w:hAnsi="Times New Roman" w:cs="Times New Roman"/>
          <w:bCs/>
          <w:sz w:val="24"/>
          <w:szCs w:val="24"/>
          <w:lang w:eastAsia="hr-HR"/>
        </w:rPr>
        <w:t>Isključenje ne prejudicira postupanje, odnosno ishod postupanja nacionalnih kaznenih, prekršajnih i administrativnih tijela.</w:t>
      </w:r>
    </w:p>
    <w:p w14:paraId="77AED07C" w14:textId="77777777" w:rsidR="00E41605" w:rsidRPr="00FE4C18" w:rsidRDefault="00E41605" w:rsidP="00E41605">
      <w:pPr>
        <w:spacing w:after="0" w:line="240" w:lineRule="auto"/>
        <w:jc w:val="both"/>
        <w:rPr>
          <w:rFonts w:ascii="Times New Roman" w:eastAsia="Times New Roman" w:hAnsi="Times New Roman" w:cs="Times New Roman"/>
          <w:bCs/>
          <w:sz w:val="24"/>
          <w:szCs w:val="24"/>
          <w:lang w:eastAsia="hr-HR"/>
        </w:rPr>
      </w:pPr>
    </w:p>
    <w:p w14:paraId="08810C14" w14:textId="77777777" w:rsidR="00E41605" w:rsidRPr="00FE4C18" w:rsidRDefault="00E41605" w:rsidP="00E41605">
      <w:pPr>
        <w:spacing w:after="0" w:line="240" w:lineRule="auto"/>
        <w:jc w:val="both"/>
        <w:rPr>
          <w:rFonts w:ascii="Times New Roman" w:eastAsia="Times New Roman" w:hAnsi="Times New Roman" w:cs="Times New Roman"/>
          <w:bCs/>
          <w:sz w:val="24"/>
          <w:szCs w:val="24"/>
          <w:lang w:eastAsia="hr-HR"/>
        </w:rPr>
      </w:pPr>
      <w:r w:rsidRPr="00FE4C18">
        <w:rPr>
          <w:rFonts w:ascii="Times New Roman" w:eastAsia="Times New Roman" w:hAnsi="Times New Roman" w:cs="Times New Roman"/>
          <w:bCs/>
          <w:sz w:val="24"/>
          <w:szCs w:val="24"/>
          <w:lang w:eastAsia="hr-HR"/>
        </w:rPr>
        <w:t>Odluku o isključenju daje posebno povjerenstvo koje se osniva po potrebi, neovisno je u svom postupanju te se sastoji od članova U</w:t>
      </w:r>
      <w:r>
        <w:rPr>
          <w:rFonts w:ascii="Times New Roman" w:eastAsia="Times New Roman" w:hAnsi="Times New Roman" w:cs="Times New Roman"/>
          <w:bCs/>
          <w:sz w:val="24"/>
          <w:szCs w:val="24"/>
          <w:lang w:eastAsia="hr-HR"/>
        </w:rPr>
        <w:t>, PT-a 1 i PT-a 2</w:t>
      </w:r>
      <w:r w:rsidRPr="00FE4C18">
        <w:rPr>
          <w:rFonts w:ascii="Times New Roman" w:eastAsia="Times New Roman" w:hAnsi="Times New Roman" w:cs="Times New Roman"/>
          <w:bCs/>
          <w:sz w:val="24"/>
          <w:szCs w:val="24"/>
          <w:lang w:eastAsia="hr-HR"/>
        </w:rPr>
        <w:t>. Povjerenstvo može inicirati uključivanje AFCOS - mreže.</w:t>
      </w:r>
    </w:p>
    <w:p w14:paraId="59B90573" w14:textId="77777777" w:rsidR="00E41605" w:rsidRPr="00FE4C18" w:rsidRDefault="00E41605" w:rsidP="00E41605">
      <w:pPr>
        <w:spacing w:after="0" w:line="240" w:lineRule="auto"/>
        <w:jc w:val="both"/>
        <w:rPr>
          <w:rFonts w:ascii="Times New Roman" w:eastAsia="Times New Roman" w:hAnsi="Times New Roman" w:cs="Times New Roman"/>
          <w:bCs/>
          <w:sz w:val="24"/>
          <w:szCs w:val="24"/>
          <w:lang w:eastAsia="hr-HR"/>
        </w:rPr>
      </w:pPr>
    </w:p>
    <w:p w14:paraId="2A12F0BC" w14:textId="77777777" w:rsidR="00E41605" w:rsidRPr="00FE4C18" w:rsidRDefault="00E41605" w:rsidP="00E41605">
      <w:pPr>
        <w:spacing w:after="0" w:line="240" w:lineRule="auto"/>
        <w:jc w:val="both"/>
        <w:rPr>
          <w:rFonts w:ascii="Times New Roman" w:eastAsia="Times New Roman" w:hAnsi="Times New Roman" w:cs="Times New Roman"/>
          <w:bCs/>
          <w:sz w:val="24"/>
          <w:szCs w:val="24"/>
          <w:lang w:eastAsia="hr-HR"/>
        </w:rPr>
      </w:pPr>
      <w:r w:rsidRPr="00FE4C18">
        <w:rPr>
          <w:rFonts w:ascii="Times New Roman" w:eastAsia="Times New Roman" w:hAnsi="Times New Roman" w:cs="Times New Roman"/>
          <w:bCs/>
          <w:sz w:val="24"/>
          <w:szCs w:val="24"/>
          <w:lang w:eastAsia="hr-HR"/>
        </w:rPr>
        <w:t>Prilikom donošenja svake pojedine odluke o isključenju, povjerenstvo mora poštovati načelo razmjernosti, te na odgovarajući način primjenjuje članak 136. Uredbe (EU) 2018/1046.</w:t>
      </w:r>
    </w:p>
    <w:p w14:paraId="33AA1B9D" w14:textId="77777777" w:rsidR="00E41605" w:rsidRPr="00FE4C18" w:rsidRDefault="00E41605" w:rsidP="00E41605">
      <w:pPr>
        <w:spacing w:after="0" w:line="240" w:lineRule="auto"/>
        <w:jc w:val="both"/>
        <w:rPr>
          <w:rFonts w:ascii="Times New Roman" w:eastAsia="Times New Roman" w:hAnsi="Times New Roman" w:cs="Times New Roman"/>
          <w:i/>
          <w:iCs/>
          <w:sz w:val="24"/>
          <w:szCs w:val="24"/>
          <w:u w:val="single"/>
        </w:rPr>
      </w:pPr>
    </w:p>
    <w:p w14:paraId="1FF21C2C" w14:textId="77777777" w:rsidR="00E41605" w:rsidRPr="00FE4C18" w:rsidRDefault="00E41605" w:rsidP="00E41605">
      <w:pPr>
        <w:spacing w:after="0" w:line="240" w:lineRule="auto"/>
        <w:jc w:val="both"/>
        <w:rPr>
          <w:rFonts w:ascii="Times New Roman" w:eastAsia="Calibri" w:hAnsi="Times New Roman" w:cs="Times New Roman"/>
          <w:sz w:val="24"/>
          <w:szCs w:val="24"/>
          <w:u w:val="single"/>
          <w:lang w:eastAsia="hr-HR"/>
        </w:rPr>
      </w:pPr>
      <w:r w:rsidRPr="00FE4C18">
        <w:rPr>
          <w:rFonts w:ascii="Times New Roman" w:eastAsia="Calibri" w:hAnsi="Times New Roman" w:cs="Times New Roman"/>
          <w:sz w:val="24"/>
          <w:szCs w:val="24"/>
          <w:u w:val="single"/>
          <w:lang w:eastAsia="hr-HR"/>
        </w:rPr>
        <w:t xml:space="preserve">U slučaju da su posebna pravila isključenja utvrđena propisom na razini Unije u sustavu dijeljenog upravljanja, primijeniti će se ta pravila. </w:t>
      </w:r>
    </w:p>
    <w:p w14:paraId="262F7810" w14:textId="77777777" w:rsidR="00E41605" w:rsidRPr="00FE4C18" w:rsidRDefault="00E41605" w:rsidP="00E41605">
      <w:pPr>
        <w:spacing w:after="0" w:line="240" w:lineRule="auto"/>
        <w:jc w:val="both"/>
        <w:rPr>
          <w:rFonts w:ascii="Times New Roman" w:eastAsia="Calibri" w:hAnsi="Times New Roman" w:cs="Times New Roman"/>
          <w:sz w:val="24"/>
          <w:szCs w:val="24"/>
          <w:u w:val="single"/>
          <w:lang w:eastAsia="hr-HR"/>
        </w:rPr>
      </w:pPr>
    </w:p>
    <w:p w14:paraId="061DBA82" w14:textId="77777777" w:rsidR="00E41605" w:rsidRPr="00FE4C18" w:rsidRDefault="00E41605" w:rsidP="00E41605">
      <w:pPr>
        <w:spacing w:after="0" w:line="240" w:lineRule="auto"/>
        <w:jc w:val="both"/>
        <w:rPr>
          <w:rFonts w:ascii="Times New Roman" w:eastAsia="Calibri" w:hAnsi="Times New Roman" w:cs="Times New Roman"/>
          <w:sz w:val="24"/>
          <w:szCs w:val="24"/>
        </w:rPr>
      </w:pPr>
      <w:r w:rsidRPr="00FE4C18">
        <w:rPr>
          <w:rFonts w:ascii="Times New Roman" w:eastAsia="Calibri" w:hAnsi="Times New Roman" w:cs="Times New Roman"/>
          <w:sz w:val="24"/>
          <w:szCs w:val="24"/>
        </w:rPr>
        <w:t>U svakom slučaju, dodjela sredstava je moguća isključivo ako je projekt moguće provoditi i provesti primjenom pravila prihvatljivosti koja se odnose na (kumulativno) Poziv i Program.</w:t>
      </w:r>
    </w:p>
    <w:p w14:paraId="3D88C5A6" w14:textId="77777777" w:rsidR="00E41605" w:rsidRPr="001033FC" w:rsidRDefault="00E41605" w:rsidP="00E41605">
      <w:pPr>
        <w:spacing w:after="0" w:line="240" w:lineRule="auto"/>
        <w:jc w:val="both"/>
        <w:rPr>
          <w:rFonts w:ascii="Times New Roman" w:eastAsia="Calibri" w:hAnsi="Times New Roman" w:cs="Times New Roman"/>
          <w:sz w:val="24"/>
          <w:szCs w:val="24"/>
        </w:rPr>
      </w:pPr>
    </w:p>
    <w:p w14:paraId="3120ECAC" w14:textId="77777777" w:rsidR="001C5BFF" w:rsidRDefault="001C5BFF" w:rsidP="0023541D">
      <w:pPr>
        <w:spacing w:after="0" w:line="240" w:lineRule="auto"/>
        <w:jc w:val="both"/>
        <w:rPr>
          <w:rFonts w:ascii="Times New Roman" w:hAnsi="Times New Roman" w:cs="Times New Roman"/>
        </w:rPr>
      </w:pPr>
      <w:r w:rsidRPr="00AD4E29">
        <w:rPr>
          <w:rFonts w:ascii="Times New Roman" w:hAnsi="Times New Roman" w:cs="Times New Roman"/>
          <w:sz w:val="24"/>
          <w:szCs w:val="24"/>
        </w:rPr>
        <w:t xml:space="preserve">Isti troškovi ne smiju biti dvaput financirani iz proračuna Unije i iz nacionalnih javnih izvora, pri čemu se primjenjuje pravilo iz članka 63. stavka 9. </w:t>
      </w:r>
      <w:bookmarkStart w:id="48" w:name="_Hlk128664014"/>
      <w:r w:rsidRPr="00AD4E29">
        <w:rPr>
          <w:rFonts w:ascii="Times New Roman" w:hAnsi="Times New Roman" w:cs="Times New Roman"/>
          <w:sz w:val="24"/>
          <w:szCs w:val="24"/>
        </w:rPr>
        <w:t>Uredbe (EU) 2021/1060</w:t>
      </w:r>
      <w:bookmarkStart w:id="49" w:name="bookmark10"/>
      <w:bookmarkEnd w:id="49"/>
      <w:r w:rsidRPr="00AD4E29">
        <w:rPr>
          <w:rFonts w:ascii="Times New Roman" w:hAnsi="Times New Roman" w:cs="Times New Roman"/>
          <w:sz w:val="24"/>
          <w:szCs w:val="24"/>
        </w:rPr>
        <w:t>.</w:t>
      </w:r>
      <w:bookmarkEnd w:id="48"/>
    </w:p>
    <w:p w14:paraId="48064A5D" w14:textId="77777777" w:rsidR="007E1DAA" w:rsidRPr="007E1DAA" w:rsidRDefault="007E1DAA" w:rsidP="007E1DAA">
      <w:pPr>
        <w:jc w:val="both"/>
        <w:rPr>
          <w:rFonts w:ascii="Times New Roman" w:hAnsi="Times New Roman" w:cs="Times New Roman"/>
        </w:rPr>
      </w:pPr>
      <w:bookmarkStart w:id="50" w:name="_Toc452468695"/>
      <w:bookmarkStart w:id="51" w:name="_Toc2260419"/>
      <w:bookmarkEnd w:id="46"/>
      <w:bookmarkEnd w:id="47"/>
    </w:p>
    <w:p w14:paraId="0C082E9F" w14:textId="60F1016A" w:rsidR="00AA041C" w:rsidRPr="00AD4E29" w:rsidRDefault="00AA041C" w:rsidP="007D7088">
      <w:pPr>
        <w:pStyle w:val="NoSpacing"/>
        <w:numPr>
          <w:ilvl w:val="0"/>
          <w:numId w:val="39"/>
        </w:numPr>
        <w:ind w:left="714" w:hanging="357"/>
        <w:jc w:val="both"/>
        <w:outlineLvl w:val="0"/>
        <w:rPr>
          <w:rFonts w:ascii="Times New Roman" w:hAnsi="Times New Roman" w:cs="Times New Roman"/>
          <w:b/>
          <w:bCs/>
          <w:sz w:val="24"/>
          <w:szCs w:val="24"/>
        </w:rPr>
      </w:pPr>
      <w:bookmarkStart w:id="52" w:name="_Toc130301466"/>
      <w:bookmarkEnd w:id="50"/>
      <w:bookmarkEnd w:id="51"/>
      <w:r w:rsidRPr="00AD4E29">
        <w:rPr>
          <w:rFonts w:ascii="Times New Roman" w:hAnsi="Times New Roman" w:cs="Times New Roman"/>
          <w:b/>
          <w:bCs/>
          <w:sz w:val="24"/>
          <w:szCs w:val="24"/>
        </w:rPr>
        <w:t>Prihvatljivost operacije</w:t>
      </w:r>
      <w:r w:rsidR="00846C82" w:rsidRPr="00AD4E29">
        <w:rPr>
          <w:rFonts w:ascii="Times New Roman" w:hAnsi="Times New Roman" w:cs="Times New Roman"/>
          <w:b/>
          <w:bCs/>
          <w:sz w:val="24"/>
          <w:szCs w:val="24"/>
        </w:rPr>
        <w:t>/projekta</w:t>
      </w:r>
      <w:bookmarkEnd w:id="52"/>
      <w:r w:rsidR="002C3960" w:rsidRPr="00AD4E29">
        <w:rPr>
          <w:rFonts w:ascii="Times New Roman" w:hAnsi="Times New Roman" w:cs="Times New Roman"/>
          <w:b/>
          <w:bCs/>
          <w:sz w:val="24"/>
          <w:szCs w:val="24"/>
        </w:rPr>
        <w:t xml:space="preserve">          </w:t>
      </w:r>
    </w:p>
    <w:p w14:paraId="1FD710E3" w14:textId="1F1537BE" w:rsidR="00A0462B" w:rsidRPr="00AD4E29" w:rsidRDefault="002C3960" w:rsidP="004672E7">
      <w:pPr>
        <w:spacing w:after="15"/>
        <w:ind w:right="1"/>
        <w:jc w:val="both"/>
        <w:rPr>
          <w:rFonts w:ascii="Times New Roman" w:hAnsi="Times New Roman" w:cs="Times New Roman"/>
          <w:b/>
          <w:bCs/>
          <w:sz w:val="24"/>
          <w:szCs w:val="24"/>
        </w:rPr>
      </w:pPr>
      <w:r w:rsidRPr="00AD4E29">
        <w:rPr>
          <w:rFonts w:ascii="Times New Roman" w:hAnsi="Times New Roman" w:cs="Times New Roman"/>
          <w:b/>
          <w:bCs/>
          <w:sz w:val="24"/>
          <w:szCs w:val="24"/>
        </w:rPr>
        <w:t xml:space="preserve">                                                                                                                                                            </w:t>
      </w:r>
      <w:r w:rsidR="00A0462B" w:rsidRPr="00AD4E29">
        <w:rPr>
          <w:rFonts w:ascii="Times New Roman" w:hAnsi="Times New Roman" w:cs="Times New Roman"/>
          <w:b/>
          <w:bCs/>
          <w:sz w:val="24"/>
          <w:szCs w:val="24"/>
        </w:rPr>
        <w:t xml:space="preserve">                                                                                                                                                   </w:t>
      </w:r>
    </w:p>
    <w:p w14:paraId="40A4EA38" w14:textId="358E2CB6" w:rsidR="00DE3CC9" w:rsidRPr="00B81D51" w:rsidRDefault="00DE3CC9" w:rsidP="00744920">
      <w:pPr>
        <w:jc w:val="both"/>
        <w:rPr>
          <w:rFonts w:ascii="Times New Roman" w:hAnsi="Times New Roman" w:cs="Times New Roman"/>
          <w:sz w:val="24"/>
          <w:szCs w:val="24"/>
        </w:rPr>
      </w:pPr>
      <w:bookmarkStart w:id="53" w:name="bookmark14"/>
      <w:bookmarkStart w:id="54" w:name="_Toc452468697"/>
      <w:bookmarkStart w:id="55" w:name="_Toc2260420"/>
      <w:bookmarkEnd w:id="53"/>
      <w:r w:rsidRPr="00744920">
        <w:rPr>
          <w:rFonts w:ascii="Times New Roman" w:hAnsi="Times New Roman" w:cs="Times New Roman"/>
          <w:b/>
          <w:bCs/>
          <w:sz w:val="24"/>
          <w:szCs w:val="24"/>
          <w:u w:val="single"/>
        </w:rPr>
        <w:t>Prihvatljivost operacije/projekta</w:t>
      </w:r>
      <w:r w:rsidR="00744920" w:rsidRPr="00744920">
        <w:rPr>
          <w:rFonts w:ascii="Times New Roman" w:hAnsi="Times New Roman" w:cs="Times New Roman"/>
          <w:b/>
          <w:bCs/>
          <w:sz w:val="24"/>
          <w:szCs w:val="24"/>
          <w:u w:val="single"/>
        </w:rPr>
        <w:t>:</w:t>
      </w:r>
    </w:p>
    <w:p w14:paraId="11BA2C8E" w14:textId="3374C24B" w:rsidR="00DE3CC9" w:rsidRPr="00E95168" w:rsidRDefault="00DE3CC9" w:rsidP="007D7088">
      <w:pPr>
        <w:pStyle w:val="ListParagraph"/>
        <w:numPr>
          <w:ilvl w:val="0"/>
          <w:numId w:val="20"/>
        </w:numPr>
        <w:spacing w:after="120"/>
        <w:jc w:val="both"/>
        <w:rPr>
          <w:rFonts w:ascii="Times New Roman" w:hAnsi="Times New Roman" w:cs="Times New Roman"/>
          <w:b/>
          <w:bCs/>
          <w:sz w:val="24"/>
          <w:szCs w:val="24"/>
        </w:rPr>
      </w:pPr>
      <w:r w:rsidRPr="00E95168">
        <w:rPr>
          <w:rFonts w:ascii="Times New Roman" w:hAnsi="Times New Roman" w:cs="Times New Roman"/>
          <w:b/>
          <w:bCs/>
          <w:sz w:val="24"/>
          <w:szCs w:val="24"/>
        </w:rPr>
        <w:t>Usklađenost operacije (projekta) s Programom te djelotvoran doprinos ostvarenju specifičnih ciljeva Programa - u odnosu na odredbe tri elementa relevantnog SC-a: 1. Intervencije fondova, 2. Pokazatelji, 3. Vrste intervencija, uključujući usklađenost s relevantnim strategijama na kojima se Program temelji.</w:t>
      </w:r>
    </w:p>
    <w:p w14:paraId="2E4BFEA1" w14:textId="2A5620AE" w:rsidR="00DE3CC9" w:rsidRPr="00006ED5" w:rsidRDefault="00DE3CC9" w:rsidP="00DE3CC9">
      <w:pPr>
        <w:pStyle w:val="ListParagraph"/>
        <w:spacing w:after="120"/>
        <w:jc w:val="both"/>
        <w:rPr>
          <w:rFonts w:ascii="Times New Roman" w:hAnsi="Times New Roman" w:cs="Times New Roman"/>
          <w:b/>
          <w:bCs/>
          <w:sz w:val="24"/>
          <w:szCs w:val="24"/>
        </w:rPr>
      </w:pPr>
      <w:r>
        <w:rPr>
          <w:rFonts w:ascii="Times New Roman" w:hAnsi="Times New Roman" w:cs="Times New Roman"/>
          <w:b/>
          <w:bCs/>
          <w:sz w:val="24"/>
          <w:szCs w:val="24"/>
        </w:rPr>
        <w:t>Kriterij obuhvaća sljedeće:</w:t>
      </w:r>
      <w:r w:rsidRPr="00006ED5">
        <w:rPr>
          <w:rFonts w:ascii="Times New Roman" w:hAnsi="Times New Roman" w:cs="Times New Roman"/>
          <w:b/>
          <w:bCs/>
          <w:sz w:val="24"/>
          <w:szCs w:val="24"/>
        </w:rPr>
        <w:t xml:space="preserve"> </w:t>
      </w:r>
    </w:p>
    <w:p w14:paraId="3474456C" w14:textId="408C5890" w:rsidR="00DE3CC9" w:rsidRDefault="00DE3CC9" w:rsidP="007D7088">
      <w:pPr>
        <w:pStyle w:val="ListParagraph"/>
        <w:numPr>
          <w:ilvl w:val="0"/>
          <w:numId w:val="24"/>
        </w:numPr>
        <w:spacing w:after="120"/>
        <w:jc w:val="both"/>
        <w:rPr>
          <w:rFonts w:ascii="Times New Roman" w:hAnsi="Times New Roman" w:cs="Times New Roman"/>
          <w:sz w:val="24"/>
          <w:szCs w:val="24"/>
        </w:rPr>
      </w:pPr>
      <w:r>
        <w:rPr>
          <w:rFonts w:ascii="Times New Roman" w:hAnsi="Times New Roman" w:cs="Times New Roman"/>
          <w:sz w:val="24"/>
          <w:szCs w:val="24"/>
        </w:rPr>
        <w:t xml:space="preserve">Projekt je usklađen s </w:t>
      </w:r>
      <w:r w:rsidRPr="00006ED5">
        <w:rPr>
          <w:rFonts w:ascii="Times New Roman" w:hAnsi="Times New Roman" w:cs="Times New Roman"/>
          <w:sz w:val="24"/>
          <w:szCs w:val="24"/>
        </w:rPr>
        <w:t>Nacionaln</w:t>
      </w:r>
      <w:r>
        <w:rPr>
          <w:rFonts w:ascii="Times New Roman" w:hAnsi="Times New Roman" w:cs="Times New Roman"/>
          <w:sz w:val="24"/>
          <w:szCs w:val="24"/>
        </w:rPr>
        <w:t>om</w:t>
      </w:r>
      <w:r w:rsidRPr="00006ED5">
        <w:rPr>
          <w:rFonts w:ascii="Times New Roman" w:hAnsi="Times New Roman" w:cs="Times New Roman"/>
          <w:sz w:val="24"/>
          <w:szCs w:val="24"/>
        </w:rPr>
        <w:t xml:space="preserve"> razvojn</w:t>
      </w:r>
      <w:r>
        <w:rPr>
          <w:rFonts w:ascii="Times New Roman" w:hAnsi="Times New Roman" w:cs="Times New Roman"/>
          <w:sz w:val="24"/>
          <w:szCs w:val="24"/>
        </w:rPr>
        <w:t xml:space="preserve">om </w:t>
      </w:r>
      <w:r w:rsidRPr="00006ED5">
        <w:rPr>
          <w:rFonts w:ascii="Times New Roman" w:hAnsi="Times New Roman" w:cs="Times New Roman"/>
          <w:sz w:val="24"/>
          <w:szCs w:val="24"/>
        </w:rPr>
        <w:t>strategij</w:t>
      </w:r>
      <w:r>
        <w:rPr>
          <w:rFonts w:ascii="Times New Roman" w:hAnsi="Times New Roman" w:cs="Times New Roman"/>
          <w:sz w:val="24"/>
          <w:szCs w:val="24"/>
        </w:rPr>
        <w:t xml:space="preserve">om </w:t>
      </w:r>
      <w:r w:rsidRPr="00006ED5">
        <w:rPr>
          <w:rFonts w:ascii="Times New Roman" w:hAnsi="Times New Roman" w:cs="Times New Roman"/>
          <w:sz w:val="24"/>
          <w:szCs w:val="24"/>
        </w:rPr>
        <w:t>Republike Hrvatske do 2030.</w:t>
      </w:r>
      <w:r>
        <w:rPr>
          <w:rFonts w:ascii="Times New Roman" w:hAnsi="Times New Roman" w:cs="Times New Roman"/>
          <w:sz w:val="24"/>
          <w:szCs w:val="24"/>
        </w:rPr>
        <w:t xml:space="preserve"> (NRS)</w:t>
      </w:r>
      <w:r w:rsidRPr="00006ED5">
        <w:rPr>
          <w:rFonts w:ascii="Times New Roman" w:hAnsi="Times New Roman" w:cs="Times New Roman"/>
          <w:sz w:val="24"/>
          <w:szCs w:val="24"/>
        </w:rPr>
        <w:t xml:space="preserve"> i Nacionalni plan borbe protiv siromaštva i socijalne isključenosti za razdoblje od 2021. do 2027.</w:t>
      </w:r>
      <w:r>
        <w:rPr>
          <w:rFonts w:ascii="Times New Roman" w:hAnsi="Times New Roman" w:cs="Times New Roman"/>
          <w:sz w:val="24"/>
          <w:szCs w:val="24"/>
        </w:rPr>
        <w:t xml:space="preserve"> (NPBPSI)</w:t>
      </w:r>
      <w:r w:rsidRPr="00006ED5">
        <w:rPr>
          <w:rStyle w:val="FootnoteReference"/>
          <w:rFonts w:ascii="Times New Roman" w:hAnsi="Times New Roman" w:cs="Times New Roman"/>
          <w:sz w:val="24"/>
          <w:szCs w:val="24"/>
        </w:rPr>
        <w:footnoteReference w:id="10"/>
      </w:r>
      <w:r>
        <w:rPr>
          <w:rFonts w:ascii="Times New Roman" w:hAnsi="Times New Roman" w:cs="Times New Roman"/>
          <w:sz w:val="24"/>
          <w:szCs w:val="24"/>
        </w:rPr>
        <w:t>; Prijavitelj je dužan u projektno</w:t>
      </w:r>
      <w:r w:rsidR="009C08E2">
        <w:rPr>
          <w:rFonts w:ascii="Times New Roman" w:hAnsi="Times New Roman" w:cs="Times New Roman"/>
          <w:sz w:val="24"/>
          <w:szCs w:val="24"/>
        </w:rPr>
        <w:t>m</w:t>
      </w:r>
      <w:r>
        <w:rPr>
          <w:rFonts w:ascii="Times New Roman" w:hAnsi="Times New Roman" w:cs="Times New Roman"/>
          <w:sz w:val="24"/>
          <w:szCs w:val="24"/>
        </w:rPr>
        <w:t xml:space="preserve"> prij</w:t>
      </w:r>
      <w:r w:rsidR="009C08E2">
        <w:rPr>
          <w:rFonts w:ascii="Times New Roman" w:hAnsi="Times New Roman" w:cs="Times New Roman"/>
          <w:sz w:val="24"/>
          <w:szCs w:val="24"/>
        </w:rPr>
        <w:t>edlogu</w:t>
      </w:r>
      <w:r>
        <w:rPr>
          <w:rFonts w:ascii="Times New Roman" w:hAnsi="Times New Roman" w:cs="Times New Roman"/>
          <w:sz w:val="24"/>
          <w:szCs w:val="24"/>
        </w:rPr>
        <w:t xml:space="preserve"> navesti i opisati </w:t>
      </w:r>
      <w:r w:rsidRPr="00C61E98">
        <w:rPr>
          <w:rFonts w:ascii="Times New Roman" w:hAnsi="Times New Roman" w:cs="Times New Roman"/>
          <w:sz w:val="24"/>
          <w:szCs w:val="24"/>
        </w:rPr>
        <w:t xml:space="preserve">usklađenost projektnog prijedloga s minimalno jednim strateškim ciljem Hrvatske do 2023. (u slučaju NRS) te usklađenost s Posebnim ciljem 1. </w:t>
      </w:r>
      <w:r w:rsidRPr="00C85C25">
        <w:rPr>
          <w:rFonts w:ascii="Times New Roman" w:hAnsi="Times New Roman" w:cs="Times New Roman"/>
          <w:sz w:val="24"/>
          <w:szCs w:val="24"/>
        </w:rPr>
        <w:t>Smanjenje siroma</w:t>
      </w:r>
      <w:r>
        <w:rPr>
          <w:rFonts w:ascii="Times New Roman" w:hAnsi="Times New Roman" w:cs="Times New Roman"/>
          <w:sz w:val="24"/>
          <w:szCs w:val="24"/>
        </w:rPr>
        <w:t xml:space="preserve">štva </w:t>
      </w:r>
      <w:r w:rsidRPr="00C85C25">
        <w:rPr>
          <w:rFonts w:ascii="Times New Roman" w:hAnsi="Times New Roman" w:cs="Times New Roman"/>
          <w:sz w:val="24"/>
          <w:szCs w:val="24"/>
        </w:rPr>
        <w:t>i socijalne isklju</w:t>
      </w:r>
      <w:r>
        <w:rPr>
          <w:rFonts w:ascii="Times New Roman" w:hAnsi="Times New Roman" w:cs="Times New Roman"/>
          <w:sz w:val="24"/>
          <w:szCs w:val="24"/>
        </w:rPr>
        <w:t>č</w:t>
      </w:r>
      <w:r w:rsidRPr="00C85C25">
        <w:rPr>
          <w:rFonts w:ascii="Times New Roman" w:hAnsi="Times New Roman" w:cs="Times New Roman"/>
          <w:sz w:val="24"/>
          <w:szCs w:val="24"/>
        </w:rPr>
        <w:t>enosti ranjivih skupina Priorite</w:t>
      </w:r>
      <w:r>
        <w:rPr>
          <w:rFonts w:ascii="Times New Roman" w:hAnsi="Times New Roman" w:cs="Times New Roman"/>
          <w:sz w:val="24"/>
          <w:szCs w:val="24"/>
        </w:rPr>
        <w:t>t</w:t>
      </w:r>
      <w:r w:rsidRPr="00C85C25">
        <w:rPr>
          <w:rFonts w:ascii="Times New Roman" w:hAnsi="Times New Roman" w:cs="Times New Roman"/>
          <w:sz w:val="24"/>
          <w:szCs w:val="24"/>
        </w:rPr>
        <w:t xml:space="preserve">a 1 </w:t>
      </w:r>
      <w:r>
        <w:rPr>
          <w:rFonts w:ascii="Times New Roman" w:hAnsi="Times New Roman" w:cs="Times New Roman"/>
          <w:sz w:val="24"/>
          <w:szCs w:val="24"/>
        </w:rPr>
        <w:t xml:space="preserve">(u slučaju </w:t>
      </w:r>
      <w:r w:rsidRPr="00C85C25">
        <w:rPr>
          <w:rFonts w:ascii="Times New Roman" w:hAnsi="Times New Roman" w:cs="Times New Roman"/>
          <w:sz w:val="24"/>
          <w:szCs w:val="24"/>
        </w:rPr>
        <w:t>NPBPSI</w:t>
      </w:r>
      <w:r>
        <w:rPr>
          <w:rFonts w:ascii="Times New Roman" w:hAnsi="Times New Roman" w:cs="Times New Roman"/>
          <w:sz w:val="24"/>
          <w:szCs w:val="24"/>
        </w:rPr>
        <w:t xml:space="preserve">). </w:t>
      </w:r>
      <w:r w:rsidRPr="00C85C25">
        <w:rPr>
          <w:rFonts w:ascii="Times New Roman" w:hAnsi="Times New Roman" w:cs="Times New Roman"/>
          <w:i/>
          <w:iCs/>
          <w:sz w:val="24"/>
          <w:szCs w:val="24"/>
        </w:rPr>
        <w:t>Ispunjenost kriterija provjerava se uvidom u prijavni obrazac.</w:t>
      </w:r>
      <w:r>
        <w:rPr>
          <w:rFonts w:ascii="Times New Roman" w:hAnsi="Times New Roman" w:cs="Times New Roman"/>
          <w:sz w:val="24"/>
          <w:szCs w:val="24"/>
        </w:rPr>
        <w:t xml:space="preserve"> </w:t>
      </w:r>
      <w:r w:rsidRPr="00006ED5">
        <w:rPr>
          <w:rFonts w:ascii="Times New Roman" w:hAnsi="Times New Roman" w:cs="Times New Roman"/>
          <w:sz w:val="24"/>
          <w:szCs w:val="24"/>
        </w:rPr>
        <w:t xml:space="preserve"> </w:t>
      </w:r>
    </w:p>
    <w:p w14:paraId="6B981F64" w14:textId="1F037754" w:rsidR="00DE3CC9" w:rsidRPr="00C85C25" w:rsidRDefault="00DE3CC9" w:rsidP="007D7088">
      <w:pPr>
        <w:pStyle w:val="ListParagraph"/>
        <w:numPr>
          <w:ilvl w:val="0"/>
          <w:numId w:val="24"/>
        </w:numPr>
        <w:spacing w:after="120"/>
        <w:jc w:val="both"/>
        <w:rPr>
          <w:rFonts w:ascii="Times New Roman" w:hAnsi="Times New Roman" w:cs="Times New Roman"/>
          <w:i/>
          <w:iCs/>
          <w:sz w:val="24"/>
          <w:szCs w:val="24"/>
        </w:rPr>
      </w:pPr>
      <w:r>
        <w:rPr>
          <w:rFonts w:ascii="Times New Roman" w:hAnsi="Times New Roman" w:cs="Times New Roman"/>
          <w:sz w:val="24"/>
          <w:szCs w:val="24"/>
        </w:rPr>
        <w:t xml:space="preserve">Projektne aktivnosti (po opisu i svrsi) su u </w:t>
      </w:r>
      <w:r w:rsidRPr="00006ED5">
        <w:rPr>
          <w:rFonts w:ascii="Times New Roman" w:hAnsi="Times New Roman" w:cs="Times New Roman"/>
          <w:sz w:val="24"/>
          <w:szCs w:val="24"/>
        </w:rPr>
        <w:t>skla</w:t>
      </w:r>
      <w:r>
        <w:rPr>
          <w:rFonts w:ascii="Times New Roman" w:hAnsi="Times New Roman" w:cs="Times New Roman"/>
          <w:sz w:val="24"/>
          <w:szCs w:val="24"/>
        </w:rPr>
        <w:t xml:space="preserve">du </w:t>
      </w:r>
      <w:r w:rsidRPr="00006ED5">
        <w:rPr>
          <w:rFonts w:ascii="Times New Roman" w:hAnsi="Times New Roman" w:cs="Times New Roman"/>
          <w:sz w:val="24"/>
          <w:szCs w:val="24"/>
        </w:rPr>
        <w:t xml:space="preserve">s indikativnim popisom aktivnosti </w:t>
      </w:r>
      <w:r>
        <w:rPr>
          <w:rFonts w:ascii="Times New Roman" w:hAnsi="Times New Roman" w:cs="Times New Roman"/>
          <w:sz w:val="24"/>
          <w:szCs w:val="24"/>
        </w:rPr>
        <w:t>za SC 4.6. (u dijelu koji se odnosi na ulaganja u kulturnu infrastrukturu)</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r w:rsidRPr="00006ED5">
        <w:rPr>
          <w:rFonts w:ascii="Times New Roman" w:hAnsi="Times New Roman" w:cs="Times New Roman"/>
          <w:sz w:val="24"/>
          <w:szCs w:val="24"/>
        </w:rPr>
        <w:t>iz PKK</w:t>
      </w:r>
      <w:r>
        <w:rPr>
          <w:rFonts w:ascii="Times New Roman" w:hAnsi="Times New Roman" w:cs="Times New Roman"/>
          <w:sz w:val="24"/>
          <w:szCs w:val="24"/>
        </w:rPr>
        <w:t xml:space="preserve">. </w:t>
      </w:r>
      <w:r w:rsidRPr="00C85C25">
        <w:rPr>
          <w:rFonts w:ascii="Times New Roman" w:hAnsi="Times New Roman" w:cs="Times New Roman"/>
          <w:i/>
          <w:iCs/>
          <w:sz w:val="24"/>
          <w:szCs w:val="24"/>
        </w:rPr>
        <w:t>Ispunjenost kriterija provjerava se uvidom u prijavni obrazac</w:t>
      </w:r>
      <w:r w:rsidR="003D4B78">
        <w:rPr>
          <w:rFonts w:ascii="Times New Roman" w:hAnsi="Times New Roman" w:cs="Times New Roman"/>
          <w:i/>
          <w:iCs/>
          <w:sz w:val="24"/>
          <w:szCs w:val="24"/>
        </w:rPr>
        <w:t>.</w:t>
      </w:r>
    </w:p>
    <w:p w14:paraId="45F93364" w14:textId="162D6F3E" w:rsidR="00DE3CC9" w:rsidRPr="00C85C25" w:rsidRDefault="00DE3CC9" w:rsidP="007D7088">
      <w:pPr>
        <w:pStyle w:val="ListParagraph"/>
        <w:numPr>
          <w:ilvl w:val="0"/>
          <w:numId w:val="24"/>
        </w:numPr>
        <w:spacing w:after="120"/>
        <w:jc w:val="both"/>
        <w:rPr>
          <w:rFonts w:ascii="Times New Roman" w:hAnsi="Times New Roman" w:cs="Times New Roman"/>
          <w:i/>
          <w:iCs/>
          <w:sz w:val="24"/>
          <w:szCs w:val="24"/>
        </w:rPr>
      </w:pPr>
      <w:r>
        <w:rPr>
          <w:rFonts w:ascii="Times New Roman" w:hAnsi="Times New Roman" w:cs="Times New Roman"/>
          <w:sz w:val="24"/>
          <w:szCs w:val="24"/>
        </w:rPr>
        <w:t>Projekt je u</w:t>
      </w:r>
      <w:r w:rsidRPr="00006ED5">
        <w:rPr>
          <w:rFonts w:ascii="Times New Roman" w:hAnsi="Times New Roman" w:cs="Times New Roman"/>
          <w:sz w:val="24"/>
          <w:szCs w:val="24"/>
        </w:rPr>
        <w:t>sklađen</w:t>
      </w:r>
      <w:r w:rsidR="00E95168">
        <w:rPr>
          <w:rFonts w:ascii="Times New Roman" w:hAnsi="Times New Roman" w:cs="Times New Roman"/>
          <w:sz w:val="24"/>
          <w:szCs w:val="24"/>
        </w:rPr>
        <w:t>,</w:t>
      </w:r>
      <w:r w:rsidRPr="00006ED5">
        <w:rPr>
          <w:rFonts w:ascii="Times New Roman" w:hAnsi="Times New Roman" w:cs="Times New Roman"/>
          <w:sz w:val="24"/>
          <w:szCs w:val="24"/>
        </w:rPr>
        <w:t xml:space="preserve"> odnosno doprinos</w:t>
      </w:r>
      <w:r>
        <w:rPr>
          <w:rFonts w:ascii="Times New Roman" w:hAnsi="Times New Roman" w:cs="Times New Roman"/>
          <w:sz w:val="24"/>
          <w:szCs w:val="24"/>
        </w:rPr>
        <w:t>i</w:t>
      </w:r>
      <w:r w:rsidRPr="00006ED5">
        <w:rPr>
          <w:rFonts w:ascii="Times New Roman" w:hAnsi="Times New Roman" w:cs="Times New Roman"/>
          <w:sz w:val="24"/>
          <w:szCs w:val="24"/>
        </w:rPr>
        <w:t xml:space="preserve"> pokazateljima PKK</w:t>
      </w:r>
      <w:r>
        <w:rPr>
          <w:rFonts w:ascii="Times New Roman" w:hAnsi="Times New Roman" w:cs="Times New Roman"/>
          <w:sz w:val="24"/>
          <w:szCs w:val="24"/>
        </w:rPr>
        <w:t xml:space="preserve">. </w:t>
      </w:r>
      <w:r w:rsidRPr="00C85C25">
        <w:rPr>
          <w:rFonts w:ascii="Times New Roman" w:hAnsi="Times New Roman" w:cs="Times New Roman"/>
          <w:i/>
          <w:iCs/>
          <w:sz w:val="24"/>
          <w:szCs w:val="24"/>
        </w:rPr>
        <w:t>Ispunjenost kriterija provjerava se uvidom u prijavni obrazac</w:t>
      </w:r>
      <w:r w:rsidRPr="00C61E98">
        <w:rPr>
          <w:rFonts w:ascii="Times New Roman" w:hAnsi="Times New Roman" w:cs="Times New Roman"/>
          <w:i/>
          <w:iCs/>
          <w:sz w:val="24"/>
          <w:szCs w:val="24"/>
        </w:rPr>
        <w:t xml:space="preserve"> (rubrika pokazatelji)</w:t>
      </w:r>
      <w:r w:rsidR="002D2139">
        <w:rPr>
          <w:rFonts w:ascii="Times New Roman" w:hAnsi="Times New Roman" w:cs="Times New Roman"/>
          <w:i/>
          <w:iCs/>
          <w:sz w:val="24"/>
          <w:szCs w:val="24"/>
        </w:rPr>
        <w:t xml:space="preserve"> te</w:t>
      </w:r>
      <w:r w:rsidR="006159FD">
        <w:rPr>
          <w:rFonts w:ascii="Times New Roman" w:hAnsi="Times New Roman" w:cs="Times New Roman"/>
          <w:i/>
          <w:iCs/>
          <w:sz w:val="24"/>
          <w:szCs w:val="24"/>
        </w:rPr>
        <w:t xml:space="preserve"> </w:t>
      </w:r>
      <w:r w:rsidR="002D2139" w:rsidRPr="002D2139">
        <w:rPr>
          <w:rFonts w:ascii="Times New Roman" w:hAnsi="Times New Roman" w:cs="Times New Roman"/>
          <w:i/>
          <w:iCs/>
          <w:sz w:val="24"/>
          <w:szCs w:val="24"/>
        </w:rPr>
        <w:t>službenim podacima o broju posjetitelja (sustav praćenja, evidencije i slično, ovisno o konkretnoj situaciji)</w:t>
      </w:r>
    </w:p>
    <w:p w14:paraId="04356B1C" w14:textId="403986A3" w:rsidR="00DE3CC9" w:rsidRDefault="00DE3CC9" w:rsidP="007D7088">
      <w:pPr>
        <w:pStyle w:val="ListParagraph"/>
        <w:numPr>
          <w:ilvl w:val="0"/>
          <w:numId w:val="24"/>
        </w:numPr>
        <w:spacing w:after="120"/>
        <w:jc w:val="both"/>
        <w:rPr>
          <w:rFonts w:ascii="Times New Roman" w:hAnsi="Times New Roman" w:cs="Times New Roman"/>
          <w:i/>
          <w:iCs/>
          <w:sz w:val="24"/>
          <w:szCs w:val="24"/>
        </w:rPr>
      </w:pPr>
      <w:r w:rsidRPr="00C61E98">
        <w:rPr>
          <w:rFonts w:ascii="Times New Roman" w:hAnsi="Times New Roman" w:cs="Times New Roman"/>
          <w:sz w:val="24"/>
          <w:szCs w:val="24"/>
        </w:rPr>
        <w:t>Projekt je usklađen</w:t>
      </w:r>
      <w:r w:rsidR="009A0956">
        <w:rPr>
          <w:rFonts w:ascii="Times New Roman" w:hAnsi="Times New Roman" w:cs="Times New Roman"/>
          <w:sz w:val="24"/>
          <w:szCs w:val="24"/>
        </w:rPr>
        <w:t>,</w:t>
      </w:r>
      <w:r w:rsidRPr="00C61E98">
        <w:rPr>
          <w:rFonts w:ascii="Times New Roman" w:hAnsi="Times New Roman" w:cs="Times New Roman"/>
          <w:sz w:val="24"/>
          <w:szCs w:val="24"/>
        </w:rPr>
        <w:t xml:space="preserve"> odnosno doprinosi vrstama intervencije PKK, tj. intervencijskom kodu </w:t>
      </w:r>
      <w:r w:rsidRPr="00C85C25">
        <w:rPr>
          <w:rFonts w:ascii="Times New Roman" w:hAnsi="Times New Roman" w:cs="Times New Roman"/>
          <w:sz w:val="24"/>
          <w:szCs w:val="24"/>
        </w:rPr>
        <w:t>166. Zaštita, razvoj i promicanje kulturne baštine i kulturnih usluga</w:t>
      </w:r>
      <w:r w:rsidRPr="00C61E98">
        <w:rPr>
          <w:rFonts w:ascii="Times New Roman" w:hAnsi="Times New Roman" w:cs="Times New Roman"/>
          <w:sz w:val="24"/>
          <w:szCs w:val="24"/>
        </w:rPr>
        <w:t xml:space="preserve"> (kodovima).</w:t>
      </w:r>
      <w:r>
        <w:rPr>
          <w:rFonts w:ascii="Times New Roman" w:hAnsi="Times New Roman" w:cs="Times New Roman"/>
          <w:sz w:val="24"/>
          <w:szCs w:val="24"/>
        </w:rPr>
        <w:t xml:space="preserve"> </w:t>
      </w:r>
      <w:r w:rsidRPr="00C85C25">
        <w:rPr>
          <w:rFonts w:ascii="Times New Roman" w:hAnsi="Times New Roman" w:cs="Times New Roman"/>
          <w:i/>
          <w:iCs/>
          <w:sz w:val="24"/>
          <w:szCs w:val="24"/>
        </w:rPr>
        <w:t>Ispunjenost kriterija provjerava se uvidom u prijavni obrazac</w:t>
      </w:r>
      <w:r>
        <w:rPr>
          <w:rFonts w:ascii="Times New Roman" w:hAnsi="Times New Roman" w:cs="Times New Roman"/>
          <w:i/>
          <w:iCs/>
          <w:sz w:val="24"/>
          <w:szCs w:val="24"/>
        </w:rPr>
        <w:t>.</w:t>
      </w:r>
    </w:p>
    <w:p w14:paraId="60B4DCDE" w14:textId="77777777" w:rsidR="00E95168" w:rsidRDefault="00E95168" w:rsidP="00C6141B">
      <w:pPr>
        <w:pStyle w:val="ListParagraph"/>
        <w:spacing w:after="120"/>
        <w:ind w:left="1068"/>
        <w:jc w:val="both"/>
        <w:rPr>
          <w:rFonts w:ascii="Times New Roman" w:hAnsi="Times New Roman" w:cs="Times New Roman"/>
          <w:i/>
          <w:iCs/>
          <w:sz w:val="24"/>
          <w:szCs w:val="24"/>
        </w:rPr>
      </w:pPr>
    </w:p>
    <w:p w14:paraId="423FDC79" w14:textId="40AC6942" w:rsidR="00E95168" w:rsidRPr="00C6141B" w:rsidRDefault="00E95168" w:rsidP="007D7088">
      <w:pPr>
        <w:pStyle w:val="ListParagraph"/>
        <w:numPr>
          <w:ilvl w:val="0"/>
          <w:numId w:val="40"/>
        </w:numPr>
        <w:ind w:left="709" w:hanging="425"/>
        <w:jc w:val="both"/>
        <w:rPr>
          <w:rFonts w:ascii="Times New Roman" w:hAnsi="Times New Roman" w:cs="Times New Roman"/>
          <w:sz w:val="24"/>
          <w:szCs w:val="24"/>
        </w:rPr>
      </w:pPr>
      <w:r w:rsidRPr="00C6141B">
        <w:rPr>
          <w:rFonts w:ascii="Times New Roman" w:hAnsi="Times New Roman" w:cs="Times New Roman"/>
          <w:b/>
          <w:bCs/>
          <w:sz w:val="24"/>
          <w:szCs w:val="24"/>
        </w:rPr>
        <w:t>Svrha i cilj projekta su u skladu sa svrhom i ciljem poziva - Predmet i svrha projekta su u skladu s predmetom i svrhom poziva iz točke 1. ovih Uputa.</w:t>
      </w:r>
      <w:r w:rsidRPr="00C6141B">
        <w:rPr>
          <w:rFonts w:ascii="Times New Roman" w:hAnsi="Times New Roman" w:cs="Times New Roman"/>
          <w:sz w:val="24"/>
          <w:szCs w:val="24"/>
        </w:rPr>
        <w:t xml:space="preserve"> </w:t>
      </w:r>
      <w:r w:rsidRPr="00C6141B">
        <w:rPr>
          <w:rFonts w:ascii="Times New Roman" w:hAnsi="Times New Roman" w:cs="Times New Roman"/>
          <w:i/>
          <w:iCs/>
          <w:sz w:val="24"/>
          <w:szCs w:val="24"/>
        </w:rPr>
        <w:t>Ispunjenost kriterija provjerava se uvidom u prijavni obrazac.</w:t>
      </w:r>
    </w:p>
    <w:p w14:paraId="105AB43E" w14:textId="77777777" w:rsidR="00DE3CC9" w:rsidRDefault="00DE3CC9" w:rsidP="00DE3CC9">
      <w:pPr>
        <w:pStyle w:val="ListParagraph"/>
        <w:spacing w:after="0"/>
        <w:rPr>
          <w:rFonts w:ascii="Times New Roman" w:hAnsi="Times New Roman" w:cs="Times New Roman"/>
          <w:b/>
          <w:bCs/>
          <w:sz w:val="24"/>
          <w:szCs w:val="24"/>
        </w:rPr>
      </w:pPr>
    </w:p>
    <w:p w14:paraId="02C1624E" w14:textId="77777777" w:rsidR="00DE3CC9" w:rsidRPr="00006ED5" w:rsidRDefault="00DE3CC9" w:rsidP="007D7088">
      <w:pPr>
        <w:pStyle w:val="ListParagraph"/>
        <w:numPr>
          <w:ilvl w:val="0"/>
          <w:numId w:val="20"/>
        </w:numPr>
        <w:spacing w:after="0"/>
        <w:ind w:hanging="357"/>
        <w:rPr>
          <w:rFonts w:ascii="Times New Roman" w:hAnsi="Times New Roman" w:cs="Times New Roman"/>
          <w:b/>
          <w:bCs/>
          <w:sz w:val="24"/>
          <w:szCs w:val="24"/>
        </w:rPr>
      </w:pPr>
      <w:r w:rsidRPr="00006ED5">
        <w:rPr>
          <w:rFonts w:ascii="Times New Roman" w:hAnsi="Times New Roman" w:cs="Times New Roman"/>
          <w:b/>
          <w:bCs/>
          <w:sz w:val="24"/>
          <w:szCs w:val="24"/>
        </w:rPr>
        <w:t xml:space="preserve">Operacija (projekt) predstavlja </w:t>
      </w:r>
      <w:bookmarkStart w:id="56" w:name="_Hlk143869172"/>
      <w:r w:rsidRPr="00006ED5">
        <w:rPr>
          <w:rFonts w:ascii="Times New Roman" w:hAnsi="Times New Roman" w:cs="Times New Roman"/>
          <w:b/>
          <w:bCs/>
          <w:sz w:val="24"/>
          <w:szCs w:val="24"/>
        </w:rPr>
        <w:t xml:space="preserve">najbolji odnos između iznosa potpore, poduzetih aktivnosti i postizanja ciljeva  </w:t>
      </w:r>
    </w:p>
    <w:bookmarkEnd w:id="56"/>
    <w:p w14:paraId="4FE4EB27" w14:textId="3E5AFF69" w:rsidR="00DE3CC9" w:rsidRPr="00C61E98" w:rsidRDefault="00DE3CC9" w:rsidP="007D7088">
      <w:pPr>
        <w:pStyle w:val="bullets"/>
        <w:numPr>
          <w:ilvl w:val="0"/>
          <w:numId w:val="23"/>
        </w:numPr>
        <w:ind w:hanging="357"/>
        <w:jc w:val="both"/>
        <w:rPr>
          <w:rFonts w:ascii="Times New Roman" w:hAnsi="Times New Roman" w:cs="Times New Roman"/>
          <w:i/>
          <w:iCs/>
          <w:sz w:val="24"/>
          <w:szCs w:val="24"/>
          <w:lang w:val="hr-HR"/>
        </w:rPr>
      </w:pPr>
      <w:r w:rsidRPr="00C61E98">
        <w:rPr>
          <w:rFonts w:ascii="Times New Roman" w:hAnsi="Times New Roman" w:cs="Times New Roman"/>
          <w:sz w:val="24"/>
          <w:szCs w:val="24"/>
          <w:lang w:val="hr-HR"/>
        </w:rPr>
        <w:t xml:space="preserve">Projektni prijedlog sadržava opis opravdanosti financijskog doprinosa programa u odnosu na </w:t>
      </w:r>
      <w:r w:rsidR="003D4B78">
        <w:rPr>
          <w:rFonts w:ascii="Times New Roman" w:hAnsi="Times New Roman" w:cs="Times New Roman"/>
          <w:sz w:val="24"/>
          <w:szCs w:val="24"/>
          <w:lang w:val="hr-HR"/>
        </w:rPr>
        <w:t xml:space="preserve">opseg </w:t>
      </w:r>
      <w:r w:rsidRPr="00C61E98">
        <w:rPr>
          <w:rFonts w:ascii="Times New Roman" w:hAnsi="Times New Roman" w:cs="Times New Roman"/>
          <w:sz w:val="24"/>
          <w:szCs w:val="24"/>
          <w:lang w:val="hr-HR"/>
        </w:rPr>
        <w:t>aktivnosti koj</w:t>
      </w:r>
      <w:r w:rsidR="003D4B78">
        <w:rPr>
          <w:rFonts w:ascii="Times New Roman" w:hAnsi="Times New Roman" w:cs="Times New Roman"/>
          <w:sz w:val="24"/>
          <w:szCs w:val="24"/>
          <w:lang w:val="hr-HR"/>
        </w:rPr>
        <w:t>e</w:t>
      </w:r>
      <w:r w:rsidRPr="00C61E98">
        <w:rPr>
          <w:rFonts w:ascii="Times New Roman" w:hAnsi="Times New Roman" w:cs="Times New Roman"/>
          <w:sz w:val="24"/>
          <w:szCs w:val="24"/>
          <w:lang w:val="hr-HR"/>
        </w:rPr>
        <w:t xml:space="preserve"> </w:t>
      </w:r>
      <w:r w:rsidR="003D4B78">
        <w:rPr>
          <w:rFonts w:ascii="Times New Roman" w:hAnsi="Times New Roman" w:cs="Times New Roman"/>
          <w:sz w:val="24"/>
          <w:szCs w:val="24"/>
          <w:lang w:val="hr-HR"/>
        </w:rPr>
        <w:t>su</w:t>
      </w:r>
      <w:r w:rsidRPr="00C61E98">
        <w:rPr>
          <w:rFonts w:ascii="Times New Roman" w:hAnsi="Times New Roman" w:cs="Times New Roman"/>
          <w:sz w:val="24"/>
          <w:szCs w:val="24"/>
          <w:lang w:val="hr-HR"/>
        </w:rPr>
        <w:t xml:space="preserve"> predmet financiranja te planiranih rezultata/ostvarenja. Konkretno, prijavitelji su dužni u projektno</w:t>
      </w:r>
      <w:r w:rsidR="00030A7C">
        <w:rPr>
          <w:rFonts w:ascii="Times New Roman" w:hAnsi="Times New Roman" w:cs="Times New Roman"/>
          <w:sz w:val="24"/>
          <w:szCs w:val="24"/>
          <w:lang w:val="hr-HR"/>
        </w:rPr>
        <w:t>m prijedlogu</w:t>
      </w:r>
      <w:r w:rsidRPr="00C61E98">
        <w:rPr>
          <w:rFonts w:ascii="Times New Roman" w:hAnsi="Times New Roman" w:cs="Times New Roman"/>
          <w:sz w:val="24"/>
          <w:szCs w:val="24"/>
          <w:lang w:val="hr-HR"/>
        </w:rPr>
        <w:t xml:space="preserve"> opisati način na koji je ocijen</w:t>
      </w:r>
      <w:r w:rsidR="00005DB9">
        <w:rPr>
          <w:rFonts w:ascii="Times New Roman" w:hAnsi="Times New Roman" w:cs="Times New Roman"/>
          <w:sz w:val="24"/>
          <w:szCs w:val="24"/>
          <w:lang w:val="hr-HR"/>
        </w:rPr>
        <w:t xml:space="preserve">jeno </w:t>
      </w:r>
      <w:r w:rsidRPr="00C61E98">
        <w:rPr>
          <w:rFonts w:ascii="Times New Roman" w:hAnsi="Times New Roman" w:cs="Times New Roman"/>
          <w:sz w:val="24"/>
          <w:szCs w:val="24"/>
          <w:lang w:val="hr-HR"/>
        </w:rPr>
        <w:t>da su troškovi projekta opravdani u odnosu na opseg projekta (</w:t>
      </w:r>
      <w:r w:rsidR="003D4B78">
        <w:rPr>
          <w:rFonts w:ascii="Times New Roman" w:hAnsi="Times New Roman" w:cs="Times New Roman"/>
          <w:sz w:val="24"/>
          <w:szCs w:val="24"/>
          <w:lang w:val="hr-HR"/>
        </w:rPr>
        <w:t xml:space="preserve">vrstu i broj </w:t>
      </w:r>
      <w:r w:rsidRPr="00C61E98">
        <w:rPr>
          <w:rFonts w:ascii="Times New Roman" w:hAnsi="Times New Roman" w:cs="Times New Roman"/>
          <w:sz w:val="24"/>
          <w:szCs w:val="24"/>
          <w:lang w:val="hr-HR"/>
        </w:rPr>
        <w:t>aktivnosti)</w:t>
      </w:r>
      <w:r w:rsidR="006159FD">
        <w:rPr>
          <w:rFonts w:ascii="Times New Roman" w:hAnsi="Times New Roman" w:cs="Times New Roman"/>
          <w:sz w:val="24"/>
          <w:szCs w:val="24"/>
          <w:lang w:val="hr-HR"/>
        </w:rPr>
        <w:t xml:space="preserve"> i ciljeva (broj posjeta</w:t>
      </w:r>
      <w:r w:rsidR="00C572A0">
        <w:rPr>
          <w:rFonts w:ascii="Times New Roman" w:hAnsi="Times New Roman" w:cs="Times New Roman"/>
          <w:sz w:val="24"/>
          <w:szCs w:val="24"/>
          <w:lang w:val="hr-HR"/>
        </w:rPr>
        <w:t xml:space="preserve"> i/ili korisnika</w:t>
      </w:r>
      <w:r w:rsidR="006159FD">
        <w:rPr>
          <w:rFonts w:ascii="Times New Roman" w:hAnsi="Times New Roman" w:cs="Times New Roman"/>
          <w:sz w:val="24"/>
          <w:szCs w:val="24"/>
          <w:lang w:val="hr-HR"/>
        </w:rPr>
        <w:t>)</w:t>
      </w:r>
      <w:r w:rsidRPr="00C61E98">
        <w:rPr>
          <w:rFonts w:ascii="Times New Roman" w:hAnsi="Times New Roman" w:cs="Times New Roman"/>
          <w:sz w:val="24"/>
          <w:szCs w:val="24"/>
          <w:lang w:val="hr-HR"/>
        </w:rPr>
        <w:t xml:space="preserve">, a taj se opis može temeljiti na </w:t>
      </w:r>
      <w:r w:rsidRPr="00C85C25">
        <w:rPr>
          <w:rFonts w:ascii="Times New Roman" w:hAnsi="Times New Roman" w:cs="Times New Roman"/>
          <w:sz w:val="24"/>
          <w:szCs w:val="24"/>
          <w:lang w:val="hr-HR"/>
        </w:rPr>
        <w:t xml:space="preserve">obrazloženju jediničnih troškova ključnih </w:t>
      </w:r>
      <w:r w:rsidR="003D4B78">
        <w:rPr>
          <w:rFonts w:ascii="Times New Roman" w:hAnsi="Times New Roman" w:cs="Times New Roman"/>
          <w:sz w:val="24"/>
          <w:szCs w:val="24"/>
          <w:lang w:val="hr-HR"/>
        </w:rPr>
        <w:t>aktivnosti</w:t>
      </w:r>
      <w:r w:rsidRPr="00C85C25">
        <w:rPr>
          <w:rFonts w:ascii="Times New Roman" w:hAnsi="Times New Roman" w:cs="Times New Roman"/>
          <w:sz w:val="24"/>
          <w:szCs w:val="24"/>
          <w:lang w:val="hr-HR"/>
        </w:rPr>
        <w:t xml:space="preserve"> projekta (u odnosu na trenutne tržišne cijene), na usporedbi s troškovima sličnih projek</w:t>
      </w:r>
      <w:r w:rsidR="003D4B78">
        <w:rPr>
          <w:rFonts w:ascii="Times New Roman" w:hAnsi="Times New Roman" w:cs="Times New Roman"/>
          <w:sz w:val="24"/>
          <w:szCs w:val="24"/>
          <w:lang w:val="hr-HR"/>
        </w:rPr>
        <w:t>a</w:t>
      </w:r>
      <w:r w:rsidRPr="00C85C25">
        <w:rPr>
          <w:rFonts w:ascii="Times New Roman" w:hAnsi="Times New Roman" w:cs="Times New Roman"/>
          <w:sz w:val="24"/>
          <w:szCs w:val="24"/>
          <w:lang w:val="hr-HR"/>
        </w:rPr>
        <w:t>ta ili neki drugi način kojim pokazuje odnos između planiranih troškova i planiranih aktivnosti</w:t>
      </w:r>
      <w:r w:rsidR="006159FD">
        <w:rPr>
          <w:rFonts w:ascii="Times New Roman" w:hAnsi="Times New Roman" w:cs="Times New Roman"/>
          <w:sz w:val="24"/>
          <w:szCs w:val="24"/>
          <w:lang w:val="hr-HR"/>
        </w:rPr>
        <w:t xml:space="preserve"> i ciljeva</w:t>
      </w:r>
      <w:r w:rsidRPr="00C85C25">
        <w:rPr>
          <w:rFonts w:ascii="Times New Roman" w:hAnsi="Times New Roman" w:cs="Times New Roman"/>
          <w:sz w:val="24"/>
          <w:szCs w:val="24"/>
          <w:lang w:val="hr-HR"/>
        </w:rPr>
        <w:t>.</w:t>
      </w:r>
      <w:r w:rsidRPr="00C85C25">
        <w:rPr>
          <w:rStyle w:val="FootnoteReference"/>
          <w:rFonts w:ascii="Times New Roman" w:hAnsi="Times New Roman" w:cs="Times New Roman"/>
          <w:sz w:val="24"/>
          <w:szCs w:val="24"/>
          <w:lang w:val="hr-HR"/>
        </w:rPr>
        <w:footnoteReference w:id="12"/>
      </w:r>
      <w:r w:rsidRPr="00C85C25">
        <w:rPr>
          <w:rFonts w:ascii="Times New Roman" w:hAnsi="Times New Roman" w:cs="Times New Roman"/>
          <w:sz w:val="24"/>
          <w:szCs w:val="24"/>
          <w:lang w:val="hr-HR"/>
        </w:rPr>
        <w:t xml:space="preserve"> </w:t>
      </w:r>
      <w:bookmarkStart w:id="57" w:name="_Hlk142641835"/>
      <w:r w:rsidRPr="00C85C25">
        <w:rPr>
          <w:rFonts w:ascii="Times New Roman" w:hAnsi="Times New Roman" w:cs="Times New Roman"/>
          <w:i/>
          <w:iCs/>
          <w:sz w:val="24"/>
          <w:szCs w:val="24"/>
          <w:lang w:val="hr-HR"/>
        </w:rPr>
        <w:t xml:space="preserve">Ispunjenost kriterija provjerava se uvidom u prijavni obrazac </w:t>
      </w:r>
      <w:r>
        <w:rPr>
          <w:rFonts w:ascii="Times New Roman" w:hAnsi="Times New Roman" w:cs="Times New Roman"/>
          <w:i/>
          <w:iCs/>
          <w:sz w:val="24"/>
          <w:szCs w:val="24"/>
          <w:lang w:val="hr-HR"/>
        </w:rPr>
        <w:t>i</w:t>
      </w:r>
      <w:r w:rsidRPr="00C85C25">
        <w:rPr>
          <w:rFonts w:ascii="Times New Roman" w:hAnsi="Times New Roman" w:cs="Times New Roman"/>
          <w:i/>
          <w:iCs/>
          <w:sz w:val="24"/>
          <w:szCs w:val="24"/>
          <w:lang w:val="hr-HR"/>
        </w:rPr>
        <w:t xml:space="preserve"> po potrebi dodatn</w:t>
      </w:r>
      <w:r w:rsidR="00030A7C">
        <w:rPr>
          <w:rFonts w:ascii="Times New Roman" w:hAnsi="Times New Roman" w:cs="Times New Roman"/>
          <w:i/>
          <w:iCs/>
          <w:sz w:val="24"/>
          <w:szCs w:val="24"/>
          <w:lang w:val="hr-HR"/>
        </w:rPr>
        <w:t>e</w:t>
      </w:r>
      <w:r w:rsidRPr="00C85C25">
        <w:rPr>
          <w:rFonts w:ascii="Times New Roman" w:hAnsi="Times New Roman" w:cs="Times New Roman"/>
          <w:i/>
          <w:iCs/>
          <w:sz w:val="24"/>
          <w:szCs w:val="24"/>
          <w:lang w:val="hr-HR"/>
        </w:rPr>
        <w:t xml:space="preserve"> </w:t>
      </w:r>
      <w:r w:rsidRPr="00C61E98">
        <w:rPr>
          <w:rFonts w:ascii="Times New Roman" w:hAnsi="Times New Roman" w:cs="Times New Roman"/>
          <w:i/>
          <w:iCs/>
          <w:sz w:val="24"/>
          <w:szCs w:val="24"/>
          <w:lang w:val="hr-HR"/>
        </w:rPr>
        <w:t>dokaz</w:t>
      </w:r>
      <w:r w:rsidR="00030A7C">
        <w:rPr>
          <w:rFonts w:ascii="Times New Roman" w:hAnsi="Times New Roman" w:cs="Times New Roman"/>
          <w:i/>
          <w:iCs/>
          <w:sz w:val="24"/>
          <w:szCs w:val="24"/>
          <w:lang w:val="hr-HR"/>
        </w:rPr>
        <w:t>e</w:t>
      </w:r>
      <w:r w:rsidRPr="00C85C25">
        <w:rPr>
          <w:rFonts w:ascii="Times New Roman" w:hAnsi="Times New Roman" w:cs="Times New Roman"/>
          <w:i/>
          <w:iCs/>
          <w:sz w:val="24"/>
          <w:szCs w:val="24"/>
          <w:lang w:val="hr-HR"/>
        </w:rPr>
        <w:t xml:space="preserve"> (npr. podaci o analiziranim drugim/</w:t>
      </w:r>
      <w:r w:rsidRPr="00C61E98">
        <w:rPr>
          <w:rFonts w:ascii="Times New Roman" w:hAnsi="Times New Roman" w:cs="Times New Roman"/>
          <w:i/>
          <w:iCs/>
          <w:sz w:val="24"/>
          <w:szCs w:val="24"/>
          <w:lang w:val="hr-HR"/>
        </w:rPr>
        <w:t>usporedivim</w:t>
      </w:r>
      <w:r w:rsidRPr="00C85C25">
        <w:rPr>
          <w:rFonts w:ascii="Times New Roman" w:hAnsi="Times New Roman" w:cs="Times New Roman"/>
          <w:i/>
          <w:iCs/>
          <w:sz w:val="24"/>
          <w:szCs w:val="24"/>
          <w:lang w:val="hr-HR"/>
        </w:rPr>
        <w:t xml:space="preserve"> </w:t>
      </w:r>
      <w:r w:rsidRPr="00C61E98">
        <w:rPr>
          <w:rFonts w:ascii="Times New Roman" w:hAnsi="Times New Roman" w:cs="Times New Roman"/>
          <w:i/>
          <w:iCs/>
          <w:sz w:val="24"/>
          <w:szCs w:val="24"/>
          <w:lang w:val="hr-HR"/>
        </w:rPr>
        <w:t>nabavama</w:t>
      </w:r>
      <w:r w:rsidRPr="00C85C25">
        <w:rPr>
          <w:rFonts w:ascii="Times New Roman" w:hAnsi="Times New Roman" w:cs="Times New Roman"/>
          <w:i/>
          <w:iCs/>
          <w:sz w:val="24"/>
          <w:szCs w:val="24"/>
          <w:lang w:val="hr-HR"/>
        </w:rPr>
        <w:t>, projektima, …)</w:t>
      </w:r>
      <w:r w:rsidR="001206AF">
        <w:rPr>
          <w:rFonts w:ascii="Times New Roman" w:hAnsi="Times New Roman" w:cs="Times New Roman"/>
          <w:i/>
          <w:iCs/>
          <w:sz w:val="24"/>
          <w:szCs w:val="24"/>
          <w:lang w:val="hr-HR"/>
        </w:rPr>
        <w:t>.</w:t>
      </w:r>
    </w:p>
    <w:bookmarkEnd w:id="57"/>
    <w:p w14:paraId="1C1E2671" w14:textId="77777777" w:rsidR="00DE3CC9" w:rsidRPr="00006ED5" w:rsidRDefault="00DE3CC9" w:rsidP="00DE3CC9">
      <w:pPr>
        <w:pStyle w:val="bullets"/>
        <w:numPr>
          <w:ilvl w:val="0"/>
          <w:numId w:val="0"/>
        </w:numPr>
        <w:ind w:left="1117"/>
        <w:rPr>
          <w:rFonts w:ascii="Times New Roman" w:hAnsi="Times New Roman" w:cs="Times New Roman"/>
          <w:i/>
          <w:iCs/>
          <w:sz w:val="24"/>
          <w:szCs w:val="24"/>
          <w:lang w:val="hr-HR"/>
        </w:rPr>
      </w:pPr>
    </w:p>
    <w:p w14:paraId="4BB57D6A" w14:textId="77777777" w:rsidR="00DE3CC9" w:rsidRPr="00006ED5" w:rsidRDefault="00DE3CC9" w:rsidP="007D7088">
      <w:pPr>
        <w:pStyle w:val="ListParagraph"/>
        <w:numPr>
          <w:ilvl w:val="0"/>
          <w:numId w:val="20"/>
        </w:numPr>
        <w:jc w:val="both"/>
        <w:rPr>
          <w:rFonts w:ascii="Times New Roman" w:hAnsi="Times New Roman" w:cs="Times New Roman"/>
          <w:b/>
          <w:bCs/>
          <w:sz w:val="24"/>
          <w:szCs w:val="24"/>
        </w:rPr>
      </w:pPr>
      <w:r w:rsidRPr="00006ED5">
        <w:rPr>
          <w:rFonts w:ascii="Times New Roman" w:hAnsi="Times New Roman" w:cs="Times New Roman"/>
          <w:b/>
          <w:bCs/>
          <w:sz w:val="24"/>
          <w:szCs w:val="24"/>
        </w:rPr>
        <w:t xml:space="preserve">Prijavitelj (potencijalni Korisnik, ako je primjenjivo i Partner) raspolaže potrebnim financijskim sredstvima i mehanizmima za pokrivanje dijela vlastitog sufinanciranja troškova operacije (projekta) </w:t>
      </w:r>
    </w:p>
    <w:p w14:paraId="0C992679" w14:textId="704A5695" w:rsidR="00DE3CC9" w:rsidRPr="001175EC" w:rsidRDefault="00DE3CC9" w:rsidP="007D7088">
      <w:pPr>
        <w:pStyle w:val="bullets"/>
        <w:numPr>
          <w:ilvl w:val="0"/>
          <w:numId w:val="23"/>
        </w:numPr>
        <w:ind w:hanging="357"/>
        <w:jc w:val="both"/>
        <w:rPr>
          <w:rFonts w:ascii="Times New Roman" w:hAnsi="Times New Roman" w:cs="Times New Roman"/>
          <w:i/>
          <w:iCs/>
          <w:sz w:val="24"/>
          <w:szCs w:val="24"/>
          <w:lang w:val="hr-HR"/>
        </w:rPr>
      </w:pPr>
      <w:r w:rsidRPr="00E33E9A">
        <w:rPr>
          <w:rFonts w:ascii="Times New Roman" w:hAnsi="Times New Roman" w:cs="Times New Roman"/>
          <w:sz w:val="24"/>
          <w:szCs w:val="24"/>
          <w:lang w:val="hr-HR"/>
        </w:rPr>
        <w:t>Prijavitelj</w:t>
      </w:r>
      <w:r>
        <w:rPr>
          <w:rFonts w:ascii="Times New Roman" w:hAnsi="Times New Roman" w:cs="Times New Roman"/>
          <w:sz w:val="24"/>
          <w:szCs w:val="24"/>
        </w:rPr>
        <w:t xml:space="preserve"> je </w:t>
      </w:r>
      <w:r w:rsidRPr="00C85C25">
        <w:rPr>
          <w:rFonts w:ascii="Times New Roman" w:hAnsi="Times New Roman" w:cs="Times New Roman"/>
          <w:sz w:val="24"/>
          <w:szCs w:val="24"/>
          <w:lang w:val="hr-HR"/>
        </w:rPr>
        <w:t xml:space="preserve">dužan dostaviti potpisanu </w:t>
      </w:r>
      <w:bookmarkStart w:id="58" w:name="_Hlk142642615"/>
      <w:r w:rsidR="001206AF">
        <w:rPr>
          <w:rFonts w:ascii="Times New Roman" w:hAnsi="Times New Roman" w:cs="Times New Roman"/>
          <w:sz w:val="24"/>
          <w:szCs w:val="24"/>
          <w:lang w:val="hr-HR"/>
        </w:rPr>
        <w:t>I</w:t>
      </w:r>
      <w:r w:rsidRPr="00C85C25">
        <w:rPr>
          <w:rFonts w:ascii="Times New Roman" w:hAnsi="Times New Roman" w:cs="Times New Roman"/>
          <w:sz w:val="24"/>
          <w:szCs w:val="24"/>
          <w:lang w:val="hr-HR"/>
        </w:rPr>
        <w:t>zjavu kojom se potvrđuje da ima osigurana sredstva za vlastito sufinanciranje (razliku između ukupnih troškova projekta i predviđenog iznosa EU sredstava);</w:t>
      </w:r>
      <w:bookmarkEnd w:id="58"/>
      <w:r w:rsidRPr="00C85C25">
        <w:rPr>
          <w:rFonts w:ascii="Times New Roman" w:hAnsi="Times New Roman" w:cs="Times New Roman"/>
          <w:sz w:val="24"/>
          <w:szCs w:val="24"/>
          <w:lang w:val="hr-HR"/>
        </w:rPr>
        <w:t xml:space="preserve"> u slučaju kada je </w:t>
      </w:r>
      <w:r w:rsidR="001206AF">
        <w:rPr>
          <w:rFonts w:ascii="Times New Roman" w:hAnsi="Times New Roman" w:cs="Times New Roman"/>
          <w:sz w:val="24"/>
          <w:szCs w:val="24"/>
          <w:lang w:val="hr-HR"/>
        </w:rPr>
        <w:t>P</w:t>
      </w:r>
      <w:r w:rsidRPr="00C85C25">
        <w:rPr>
          <w:rFonts w:ascii="Times New Roman" w:hAnsi="Times New Roman" w:cs="Times New Roman"/>
          <w:sz w:val="24"/>
          <w:szCs w:val="24"/>
          <w:lang w:val="hr-HR"/>
        </w:rPr>
        <w:t>rijavitelj proračunski korisnik uz izjavu je potrebno dostaviti i informacije o relevantnom dijelu</w:t>
      </w:r>
      <w:r w:rsidRPr="00006ED5">
        <w:rPr>
          <w:rFonts w:ascii="Times New Roman" w:hAnsi="Times New Roman" w:cs="Times New Roman"/>
          <w:sz w:val="24"/>
          <w:szCs w:val="24"/>
        </w:rPr>
        <w:t xml:space="preserve"> </w:t>
      </w:r>
      <w:r w:rsidRPr="004B03DA">
        <w:rPr>
          <w:rFonts w:ascii="Times New Roman" w:hAnsi="Times New Roman" w:cs="Times New Roman"/>
          <w:sz w:val="24"/>
          <w:szCs w:val="24"/>
          <w:lang w:val="hr-HR"/>
        </w:rPr>
        <w:t>proračuna u kojem su planirana sredstva (u razdoblju do 3 godine, odnosno važenja proračuna koji je na snazi u trenutku predaje projektnog prijedloga)</w:t>
      </w:r>
      <w:r>
        <w:rPr>
          <w:rFonts w:ascii="Times New Roman" w:hAnsi="Times New Roman" w:cs="Times New Roman"/>
          <w:sz w:val="24"/>
          <w:szCs w:val="24"/>
        </w:rPr>
        <w:t>.</w:t>
      </w:r>
      <w:r w:rsidRPr="00006ED5">
        <w:rPr>
          <w:rFonts w:ascii="Times New Roman" w:hAnsi="Times New Roman" w:cs="Times New Roman"/>
          <w:sz w:val="24"/>
          <w:szCs w:val="24"/>
        </w:rPr>
        <w:t xml:space="preserve"> </w:t>
      </w:r>
      <w:r w:rsidRPr="001175EC">
        <w:rPr>
          <w:rFonts w:ascii="Times New Roman" w:hAnsi="Times New Roman" w:cs="Times New Roman"/>
          <w:i/>
          <w:iCs/>
          <w:sz w:val="24"/>
          <w:szCs w:val="24"/>
          <w:lang w:val="hr-HR"/>
        </w:rPr>
        <w:t xml:space="preserve">Ispunjenost kriterija provjerava se uvidom u </w:t>
      </w:r>
      <w:r>
        <w:rPr>
          <w:rFonts w:ascii="Times New Roman" w:hAnsi="Times New Roman" w:cs="Times New Roman"/>
          <w:i/>
          <w:iCs/>
          <w:sz w:val="24"/>
          <w:szCs w:val="24"/>
          <w:lang w:val="hr-HR"/>
        </w:rPr>
        <w:t>Izjavu i (ako je primjenjivo) dodatn</w:t>
      </w:r>
      <w:r w:rsidR="00030A7C">
        <w:rPr>
          <w:rFonts w:ascii="Times New Roman" w:hAnsi="Times New Roman" w:cs="Times New Roman"/>
          <w:i/>
          <w:iCs/>
          <w:sz w:val="24"/>
          <w:szCs w:val="24"/>
          <w:lang w:val="hr-HR"/>
        </w:rPr>
        <w:t>e</w:t>
      </w:r>
      <w:r>
        <w:rPr>
          <w:rFonts w:ascii="Times New Roman" w:hAnsi="Times New Roman" w:cs="Times New Roman"/>
          <w:i/>
          <w:iCs/>
          <w:sz w:val="24"/>
          <w:szCs w:val="24"/>
          <w:lang w:val="hr-HR"/>
        </w:rPr>
        <w:t xml:space="preserve"> relevantn</w:t>
      </w:r>
      <w:r w:rsidR="00030A7C">
        <w:rPr>
          <w:rFonts w:ascii="Times New Roman" w:hAnsi="Times New Roman" w:cs="Times New Roman"/>
          <w:i/>
          <w:iCs/>
          <w:sz w:val="24"/>
          <w:szCs w:val="24"/>
          <w:lang w:val="hr-HR"/>
        </w:rPr>
        <w:t>e</w:t>
      </w:r>
      <w:r>
        <w:rPr>
          <w:rFonts w:ascii="Times New Roman" w:hAnsi="Times New Roman" w:cs="Times New Roman"/>
          <w:i/>
          <w:iCs/>
          <w:sz w:val="24"/>
          <w:szCs w:val="24"/>
          <w:lang w:val="hr-HR"/>
        </w:rPr>
        <w:t xml:space="preserve"> proračunsk</w:t>
      </w:r>
      <w:r w:rsidR="00030A7C">
        <w:rPr>
          <w:rFonts w:ascii="Times New Roman" w:hAnsi="Times New Roman" w:cs="Times New Roman"/>
          <w:i/>
          <w:iCs/>
          <w:sz w:val="24"/>
          <w:szCs w:val="24"/>
          <w:lang w:val="hr-HR"/>
        </w:rPr>
        <w:t>e</w:t>
      </w:r>
      <w:r>
        <w:rPr>
          <w:rFonts w:ascii="Times New Roman" w:hAnsi="Times New Roman" w:cs="Times New Roman"/>
          <w:i/>
          <w:iCs/>
          <w:sz w:val="24"/>
          <w:szCs w:val="24"/>
          <w:lang w:val="hr-HR"/>
        </w:rPr>
        <w:t xml:space="preserve"> podat</w:t>
      </w:r>
      <w:r w:rsidR="00030A7C">
        <w:rPr>
          <w:rFonts w:ascii="Times New Roman" w:hAnsi="Times New Roman" w:cs="Times New Roman"/>
          <w:i/>
          <w:iCs/>
          <w:sz w:val="24"/>
          <w:szCs w:val="24"/>
          <w:lang w:val="hr-HR"/>
        </w:rPr>
        <w:t>ke</w:t>
      </w:r>
      <w:r w:rsidR="001206AF">
        <w:rPr>
          <w:rFonts w:ascii="Times New Roman" w:hAnsi="Times New Roman" w:cs="Times New Roman"/>
          <w:i/>
          <w:iCs/>
          <w:sz w:val="24"/>
          <w:szCs w:val="24"/>
          <w:lang w:val="hr-HR"/>
        </w:rPr>
        <w:t>.</w:t>
      </w:r>
    </w:p>
    <w:p w14:paraId="6A65B710" w14:textId="77777777" w:rsidR="00DE3CC9" w:rsidRPr="00006ED5" w:rsidRDefault="00DE3CC9" w:rsidP="00DE3CC9">
      <w:pPr>
        <w:pStyle w:val="ListParagraph"/>
        <w:ind w:left="1117"/>
        <w:rPr>
          <w:rFonts w:ascii="Times New Roman" w:hAnsi="Times New Roman" w:cs="Times New Roman"/>
          <w:sz w:val="24"/>
          <w:szCs w:val="24"/>
        </w:rPr>
      </w:pPr>
    </w:p>
    <w:p w14:paraId="5B2CC91D" w14:textId="77777777" w:rsidR="00DE3CC9" w:rsidRPr="00006ED5" w:rsidRDefault="00DE3CC9" w:rsidP="007D7088">
      <w:pPr>
        <w:pStyle w:val="ListParagraph"/>
        <w:numPr>
          <w:ilvl w:val="0"/>
          <w:numId w:val="20"/>
        </w:numPr>
        <w:jc w:val="both"/>
        <w:rPr>
          <w:rFonts w:ascii="Times New Roman" w:hAnsi="Times New Roman" w:cs="Times New Roman"/>
          <w:b/>
          <w:bCs/>
          <w:i/>
          <w:sz w:val="24"/>
          <w:szCs w:val="24"/>
        </w:rPr>
      </w:pPr>
      <w:r w:rsidRPr="00006ED5">
        <w:rPr>
          <w:rFonts w:ascii="Times New Roman" w:hAnsi="Times New Roman" w:cs="Times New Roman"/>
          <w:b/>
          <w:bCs/>
          <w:sz w:val="24"/>
          <w:szCs w:val="24"/>
        </w:rPr>
        <w:t xml:space="preserve">Financijska održivost operacije (projekta) - korisnik raspolaže potrebnim financijskim sredstvima i mehanizmima za pokrivanje troškova održavanja za operacije koje obuhvaćaju ulaganje u infrastrukturu ili proizvodno ulaganje, kako bi se osigurala njihova financijska održivost </w:t>
      </w:r>
      <w:r w:rsidRPr="00006ED5">
        <w:rPr>
          <w:rFonts w:ascii="Times New Roman" w:hAnsi="Times New Roman" w:cs="Times New Roman"/>
          <w:b/>
          <w:bCs/>
          <w:iCs/>
          <w:sz w:val="24"/>
          <w:szCs w:val="24"/>
        </w:rPr>
        <w:t>(</w:t>
      </w:r>
      <w:r w:rsidRPr="00006ED5">
        <w:rPr>
          <w:rFonts w:ascii="Times New Roman" w:hAnsi="Times New Roman" w:cs="Times New Roman"/>
          <w:b/>
          <w:bCs/>
          <w:i/>
          <w:sz w:val="24"/>
          <w:szCs w:val="24"/>
        </w:rPr>
        <w:t xml:space="preserve">Samo ako je primjenjivo) </w:t>
      </w:r>
    </w:p>
    <w:p w14:paraId="602C3161" w14:textId="26EFF4BC" w:rsidR="00DE3CC9" w:rsidRPr="009C60D6" w:rsidRDefault="00DE3CC9" w:rsidP="007D7088">
      <w:pPr>
        <w:pStyle w:val="bullets"/>
        <w:numPr>
          <w:ilvl w:val="0"/>
          <w:numId w:val="23"/>
        </w:numPr>
        <w:ind w:hanging="357"/>
        <w:jc w:val="both"/>
        <w:rPr>
          <w:rFonts w:ascii="Times New Roman" w:hAnsi="Times New Roman" w:cs="Times New Roman"/>
          <w:i/>
          <w:iCs/>
          <w:sz w:val="24"/>
          <w:szCs w:val="24"/>
          <w:lang w:val="hr-HR"/>
        </w:rPr>
      </w:pPr>
      <w:r w:rsidRPr="00C85C25">
        <w:rPr>
          <w:rFonts w:ascii="Times New Roman" w:hAnsi="Times New Roman" w:cs="Times New Roman"/>
          <w:bCs/>
          <w:iCs/>
          <w:sz w:val="24"/>
          <w:szCs w:val="24"/>
          <w:lang w:val="hr-HR"/>
        </w:rPr>
        <w:t xml:space="preserve">Prijavitelj je dužan dostaviti potpisanu </w:t>
      </w:r>
      <w:bookmarkStart w:id="59" w:name="_Hlk142642596"/>
      <w:r w:rsidRPr="00C85C25">
        <w:rPr>
          <w:rFonts w:ascii="Times New Roman" w:hAnsi="Times New Roman" w:cs="Times New Roman"/>
          <w:bCs/>
          <w:iCs/>
          <w:sz w:val="24"/>
          <w:szCs w:val="24"/>
          <w:lang w:val="hr-HR"/>
        </w:rPr>
        <w:t>Izjavu kojom se potvrđuje da će osigurati sredstva za upravljanje i održavanje rezultatima projekta po njegovom završetku</w:t>
      </w:r>
      <w:bookmarkEnd w:id="59"/>
      <w:r w:rsidRPr="00C85C25">
        <w:rPr>
          <w:rFonts w:ascii="Times New Roman" w:hAnsi="Times New Roman" w:cs="Times New Roman"/>
          <w:bCs/>
          <w:iCs/>
          <w:sz w:val="24"/>
          <w:szCs w:val="24"/>
          <w:lang w:val="hr-HR"/>
        </w:rPr>
        <w:t xml:space="preserve">; </w:t>
      </w:r>
      <w:r w:rsidRPr="009C60D6">
        <w:rPr>
          <w:rFonts w:ascii="Times New Roman" w:hAnsi="Times New Roman" w:cs="Times New Roman"/>
          <w:sz w:val="24"/>
          <w:szCs w:val="24"/>
          <w:lang w:val="hr-HR"/>
        </w:rPr>
        <w:t xml:space="preserve">u slučaju kada je </w:t>
      </w:r>
      <w:r w:rsidR="001206AF">
        <w:rPr>
          <w:rFonts w:ascii="Times New Roman" w:hAnsi="Times New Roman" w:cs="Times New Roman"/>
          <w:sz w:val="24"/>
          <w:szCs w:val="24"/>
          <w:lang w:val="hr-HR"/>
        </w:rPr>
        <w:t>P</w:t>
      </w:r>
      <w:r w:rsidRPr="009C60D6">
        <w:rPr>
          <w:rFonts w:ascii="Times New Roman" w:hAnsi="Times New Roman" w:cs="Times New Roman"/>
          <w:sz w:val="24"/>
          <w:szCs w:val="24"/>
          <w:lang w:val="hr-HR"/>
        </w:rPr>
        <w:t>rijavitelj proračunski korisnik</w:t>
      </w:r>
      <w:r w:rsidRPr="00C85C25">
        <w:rPr>
          <w:rFonts w:ascii="Times New Roman" w:hAnsi="Times New Roman" w:cs="Times New Roman"/>
          <w:sz w:val="24"/>
          <w:szCs w:val="24"/>
          <w:lang w:val="hr-HR"/>
        </w:rPr>
        <w:t>, te kada je predviđeni završetak provedbe projekta ranije od isteka</w:t>
      </w:r>
      <w:r w:rsidR="001206AF">
        <w:rPr>
          <w:rFonts w:ascii="Times New Roman" w:hAnsi="Times New Roman" w:cs="Times New Roman"/>
          <w:sz w:val="24"/>
          <w:szCs w:val="24"/>
          <w:lang w:val="hr-HR"/>
        </w:rPr>
        <w:t>,</w:t>
      </w:r>
      <w:r w:rsidRPr="00C85C25">
        <w:rPr>
          <w:rFonts w:ascii="Times New Roman" w:hAnsi="Times New Roman" w:cs="Times New Roman"/>
          <w:sz w:val="24"/>
          <w:szCs w:val="24"/>
          <w:lang w:val="hr-HR"/>
        </w:rPr>
        <w:t xml:space="preserve"> odnosno važenja proračuna koji je na snazi u trenutku predaje projektnog prijedloga, uz izjavu je potrebno dostaviti i informacije o relevantnom dijelu proračuna u kojem su planirana sredstva (u razdoblju do 3 godine)</w:t>
      </w:r>
      <w:r w:rsidR="00F6711F">
        <w:rPr>
          <w:rFonts w:ascii="Times New Roman" w:hAnsi="Times New Roman" w:cs="Times New Roman"/>
          <w:sz w:val="24"/>
          <w:szCs w:val="24"/>
          <w:lang w:val="hr-HR"/>
        </w:rPr>
        <w:t>.</w:t>
      </w:r>
      <w:r w:rsidRPr="00C85C25">
        <w:rPr>
          <w:rFonts w:ascii="Times New Roman" w:hAnsi="Times New Roman" w:cs="Times New Roman"/>
          <w:sz w:val="24"/>
          <w:szCs w:val="24"/>
          <w:lang w:val="hr-HR"/>
        </w:rPr>
        <w:t xml:space="preserve"> </w:t>
      </w:r>
      <w:r w:rsidRPr="009C60D6">
        <w:rPr>
          <w:rFonts w:ascii="Times New Roman" w:hAnsi="Times New Roman" w:cs="Times New Roman"/>
          <w:i/>
          <w:iCs/>
          <w:sz w:val="24"/>
          <w:szCs w:val="24"/>
          <w:lang w:val="hr-HR"/>
        </w:rPr>
        <w:t>Ispunjenost kriterija provjerava se uvidom u Izjavu</w:t>
      </w:r>
      <w:r w:rsidR="00955947">
        <w:rPr>
          <w:rFonts w:ascii="Times New Roman" w:hAnsi="Times New Roman" w:cs="Times New Roman"/>
          <w:i/>
          <w:iCs/>
          <w:sz w:val="24"/>
          <w:szCs w:val="24"/>
          <w:lang w:val="hr-HR"/>
        </w:rPr>
        <w:t xml:space="preserve"> prijavitelja</w:t>
      </w:r>
      <w:r w:rsidRPr="009C60D6">
        <w:rPr>
          <w:rFonts w:ascii="Times New Roman" w:hAnsi="Times New Roman" w:cs="Times New Roman"/>
          <w:i/>
          <w:iCs/>
          <w:sz w:val="24"/>
          <w:szCs w:val="24"/>
          <w:lang w:val="hr-HR"/>
        </w:rPr>
        <w:t xml:space="preserve"> i (ako je primjenjivo) dodatn</w:t>
      </w:r>
      <w:r w:rsidR="00030A7C">
        <w:rPr>
          <w:rFonts w:ascii="Times New Roman" w:hAnsi="Times New Roman" w:cs="Times New Roman"/>
          <w:i/>
          <w:iCs/>
          <w:sz w:val="24"/>
          <w:szCs w:val="24"/>
          <w:lang w:val="hr-HR"/>
        </w:rPr>
        <w:t>e</w:t>
      </w:r>
      <w:r w:rsidRPr="009C60D6">
        <w:rPr>
          <w:rFonts w:ascii="Times New Roman" w:hAnsi="Times New Roman" w:cs="Times New Roman"/>
          <w:i/>
          <w:iCs/>
          <w:sz w:val="24"/>
          <w:szCs w:val="24"/>
          <w:lang w:val="hr-HR"/>
        </w:rPr>
        <w:t xml:space="preserve"> relevantn</w:t>
      </w:r>
      <w:r w:rsidR="00030A7C">
        <w:rPr>
          <w:rFonts w:ascii="Times New Roman" w:hAnsi="Times New Roman" w:cs="Times New Roman"/>
          <w:i/>
          <w:iCs/>
          <w:sz w:val="24"/>
          <w:szCs w:val="24"/>
          <w:lang w:val="hr-HR"/>
        </w:rPr>
        <w:t>e</w:t>
      </w:r>
      <w:r w:rsidRPr="009C60D6">
        <w:rPr>
          <w:rFonts w:ascii="Times New Roman" w:hAnsi="Times New Roman" w:cs="Times New Roman"/>
          <w:i/>
          <w:iCs/>
          <w:sz w:val="24"/>
          <w:szCs w:val="24"/>
          <w:lang w:val="hr-HR"/>
        </w:rPr>
        <w:t xml:space="preserve"> proračunsk</w:t>
      </w:r>
      <w:r w:rsidR="00030A7C">
        <w:rPr>
          <w:rFonts w:ascii="Times New Roman" w:hAnsi="Times New Roman" w:cs="Times New Roman"/>
          <w:i/>
          <w:iCs/>
          <w:sz w:val="24"/>
          <w:szCs w:val="24"/>
          <w:lang w:val="hr-HR"/>
        </w:rPr>
        <w:t>e</w:t>
      </w:r>
      <w:r w:rsidRPr="009C60D6">
        <w:rPr>
          <w:rFonts w:ascii="Times New Roman" w:hAnsi="Times New Roman" w:cs="Times New Roman"/>
          <w:i/>
          <w:iCs/>
          <w:sz w:val="24"/>
          <w:szCs w:val="24"/>
          <w:lang w:val="hr-HR"/>
        </w:rPr>
        <w:t xml:space="preserve"> podat</w:t>
      </w:r>
      <w:r w:rsidR="00030A7C">
        <w:rPr>
          <w:rFonts w:ascii="Times New Roman" w:hAnsi="Times New Roman" w:cs="Times New Roman"/>
          <w:i/>
          <w:iCs/>
          <w:sz w:val="24"/>
          <w:szCs w:val="24"/>
          <w:lang w:val="hr-HR"/>
        </w:rPr>
        <w:t>ke</w:t>
      </w:r>
    </w:p>
    <w:p w14:paraId="158EDF55" w14:textId="2EE5422A" w:rsidR="00DE3CC9" w:rsidRDefault="00DE3CC9" w:rsidP="007D7088">
      <w:pPr>
        <w:pStyle w:val="ListParagraph"/>
        <w:numPr>
          <w:ilvl w:val="0"/>
          <w:numId w:val="23"/>
        </w:numPr>
        <w:jc w:val="both"/>
        <w:rPr>
          <w:rFonts w:ascii="Times New Roman" w:hAnsi="Times New Roman" w:cs="Times New Roman"/>
          <w:i/>
          <w:iCs/>
          <w:sz w:val="24"/>
          <w:szCs w:val="24"/>
        </w:rPr>
      </w:pPr>
      <w:r w:rsidRPr="00EF4B87">
        <w:rPr>
          <w:rFonts w:ascii="Times New Roman" w:hAnsi="Times New Roman" w:cs="Times New Roman"/>
          <w:bCs/>
          <w:iCs/>
          <w:sz w:val="24"/>
          <w:szCs w:val="24"/>
        </w:rPr>
        <w:t xml:space="preserve">Prijavitelj je dužan dostaviti </w:t>
      </w:r>
      <w:bookmarkStart w:id="60" w:name="_Hlk142642940"/>
      <w:r w:rsidRPr="00EF4B87">
        <w:rPr>
          <w:rFonts w:ascii="Times New Roman" w:hAnsi="Times New Roman" w:cs="Times New Roman"/>
          <w:bCs/>
          <w:iCs/>
          <w:sz w:val="24"/>
          <w:szCs w:val="24"/>
        </w:rPr>
        <w:t>financijsku analizu u dijelu koji se odnosi na prikaz neto novčanog toka</w:t>
      </w:r>
      <w:bookmarkEnd w:id="60"/>
      <w:r w:rsidR="0062695F">
        <w:rPr>
          <w:rFonts w:ascii="Times New Roman" w:hAnsi="Times New Roman" w:cs="Times New Roman"/>
          <w:bCs/>
          <w:iCs/>
          <w:sz w:val="24"/>
          <w:szCs w:val="24"/>
        </w:rPr>
        <w:t xml:space="preserve"> koj</w:t>
      </w:r>
      <w:r w:rsidR="007C0F3E">
        <w:rPr>
          <w:rFonts w:ascii="Times New Roman" w:hAnsi="Times New Roman" w:cs="Times New Roman"/>
          <w:bCs/>
          <w:iCs/>
          <w:sz w:val="24"/>
          <w:szCs w:val="24"/>
        </w:rPr>
        <w:t>a</w:t>
      </w:r>
      <w:r w:rsidR="0062695F">
        <w:rPr>
          <w:rFonts w:ascii="Times New Roman" w:hAnsi="Times New Roman" w:cs="Times New Roman"/>
          <w:bCs/>
          <w:iCs/>
          <w:sz w:val="24"/>
          <w:szCs w:val="24"/>
        </w:rPr>
        <w:t xml:space="preserve"> se odnosi na </w:t>
      </w:r>
      <w:r w:rsidRPr="00EF4B87">
        <w:rPr>
          <w:rFonts w:ascii="Times New Roman" w:hAnsi="Times New Roman" w:cs="Times New Roman"/>
          <w:bCs/>
          <w:iCs/>
          <w:sz w:val="24"/>
          <w:szCs w:val="24"/>
        </w:rPr>
        <w:t xml:space="preserve">razdoblje od kalendarske godine koja prethodi godini u kojoj se </w:t>
      </w:r>
      <w:r w:rsidR="00D06948">
        <w:rPr>
          <w:rFonts w:ascii="Times New Roman" w:hAnsi="Times New Roman" w:cs="Times New Roman"/>
          <w:bCs/>
          <w:iCs/>
          <w:sz w:val="24"/>
          <w:szCs w:val="24"/>
        </w:rPr>
        <w:t>dostavlja projektni prijedlog</w:t>
      </w:r>
      <w:r w:rsidRPr="00EF4B87">
        <w:rPr>
          <w:rFonts w:ascii="Times New Roman" w:hAnsi="Times New Roman" w:cs="Times New Roman"/>
          <w:bCs/>
          <w:iCs/>
          <w:sz w:val="24"/>
          <w:szCs w:val="24"/>
        </w:rPr>
        <w:t xml:space="preserve"> do 7 godina od godine predviđenog završetka projekta. Budući prihodi i rashodi na osnovu kojih se </w:t>
      </w:r>
      <w:r w:rsidR="001206AF">
        <w:rPr>
          <w:rFonts w:ascii="Times New Roman" w:hAnsi="Times New Roman" w:cs="Times New Roman"/>
          <w:bCs/>
          <w:iCs/>
          <w:sz w:val="24"/>
          <w:szCs w:val="24"/>
        </w:rPr>
        <w:t>temelji</w:t>
      </w:r>
      <w:r w:rsidRPr="00EF4B87">
        <w:rPr>
          <w:rFonts w:ascii="Times New Roman" w:hAnsi="Times New Roman" w:cs="Times New Roman"/>
          <w:bCs/>
          <w:iCs/>
          <w:sz w:val="24"/>
          <w:szCs w:val="24"/>
        </w:rPr>
        <w:t xml:space="preserve"> neto novčani tijek moraju biti obrazloženi i utemeljeni</w:t>
      </w:r>
      <w:r w:rsidR="00005DB9">
        <w:rPr>
          <w:rFonts w:ascii="Times New Roman" w:hAnsi="Times New Roman" w:cs="Times New Roman"/>
          <w:bCs/>
          <w:iCs/>
          <w:sz w:val="24"/>
          <w:szCs w:val="24"/>
        </w:rPr>
        <w:t>.</w:t>
      </w:r>
      <w:r w:rsidRPr="00EF4B87">
        <w:rPr>
          <w:rFonts w:ascii="Times New Roman" w:hAnsi="Times New Roman" w:cs="Times New Roman"/>
          <w:bCs/>
          <w:iCs/>
          <w:sz w:val="24"/>
          <w:szCs w:val="24"/>
        </w:rPr>
        <w:t xml:space="preserve"> Financijsku analizu potrebno je izraditi u skladu s poglavljem 2.7 </w:t>
      </w:r>
      <w:hyperlink r:id="rId14" w:history="1">
        <w:r w:rsidRPr="00EF4B87">
          <w:rPr>
            <w:rStyle w:val="Hyperlink"/>
            <w:rFonts w:ascii="Times New Roman" w:hAnsi="Times New Roman" w:cs="Times New Roman"/>
            <w:bCs/>
            <w:iCs/>
            <w:sz w:val="24"/>
            <w:szCs w:val="24"/>
          </w:rPr>
          <w:t>Vodiča</w:t>
        </w:r>
      </w:hyperlink>
      <w:r w:rsidR="00F6711F">
        <w:rPr>
          <w:rStyle w:val="Hyperlink"/>
          <w:rFonts w:ascii="Times New Roman" w:hAnsi="Times New Roman" w:cs="Times New Roman"/>
          <w:bCs/>
          <w:iCs/>
          <w:sz w:val="24"/>
          <w:szCs w:val="24"/>
        </w:rPr>
        <w:t>.</w:t>
      </w:r>
      <w:r w:rsidRPr="00EF4B87">
        <w:rPr>
          <w:rFonts w:ascii="Times New Roman" w:hAnsi="Times New Roman" w:cs="Times New Roman"/>
          <w:bCs/>
          <w:iCs/>
          <w:sz w:val="24"/>
          <w:szCs w:val="24"/>
        </w:rPr>
        <w:t xml:space="preserve"> </w:t>
      </w:r>
      <w:r w:rsidRPr="00EF4B87">
        <w:rPr>
          <w:rFonts w:ascii="Times New Roman" w:hAnsi="Times New Roman" w:cs="Times New Roman"/>
          <w:i/>
          <w:iCs/>
          <w:sz w:val="24"/>
          <w:szCs w:val="24"/>
        </w:rPr>
        <w:t>Ispunjenost kriterija provjerava se uvidom u Financijsku analizu</w:t>
      </w:r>
      <w:r w:rsidR="001206AF">
        <w:rPr>
          <w:rFonts w:ascii="Times New Roman" w:hAnsi="Times New Roman" w:cs="Times New Roman"/>
          <w:i/>
          <w:iCs/>
          <w:sz w:val="24"/>
          <w:szCs w:val="24"/>
        </w:rPr>
        <w:t>.</w:t>
      </w:r>
    </w:p>
    <w:p w14:paraId="2FB4F797" w14:textId="77777777" w:rsidR="00942CAE" w:rsidRPr="00942CAE" w:rsidRDefault="00942CAE" w:rsidP="00942CAE">
      <w:pPr>
        <w:pStyle w:val="ListParagraph"/>
        <w:ind w:left="1117"/>
        <w:jc w:val="both"/>
        <w:rPr>
          <w:rFonts w:ascii="Times New Roman" w:hAnsi="Times New Roman" w:cs="Times New Roman"/>
          <w:i/>
          <w:iCs/>
          <w:sz w:val="24"/>
          <w:szCs w:val="24"/>
        </w:rPr>
      </w:pPr>
    </w:p>
    <w:p w14:paraId="251A7A8D" w14:textId="77777777" w:rsidR="00DE3CC9" w:rsidRPr="00006ED5" w:rsidRDefault="00DE3CC9" w:rsidP="007D7088">
      <w:pPr>
        <w:pStyle w:val="ListParagraph"/>
        <w:numPr>
          <w:ilvl w:val="0"/>
          <w:numId w:val="20"/>
        </w:numPr>
        <w:jc w:val="both"/>
        <w:rPr>
          <w:rFonts w:ascii="Times New Roman" w:hAnsi="Times New Roman" w:cs="Times New Roman"/>
          <w:sz w:val="24"/>
          <w:szCs w:val="24"/>
        </w:rPr>
      </w:pPr>
      <w:r w:rsidRPr="00006ED5">
        <w:rPr>
          <w:rFonts w:ascii="Times New Roman" w:hAnsi="Times New Roman" w:cs="Times New Roman"/>
          <w:b/>
          <w:bCs/>
          <w:sz w:val="24"/>
          <w:szCs w:val="24"/>
        </w:rPr>
        <w:t>Aktivnosti operacije (projekta) su u skladu s prihvatljivim aktivnostima predmetne dodjele</w:t>
      </w:r>
      <w:r w:rsidRPr="00006ED5">
        <w:rPr>
          <w:rFonts w:ascii="Times New Roman" w:hAnsi="Times New Roman" w:cs="Times New Roman"/>
          <w:sz w:val="24"/>
          <w:szCs w:val="24"/>
        </w:rPr>
        <w:t xml:space="preserve"> </w:t>
      </w:r>
    </w:p>
    <w:p w14:paraId="03DC2F52" w14:textId="0920A9A4" w:rsidR="00DE3CC9" w:rsidRPr="00FD3A10" w:rsidRDefault="00DE3CC9" w:rsidP="007D7088">
      <w:pPr>
        <w:pStyle w:val="ListParagraph"/>
        <w:numPr>
          <w:ilvl w:val="0"/>
          <w:numId w:val="23"/>
        </w:numPr>
        <w:jc w:val="both"/>
        <w:rPr>
          <w:rFonts w:ascii="Gill Sans MT" w:eastAsiaTheme="minorHAnsi" w:hAnsi="Gill Sans MT"/>
        </w:rPr>
      </w:pPr>
      <w:r w:rsidRPr="00C85C25">
        <w:rPr>
          <w:rFonts w:ascii="Times New Roman" w:hAnsi="Times New Roman" w:cs="Times New Roman"/>
          <w:sz w:val="24"/>
          <w:szCs w:val="24"/>
        </w:rPr>
        <w:t>Aktivnosti projekta u skladu su s prihvatljivim aktivnostima u sklopu ovog Poziva, navedenima u točki 4.</w:t>
      </w:r>
      <w:r w:rsidR="00947371">
        <w:rPr>
          <w:rFonts w:ascii="Times New Roman" w:hAnsi="Times New Roman" w:cs="Times New Roman"/>
          <w:sz w:val="24"/>
          <w:szCs w:val="24"/>
        </w:rPr>
        <w:t xml:space="preserve"> ovih</w:t>
      </w:r>
      <w:r w:rsidRPr="00C85C25">
        <w:rPr>
          <w:rFonts w:ascii="Times New Roman" w:hAnsi="Times New Roman" w:cs="Times New Roman"/>
          <w:sz w:val="24"/>
          <w:szCs w:val="24"/>
        </w:rPr>
        <w:t xml:space="preserve"> Uputa</w:t>
      </w:r>
      <w:r w:rsidR="001206AF">
        <w:rPr>
          <w:rFonts w:ascii="Times New Roman" w:hAnsi="Times New Roman" w:cs="Times New Roman"/>
          <w:sz w:val="24"/>
          <w:szCs w:val="24"/>
        </w:rPr>
        <w:t>.</w:t>
      </w:r>
      <w:r w:rsidRPr="00C85C25">
        <w:rPr>
          <w:rFonts w:ascii="Times New Roman" w:hAnsi="Times New Roman" w:cs="Times New Roman"/>
          <w:sz w:val="24"/>
          <w:szCs w:val="24"/>
        </w:rPr>
        <w:t xml:space="preserve"> </w:t>
      </w:r>
      <w:r w:rsidRPr="00FD3A10">
        <w:rPr>
          <w:rFonts w:ascii="Times New Roman" w:hAnsi="Times New Roman" w:cs="Times New Roman"/>
          <w:i/>
          <w:iCs/>
          <w:sz w:val="24"/>
          <w:szCs w:val="24"/>
        </w:rPr>
        <w:t>Ispunjenost kriterija provjerava se uvidom u prijavni obrazac</w:t>
      </w:r>
      <w:r w:rsidR="00D3474B">
        <w:rPr>
          <w:rFonts w:ascii="Times New Roman" w:hAnsi="Times New Roman" w:cs="Times New Roman"/>
          <w:i/>
          <w:iCs/>
          <w:sz w:val="24"/>
          <w:szCs w:val="24"/>
        </w:rPr>
        <w:t>.</w:t>
      </w:r>
      <w:r w:rsidRPr="00FD3A10">
        <w:rPr>
          <w:rFonts w:ascii="Gill Sans MT" w:eastAsiaTheme="minorHAnsi" w:hAnsi="Gill Sans MT"/>
        </w:rPr>
        <w:t xml:space="preserve"> </w:t>
      </w:r>
    </w:p>
    <w:p w14:paraId="311003D4" w14:textId="77777777" w:rsidR="00DE3CC9" w:rsidRPr="00006ED5" w:rsidRDefault="00DE3CC9" w:rsidP="00DE3CC9">
      <w:pPr>
        <w:pStyle w:val="ListParagraph"/>
        <w:ind w:left="1117"/>
        <w:rPr>
          <w:rFonts w:ascii="Times New Roman" w:hAnsi="Times New Roman" w:cs="Times New Roman"/>
          <w:sz w:val="24"/>
          <w:szCs w:val="24"/>
        </w:rPr>
      </w:pPr>
    </w:p>
    <w:p w14:paraId="4E6FA7D8" w14:textId="77777777" w:rsidR="00DE3CC9" w:rsidRPr="00006A1E" w:rsidRDefault="00DE3CC9" w:rsidP="007D7088">
      <w:pPr>
        <w:pStyle w:val="ListParagraph"/>
        <w:numPr>
          <w:ilvl w:val="0"/>
          <w:numId w:val="21"/>
        </w:numPr>
        <w:spacing w:after="120"/>
        <w:jc w:val="both"/>
        <w:rPr>
          <w:rFonts w:ascii="Times New Roman" w:hAnsi="Times New Roman" w:cs="Times New Roman"/>
          <w:sz w:val="24"/>
          <w:szCs w:val="24"/>
        </w:rPr>
      </w:pPr>
      <w:r w:rsidRPr="00006A1E">
        <w:rPr>
          <w:rFonts w:ascii="Times New Roman" w:hAnsi="Times New Roman" w:cs="Times New Roman"/>
          <w:b/>
          <w:bCs/>
          <w:sz w:val="24"/>
          <w:szCs w:val="24"/>
        </w:rPr>
        <w:t>Operacija (projekt) ima potrebnu razinu spremnosti za provedbu definiranu predmetnom dodjelom</w:t>
      </w:r>
      <w:r w:rsidRPr="00006A1E">
        <w:rPr>
          <w:rFonts w:ascii="Times New Roman" w:hAnsi="Times New Roman" w:cs="Times New Roman"/>
          <w:sz w:val="24"/>
          <w:szCs w:val="24"/>
        </w:rPr>
        <w:t xml:space="preserve"> </w:t>
      </w:r>
    </w:p>
    <w:p w14:paraId="2C86DC6A" w14:textId="77777777" w:rsidR="00DE3CC9" w:rsidRPr="002622E5" w:rsidRDefault="00DE3CC9" w:rsidP="007D7088">
      <w:pPr>
        <w:pStyle w:val="ListParagraph"/>
        <w:numPr>
          <w:ilvl w:val="0"/>
          <w:numId w:val="23"/>
        </w:numPr>
        <w:spacing w:after="0" w:line="240" w:lineRule="auto"/>
        <w:jc w:val="both"/>
        <w:rPr>
          <w:rFonts w:ascii="Times New Roman" w:eastAsiaTheme="minorHAnsi" w:hAnsi="Times New Roman" w:cs="Times New Roman"/>
          <w:bCs/>
          <w:sz w:val="24"/>
          <w:szCs w:val="24"/>
        </w:rPr>
      </w:pPr>
      <w:r w:rsidRPr="002622E5">
        <w:rPr>
          <w:rFonts w:ascii="Times New Roman" w:eastAsiaTheme="minorHAnsi" w:hAnsi="Times New Roman" w:cs="Times New Roman"/>
          <w:bCs/>
          <w:sz w:val="24"/>
          <w:szCs w:val="24"/>
        </w:rPr>
        <w:t xml:space="preserve">Projekt udovoljava minimalne kriterije u pogledu spremnosti projekta (pripremljenosti dokumentacije), kako slijedi:  </w:t>
      </w:r>
    </w:p>
    <w:p w14:paraId="4CC2AB45" w14:textId="4518B782" w:rsidR="00DE3CC9" w:rsidRPr="002622E5" w:rsidRDefault="00DE3CC9" w:rsidP="007D7088">
      <w:pPr>
        <w:pStyle w:val="ListParagraph"/>
        <w:numPr>
          <w:ilvl w:val="0"/>
          <w:numId w:val="28"/>
        </w:numPr>
        <w:spacing w:after="120"/>
        <w:jc w:val="both"/>
        <w:rPr>
          <w:rFonts w:ascii="Times New Roman" w:hAnsi="Times New Roman" w:cs="Times New Roman"/>
          <w:sz w:val="24"/>
          <w:szCs w:val="24"/>
        </w:rPr>
      </w:pPr>
      <w:r w:rsidRPr="002622E5">
        <w:rPr>
          <w:rFonts w:ascii="Times New Roman" w:hAnsi="Times New Roman" w:cs="Times New Roman"/>
          <w:sz w:val="24"/>
          <w:szCs w:val="24"/>
        </w:rPr>
        <w:t xml:space="preserve">projekti koji se odnose na </w:t>
      </w:r>
      <w:r w:rsidR="001206AF">
        <w:rPr>
          <w:rFonts w:ascii="Times New Roman" w:hAnsi="Times New Roman" w:cs="Times New Roman"/>
          <w:sz w:val="24"/>
          <w:szCs w:val="24"/>
        </w:rPr>
        <w:t xml:space="preserve">ulaganja u </w:t>
      </w:r>
      <w:r w:rsidRPr="002622E5">
        <w:rPr>
          <w:rFonts w:ascii="Times New Roman" w:hAnsi="Times New Roman" w:cs="Times New Roman"/>
          <w:sz w:val="24"/>
          <w:szCs w:val="24"/>
        </w:rPr>
        <w:t>infrastruktur</w:t>
      </w:r>
      <w:r w:rsidR="001206AF">
        <w:rPr>
          <w:rFonts w:ascii="Times New Roman" w:hAnsi="Times New Roman" w:cs="Times New Roman"/>
          <w:sz w:val="24"/>
          <w:szCs w:val="24"/>
        </w:rPr>
        <w:t>u</w:t>
      </w:r>
      <w:r w:rsidRPr="002622E5">
        <w:rPr>
          <w:rFonts w:ascii="Times New Roman" w:hAnsi="Times New Roman" w:cs="Times New Roman"/>
          <w:sz w:val="24"/>
          <w:szCs w:val="24"/>
        </w:rPr>
        <w:t xml:space="preserve">  </w:t>
      </w:r>
    </w:p>
    <w:p w14:paraId="63314AF5" w14:textId="5F8C4450" w:rsidR="00DE3CC9" w:rsidRPr="002622E5" w:rsidRDefault="00DE3CC9" w:rsidP="007D7088">
      <w:pPr>
        <w:pStyle w:val="ListParagraph"/>
        <w:numPr>
          <w:ilvl w:val="1"/>
          <w:numId w:val="23"/>
        </w:numPr>
        <w:spacing w:after="120"/>
        <w:jc w:val="both"/>
        <w:rPr>
          <w:rFonts w:ascii="Times New Roman" w:hAnsi="Times New Roman" w:cs="Times New Roman"/>
          <w:sz w:val="24"/>
          <w:szCs w:val="24"/>
        </w:rPr>
      </w:pPr>
      <w:r w:rsidRPr="002622E5">
        <w:rPr>
          <w:rFonts w:ascii="Times New Roman" w:hAnsi="Times New Roman" w:cs="Times New Roman"/>
          <w:sz w:val="24"/>
          <w:szCs w:val="24"/>
        </w:rPr>
        <w:t>izrađena projektna dokumentacija do razine kojom se omogućava podnošenje zahtijeva za izdavanje dozvole za izvođenje radova ili početak izvođenja radova (ovisno o vrsti građevina i radova); konkretno u slučaju građevina koje spadaju pod obuhvat Zakona o gradnji (NN 153/2013, 20/17, 39/19, 125/19)</w:t>
      </w:r>
      <w:r w:rsidR="001206AF">
        <w:rPr>
          <w:rFonts w:ascii="Times New Roman" w:hAnsi="Times New Roman" w:cs="Times New Roman"/>
          <w:sz w:val="24"/>
          <w:szCs w:val="24"/>
        </w:rPr>
        <w:t>,</w:t>
      </w:r>
      <w:r w:rsidRPr="002622E5">
        <w:rPr>
          <w:rFonts w:ascii="Times New Roman" w:hAnsi="Times New Roman" w:cs="Times New Roman"/>
          <w:sz w:val="24"/>
          <w:szCs w:val="24"/>
        </w:rPr>
        <w:t xml:space="preserve"> minimalni kriterij je glavni projekt obnove/rekonstrukcije (uključujući glavni projekt energetske obnove s iskaznicom energetskih svojstava zgrade, gdje je primjenjivo), a za građevine koje spadaju pod obuhvat Pravilnika o jednostavnim i drugim građevnima i radovima (NN 112/17, 34/18, 36/19, 98/19, 31/20, 74/22)</w:t>
      </w:r>
      <w:r w:rsidR="001206AF">
        <w:rPr>
          <w:rFonts w:ascii="Times New Roman" w:hAnsi="Times New Roman" w:cs="Times New Roman"/>
          <w:sz w:val="24"/>
          <w:szCs w:val="24"/>
        </w:rPr>
        <w:t>,</w:t>
      </w:r>
      <w:r w:rsidRPr="002622E5">
        <w:rPr>
          <w:rFonts w:ascii="Times New Roman" w:hAnsi="Times New Roman" w:cs="Times New Roman"/>
          <w:sz w:val="24"/>
          <w:szCs w:val="24"/>
        </w:rPr>
        <w:t xml:space="preserve"> minimalna dokumentacija odgovara dokumentaciji propisanoj u Pravilniku ovisno o vrsti jednostavne građevine</w:t>
      </w:r>
      <w:r w:rsidRPr="002622E5">
        <w:rPr>
          <w:rStyle w:val="FootnoteReference"/>
          <w:rFonts w:ascii="Times New Roman" w:hAnsi="Times New Roman" w:cs="Times New Roman"/>
          <w:sz w:val="24"/>
          <w:szCs w:val="24"/>
        </w:rPr>
        <w:footnoteReference w:id="13"/>
      </w:r>
      <w:r w:rsidRPr="002622E5">
        <w:rPr>
          <w:rFonts w:ascii="Times New Roman" w:hAnsi="Times New Roman" w:cs="Times New Roman"/>
          <w:sz w:val="24"/>
          <w:szCs w:val="24"/>
        </w:rPr>
        <w:t xml:space="preserve">. </w:t>
      </w:r>
    </w:p>
    <w:p w14:paraId="7515917C" w14:textId="2E7D903F" w:rsidR="00DE3CC9" w:rsidRPr="002622E5" w:rsidRDefault="00DE3CC9" w:rsidP="007D7088">
      <w:pPr>
        <w:pStyle w:val="ListParagraph"/>
        <w:numPr>
          <w:ilvl w:val="1"/>
          <w:numId w:val="23"/>
        </w:numPr>
        <w:spacing w:after="120"/>
        <w:jc w:val="both"/>
        <w:rPr>
          <w:rFonts w:ascii="Times New Roman" w:hAnsi="Times New Roman" w:cs="Times New Roman"/>
          <w:sz w:val="24"/>
          <w:szCs w:val="24"/>
        </w:rPr>
      </w:pPr>
      <w:bookmarkStart w:id="61" w:name="_Hlk143870403"/>
      <w:r w:rsidRPr="002622E5">
        <w:rPr>
          <w:rFonts w:ascii="Times New Roman" w:hAnsi="Times New Roman" w:cs="Times New Roman"/>
          <w:sz w:val="24"/>
          <w:szCs w:val="24"/>
        </w:rPr>
        <w:t>riješeni imovinsko-pravni odnosi na način da omogućuju Prijavitelju/Partneru nesmetano pravo na provođenje projekta (</w:t>
      </w:r>
      <w:r w:rsidRPr="002622E5">
        <w:rPr>
          <w:rFonts w:ascii="Times New Roman" w:eastAsia="Cambria" w:hAnsi="Times New Roman" w:cs="Times New Roman"/>
          <w:bCs/>
          <w:spacing w:val="-1"/>
          <w:sz w:val="24"/>
          <w:szCs w:val="24"/>
          <w:lang w:eastAsia="zh-CN"/>
        </w:rPr>
        <w:t>vlasništvo ili upisano pravo građenja u korist Prijavitelja/Partnera</w:t>
      </w:r>
      <w:r w:rsidR="00762CDB" w:rsidRPr="002622E5">
        <w:rPr>
          <w:rFonts w:ascii="Times New Roman" w:eastAsia="Cambria" w:hAnsi="Times New Roman" w:cs="Times New Roman"/>
          <w:bCs/>
          <w:spacing w:val="-1"/>
          <w:sz w:val="24"/>
          <w:szCs w:val="24"/>
          <w:lang w:eastAsia="zh-CN"/>
        </w:rPr>
        <w:t xml:space="preserve"> ili u slučaju opremanja </w:t>
      </w:r>
      <w:r w:rsidR="00762CDB" w:rsidRPr="002622E5">
        <w:rPr>
          <w:rFonts w:ascii="Times New Roman" w:hAnsi="Times New Roman" w:cs="Times New Roman"/>
          <w:sz w:val="24"/>
          <w:szCs w:val="24"/>
          <w:lang w:eastAsia="ar-SA"/>
        </w:rPr>
        <w:t>ugovor o pravu na korištenje prostora</w:t>
      </w:r>
      <w:r w:rsidRPr="002622E5">
        <w:rPr>
          <w:rFonts w:ascii="Times New Roman" w:eastAsia="Cambria" w:hAnsi="Times New Roman" w:cs="Times New Roman"/>
          <w:bCs/>
          <w:spacing w:val="-1"/>
          <w:sz w:val="24"/>
          <w:szCs w:val="24"/>
          <w:lang w:eastAsia="zh-CN"/>
        </w:rPr>
        <w:t xml:space="preserve">) za katastarske čestice u obuhvatu zahvata </w:t>
      </w:r>
      <w:r w:rsidRPr="002622E5">
        <w:rPr>
          <w:rStyle w:val="FootnoteReference"/>
          <w:rFonts w:ascii="Times New Roman" w:eastAsia="Cambria" w:hAnsi="Times New Roman" w:cs="Times New Roman"/>
          <w:bCs/>
          <w:spacing w:val="-1"/>
          <w:sz w:val="24"/>
          <w:szCs w:val="24"/>
          <w:lang w:eastAsia="zh-CN"/>
        </w:rPr>
        <w:footnoteReference w:id="14"/>
      </w:r>
      <w:r w:rsidR="0062695F">
        <w:rPr>
          <w:rFonts w:ascii="Times New Roman" w:eastAsia="Cambria" w:hAnsi="Times New Roman" w:cs="Times New Roman"/>
          <w:bCs/>
          <w:spacing w:val="-1"/>
          <w:sz w:val="24"/>
          <w:szCs w:val="24"/>
          <w:lang w:eastAsia="zh-CN"/>
        </w:rPr>
        <w:t>.</w:t>
      </w:r>
    </w:p>
    <w:bookmarkEnd w:id="61"/>
    <w:p w14:paraId="577B453F" w14:textId="77777777" w:rsidR="00DE3CC9" w:rsidRPr="00C85C25" w:rsidRDefault="00DE3CC9" w:rsidP="00DE3CC9">
      <w:pPr>
        <w:pStyle w:val="ListParagraph"/>
        <w:spacing w:after="0" w:line="240" w:lineRule="auto"/>
        <w:ind w:left="1117"/>
        <w:jc w:val="both"/>
        <w:rPr>
          <w:rFonts w:ascii="Times New Roman" w:eastAsiaTheme="minorHAnsi" w:hAnsi="Times New Roman" w:cs="Times New Roman"/>
          <w:sz w:val="24"/>
          <w:szCs w:val="24"/>
        </w:rPr>
      </w:pPr>
    </w:p>
    <w:p w14:paraId="2F1C5DD3" w14:textId="731D8847" w:rsidR="00DE3CC9" w:rsidRPr="00006A1E" w:rsidRDefault="00DE3CC9" w:rsidP="007D7088">
      <w:pPr>
        <w:pStyle w:val="ListParagraph"/>
        <w:numPr>
          <w:ilvl w:val="0"/>
          <w:numId w:val="28"/>
        </w:numPr>
        <w:spacing w:after="120"/>
        <w:jc w:val="both"/>
        <w:rPr>
          <w:rFonts w:ascii="Times New Roman" w:hAnsi="Times New Roman" w:cs="Times New Roman"/>
          <w:sz w:val="24"/>
          <w:szCs w:val="24"/>
        </w:rPr>
      </w:pPr>
      <w:r w:rsidRPr="00006A1E">
        <w:rPr>
          <w:rFonts w:ascii="Times New Roman" w:hAnsi="Times New Roman" w:cs="Times New Roman"/>
          <w:sz w:val="24"/>
          <w:szCs w:val="24"/>
        </w:rPr>
        <w:t>projektni prijedlozi koji ne uključuju ulaganja</w:t>
      </w:r>
      <w:r w:rsidR="00377899">
        <w:rPr>
          <w:rFonts w:ascii="Times New Roman" w:hAnsi="Times New Roman" w:cs="Times New Roman"/>
          <w:sz w:val="24"/>
          <w:szCs w:val="24"/>
        </w:rPr>
        <w:t xml:space="preserve"> u infrastrukturu</w:t>
      </w:r>
      <w:r w:rsidRPr="00006A1E">
        <w:rPr>
          <w:rFonts w:ascii="Times New Roman" w:hAnsi="Times New Roman" w:cs="Times New Roman"/>
          <w:sz w:val="24"/>
          <w:szCs w:val="24"/>
        </w:rPr>
        <w:t xml:space="preserve"> već isključivo </w:t>
      </w:r>
      <w:r w:rsidRPr="00C85C25">
        <w:rPr>
          <w:rFonts w:ascii="Times New Roman" w:hAnsi="Times New Roman" w:cs="Times New Roman"/>
          <w:sz w:val="24"/>
          <w:szCs w:val="24"/>
        </w:rPr>
        <w:t>opremanje</w:t>
      </w:r>
    </w:p>
    <w:p w14:paraId="6E483C9E" w14:textId="179CC10C" w:rsidR="00DE3CC9" w:rsidRPr="00006A1E" w:rsidRDefault="00DE3CC9" w:rsidP="007D7088">
      <w:pPr>
        <w:pStyle w:val="ListParagraph"/>
        <w:numPr>
          <w:ilvl w:val="0"/>
          <w:numId w:val="29"/>
        </w:numPr>
        <w:spacing w:after="120"/>
        <w:jc w:val="both"/>
        <w:rPr>
          <w:rFonts w:ascii="Times New Roman" w:hAnsi="Times New Roman" w:cs="Times New Roman"/>
          <w:sz w:val="24"/>
          <w:szCs w:val="24"/>
        </w:rPr>
      </w:pPr>
      <w:r w:rsidRPr="00006A1E">
        <w:rPr>
          <w:rFonts w:ascii="Times New Roman" w:hAnsi="Times New Roman" w:cs="Times New Roman"/>
          <w:sz w:val="24"/>
          <w:szCs w:val="24"/>
        </w:rPr>
        <w:t>izrađene tehničke specifikacije i troškovnik za nabavu opreme</w:t>
      </w:r>
      <w:r w:rsidR="0062695F">
        <w:rPr>
          <w:rFonts w:ascii="Times New Roman" w:hAnsi="Times New Roman" w:cs="Times New Roman"/>
          <w:sz w:val="24"/>
          <w:szCs w:val="24"/>
        </w:rPr>
        <w:t>.</w:t>
      </w:r>
    </w:p>
    <w:p w14:paraId="644A78D9" w14:textId="77777777" w:rsidR="00DE3CC9" w:rsidRDefault="00DE3CC9" w:rsidP="00DE3CC9">
      <w:pPr>
        <w:pStyle w:val="ListParagraph"/>
        <w:spacing w:after="120"/>
        <w:jc w:val="both"/>
        <w:rPr>
          <w:rFonts w:ascii="Times New Roman" w:hAnsi="Times New Roman" w:cs="Times New Roman"/>
          <w:sz w:val="24"/>
          <w:szCs w:val="24"/>
        </w:rPr>
      </w:pPr>
    </w:p>
    <w:p w14:paraId="180B1BFD" w14:textId="24C26B84" w:rsidR="00DE3CC9" w:rsidRPr="001175EC" w:rsidRDefault="00DE3CC9" w:rsidP="00DE3CC9">
      <w:pPr>
        <w:pStyle w:val="ListParagraph"/>
        <w:ind w:left="1117"/>
        <w:jc w:val="both"/>
        <w:rPr>
          <w:rFonts w:ascii="Times New Roman" w:hAnsi="Times New Roman" w:cs="Times New Roman"/>
          <w:i/>
          <w:iCs/>
          <w:sz w:val="24"/>
          <w:szCs w:val="24"/>
        </w:rPr>
      </w:pPr>
      <w:bookmarkStart w:id="62" w:name="_Hlk142647124"/>
      <w:r w:rsidRPr="001175EC">
        <w:rPr>
          <w:rFonts w:ascii="Times New Roman" w:hAnsi="Times New Roman" w:cs="Times New Roman"/>
          <w:i/>
          <w:iCs/>
          <w:sz w:val="24"/>
          <w:szCs w:val="24"/>
        </w:rPr>
        <w:t xml:space="preserve">Ispunjenost kriterija provjerava se uvidom u </w:t>
      </w:r>
      <w:r>
        <w:rPr>
          <w:rFonts w:ascii="Times New Roman" w:hAnsi="Times New Roman" w:cs="Times New Roman"/>
          <w:i/>
          <w:iCs/>
          <w:sz w:val="24"/>
          <w:szCs w:val="24"/>
        </w:rPr>
        <w:t>dostavljenu projektnu dokumentaciju (kako je opisano)</w:t>
      </w:r>
      <w:r w:rsidR="00377899">
        <w:rPr>
          <w:rFonts w:ascii="Times New Roman" w:hAnsi="Times New Roman" w:cs="Times New Roman"/>
          <w:i/>
          <w:iCs/>
          <w:sz w:val="24"/>
          <w:szCs w:val="24"/>
        </w:rPr>
        <w:t>.</w:t>
      </w:r>
    </w:p>
    <w:bookmarkEnd w:id="62"/>
    <w:p w14:paraId="7D3D75C0" w14:textId="77777777" w:rsidR="00DE3CC9" w:rsidRPr="00C85C25" w:rsidRDefault="00DE3CC9" w:rsidP="00DE3CC9">
      <w:pPr>
        <w:pStyle w:val="ListParagraph"/>
        <w:spacing w:after="120"/>
        <w:jc w:val="both"/>
        <w:rPr>
          <w:rFonts w:ascii="Times New Roman" w:hAnsi="Times New Roman" w:cs="Times New Roman"/>
          <w:sz w:val="24"/>
          <w:szCs w:val="24"/>
        </w:rPr>
      </w:pPr>
    </w:p>
    <w:p w14:paraId="39DB3379" w14:textId="77777777" w:rsidR="00DE3CC9" w:rsidRPr="00006ED5" w:rsidRDefault="00DE3CC9" w:rsidP="007D7088">
      <w:pPr>
        <w:pStyle w:val="ListParagraph"/>
        <w:numPr>
          <w:ilvl w:val="0"/>
          <w:numId w:val="21"/>
        </w:numPr>
        <w:spacing w:after="120"/>
        <w:jc w:val="both"/>
        <w:rPr>
          <w:rFonts w:ascii="Times New Roman" w:hAnsi="Times New Roman" w:cs="Times New Roman"/>
          <w:sz w:val="24"/>
          <w:szCs w:val="24"/>
        </w:rPr>
      </w:pPr>
      <w:r w:rsidRPr="00006ED5">
        <w:rPr>
          <w:rFonts w:ascii="Times New Roman" w:hAnsi="Times New Roman" w:cs="Times New Roman"/>
          <w:b/>
          <w:bCs/>
          <w:sz w:val="24"/>
          <w:szCs w:val="24"/>
        </w:rPr>
        <w:t>Operacija (projekt) u trenutku podnošenja projektnog prijedloga nije fizički niti financijski završena</w:t>
      </w:r>
      <w:r w:rsidRPr="00006ED5">
        <w:rPr>
          <w:rFonts w:ascii="Times New Roman" w:hAnsi="Times New Roman" w:cs="Times New Roman"/>
          <w:b/>
          <w:bCs/>
          <w:i/>
          <w:sz w:val="24"/>
          <w:szCs w:val="24"/>
        </w:rPr>
        <w:t xml:space="preserve"> </w:t>
      </w:r>
    </w:p>
    <w:p w14:paraId="29527204" w14:textId="4404C0A0" w:rsidR="00DE3CC9" w:rsidRPr="00B052D7" w:rsidRDefault="00DE3CC9" w:rsidP="007D7088">
      <w:pPr>
        <w:pStyle w:val="ListParagraph"/>
        <w:numPr>
          <w:ilvl w:val="0"/>
          <w:numId w:val="23"/>
        </w:numPr>
        <w:spacing w:after="120"/>
        <w:jc w:val="both"/>
        <w:rPr>
          <w:rFonts w:ascii="Times New Roman" w:hAnsi="Times New Roman" w:cs="Times New Roman"/>
          <w:i/>
          <w:sz w:val="24"/>
          <w:szCs w:val="24"/>
        </w:rPr>
      </w:pPr>
      <w:r w:rsidRPr="001175EC">
        <w:rPr>
          <w:rFonts w:ascii="Times New Roman" w:hAnsi="Times New Roman" w:cs="Times New Roman"/>
          <w:bCs/>
          <w:iCs/>
          <w:sz w:val="24"/>
          <w:szCs w:val="24"/>
        </w:rPr>
        <w:t xml:space="preserve">Prijavitelj je dužan dostaviti potpisanu Izjavu kojom potvrđuje da </w:t>
      </w:r>
      <w:bookmarkStart w:id="63" w:name="_Hlk142653285"/>
      <w:r>
        <w:rPr>
          <w:rFonts w:ascii="Times New Roman" w:hAnsi="Times New Roman" w:cs="Times New Roman"/>
          <w:bCs/>
          <w:iCs/>
          <w:sz w:val="24"/>
          <w:szCs w:val="24"/>
        </w:rPr>
        <w:t xml:space="preserve">su aktivnosti koje su započele prije </w:t>
      </w:r>
      <w:r w:rsidRPr="00B052D7">
        <w:rPr>
          <w:rFonts w:ascii="Times New Roman" w:hAnsi="Times New Roman" w:cs="Times New Roman"/>
          <w:iCs/>
          <w:sz w:val="24"/>
          <w:szCs w:val="24"/>
        </w:rPr>
        <w:t>podnošenja zahtjeva za financiranje</w:t>
      </w:r>
      <w:r>
        <w:rPr>
          <w:rFonts w:ascii="Times New Roman" w:hAnsi="Times New Roman" w:cs="Times New Roman"/>
          <w:bCs/>
          <w:iCs/>
          <w:sz w:val="24"/>
          <w:szCs w:val="24"/>
        </w:rPr>
        <w:t xml:space="preserve"> (prije podnošenja projektn</w:t>
      </w:r>
      <w:r w:rsidR="000F0D59">
        <w:rPr>
          <w:rFonts w:ascii="Times New Roman" w:hAnsi="Times New Roman" w:cs="Times New Roman"/>
          <w:bCs/>
          <w:iCs/>
          <w:sz w:val="24"/>
          <w:szCs w:val="24"/>
        </w:rPr>
        <w:t>og</w:t>
      </w:r>
      <w:r>
        <w:rPr>
          <w:rFonts w:ascii="Times New Roman" w:hAnsi="Times New Roman" w:cs="Times New Roman"/>
          <w:bCs/>
          <w:iCs/>
          <w:sz w:val="24"/>
          <w:szCs w:val="24"/>
        </w:rPr>
        <w:t xml:space="preserve"> prij</w:t>
      </w:r>
      <w:r w:rsidR="000F0D59">
        <w:rPr>
          <w:rFonts w:ascii="Times New Roman" w:hAnsi="Times New Roman" w:cs="Times New Roman"/>
          <w:bCs/>
          <w:iCs/>
          <w:sz w:val="24"/>
          <w:szCs w:val="24"/>
        </w:rPr>
        <w:t>edloga</w:t>
      </w:r>
      <w:r>
        <w:rPr>
          <w:rFonts w:ascii="Times New Roman" w:hAnsi="Times New Roman" w:cs="Times New Roman"/>
          <w:bCs/>
          <w:iCs/>
          <w:sz w:val="24"/>
          <w:szCs w:val="24"/>
        </w:rPr>
        <w:t>), provedene/provode s</w:t>
      </w:r>
      <w:r w:rsidR="00D25352">
        <w:rPr>
          <w:rFonts w:ascii="Times New Roman" w:hAnsi="Times New Roman" w:cs="Times New Roman"/>
          <w:bCs/>
          <w:iCs/>
          <w:sz w:val="24"/>
          <w:szCs w:val="24"/>
        </w:rPr>
        <w:t>e</w:t>
      </w:r>
      <w:r>
        <w:rPr>
          <w:rFonts w:ascii="Times New Roman" w:hAnsi="Times New Roman" w:cs="Times New Roman"/>
          <w:bCs/>
          <w:iCs/>
          <w:sz w:val="24"/>
          <w:szCs w:val="24"/>
        </w:rPr>
        <w:t xml:space="preserve"> u skladu s </w:t>
      </w:r>
      <w:r w:rsidRPr="00B052D7">
        <w:rPr>
          <w:rFonts w:ascii="Times New Roman" w:hAnsi="Times New Roman" w:cs="Times New Roman"/>
          <w:iCs/>
          <w:sz w:val="24"/>
          <w:szCs w:val="24"/>
        </w:rPr>
        <w:t>primjenjivi</w:t>
      </w:r>
      <w:r w:rsidR="00D25352">
        <w:rPr>
          <w:rFonts w:ascii="Times New Roman" w:hAnsi="Times New Roman" w:cs="Times New Roman"/>
          <w:iCs/>
          <w:sz w:val="24"/>
          <w:szCs w:val="24"/>
        </w:rPr>
        <w:t>m</w:t>
      </w:r>
      <w:r w:rsidRPr="00B052D7">
        <w:rPr>
          <w:rFonts w:ascii="Times New Roman" w:hAnsi="Times New Roman" w:cs="Times New Roman"/>
          <w:iCs/>
          <w:sz w:val="24"/>
          <w:szCs w:val="24"/>
        </w:rPr>
        <w:t xml:space="preserve"> zakonski</w:t>
      </w:r>
      <w:r>
        <w:rPr>
          <w:rFonts w:ascii="Times New Roman" w:hAnsi="Times New Roman" w:cs="Times New Roman"/>
          <w:iCs/>
          <w:sz w:val="24"/>
          <w:szCs w:val="24"/>
        </w:rPr>
        <w:t>m</w:t>
      </w:r>
      <w:r w:rsidRPr="00B052D7">
        <w:rPr>
          <w:rFonts w:ascii="Times New Roman" w:hAnsi="Times New Roman" w:cs="Times New Roman"/>
          <w:iCs/>
          <w:sz w:val="24"/>
          <w:szCs w:val="24"/>
        </w:rPr>
        <w:t xml:space="preserve"> okvir</w:t>
      </w:r>
      <w:r>
        <w:rPr>
          <w:rFonts w:ascii="Times New Roman" w:hAnsi="Times New Roman" w:cs="Times New Roman"/>
          <w:iCs/>
          <w:sz w:val="24"/>
          <w:szCs w:val="24"/>
        </w:rPr>
        <w:t>om, posebno u pogledu poštivanja odredbi o javnoj nabavi</w:t>
      </w:r>
      <w:bookmarkEnd w:id="63"/>
      <w:r w:rsidR="00D25352">
        <w:rPr>
          <w:rFonts w:ascii="Times New Roman" w:hAnsi="Times New Roman" w:cs="Times New Roman"/>
          <w:iCs/>
          <w:sz w:val="24"/>
          <w:szCs w:val="24"/>
        </w:rPr>
        <w:t>.</w:t>
      </w:r>
      <w:r>
        <w:rPr>
          <w:rStyle w:val="FootnoteReference"/>
          <w:rFonts w:ascii="Times New Roman" w:hAnsi="Times New Roman" w:cs="Times New Roman"/>
          <w:iCs/>
          <w:sz w:val="24"/>
          <w:szCs w:val="24"/>
        </w:rPr>
        <w:footnoteReference w:id="15"/>
      </w:r>
      <w:r>
        <w:rPr>
          <w:rFonts w:ascii="Times New Roman" w:hAnsi="Times New Roman" w:cs="Times New Roman"/>
          <w:iCs/>
          <w:sz w:val="24"/>
          <w:szCs w:val="24"/>
        </w:rPr>
        <w:t xml:space="preserve"> </w:t>
      </w:r>
      <w:r w:rsidRPr="001175EC">
        <w:rPr>
          <w:rFonts w:ascii="Times New Roman" w:hAnsi="Times New Roman" w:cs="Times New Roman"/>
          <w:i/>
          <w:iCs/>
          <w:sz w:val="24"/>
          <w:szCs w:val="24"/>
        </w:rPr>
        <w:t xml:space="preserve">Ispunjenost kriterija provjerava se uvidom u </w:t>
      </w:r>
      <w:r>
        <w:rPr>
          <w:rFonts w:ascii="Times New Roman" w:hAnsi="Times New Roman" w:cs="Times New Roman"/>
          <w:i/>
          <w:iCs/>
          <w:sz w:val="24"/>
          <w:szCs w:val="24"/>
        </w:rPr>
        <w:t>Izjavu</w:t>
      </w:r>
      <w:r w:rsidR="000F0D59">
        <w:rPr>
          <w:rFonts w:ascii="Times New Roman" w:hAnsi="Times New Roman" w:cs="Times New Roman"/>
          <w:i/>
          <w:iCs/>
          <w:sz w:val="24"/>
          <w:szCs w:val="24"/>
        </w:rPr>
        <w:t xml:space="preserve"> prijavitelja</w:t>
      </w:r>
      <w:r w:rsidR="00D25352">
        <w:rPr>
          <w:rFonts w:ascii="Times New Roman" w:hAnsi="Times New Roman" w:cs="Times New Roman"/>
          <w:i/>
          <w:iCs/>
          <w:sz w:val="24"/>
          <w:szCs w:val="24"/>
        </w:rPr>
        <w:t xml:space="preserve"> (Obrazac </w:t>
      </w:r>
      <w:r w:rsidR="00557FF4">
        <w:rPr>
          <w:rFonts w:ascii="Times New Roman" w:hAnsi="Times New Roman" w:cs="Times New Roman"/>
          <w:i/>
          <w:iCs/>
          <w:sz w:val="24"/>
          <w:szCs w:val="24"/>
        </w:rPr>
        <w:t>XY</w:t>
      </w:r>
      <w:r w:rsidR="00D25352">
        <w:rPr>
          <w:rFonts w:ascii="Times New Roman" w:hAnsi="Times New Roman" w:cs="Times New Roman"/>
          <w:i/>
          <w:iCs/>
          <w:sz w:val="24"/>
          <w:szCs w:val="24"/>
        </w:rPr>
        <w:t>.).</w:t>
      </w:r>
    </w:p>
    <w:p w14:paraId="5AECBAC0" w14:textId="77777777" w:rsidR="00DE3CC9" w:rsidRDefault="00DE3CC9" w:rsidP="00DE3CC9">
      <w:pPr>
        <w:pStyle w:val="ListParagraph"/>
        <w:spacing w:after="120"/>
        <w:jc w:val="both"/>
        <w:rPr>
          <w:rFonts w:ascii="Times New Roman" w:hAnsi="Times New Roman" w:cs="Times New Roman"/>
          <w:b/>
          <w:bCs/>
          <w:sz w:val="24"/>
          <w:szCs w:val="24"/>
        </w:rPr>
      </w:pPr>
    </w:p>
    <w:p w14:paraId="46C53389" w14:textId="77777777" w:rsidR="00DE3CC9" w:rsidRDefault="00DE3CC9" w:rsidP="007D7088">
      <w:pPr>
        <w:pStyle w:val="ListParagraph"/>
        <w:numPr>
          <w:ilvl w:val="0"/>
          <w:numId w:val="21"/>
        </w:numPr>
        <w:spacing w:after="120"/>
        <w:jc w:val="both"/>
        <w:rPr>
          <w:rFonts w:ascii="Times New Roman" w:hAnsi="Times New Roman" w:cs="Times New Roman"/>
          <w:b/>
          <w:bCs/>
          <w:sz w:val="24"/>
          <w:szCs w:val="24"/>
        </w:rPr>
      </w:pPr>
      <w:r w:rsidRPr="00006ED5">
        <w:rPr>
          <w:rFonts w:ascii="Times New Roman" w:hAnsi="Times New Roman" w:cs="Times New Roman"/>
          <w:b/>
          <w:bCs/>
          <w:sz w:val="24"/>
          <w:szCs w:val="24"/>
        </w:rPr>
        <w:t>Operacija (projekt) ne uključuje aktivnosti koje su bile dio operacije koja je bila predmet premještanja u skladu s člankom 66. ili koja bi predstavljala premještanje proizvodne aktivnosti u skladu s člankom 65. stavkom 1. točkom (a) Uredbe 2021/1060</w:t>
      </w:r>
    </w:p>
    <w:p w14:paraId="1656FC2B" w14:textId="4054BA7B" w:rsidR="00DE3CC9" w:rsidRPr="00ED0C83" w:rsidRDefault="00DE3CC9" w:rsidP="007D7088">
      <w:pPr>
        <w:pStyle w:val="ListParagraph"/>
        <w:numPr>
          <w:ilvl w:val="0"/>
          <w:numId w:val="23"/>
        </w:numPr>
        <w:spacing w:after="120"/>
        <w:jc w:val="both"/>
        <w:rPr>
          <w:rFonts w:ascii="Times New Roman" w:hAnsi="Times New Roman" w:cs="Times New Roman"/>
          <w:i/>
          <w:sz w:val="24"/>
          <w:szCs w:val="24"/>
        </w:rPr>
      </w:pPr>
      <w:r w:rsidRPr="00ED0C83">
        <w:rPr>
          <w:rFonts w:ascii="Times New Roman" w:hAnsi="Times New Roman" w:cs="Times New Roman"/>
          <w:bCs/>
          <w:iCs/>
          <w:sz w:val="24"/>
          <w:szCs w:val="24"/>
        </w:rPr>
        <w:t xml:space="preserve">Prijavitelj je dužan dostaviti potpisanu Izjavu kojom potvrđuje da projekt ne uključuje aktivnosti </w:t>
      </w:r>
      <w:r w:rsidRPr="00C85C25">
        <w:rPr>
          <w:rFonts w:ascii="Times New Roman" w:hAnsi="Times New Roman" w:cs="Times New Roman"/>
          <w:bCs/>
          <w:sz w:val="24"/>
          <w:szCs w:val="24"/>
        </w:rPr>
        <w:t>koje su bile dio operacije koja je bila predmet premještanja u skladu s člankom 66. ili koja bi predstavljala premještanje proizvodne aktivnosti u skladu s člankom 65. stavkom 1. točkom (a) Uredbe 2021/1060</w:t>
      </w:r>
      <w:r w:rsidRPr="00ED0C83">
        <w:rPr>
          <w:rFonts w:ascii="Times New Roman" w:hAnsi="Times New Roman" w:cs="Times New Roman"/>
          <w:bCs/>
          <w:sz w:val="24"/>
          <w:szCs w:val="24"/>
        </w:rPr>
        <w:t xml:space="preserve">; </w:t>
      </w:r>
      <w:r w:rsidRPr="00ED0C83">
        <w:rPr>
          <w:rFonts w:ascii="Times New Roman" w:hAnsi="Times New Roman" w:cs="Times New Roman"/>
          <w:i/>
          <w:iCs/>
          <w:sz w:val="24"/>
          <w:szCs w:val="24"/>
        </w:rPr>
        <w:t>Ispunjenost kriterija provjerava se uvidom u Izjavu</w:t>
      </w:r>
      <w:r w:rsidR="000F0D59">
        <w:rPr>
          <w:rFonts w:ascii="Times New Roman" w:hAnsi="Times New Roman" w:cs="Times New Roman"/>
          <w:i/>
          <w:iCs/>
          <w:sz w:val="24"/>
          <w:szCs w:val="24"/>
        </w:rPr>
        <w:t xml:space="preserve"> prijavitelja</w:t>
      </w:r>
      <w:r w:rsidR="00D25352">
        <w:rPr>
          <w:rFonts w:ascii="Times New Roman" w:hAnsi="Times New Roman" w:cs="Times New Roman"/>
          <w:i/>
          <w:iCs/>
          <w:sz w:val="24"/>
          <w:szCs w:val="24"/>
        </w:rPr>
        <w:t xml:space="preserve"> (Obrazac </w:t>
      </w:r>
      <w:r w:rsidR="00557FF4">
        <w:rPr>
          <w:rFonts w:ascii="Times New Roman" w:hAnsi="Times New Roman" w:cs="Times New Roman"/>
          <w:i/>
          <w:iCs/>
          <w:sz w:val="24"/>
          <w:szCs w:val="24"/>
        </w:rPr>
        <w:t>XY</w:t>
      </w:r>
      <w:r w:rsidR="00D25352">
        <w:rPr>
          <w:rFonts w:ascii="Times New Roman" w:hAnsi="Times New Roman" w:cs="Times New Roman"/>
          <w:i/>
          <w:iCs/>
          <w:sz w:val="24"/>
          <w:szCs w:val="24"/>
        </w:rPr>
        <w:t>.).</w:t>
      </w:r>
    </w:p>
    <w:p w14:paraId="2214B898" w14:textId="77777777" w:rsidR="00DE3CC9" w:rsidRPr="00006ED5" w:rsidRDefault="00DE3CC9" w:rsidP="00DE3CC9">
      <w:pPr>
        <w:pStyle w:val="ListParagraph"/>
        <w:spacing w:after="120"/>
        <w:ind w:left="1117"/>
        <w:jc w:val="both"/>
        <w:rPr>
          <w:rFonts w:ascii="Times New Roman" w:hAnsi="Times New Roman" w:cs="Times New Roman"/>
          <w:b/>
          <w:bCs/>
          <w:sz w:val="24"/>
          <w:szCs w:val="24"/>
        </w:rPr>
      </w:pPr>
    </w:p>
    <w:p w14:paraId="0FFA50D3" w14:textId="77777777" w:rsidR="00DE3CC9" w:rsidRDefault="00DE3CC9" w:rsidP="007D7088">
      <w:pPr>
        <w:pStyle w:val="ListParagraph"/>
        <w:numPr>
          <w:ilvl w:val="0"/>
          <w:numId w:val="21"/>
        </w:numPr>
        <w:spacing w:after="120"/>
        <w:jc w:val="both"/>
        <w:rPr>
          <w:rFonts w:ascii="Times New Roman" w:hAnsi="Times New Roman" w:cs="Times New Roman"/>
          <w:b/>
          <w:bCs/>
          <w:sz w:val="24"/>
          <w:szCs w:val="24"/>
        </w:rPr>
      </w:pPr>
      <w:r w:rsidRPr="00006ED5">
        <w:rPr>
          <w:rFonts w:ascii="Times New Roman" w:hAnsi="Times New Roman" w:cs="Times New Roman"/>
          <w:b/>
          <w:bCs/>
          <w:sz w:val="24"/>
          <w:szCs w:val="24"/>
        </w:rPr>
        <w:t xml:space="preserve">Operacija (projekt) nije izravno zahvaćena obrazloženim mišljenjem Komisije u pogledu povrede u skladu s člankom 258. UFEU-a kojom se ugrožava zakonitost i pravilnost rashoda ili uspješnost operacija </w:t>
      </w:r>
    </w:p>
    <w:p w14:paraId="10FB6B92" w14:textId="1706D879" w:rsidR="00DE3CC9" w:rsidRPr="009E5E0A" w:rsidRDefault="00DE3CC9" w:rsidP="007D7088">
      <w:pPr>
        <w:pStyle w:val="ListParagraph"/>
        <w:numPr>
          <w:ilvl w:val="0"/>
          <w:numId w:val="23"/>
        </w:numPr>
        <w:spacing w:after="120"/>
        <w:jc w:val="both"/>
        <w:rPr>
          <w:rFonts w:ascii="Times New Roman" w:hAnsi="Times New Roman" w:cs="Times New Roman"/>
          <w:bCs/>
          <w:i/>
          <w:sz w:val="24"/>
          <w:szCs w:val="24"/>
        </w:rPr>
      </w:pPr>
      <w:r w:rsidRPr="00A82273">
        <w:rPr>
          <w:rFonts w:ascii="Times New Roman" w:hAnsi="Times New Roman" w:cs="Times New Roman"/>
          <w:bCs/>
          <w:iCs/>
          <w:sz w:val="24"/>
          <w:szCs w:val="24"/>
        </w:rPr>
        <w:t>Prijavitelj je dužan dostaviti potpisanu Izjavu kojom potvrđuje da</w:t>
      </w:r>
      <w:r w:rsidR="00030A7C">
        <w:rPr>
          <w:rFonts w:ascii="Times New Roman" w:hAnsi="Times New Roman" w:cs="Times New Roman"/>
          <w:bCs/>
          <w:iCs/>
          <w:sz w:val="24"/>
          <w:szCs w:val="24"/>
        </w:rPr>
        <w:t xml:space="preserve"> projekt nije</w:t>
      </w:r>
      <w:r w:rsidRPr="00A82273">
        <w:rPr>
          <w:rFonts w:ascii="Times New Roman" w:hAnsi="Times New Roman" w:cs="Times New Roman"/>
          <w:bCs/>
          <w:iCs/>
          <w:sz w:val="24"/>
          <w:szCs w:val="24"/>
        </w:rPr>
        <w:t xml:space="preserve"> </w:t>
      </w:r>
      <w:r w:rsidRPr="00C85C25">
        <w:rPr>
          <w:rFonts w:ascii="Times New Roman" w:hAnsi="Times New Roman" w:cs="Times New Roman"/>
          <w:bCs/>
          <w:sz w:val="24"/>
          <w:szCs w:val="24"/>
        </w:rPr>
        <w:t>izravno zahvaćen obrazloženim mišljenjem Europske komisije u pogledu povrede u skladu s člankom 258. UFEU-a</w:t>
      </w:r>
      <w:r w:rsidRPr="00C85C25">
        <w:rPr>
          <w:rStyle w:val="FootnoteReference"/>
          <w:rFonts w:ascii="Times New Roman" w:hAnsi="Times New Roman" w:cs="Times New Roman"/>
          <w:bCs/>
          <w:sz w:val="24"/>
          <w:szCs w:val="24"/>
        </w:rPr>
        <w:footnoteReference w:id="16"/>
      </w:r>
      <w:r w:rsidRPr="00C85C25">
        <w:rPr>
          <w:rFonts w:ascii="Times New Roman" w:hAnsi="Times New Roman" w:cs="Times New Roman"/>
          <w:bCs/>
          <w:sz w:val="24"/>
          <w:szCs w:val="24"/>
        </w:rPr>
        <w:t xml:space="preserve"> kojom se ugrožava zakonitost i pravilnost rashoda ili uspješnost operacija</w:t>
      </w:r>
      <w:r w:rsidR="00D25352">
        <w:rPr>
          <w:rFonts w:ascii="Times New Roman" w:hAnsi="Times New Roman" w:cs="Times New Roman"/>
          <w:bCs/>
          <w:sz w:val="24"/>
          <w:szCs w:val="24"/>
        </w:rPr>
        <w:t>.</w:t>
      </w:r>
      <w:r w:rsidRPr="00A82273">
        <w:rPr>
          <w:rFonts w:ascii="Times New Roman" w:hAnsi="Times New Roman" w:cs="Times New Roman"/>
          <w:bCs/>
          <w:sz w:val="24"/>
          <w:szCs w:val="24"/>
        </w:rPr>
        <w:t xml:space="preserve"> </w:t>
      </w:r>
      <w:r w:rsidRPr="009E5E0A">
        <w:rPr>
          <w:rFonts w:ascii="Times New Roman" w:hAnsi="Times New Roman" w:cs="Times New Roman"/>
          <w:bCs/>
          <w:i/>
          <w:iCs/>
          <w:sz w:val="24"/>
          <w:szCs w:val="24"/>
        </w:rPr>
        <w:t>Ispunjenost kriterija provjerava se uvidom u Izjavu</w:t>
      </w:r>
      <w:r w:rsidR="00D25352">
        <w:rPr>
          <w:rFonts w:ascii="Times New Roman" w:hAnsi="Times New Roman" w:cs="Times New Roman"/>
          <w:bCs/>
          <w:i/>
          <w:iCs/>
          <w:sz w:val="24"/>
          <w:szCs w:val="24"/>
        </w:rPr>
        <w:t xml:space="preserve"> prijavitelja </w:t>
      </w:r>
      <w:r w:rsidR="00D25352">
        <w:rPr>
          <w:rFonts w:ascii="Times New Roman" w:hAnsi="Times New Roman" w:cs="Times New Roman"/>
          <w:i/>
          <w:iCs/>
          <w:sz w:val="24"/>
          <w:szCs w:val="24"/>
        </w:rPr>
        <w:t xml:space="preserve">(Obrazac </w:t>
      </w:r>
      <w:r w:rsidR="00557FF4">
        <w:rPr>
          <w:rFonts w:ascii="Times New Roman" w:hAnsi="Times New Roman" w:cs="Times New Roman"/>
          <w:i/>
          <w:iCs/>
          <w:sz w:val="24"/>
          <w:szCs w:val="24"/>
        </w:rPr>
        <w:t>XY</w:t>
      </w:r>
      <w:r w:rsidR="00D25352">
        <w:rPr>
          <w:rFonts w:ascii="Times New Roman" w:hAnsi="Times New Roman" w:cs="Times New Roman"/>
          <w:i/>
          <w:iCs/>
          <w:sz w:val="24"/>
          <w:szCs w:val="24"/>
        </w:rPr>
        <w:t>).</w:t>
      </w:r>
    </w:p>
    <w:p w14:paraId="185A8D5E" w14:textId="77777777" w:rsidR="00DE3CC9" w:rsidRPr="00C85C25" w:rsidRDefault="00DE3CC9" w:rsidP="00DE3CC9">
      <w:pPr>
        <w:pStyle w:val="ListParagraph"/>
        <w:spacing w:after="120"/>
        <w:jc w:val="both"/>
        <w:rPr>
          <w:rFonts w:ascii="Times New Roman" w:hAnsi="Times New Roman" w:cs="Times New Roman"/>
          <w:bCs/>
          <w:sz w:val="24"/>
          <w:szCs w:val="24"/>
        </w:rPr>
      </w:pPr>
    </w:p>
    <w:p w14:paraId="64EE1401" w14:textId="77777777" w:rsidR="00DE3CC9" w:rsidRDefault="00DE3CC9" w:rsidP="007D7088">
      <w:pPr>
        <w:pStyle w:val="ListParagraph"/>
        <w:numPr>
          <w:ilvl w:val="0"/>
          <w:numId w:val="21"/>
        </w:numPr>
        <w:spacing w:after="120"/>
        <w:jc w:val="both"/>
        <w:rPr>
          <w:rFonts w:ascii="Times New Roman" w:hAnsi="Times New Roman" w:cs="Times New Roman"/>
          <w:b/>
          <w:bCs/>
          <w:sz w:val="24"/>
          <w:szCs w:val="24"/>
        </w:rPr>
      </w:pPr>
      <w:r w:rsidRPr="00006ED5">
        <w:rPr>
          <w:rFonts w:ascii="Times New Roman" w:hAnsi="Times New Roman" w:cs="Times New Roman"/>
          <w:b/>
          <w:bCs/>
          <w:sz w:val="24"/>
          <w:szCs w:val="24"/>
        </w:rPr>
        <w:t xml:space="preserve">Operacija (projekt) poštuje načelo </w:t>
      </w:r>
      <w:proofErr w:type="spellStart"/>
      <w:r w:rsidRPr="00006ED5">
        <w:rPr>
          <w:rFonts w:ascii="Times New Roman" w:hAnsi="Times New Roman" w:cs="Times New Roman"/>
          <w:b/>
          <w:bCs/>
          <w:sz w:val="24"/>
          <w:szCs w:val="24"/>
        </w:rPr>
        <w:t>nekumulativnosti</w:t>
      </w:r>
      <w:proofErr w:type="spellEnd"/>
      <w:r w:rsidRPr="00006ED5">
        <w:rPr>
          <w:rFonts w:ascii="Times New Roman" w:hAnsi="Times New Roman" w:cs="Times New Roman"/>
          <w:b/>
          <w:bCs/>
          <w:sz w:val="24"/>
          <w:szCs w:val="24"/>
        </w:rPr>
        <w:t xml:space="preserve"> i ne predstavlja dvostruko financiranje</w:t>
      </w:r>
    </w:p>
    <w:p w14:paraId="1C8267CC" w14:textId="6DC723F2" w:rsidR="00DE3CC9" w:rsidRPr="00A82273" w:rsidRDefault="00D25352" w:rsidP="007D7088">
      <w:pPr>
        <w:pStyle w:val="ListParagraph"/>
        <w:numPr>
          <w:ilvl w:val="0"/>
          <w:numId w:val="23"/>
        </w:numPr>
        <w:spacing w:after="120"/>
        <w:jc w:val="both"/>
        <w:rPr>
          <w:rFonts w:ascii="Times New Roman" w:hAnsi="Times New Roman" w:cs="Times New Roman"/>
          <w:bCs/>
          <w:i/>
          <w:sz w:val="24"/>
          <w:szCs w:val="24"/>
        </w:rPr>
      </w:pPr>
      <w:r>
        <w:rPr>
          <w:rFonts w:ascii="Times New Roman" w:hAnsi="Times New Roman" w:cs="Times New Roman"/>
          <w:sz w:val="24"/>
          <w:szCs w:val="24"/>
        </w:rPr>
        <w:t>Projekt p</w:t>
      </w:r>
      <w:r w:rsidRPr="00D25352">
        <w:rPr>
          <w:rFonts w:ascii="Times New Roman" w:hAnsi="Times New Roman" w:cs="Times New Roman"/>
          <w:sz w:val="24"/>
          <w:szCs w:val="24"/>
        </w:rPr>
        <w:t>oštuj</w:t>
      </w:r>
      <w:r>
        <w:rPr>
          <w:rFonts w:ascii="Times New Roman" w:hAnsi="Times New Roman" w:cs="Times New Roman"/>
          <w:sz w:val="24"/>
          <w:szCs w:val="24"/>
        </w:rPr>
        <w:t>e</w:t>
      </w:r>
      <w:r w:rsidRPr="00D25352">
        <w:rPr>
          <w:rFonts w:ascii="Times New Roman" w:hAnsi="Times New Roman" w:cs="Times New Roman"/>
          <w:sz w:val="24"/>
          <w:szCs w:val="24"/>
        </w:rPr>
        <w:t xml:space="preserve"> načelo izbjegavanja dvostrukog financiranja</w:t>
      </w:r>
      <w:r>
        <w:rPr>
          <w:rFonts w:ascii="Times New Roman" w:hAnsi="Times New Roman" w:cs="Times New Roman"/>
          <w:sz w:val="24"/>
          <w:szCs w:val="24"/>
        </w:rPr>
        <w:t xml:space="preserve"> - </w:t>
      </w:r>
      <w:r w:rsidRPr="00D25352">
        <w:rPr>
          <w:rFonts w:ascii="Times New Roman" w:hAnsi="Times New Roman" w:cs="Times New Roman"/>
          <w:sz w:val="24"/>
          <w:szCs w:val="24"/>
        </w:rPr>
        <w:t xml:space="preserve">predloženi prihvatljivi troškovi nisu prethodno (su)financirani sredstvima Unije ili iz nacionalnih javnih izvora, odnosno isti troškovi neće biti dvaput financirani iz proračuna Unije ili iz nacionalnih javnih izvora. Navedeno znači da trošak prijavljen u zahtjevu za plaćanje jednog od EU fondova nije prijavljen za potporu drugog fonda ili instrumenta Unije ili za potporu istog fonda u okviru drugog programa. Također, isti trošak koji je financiran iz nacionalnih javnih izvora </w:t>
      </w:r>
      <w:r>
        <w:rPr>
          <w:rFonts w:ascii="Times New Roman" w:hAnsi="Times New Roman" w:cs="Times New Roman"/>
          <w:sz w:val="24"/>
          <w:szCs w:val="24"/>
        </w:rPr>
        <w:t xml:space="preserve">Prijavitelj/Partner </w:t>
      </w:r>
      <w:r w:rsidRPr="00D25352">
        <w:rPr>
          <w:rFonts w:ascii="Times New Roman" w:hAnsi="Times New Roman" w:cs="Times New Roman"/>
          <w:sz w:val="24"/>
          <w:szCs w:val="24"/>
        </w:rPr>
        <w:t>neć</w:t>
      </w:r>
      <w:r>
        <w:rPr>
          <w:rFonts w:ascii="Times New Roman" w:hAnsi="Times New Roman" w:cs="Times New Roman"/>
          <w:sz w:val="24"/>
          <w:szCs w:val="24"/>
        </w:rPr>
        <w:t>e</w:t>
      </w:r>
      <w:r w:rsidRPr="00D25352">
        <w:rPr>
          <w:rFonts w:ascii="Times New Roman" w:hAnsi="Times New Roman" w:cs="Times New Roman"/>
          <w:sz w:val="24"/>
          <w:szCs w:val="24"/>
        </w:rPr>
        <w:t xml:space="preserve"> financirati iz proračuna Unije i obratno</w:t>
      </w:r>
      <w:r>
        <w:rPr>
          <w:rFonts w:ascii="Times New Roman" w:hAnsi="Times New Roman" w:cs="Times New Roman"/>
          <w:sz w:val="24"/>
          <w:szCs w:val="24"/>
        </w:rPr>
        <w:t xml:space="preserve">. </w:t>
      </w:r>
      <w:r w:rsidR="00DE3CC9" w:rsidRPr="00A82273">
        <w:rPr>
          <w:rFonts w:ascii="Times New Roman" w:hAnsi="Times New Roman" w:cs="Times New Roman"/>
          <w:bCs/>
          <w:i/>
          <w:iCs/>
          <w:sz w:val="24"/>
          <w:szCs w:val="24"/>
        </w:rPr>
        <w:t>Ispunjenost kriterija provjerava se uvidom u Izjavu</w:t>
      </w:r>
      <w:r w:rsidR="000F0D59">
        <w:rPr>
          <w:rFonts w:ascii="Times New Roman" w:hAnsi="Times New Roman" w:cs="Times New Roman"/>
          <w:bCs/>
          <w:i/>
          <w:iCs/>
          <w:sz w:val="24"/>
          <w:szCs w:val="24"/>
        </w:rPr>
        <w:t xml:space="preserve"> prijavitelja</w:t>
      </w:r>
      <w:r w:rsidR="00060247">
        <w:rPr>
          <w:rFonts w:ascii="Times New Roman" w:hAnsi="Times New Roman" w:cs="Times New Roman"/>
          <w:bCs/>
          <w:i/>
          <w:iCs/>
          <w:sz w:val="24"/>
          <w:szCs w:val="24"/>
        </w:rPr>
        <w:t xml:space="preserve"> (Obrazac </w:t>
      </w:r>
      <w:r w:rsidR="00557FF4">
        <w:rPr>
          <w:rFonts w:ascii="Times New Roman" w:hAnsi="Times New Roman" w:cs="Times New Roman"/>
          <w:bCs/>
          <w:i/>
          <w:iCs/>
          <w:sz w:val="24"/>
          <w:szCs w:val="24"/>
        </w:rPr>
        <w:t>XY</w:t>
      </w:r>
      <w:r w:rsidR="006047EC">
        <w:rPr>
          <w:rFonts w:ascii="Times New Roman" w:hAnsi="Times New Roman" w:cs="Times New Roman"/>
          <w:bCs/>
          <w:i/>
          <w:iCs/>
          <w:sz w:val="24"/>
          <w:szCs w:val="24"/>
        </w:rPr>
        <w:t>)</w:t>
      </w:r>
    </w:p>
    <w:p w14:paraId="67E8F7C4" w14:textId="77777777" w:rsidR="00DE3CC9" w:rsidRPr="000F0D59" w:rsidRDefault="00DE3CC9" w:rsidP="000F0D59">
      <w:pPr>
        <w:spacing w:after="120"/>
        <w:jc w:val="both"/>
        <w:rPr>
          <w:rFonts w:ascii="Times New Roman" w:hAnsi="Times New Roman" w:cs="Times New Roman"/>
          <w:b/>
          <w:bCs/>
          <w:sz w:val="24"/>
          <w:szCs w:val="24"/>
        </w:rPr>
      </w:pPr>
    </w:p>
    <w:p w14:paraId="6F7600ED" w14:textId="77777777" w:rsidR="00DE3CC9" w:rsidRPr="00006ED5" w:rsidRDefault="00DE3CC9" w:rsidP="007D7088">
      <w:pPr>
        <w:pStyle w:val="ListParagraph"/>
        <w:numPr>
          <w:ilvl w:val="0"/>
          <w:numId w:val="21"/>
        </w:numPr>
        <w:spacing w:after="120"/>
        <w:jc w:val="both"/>
        <w:rPr>
          <w:rFonts w:ascii="Times New Roman" w:hAnsi="Times New Roman" w:cs="Times New Roman"/>
          <w:b/>
          <w:bCs/>
          <w:sz w:val="24"/>
          <w:szCs w:val="24"/>
        </w:rPr>
      </w:pPr>
      <w:r w:rsidRPr="00006ED5">
        <w:rPr>
          <w:rFonts w:ascii="Times New Roman" w:hAnsi="Times New Roman" w:cs="Times New Roman"/>
          <w:b/>
          <w:bCs/>
          <w:sz w:val="24"/>
          <w:szCs w:val="24"/>
        </w:rPr>
        <w:t xml:space="preserve">Operacija (projekt) je u skladu sa zakonodavnim zahtjevima u pogledu osiguravanja pristupačnosti osobama s invaliditetom, osiguravanja rodne ravnopravnosti i uzimanja u obzir Povelje Europske unije o temeljnim pravima </w:t>
      </w:r>
    </w:p>
    <w:p w14:paraId="1D0E856D" w14:textId="2EB44ADF" w:rsidR="00DE3CC9" w:rsidRPr="008B4DF8" w:rsidRDefault="00DE3CC9" w:rsidP="007D7088">
      <w:pPr>
        <w:pStyle w:val="bullets"/>
        <w:numPr>
          <w:ilvl w:val="0"/>
          <w:numId w:val="23"/>
        </w:numPr>
        <w:jc w:val="both"/>
        <w:rPr>
          <w:rFonts w:ascii="Times New Roman" w:hAnsi="Times New Roman" w:cs="Times New Roman"/>
          <w:i/>
          <w:iCs/>
          <w:sz w:val="24"/>
          <w:szCs w:val="24"/>
          <w:lang w:val="hr-HR"/>
        </w:rPr>
      </w:pPr>
      <w:r w:rsidRPr="007563A2">
        <w:rPr>
          <w:rFonts w:ascii="Times New Roman" w:hAnsi="Times New Roman" w:cs="Times New Roman"/>
          <w:sz w:val="24"/>
          <w:szCs w:val="24"/>
          <w:lang w:val="hr-HR"/>
        </w:rPr>
        <w:t>Projekt je u skladu s</w:t>
      </w:r>
      <w:r w:rsidR="0007787C">
        <w:rPr>
          <w:rFonts w:ascii="Times New Roman" w:hAnsi="Times New Roman" w:cs="Times New Roman"/>
          <w:sz w:val="24"/>
          <w:szCs w:val="24"/>
          <w:lang w:val="hr-HR"/>
        </w:rPr>
        <w:t>a</w:t>
      </w:r>
      <w:r w:rsidRPr="007563A2">
        <w:rPr>
          <w:rFonts w:ascii="Times New Roman" w:hAnsi="Times New Roman" w:cs="Times New Roman"/>
          <w:sz w:val="24"/>
          <w:szCs w:val="24"/>
          <w:lang w:val="hr-HR"/>
        </w:rPr>
        <w:t xml:space="preserve"> </w:t>
      </w:r>
      <w:r w:rsidRPr="00C85C25">
        <w:rPr>
          <w:rFonts w:ascii="Times New Roman" w:hAnsi="Times New Roman" w:cs="Times New Roman"/>
          <w:sz w:val="24"/>
          <w:szCs w:val="24"/>
          <w:lang w:val="hr-HR"/>
        </w:rPr>
        <w:t>zakonodavnim zahtjevima u pogledu osiguravanja pristupačnosti osobama s invaliditetom, osiguravanja rodne ravnopravnosti i uzimanja u obzir Povelje Europske unije o temeljnim pravima</w:t>
      </w:r>
      <w:r w:rsidR="0007787C">
        <w:rPr>
          <w:rFonts w:ascii="Times New Roman" w:hAnsi="Times New Roman" w:cs="Times New Roman"/>
          <w:sz w:val="24"/>
          <w:szCs w:val="24"/>
          <w:lang w:val="hr-HR"/>
        </w:rPr>
        <w:t>.</w:t>
      </w:r>
      <w:r w:rsidRPr="00C85C25">
        <w:rPr>
          <w:rFonts w:ascii="Times New Roman" w:hAnsi="Times New Roman" w:cs="Times New Roman"/>
          <w:sz w:val="24"/>
          <w:szCs w:val="24"/>
          <w:lang w:val="hr-HR"/>
        </w:rPr>
        <w:t xml:space="preserve"> </w:t>
      </w:r>
      <w:r w:rsidR="0007787C">
        <w:rPr>
          <w:rFonts w:ascii="Times New Roman" w:hAnsi="Times New Roman" w:cs="Times New Roman"/>
          <w:sz w:val="24"/>
          <w:szCs w:val="24"/>
          <w:lang w:val="hr-HR"/>
        </w:rPr>
        <w:t>N</w:t>
      </w:r>
      <w:r w:rsidRPr="008B4DF8">
        <w:rPr>
          <w:rFonts w:ascii="Times New Roman" w:hAnsi="Times New Roman" w:cs="Times New Roman"/>
          <w:i/>
          <w:iCs/>
          <w:sz w:val="24"/>
          <w:szCs w:val="24"/>
          <w:lang w:val="hr-HR"/>
        </w:rPr>
        <w:t>avedeni kriterij se osigurava kako slijedi:</w:t>
      </w:r>
    </w:p>
    <w:p w14:paraId="51216DDB" w14:textId="55A91E62" w:rsidR="00DE3CC9" w:rsidRPr="0007787C" w:rsidRDefault="00DE3CC9" w:rsidP="007D7088">
      <w:pPr>
        <w:pStyle w:val="bullets"/>
        <w:numPr>
          <w:ilvl w:val="0"/>
          <w:numId w:val="31"/>
        </w:numPr>
        <w:jc w:val="both"/>
        <w:rPr>
          <w:rFonts w:ascii="Times New Roman" w:hAnsi="Times New Roman" w:cs="Times New Roman"/>
          <w:i/>
          <w:iCs/>
          <w:sz w:val="24"/>
          <w:szCs w:val="24"/>
          <w:lang w:val="hr-HR"/>
        </w:rPr>
      </w:pPr>
      <w:r w:rsidRPr="004B03DA">
        <w:rPr>
          <w:rFonts w:ascii="Times New Roman" w:hAnsi="Times New Roman" w:cs="Times New Roman"/>
          <w:i/>
          <w:iCs/>
          <w:sz w:val="24"/>
          <w:szCs w:val="24"/>
          <w:lang w:val="hr-HR"/>
        </w:rPr>
        <w:t>Prijavitelj</w:t>
      </w:r>
      <w:r w:rsidRPr="008B4DF8">
        <w:rPr>
          <w:rFonts w:ascii="Times New Roman" w:hAnsi="Times New Roman" w:cs="Times New Roman"/>
          <w:i/>
          <w:iCs/>
          <w:sz w:val="24"/>
          <w:szCs w:val="24"/>
          <w:lang w:val="hr-HR"/>
        </w:rPr>
        <w:t xml:space="preserve"> je dužan</w:t>
      </w:r>
      <w:r w:rsidRPr="008B4DF8">
        <w:rPr>
          <w:rFonts w:ascii="Times New Roman" w:hAnsi="Times New Roman" w:cs="Times New Roman"/>
          <w:i/>
          <w:iCs/>
          <w:sz w:val="24"/>
          <w:szCs w:val="24"/>
        </w:rPr>
        <w:t xml:space="preserve"> </w:t>
      </w:r>
      <w:r w:rsidRPr="008B4DF8">
        <w:rPr>
          <w:rFonts w:ascii="Times New Roman" w:hAnsi="Times New Roman" w:cs="Times New Roman"/>
          <w:i/>
          <w:iCs/>
          <w:sz w:val="24"/>
          <w:szCs w:val="24"/>
          <w:lang w:val="hr-HR"/>
        </w:rPr>
        <w:t>dostaviti procjen</w:t>
      </w:r>
      <w:r w:rsidR="003C1336">
        <w:rPr>
          <w:rFonts w:ascii="Times New Roman" w:hAnsi="Times New Roman" w:cs="Times New Roman"/>
          <w:i/>
          <w:iCs/>
          <w:sz w:val="24"/>
          <w:szCs w:val="24"/>
          <w:lang w:val="hr-HR"/>
        </w:rPr>
        <w:t>u</w:t>
      </w:r>
      <w:r w:rsidRPr="008B4DF8">
        <w:rPr>
          <w:rFonts w:ascii="Times New Roman" w:hAnsi="Times New Roman" w:cs="Times New Roman"/>
          <w:i/>
          <w:iCs/>
          <w:sz w:val="24"/>
          <w:szCs w:val="24"/>
          <w:lang w:val="hr-HR"/>
        </w:rPr>
        <w:t xml:space="preserve"> učinka na načelo ravnopravnost</w:t>
      </w:r>
      <w:r w:rsidR="003C1336">
        <w:rPr>
          <w:rFonts w:ascii="Times New Roman" w:hAnsi="Times New Roman" w:cs="Times New Roman"/>
          <w:i/>
          <w:iCs/>
          <w:sz w:val="24"/>
          <w:szCs w:val="24"/>
          <w:lang w:val="hr-HR"/>
        </w:rPr>
        <w:t>i</w:t>
      </w:r>
      <w:r w:rsidRPr="008B4DF8">
        <w:rPr>
          <w:rFonts w:ascii="Times New Roman" w:hAnsi="Times New Roman" w:cs="Times New Roman"/>
          <w:i/>
          <w:iCs/>
          <w:sz w:val="24"/>
          <w:szCs w:val="24"/>
          <w:lang w:val="hr-HR"/>
        </w:rPr>
        <w:t xml:space="preserve"> spolova, sukladno članku 3. stavak 1. Zakona o ravnopravnosti spolova (NN 82/08, 69/17). Procjena se može pripremiti u skladu s prijedlogom iz poglavlja 1.2.1.1. i Priloga 1 </w:t>
      </w:r>
      <w:hyperlink r:id="rId15" w:history="1">
        <w:r w:rsidRPr="00793322">
          <w:rPr>
            <w:rStyle w:val="Hyperlink"/>
            <w:rFonts w:ascii="Times New Roman" w:hAnsi="Times New Roman" w:cs="Times New Roman"/>
            <w:i/>
            <w:iCs/>
            <w:sz w:val="24"/>
            <w:szCs w:val="24"/>
            <w:u w:val="none"/>
            <w:lang w:val="hr-HR"/>
          </w:rPr>
          <w:t>Uputa za prijavitelje i korisnike Operativnog programa Konkurentnost i kohezija 2014-202</w:t>
        </w:r>
      </w:hyperlink>
      <w:r w:rsidRPr="00005DB9">
        <w:rPr>
          <w:rFonts w:ascii="Times New Roman" w:hAnsi="Times New Roman" w:cs="Times New Roman"/>
          <w:i/>
          <w:iCs/>
          <w:sz w:val="24"/>
          <w:szCs w:val="24"/>
          <w:lang w:val="hr-HR"/>
        </w:rPr>
        <w:t>0</w:t>
      </w:r>
      <w:r w:rsidRPr="0007787C">
        <w:rPr>
          <w:rFonts w:ascii="Times New Roman" w:hAnsi="Times New Roman" w:cs="Times New Roman"/>
          <w:i/>
          <w:iCs/>
          <w:sz w:val="24"/>
          <w:szCs w:val="24"/>
          <w:lang w:val="hr-HR"/>
        </w:rPr>
        <w:t xml:space="preserve"> i/ili Alata 1-4. </w:t>
      </w:r>
      <w:hyperlink r:id="rId16" w:history="1">
        <w:r w:rsidRPr="00793322">
          <w:rPr>
            <w:rStyle w:val="Hyperlink"/>
            <w:rFonts w:ascii="Times New Roman" w:hAnsi="Times New Roman" w:cs="Times New Roman"/>
            <w:i/>
            <w:iCs/>
            <w:sz w:val="24"/>
            <w:szCs w:val="24"/>
            <w:u w:val="none"/>
            <w:lang w:val="hr-HR"/>
          </w:rPr>
          <w:t>Priručnika o rodno osviještenoj politici i promicanju ravnopravnosti spolova</w:t>
        </w:r>
        <w:r w:rsidRPr="00793322">
          <w:rPr>
            <w:rStyle w:val="FootnoteReference"/>
            <w:rFonts w:ascii="Times New Roman" w:hAnsi="Times New Roman" w:cs="Times New Roman"/>
            <w:i/>
            <w:iCs/>
            <w:color w:val="0563C1" w:themeColor="hyperlink"/>
            <w:sz w:val="24"/>
            <w:szCs w:val="24"/>
            <w:lang w:val="hr-HR"/>
          </w:rPr>
          <w:footnoteReference w:id="17"/>
        </w:r>
        <w:r w:rsidRPr="00793322">
          <w:rPr>
            <w:rStyle w:val="Hyperlink"/>
            <w:rFonts w:ascii="Times New Roman" w:hAnsi="Times New Roman" w:cs="Times New Roman"/>
            <w:i/>
            <w:iCs/>
            <w:sz w:val="24"/>
            <w:szCs w:val="24"/>
            <w:u w:val="none"/>
            <w:lang w:val="hr-HR"/>
          </w:rPr>
          <w:t xml:space="preserve"> </w:t>
        </w:r>
      </w:hyperlink>
      <w:r w:rsidRPr="0007787C">
        <w:rPr>
          <w:rFonts w:ascii="Times New Roman" w:hAnsi="Times New Roman" w:cs="Times New Roman"/>
          <w:i/>
          <w:iCs/>
          <w:sz w:val="24"/>
          <w:szCs w:val="24"/>
          <w:lang w:val="hr-HR"/>
        </w:rPr>
        <w:t xml:space="preserve"> </w:t>
      </w:r>
    </w:p>
    <w:p w14:paraId="0A803A70" w14:textId="0AE44266" w:rsidR="00DE3CC9" w:rsidRPr="00005DB9" w:rsidRDefault="00DE3CC9" w:rsidP="007D7088">
      <w:pPr>
        <w:pStyle w:val="bullets"/>
        <w:numPr>
          <w:ilvl w:val="0"/>
          <w:numId w:val="31"/>
        </w:numPr>
        <w:jc w:val="both"/>
        <w:rPr>
          <w:rFonts w:ascii="Times New Roman" w:hAnsi="Times New Roman" w:cs="Times New Roman"/>
          <w:i/>
          <w:iCs/>
          <w:sz w:val="24"/>
          <w:szCs w:val="24"/>
          <w:lang w:val="hr-HR"/>
        </w:rPr>
      </w:pPr>
      <w:r w:rsidRPr="0007787C">
        <w:rPr>
          <w:rFonts w:ascii="Times New Roman" w:hAnsi="Times New Roman" w:cs="Times New Roman"/>
          <w:i/>
          <w:iCs/>
          <w:sz w:val="24"/>
          <w:szCs w:val="24"/>
          <w:lang w:val="hr-HR"/>
        </w:rPr>
        <w:t>Prijavitelj je dužan dostaviti procjen</w:t>
      </w:r>
      <w:r w:rsidR="003C1336">
        <w:rPr>
          <w:rFonts w:ascii="Times New Roman" w:hAnsi="Times New Roman" w:cs="Times New Roman"/>
          <w:i/>
          <w:iCs/>
          <w:sz w:val="24"/>
          <w:szCs w:val="24"/>
          <w:lang w:val="hr-HR"/>
        </w:rPr>
        <w:t>u</w:t>
      </w:r>
      <w:r w:rsidRPr="0007787C">
        <w:rPr>
          <w:rFonts w:ascii="Times New Roman" w:hAnsi="Times New Roman" w:cs="Times New Roman"/>
          <w:i/>
          <w:iCs/>
          <w:sz w:val="24"/>
          <w:szCs w:val="24"/>
          <w:lang w:val="hr-HR"/>
        </w:rPr>
        <w:t xml:space="preserve"> učink</w:t>
      </w:r>
      <w:r w:rsidR="003C1336">
        <w:rPr>
          <w:rFonts w:ascii="Times New Roman" w:hAnsi="Times New Roman" w:cs="Times New Roman"/>
          <w:i/>
          <w:iCs/>
          <w:sz w:val="24"/>
          <w:szCs w:val="24"/>
          <w:lang w:val="hr-HR"/>
        </w:rPr>
        <w:t>a</w:t>
      </w:r>
      <w:r w:rsidRPr="0007787C">
        <w:rPr>
          <w:rFonts w:ascii="Times New Roman" w:hAnsi="Times New Roman" w:cs="Times New Roman"/>
          <w:i/>
          <w:iCs/>
          <w:sz w:val="24"/>
          <w:szCs w:val="24"/>
          <w:lang w:val="hr-HR"/>
        </w:rPr>
        <w:t xml:space="preserve"> na načelo nediskriminacije. Procjena se može pripremiti u skladu s prijedlogom iz poglavlja 1.3. i Priloga 3. i 4. </w:t>
      </w:r>
      <w:hyperlink r:id="rId17" w:history="1">
        <w:r w:rsidRPr="00793322">
          <w:rPr>
            <w:rStyle w:val="Hyperlink"/>
            <w:rFonts w:ascii="Times New Roman" w:hAnsi="Times New Roman" w:cs="Times New Roman"/>
            <w:i/>
            <w:iCs/>
            <w:sz w:val="24"/>
            <w:szCs w:val="24"/>
            <w:u w:val="none"/>
            <w:lang w:val="hr-HR"/>
          </w:rPr>
          <w:t>Uputa za prijavitelje i korisnike Operativnog programa Konkurentnost i kohezija 2014-202</w:t>
        </w:r>
      </w:hyperlink>
      <w:r w:rsidRPr="00005DB9">
        <w:rPr>
          <w:rFonts w:ascii="Times New Roman" w:hAnsi="Times New Roman" w:cs="Times New Roman"/>
          <w:i/>
          <w:iCs/>
          <w:sz w:val="24"/>
          <w:szCs w:val="24"/>
          <w:lang w:val="hr-HR"/>
        </w:rPr>
        <w:t xml:space="preserve">0 </w:t>
      </w:r>
      <w:r w:rsidRPr="00005DB9">
        <w:rPr>
          <w:rStyle w:val="FootnoteReference"/>
          <w:rFonts w:ascii="Times New Roman" w:hAnsi="Times New Roman" w:cs="Times New Roman"/>
          <w:i/>
          <w:iCs/>
          <w:sz w:val="24"/>
          <w:szCs w:val="24"/>
          <w:lang w:val="hr-HR"/>
        </w:rPr>
        <w:footnoteReference w:id="18"/>
      </w:r>
    </w:p>
    <w:p w14:paraId="744E7FED" w14:textId="0C07E1D3" w:rsidR="00DE3CC9" w:rsidRPr="0007787C" w:rsidRDefault="00DE3CC9" w:rsidP="007D7088">
      <w:pPr>
        <w:pStyle w:val="bullets"/>
        <w:numPr>
          <w:ilvl w:val="0"/>
          <w:numId w:val="31"/>
        </w:numPr>
        <w:jc w:val="both"/>
        <w:rPr>
          <w:rFonts w:ascii="Times New Roman" w:hAnsi="Times New Roman" w:cs="Times New Roman"/>
          <w:i/>
          <w:iCs/>
          <w:color w:val="000000"/>
          <w:sz w:val="24"/>
          <w:szCs w:val="24"/>
          <w:lang w:val="hr-HR"/>
        </w:rPr>
      </w:pPr>
      <w:r w:rsidRPr="0007787C">
        <w:rPr>
          <w:rFonts w:ascii="Times New Roman" w:hAnsi="Times New Roman" w:cs="Times New Roman"/>
          <w:i/>
          <w:iCs/>
          <w:sz w:val="24"/>
          <w:szCs w:val="24"/>
          <w:lang w:val="hr-HR"/>
        </w:rPr>
        <w:t>Prijavitelj je dužan osigurati uklanjanje arhitektonskih barijera odnosno osigura</w:t>
      </w:r>
      <w:r w:rsidR="003C1336">
        <w:rPr>
          <w:rFonts w:ascii="Times New Roman" w:hAnsi="Times New Roman" w:cs="Times New Roman"/>
          <w:i/>
          <w:iCs/>
          <w:sz w:val="24"/>
          <w:szCs w:val="24"/>
          <w:lang w:val="hr-HR"/>
        </w:rPr>
        <w:t>ti</w:t>
      </w:r>
      <w:r w:rsidRPr="0007787C">
        <w:rPr>
          <w:rFonts w:ascii="Times New Roman" w:hAnsi="Times New Roman" w:cs="Times New Roman"/>
          <w:i/>
          <w:iCs/>
          <w:sz w:val="24"/>
          <w:szCs w:val="24"/>
          <w:lang w:val="hr-HR"/>
        </w:rPr>
        <w:t xml:space="preserve"> pristupačnost građevina osobama s invaliditetom i smanjene pokretljivosti u skladu s Pravilnik</w:t>
      </w:r>
      <w:r w:rsidR="003C1336">
        <w:rPr>
          <w:rFonts w:ascii="Times New Roman" w:hAnsi="Times New Roman" w:cs="Times New Roman"/>
          <w:i/>
          <w:iCs/>
          <w:sz w:val="24"/>
          <w:szCs w:val="24"/>
          <w:lang w:val="hr-HR"/>
        </w:rPr>
        <w:t>om</w:t>
      </w:r>
      <w:r w:rsidRPr="0007787C">
        <w:rPr>
          <w:rFonts w:ascii="Times New Roman" w:hAnsi="Times New Roman" w:cs="Times New Roman"/>
          <w:i/>
          <w:iCs/>
          <w:sz w:val="24"/>
          <w:szCs w:val="24"/>
          <w:lang w:val="hr-HR"/>
        </w:rPr>
        <w:t xml:space="preserve"> o osiguranju pristupačnosti građevina osobama s invaliditetom i smanjene pokretljivosti (</w:t>
      </w:r>
      <w:r w:rsidR="003C1336">
        <w:rPr>
          <w:rFonts w:ascii="Times New Roman" w:hAnsi="Times New Roman" w:cs="Times New Roman"/>
          <w:i/>
          <w:iCs/>
          <w:sz w:val="24"/>
          <w:szCs w:val="24"/>
          <w:lang w:val="hr-HR"/>
        </w:rPr>
        <w:t>NN</w:t>
      </w:r>
      <w:r w:rsidRPr="0007787C">
        <w:rPr>
          <w:rFonts w:ascii="Times New Roman" w:hAnsi="Times New Roman" w:cs="Times New Roman"/>
          <w:i/>
          <w:iCs/>
          <w:sz w:val="24"/>
          <w:szCs w:val="24"/>
          <w:lang w:val="hr-HR"/>
        </w:rPr>
        <w:t xml:space="preserve"> 78/13); uključuje obavezno </w:t>
      </w:r>
      <w:r w:rsidRPr="0007787C">
        <w:rPr>
          <w:rFonts w:ascii="Times New Roman" w:hAnsi="Times New Roman" w:cs="Times New Roman"/>
          <w:i/>
          <w:iCs/>
          <w:color w:val="000000"/>
          <w:sz w:val="24"/>
          <w:szCs w:val="24"/>
          <w:lang w:val="hr-HR"/>
        </w:rPr>
        <w:t>elemente pristupačnosti za svladavanje visinskih razlika te obavezne i dodatno primjenjive elemente pristupačnosti neovisnog življenja</w:t>
      </w:r>
      <w:r w:rsidRPr="0007787C">
        <w:rPr>
          <w:rStyle w:val="FootnoteReference"/>
          <w:rFonts w:ascii="Times New Roman" w:hAnsi="Times New Roman" w:cs="Times New Roman"/>
          <w:i/>
          <w:iCs/>
          <w:color w:val="000000"/>
          <w:sz w:val="24"/>
          <w:szCs w:val="24"/>
          <w:lang w:val="hr-HR"/>
        </w:rPr>
        <w:footnoteReference w:id="19"/>
      </w:r>
      <w:r w:rsidRPr="0007787C">
        <w:rPr>
          <w:rFonts w:ascii="Times New Roman" w:hAnsi="Times New Roman" w:cs="Times New Roman"/>
          <w:i/>
          <w:iCs/>
          <w:color w:val="000000"/>
          <w:sz w:val="24"/>
          <w:szCs w:val="24"/>
          <w:lang w:val="hr-HR"/>
        </w:rPr>
        <w:t xml:space="preserve">. </w:t>
      </w:r>
    </w:p>
    <w:p w14:paraId="028E8B81" w14:textId="77777777" w:rsidR="00DE3CC9" w:rsidRPr="00C85C25" w:rsidRDefault="00DE3CC9" w:rsidP="00DE3CC9">
      <w:pPr>
        <w:pStyle w:val="ListParagraph"/>
        <w:spacing w:after="120"/>
        <w:jc w:val="both"/>
        <w:rPr>
          <w:rFonts w:ascii="Times New Roman" w:hAnsi="Times New Roman" w:cs="Times New Roman"/>
          <w:b/>
          <w:bCs/>
          <w:i/>
          <w:sz w:val="24"/>
          <w:szCs w:val="24"/>
        </w:rPr>
      </w:pPr>
    </w:p>
    <w:p w14:paraId="318A96A0" w14:textId="77777777" w:rsidR="00DE3CC9" w:rsidRPr="00C85C25" w:rsidRDefault="00DE3CC9" w:rsidP="007D7088">
      <w:pPr>
        <w:pStyle w:val="ListParagraph"/>
        <w:numPr>
          <w:ilvl w:val="0"/>
          <w:numId w:val="22"/>
        </w:numPr>
        <w:spacing w:after="120"/>
        <w:jc w:val="both"/>
        <w:rPr>
          <w:rFonts w:ascii="Times New Roman" w:hAnsi="Times New Roman" w:cs="Times New Roman"/>
          <w:b/>
          <w:bCs/>
          <w:i/>
          <w:sz w:val="24"/>
          <w:szCs w:val="24"/>
        </w:rPr>
      </w:pPr>
      <w:bookmarkStart w:id="65" w:name="_Hlk147138421"/>
      <w:r w:rsidRPr="00006ED5">
        <w:rPr>
          <w:rFonts w:ascii="Times New Roman" w:hAnsi="Times New Roman" w:cs="Times New Roman"/>
          <w:b/>
          <w:bCs/>
          <w:sz w:val="24"/>
          <w:szCs w:val="24"/>
        </w:rPr>
        <w:t>O</w:t>
      </w:r>
      <w:r w:rsidRPr="00C85C25">
        <w:rPr>
          <w:rFonts w:ascii="Times New Roman" w:hAnsi="Times New Roman" w:cs="Times New Roman"/>
          <w:b/>
          <w:bCs/>
          <w:sz w:val="24"/>
          <w:szCs w:val="24"/>
        </w:rPr>
        <w:t>peracija (projekt) uzima u obzir načelo održivog razvoja te politike Unije o okolišu u skladu s člankom 11. i člankom 191. stavkom 1. UFEU-a, uključujući da je operacija (projekt) ulaganja u infrastrukturu čiji je očekivani životni vijek najmanje pet godina otporan na klimatske promjene (članak 73. stavak 2. točka (j) Uredbe (EU) 2021/1060 (</w:t>
      </w:r>
      <w:r w:rsidRPr="00C85C25">
        <w:rPr>
          <w:rFonts w:ascii="Times New Roman" w:hAnsi="Times New Roman" w:cs="Times New Roman"/>
          <w:b/>
          <w:bCs/>
          <w:i/>
          <w:sz w:val="24"/>
          <w:szCs w:val="24"/>
        </w:rPr>
        <w:t>Samo ako je primjenjivo)</w:t>
      </w:r>
      <w:r w:rsidRPr="00C85C25">
        <w:rPr>
          <w:rFonts w:ascii="Times New Roman" w:hAnsi="Times New Roman" w:cs="Times New Roman"/>
          <w:b/>
          <w:bCs/>
          <w:sz w:val="24"/>
          <w:szCs w:val="24"/>
        </w:rPr>
        <w:t xml:space="preserve"> </w:t>
      </w:r>
    </w:p>
    <w:bookmarkEnd w:id="65"/>
    <w:p w14:paraId="2CC14BE6" w14:textId="4EA8B3D0" w:rsidR="00DE3CC9" w:rsidRPr="009E5E0A" w:rsidRDefault="00C6141B" w:rsidP="00423FF2">
      <w:pPr>
        <w:pStyle w:val="bullets"/>
        <w:numPr>
          <w:ilvl w:val="0"/>
          <w:numId w:val="0"/>
        </w:numPr>
        <w:ind w:left="1134" w:hanging="425"/>
        <w:jc w:val="both"/>
        <w:rPr>
          <w:rFonts w:ascii="Times New Roman" w:hAnsi="Times New Roman" w:cs="Times New Roman"/>
          <w:bCs/>
          <w:sz w:val="24"/>
          <w:szCs w:val="24"/>
          <w:lang w:val="hr-HR"/>
        </w:rPr>
      </w:pPr>
      <w:r>
        <w:rPr>
          <w:rFonts w:ascii="Times New Roman" w:hAnsi="Times New Roman" w:cs="Times New Roman"/>
          <w:sz w:val="24"/>
          <w:szCs w:val="24"/>
          <w:lang w:val="hr-HR"/>
        </w:rPr>
        <w:t xml:space="preserve">- </w:t>
      </w:r>
      <w:r>
        <w:rPr>
          <w:rFonts w:ascii="Times New Roman" w:hAnsi="Times New Roman" w:cs="Times New Roman"/>
          <w:sz w:val="24"/>
          <w:szCs w:val="24"/>
          <w:lang w:val="hr-HR"/>
        </w:rPr>
        <w:tab/>
      </w:r>
      <w:r w:rsidR="00DE3CC9">
        <w:rPr>
          <w:rFonts w:ascii="Times New Roman" w:hAnsi="Times New Roman" w:cs="Times New Roman"/>
          <w:sz w:val="24"/>
          <w:szCs w:val="24"/>
          <w:lang w:val="hr-HR"/>
        </w:rPr>
        <w:t>Prijavitelj je duž</w:t>
      </w:r>
      <w:r w:rsidR="0007787C">
        <w:rPr>
          <w:rFonts w:ascii="Times New Roman" w:hAnsi="Times New Roman" w:cs="Times New Roman"/>
          <w:sz w:val="24"/>
          <w:szCs w:val="24"/>
          <w:lang w:val="hr-HR"/>
        </w:rPr>
        <w:t>an</w:t>
      </w:r>
      <w:r w:rsidR="00DE3CC9">
        <w:rPr>
          <w:rFonts w:ascii="Times New Roman" w:hAnsi="Times New Roman" w:cs="Times New Roman"/>
          <w:sz w:val="24"/>
          <w:szCs w:val="24"/>
          <w:lang w:val="hr-HR"/>
        </w:rPr>
        <w:t xml:space="preserve"> provesti </w:t>
      </w:r>
      <w:bookmarkStart w:id="66" w:name="_Hlk142662950"/>
      <w:r w:rsidR="00DE3CC9" w:rsidRPr="00006ED5">
        <w:rPr>
          <w:rFonts w:ascii="Times New Roman" w:hAnsi="Times New Roman" w:cs="Times New Roman"/>
          <w:sz w:val="24"/>
          <w:szCs w:val="24"/>
          <w:lang w:val="hr-HR"/>
        </w:rPr>
        <w:t>analiz</w:t>
      </w:r>
      <w:r w:rsidR="00DE3CC9">
        <w:rPr>
          <w:rFonts w:ascii="Times New Roman" w:hAnsi="Times New Roman" w:cs="Times New Roman"/>
          <w:sz w:val="24"/>
          <w:szCs w:val="24"/>
          <w:lang w:val="hr-HR"/>
        </w:rPr>
        <w:t xml:space="preserve">u </w:t>
      </w:r>
      <w:r w:rsidR="00DE3CC9" w:rsidRPr="00006ED5">
        <w:rPr>
          <w:rFonts w:ascii="Times New Roman" w:hAnsi="Times New Roman" w:cs="Times New Roman"/>
          <w:sz w:val="24"/>
          <w:szCs w:val="24"/>
          <w:lang w:val="hr-HR"/>
        </w:rPr>
        <w:t>„otpornost</w:t>
      </w:r>
      <w:r w:rsidR="00DE3CC9">
        <w:rPr>
          <w:rFonts w:ascii="Times New Roman" w:hAnsi="Times New Roman" w:cs="Times New Roman"/>
          <w:sz w:val="24"/>
          <w:szCs w:val="24"/>
          <w:lang w:val="hr-HR"/>
        </w:rPr>
        <w:t>i</w:t>
      </w:r>
      <w:r w:rsidR="00DE3CC9" w:rsidRPr="00006ED5">
        <w:rPr>
          <w:rFonts w:ascii="Times New Roman" w:hAnsi="Times New Roman" w:cs="Times New Roman"/>
          <w:sz w:val="24"/>
          <w:szCs w:val="24"/>
          <w:lang w:val="hr-HR"/>
        </w:rPr>
        <w:t xml:space="preserve"> na klimatske promjene”</w:t>
      </w:r>
      <w:r w:rsidR="00DE3CC9">
        <w:rPr>
          <w:rFonts w:ascii="Times New Roman" w:hAnsi="Times New Roman" w:cs="Times New Roman"/>
          <w:sz w:val="24"/>
          <w:szCs w:val="24"/>
          <w:lang w:val="hr-HR"/>
        </w:rPr>
        <w:t xml:space="preserve">, </w:t>
      </w:r>
      <w:bookmarkEnd w:id="66"/>
      <w:r w:rsidR="00DE3CC9">
        <w:rPr>
          <w:rFonts w:ascii="Times New Roman" w:hAnsi="Times New Roman" w:cs="Times New Roman"/>
          <w:sz w:val="24"/>
          <w:szCs w:val="24"/>
          <w:lang w:val="hr-HR"/>
        </w:rPr>
        <w:t xml:space="preserve">odnosno </w:t>
      </w:r>
      <w:r w:rsidR="00DE3CC9" w:rsidRPr="00006ED5">
        <w:rPr>
          <w:rFonts w:ascii="Times New Roman" w:hAnsi="Times New Roman" w:cs="Times New Roman"/>
          <w:sz w:val="24"/>
          <w:szCs w:val="24"/>
          <w:lang w:val="hr-HR"/>
        </w:rPr>
        <w:t>proces kojim se sprečava osjetljivost infrastrukture u odnosu na moguće dugoročne klimatske učinke, istodobno osiguravajući poštovanje načela „energetska učinkovitost na prvom mjestu” i usklađenost razine emisija stakleničkih plinova nastalih u projektu s ciljem klimatske neutralnosti do 2050</w:t>
      </w:r>
      <w:r w:rsidR="00DE3CC9">
        <w:rPr>
          <w:rFonts w:ascii="Times New Roman" w:hAnsi="Times New Roman" w:cs="Times New Roman"/>
          <w:sz w:val="24"/>
          <w:szCs w:val="24"/>
          <w:lang w:val="hr-HR"/>
        </w:rPr>
        <w:t xml:space="preserve">. Upute za pripremu analize </w:t>
      </w:r>
      <w:r w:rsidR="00DE3CC9" w:rsidRPr="00006ED5">
        <w:rPr>
          <w:rFonts w:ascii="Times New Roman" w:hAnsi="Times New Roman" w:cs="Times New Roman"/>
          <w:sz w:val="24"/>
          <w:szCs w:val="24"/>
          <w:lang w:val="hr-HR"/>
        </w:rPr>
        <w:t>„otpornost</w:t>
      </w:r>
      <w:r w:rsidR="00DE3CC9">
        <w:rPr>
          <w:rFonts w:ascii="Times New Roman" w:hAnsi="Times New Roman" w:cs="Times New Roman"/>
          <w:sz w:val="24"/>
          <w:szCs w:val="24"/>
          <w:lang w:val="hr-HR"/>
        </w:rPr>
        <w:t>i</w:t>
      </w:r>
      <w:r w:rsidR="00DE3CC9" w:rsidRPr="00006ED5">
        <w:rPr>
          <w:rFonts w:ascii="Times New Roman" w:hAnsi="Times New Roman" w:cs="Times New Roman"/>
          <w:sz w:val="24"/>
          <w:szCs w:val="24"/>
          <w:lang w:val="hr-HR"/>
        </w:rPr>
        <w:t xml:space="preserve"> na klimatske promjene”</w:t>
      </w:r>
      <w:r w:rsidR="00DE3CC9">
        <w:rPr>
          <w:rFonts w:ascii="Times New Roman" w:hAnsi="Times New Roman" w:cs="Times New Roman"/>
          <w:sz w:val="24"/>
          <w:szCs w:val="24"/>
          <w:lang w:val="hr-HR"/>
        </w:rPr>
        <w:t xml:space="preserve">, sadržane su u Prilogu </w:t>
      </w:r>
      <w:r w:rsidR="00DE3CC9" w:rsidRPr="00793322">
        <w:rPr>
          <w:rFonts w:ascii="Times New Roman" w:hAnsi="Times New Roman" w:cs="Times New Roman"/>
          <w:sz w:val="24"/>
          <w:szCs w:val="24"/>
          <w:lang w:val="hr-HR"/>
        </w:rPr>
        <w:t>XY</w:t>
      </w:r>
      <w:r w:rsidR="00DE3CC9">
        <w:rPr>
          <w:rFonts w:ascii="Times New Roman" w:hAnsi="Times New Roman" w:cs="Times New Roman"/>
          <w:sz w:val="24"/>
          <w:szCs w:val="24"/>
          <w:lang w:val="hr-HR"/>
        </w:rPr>
        <w:t xml:space="preserve"> </w:t>
      </w:r>
      <w:r w:rsidR="0007787C">
        <w:rPr>
          <w:rFonts w:ascii="Times New Roman" w:hAnsi="Times New Roman" w:cs="Times New Roman"/>
          <w:sz w:val="24"/>
          <w:szCs w:val="24"/>
          <w:lang w:val="hr-HR"/>
        </w:rPr>
        <w:t xml:space="preserve">ovih </w:t>
      </w:r>
      <w:r w:rsidR="00DE3CC9">
        <w:rPr>
          <w:rFonts w:ascii="Times New Roman" w:hAnsi="Times New Roman" w:cs="Times New Roman"/>
          <w:sz w:val="24"/>
          <w:szCs w:val="24"/>
          <w:lang w:val="hr-HR"/>
        </w:rPr>
        <w:t>Uputa</w:t>
      </w:r>
      <w:r w:rsidR="00DE3CC9">
        <w:rPr>
          <w:rStyle w:val="FootnoteReference"/>
          <w:rFonts w:ascii="Times New Roman" w:hAnsi="Times New Roman" w:cs="Times New Roman"/>
          <w:sz w:val="24"/>
          <w:szCs w:val="24"/>
          <w:lang w:val="hr-HR"/>
        </w:rPr>
        <w:footnoteReference w:id="20"/>
      </w:r>
      <w:r w:rsidR="00DE3CC9">
        <w:rPr>
          <w:rFonts w:ascii="Times New Roman" w:hAnsi="Times New Roman" w:cs="Times New Roman"/>
          <w:sz w:val="24"/>
          <w:szCs w:val="24"/>
          <w:lang w:val="hr-HR"/>
        </w:rPr>
        <w:t xml:space="preserve">. </w:t>
      </w:r>
      <w:r w:rsidR="00005DB9">
        <w:rPr>
          <w:rFonts w:ascii="Times New Roman" w:hAnsi="Times New Roman" w:cs="Times New Roman"/>
          <w:sz w:val="24"/>
          <w:szCs w:val="24"/>
          <w:lang w:val="hr-HR"/>
        </w:rPr>
        <w:t xml:space="preserve">U slučaju projektnih prijedloga koji obuhvaćaju isključivo ulaganja u opremanje, analizu nije potrebno izrađivati. </w:t>
      </w:r>
    </w:p>
    <w:p w14:paraId="0E8983E2" w14:textId="77777777" w:rsidR="00DE3CC9" w:rsidRDefault="00DE3CC9" w:rsidP="00DE3CC9">
      <w:pPr>
        <w:pStyle w:val="bullets"/>
        <w:numPr>
          <w:ilvl w:val="0"/>
          <w:numId w:val="0"/>
        </w:numPr>
        <w:ind w:left="757" w:hanging="360"/>
        <w:jc w:val="both"/>
        <w:rPr>
          <w:rFonts w:ascii="Times New Roman" w:hAnsi="Times New Roman" w:cs="Times New Roman"/>
          <w:sz w:val="24"/>
          <w:szCs w:val="24"/>
          <w:lang w:val="hr-HR"/>
        </w:rPr>
      </w:pPr>
    </w:p>
    <w:p w14:paraId="4C9539F6" w14:textId="0CEFD897" w:rsidR="00DE3CC9" w:rsidRPr="00C85C25" w:rsidRDefault="00DE3CC9" w:rsidP="007D7088">
      <w:pPr>
        <w:pStyle w:val="bullets"/>
        <w:numPr>
          <w:ilvl w:val="0"/>
          <w:numId w:val="23"/>
        </w:numPr>
        <w:spacing w:after="120"/>
        <w:jc w:val="both"/>
        <w:rPr>
          <w:rFonts w:ascii="Times New Roman" w:hAnsi="Times New Roman" w:cs="Times New Roman"/>
          <w:bCs/>
          <w:sz w:val="24"/>
          <w:szCs w:val="24"/>
        </w:rPr>
      </w:pPr>
      <w:r w:rsidRPr="00C85C25">
        <w:rPr>
          <w:rFonts w:ascii="Times New Roman" w:hAnsi="Times New Roman" w:cs="Times New Roman"/>
          <w:sz w:val="24"/>
          <w:szCs w:val="24"/>
          <w:lang w:val="hr-HR"/>
        </w:rPr>
        <w:t xml:space="preserve">Prijavitelj je dužan </w:t>
      </w:r>
      <w:r w:rsidRPr="00C85C25">
        <w:rPr>
          <w:rFonts w:ascii="Times New Roman" w:hAnsi="Times New Roman" w:cs="Times New Roman"/>
          <w:bCs/>
          <w:iCs/>
          <w:sz w:val="24"/>
          <w:szCs w:val="24"/>
          <w:lang w:val="hr-HR"/>
        </w:rPr>
        <w:t>dostaviti potpisanu Izjavu kojom se obavezuj</w:t>
      </w:r>
      <w:r>
        <w:rPr>
          <w:rFonts w:ascii="Times New Roman" w:hAnsi="Times New Roman" w:cs="Times New Roman"/>
          <w:bCs/>
          <w:iCs/>
          <w:sz w:val="24"/>
          <w:szCs w:val="24"/>
          <w:lang w:val="hr-HR"/>
        </w:rPr>
        <w:t>e</w:t>
      </w:r>
      <w:r w:rsidRPr="00C85C25">
        <w:rPr>
          <w:rFonts w:ascii="Times New Roman" w:hAnsi="Times New Roman" w:cs="Times New Roman"/>
          <w:bCs/>
          <w:iCs/>
          <w:sz w:val="24"/>
          <w:szCs w:val="24"/>
          <w:lang w:val="hr-HR"/>
        </w:rPr>
        <w:t xml:space="preserve"> da će</w:t>
      </w:r>
      <w:r>
        <w:rPr>
          <w:rFonts w:ascii="Times New Roman" w:hAnsi="Times New Roman" w:cs="Times New Roman"/>
          <w:bCs/>
          <w:iCs/>
          <w:sz w:val="24"/>
          <w:szCs w:val="24"/>
          <w:lang w:val="hr-HR"/>
        </w:rPr>
        <w:t xml:space="preserve"> osigurati provedbu mjera identificiranih u „ne čini značajnu štetu“ analizi za Specifični cilj 4.6</w:t>
      </w:r>
      <w:r w:rsidR="0007787C">
        <w:rPr>
          <w:rFonts w:ascii="Times New Roman" w:hAnsi="Times New Roman" w:cs="Times New Roman"/>
          <w:bCs/>
          <w:iCs/>
          <w:sz w:val="24"/>
          <w:szCs w:val="24"/>
          <w:lang w:val="hr-HR"/>
        </w:rPr>
        <w:t>.</w:t>
      </w:r>
      <w:r>
        <w:rPr>
          <w:rFonts w:ascii="Times New Roman" w:hAnsi="Times New Roman" w:cs="Times New Roman"/>
          <w:bCs/>
          <w:iCs/>
          <w:sz w:val="24"/>
          <w:szCs w:val="24"/>
          <w:lang w:val="hr-HR"/>
        </w:rPr>
        <w:t xml:space="preserve"> PKK (u dijelu javne kulturne infrastrukture), odnosno konkretno da će:</w:t>
      </w:r>
      <w:r w:rsidRPr="00C85C25">
        <w:rPr>
          <w:rFonts w:ascii="Times New Roman" w:hAnsi="Times New Roman" w:cs="Times New Roman"/>
          <w:bCs/>
          <w:iCs/>
          <w:sz w:val="24"/>
          <w:szCs w:val="24"/>
          <w:lang w:val="hr-HR"/>
        </w:rPr>
        <w:t xml:space="preserve"> </w:t>
      </w:r>
    </w:p>
    <w:p w14:paraId="13DD6970" w14:textId="4B26CE14" w:rsidR="00DE3CC9" w:rsidRPr="00C85C25" w:rsidRDefault="00DE3CC9" w:rsidP="007D7088">
      <w:pPr>
        <w:numPr>
          <w:ilvl w:val="2"/>
          <w:numId w:val="30"/>
        </w:numPr>
        <w:spacing w:after="120"/>
        <w:jc w:val="both"/>
        <w:rPr>
          <w:rFonts w:ascii="Times New Roman" w:hAnsi="Times New Roman" w:cs="Times New Roman"/>
          <w:bCs/>
          <w:sz w:val="24"/>
          <w:szCs w:val="24"/>
        </w:rPr>
      </w:pPr>
      <w:r w:rsidRPr="00C85C25">
        <w:rPr>
          <w:rFonts w:ascii="Times New Roman" w:hAnsi="Times New Roman" w:cs="Times New Roman"/>
          <w:sz w:val="24"/>
          <w:szCs w:val="24"/>
        </w:rPr>
        <w:t xml:space="preserve">zahtijevati od gospodarskih subjekata koji izvode kapitalne radove/obnovu zgrade/novogradnju kako bi osigurali da </w:t>
      </w:r>
      <w:r w:rsidR="0007787C">
        <w:rPr>
          <w:rFonts w:ascii="Times New Roman" w:hAnsi="Times New Roman" w:cs="Times New Roman"/>
          <w:sz w:val="24"/>
          <w:szCs w:val="24"/>
        </w:rPr>
        <w:t xml:space="preserve">će </w:t>
      </w:r>
      <w:r w:rsidRPr="00C85C25">
        <w:rPr>
          <w:rFonts w:ascii="Times New Roman" w:hAnsi="Times New Roman" w:cs="Times New Roman"/>
          <w:sz w:val="24"/>
          <w:szCs w:val="24"/>
        </w:rPr>
        <w:t>najmanje 70% (težine) neopasnog građevinskog otpada i otpada od rušenja (isključujući prirodno nastali materijal naveden u kategoriji 17 05 04 na Europskom popisu otpada koji je uspostavljen Odlukom 2000/532/EZ) nastalom na gradilištu bit</w:t>
      </w:r>
      <w:r w:rsidR="0007787C">
        <w:rPr>
          <w:rFonts w:ascii="Times New Roman" w:hAnsi="Times New Roman" w:cs="Times New Roman"/>
          <w:sz w:val="24"/>
          <w:szCs w:val="24"/>
        </w:rPr>
        <w:t xml:space="preserve">i </w:t>
      </w:r>
      <w:r w:rsidRPr="00C85C25">
        <w:rPr>
          <w:rFonts w:ascii="Times New Roman" w:hAnsi="Times New Roman" w:cs="Times New Roman"/>
          <w:sz w:val="24"/>
          <w:szCs w:val="24"/>
        </w:rPr>
        <w:t>pripremljen</w:t>
      </w:r>
      <w:r w:rsidR="0007787C">
        <w:rPr>
          <w:rFonts w:ascii="Times New Roman" w:hAnsi="Times New Roman" w:cs="Times New Roman"/>
          <w:sz w:val="24"/>
          <w:szCs w:val="24"/>
        </w:rPr>
        <w:t>o</w:t>
      </w:r>
      <w:r w:rsidRPr="00C85C25">
        <w:rPr>
          <w:rFonts w:ascii="Times New Roman" w:hAnsi="Times New Roman" w:cs="Times New Roman"/>
          <w:sz w:val="24"/>
          <w:szCs w:val="24"/>
        </w:rPr>
        <w:t xml:space="preserve"> za ponovnu uporabu, recikliranje i oporabu drugog materijala, uključujući postupke zatrpavanja otpadom koji zamjenjuje druge </w:t>
      </w:r>
      <w:r w:rsidR="0062695F">
        <w:rPr>
          <w:rFonts w:ascii="Times New Roman" w:hAnsi="Times New Roman" w:cs="Times New Roman"/>
          <w:sz w:val="24"/>
          <w:szCs w:val="24"/>
        </w:rPr>
        <w:t>.</w:t>
      </w:r>
    </w:p>
    <w:p w14:paraId="3022A3B6" w14:textId="1F0FE21A" w:rsidR="00DE3CC9" w:rsidRPr="00C85C25" w:rsidRDefault="00DE3CC9" w:rsidP="007D7088">
      <w:pPr>
        <w:numPr>
          <w:ilvl w:val="2"/>
          <w:numId w:val="30"/>
        </w:numPr>
        <w:spacing w:after="120"/>
        <w:jc w:val="both"/>
        <w:rPr>
          <w:rFonts w:ascii="Times New Roman" w:hAnsi="Times New Roman" w:cs="Times New Roman"/>
          <w:bCs/>
          <w:sz w:val="24"/>
          <w:szCs w:val="24"/>
        </w:rPr>
      </w:pPr>
      <w:r w:rsidRPr="00C85C25">
        <w:rPr>
          <w:rFonts w:ascii="Times New Roman" w:hAnsi="Times New Roman" w:cs="Times New Roman"/>
          <w:sz w:val="24"/>
          <w:szCs w:val="24"/>
        </w:rPr>
        <w:t>osigurati da će sva informatička oprema koja se nabavlja, biti u skladu s EU Direktivom 2009/125/EC za eko-dizajn proizvoda povezanih s energijom, kojom se doprinosi održivom razvitku povećanjem energetske učinkovitosti i razine zaštite okoliša</w:t>
      </w:r>
      <w:r w:rsidR="0007787C">
        <w:rPr>
          <w:rFonts w:ascii="Times New Roman" w:hAnsi="Times New Roman" w:cs="Times New Roman"/>
          <w:sz w:val="24"/>
          <w:szCs w:val="24"/>
        </w:rPr>
        <w:t>.</w:t>
      </w:r>
      <w:r w:rsidRPr="00C85C25">
        <w:rPr>
          <w:rFonts w:ascii="Times New Roman" w:hAnsi="Times New Roman" w:cs="Times New Roman"/>
          <w:sz w:val="24"/>
          <w:szCs w:val="24"/>
        </w:rPr>
        <w:t xml:space="preserve"> Sva informatička oprema bit u skladu s EU direktivom 2011/65/EU (</w:t>
      </w:r>
      <w:proofErr w:type="spellStart"/>
      <w:r w:rsidRPr="00C85C25">
        <w:rPr>
          <w:rFonts w:ascii="Times New Roman" w:hAnsi="Times New Roman" w:cs="Times New Roman"/>
          <w:sz w:val="24"/>
          <w:szCs w:val="24"/>
        </w:rPr>
        <w:t>RoHS</w:t>
      </w:r>
      <w:proofErr w:type="spellEnd"/>
      <w:r w:rsidRPr="00C85C25">
        <w:rPr>
          <w:rFonts w:ascii="Times New Roman" w:hAnsi="Times New Roman" w:cs="Times New Roman"/>
          <w:sz w:val="24"/>
          <w:szCs w:val="24"/>
        </w:rPr>
        <w:t>) za ograničavanje upotrebe određenih opasnih supstanci u električnoj i elektroničkoj opremi. Kada završi uporabna faza informatičke opreme (električne i elektronične opreme), otpadnu električnu i elektroničku opremu sakuplja</w:t>
      </w:r>
      <w:r w:rsidR="0007787C">
        <w:rPr>
          <w:rFonts w:ascii="Times New Roman" w:hAnsi="Times New Roman" w:cs="Times New Roman"/>
          <w:sz w:val="24"/>
          <w:szCs w:val="24"/>
        </w:rPr>
        <w:t>t će</w:t>
      </w:r>
      <w:r w:rsidRPr="00C85C25">
        <w:rPr>
          <w:rFonts w:ascii="Times New Roman" w:hAnsi="Times New Roman" w:cs="Times New Roman"/>
          <w:sz w:val="24"/>
          <w:szCs w:val="24"/>
        </w:rPr>
        <w:t xml:space="preserve"> i upravlja</w:t>
      </w:r>
      <w:r w:rsidR="0007787C">
        <w:rPr>
          <w:rFonts w:ascii="Times New Roman" w:hAnsi="Times New Roman" w:cs="Times New Roman"/>
          <w:sz w:val="24"/>
          <w:szCs w:val="24"/>
        </w:rPr>
        <w:t>ti</w:t>
      </w:r>
      <w:r w:rsidRPr="00C85C25">
        <w:rPr>
          <w:rFonts w:ascii="Times New Roman" w:hAnsi="Times New Roman" w:cs="Times New Roman"/>
          <w:sz w:val="24"/>
          <w:szCs w:val="24"/>
        </w:rPr>
        <w:t xml:space="preserve"> ovlašteni operater te obrađ</w:t>
      </w:r>
      <w:r w:rsidR="0007787C">
        <w:rPr>
          <w:rFonts w:ascii="Times New Roman" w:hAnsi="Times New Roman" w:cs="Times New Roman"/>
          <w:sz w:val="24"/>
          <w:szCs w:val="24"/>
        </w:rPr>
        <w:t>ivati</w:t>
      </w:r>
      <w:r w:rsidRPr="00C85C25">
        <w:rPr>
          <w:rFonts w:ascii="Times New Roman" w:hAnsi="Times New Roman" w:cs="Times New Roman"/>
          <w:sz w:val="24"/>
          <w:szCs w:val="24"/>
        </w:rPr>
        <w:t xml:space="preserve"> prema hijerarhiji otpada, u skladu s Direktivom 2012/19/EU o otpadnoj električnoj i elektroničkoj opremi</w:t>
      </w:r>
      <w:r w:rsidR="0062695F">
        <w:rPr>
          <w:rFonts w:ascii="Times New Roman" w:hAnsi="Times New Roman" w:cs="Times New Roman"/>
          <w:sz w:val="24"/>
          <w:szCs w:val="24"/>
        </w:rPr>
        <w:t>.</w:t>
      </w:r>
    </w:p>
    <w:p w14:paraId="3BEF5588" w14:textId="3011F61E" w:rsidR="00DE3CC9" w:rsidRPr="00C85C25" w:rsidRDefault="00DE3CC9" w:rsidP="007D7088">
      <w:pPr>
        <w:numPr>
          <w:ilvl w:val="2"/>
          <w:numId w:val="30"/>
        </w:numPr>
        <w:spacing w:after="120"/>
        <w:jc w:val="both"/>
        <w:rPr>
          <w:rFonts w:ascii="Times New Roman" w:hAnsi="Times New Roman" w:cs="Times New Roman"/>
          <w:sz w:val="24"/>
          <w:szCs w:val="24"/>
        </w:rPr>
      </w:pPr>
      <w:r w:rsidRPr="00C85C25">
        <w:rPr>
          <w:rFonts w:ascii="Times New Roman" w:hAnsi="Times New Roman" w:cs="Times New Roman"/>
          <w:sz w:val="24"/>
          <w:szCs w:val="24"/>
        </w:rPr>
        <w:t>zahtij</w:t>
      </w:r>
      <w:r>
        <w:rPr>
          <w:rFonts w:ascii="Times New Roman" w:hAnsi="Times New Roman" w:cs="Times New Roman"/>
          <w:sz w:val="24"/>
          <w:szCs w:val="24"/>
        </w:rPr>
        <w:t>e</w:t>
      </w:r>
      <w:r w:rsidRPr="00C85C25">
        <w:rPr>
          <w:rFonts w:ascii="Times New Roman" w:hAnsi="Times New Roman" w:cs="Times New Roman"/>
          <w:sz w:val="24"/>
          <w:szCs w:val="24"/>
        </w:rPr>
        <w:t xml:space="preserve">vati </w:t>
      </w:r>
      <w:r>
        <w:rPr>
          <w:rFonts w:ascii="Times New Roman" w:hAnsi="Times New Roman" w:cs="Times New Roman"/>
          <w:sz w:val="24"/>
          <w:szCs w:val="24"/>
        </w:rPr>
        <w:t xml:space="preserve">od </w:t>
      </w:r>
      <w:r w:rsidRPr="00C85C25">
        <w:rPr>
          <w:rFonts w:ascii="Times New Roman" w:hAnsi="Times New Roman" w:cs="Times New Roman"/>
          <w:sz w:val="24"/>
          <w:szCs w:val="24"/>
        </w:rPr>
        <w:t>izvođač</w:t>
      </w:r>
      <w:r w:rsidR="0007787C">
        <w:rPr>
          <w:rFonts w:ascii="Times New Roman" w:hAnsi="Times New Roman" w:cs="Times New Roman"/>
          <w:sz w:val="24"/>
          <w:szCs w:val="24"/>
        </w:rPr>
        <w:t>a</w:t>
      </w:r>
      <w:r w:rsidRPr="00C85C25">
        <w:rPr>
          <w:rFonts w:ascii="Times New Roman" w:hAnsi="Times New Roman" w:cs="Times New Roman"/>
          <w:sz w:val="24"/>
          <w:szCs w:val="24"/>
        </w:rPr>
        <w:t xml:space="preserve"> radova </w:t>
      </w:r>
      <w:r w:rsidR="0007787C">
        <w:rPr>
          <w:rFonts w:ascii="Times New Roman" w:hAnsi="Times New Roman" w:cs="Times New Roman"/>
          <w:sz w:val="24"/>
          <w:szCs w:val="24"/>
        </w:rPr>
        <w:t xml:space="preserve">da su </w:t>
      </w:r>
      <w:r w:rsidRPr="00C85C25">
        <w:rPr>
          <w:rFonts w:ascii="Times New Roman" w:hAnsi="Times New Roman" w:cs="Times New Roman"/>
          <w:sz w:val="24"/>
          <w:szCs w:val="24"/>
        </w:rPr>
        <w:t>dužni osigurati da građevinski dijelovi i materijali koji se koriste u obnovi zgrade ne sadrže azbest niti tvari koje izazivaju veliku zabrinutost, kako je utvrđeno na temelju popisa tvari za koje je potrebno odobrenje iz Priloga XIV. Uredbi (EZ) br. 1907/2006</w:t>
      </w:r>
      <w:r w:rsidR="0062695F">
        <w:rPr>
          <w:rFonts w:ascii="Times New Roman" w:hAnsi="Times New Roman" w:cs="Times New Roman"/>
          <w:sz w:val="24"/>
          <w:szCs w:val="24"/>
        </w:rPr>
        <w:t>.</w:t>
      </w:r>
    </w:p>
    <w:p w14:paraId="67B12921" w14:textId="21DA11CB" w:rsidR="00DE3CC9" w:rsidRPr="00C85C25" w:rsidRDefault="00DE3CC9" w:rsidP="007D7088">
      <w:pPr>
        <w:numPr>
          <w:ilvl w:val="2"/>
          <w:numId w:val="30"/>
        </w:numPr>
        <w:spacing w:after="120"/>
        <w:jc w:val="both"/>
        <w:rPr>
          <w:rFonts w:ascii="Times New Roman" w:hAnsi="Times New Roman" w:cs="Times New Roman"/>
          <w:sz w:val="24"/>
          <w:szCs w:val="24"/>
        </w:rPr>
      </w:pPr>
      <w:r w:rsidRPr="00C61626">
        <w:rPr>
          <w:rFonts w:ascii="Times New Roman" w:hAnsi="Times New Roman" w:cs="Times New Roman"/>
          <w:sz w:val="24"/>
          <w:szCs w:val="24"/>
        </w:rPr>
        <w:t>zahtijevati</w:t>
      </w:r>
      <w:r w:rsidRPr="00C85C25">
        <w:rPr>
          <w:rFonts w:ascii="Times New Roman" w:hAnsi="Times New Roman" w:cs="Times New Roman"/>
          <w:sz w:val="24"/>
          <w:szCs w:val="24"/>
        </w:rPr>
        <w:t xml:space="preserve"> da izvođači radova koji provode obnovu </w:t>
      </w:r>
      <w:r w:rsidR="0007787C">
        <w:rPr>
          <w:rFonts w:ascii="Times New Roman" w:hAnsi="Times New Roman" w:cs="Times New Roman"/>
          <w:sz w:val="24"/>
          <w:szCs w:val="24"/>
        </w:rPr>
        <w:t xml:space="preserve">da </w:t>
      </w:r>
      <w:r w:rsidRPr="00C85C25">
        <w:rPr>
          <w:rFonts w:ascii="Times New Roman" w:hAnsi="Times New Roman" w:cs="Times New Roman"/>
          <w:sz w:val="24"/>
          <w:szCs w:val="24"/>
        </w:rPr>
        <w:t>mora</w:t>
      </w:r>
      <w:r w:rsidR="0007787C">
        <w:rPr>
          <w:rFonts w:ascii="Times New Roman" w:hAnsi="Times New Roman" w:cs="Times New Roman"/>
          <w:sz w:val="24"/>
          <w:szCs w:val="24"/>
        </w:rPr>
        <w:t>ju</w:t>
      </w:r>
      <w:r w:rsidRPr="00C85C25">
        <w:rPr>
          <w:rFonts w:ascii="Times New Roman" w:hAnsi="Times New Roman" w:cs="Times New Roman"/>
          <w:sz w:val="24"/>
          <w:szCs w:val="24"/>
        </w:rPr>
        <w:t xml:space="preserve"> osigurati da građevinski dijelovi i materijali korišteni u zgradi koji mogu doći u kontakt sa stanarima emitiraju manje od 0,06 mg formaldehida po m3 materijala ili komponente i manje od 0,001 mg kategorija 1A i 1B kancerogeni hlapljivi organski spojevi po m3 materijala ili komponente, nakon ispitivanja u skladu s CEN / TS 16516 i ISO 16000-3 ili drugim usporedivim standardiziranim uvjetima ispitivanja i metodom određivanja</w:t>
      </w:r>
      <w:r w:rsidR="0062695F">
        <w:rPr>
          <w:rFonts w:ascii="Times New Roman" w:hAnsi="Times New Roman" w:cs="Times New Roman"/>
          <w:sz w:val="24"/>
          <w:szCs w:val="24"/>
        </w:rPr>
        <w:t>.</w:t>
      </w:r>
    </w:p>
    <w:p w14:paraId="1283D851" w14:textId="77777777" w:rsidR="00DE3CC9" w:rsidRPr="00C85C25" w:rsidRDefault="00DE3CC9" w:rsidP="007D7088">
      <w:pPr>
        <w:numPr>
          <w:ilvl w:val="2"/>
          <w:numId w:val="30"/>
        </w:numPr>
        <w:spacing w:after="120"/>
        <w:jc w:val="both"/>
        <w:rPr>
          <w:rFonts w:ascii="Times New Roman" w:hAnsi="Times New Roman" w:cs="Times New Roman"/>
          <w:sz w:val="24"/>
          <w:szCs w:val="24"/>
        </w:rPr>
      </w:pPr>
      <w:r w:rsidRPr="00C85C25">
        <w:rPr>
          <w:rFonts w:ascii="Times New Roman" w:hAnsi="Times New Roman" w:cs="Times New Roman"/>
          <w:sz w:val="24"/>
          <w:szCs w:val="24"/>
        </w:rPr>
        <w:t xml:space="preserve">osigurati da svi relevantni uređaji za vodu koji se ugrađuju (otopine za tuširanje, tuševi s miješalicom, izlazi za tuširanje, slavine, WC kupaonice, WC školjke i vodokotlići, posude za pisoare i vodokotlići, kade) moraju biti u dva najbolja razreda potrošnje vode EU vodne oznake (EU Water </w:t>
      </w:r>
      <w:proofErr w:type="spellStart"/>
      <w:r w:rsidRPr="00C85C25">
        <w:rPr>
          <w:rFonts w:ascii="Times New Roman" w:hAnsi="Times New Roman" w:cs="Times New Roman"/>
          <w:sz w:val="24"/>
          <w:szCs w:val="24"/>
        </w:rPr>
        <w:t>Label</w:t>
      </w:r>
      <w:proofErr w:type="spellEnd"/>
      <w:r w:rsidRPr="00C85C25">
        <w:rPr>
          <w:rFonts w:ascii="Times New Roman" w:hAnsi="Times New Roman" w:cs="Times New Roman"/>
          <w:sz w:val="24"/>
          <w:szCs w:val="24"/>
        </w:rPr>
        <w:t>).</w:t>
      </w:r>
    </w:p>
    <w:p w14:paraId="670E6288" w14:textId="054C8EAB" w:rsidR="00DE3CC9" w:rsidRPr="00C85C25" w:rsidRDefault="00DE3CC9" w:rsidP="007D7088">
      <w:pPr>
        <w:numPr>
          <w:ilvl w:val="2"/>
          <w:numId w:val="30"/>
        </w:numPr>
        <w:spacing w:after="120"/>
        <w:jc w:val="both"/>
        <w:rPr>
          <w:rFonts w:ascii="Times New Roman" w:hAnsi="Times New Roman" w:cs="Times New Roman"/>
          <w:sz w:val="24"/>
          <w:szCs w:val="24"/>
        </w:rPr>
      </w:pPr>
      <w:r w:rsidRPr="00C85C25">
        <w:rPr>
          <w:rFonts w:ascii="Times New Roman" w:hAnsi="Times New Roman" w:cs="Times New Roman"/>
          <w:sz w:val="24"/>
          <w:szCs w:val="24"/>
        </w:rPr>
        <w:t>osigurati da za sve relevantne investicije mora</w:t>
      </w:r>
      <w:r w:rsidR="0007787C">
        <w:rPr>
          <w:rFonts w:ascii="Times New Roman" w:hAnsi="Times New Roman" w:cs="Times New Roman"/>
          <w:sz w:val="24"/>
          <w:szCs w:val="24"/>
        </w:rPr>
        <w:t>ju</w:t>
      </w:r>
      <w:r w:rsidRPr="00C85C25">
        <w:rPr>
          <w:rFonts w:ascii="Times New Roman" w:hAnsi="Times New Roman" w:cs="Times New Roman"/>
          <w:sz w:val="24"/>
          <w:szCs w:val="24"/>
        </w:rPr>
        <w:t xml:space="preserve"> poduzeti mjere za smanjenje emisije buke, prašine i onečišćujućih tvari tijekom građevinskih radova.</w:t>
      </w:r>
    </w:p>
    <w:p w14:paraId="3502CF12" w14:textId="47663D2D" w:rsidR="0007787C" w:rsidRPr="0007787C" w:rsidRDefault="00DE3CC9" w:rsidP="007D7088">
      <w:pPr>
        <w:numPr>
          <w:ilvl w:val="0"/>
          <w:numId w:val="30"/>
        </w:numPr>
        <w:spacing w:after="120"/>
        <w:jc w:val="both"/>
      </w:pPr>
      <w:r w:rsidRPr="00C85C25">
        <w:rPr>
          <w:rFonts w:ascii="Times New Roman" w:hAnsi="Times New Roman" w:cs="Times New Roman"/>
          <w:sz w:val="24"/>
          <w:szCs w:val="24"/>
        </w:rPr>
        <w:t>U slučaju kada je provedb</w:t>
      </w:r>
      <w:r w:rsidR="00030A7C">
        <w:rPr>
          <w:rFonts w:ascii="Times New Roman" w:hAnsi="Times New Roman" w:cs="Times New Roman"/>
          <w:sz w:val="24"/>
          <w:szCs w:val="24"/>
        </w:rPr>
        <w:t>a</w:t>
      </w:r>
      <w:r w:rsidRPr="00C85C25">
        <w:rPr>
          <w:rFonts w:ascii="Times New Roman" w:hAnsi="Times New Roman" w:cs="Times New Roman"/>
          <w:sz w:val="24"/>
          <w:szCs w:val="24"/>
        </w:rPr>
        <w:t xml:space="preserve"> projekta započela </w:t>
      </w:r>
      <w:r w:rsidRPr="00C61626">
        <w:rPr>
          <w:rFonts w:ascii="Times New Roman" w:hAnsi="Times New Roman" w:cs="Times New Roman"/>
          <w:bCs/>
          <w:iCs/>
          <w:sz w:val="24"/>
          <w:szCs w:val="24"/>
        </w:rPr>
        <w:t xml:space="preserve">prije </w:t>
      </w:r>
      <w:r w:rsidRPr="00C61626">
        <w:rPr>
          <w:rFonts w:ascii="Times New Roman" w:hAnsi="Times New Roman" w:cs="Times New Roman"/>
          <w:iCs/>
          <w:sz w:val="24"/>
          <w:szCs w:val="24"/>
        </w:rPr>
        <w:t>podnošenja zahtjeva za financiranje</w:t>
      </w:r>
      <w:r w:rsidRPr="00C85C25">
        <w:rPr>
          <w:rFonts w:ascii="Times New Roman" w:hAnsi="Times New Roman" w:cs="Times New Roman"/>
          <w:sz w:val="24"/>
          <w:szCs w:val="24"/>
        </w:rPr>
        <w:t xml:space="preserve"> (prije predaje projektnog prijedloga), </w:t>
      </w:r>
      <w:r w:rsidR="0007787C">
        <w:rPr>
          <w:rFonts w:ascii="Times New Roman" w:hAnsi="Times New Roman" w:cs="Times New Roman"/>
          <w:sz w:val="24"/>
          <w:szCs w:val="24"/>
        </w:rPr>
        <w:t>P</w:t>
      </w:r>
      <w:r w:rsidRPr="00C61626">
        <w:rPr>
          <w:rFonts w:ascii="Times New Roman" w:hAnsi="Times New Roman" w:cs="Times New Roman"/>
          <w:sz w:val="24"/>
          <w:szCs w:val="24"/>
        </w:rPr>
        <w:t>rijavitelj</w:t>
      </w:r>
      <w:r w:rsidRPr="00C85C25">
        <w:rPr>
          <w:rFonts w:ascii="Times New Roman" w:hAnsi="Times New Roman" w:cs="Times New Roman"/>
          <w:sz w:val="24"/>
          <w:szCs w:val="24"/>
        </w:rPr>
        <w:t xml:space="preserve"> je duž</w:t>
      </w:r>
      <w:r w:rsidR="00005DB9">
        <w:rPr>
          <w:rFonts w:ascii="Times New Roman" w:hAnsi="Times New Roman" w:cs="Times New Roman"/>
          <w:sz w:val="24"/>
          <w:szCs w:val="24"/>
        </w:rPr>
        <w:t>a</w:t>
      </w:r>
      <w:r w:rsidRPr="00C85C25">
        <w:rPr>
          <w:rFonts w:ascii="Times New Roman" w:hAnsi="Times New Roman" w:cs="Times New Roman"/>
          <w:sz w:val="24"/>
          <w:szCs w:val="24"/>
        </w:rPr>
        <w:t>n osigurati prim</w:t>
      </w:r>
      <w:r w:rsidRPr="00C61626">
        <w:rPr>
          <w:rFonts w:ascii="Times New Roman" w:hAnsi="Times New Roman" w:cs="Times New Roman"/>
          <w:sz w:val="24"/>
          <w:szCs w:val="24"/>
        </w:rPr>
        <w:t xml:space="preserve">jenu </w:t>
      </w:r>
      <w:r w:rsidRPr="00C85C25">
        <w:rPr>
          <w:rFonts w:ascii="Times New Roman" w:hAnsi="Times New Roman" w:cs="Times New Roman"/>
          <w:sz w:val="24"/>
          <w:szCs w:val="24"/>
        </w:rPr>
        <w:t>nave</w:t>
      </w:r>
      <w:r w:rsidRPr="00C61626">
        <w:rPr>
          <w:rFonts w:ascii="Times New Roman" w:hAnsi="Times New Roman" w:cs="Times New Roman"/>
          <w:sz w:val="24"/>
          <w:szCs w:val="24"/>
        </w:rPr>
        <w:t>de</w:t>
      </w:r>
      <w:r w:rsidRPr="00C85C25">
        <w:rPr>
          <w:rFonts w:ascii="Times New Roman" w:hAnsi="Times New Roman" w:cs="Times New Roman"/>
          <w:sz w:val="24"/>
          <w:szCs w:val="24"/>
        </w:rPr>
        <w:t>nih uvj</w:t>
      </w:r>
      <w:r w:rsidRPr="00C61626">
        <w:rPr>
          <w:rFonts w:ascii="Times New Roman" w:hAnsi="Times New Roman" w:cs="Times New Roman"/>
          <w:sz w:val="24"/>
          <w:szCs w:val="24"/>
        </w:rPr>
        <w:t>e</w:t>
      </w:r>
      <w:r w:rsidRPr="00C85C25">
        <w:rPr>
          <w:rFonts w:ascii="Times New Roman" w:hAnsi="Times New Roman" w:cs="Times New Roman"/>
          <w:sz w:val="24"/>
          <w:szCs w:val="24"/>
        </w:rPr>
        <w:t>ta te isti obrazložiti u proj</w:t>
      </w:r>
      <w:r w:rsidRPr="00C61626">
        <w:rPr>
          <w:rFonts w:ascii="Times New Roman" w:hAnsi="Times New Roman" w:cs="Times New Roman"/>
          <w:sz w:val="24"/>
          <w:szCs w:val="24"/>
        </w:rPr>
        <w:t>e</w:t>
      </w:r>
      <w:r w:rsidRPr="00C85C25">
        <w:rPr>
          <w:rFonts w:ascii="Times New Roman" w:hAnsi="Times New Roman" w:cs="Times New Roman"/>
          <w:sz w:val="24"/>
          <w:szCs w:val="24"/>
        </w:rPr>
        <w:t>ktno</w:t>
      </w:r>
      <w:r w:rsidR="009C08E2">
        <w:rPr>
          <w:rFonts w:ascii="Times New Roman" w:hAnsi="Times New Roman" w:cs="Times New Roman"/>
          <w:sz w:val="24"/>
          <w:szCs w:val="24"/>
        </w:rPr>
        <w:t>m prijedlogu</w:t>
      </w:r>
      <w:r w:rsidRPr="00C85C25">
        <w:rPr>
          <w:rFonts w:ascii="Times New Roman" w:hAnsi="Times New Roman" w:cs="Times New Roman"/>
          <w:sz w:val="24"/>
          <w:szCs w:val="24"/>
        </w:rPr>
        <w:t xml:space="preserve">. </w:t>
      </w:r>
    </w:p>
    <w:p w14:paraId="2DE6E3B5" w14:textId="468A58D1" w:rsidR="00DE3CC9" w:rsidRDefault="00DE3CC9" w:rsidP="00D3474B">
      <w:pPr>
        <w:spacing w:after="120"/>
        <w:ind w:left="1065"/>
        <w:jc w:val="both"/>
      </w:pPr>
      <w:r w:rsidRPr="0007787C">
        <w:rPr>
          <w:rFonts w:ascii="Times New Roman" w:hAnsi="Times New Roman" w:cs="Times New Roman"/>
          <w:bCs/>
          <w:i/>
          <w:iCs/>
          <w:sz w:val="24"/>
          <w:szCs w:val="24"/>
        </w:rPr>
        <w:t xml:space="preserve">Ispunjenost kriterija provjerava se uvidom u Izjavu i (gdje je primjenjivo) u </w:t>
      </w:r>
      <w:r w:rsidR="00255D27">
        <w:rPr>
          <w:rFonts w:ascii="Times New Roman" w:hAnsi="Times New Roman" w:cs="Times New Roman"/>
          <w:bCs/>
          <w:i/>
          <w:iCs/>
          <w:sz w:val="24"/>
          <w:szCs w:val="24"/>
        </w:rPr>
        <w:t>p</w:t>
      </w:r>
      <w:r w:rsidRPr="0007787C">
        <w:rPr>
          <w:rFonts w:ascii="Times New Roman" w:hAnsi="Times New Roman" w:cs="Times New Roman"/>
          <w:bCs/>
          <w:i/>
          <w:iCs/>
          <w:sz w:val="24"/>
          <w:szCs w:val="24"/>
        </w:rPr>
        <w:t>rijavni obrazac.</w:t>
      </w:r>
    </w:p>
    <w:p w14:paraId="4398533D" w14:textId="447E2663" w:rsidR="00DE3CC9" w:rsidRPr="00006ED5" w:rsidRDefault="00DE3CC9" w:rsidP="00947371">
      <w:pPr>
        <w:pStyle w:val="bullets"/>
        <w:numPr>
          <w:ilvl w:val="0"/>
          <w:numId w:val="0"/>
        </w:numPr>
        <w:ind w:left="757" w:hanging="360"/>
        <w:rPr>
          <w:rFonts w:ascii="Times New Roman" w:hAnsi="Times New Roman" w:cs="Times New Roman"/>
          <w:bCs/>
          <w:sz w:val="24"/>
          <w:szCs w:val="24"/>
          <w:lang w:val="hr-HR"/>
        </w:rPr>
      </w:pPr>
    </w:p>
    <w:p w14:paraId="45BE14F7" w14:textId="77777777" w:rsidR="00DE3CC9" w:rsidRPr="00006ED5" w:rsidRDefault="00DE3CC9" w:rsidP="007D7088">
      <w:pPr>
        <w:pStyle w:val="ListParagraph"/>
        <w:numPr>
          <w:ilvl w:val="0"/>
          <w:numId w:val="22"/>
        </w:numPr>
        <w:spacing w:after="120"/>
        <w:jc w:val="both"/>
        <w:rPr>
          <w:rFonts w:ascii="Times New Roman" w:hAnsi="Times New Roman" w:cs="Times New Roman"/>
          <w:b/>
          <w:bCs/>
          <w:i/>
          <w:sz w:val="24"/>
          <w:szCs w:val="24"/>
        </w:rPr>
      </w:pPr>
      <w:bookmarkStart w:id="67" w:name="_Hlk147138381"/>
      <w:r w:rsidRPr="00006ED5">
        <w:rPr>
          <w:rFonts w:ascii="Times New Roman" w:hAnsi="Times New Roman" w:cs="Times New Roman"/>
          <w:b/>
          <w:bCs/>
          <w:sz w:val="24"/>
          <w:szCs w:val="24"/>
        </w:rPr>
        <w:t>Operacija (projekt) obuhvaćena područjem primjene Direktive 2011/92/EU Europskog parlamenta i Vijeća je predmet procjene utjecaja na okoliš ili postupka provjere te je propisno uzeta u obzir procjena alternativnih rješenja na temelju zahtjeva te direktive</w:t>
      </w:r>
      <w:r w:rsidRPr="00006ED5">
        <w:rPr>
          <w:rFonts w:ascii="Times New Roman" w:hAnsi="Times New Roman" w:cs="Times New Roman"/>
          <w:b/>
          <w:bCs/>
          <w:i/>
          <w:sz w:val="24"/>
          <w:szCs w:val="24"/>
        </w:rPr>
        <w:t xml:space="preserve"> (samo ako je primjenjivo</w:t>
      </w:r>
      <w:bookmarkEnd w:id="67"/>
      <w:r w:rsidRPr="00006ED5">
        <w:rPr>
          <w:rFonts w:ascii="Times New Roman" w:hAnsi="Times New Roman" w:cs="Times New Roman"/>
          <w:b/>
          <w:bCs/>
          <w:i/>
          <w:sz w:val="24"/>
          <w:szCs w:val="24"/>
        </w:rPr>
        <w:t xml:space="preserve">) </w:t>
      </w:r>
    </w:p>
    <w:p w14:paraId="28371E59" w14:textId="0AB315A6" w:rsidR="00DE3CC9" w:rsidRPr="00006ED5" w:rsidRDefault="00DE3CC9" w:rsidP="00DE3CC9">
      <w:pPr>
        <w:pStyle w:val="bullets"/>
        <w:numPr>
          <w:ilvl w:val="0"/>
          <w:numId w:val="0"/>
        </w:numPr>
        <w:ind w:left="720"/>
        <w:jc w:val="both"/>
        <w:rPr>
          <w:rFonts w:ascii="Times New Roman" w:hAnsi="Times New Roman" w:cs="Times New Roman"/>
          <w:sz w:val="24"/>
          <w:szCs w:val="24"/>
          <w:lang w:val="hr-HR"/>
        </w:rPr>
      </w:pPr>
      <w:r>
        <w:rPr>
          <w:rFonts w:ascii="Times New Roman" w:hAnsi="Times New Roman" w:cs="Times New Roman"/>
          <w:sz w:val="24"/>
          <w:szCs w:val="24"/>
          <w:lang w:val="hr-HR"/>
        </w:rPr>
        <w:t>Prijavitelj je dužan dostaviti</w:t>
      </w:r>
      <w:r w:rsidR="009C08E2">
        <w:rPr>
          <w:rFonts w:ascii="Times New Roman" w:hAnsi="Times New Roman" w:cs="Times New Roman"/>
          <w:sz w:val="24"/>
          <w:szCs w:val="24"/>
          <w:lang w:val="hr-HR"/>
        </w:rPr>
        <w:t>:</w:t>
      </w:r>
      <w:r>
        <w:rPr>
          <w:rFonts w:ascii="Times New Roman" w:hAnsi="Times New Roman" w:cs="Times New Roman"/>
          <w:sz w:val="24"/>
          <w:szCs w:val="24"/>
          <w:lang w:val="hr-HR"/>
        </w:rPr>
        <w:t xml:space="preserve">  </w:t>
      </w:r>
    </w:p>
    <w:p w14:paraId="65941545" w14:textId="03DB0908" w:rsidR="00DE3CC9" w:rsidRPr="00006ED5" w:rsidRDefault="00DE3CC9" w:rsidP="00DE3CC9">
      <w:pPr>
        <w:pStyle w:val="ListParagraph"/>
        <w:numPr>
          <w:ilvl w:val="1"/>
          <w:numId w:val="1"/>
        </w:numPr>
        <w:spacing w:after="0" w:line="240" w:lineRule="auto"/>
        <w:jc w:val="both"/>
        <w:rPr>
          <w:rFonts w:ascii="Times New Roman" w:eastAsia="Cambria" w:hAnsi="Times New Roman" w:cs="Times New Roman"/>
          <w:bCs/>
          <w:iCs/>
          <w:sz w:val="24"/>
          <w:szCs w:val="24"/>
        </w:rPr>
      </w:pPr>
      <w:bookmarkStart w:id="68" w:name="_Hlk143870746"/>
      <w:r w:rsidRPr="00006ED5">
        <w:rPr>
          <w:rFonts w:ascii="Times New Roman" w:eastAsia="Cambria" w:hAnsi="Times New Roman" w:cs="Times New Roman"/>
          <w:bCs/>
          <w:iCs/>
          <w:sz w:val="24"/>
          <w:szCs w:val="24"/>
        </w:rPr>
        <w:t xml:space="preserve">rješenje </w:t>
      </w:r>
      <w:r>
        <w:rPr>
          <w:rFonts w:ascii="Times New Roman" w:eastAsia="Cambria" w:hAnsi="Times New Roman" w:cs="Times New Roman"/>
          <w:bCs/>
          <w:iCs/>
          <w:sz w:val="24"/>
          <w:szCs w:val="24"/>
        </w:rPr>
        <w:t xml:space="preserve">nadležnog tijela o </w:t>
      </w:r>
      <w:r w:rsidRPr="00006ED5">
        <w:rPr>
          <w:rFonts w:ascii="Times New Roman" w:eastAsia="Cambria" w:hAnsi="Times New Roman" w:cs="Times New Roman"/>
          <w:bCs/>
          <w:iCs/>
          <w:sz w:val="24"/>
          <w:szCs w:val="24"/>
        </w:rPr>
        <w:t>ocjeni o potrebi provođenja PUO postupka i/ili rješenje o provedenom PUO postupku</w:t>
      </w:r>
      <w:r w:rsidR="009C08E2">
        <w:rPr>
          <w:rFonts w:ascii="Times New Roman" w:eastAsia="Cambria" w:hAnsi="Times New Roman" w:cs="Times New Roman"/>
          <w:bCs/>
          <w:iCs/>
          <w:sz w:val="24"/>
          <w:szCs w:val="24"/>
        </w:rPr>
        <w:t>,</w:t>
      </w:r>
      <w:r w:rsidRPr="00006ED5">
        <w:rPr>
          <w:rFonts w:ascii="Times New Roman" w:eastAsia="Cambria" w:hAnsi="Times New Roman" w:cs="Times New Roman"/>
          <w:bCs/>
          <w:iCs/>
          <w:sz w:val="24"/>
          <w:szCs w:val="24"/>
        </w:rPr>
        <w:t xml:space="preserve"> </w:t>
      </w:r>
      <w:r>
        <w:rPr>
          <w:rFonts w:ascii="Times New Roman" w:eastAsia="Cambria" w:hAnsi="Times New Roman" w:cs="Times New Roman"/>
          <w:bCs/>
          <w:iCs/>
          <w:sz w:val="24"/>
          <w:szCs w:val="24"/>
        </w:rPr>
        <w:t>i/ili</w:t>
      </w:r>
    </w:p>
    <w:p w14:paraId="7D00E934" w14:textId="1BED51DE" w:rsidR="00DE3CC9" w:rsidRPr="00C85C25" w:rsidRDefault="00DE3CC9" w:rsidP="00DE3CC9">
      <w:pPr>
        <w:pStyle w:val="ListParagraph"/>
        <w:numPr>
          <w:ilvl w:val="1"/>
          <w:numId w:val="1"/>
        </w:numPr>
        <w:spacing w:after="0" w:line="240" w:lineRule="auto"/>
        <w:jc w:val="both"/>
        <w:rPr>
          <w:rFonts w:ascii="Times New Roman" w:eastAsia="Cambria" w:hAnsi="Times New Roman" w:cs="Times New Roman"/>
          <w:bCs/>
          <w:iCs/>
          <w:sz w:val="24"/>
          <w:szCs w:val="24"/>
        </w:rPr>
      </w:pPr>
      <w:r w:rsidRPr="00006ED5">
        <w:rPr>
          <w:rFonts w:ascii="Times New Roman" w:eastAsia="Cambria" w:hAnsi="Times New Roman" w:cs="Times New Roman"/>
          <w:bCs/>
          <w:iCs/>
          <w:sz w:val="24"/>
          <w:szCs w:val="24"/>
        </w:rPr>
        <w:t>r</w:t>
      </w:r>
      <w:r w:rsidRPr="00006ED5">
        <w:rPr>
          <w:rFonts w:ascii="Times New Roman" w:hAnsi="Times New Roman" w:cs="Times New Roman"/>
          <w:sz w:val="24"/>
          <w:szCs w:val="24"/>
          <w:lang w:eastAsia="hr-HR"/>
        </w:rPr>
        <w:t>ješenja nadležn</w:t>
      </w:r>
      <w:r>
        <w:rPr>
          <w:rFonts w:ascii="Times New Roman" w:hAnsi="Times New Roman" w:cs="Times New Roman"/>
          <w:sz w:val="24"/>
          <w:szCs w:val="24"/>
          <w:lang w:eastAsia="hr-HR"/>
        </w:rPr>
        <w:t xml:space="preserve">og tijela o tome da li je </w:t>
      </w:r>
      <w:r w:rsidRPr="00006ED5">
        <w:rPr>
          <w:rFonts w:ascii="Times New Roman" w:hAnsi="Times New Roman" w:cs="Times New Roman"/>
          <w:sz w:val="24"/>
          <w:szCs w:val="24"/>
          <w:lang w:eastAsia="hr-HR"/>
        </w:rPr>
        <w:t>planirani zahvat prihvatljiv za ekološku mrežu te da za ist</w:t>
      </w:r>
      <w:r w:rsidR="009C08E2">
        <w:rPr>
          <w:rFonts w:ascii="Times New Roman" w:hAnsi="Times New Roman" w:cs="Times New Roman"/>
          <w:sz w:val="24"/>
          <w:szCs w:val="24"/>
          <w:lang w:eastAsia="hr-HR"/>
        </w:rPr>
        <w:t>i</w:t>
      </w:r>
      <w:r w:rsidRPr="00006ED5">
        <w:rPr>
          <w:rFonts w:ascii="Times New Roman" w:hAnsi="Times New Roman" w:cs="Times New Roman"/>
          <w:sz w:val="24"/>
          <w:szCs w:val="24"/>
          <w:lang w:eastAsia="hr-HR"/>
        </w:rPr>
        <w:t xml:space="preserve"> nije potrebno provesti postupak Glavne ocjene prihvatljivosti za ekološku mrežu</w:t>
      </w:r>
      <w:r>
        <w:rPr>
          <w:rFonts w:ascii="Times New Roman" w:hAnsi="Times New Roman" w:cs="Times New Roman"/>
          <w:sz w:val="24"/>
          <w:szCs w:val="24"/>
          <w:lang w:eastAsia="hr-HR"/>
        </w:rPr>
        <w:t xml:space="preserve"> (prethodna ocjena prihvatljivosti) i/ili rješenje nadležnog tijela o provedenom postupku Glavne ocjene</w:t>
      </w:r>
      <w:r w:rsidR="009C08E2">
        <w:rPr>
          <w:rFonts w:ascii="Times New Roman" w:hAnsi="Times New Roman" w:cs="Times New Roman"/>
          <w:sz w:val="24"/>
          <w:szCs w:val="24"/>
          <w:lang w:eastAsia="hr-HR"/>
        </w:rPr>
        <w:t>,</w:t>
      </w:r>
      <w:r>
        <w:rPr>
          <w:rFonts w:ascii="Times New Roman" w:hAnsi="Times New Roman" w:cs="Times New Roman"/>
          <w:sz w:val="24"/>
          <w:szCs w:val="24"/>
          <w:lang w:eastAsia="hr-HR"/>
        </w:rPr>
        <w:t xml:space="preserve"> i/ili </w:t>
      </w:r>
    </w:p>
    <w:p w14:paraId="26FF7ABC" w14:textId="0C96EE7D" w:rsidR="00DE3CC9" w:rsidRPr="00C85C25" w:rsidRDefault="00DE3CC9" w:rsidP="00DE3CC9">
      <w:pPr>
        <w:pStyle w:val="ListParagraph"/>
        <w:numPr>
          <w:ilvl w:val="1"/>
          <w:numId w:val="1"/>
        </w:numPr>
        <w:spacing w:after="0" w:line="240" w:lineRule="auto"/>
        <w:jc w:val="both"/>
        <w:rPr>
          <w:rFonts w:ascii="Times New Roman" w:eastAsia="Cambria" w:hAnsi="Times New Roman" w:cs="Times New Roman"/>
          <w:bCs/>
          <w:iCs/>
          <w:sz w:val="24"/>
          <w:szCs w:val="24"/>
        </w:rPr>
      </w:pPr>
      <w:r>
        <w:rPr>
          <w:rFonts w:ascii="Times New Roman" w:hAnsi="Times New Roman" w:cs="Times New Roman"/>
          <w:sz w:val="24"/>
          <w:szCs w:val="24"/>
          <w:lang w:eastAsia="hr-HR"/>
        </w:rPr>
        <w:t>u projektno</w:t>
      </w:r>
      <w:r w:rsidR="009C08E2">
        <w:rPr>
          <w:rFonts w:ascii="Times New Roman" w:hAnsi="Times New Roman" w:cs="Times New Roman"/>
          <w:sz w:val="24"/>
          <w:szCs w:val="24"/>
          <w:lang w:eastAsia="hr-HR"/>
        </w:rPr>
        <w:t>m</w:t>
      </w:r>
      <w:r>
        <w:rPr>
          <w:rFonts w:ascii="Times New Roman" w:hAnsi="Times New Roman" w:cs="Times New Roman"/>
          <w:sz w:val="24"/>
          <w:szCs w:val="24"/>
          <w:lang w:eastAsia="hr-HR"/>
        </w:rPr>
        <w:t xml:space="preserve"> prij</w:t>
      </w:r>
      <w:r w:rsidR="009C08E2">
        <w:rPr>
          <w:rFonts w:ascii="Times New Roman" w:hAnsi="Times New Roman" w:cs="Times New Roman"/>
          <w:sz w:val="24"/>
          <w:szCs w:val="24"/>
          <w:lang w:eastAsia="hr-HR"/>
        </w:rPr>
        <w:t>edlogu</w:t>
      </w:r>
      <w:r>
        <w:rPr>
          <w:rFonts w:ascii="Times New Roman" w:hAnsi="Times New Roman" w:cs="Times New Roman"/>
          <w:sz w:val="24"/>
          <w:szCs w:val="24"/>
          <w:lang w:eastAsia="hr-HR"/>
        </w:rPr>
        <w:t>, objašnjenje po kojoj osnovi je ocijenjeno da projekt (projektne aktivnosti) ne podliježu obavezama vezanim uz procjen</w:t>
      </w:r>
      <w:r w:rsidR="00030A7C">
        <w:rPr>
          <w:rFonts w:ascii="Times New Roman" w:hAnsi="Times New Roman" w:cs="Times New Roman"/>
          <w:sz w:val="24"/>
          <w:szCs w:val="24"/>
          <w:lang w:eastAsia="hr-HR"/>
        </w:rPr>
        <w:t>u</w:t>
      </w:r>
      <w:r>
        <w:rPr>
          <w:rFonts w:ascii="Times New Roman" w:hAnsi="Times New Roman" w:cs="Times New Roman"/>
          <w:sz w:val="24"/>
          <w:szCs w:val="24"/>
          <w:lang w:eastAsia="hr-HR"/>
        </w:rPr>
        <w:t xml:space="preserve"> utjecaja zahvata na okoliš (prema odredbama Zakona o zaštiti okoliša (NN 80/13, 153/13,78/15,12/18, 118/18) i Uredbe o procjeni utjecaja zahvata na okoliš (NN61/14, 03/17)) i/ili ocjeni prihvatljivosti za ekološku za ekološku mrežu (prema odredbama Zakona o zaštiti okoliša (NN 80/13, 153/13,78/15,12/18, 118/18). </w:t>
      </w:r>
    </w:p>
    <w:bookmarkEnd w:id="68"/>
    <w:p w14:paraId="3214481A" w14:textId="77777777" w:rsidR="00DE3CC9" w:rsidRDefault="00DE3CC9" w:rsidP="00DE3CC9">
      <w:pPr>
        <w:spacing w:after="0" w:line="240" w:lineRule="auto"/>
        <w:ind w:left="1117"/>
        <w:rPr>
          <w:rFonts w:ascii="Times New Roman" w:eastAsia="Cambria" w:hAnsi="Times New Roman" w:cs="Times New Roman"/>
          <w:bCs/>
          <w:iCs/>
          <w:sz w:val="24"/>
          <w:szCs w:val="24"/>
        </w:rPr>
      </w:pPr>
    </w:p>
    <w:p w14:paraId="4F1EE410" w14:textId="2419CF09" w:rsidR="00DE3CC9" w:rsidRPr="000F0D59" w:rsidRDefault="00DE3CC9" w:rsidP="00D3474B">
      <w:pPr>
        <w:spacing w:after="0" w:line="240" w:lineRule="auto"/>
        <w:ind w:left="708"/>
        <w:jc w:val="both"/>
        <w:rPr>
          <w:rFonts w:ascii="Times New Roman" w:eastAsia="Cambria" w:hAnsi="Times New Roman" w:cs="Times New Roman"/>
          <w:bCs/>
          <w:i/>
          <w:iCs/>
          <w:sz w:val="24"/>
          <w:szCs w:val="24"/>
        </w:rPr>
      </w:pPr>
      <w:r w:rsidRPr="000F0D59">
        <w:rPr>
          <w:rFonts w:ascii="Times New Roman" w:hAnsi="Times New Roman" w:cs="Times New Roman"/>
          <w:bCs/>
          <w:i/>
          <w:iCs/>
          <w:sz w:val="24"/>
          <w:szCs w:val="24"/>
        </w:rPr>
        <w:t xml:space="preserve">Ispunjenost kriterija provjerava se uvidom u dostavljena Rješenja i (gdje je primjenjivo) u </w:t>
      </w:r>
      <w:r w:rsidR="00D3474B">
        <w:rPr>
          <w:rFonts w:ascii="Times New Roman" w:hAnsi="Times New Roman" w:cs="Times New Roman"/>
          <w:bCs/>
          <w:i/>
          <w:iCs/>
          <w:sz w:val="24"/>
          <w:szCs w:val="24"/>
        </w:rPr>
        <w:t>p</w:t>
      </w:r>
      <w:r w:rsidRPr="000F0D59">
        <w:rPr>
          <w:rFonts w:ascii="Times New Roman" w:hAnsi="Times New Roman" w:cs="Times New Roman"/>
          <w:bCs/>
          <w:i/>
          <w:iCs/>
          <w:sz w:val="24"/>
          <w:szCs w:val="24"/>
        </w:rPr>
        <w:t>rijavni obrazac.</w:t>
      </w:r>
    </w:p>
    <w:p w14:paraId="3C7C40E4" w14:textId="77777777" w:rsidR="00DE3CC9" w:rsidRPr="00307BB1" w:rsidRDefault="00DE3CC9" w:rsidP="00DE3CC9">
      <w:pPr>
        <w:pStyle w:val="ListParagraph"/>
        <w:spacing w:after="120"/>
        <w:jc w:val="both"/>
        <w:rPr>
          <w:rFonts w:ascii="Times New Roman" w:hAnsi="Times New Roman" w:cs="Times New Roman"/>
          <w:b/>
          <w:bCs/>
          <w:sz w:val="24"/>
          <w:szCs w:val="24"/>
        </w:rPr>
      </w:pPr>
    </w:p>
    <w:p w14:paraId="23DCE9FB" w14:textId="36938359" w:rsidR="00E95168" w:rsidRPr="00307BB1" w:rsidRDefault="00DE3CC9" w:rsidP="007D7088">
      <w:pPr>
        <w:pStyle w:val="ListParagraph"/>
        <w:numPr>
          <w:ilvl w:val="0"/>
          <w:numId w:val="22"/>
        </w:numPr>
        <w:spacing w:after="120"/>
        <w:jc w:val="both"/>
        <w:rPr>
          <w:rFonts w:ascii="Times New Roman" w:hAnsi="Times New Roman" w:cs="Times New Roman"/>
          <w:b/>
          <w:bCs/>
          <w:sz w:val="24"/>
          <w:szCs w:val="24"/>
        </w:rPr>
      </w:pPr>
      <w:r w:rsidRPr="00307BB1">
        <w:rPr>
          <w:rFonts w:ascii="Times New Roman" w:hAnsi="Times New Roman" w:cs="Times New Roman"/>
          <w:b/>
          <w:bCs/>
          <w:sz w:val="24"/>
          <w:szCs w:val="24"/>
        </w:rPr>
        <w:t xml:space="preserve">Planirani troškovi/izdaci projekta su u skladu s primjenjivim Pravilima o prihvatljivosti troškova/izdataka i dodatnim uvjetima za prihvatljivost troškova/izdataka primjenjivima na predmetnu </w:t>
      </w:r>
      <w:r w:rsidRPr="00307BB1">
        <w:rPr>
          <w:rFonts w:ascii="Times New Roman" w:hAnsi="Times New Roman" w:cs="Times New Roman"/>
          <w:b/>
          <w:bCs/>
          <w:iCs/>
          <w:sz w:val="24"/>
          <w:szCs w:val="24"/>
        </w:rPr>
        <w:t>dodjelu</w:t>
      </w:r>
      <w:r w:rsidR="00D3474B">
        <w:rPr>
          <w:rFonts w:ascii="Times New Roman" w:hAnsi="Times New Roman" w:cs="Times New Roman"/>
          <w:b/>
          <w:bCs/>
          <w:iCs/>
          <w:sz w:val="24"/>
          <w:szCs w:val="24"/>
        </w:rPr>
        <w:t>.</w:t>
      </w:r>
      <w:r w:rsidR="00915C9C">
        <w:rPr>
          <w:rFonts w:ascii="Times New Roman" w:hAnsi="Times New Roman" w:cs="Times New Roman"/>
          <w:b/>
          <w:bCs/>
          <w:iCs/>
          <w:sz w:val="24"/>
          <w:szCs w:val="24"/>
        </w:rPr>
        <w:t xml:space="preserve"> </w:t>
      </w:r>
      <w:r w:rsidR="00915C9C" w:rsidRPr="00915C9C">
        <w:rPr>
          <w:rFonts w:ascii="Times New Roman" w:hAnsi="Times New Roman" w:cs="Times New Roman"/>
          <w:i/>
          <w:sz w:val="24"/>
          <w:szCs w:val="24"/>
        </w:rPr>
        <w:t>Ispunjenost kriterija provjerava se uvidom u dostavljen</w:t>
      </w:r>
      <w:r w:rsidR="00D3474B">
        <w:rPr>
          <w:rFonts w:ascii="Times New Roman" w:hAnsi="Times New Roman" w:cs="Times New Roman"/>
          <w:i/>
          <w:sz w:val="24"/>
          <w:szCs w:val="24"/>
        </w:rPr>
        <w:t>i prijavni obrazac</w:t>
      </w:r>
      <w:r w:rsidR="00915C9C" w:rsidRPr="00915C9C">
        <w:rPr>
          <w:rFonts w:ascii="Times New Roman" w:hAnsi="Times New Roman" w:cs="Times New Roman"/>
          <w:i/>
          <w:sz w:val="24"/>
          <w:szCs w:val="24"/>
        </w:rPr>
        <w:t xml:space="preserve"> i Troškovnik</w:t>
      </w:r>
      <w:r w:rsidR="00D3474B">
        <w:rPr>
          <w:rFonts w:ascii="Times New Roman" w:hAnsi="Times New Roman" w:cs="Times New Roman"/>
          <w:i/>
          <w:sz w:val="24"/>
          <w:szCs w:val="24"/>
        </w:rPr>
        <w:t>.</w:t>
      </w:r>
    </w:p>
    <w:p w14:paraId="785578E0" w14:textId="6E30CFA0" w:rsidR="00CE5D4B" w:rsidRPr="0016515D" w:rsidRDefault="00E95168" w:rsidP="008B4DF8">
      <w:pPr>
        <w:pStyle w:val="bullets"/>
        <w:jc w:val="both"/>
        <w:rPr>
          <w:rFonts w:ascii="Times New Roman" w:hAnsi="Times New Roman" w:cs="Times New Roman"/>
          <w:sz w:val="24"/>
          <w:szCs w:val="24"/>
          <w:lang w:val="hr-HR"/>
        </w:rPr>
      </w:pPr>
      <w:r w:rsidRPr="0016515D">
        <w:rPr>
          <w:rFonts w:ascii="Times New Roman" w:hAnsi="Times New Roman" w:cs="Times New Roman"/>
          <w:b/>
          <w:bCs/>
          <w:sz w:val="24"/>
          <w:szCs w:val="24"/>
          <w:lang w:val="hr-HR"/>
        </w:rPr>
        <w:t xml:space="preserve">Projekt se provodi na prihvatljivom zemljopisnom području - </w:t>
      </w:r>
      <w:r w:rsidR="00DE3CC9" w:rsidRPr="0016515D">
        <w:rPr>
          <w:rFonts w:ascii="Times New Roman" w:hAnsi="Times New Roman" w:cs="Times New Roman"/>
          <w:b/>
          <w:bCs/>
          <w:sz w:val="24"/>
          <w:szCs w:val="24"/>
          <w:lang w:val="hr-HR"/>
        </w:rPr>
        <w:t>Projekt se provodi u potpunosti na teritoriju RH</w:t>
      </w:r>
      <w:r w:rsidR="00D3474B" w:rsidRPr="0016515D">
        <w:rPr>
          <w:rFonts w:ascii="Times New Roman" w:hAnsi="Times New Roman" w:cs="Times New Roman"/>
          <w:b/>
          <w:bCs/>
          <w:sz w:val="24"/>
          <w:szCs w:val="24"/>
          <w:lang w:val="hr-HR"/>
        </w:rPr>
        <w:t>.</w:t>
      </w:r>
      <w:r w:rsidR="00DE3CC9" w:rsidRPr="0016515D">
        <w:rPr>
          <w:rFonts w:ascii="Times New Roman" w:hAnsi="Times New Roman" w:cs="Times New Roman"/>
          <w:sz w:val="24"/>
          <w:szCs w:val="24"/>
          <w:lang w:val="hr-HR"/>
        </w:rPr>
        <w:t xml:space="preserve"> </w:t>
      </w:r>
      <w:r w:rsidR="00994612" w:rsidRPr="0016515D">
        <w:rPr>
          <w:rFonts w:ascii="Times New Roman" w:hAnsi="Times New Roman" w:cs="Times New Roman"/>
          <w:bCs/>
          <w:i/>
          <w:iCs/>
          <w:sz w:val="24"/>
          <w:szCs w:val="24"/>
          <w:lang w:val="hr-HR"/>
        </w:rPr>
        <w:t>I</w:t>
      </w:r>
      <w:r w:rsidR="00DE3CC9" w:rsidRPr="0016515D">
        <w:rPr>
          <w:rFonts w:ascii="Times New Roman" w:hAnsi="Times New Roman" w:cs="Times New Roman"/>
          <w:bCs/>
          <w:i/>
          <w:iCs/>
          <w:sz w:val="24"/>
          <w:szCs w:val="24"/>
          <w:lang w:val="hr-HR"/>
        </w:rPr>
        <w:t xml:space="preserve">spunjenost kriterija provjerava se uvidom u </w:t>
      </w:r>
      <w:r w:rsidR="00DE3CC9" w:rsidRPr="0016515D">
        <w:rPr>
          <w:rFonts w:ascii="Times New Roman" w:hAnsi="Times New Roman" w:cs="Times New Roman"/>
          <w:i/>
          <w:iCs/>
          <w:sz w:val="24"/>
          <w:szCs w:val="24"/>
          <w:lang w:val="hr-HR"/>
        </w:rPr>
        <w:t xml:space="preserve">dostavljenu </w:t>
      </w:r>
      <w:r w:rsidR="00D3474B" w:rsidRPr="0016515D">
        <w:rPr>
          <w:rFonts w:ascii="Times New Roman" w:hAnsi="Times New Roman" w:cs="Times New Roman"/>
          <w:i/>
          <w:iCs/>
          <w:sz w:val="24"/>
          <w:szCs w:val="24"/>
          <w:lang w:val="hr-HR"/>
        </w:rPr>
        <w:t>prijavni obrazac.</w:t>
      </w:r>
    </w:p>
    <w:p w14:paraId="31779603" w14:textId="77777777" w:rsidR="00280916" w:rsidRPr="0016515D" w:rsidRDefault="00280916" w:rsidP="0016515D">
      <w:pPr>
        <w:pStyle w:val="bullets"/>
        <w:numPr>
          <w:ilvl w:val="0"/>
          <w:numId w:val="0"/>
        </w:numPr>
        <w:ind w:left="757" w:hanging="360"/>
        <w:jc w:val="both"/>
        <w:rPr>
          <w:rFonts w:ascii="Times New Roman" w:hAnsi="Times New Roman" w:cs="Times New Roman"/>
          <w:sz w:val="24"/>
          <w:szCs w:val="24"/>
          <w:lang w:val="hr-HR"/>
        </w:rPr>
      </w:pPr>
    </w:p>
    <w:p w14:paraId="30CC4837" w14:textId="0A7B9D4E" w:rsidR="00DE3CC9" w:rsidRPr="003F648A" w:rsidRDefault="00DE3CC9" w:rsidP="005F1C83">
      <w:pPr>
        <w:pStyle w:val="bullets"/>
        <w:jc w:val="both"/>
        <w:rPr>
          <w:rFonts w:ascii="Times New Roman" w:hAnsi="Times New Roman" w:cs="Times New Roman"/>
          <w:sz w:val="24"/>
          <w:szCs w:val="24"/>
          <w:lang w:val="hr-HR"/>
        </w:rPr>
      </w:pPr>
      <w:r w:rsidRPr="0016515D">
        <w:rPr>
          <w:rFonts w:ascii="Times New Roman" w:hAnsi="Times New Roman" w:cs="Times New Roman"/>
          <w:b/>
          <w:bCs/>
          <w:sz w:val="24"/>
          <w:szCs w:val="24"/>
          <w:lang w:val="hr-HR"/>
        </w:rPr>
        <w:t>Pr</w:t>
      </w:r>
      <w:r w:rsidR="00994612" w:rsidRPr="0016515D">
        <w:rPr>
          <w:rFonts w:ascii="Times New Roman" w:hAnsi="Times New Roman" w:cs="Times New Roman"/>
          <w:b/>
          <w:bCs/>
          <w:sz w:val="24"/>
          <w:szCs w:val="24"/>
          <w:lang w:val="hr-HR"/>
        </w:rPr>
        <w:t>ijavitelj nema osigurana sredstva za provedbu projekta na način, u opsegu i vremenskom okviru kako je opisano u projektnom prijedlogu, odnosno potporom iz</w:t>
      </w:r>
      <w:r w:rsidR="00994612" w:rsidRPr="00744358">
        <w:rPr>
          <w:rFonts w:ascii="Times New Roman" w:hAnsi="Times New Roman" w:cs="Times New Roman"/>
          <w:b/>
          <w:bCs/>
          <w:sz w:val="24"/>
          <w:szCs w:val="24"/>
          <w:lang w:val="hr-HR"/>
        </w:rPr>
        <w:t xml:space="preserve"> PKK osigurava se dodana vrijednost, bilo u opsegu ili kvaliteti aktivnosti, ili u pogledu vremena potrebnog za ostvarenje cilja/ciljeva projekta</w:t>
      </w:r>
      <w:r w:rsidR="00280916">
        <w:rPr>
          <w:rFonts w:ascii="Times New Roman" w:hAnsi="Times New Roman" w:cs="Times New Roman"/>
          <w:b/>
          <w:bCs/>
          <w:sz w:val="24"/>
          <w:szCs w:val="24"/>
          <w:lang w:val="hr-HR"/>
        </w:rPr>
        <w:t>.</w:t>
      </w:r>
      <w:r w:rsidR="00994612">
        <w:rPr>
          <w:rFonts w:ascii="Times New Roman" w:hAnsi="Times New Roman" w:cs="Times New Roman"/>
          <w:sz w:val="24"/>
          <w:szCs w:val="24"/>
          <w:lang w:val="hr-HR"/>
        </w:rPr>
        <w:t xml:space="preserve"> </w:t>
      </w:r>
      <w:r w:rsidR="00994612" w:rsidRPr="00994612">
        <w:rPr>
          <w:rFonts w:ascii="Times New Roman" w:hAnsi="Times New Roman" w:cs="Times New Roman"/>
          <w:i/>
          <w:iCs/>
          <w:sz w:val="24"/>
          <w:szCs w:val="24"/>
          <w:lang w:val="hr-HR"/>
        </w:rPr>
        <w:t xml:space="preserve">Ispunjenost kriterija provjerava se uvidom u Izjavu </w:t>
      </w:r>
      <w:r w:rsidR="00994612" w:rsidRPr="00D3474B">
        <w:rPr>
          <w:rFonts w:ascii="Times New Roman" w:hAnsi="Times New Roman" w:cs="Times New Roman"/>
          <w:i/>
          <w:iCs/>
          <w:sz w:val="24"/>
          <w:szCs w:val="24"/>
          <w:lang w:val="hr-HR"/>
        </w:rPr>
        <w:t>prijavitelja</w:t>
      </w:r>
      <w:r w:rsidR="00D3474B" w:rsidRPr="00280916">
        <w:rPr>
          <w:rFonts w:ascii="Times New Roman" w:hAnsi="Times New Roman" w:cs="Times New Roman"/>
          <w:i/>
          <w:iCs/>
          <w:sz w:val="24"/>
          <w:szCs w:val="24"/>
          <w:lang w:val="hr-HR"/>
        </w:rPr>
        <w:t xml:space="preserve"> (Obrazac </w:t>
      </w:r>
      <w:r w:rsidR="00557FF4">
        <w:rPr>
          <w:rFonts w:ascii="Times New Roman" w:hAnsi="Times New Roman" w:cs="Times New Roman"/>
          <w:i/>
          <w:iCs/>
          <w:sz w:val="24"/>
          <w:szCs w:val="24"/>
          <w:lang w:val="hr-HR"/>
        </w:rPr>
        <w:t>XY</w:t>
      </w:r>
      <w:r w:rsidR="00D3474B" w:rsidRPr="00280916">
        <w:rPr>
          <w:rFonts w:ascii="Times New Roman" w:hAnsi="Times New Roman" w:cs="Times New Roman"/>
          <w:i/>
          <w:iCs/>
          <w:sz w:val="24"/>
          <w:szCs w:val="24"/>
          <w:lang w:val="hr-HR"/>
        </w:rPr>
        <w:t>.)</w:t>
      </w:r>
    </w:p>
    <w:p w14:paraId="32B35955" w14:textId="77777777" w:rsidR="00280916" w:rsidRPr="00280916" w:rsidRDefault="00280916" w:rsidP="00C6141B">
      <w:pPr>
        <w:pStyle w:val="bullets"/>
        <w:numPr>
          <w:ilvl w:val="0"/>
          <w:numId w:val="0"/>
        </w:numPr>
        <w:ind w:left="757" w:hanging="360"/>
        <w:jc w:val="both"/>
        <w:rPr>
          <w:rFonts w:ascii="Times New Roman" w:hAnsi="Times New Roman" w:cs="Times New Roman"/>
          <w:b/>
          <w:bCs/>
          <w:sz w:val="24"/>
          <w:szCs w:val="24"/>
          <w:lang w:val="hr-HR"/>
        </w:rPr>
      </w:pPr>
    </w:p>
    <w:p w14:paraId="22803C78" w14:textId="60270AB5" w:rsidR="003F648A" w:rsidRPr="00782F18" w:rsidRDefault="003F648A" w:rsidP="005F1C83">
      <w:pPr>
        <w:pStyle w:val="bullets"/>
        <w:jc w:val="both"/>
        <w:rPr>
          <w:rFonts w:ascii="Times New Roman" w:hAnsi="Times New Roman" w:cs="Times New Roman"/>
          <w:sz w:val="24"/>
          <w:szCs w:val="24"/>
          <w:lang w:val="hr-HR"/>
        </w:rPr>
      </w:pPr>
      <w:r w:rsidRPr="00782F18">
        <w:rPr>
          <w:rFonts w:ascii="Times New Roman" w:hAnsi="Times New Roman" w:cs="Times New Roman"/>
          <w:b/>
          <w:bCs/>
          <w:sz w:val="24"/>
          <w:szCs w:val="24"/>
          <w:lang w:val="hr-HR"/>
        </w:rPr>
        <w:t xml:space="preserve">Iznos traženih bespovratnih sredstva za projektni prijedlog u okviru je propisanog najmanjeg i najvećeg iznosa bespovratnih sredstava za financiranje prihvatljivih izdataka koji se mogu dodijeliti temeljem Poziva iz točke 2. ovih Uputa, a predviđeno trajanje projekta je u skladu sa zadanim vremenskim okvirima za provedbu projekta definiranim u točki </w:t>
      </w:r>
      <w:r w:rsidR="00A0702B" w:rsidRPr="00782F18">
        <w:rPr>
          <w:rFonts w:ascii="Times New Roman" w:hAnsi="Times New Roman" w:cs="Times New Roman"/>
          <w:b/>
          <w:bCs/>
          <w:sz w:val="24"/>
          <w:szCs w:val="24"/>
          <w:lang w:val="hr-HR"/>
        </w:rPr>
        <w:t>5.</w:t>
      </w:r>
      <w:r w:rsidRPr="00782F18">
        <w:rPr>
          <w:rFonts w:ascii="Times New Roman" w:hAnsi="Times New Roman" w:cs="Times New Roman"/>
          <w:b/>
          <w:bCs/>
          <w:sz w:val="24"/>
          <w:szCs w:val="24"/>
          <w:lang w:val="hr-HR"/>
        </w:rPr>
        <w:t xml:space="preserve"> ovih Uputa</w:t>
      </w:r>
      <w:r w:rsidRPr="00782F18">
        <w:rPr>
          <w:rFonts w:ascii="Times New Roman" w:hAnsi="Times New Roman" w:cs="Times New Roman"/>
          <w:sz w:val="24"/>
          <w:szCs w:val="24"/>
          <w:lang w:val="hr-HR"/>
        </w:rPr>
        <w:t xml:space="preserve"> </w:t>
      </w:r>
      <w:r w:rsidRPr="00782F18">
        <w:rPr>
          <w:rFonts w:ascii="Times New Roman" w:hAnsi="Times New Roman" w:cs="Times New Roman"/>
          <w:i/>
          <w:iCs/>
          <w:sz w:val="24"/>
          <w:szCs w:val="24"/>
          <w:lang w:val="hr-HR"/>
        </w:rPr>
        <w:t>Ispunjenost kriterija provjerava se uvidom u prijavni obrazac.</w:t>
      </w:r>
    </w:p>
    <w:p w14:paraId="094D24E1" w14:textId="77777777" w:rsidR="003F648A" w:rsidRPr="00782F18" w:rsidRDefault="003F648A" w:rsidP="005F1C83">
      <w:pPr>
        <w:pStyle w:val="bullets"/>
        <w:numPr>
          <w:ilvl w:val="0"/>
          <w:numId w:val="0"/>
        </w:numPr>
        <w:ind w:left="757"/>
        <w:jc w:val="both"/>
        <w:rPr>
          <w:rFonts w:ascii="Times New Roman" w:hAnsi="Times New Roman" w:cs="Times New Roman"/>
          <w:sz w:val="24"/>
          <w:szCs w:val="24"/>
          <w:lang w:val="hr-HR"/>
        </w:rPr>
      </w:pPr>
    </w:p>
    <w:p w14:paraId="53BA4540" w14:textId="430630FC" w:rsidR="008075AF" w:rsidRPr="00782F18" w:rsidRDefault="00280916" w:rsidP="007D7088">
      <w:pPr>
        <w:pStyle w:val="bullets"/>
        <w:numPr>
          <w:ilvl w:val="0"/>
          <w:numId w:val="22"/>
        </w:numPr>
        <w:jc w:val="both"/>
        <w:rPr>
          <w:i/>
          <w:iCs/>
          <w:lang w:val="hr-HR"/>
        </w:rPr>
      </w:pPr>
      <w:r w:rsidRPr="00782F18">
        <w:rPr>
          <w:rFonts w:ascii="Times New Roman" w:hAnsi="Times New Roman" w:cs="Times New Roman"/>
          <w:b/>
          <w:bCs/>
          <w:sz w:val="24"/>
          <w:szCs w:val="24"/>
          <w:lang w:val="hr-HR"/>
        </w:rPr>
        <w:t>Projekt se može financirati uvažavajući pravila o državni</w:t>
      </w:r>
      <w:r w:rsidR="002365D8" w:rsidRPr="00782F18">
        <w:rPr>
          <w:rFonts w:ascii="Times New Roman" w:hAnsi="Times New Roman" w:cs="Times New Roman"/>
          <w:b/>
          <w:bCs/>
          <w:sz w:val="24"/>
          <w:szCs w:val="24"/>
          <w:lang w:val="hr-HR"/>
        </w:rPr>
        <w:t>m</w:t>
      </w:r>
      <w:r w:rsidRPr="00782F18">
        <w:rPr>
          <w:rFonts w:ascii="Times New Roman" w:hAnsi="Times New Roman" w:cs="Times New Roman"/>
          <w:b/>
          <w:bCs/>
          <w:sz w:val="24"/>
          <w:szCs w:val="24"/>
          <w:lang w:val="hr-HR"/>
        </w:rPr>
        <w:t xml:space="preserve"> potporama/potporama male vrijednosti - </w:t>
      </w:r>
      <w:r w:rsidR="00E53D99" w:rsidRPr="00782F18">
        <w:rPr>
          <w:rFonts w:ascii="Times New Roman" w:hAnsi="Times New Roman" w:cs="Times New Roman"/>
          <w:b/>
          <w:bCs/>
          <w:sz w:val="24"/>
          <w:szCs w:val="24"/>
          <w:lang w:val="hr-HR"/>
        </w:rPr>
        <w:t>K</w:t>
      </w:r>
      <w:r w:rsidR="00CE5D4B" w:rsidRPr="00782F18">
        <w:rPr>
          <w:rFonts w:ascii="Times New Roman" w:hAnsi="Times New Roman" w:cs="Times New Roman"/>
          <w:b/>
          <w:bCs/>
          <w:sz w:val="24"/>
          <w:szCs w:val="24"/>
          <w:lang w:val="hr-HR"/>
        </w:rPr>
        <w:t>u</w:t>
      </w:r>
      <w:r w:rsidR="005C7653" w:rsidRPr="00782F18">
        <w:rPr>
          <w:rFonts w:ascii="Times New Roman" w:hAnsi="Times New Roman" w:cs="Times New Roman"/>
          <w:b/>
          <w:bCs/>
          <w:sz w:val="24"/>
          <w:szCs w:val="24"/>
          <w:lang w:val="hr-HR"/>
        </w:rPr>
        <w:t>lturna djelatnost koja se odvija u javnoj kulturnoj infrastrukturi</w:t>
      </w:r>
      <w:r w:rsidR="00DB12A1" w:rsidRPr="00782F18">
        <w:rPr>
          <w:rFonts w:ascii="Times New Roman" w:hAnsi="Times New Roman" w:cs="Times New Roman"/>
          <w:b/>
          <w:bCs/>
          <w:sz w:val="24"/>
          <w:szCs w:val="24"/>
          <w:lang w:val="hr-HR"/>
        </w:rPr>
        <w:t xml:space="preserve"> (zgradi)</w:t>
      </w:r>
      <w:r w:rsidR="005C7653" w:rsidRPr="00782F18">
        <w:rPr>
          <w:rFonts w:ascii="Times New Roman" w:hAnsi="Times New Roman" w:cs="Times New Roman"/>
          <w:b/>
          <w:bCs/>
          <w:sz w:val="24"/>
          <w:szCs w:val="24"/>
          <w:lang w:val="hr-HR"/>
        </w:rPr>
        <w:t xml:space="preserve"> koja je predmet </w:t>
      </w:r>
      <w:r w:rsidR="00DB12A1" w:rsidRPr="00782F18">
        <w:rPr>
          <w:rFonts w:ascii="Times New Roman" w:hAnsi="Times New Roman" w:cs="Times New Roman"/>
          <w:b/>
          <w:bCs/>
          <w:sz w:val="24"/>
          <w:szCs w:val="24"/>
          <w:lang w:val="hr-HR"/>
        </w:rPr>
        <w:t>projekta</w:t>
      </w:r>
      <w:r w:rsidR="005C7653" w:rsidRPr="00782F18">
        <w:rPr>
          <w:rFonts w:ascii="Times New Roman" w:hAnsi="Times New Roman" w:cs="Times New Roman"/>
          <w:b/>
          <w:bCs/>
          <w:sz w:val="24"/>
          <w:szCs w:val="24"/>
          <w:lang w:val="hr-HR"/>
        </w:rPr>
        <w:t xml:space="preserve"> predstavlja </w:t>
      </w:r>
      <w:r w:rsidR="00F25174" w:rsidRPr="00782F18">
        <w:rPr>
          <w:rFonts w:ascii="Times New Roman" w:hAnsi="Times New Roman" w:cs="Times New Roman"/>
          <w:b/>
          <w:bCs/>
          <w:sz w:val="24"/>
          <w:szCs w:val="24"/>
          <w:lang w:val="hr-HR"/>
        </w:rPr>
        <w:t xml:space="preserve">negospodarsku aktivnost, </w:t>
      </w:r>
      <w:r w:rsidR="005C7653" w:rsidRPr="00782F18">
        <w:rPr>
          <w:rFonts w:ascii="Times New Roman" w:hAnsi="Times New Roman" w:cs="Times New Roman"/>
          <w:b/>
          <w:bCs/>
          <w:sz w:val="24"/>
          <w:szCs w:val="24"/>
          <w:lang w:val="hr-HR"/>
        </w:rPr>
        <w:t xml:space="preserve">odnosno a) </w:t>
      </w:r>
      <w:r w:rsidR="00DB12A1" w:rsidRPr="00782F18">
        <w:rPr>
          <w:rFonts w:ascii="Times New Roman" w:hAnsi="Times New Roman" w:cs="Times New Roman"/>
          <w:b/>
          <w:bCs/>
          <w:sz w:val="24"/>
          <w:szCs w:val="24"/>
          <w:lang w:val="hr-HR"/>
        </w:rPr>
        <w:t>zgrada se koristi</w:t>
      </w:r>
      <w:r w:rsidR="005C7653" w:rsidRPr="00782F18">
        <w:rPr>
          <w:rFonts w:ascii="Times New Roman" w:hAnsi="Times New Roman" w:cs="Times New Roman"/>
          <w:b/>
          <w:bCs/>
          <w:sz w:val="24"/>
          <w:szCs w:val="24"/>
          <w:lang w:val="hr-HR"/>
        </w:rPr>
        <w:t xml:space="preserve"> za obavljanje javnih kulturnih djelatnosti, koje ne predstavljaju gospodarsku aktivnost (udio prihoda ostvarenih komercijalnim putem čini manje od 50 % ukupnih prihoda) </w:t>
      </w:r>
      <w:r w:rsidR="00744358" w:rsidRPr="00782F18">
        <w:rPr>
          <w:rFonts w:ascii="Times New Roman" w:hAnsi="Times New Roman" w:cs="Times New Roman"/>
          <w:b/>
          <w:bCs/>
          <w:sz w:val="24"/>
          <w:szCs w:val="24"/>
          <w:lang w:val="hr-HR"/>
        </w:rPr>
        <w:t>i</w:t>
      </w:r>
      <w:r w:rsidR="005C7653" w:rsidRPr="00782F18">
        <w:rPr>
          <w:rFonts w:ascii="Times New Roman" w:hAnsi="Times New Roman" w:cs="Times New Roman"/>
          <w:b/>
          <w:bCs/>
          <w:sz w:val="24"/>
          <w:szCs w:val="24"/>
          <w:lang w:val="hr-HR"/>
        </w:rPr>
        <w:t xml:space="preserve"> b) ne koristi</w:t>
      </w:r>
      <w:r w:rsidR="00DB12A1" w:rsidRPr="00782F18">
        <w:rPr>
          <w:rFonts w:ascii="Times New Roman" w:hAnsi="Times New Roman" w:cs="Times New Roman"/>
          <w:b/>
          <w:bCs/>
          <w:sz w:val="24"/>
          <w:szCs w:val="24"/>
          <w:lang w:val="hr-HR"/>
        </w:rPr>
        <w:t xml:space="preserve"> se</w:t>
      </w:r>
      <w:r w:rsidR="005C7653" w:rsidRPr="00782F18">
        <w:rPr>
          <w:rFonts w:ascii="Times New Roman" w:hAnsi="Times New Roman" w:cs="Times New Roman"/>
          <w:b/>
          <w:bCs/>
          <w:sz w:val="24"/>
          <w:szCs w:val="24"/>
          <w:lang w:val="hr-HR"/>
        </w:rPr>
        <w:t xml:space="preserve"> više od 20 % ukupne korisne površine zgrade godišnje za obavljanje gospodarskih djelatnosti.</w:t>
      </w:r>
      <w:r w:rsidR="005C7653" w:rsidRPr="00782F18">
        <w:rPr>
          <w:rFonts w:ascii="Times New Roman" w:hAnsi="Times New Roman" w:cs="Times New Roman"/>
          <w:sz w:val="24"/>
          <w:szCs w:val="24"/>
          <w:lang w:val="hr-HR"/>
        </w:rPr>
        <w:t xml:space="preserve"> </w:t>
      </w:r>
      <w:r w:rsidR="005C7653" w:rsidRPr="00782F18">
        <w:rPr>
          <w:rFonts w:ascii="Times New Roman" w:hAnsi="Times New Roman" w:cs="Times New Roman"/>
          <w:i/>
          <w:iCs/>
          <w:sz w:val="24"/>
          <w:szCs w:val="24"/>
          <w:lang w:val="hr-HR"/>
        </w:rPr>
        <w:t>Ispunjenost kriterija provjerava se uvidom u Izjavu prijavitelj</w:t>
      </w:r>
      <w:r w:rsidR="006047EC" w:rsidRPr="00782F18">
        <w:rPr>
          <w:rFonts w:ascii="Times New Roman" w:hAnsi="Times New Roman" w:cs="Times New Roman"/>
          <w:i/>
          <w:iCs/>
          <w:sz w:val="24"/>
          <w:szCs w:val="24"/>
          <w:lang w:val="hr-HR"/>
        </w:rPr>
        <w:t xml:space="preserve">a (Obrazac </w:t>
      </w:r>
      <w:r w:rsidR="00557FF4" w:rsidRPr="00782F18">
        <w:rPr>
          <w:rFonts w:ascii="Times New Roman" w:hAnsi="Times New Roman" w:cs="Times New Roman"/>
          <w:i/>
          <w:iCs/>
          <w:sz w:val="24"/>
          <w:szCs w:val="24"/>
          <w:lang w:val="hr-HR"/>
        </w:rPr>
        <w:t>XY</w:t>
      </w:r>
      <w:r w:rsidR="006047EC" w:rsidRPr="00782F18">
        <w:rPr>
          <w:rFonts w:ascii="Times New Roman" w:hAnsi="Times New Roman" w:cs="Times New Roman"/>
          <w:i/>
          <w:iCs/>
          <w:sz w:val="24"/>
          <w:szCs w:val="24"/>
          <w:lang w:val="hr-HR"/>
        </w:rPr>
        <w:t>)</w:t>
      </w:r>
      <w:r w:rsidR="00994612" w:rsidRPr="00782F18">
        <w:rPr>
          <w:rFonts w:ascii="Times New Roman" w:hAnsi="Times New Roman" w:cs="Times New Roman"/>
          <w:i/>
          <w:iCs/>
          <w:sz w:val="24"/>
          <w:szCs w:val="24"/>
          <w:lang w:val="hr-HR"/>
        </w:rPr>
        <w:t xml:space="preserve"> i</w:t>
      </w:r>
      <w:r w:rsidR="005C7653" w:rsidRPr="00782F18">
        <w:rPr>
          <w:rFonts w:ascii="Times New Roman" w:hAnsi="Times New Roman" w:cs="Times New Roman"/>
          <w:i/>
          <w:iCs/>
          <w:sz w:val="24"/>
          <w:szCs w:val="24"/>
          <w:lang w:val="hr-HR"/>
        </w:rPr>
        <w:t xml:space="preserve"> financijsko izvješće</w:t>
      </w:r>
      <w:r w:rsidR="008075AF" w:rsidRPr="00782F18">
        <w:rPr>
          <w:rFonts w:ascii="Times New Roman" w:hAnsi="Times New Roman" w:cs="Times New Roman"/>
          <w:i/>
          <w:iCs/>
          <w:sz w:val="24"/>
          <w:szCs w:val="24"/>
          <w:lang w:val="hr-HR"/>
        </w:rPr>
        <w:t xml:space="preserve"> te prikaz korisne površine kulturne infrastrukture iz koje je vidljiv udio (postotak) negospodarskih i gospodarskih djelatnosti (uz popis pojedinih djelatnosti).</w:t>
      </w:r>
      <w:r w:rsidR="008075AF" w:rsidRPr="00782F18">
        <w:rPr>
          <w:i/>
          <w:iCs/>
          <w:lang w:val="hr-HR"/>
        </w:rPr>
        <w:t xml:space="preserve"> </w:t>
      </w:r>
    </w:p>
    <w:p w14:paraId="2107AE71" w14:textId="77777777" w:rsidR="00781EC7" w:rsidRPr="00782F18" w:rsidRDefault="00781EC7" w:rsidP="00781EC7">
      <w:pPr>
        <w:pStyle w:val="bullets"/>
        <w:numPr>
          <w:ilvl w:val="0"/>
          <w:numId w:val="0"/>
        </w:numPr>
        <w:ind w:left="720"/>
        <w:jc w:val="both"/>
        <w:rPr>
          <w:i/>
          <w:iCs/>
          <w:lang w:val="hr-HR"/>
        </w:rPr>
      </w:pPr>
    </w:p>
    <w:p w14:paraId="0FD2456C" w14:textId="368C31A9" w:rsidR="00781EC7" w:rsidRPr="00781EC7" w:rsidRDefault="00781EC7" w:rsidP="007D7088">
      <w:pPr>
        <w:pStyle w:val="ListParagraph"/>
        <w:numPr>
          <w:ilvl w:val="0"/>
          <w:numId w:val="22"/>
        </w:numPr>
        <w:autoSpaceDE w:val="0"/>
        <w:autoSpaceDN w:val="0"/>
        <w:jc w:val="both"/>
        <w:rPr>
          <w:rFonts w:ascii="Times New Roman" w:eastAsiaTheme="minorHAnsi" w:hAnsi="Times New Roman" w:cs="Times New Roman"/>
          <w:b/>
          <w:bCs/>
          <w:sz w:val="24"/>
          <w:szCs w:val="24"/>
        </w:rPr>
      </w:pPr>
      <w:r w:rsidRPr="00781EC7">
        <w:rPr>
          <w:rFonts w:ascii="Times New Roman" w:hAnsi="Times New Roman" w:cs="Times New Roman"/>
          <w:b/>
          <w:bCs/>
          <w:sz w:val="24"/>
          <w:szCs w:val="24"/>
        </w:rPr>
        <w:t>Projektni prijedlog sadrži informaciju o:</w:t>
      </w:r>
    </w:p>
    <w:p w14:paraId="10BDE7BA" w14:textId="77777777" w:rsidR="00781EC7" w:rsidRPr="00781EC7" w:rsidRDefault="00781EC7" w:rsidP="007D7088">
      <w:pPr>
        <w:pStyle w:val="ListParagraph"/>
        <w:numPr>
          <w:ilvl w:val="0"/>
          <w:numId w:val="45"/>
        </w:numPr>
        <w:autoSpaceDE w:val="0"/>
        <w:autoSpaceDN w:val="0"/>
        <w:spacing w:before="100" w:beforeAutospacing="1" w:after="100" w:afterAutospacing="1"/>
        <w:contextualSpacing w:val="0"/>
        <w:jc w:val="both"/>
        <w:rPr>
          <w:rFonts w:ascii="Times New Roman" w:hAnsi="Times New Roman" w:cs="Times New Roman"/>
          <w:sz w:val="24"/>
          <w:szCs w:val="24"/>
        </w:rPr>
      </w:pPr>
      <w:r w:rsidRPr="00781EC7">
        <w:rPr>
          <w:rFonts w:ascii="Times New Roman" w:hAnsi="Times New Roman" w:cs="Times New Roman"/>
          <w:b/>
          <w:bCs/>
          <w:sz w:val="24"/>
          <w:szCs w:val="24"/>
        </w:rPr>
        <w:t xml:space="preserve">usklađenosti s načelima  inicijative Novi Europski Bauhaus (NEB). </w:t>
      </w:r>
      <w:r w:rsidRPr="00781EC7">
        <w:rPr>
          <w:rFonts w:ascii="Times New Roman" w:hAnsi="Times New Roman" w:cs="Times New Roman"/>
          <w:sz w:val="24"/>
          <w:szCs w:val="24"/>
        </w:rPr>
        <w:t xml:space="preserve">Usklađenost će se utvrđivati kroz doprinos trima ključnim vrijednostima NEB-a: održivost, </w:t>
      </w:r>
      <w:proofErr w:type="spellStart"/>
      <w:r w:rsidRPr="00781EC7">
        <w:rPr>
          <w:rFonts w:ascii="Times New Roman" w:hAnsi="Times New Roman" w:cs="Times New Roman"/>
          <w:sz w:val="24"/>
          <w:szCs w:val="24"/>
        </w:rPr>
        <w:t>uključivost</w:t>
      </w:r>
      <w:proofErr w:type="spellEnd"/>
      <w:r w:rsidRPr="00781EC7">
        <w:rPr>
          <w:rFonts w:ascii="Times New Roman" w:hAnsi="Times New Roman" w:cs="Times New Roman"/>
          <w:sz w:val="24"/>
          <w:szCs w:val="24"/>
        </w:rPr>
        <w:t xml:space="preserve"> i estetika. Primjeri mogućeg doprinosa za svaku od vrijednosti:  </w:t>
      </w:r>
    </w:p>
    <w:p w14:paraId="606F737B" w14:textId="77777777" w:rsidR="00781EC7" w:rsidRPr="00781EC7" w:rsidRDefault="00781EC7" w:rsidP="00781EC7">
      <w:pPr>
        <w:autoSpaceDE w:val="0"/>
        <w:autoSpaceDN w:val="0"/>
        <w:ind w:left="708" w:firstLine="708"/>
        <w:jc w:val="both"/>
        <w:rPr>
          <w:rFonts w:ascii="Times New Roman" w:hAnsi="Times New Roman" w:cs="Times New Roman"/>
          <w:sz w:val="24"/>
          <w:szCs w:val="24"/>
        </w:rPr>
      </w:pPr>
      <w:r w:rsidRPr="00781EC7">
        <w:rPr>
          <w:rFonts w:ascii="Times New Roman" w:hAnsi="Times New Roman" w:cs="Times New Roman"/>
          <w:sz w:val="24"/>
          <w:szCs w:val="24"/>
        </w:rPr>
        <w:t xml:space="preserve">Održivost: rješenja utemeljena na prirodi (nature </w:t>
      </w:r>
      <w:proofErr w:type="spellStart"/>
      <w:r w:rsidRPr="00781EC7">
        <w:rPr>
          <w:rFonts w:ascii="Times New Roman" w:hAnsi="Times New Roman" w:cs="Times New Roman"/>
          <w:sz w:val="24"/>
          <w:szCs w:val="24"/>
        </w:rPr>
        <w:t>based</w:t>
      </w:r>
      <w:proofErr w:type="spellEnd"/>
      <w:r w:rsidRPr="00781EC7">
        <w:rPr>
          <w:rFonts w:ascii="Times New Roman" w:hAnsi="Times New Roman" w:cs="Times New Roman"/>
          <w:sz w:val="24"/>
          <w:szCs w:val="24"/>
        </w:rPr>
        <w:t xml:space="preserve"> </w:t>
      </w:r>
      <w:proofErr w:type="spellStart"/>
      <w:r w:rsidRPr="00781EC7">
        <w:rPr>
          <w:rFonts w:ascii="Times New Roman" w:hAnsi="Times New Roman" w:cs="Times New Roman"/>
          <w:sz w:val="24"/>
          <w:szCs w:val="24"/>
        </w:rPr>
        <w:t>solutions</w:t>
      </w:r>
      <w:proofErr w:type="spellEnd"/>
      <w:r w:rsidRPr="00781EC7">
        <w:rPr>
          <w:rFonts w:ascii="Times New Roman" w:hAnsi="Times New Roman" w:cs="Times New Roman"/>
          <w:sz w:val="24"/>
          <w:szCs w:val="24"/>
        </w:rPr>
        <w:t xml:space="preserve">) …. </w:t>
      </w:r>
    </w:p>
    <w:p w14:paraId="2EAE1644" w14:textId="77777777" w:rsidR="00781EC7" w:rsidRPr="00781EC7" w:rsidRDefault="00781EC7" w:rsidP="00781EC7">
      <w:pPr>
        <w:autoSpaceDE w:val="0"/>
        <w:autoSpaceDN w:val="0"/>
        <w:ind w:left="1416"/>
        <w:jc w:val="both"/>
        <w:rPr>
          <w:rFonts w:ascii="Times New Roman" w:hAnsi="Times New Roman" w:cs="Times New Roman"/>
          <w:sz w:val="24"/>
          <w:szCs w:val="24"/>
        </w:rPr>
      </w:pPr>
      <w:proofErr w:type="spellStart"/>
      <w:r w:rsidRPr="00781EC7">
        <w:rPr>
          <w:rFonts w:ascii="Times New Roman" w:hAnsi="Times New Roman" w:cs="Times New Roman"/>
          <w:sz w:val="24"/>
          <w:szCs w:val="24"/>
        </w:rPr>
        <w:t>Uključivost</w:t>
      </w:r>
      <w:proofErr w:type="spellEnd"/>
      <w:r w:rsidRPr="00781EC7">
        <w:rPr>
          <w:rFonts w:ascii="Times New Roman" w:hAnsi="Times New Roman" w:cs="Times New Roman"/>
          <w:sz w:val="24"/>
          <w:szCs w:val="24"/>
        </w:rPr>
        <w:t>: uključivanje većeg broja dionika u pripremu i provedbu projekta, izravno uključivanje ranjivih skupina, širenje/prenamjene prostora za javne usluge ….</w:t>
      </w:r>
    </w:p>
    <w:p w14:paraId="67990DB6" w14:textId="77777777" w:rsidR="00781EC7" w:rsidRPr="00781EC7" w:rsidRDefault="00781EC7" w:rsidP="00781EC7">
      <w:pPr>
        <w:autoSpaceDE w:val="0"/>
        <w:autoSpaceDN w:val="0"/>
        <w:ind w:left="1416"/>
        <w:jc w:val="both"/>
        <w:rPr>
          <w:rFonts w:ascii="Times New Roman" w:hAnsi="Times New Roman" w:cs="Times New Roman"/>
          <w:sz w:val="24"/>
          <w:szCs w:val="24"/>
        </w:rPr>
      </w:pPr>
      <w:r w:rsidRPr="00781EC7">
        <w:rPr>
          <w:rFonts w:ascii="Times New Roman" w:hAnsi="Times New Roman" w:cs="Times New Roman"/>
          <w:sz w:val="24"/>
          <w:szCs w:val="24"/>
        </w:rPr>
        <w:t>Estetika: mjere za promicanje estetske vrijednosti a ne samo funkcionalnosti, valoriziranje lokalnog karaktera/posebnosti projekta, eksplicitan opis korištenog arhitektonskog stila …</w:t>
      </w:r>
    </w:p>
    <w:p w14:paraId="77FA6B77" w14:textId="3AFDB4E7" w:rsidR="00781EC7" w:rsidRPr="00782F18" w:rsidRDefault="00781EC7" w:rsidP="007D7088">
      <w:pPr>
        <w:pStyle w:val="P68B1DB1-ListParagraph8"/>
        <w:numPr>
          <w:ilvl w:val="0"/>
          <w:numId w:val="45"/>
        </w:numPr>
        <w:shd w:val="clear" w:color="auto" w:fill="FFFFFF"/>
        <w:spacing w:line="276" w:lineRule="auto"/>
        <w:jc w:val="both"/>
        <w:rPr>
          <w:rFonts w:eastAsia="Times New Roman"/>
          <w:szCs w:val="24"/>
          <w:lang w:val="hr-HR"/>
        </w:rPr>
      </w:pPr>
      <w:r w:rsidRPr="00782F18">
        <w:rPr>
          <w:rFonts w:eastAsia="Times New Roman"/>
          <w:b/>
          <w:bCs/>
          <w:color w:val="000000"/>
          <w:lang w:val="hr-HR"/>
        </w:rPr>
        <w:t>komplementarnosti i sinergiji s aktivnostima financiranima iz Europskog socijalnog fonda +</w:t>
      </w:r>
      <w:r w:rsidRPr="00782F18">
        <w:rPr>
          <w:rFonts w:eastAsia="Times New Roman"/>
          <w:color w:val="000000"/>
          <w:lang w:val="hr-HR"/>
        </w:rPr>
        <w:t xml:space="preserve">, konkretno ukoliko prijavitelj provodi (ima odobren) projekt financiran putem ESF+ programa za razdoblje 2021.-2027. </w:t>
      </w:r>
    </w:p>
    <w:p w14:paraId="74595044" w14:textId="77777777" w:rsidR="00781EC7" w:rsidRDefault="00781EC7" w:rsidP="00F212E2">
      <w:pPr>
        <w:autoSpaceDE w:val="0"/>
        <w:autoSpaceDN w:val="0"/>
        <w:ind w:left="360"/>
        <w:jc w:val="both"/>
        <w:rPr>
          <w:rFonts w:ascii="Times New Roman" w:hAnsi="Times New Roman" w:cs="Times New Roman"/>
          <w:sz w:val="24"/>
          <w:szCs w:val="24"/>
        </w:rPr>
      </w:pPr>
    </w:p>
    <w:p w14:paraId="1CC8A95E" w14:textId="11914645" w:rsidR="00781EC7" w:rsidRDefault="00781EC7" w:rsidP="00F212E2">
      <w:pPr>
        <w:autoSpaceDE w:val="0"/>
        <w:autoSpaceDN w:val="0"/>
        <w:ind w:left="360"/>
        <w:jc w:val="both"/>
        <w:rPr>
          <w:rFonts w:ascii="Times New Roman" w:hAnsi="Times New Roman" w:cs="Times New Roman"/>
          <w:sz w:val="24"/>
          <w:szCs w:val="24"/>
        </w:rPr>
      </w:pPr>
      <w:r w:rsidRPr="00781EC7">
        <w:rPr>
          <w:rFonts w:ascii="Times New Roman" w:hAnsi="Times New Roman" w:cs="Times New Roman"/>
          <w:sz w:val="24"/>
          <w:szCs w:val="24"/>
        </w:rPr>
        <w:t>U sklopu projektn</w:t>
      </w:r>
      <w:r>
        <w:rPr>
          <w:rFonts w:ascii="Times New Roman" w:hAnsi="Times New Roman" w:cs="Times New Roman"/>
          <w:sz w:val="24"/>
          <w:szCs w:val="24"/>
        </w:rPr>
        <w:t xml:space="preserve">og </w:t>
      </w:r>
      <w:r w:rsidRPr="00781EC7">
        <w:rPr>
          <w:rFonts w:ascii="Times New Roman" w:hAnsi="Times New Roman" w:cs="Times New Roman"/>
          <w:sz w:val="24"/>
          <w:szCs w:val="24"/>
        </w:rPr>
        <w:t>prij</w:t>
      </w:r>
      <w:r>
        <w:rPr>
          <w:rFonts w:ascii="Times New Roman" w:hAnsi="Times New Roman" w:cs="Times New Roman"/>
          <w:sz w:val="24"/>
          <w:szCs w:val="24"/>
        </w:rPr>
        <w:t>edloga,</w:t>
      </w:r>
      <w:r w:rsidRPr="00781EC7">
        <w:rPr>
          <w:rFonts w:ascii="Times New Roman" w:hAnsi="Times New Roman" w:cs="Times New Roman"/>
          <w:sz w:val="24"/>
          <w:szCs w:val="24"/>
        </w:rPr>
        <w:t xml:space="preserve"> Prijavitelj je dužan dostaviti opis doprinosa/usklađenosti s točkama a) i/ili b), ili informaciju</w:t>
      </w:r>
      <w:r>
        <w:rPr>
          <w:rFonts w:ascii="Times New Roman" w:hAnsi="Times New Roman" w:cs="Times New Roman"/>
          <w:sz w:val="24"/>
          <w:szCs w:val="24"/>
        </w:rPr>
        <w:t xml:space="preserve"> / izjavu</w:t>
      </w:r>
      <w:r w:rsidRPr="00781EC7">
        <w:rPr>
          <w:rFonts w:ascii="Times New Roman" w:hAnsi="Times New Roman" w:cs="Times New Roman"/>
          <w:sz w:val="24"/>
          <w:szCs w:val="24"/>
        </w:rPr>
        <w:t xml:space="preserve"> da nema doprinosa/komplementarnosti NEB/ESF+. Napominjemo da nepostojanje doprinosa/komplementarnosti nije osnova za isključenje</w:t>
      </w:r>
      <w:r>
        <w:rPr>
          <w:rFonts w:ascii="Times New Roman" w:hAnsi="Times New Roman" w:cs="Times New Roman"/>
          <w:sz w:val="24"/>
          <w:szCs w:val="24"/>
        </w:rPr>
        <w:t>.</w:t>
      </w:r>
    </w:p>
    <w:p w14:paraId="1B39C7FF" w14:textId="2F66FB6F" w:rsidR="00781EC7" w:rsidRPr="00781EC7" w:rsidRDefault="00781EC7" w:rsidP="00781EC7">
      <w:pPr>
        <w:autoSpaceDE w:val="0"/>
        <w:autoSpaceDN w:val="0"/>
        <w:ind w:left="360"/>
        <w:jc w:val="both"/>
        <w:rPr>
          <w:rFonts w:ascii="Calibri" w:hAnsi="Calibri" w:cs="Calibri"/>
        </w:rPr>
      </w:pPr>
      <w:r w:rsidRPr="00781EC7">
        <w:rPr>
          <w:rFonts w:ascii="Times New Roman" w:hAnsi="Times New Roman" w:cs="Times New Roman"/>
          <w:sz w:val="24"/>
          <w:szCs w:val="24"/>
        </w:rPr>
        <w:t xml:space="preserve"> </w:t>
      </w:r>
      <w:r w:rsidRPr="00781EC7">
        <w:rPr>
          <w:rFonts w:ascii="Times New Roman" w:hAnsi="Times New Roman" w:cs="Times New Roman"/>
          <w:i/>
          <w:iCs/>
          <w:sz w:val="24"/>
          <w:szCs w:val="24"/>
        </w:rPr>
        <w:t xml:space="preserve">Ispunjenost kriterija provjerava se uvidom u Izjavu prijavitelja (Obrazac XY) i prijavni obrazac. </w:t>
      </w:r>
    </w:p>
    <w:bookmarkEnd w:id="54"/>
    <w:bookmarkEnd w:id="55"/>
    <w:p w14:paraId="3339A1BB" w14:textId="77777777" w:rsidR="00D04AA3" w:rsidRPr="00B81D51" w:rsidRDefault="00D04AA3" w:rsidP="00781EC7">
      <w:pPr>
        <w:pStyle w:val="bullets"/>
        <w:numPr>
          <w:ilvl w:val="0"/>
          <w:numId w:val="0"/>
        </w:numPr>
        <w:jc w:val="both"/>
        <w:rPr>
          <w:rFonts w:ascii="Times New Roman" w:hAnsi="Times New Roman" w:cs="Times New Roman"/>
          <w:sz w:val="24"/>
          <w:szCs w:val="24"/>
          <w:highlight w:val="yellow"/>
          <w:lang w:val="hr-HR"/>
        </w:rPr>
      </w:pPr>
    </w:p>
    <w:p w14:paraId="0D69FC35" w14:textId="29AA1987" w:rsidR="00AA041C" w:rsidRPr="00B81D51" w:rsidRDefault="00AA041C" w:rsidP="007D7088">
      <w:pPr>
        <w:pStyle w:val="NoSpacing"/>
        <w:numPr>
          <w:ilvl w:val="0"/>
          <w:numId w:val="39"/>
        </w:numPr>
        <w:ind w:left="714" w:hanging="357"/>
        <w:jc w:val="both"/>
        <w:outlineLvl w:val="0"/>
        <w:rPr>
          <w:rFonts w:ascii="Times New Roman" w:hAnsi="Times New Roman" w:cs="Times New Roman"/>
          <w:b/>
          <w:bCs/>
        </w:rPr>
      </w:pPr>
      <w:bookmarkStart w:id="69" w:name="bookmark15"/>
      <w:bookmarkStart w:id="70" w:name="_Toc130301467"/>
      <w:bookmarkStart w:id="71" w:name="_Toc452468698"/>
      <w:bookmarkStart w:id="72" w:name="_Toc2260421"/>
      <w:bookmarkEnd w:id="69"/>
      <w:r w:rsidRPr="00B81D51">
        <w:rPr>
          <w:rFonts w:ascii="Times New Roman" w:hAnsi="Times New Roman" w:cs="Times New Roman"/>
          <w:b/>
          <w:bCs/>
          <w:sz w:val="24"/>
          <w:szCs w:val="24"/>
        </w:rPr>
        <w:t>Prihvatljivost aktivnosti</w:t>
      </w:r>
      <w:bookmarkEnd w:id="70"/>
    </w:p>
    <w:p w14:paraId="0F30A565" w14:textId="77777777" w:rsidR="00A45553" w:rsidRDefault="00A45553" w:rsidP="006C4960">
      <w:pPr>
        <w:jc w:val="both"/>
        <w:rPr>
          <w:rFonts w:ascii="Times New Roman" w:hAnsi="Times New Roman" w:cs="Times New Roman"/>
        </w:rPr>
      </w:pPr>
    </w:p>
    <w:p w14:paraId="2EA02A16" w14:textId="73C2B1EC" w:rsidR="00DE3CC9" w:rsidRPr="006C4960" w:rsidRDefault="00DE3CC9" w:rsidP="006C4960">
      <w:pPr>
        <w:jc w:val="both"/>
        <w:rPr>
          <w:rFonts w:ascii="Times New Roman" w:hAnsi="Times New Roman" w:cs="Times New Roman"/>
          <w:sz w:val="24"/>
          <w:szCs w:val="24"/>
        </w:rPr>
      </w:pPr>
      <w:r w:rsidRPr="006C4960">
        <w:rPr>
          <w:rFonts w:ascii="Times New Roman" w:hAnsi="Times New Roman" w:cs="Times New Roman"/>
          <w:sz w:val="24"/>
          <w:szCs w:val="24"/>
        </w:rPr>
        <w:t>Prihvatljive aktivnosti koje se mogu sufinancirati u okviru ovog Poziva su:</w:t>
      </w:r>
    </w:p>
    <w:p w14:paraId="021DD82A" w14:textId="52401299" w:rsidR="00DE3CC9" w:rsidRPr="00E925C3" w:rsidRDefault="00DE3CC9" w:rsidP="007D7088">
      <w:pPr>
        <w:pStyle w:val="ListParagraph"/>
        <w:numPr>
          <w:ilvl w:val="0"/>
          <w:numId w:val="26"/>
        </w:numPr>
        <w:jc w:val="both"/>
        <w:rPr>
          <w:rFonts w:ascii="Times New Roman" w:hAnsi="Times New Roman" w:cs="Times New Roman"/>
          <w:b/>
          <w:bCs/>
          <w:sz w:val="24"/>
          <w:szCs w:val="24"/>
        </w:rPr>
      </w:pPr>
      <w:r w:rsidRPr="00E925C3">
        <w:rPr>
          <w:rFonts w:ascii="Times New Roman" w:hAnsi="Times New Roman" w:cs="Times New Roman"/>
          <w:b/>
          <w:bCs/>
          <w:sz w:val="24"/>
          <w:szCs w:val="24"/>
        </w:rPr>
        <w:t xml:space="preserve">Priprema studijske i projektno tehničke dokumentacije: </w:t>
      </w:r>
    </w:p>
    <w:p w14:paraId="4DFA74C9" w14:textId="77777777" w:rsidR="00DE3CC9" w:rsidRPr="00621DAF" w:rsidRDefault="00DE3CC9" w:rsidP="007D7088">
      <w:pPr>
        <w:pStyle w:val="ListParagraph"/>
        <w:numPr>
          <w:ilvl w:val="0"/>
          <w:numId w:val="17"/>
        </w:numPr>
        <w:jc w:val="both"/>
        <w:rPr>
          <w:rFonts w:ascii="Times New Roman" w:hAnsi="Times New Roman" w:cs="Times New Roman"/>
          <w:sz w:val="24"/>
          <w:szCs w:val="24"/>
        </w:rPr>
      </w:pPr>
      <w:r w:rsidRPr="00621DAF">
        <w:rPr>
          <w:rFonts w:ascii="Times New Roman" w:hAnsi="Times New Roman" w:cs="Times New Roman"/>
          <w:sz w:val="24"/>
          <w:szCs w:val="24"/>
        </w:rPr>
        <w:t xml:space="preserve">Izrada studijske dokumentacije potrebne za prijavu projekta: financijska analiza, analiza troškova i koristi, studija izvodljivosti, studije utjecaja zahvata na okoliš/prethodne i/ili glavne ocjene o prihvatljivosti, odnosno zahtjeva za ocjenu potrebe procjene utjecaja na okoliš/prirodu (ako je potrebno); analizu otpornosti na klimatske promjene, procjena učinak na načelo ravnopravnosti spolova i načelo nediskriminacije, projektna prijave (aplikacija); </w:t>
      </w:r>
    </w:p>
    <w:p w14:paraId="1C5F1F56" w14:textId="77777777" w:rsidR="00DE3CC9" w:rsidRPr="00621DAF" w:rsidRDefault="00DE3CC9" w:rsidP="007D7088">
      <w:pPr>
        <w:pStyle w:val="ListParagraph"/>
        <w:numPr>
          <w:ilvl w:val="0"/>
          <w:numId w:val="17"/>
        </w:numPr>
        <w:jc w:val="both"/>
        <w:rPr>
          <w:rFonts w:ascii="Times New Roman" w:hAnsi="Times New Roman" w:cs="Times New Roman"/>
          <w:sz w:val="24"/>
          <w:szCs w:val="24"/>
        </w:rPr>
      </w:pPr>
      <w:r w:rsidRPr="00621DAF">
        <w:rPr>
          <w:rFonts w:ascii="Times New Roman" w:hAnsi="Times New Roman" w:cs="Times New Roman"/>
          <w:sz w:val="24"/>
          <w:szCs w:val="24"/>
        </w:rPr>
        <w:t>Izrada foto i arhitektonske dokumentacije postojećeg stanja;</w:t>
      </w:r>
    </w:p>
    <w:p w14:paraId="0841E855" w14:textId="3A42EA2E" w:rsidR="00DE3CC9" w:rsidRPr="00621DAF" w:rsidRDefault="00DE3CC9" w:rsidP="007D7088">
      <w:pPr>
        <w:pStyle w:val="ListParagraph"/>
        <w:numPr>
          <w:ilvl w:val="0"/>
          <w:numId w:val="17"/>
        </w:numPr>
        <w:jc w:val="both"/>
        <w:rPr>
          <w:rFonts w:ascii="Times New Roman" w:hAnsi="Times New Roman" w:cs="Times New Roman"/>
          <w:sz w:val="24"/>
          <w:szCs w:val="24"/>
        </w:rPr>
      </w:pPr>
      <w:r w:rsidRPr="00621DAF">
        <w:rPr>
          <w:rFonts w:ascii="Times New Roman" w:hAnsi="Times New Roman" w:cs="Times New Roman"/>
          <w:sz w:val="24"/>
          <w:szCs w:val="24"/>
        </w:rPr>
        <w:t>Konzervatorska, restauratorska, arheološka i ostala srodna istraživanja</w:t>
      </w:r>
      <w:r w:rsidR="00A45553">
        <w:rPr>
          <w:rFonts w:ascii="Times New Roman" w:hAnsi="Times New Roman" w:cs="Times New Roman"/>
          <w:sz w:val="24"/>
          <w:szCs w:val="24"/>
        </w:rPr>
        <w:t xml:space="preserve"> i elaborati</w:t>
      </w:r>
    </w:p>
    <w:p w14:paraId="637AC04C" w14:textId="77777777" w:rsidR="00DE3CC9" w:rsidRPr="00621DAF" w:rsidRDefault="00DE3CC9" w:rsidP="007D7088">
      <w:pPr>
        <w:pStyle w:val="ListParagraph"/>
        <w:numPr>
          <w:ilvl w:val="0"/>
          <w:numId w:val="17"/>
        </w:numPr>
        <w:jc w:val="both"/>
        <w:rPr>
          <w:rFonts w:ascii="Times New Roman" w:hAnsi="Times New Roman" w:cs="Times New Roman"/>
          <w:sz w:val="24"/>
          <w:szCs w:val="24"/>
        </w:rPr>
      </w:pPr>
      <w:r w:rsidRPr="00621DAF">
        <w:rPr>
          <w:rFonts w:ascii="Times New Roman" w:hAnsi="Times New Roman" w:cs="Times New Roman"/>
          <w:sz w:val="24"/>
          <w:szCs w:val="24"/>
        </w:rPr>
        <w:t xml:space="preserve">Geomehanička, građevinska i konstruktivna istraživanja; izrada geodetskih elaborata, geotehničkih elaborata; </w:t>
      </w:r>
    </w:p>
    <w:p w14:paraId="772FFF05" w14:textId="77777777" w:rsidR="00DE3CC9" w:rsidRPr="00621DAF" w:rsidRDefault="00DE3CC9" w:rsidP="007D7088">
      <w:pPr>
        <w:pStyle w:val="ListParagraph"/>
        <w:numPr>
          <w:ilvl w:val="0"/>
          <w:numId w:val="17"/>
        </w:numPr>
        <w:jc w:val="both"/>
        <w:rPr>
          <w:rFonts w:ascii="Times New Roman" w:hAnsi="Times New Roman" w:cs="Times New Roman"/>
          <w:i/>
          <w:iCs/>
          <w:sz w:val="24"/>
          <w:szCs w:val="24"/>
        </w:rPr>
      </w:pPr>
      <w:r w:rsidRPr="00621DAF">
        <w:rPr>
          <w:rFonts w:ascii="Times New Roman" w:hAnsi="Times New Roman" w:cs="Times New Roman"/>
          <w:sz w:val="24"/>
          <w:szCs w:val="24"/>
        </w:rPr>
        <w:t xml:space="preserve">Analiza postojećeg stanja zgrade s prijedlogom mjera i procjenom investicije (zdravi unutarnji klimatski uvjeti, sigurnost u slučaju požara, mehanička otpornost i stabilnost konstrukcije - posebice za povećanje potresne otpornosti zgrade </w:t>
      </w:r>
    </w:p>
    <w:p w14:paraId="075753BD" w14:textId="77777777" w:rsidR="00DE3CC9" w:rsidRPr="00621DAF" w:rsidRDefault="00DE3CC9" w:rsidP="007D7088">
      <w:pPr>
        <w:pStyle w:val="ListParagraph"/>
        <w:numPr>
          <w:ilvl w:val="0"/>
          <w:numId w:val="17"/>
        </w:numPr>
        <w:jc w:val="both"/>
        <w:rPr>
          <w:rFonts w:ascii="Times New Roman" w:hAnsi="Times New Roman" w:cs="Times New Roman"/>
          <w:sz w:val="24"/>
          <w:szCs w:val="24"/>
        </w:rPr>
      </w:pPr>
      <w:r w:rsidRPr="00621DAF">
        <w:rPr>
          <w:rFonts w:ascii="Times New Roman" w:hAnsi="Times New Roman" w:cs="Times New Roman"/>
          <w:sz w:val="24"/>
          <w:szCs w:val="24"/>
        </w:rPr>
        <w:t>Izrada idejnih rješenja;</w:t>
      </w:r>
    </w:p>
    <w:p w14:paraId="3C3422F2" w14:textId="77777777" w:rsidR="00DE3CC9" w:rsidRPr="00621DAF" w:rsidRDefault="00DE3CC9" w:rsidP="007D7088">
      <w:pPr>
        <w:pStyle w:val="ListParagraph"/>
        <w:numPr>
          <w:ilvl w:val="0"/>
          <w:numId w:val="17"/>
        </w:numPr>
        <w:jc w:val="both"/>
        <w:rPr>
          <w:rFonts w:ascii="Times New Roman" w:hAnsi="Times New Roman" w:cs="Times New Roman"/>
          <w:sz w:val="24"/>
          <w:szCs w:val="24"/>
        </w:rPr>
      </w:pPr>
      <w:r w:rsidRPr="00621DAF">
        <w:rPr>
          <w:rFonts w:ascii="Times New Roman" w:hAnsi="Times New Roman" w:cs="Times New Roman"/>
          <w:sz w:val="24"/>
          <w:szCs w:val="24"/>
        </w:rPr>
        <w:t xml:space="preserve">Izrada idejnih projekata;  </w:t>
      </w:r>
    </w:p>
    <w:p w14:paraId="372D7AFA" w14:textId="77777777" w:rsidR="00DE3CC9" w:rsidRPr="00621DAF" w:rsidRDefault="00DE3CC9" w:rsidP="007D7088">
      <w:pPr>
        <w:pStyle w:val="ListParagraph"/>
        <w:numPr>
          <w:ilvl w:val="0"/>
          <w:numId w:val="17"/>
        </w:numPr>
        <w:jc w:val="both"/>
        <w:rPr>
          <w:rFonts w:ascii="Times New Roman" w:hAnsi="Times New Roman" w:cs="Times New Roman"/>
          <w:sz w:val="24"/>
          <w:szCs w:val="24"/>
        </w:rPr>
      </w:pPr>
      <w:r w:rsidRPr="00621DAF">
        <w:rPr>
          <w:rFonts w:ascii="Times New Roman" w:hAnsi="Times New Roman" w:cs="Times New Roman"/>
          <w:sz w:val="24"/>
          <w:szCs w:val="24"/>
        </w:rPr>
        <w:t>Izrada glavnih projekata;</w:t>
      </w:r>
    </w:p>
    <w:p w14:paraId="66D39339" w14:textId="25185EBD" w:rsidR="00DE3CC9" w:rsidRPr="00621DAF" w:rsidRDefault="00DE3CC9" w:rsidP="007D7088">
      <w:pPr>
        <w:pStyle w:val="ListParagraph"/>
        <w:numPr>
          <w:ilvl w:val="0"/>
          <w:numId w:val="17"/>
        </w:numPr>
        <w:jc w:val="both"/>
        <w:rPr>
          <w:rFonts w:ascii="Times New Roman" w:hAnsi="Times New Roman" w:cs="Times New Roman"/>
          <w:sz w:val="24"/>
          <w:szCs w:val="24"/>
        </w:rPr>
      </w:pPr>
      <w:r w:rsidRPr="00621DAF">
        <w:rPr>
          <w:rFonts w:ascii="Times New Roman" w:hAnsi="Times New Roman" w:cs="Times New Roman"/>
          <w:sz w:val="24"/>
          <w:szCs w:val="24"/>
        </w:rPr>
        <w:t>Izrada izvedbenih projekata</w:t>
      </w:r>
      <w:r w:rsidR="00181B3F">
        <w:rPr>
          <w:rFonts w:ascii="Times New Roman" w:hAnsi="Times New Roman" w:cs="Times New Roman"/>
          <w:sz w:val="24"/>
          <w:szCs w:val="24"/>
        </w:rPr>
        <w:t>;</w:t>
      </w:r>
    </w:p>
    <w:p w14:paraId="5DC3D9B5" w14:textId="32F74E14" w:rsidR="00DE3CC9" w:rsidRPr="00621DAF" w:rsidRDefault="00DE3CC9" w:rsidP="007D7088">
      <w:pPr>
        <w:pStyle w:val="ListParagraph"/>
        <w:numPr>
          <w:ilvl w:val="0"/>
          <w:numId w:val="17"/>
        </w:numPr>
        <w:jc w:val="both"/>
        <w:rPr>
          <w:rFonts w:ascii="Times New Roman" w:hAnsi="Times New Roman" w:cs="Times New Roman"/>
          <w:sz w:val="24"/>
          <w:szCs w:val="24"/>
        </w:rPr>
      </w:pPr>
      <w:r w:rsidRPr="00621DAF">
        <w:rPr>
          <w:rFonts w:ascii="Times New Roman" w:hAnsi="Times New Roman" w:cs="Times New Roman"/>
          <w:sz w:val="24"/>
          <w:szCs w:val="24"/>
        </w:rPr>
        <w:t>Izrada projekta opremanja</w:t>
      </w:r>
      <w:r w:rsidR="00181B3F">
        <w:rPr>
          <w:rFonts w:ascii="Times New Roman" w:hAnsi="Times New Roman" w:cs="Times New Roman"/>
          <w:sz w:val="24"/>
          <w:szCs w:val="24"/>
        </w:rPr>
        <w:t>;</w:t>
      </w:r>
    </w:p>
    <w:p w14:paraId="0545E723" w14:textId="2F75898A" w:rsidR="00DE3CC9" w:rsidRPr="007D7088" w:rsidRDefault="00DE3CC9" w:rsidP="007D7088">
      <w:pPr>
        <w:pStyle w:val="ListParagraph"/>
        <w:numPr>
          <w:ilvl w:val="0"/>
          <w:numId w:val="18"/>
        </w:numPr>
        <w:spacing w:after="160" w:line="259" w:lineRule="auto"/>
        <w:jc w:val="both"/>
        <w:rPr>
          <w:rFonts w:ascii="Times New Roman" w:hAnsi="Times New Roman" w:cs="Times New Roman"/>
          <w:sz w:val="24"/>
          <w:szCs w:val="24"/>
        </w:rPr>
      </w:pPr>
      <w:r w:rsidRPr="00621DAF">
        <w:rPr>
          <w:rFonts w:ascii="Times New Roman" w:hAnsi="Times New Roman" w:cs="Times New Roman"/>
          <w:sz w:val="24"/>
          <w:szCs w:val="24"/>
        </w:rPr>
        <w:t>Izrade izvješća o energetskom pregledu zgrade i energetskog certifikata</w:t>
      </w:r>
      <w:r w:rsidRPr="00621DAF">
        <w:rPr>
          <w:rStyle w:val="FootnoteReference"/>
          <w:rFonts w:ascii="Times New Roman" w:hAnsi="Times New Roman" w:cs="Times New Roman"/>
          <w:sz w:val="24"/>
          <w:szCs w:val="24"/>
        </w:rPr>
        <w:footnoteReference w:id="21"/>
      </w:r>
      <w:r w:rsidRPr="00621DAF">
        <w:rPr>
          <w:rFonts w:ascii="Times New Roman" w:hAnsi="Times New Roman" w:cs="Times New Roman"/>
          <w:sz w:val="24"/>
          <w:szCs w:val="24"/>
        </w:rPr>
        <w:t xml:space="preserve"> i seizmičkog certifikata</w:t>
      </w:r>
      <w:r w:rsidRPr="007D7088">
        <w:rPr>
          <w:rFonts w:ascii="Times New Roman" w:hAnsi="Times New Roman" w:cs="Times New Roman"/>
          <w:sz w:val="24"/>
          <w:szCs w:val="24"/>
        </w:rPr>
        <w:t>.</w:t>
      </w:r>
    </w:p>
    <w:p w14:paraId="65C0CBA8" w14:textId="77777777" w:rsidR="00DE3CC9" w:rsidRDefault="00DE3CC9" w:rsidP="00DE3CC9">
      <w:pPr>
        <w:pStyle w:val="ListParagraph"/>
        <w:jc w:val="both"/>
        <w:rPr>
          <w:rFonts w:ascii="Times New Roman" w:hAnsi="Times New Roman" w:cs="Times New Roman"/>
          <w:sz w:val="24"/>
          <w:szCs w:val="24"/>
        </w:rPr>
      </w:pPr>
    </w:p>
    <w:p w14:paraId="3051D0BC" w14:textId="4A5DE16E" w:rsidR="00DE3CC9" w:rsidRPr="00E925C3" w:rsidRDefault="00A45553" w:rsidP="007D7088">
      <w:pPr>
        <w:pStyle w:val="ListParagraph"/>
        <w:numPr>
          <w:ilvl w:val="0"/>
          <w:numId w:val="26"/>
        </w:numPr>
        <w:jc w:val="both"/>
        <w:rPr>
          <w:rFonts w:ascii="Times New Roman" w:hAnsi="Times New Roman" w:cs="Times New Roman"/>
          <w:b/>
          <w:bCs/>
          <w:sz w:val="24"/>
          <w:szCs w:val="24"/>
        </w:rPr>
      </w:pPr>
      <w:r>
        <w:rPr>
          <w:rFonts w:ascii="Times New Roman" w:hAnsi="Times New Roman" w:cs="Times New Roman"/>
          <w:b/>
          <w:bCs/>
          <w:sz w:val="24"/>
          <w:szCs w:val="24"/>
        </w:rPr>
        <w:t>O</w:t>
      </w:r>
      <w:r w:rsidR="00A87743">
        <w:rPr>
          <w:rFonts w:ascii="Times New Roman" w:hAnsi="Times New Roman" w:cs="Times New Roman"/>
          <w:b/>
          <w:bCs/>
          <w:sz w:val="24"/>
          <w:szCs w:val="24"/>
        </w:rPr>
        <w:t>bnova</w:t>
      </w:r>
      <w:r>
        <w:rPr>
          <w:rStyle w:val="FootnoteReference"/>
          <w:rFonts w:ascii="Times New Roman" w:hAnsi="Times New Roman" w:cs="Times New Roman"/>
          <w:b/>
          <w:bCs/>
          <w:sz w:val="24"/>
          <w:szCs w:val="24"/>
        </w:rPr>
        <w:footnoteReference w:id="22"/>
      </w:r>
      <w:r w:rsidR="00D807AA">
        <w:rPr>
          <w:rFonts w:ascii="Times New Roman" w:hAnsi="Times New Roman" w:cs="Times New Roman"/>
          <w:b/>
          <w:bCs/>
          <w:sz w:val="24"/>
          <w:szCs w:val="24"/>
        </w:rPr>
        <w:t xml:space="preserve"> i/ili opremanje</w:t>
      </w:r>
      <w:r w:rsidR="00DE3CC9" w:rsidRPr="00E925C3">
        <w:rPr>
          <w:rFonts w:ascii="Times New Roman" w:hAnsi="Times New Roman" w:cs="Times New Roman"/>
          <w:b/>
          <w:bCs/>
          <w:sz w:val="24"/>
          <w:szCs w:val="24"/>
        </w:rPr>
        <w:t xml:space="preserve"> </w:t>
      </w:r>
      <w:r w:rsidR="00D807AA">
        <w:rPr>
          <w:rFonts w:ascii="Times New Roman" w:hAnsi="Times New Roman" w:cs="Times New Roman"/>
          <w:b/>
          <w:bCs/>
          <w:sz w:val="24"/>
          <w:szCs w:val="24"/>
        </w:rPr>
        <w:t xml:space="preserve">zgrada </w:t>
      </w:r>
      <w:r w:rsidR="00DE3CC9" w:rsidRPr="00E925C3">
        <w:rPr>
          <w:rFonts w:ascii="Times New Roman" w:hAnsi="Times New Roman" w:cs="Times New Roman"/>
          <w:b/>
          <w:bCs/>
          <w:sz w:val="24"/>
          <w:szCs w:val="24"/>
        </w:rPr>
        <w:t>javne kulturn</w:t>
      </w:r>
      <w:r w:rsidR="00A87743">
        <w:rPr>
          <w:rFonts w:ascii="Times New Roman" w:hAnsi="Times New Roman" w:cs="Times New Roman"/>
          <w:b/>
          <w:bCs/>
          <w:sz w:val="24"/>
          <w:szCs w:val="24"/>
        </w:rPr>
        <w:t>e</w:t>
      </w:r>
      <w:r w:rsidR="00DE3CC9" w:rsidRPr="00E925C3">
        <w:rPr>
          <w:rFonts w:ascii="Times New Roman" w:hAnsi="Times New Roman" w:cs="Times New Roman"/>
          <w:b/>
          <w:bCs/>
          <w:sz w:val="24"/>
          <w:szCs w:val="24"/>
        </w:rPr>
        <w:t xml:space="preserve"> infrastruktur</w:t>
      </w:r>
      <w:r w:rsidR="00A87743">
        <w:rPr>
          <w:rFonts w:ascii="Times New Roman" w:hAnsi="Times New Roman" w:cs="Times New Roman"/>
          <w:b/>
          <w:bCs/>
          <w:sz w:val="24"/>
          <w:szCs w:val="24"/>
        </w:rPr>
        <w:t>e</w:t>
      </w:r>
      <w:r w:rsidR="00E925C3" w:rsidRPr="00E925C3">
        <w:rPr>
          <w:rFonts w:ascii="Times New Roman" w:hAnsi="Times New Roman" w:cs="Times New Roman"/>
          <w:b/>
          <w:bCs/>
          <w:sz w:val="24"/>
          <w:szCs w:val="24"/>
        </w:rPr>
        <w:t>:</w:t>
      </w:r>
    </w:p>
    <w:p w14:paraId="4DC19AEE" w14:textId="6E40A0DC" w:rsidR="00DE3CC9" w:rsidRPr="00621DAF" w:rsidRDefault="00DE3CC9" w:rsidP="007D7088">
      <w:pPr>
        <w:pStyle w:val="ListParagraph"/>
        <w:numPr>
          <w:ilvl w:val="0"/>
          <w:numId w:val="14"/>
        </w:numPr>
        <w:spacing w:after="160" w:line="259" w:lineRule="auto"/>
        <w:jc w:val="both"/>
        <w:rPr>
          <w:rFonts w:ascii="Times New Roman" w:hAnsi="Times New Roman" w:cs="Times New Roman"/>
          <w:sz w:val="24"/>
          <w:szCs w:val="24"/>
        </w:rPr>
      </w:pPr>
      <w:r w:rsidRPr="00621DAF">
        <w:rPr>
          <w:rFonts w:ascii="Times New Roman" w:hAnsi="Times New Roman" w:cs="Times New Roman"/>
          <w:sz w:val="24"/>
          <w:szCs w:val="24"/>
        </w:rPr>
        <w:t>Građevinski radovi</w:t>
      </w:r>
      <w:r w:rsidR="00E925C3">
        <w:rPr>
          <w:rFonts w:ascii="Times New Roman" w:hAnsi="Times New Roman" w:cs="Times New Roman"/>
          <w:sz w:val="24"/>
          <w:szCs w:val="24"/>
        </w:rPr>
        <w:t>:</w:t>
      </w:r>
    </w:p>
    <w:p w14:paraId="1761861D" w14:textId="77777777" w:rsidR="00DE3CC9" w:rsidRPr="00621DAF" w:rsidRDefault="00DE3CC9" w:rsidP="007D7088">
      <w:pPr>
        <w:pStyle w:val="ListParagraph"/>
        <w:numPr>
          <w:ilvl w:val="1"/>
          <w:numId w:val="14"/>
        </w:numPr>
        <w:spacing w:after="160" w:line="259" w:lineRule="auto"/>
        <w:jc w:val="both"/>
        <w:rPr>
          <w:rFonts w:ascii="Times New Roman" w:hAnsi="Times New Roman" w:cs="Times New Roman"/>
          <w:sz w:val="24"/>
          <w:szCs w:val="24"/>
        </w:rPr>
      </w:pPr>
      <w:r w:rsidRPr="00621DAF">
        <w:rPr>
          <w:rFonts w:ascii="Times New Roman" w:hAnsi="Times New Roman" w:cs="Times New Roman"/>
          <w:sz w:val="24"/>
          <w:szCs w:val="24"/>
        </w:rPr>
        <w:t>Pripremni radovi – priprema za izvođenje radova (npr. iznošenje i pohrana namještaja i stvari, zaštitu »zdravih« dijelova konstrukcije, ugrađene opreme i namještaja i dr.) i drugi potrebni radovi;</w:t>
      </w:r>
    </w:p>
    <w:p w14:paraId="1362BE5C" w14:textId="77777777" w:rsidR="00DE3CC9" w:rsidRPr="00621DAF" w:rsidRDefault="00DE3CC9" w:rsidP="007D7088">
      <w:pPr>
        <w:pStyle w:val="ListParagraph"/>
        <w:numPr>
          <w:ilvl w:val="1"/>
          <w:numId w:val="14"/>
        </w:numPr>
        <w:spacing w:after="160" w:line="259" w:lineRule="auto"/>
        <w:jc w:val="both"/>
        <w:rPr>
          <w:rFonts w:ascii="Times New Roman" w:hAnsi="Times New Roman" w:cs="Times New Roman"/>
          <w:sz w:val="24"/>
          <w:szCs w:val="24"/>
        </w:rPr>
      </w:pPr>
      <w:r w:rsidRPr="00621DAF">
        <w:rPr>
          <w:rFonts w:ascii="Times New Roman" w:hAnsi="Times New Roman" w:cs="Times New Roman"/>
          <w:sz w:val="24"/>
          <w:szCs w:val="24"/>
        </w:rPr>
        <w:t>Demontaže i rušenja – uklanjanje slojeva (npr. žbuke podne obloge, slojevi međukatnih i krovnih konstrukcija i dr.), uklanjanje instalacija i opreme i drugih oštećenih dijelova kuće ili dijelova koje je potrebno ukloniti radi izvođenja radova, skupljanje šute, utovar i odvoz na deponij građevnog otpada uz razvrstavanje radi ponovne uporabe ili mogućnost reciklaže materijala i dijelova nakon uklanjanja, zatvaranje instalacija (ukoliko je potrebno), i drugi potrebni radovi;</w:t>
      </w:r>
    </w:p>
    <w:p w14:paraId="4E2D8F43" w14:textId="453C8791" w:rsidR="00DE3CC9" w:rsidRPr="00621DAF" w:rsidRDefault="00DE3CC9" w:rsidP="007D7088">
      <w:pPr>
        <w:pStyle w:val="ListParagraph"/>
        <w:numPr>
          <w:ilvl w:val="1"/>
          <w:numId w:val="14"/>
        </w:numPr>
        <w:spacing w:after="160" w:line="259" w:lineRule="auto"/>
        <w:jc w:val="both"/>
        <w:rPr>
          <w:rFonts w:ascii="Times New Roman" w:hAnsi="Times New Roman" w:cs="Times New Roman"/>
          <w:sz w:val="24"/>
          <w:szCs w:val="24"/>
        </w:rPr>
      </w:pPr>
      <w:r w:rsidRPr="00621DAF">
        <w:rPr>
          <w:rFonts w:ascii="Times New Roman" w:hAnsi="Times New Roman" w:cs="Times New Roman"/>
          <w:sz w:val="24"/>
          <w:szCs w:val="24"/>
        </w:rPr>
        <w:t>Zemljani radovi –  radovi uklanjanja i rušenja, iskopi, nasipavanje i razastiranje, zbrinjavanje te mogući radovi na sanaciji temelja i na ukopanim dijelovima (podrumskim zidovima), i drugi potrebni radovi;</w:t>
      </w:r>
    </w:p>
    <w:p w14:paraId="44DDCDE3" w14:textId="77777777" w:rsidR="00DE3CC9" w:rsidRPr="00621DAF" w:rsidRDefault="00DE3CC9" w:rsidP="007D7088">
      <w:pPr>
        <w:pStyle w:val="ListParagraph"/>
        <w:numPr>
          <w:ilvl w:val="1"/>
          <w:numId w:val="14"/>
        </w:numPr>
        <w:spacing w:after="160" w:line="259" w:lineRule="auto"/>
        <w:jc w:val="both"/>
        <w:rPr>
          <w:rFonts w:ascii="Times New Roman" w:hAnsi="Times New Roman" w:cs="Times New Roman"/>
          <w:sz w:val="24"/>
          <w:szCs w:val="24"/>
        </w:rPr>
      </w:pPr>
      <w:r w:rsidRPr="00621DAF">
        <w:rPr>
          <w:rFonts w:ascii="Times New Roman" w:hAnsi="Times New Roman" w:cs="Times New Roman"/>
          <w:sz w:val="24"/>
          <w:szCs w:val="24"/>
        </w:rPr>
        <w:t>Radovi na rekonstrukciji dijelova konstrukcije (betonski i armirano betonski radovi, čelične konstrukcije, armirački radovi, tesarski radovi, zidarski radovi) i drugi potrebni radovi;</w:t>
      </w:r>
    </w:p>
    <w:p w14:paraId="0C30616C" w14:textId="77777777" w:rsidR="00DE3CC9" w:rsidRPr="00621DAF" w:rsidRDefault="00DE3CC9" w:rsidP="007D7088">
      <w:pPr>
        <w:pStyle w:val="ListParagraph"/>
        <w:numPr>
          <w:ilvl w:val="1"/>
          <w:numId w:val="14"/>
        </w:numPr>
        <w:spacing w:after="160" w:line="259" w:lineRule="auto"/>
        <w:jc w:val="both"/>
        <w:rPr>
          <w:rFonts w:ascii="Times New Roman" w:hAnsi="Times New Roman" w:cs="Times New Roman"/>
          <w:sz w:val="24"/>
          <w:szCs w:val="24"/>
        </w:rPr>
      </w:pPr>
      <w:r w:rsidRPr="00621DAF">
        <w:rPr>
          <w:rFonts w:ascii="Times New Roman" w:hAnsi="Times New Roman" w:cs="Times New Roman"/>
          <w:sz w:val="24"/>
          <w:szCs w:val="24"/>
        </w:rPr>
        <w:t>Krovopokrivački radovi – polaganje pokrova, krovna oprema i drugi krovopokrivački radovi</w:t>
      </w:r>
    </w:p>
    <w:p w14:paraId="37162B8D" w14:textId="2FFA7B2F" w:rsidR="00DE3CC9" w:rsidRPr="00621DAF" w:rsidRDefault="00DE3CC9" w:rsidP="007D7088">
      <w:pPr>
        <w:pStyle w:val="ListParagraph"/>
        <w:numPr>
          <w:ilvl w:val="0"/>
          <w:numId w:val="14"/>
        </w:numPr>
        <w:spacing w:after="160" w:line="259" w:lineRule="auto"/>
        <w:jc w:val="both"/>
        <w:rPr>
          <w:rFonts w:ascii="Times New Roman" w:hAnsi="Times New Roman" w:cs="Times New Roman"/>
          <w:sz w:val="24"/>
          <w:szCs w:val="24"/>
        </w:rPr>
      </w:pPr>
      <w:r w:rsidRPr="00621DAF">
        <w:rPr>
          <w:rFonts w:ascii="Times New Roman" w:hAnsi="Times New Roman" w:cs="Times New Roman"/>
          <w:sz w:val="24"/>
          <w:szCs w:val="24"/>
        </w:rPr>
        <w:t>Obrtnički radovi</w:t>
      </w:r>
      <w:r w:rsidR="00E925C3">
        <w:rPr>
          <w:rFonts w:ascii="Times New Roman" w:hAnsi="Times New Roman" w:cs="Times New Roman"/>
          <w:sz w:val="24"/>
          <w:szCs w:val="24"/>
        </w:rPr>
        <w:t>:</w:t>
      </w:r>
      <w:r w:rsidRPr="00621DAF">
        <w:rPr>
          <w:rFonts w:ascii="Times New Roman" w:hAnsi="Times New Roman" w:cs="Times New Roman"/>
          <w:sz w:val="24"/>
          <w:szCs w:val="24"/>
        </w:rPr>
        <w:t xml:space="preserve"> </w:t>
      </w:r>
    </w:p>
    <w:p w14:paraId="6891865A" w14:textId="0909B33D" w:rsidR="00DE3CC9" w:rsidRPr="00621DAF" w:rsidRDefault="00E72919" w:rsidP="007D7088">
      <w:pPr>
        <w:pStyle w:val="ListParagraph"/>
        <w:numPr>
          <w:ilvl w:val="1"/>
          <w:numId w:val="1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S</w:t>
      </w:r>
      <w:r w:rsidR="00DE3CC9" w:rsidRPr="00621DAF">
        <w:rPr>
          <w:rFonts w:ascii="Times New Roman" w:hAnsi="Times New Roman" w:cs="Times New Roman"/>
          <w:sz w:val="24"/>
          <w:szCs w:val="24"/>
        </w:rPr>
        <w:t xml:space="preserve">tolarski, bravarski, limarski, </w:t>
      </w:r>
      <w:proofErr w:type="spellStart"/>
      <w:r w:rsidR="00DE3CC9" w:rsidRPr="00621DAF">
        <w:rPr>
          <w:rFonts w:ascii="Times New Roman" w:hAnsi="Times New Roman" w:cs="Times New Roman"/>
          <w:sz w:val="24"/>
          <w:szCs w:val="24"/>
        </w:rPr>
        <w:t>fasaderski</w:t>
      </w:r>
      <w:proofErr w:type="spellEnd"/>
      <w:r w:rsidR="00DE3CC9" w:rsidRPr="00621DAF">
        <w:rPr>
          <w:rFonts w:ascii="Times New Roman" w:hAnsi="Times New Roman" w:cs="Times New Roman"/>
          <w:sz w:val="24"/>
          <w:szCs w:val="24"/>
        </w:rPr>
        <w:t xml:space="preserve">, keramičarski, soboslikarski, zidarski, </w:t>
      </w:r>
      <w:proofErr w:type="spellStart"/>
      <w:r w:rsidR="00DE3CC9" w:rsidRPr="00621DAF">
        <w:rPr>
          <w:rFonts w:ascii="Times New Roman" w:hAnsi="Times New Roman" w:cs="Times New Roman"/>
          <w:sz w:val="24"/>
          <w:szCs w:val="24"/>
        </w:rPr>
        <w:t>izolaterski</w:t>
      </w:r>
      <w:proofErr w:type="spellEnd"/>
      <w:r w:rsidR="00DE3CC9" w:rsidRPr="00621DAF">
        <w:rPr>
          <w:rFonts w:ascii="Times New Roman" w:hAnsi="Times New Roman" w:cs="Times New Roman"/>
          <w:sz w:val="24"/>
          <w:szCs w:val="24"/>
        </w:rPr>
        <w:t xml:space="preserve"> radovi  i drugi potrebni radovi;</w:t>
      </w:r>
    </w:p>
    <w:p w14:paraId="31DC2B80" w14:textId="77777777" w:rsidR="00DE3CC9" w:rsidRPr="00621DAF" w:rsidRDefault="00DE3CC9" w:rsidP="007D7088">
      <w:pPr>
        <w:pStyle w:val="ListParagraph"/>
        <w:numPr>
          <w:ilvl w:val="0"/>
          <w:numId w:val="14"/>
        </w:numPr>
        <w:spacing w:after="160" w:line="259" w:lineRule="auto"/>
        <w:jc w:val="both"/>
        <w:rPr>
          <w:rFonts w:ascii="Times New Roman" w:hAnsi="Times New Roman" w:cs="Times New Roman"/>
          <w:sz w:val="24"/>
          <w:szCs w:val="24"/>
        </w:rPr>
      </w:pPr>
      <w:r w:rsidRPr="00621DAF">
        <w:rPr>
          <w:rFonts w:ascii="Times New Roman" w:hAnsi="Times New Roman" w:cs="Times New Roman"/>
          <w:sz w:val="24"/>
          <w:szCs w:val="24"/>
        </w:rPr>
        <w:t>Instalaterski radovi:</w:t>
      </w:r>
    </w:p>
    <w:p w14:paraId="667D8A31" w14:textId="542DEA40" w:rsidR="00DE3CC9" w:rsidRPr="00621DAF" w:rsidRDefault="00E72919" w:rsidP="007D7088">
      <w:pPr>
        <w:pStyle w:val="ListParagraph"/>
        <w:numPr>
          <w:ilvl w:val="1"/>
          <w:numId w:val="1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E</w:t>
      </w:r>
      <w:r w:rsidR="00DE3CC9" w:rsidRPr="00621DAF">
        <w:rPr>
          <w:rFonts w:ascii="Times New Roman" w:hAnsi="Times New Roman" w:cs="Times New Roman"/>
          <w:sz w:val="24"/>
          <w:szCs w:val="24"/>
        </w:rPr>
        <w:t>lektroinstalacije (slaba i jaka struja), instalacije vodovoda i kanalizacije, instalacije grijanja i klimatizacije, plinske instalacije i drugo</w:t>
      </w:r>
      <w:r w:rsidR="00181B3F">
        <w:rPr>
          <w:rFonts w:ascii="Times New Roman" w:hAnsi="Times New Roman" w:cs="Times New Roman"/>
          <w:sz w:val="24"/>
          <w:szCs w:val="24"/>
        </w:rPr>
        <w:t>,</w:t>
      </w:r>
      <w:r w:rsidR="00DE3CC9" w:rsidRPr="00621DAF">
        <w:rPr>
          <w:rFonts w:ascii="Times New Roman" w:hAnsi="Times New Roman" w:cs="Times New Roman"/>
          <w:sz w:val="24"/>
          <w:szCs w:val="24"/>
        </w:rPr>
        <w:t xml:space="preserve"> </w:t>
      </w:r>
    </w:p>
    <w:p w14:paraId="792B5895" w14:textId="74517510" w:rsidR="00DE3CC9" w:rsidRPr="00621DAF" w:rsidRDefault="00DE3CC9" w:rsidP="007D7088">
      <w:pPr>
        <w:pStyle w:val="ListParagraph"/>
        <w:numPr>
          <w:ilvl w:val="1"/>
          <w:numId w:val="14"/>
        </w:numPr>
        <w:spacing w:after="160" w:line="259" w:lineRule="auto"/>
        <w:jc w:val="both"/>
        <w:rPr>
          <w:rFonts w:ascii="Times New Roman" w:hAnsi="Times New Roman" w:cs="Times New Roman"/>
          <w:sz w:val="24"/>
          <w:szCs w:val="24"/>
        </w:rPr>
      </w:pPr>
      <w:r w:rsidRPr="00621DAF">
        <w:rPr>
          <w:rFonts w:ascii="Times New Roman" w:hAnsi="Times New Roman" w:cs="Times New Roman"/>
          <w:sz w:val="24"/>
          <w:szCs w:val="24"/>
        </w:rPr>
        <w:t>Građevinski radovi uz instalacije</w:t>
      </w:r>
      <w:r w:rsidR="00181B3F">
        <w:rPr>
          <w:rFonts w:ascii="Times New Roman" w:hAnsi="Times New Roman" w:cs="Times New Roman"/>
          <w:sz w:val="24"/>
          <w:szCs w:val="24"/>
        </w:rPr>
        <w:t>;</w:t>
      </w:r>
      <w:r w:rsidRPr="00621DAF">
        <w:rPr>
          <w:rFonts w:ascii="Times New Roman" w:hAnsi="Times New Roman" w:cs="Times New Roman"/>
          <w:sz w:val="24"/>
          <w:szCs w:val="24"/>
        </w:rPr>
        <w:t xml:space="preserve"> </w:t>
      </w:r>
    </w:p>
    <w:p w14:paraId="0EF243B8" w14:textId="468B88FE" w:rsidR="00DE3CC9" w:rsidRPr="00621DAF" w:rsidRDefault="00E925C3" w:rsidP="007D7088">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shd w:val="clear" w:color="auto" w:fill="FFFFFF"/>
        </w:rPr>
        <w:t>G</w:t>
      </w:r>
      <w:r w:rsidR="00DE3CC9" w:rsidRPr="00621DAF">
        <w:rPr>
          <w:rFonts w:ascii="Times New Roman" w:hAnsi="Times New Roman" w:cs="Times New Roman"/>
          <w:sz w:val="24"/>
          <w:szCs w:val="24"/>
          <w:shd w:val="clear" w:color="auto" w:fill="FFFFFF"/>
        </w:rPr>
        <w:t>rađevinski ostali radovi potrebni za provođenje mjera energetske učinkovitosti i korištenja OIE</w:t>
      </w:r>
      <w:r w:rsidR="00DE3CC9" w:rsidRPr="00621DAF">
        <w:rPr>
          <w:rStyle w:val="FootnoteReference"/>
          <w:rFonts w:ascii="Times New Roman" w:hAnsi="Times New Roman" w:cs="Times New Roman"/>
          <w:sz w:val="24"/>
          <w:szCs w:val="24"/>
          <w:shd w:val="clear" w:color="auto" w:fill="FFFFFF"/>
        </w:rPr>
        <w:footnoteReference w:id="23"/>
      </w:r>
      <w:r w:rsidR="00DE3CC9" w:rsidRPr="00621DAF">
        <w:rPr>
          <w:rFonts w:ascii="Times New Roman" w:hAnsi="Times New Roman" w:cs="Times New Roman"/>
          <w:sz w:val="24"/>
          <w:szCs w:val="24"/>
          <w:shd w:val="clear" w:color="auto" w:fill="FFFFFF"/>
        </w:rPr>
        <w:t xml:space="preserve"> (</w:t>
      </w:r>
      <w:r w:rsidR="00DE3CC9" w:rsidRPr="00621DAF">
        <w:rPr>
          <w:rFonts w:ascii="Times New Roman" w:hAnsi="Times New Roman" w:cs="Times New Roman"/>
          <w:sz w:val="24"/>
          <w:szCs w:val="24"/>
        </w:rPr>
        <w:t>poboljšanje energetskih svojstava ili zamjena postojeće stolarije/bravarije energetski učinkovitijom, poboljšanje toplinske izolacije vanjskih zidova i zidova prema negrijanom dijelu zgrade, poboljšanje toplinske izolacije krova i poda/stropa prema tlu/negrijanom tavanu/podrumu; poboljšanje sustava grijanja/pripreme potrošne tople vode/hlađenja/ventilacije uz promicanje korištenja visokoučinkovitih alternativnih sustava i OIE, uključujući i ugradnju visokoučinkovitih kondenzacijskih plinskih kotlova i bojlera; poboljšanje sustava rasvjete; ugradnja fotonaponskih modula za proizvodnju električne energije iz OIE, ugradnja sustava za automatizaciju i upravljanje zgradom)</w:t>
      </w:r>
      <w:r w:rsidR="00181B3F">
        <w:rPr>
          <w:rFonts w:ascii="Times New Roman" w:hAnsi="Times New Roman" w:cs="Times New Roman"/>
          <w:sz w:val="24"/>
          <w:szCs w:val="24"/>
        </w:rPr>
        <w:t>;</w:t>
      </w:r>
    </w:p>
    <w:p w14:paraId="7F1C996B" w14:textId="2107CDC8" w:rsidR="00DE3CC9" w:rsidRPr="00621DAF" w:rsidRDefault="00E72919" w:rsidP="007D7088">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A</w:t>
      </w:r>
      <w:r w:rsidR="00DE3CC9" w:rsidRPr="00621DAF">
        <w:rPr>
          <w:rFonts w:ascii="Times New Roman" w:hAnsi="Times New Roman" w:cs="Times New Roman"/>
          <w:sz w:val="24"/>
          <w:szCs w:val="24"/>
        </w:rPr>
        <w:t>ktivnosti povezane s povećanjem potresne otpornosti, sigurnosti u slučaju požara te osiguranja zdravih unutarnjih klimatskih uvjeta</w:t>
      </w:r>
      <w:r w:rsidR="00D807AA">
        <w:rPr>
          <w:rFonts w:ascii="Times New Roman" w:hAnsi="Times New Roman" w:cs="Times New Roman"/>
          <w:sz w:val="24"/>
          <w:szCs w:val="24"/>
        </w:rPr>
        <w:t xml:space="preserve"> zgrade</w:t>
      </w:r>
      <w:r w:rsidR="00181B3F">
        <w:rPr>
          <w:rFonts w:ascii="Times New Roman" w:hAnsi="Times New Roman" w:cs="Times New Roman"/>
          <w:sz w:val="24"/>
          <w:szCs w:val="24"/>
        </w:rPr>
        <w:t>;</w:t>
      </w:r>
    </w:p>
    <w:p w14:paraId="0736AB31" w14:textId="783063C0" w:rsidR="00DE3CC9" w:rsidRPr="00621DAF" w:rsidRDefault="00E72919" w:rsidP="007D7088">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A</w:t>
      </w:r>
      <w:r w:rsidR="00DE3CC9" w:rsidRPr="00621DAF">
        <w:rPr>
          <w:rFonts w:ascii="Times New Roman" w:hAnsi="Times New Roman" w:cs="Times New Roman"/>
          <w:sz w:val="24"/>
          <w:szCs w:val="24"/>
        </w:rPr>
        <w:t>ktivnosti povezane s provedbom horizontalnih načela kao što su:</w:t>
      </w:r>
    </w:p>
    <w:p w14:paraId="57521A17" w14:textId="23EC0167" w:rsidR="00DE3CC9" w:rsidRPr="00621DAF" w:rsidRDefault="00E72919" w:rsidP="007D7088">
      <w:pPr>
        <w:pStyle w:val="ListParagraph"/>
        <w:numPr>
          <w:ilvl w:val="1"/>
          <w:numId w:val="19"/>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I</w:t>
      </w:r>
      <w:r w:rsidR="00DE3CC9" w:rsidRPr="00621DAF">
        <w:rPr>
          <w:rFonts w:ascii="Times New Roman" w:hAnsi="Times New Roman" w:cs="Times New Roman"/>
          <w:sz w:val="24"/>
          <w:szCs w:val="24"/>
        </w:rPr>
        <w:t xml:space="preserve">zvedba novih i rekonstrukcija postojećih elemenata pristupačnosti </w:t>
      </w:r>
      <w:r w:rsidR="00D807AA">
        <w:rPr>
          <w:rFonts w:ascii="Times New Roman" w:hAnsi="Times New Roman" w:cs="Times New Roman"/>
          <w:sz w:val="24"/>
          <w:szCs w:val="24"/>
        </w:rPr>
        <w:t xml:space="preserve">zgradi </w:t>
      </w:r>
      <w:r w:rsidR="00DE3CC9" w:rsidRPr="00621DAF">
        <w:rPr>
          <w:rFonts w:ascii="Times New Roman" w:hAnsi="Times New Roman" w:cs="Times New Roman"/>
          <w:sz w:val="24"/>
          <w:szCs w:val="24"/>
        </w:rPr>
        <w:t xml:space="preserve">kojima se (omogućavanje neovisan pristup, </w:t>
      </w:r>
      <w:r w:rsidR="00DE3CC9" w:rsidRPr="00E925C3">
        <w:rPr>
          <w:rFonts w:ascii="Times New Roman" w:hAnsi="Times New Roman" w:cs="Times New Roman"/>
          <w:sz w:val="24"/>
          <w:szCs w:val="24"/>
        </w:rPr>
        <w:t>kretanje i korištenje prostora</w:t>
      </w:r>
      <w:r w:rsidR="00E925C3" w:rsidRPr="00E925C3">
        <w:rPr>
          <w:rFonts w:ascii="Times New Roman" w:hAnsi="Times New Roman" w:cs="Times New Roman"/>
          <w:sz w:val="24"/>
          <w:szCs w:val="24"/>
        </w:rPr>
        <w:t xml:space="preserve"> </w:t>
      </w:r>
      <w:r w:rsidR="00DE3CC9" w:rsidRPr="00E925C3">
        <w:rPr>
          <w:rFonts w:ascii="Times New Roman" w:hAnsi="Times New Roman" w:cs="Times New Roman"/>
          <w:sz w:val="24"/>
          <w:szCs w:val="24"/>
        </w:rPr>
        <w:t>u skladu s Pravilnikom o osiguranju pristupačnosti građevina osobama s invaliditetom i smanjene pokretljivosti (NN 78/13)</w:t>
      </w:r>
      <w:r w:rsidR="00181B3F" w:rsidRPr="00E925C3">
        <w:rPr>
          <w:rFonts w:ascii="Times New Roman" w:hAnsi="Times New Roman" w:cs="Times New Roman"/>
          <w:sz w:val="24"/>
          <w:szCs w:val="24"/>
        </w:rPr>
        <w:t>,</w:t>
      </w:r>
      <w:r w:rsidR="00DE3CC9" w:rsidRPr="00621DAF">
        <w:rPr>
          <w:rFonts w:ascii="Times New Roman" w:hAnsi="Times New Roman" w:cs="Times New Roman"/>
          <w:sz w:val="24"/>
          <w:szCs w:val="24"/>
        </w:rPr>
        <w:t xml:space="preserve">  </w:t>
      </w:r>
    </w:p>
    <w:p w14:paraId="03BFD367" w14:textId="17A88AF6" w:rsidR="00DE3CC9" w:rsidRPr="00621DAF" w:rsidRDefault="00E72919" w:rsidP="007D7088">
      <w:pPr>
        <w:pStyle w:val="ListParagraph"/>
        <w:numPr>
          <w:ilvl w:val="1"/>
          <w:numId w:val="19"/>
        </w:numPr>
        <w:jc w:val="both"/>
        <w:rPr>
          <w:rFonts w:ascii="Times New Roman" w:hAnsi="Times New Roman" w:cs="Times New Roman"/>
          <w:sz w:val="24"/>
          <w:szCs w:val="24"/>
        </w:rPr>
      </w:pPr>
      <w:r>
        <w:rPr>
          <w:rFonts w:ascii="Times New Roman" w:hAnsi="Times New Roman" w:cs="Times New Roman"/>
          <w:sz w:val="24"/>
          <w:szCs w:val="24"/>
        </w:rPr>
        <w:t>M</w:t>
      </w:r>
      <w:r w:rsidR="00DE3CC9" w:rsidRPr="00621DAF">
        <w:rPr>
          <w:rFonts w:ascii="Times New Roman" w:hAnsi="Times New Roman" w:cs="Times New Roman"/>
          <w:sz w:val="24"/>
          <w:szCs w:val="24"/>
        </w:rPr>
        <w:t xml:space="preserve">jere ugradnje elemenata zelene infrastrukture (uz mjere ugradnje zelenog krova/ozelenjenog pročelja zgrada, uključuju i uređenje s </w:t>
      </w:r>
      <w:proofErr w:type="spellStart"/>
      <w:r w:rsidR="00DE3CC9" w:rsidRPr="00621DAF">
        <w:rPr>
          <w:rFonts w:ascii="Times New Roman" w:hAnsi="Times New Roman" w:cs="Times New Roman"/>
          <w:sz w:val="24"/>
          <w:szCs w:val="24"/>
        </w:rPr>
        <w:t>ozelenjavanjem</w:t>
      </w:r>
      <w:proofErr w:type="spellEnd"/>
      <w:r w:rsidR="00DE3CC9" w:rsidRPr="00621DAF">
        <w:rPr>
          <w:rFonts w:ascii="Times New Roman" w:hAnsi="Times New Roman" w:cs="Times New Roman"/>
          <w:sz w:val="24"/>
          <w:szCs w:val="24"/>
        </w:rPr>
        <w:t xml:space="preserve"> sivih  površina te postojećih zelenih površina na građevnoj čestici</w:t>
      </w:r>
      <w:r w:rsidR="00D807AA">
        <w:rPr>
          <w:rFonts w:ascii="Times New Roman" w:hAnsi="Times New Roman" w:cs="Times New Roman"/>
          <w:sz w:val="24"/>
          <w:szCs w:val="24"/>
        </w:rPr>
        <w:t xml:space="preserve"> zgrade</w:t>
      </w:r>
      <w:r w:rsidR="00DE3CC9" w:rsidRPr="00621DAF">
        <w:rPr>
          <w:rFonts w:ascii="Times New Roman" w:hAnsi="Times New Roman" w:cs="Times New Roman"/>
          <w:sz w:val="24"/>
          <w:szCs w:val="24"/>
        </w:rPr>
        <w:t>)</w:t>
      </w:r>
      <w:r w:rsidR="00181B3F">
        <w:rPr>
          <w:rFonts w:ascii="Times New Roman" w:hAnsi="Times New Roman" w:cs="Times New Roman"/>
          <w:sz w:val="24"/>
          <w:szCs w:val="24"/>
        </w:rPr>
        <w:t>,</w:t>
      </w:r>
    </w:p>
    <w:p w14:paraId="711DD13C" w14:textId="1DCFC735" w:rsidR="00DE3CC9" w:rsidRPr="00621DAF" w:rsidRDefault="00E72919" w:rsidP="007D7088">
      <w:pPr>
        <w:pStyle w:val="ListParagraph"/>
        <w:numPr>
          <w:ilvl w:val="1"/>
          <w:numId w:val="19"/>
        </w:numPr>
        <w:jc w:val="both"/>
        <w:rPr>
          <w:rFonts w:ascii="Times New Roman" w:hAnsi="Times New Roman" w:cs="Times New Roman"/>
          <w:sz w:val="24"/>
          <w:szCs w:val="24"/>
        </w:rPr>
      </w:pPr>
      <w:r>
        <w:rPr>
          <w:rFonts w:ascii="Times New Roman" w:hAnsi="Times New Roman" w:cs="Times New Roman"/>
          <w:sz w:val="24"/>
          <w:szCs w:val="24"/>
        </w:rPr>
        <w:t>M</w:t>
      </w:r>
      <w:r w:rsidR="00DE3CC9" w:rsidRPr="00621DAF">
        <w:rPr>
          <w:rFonts w:ascii="Times New Roman" w:hAnsi="Times New Roman" w:cs="Times New Roman"/>
          <w:sz w:val="24"/>
          <w:szCs w:val="24"/>
        </w:rPr>
        <w:t>jere održive urbane mobilnosti (izvedba parkirališta za bicikle) u zgradi ili na čestici zgrade</w:t>
      </w:r>
      <w:r w:rsidR="00181B3F">
        <w:rPr>
          <w:rFonts w:ascii="Times New Roman" w:hAnsi="Times New Roman" w:cs="Times New Roman"/>
          <w:sz w:val="24"/>
          <w:szCs w:val="24"/>
        </w:rPr>
        <w:t>,</w:t>
      </w:r>
    </w:p>
    <w:p w14:paraId="1FF0DB31" w14:textId="4719F340" w:rsidR="00DE3CC9" w:rsidRPr="00621DAF" w:rsidRDefault="00E72919" w:rsidP="007D7088">
      <w:pPr>
        <w:pStyle w:val="ListParagraph"/>
        <w:numPr>
          <w:ilvl w:val="1"/>
          <w:numId w:val="19"/>
        </w:numPr>
        <w:jc w:val="both"/>
        <w:rPr>
          <w:rFonts w:ascii="Times New Roman" w:hAnsi="Times New Roman" w:cs="Times New Roman"/>
          <w:sz w:val="24"/>
          <w:szCs w:val="24"/>
        </w:rPr>
      </w:pPr>
      <w:proofErr w:type="spellStart"/>
      <w:r>
        <w:rPr>
          <w:rFonts w:ascii="Times New Roman" w:hAnsi="Times New Roman" w:cs="Times New Roman"/>
          <w:sz w:val="24"/>
          <w:szCs w:val="24"/>
        </w:rPr>
        <w:t>E</w:t>
      </w:r>
      <w:r w:rsidR="00DE3CC9" w:rsidRPr="00621DAF">
        <w:rPr>
          <w:rFonts w:ascii="Times New Roman" w:hAnsi="Times New Roman" w:cs="Times New Roman"/>
          <w:sz w:val="24"/>
          <w:szCs w:val="24"/>
        </w:rPr>
        <w:t>lektromobilnost</w:t>
      </w:r>
      <w:proofErr w:type="spellEnd"/>
      <w:r w:rsidR="00DE3CC9" w:rsidRPr="00621DAF">
        <w:rPr>
          <w:rFonts w:ascii="Times New Roman" w:hAnsi="Times New Roman" w:cs="Times New Roman"/>
          <w:sz w:val="24"/>
          <w:szCs w:val="24"/>
        </w:rPr>
        <w:t xml:space="preserve"> (punionice ili stanice za punjenje električnih vozila s pripadajućom infrastrukturom) u zgradi (objektu)  i/ili na parkiralištu čestice zgrade</w:t>
      </w:r>
      <w:r w:rsidR="00181B3F">
        <w:rPr>
          <w:rFonts w:ascii="Times New Roman" w:hAnsi="Times New Roman" w:cs="Times New Roman"/>
          <w:sz w:val="24"/>
          <w:szCs w:val="24"/>
        </w:rPr>
        <w:t>,</w:t>
      </w:r>
    </w:p>
    <w:p w14:paraId="6EC0938D" w14:textId="435202A4" w:rsidR="00B44A89" w:rsidRDefault="00E72919" w:rsidP="007D7088">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A</w:t>
      </w:r>
      <w:r w:rsidR="00DE3CC9" w:rsidRPr="00621DAF">
        <w:rPr>
          <w:rFonts w:ascii="Times New Roman" w:hAnsi="Times New Roman" w:cs="Times New Roman"/>
          <w:sz w:val="24"/>
          <w:szCs w:val="24"/>
        </w:rPr>
        <w:t>ktivnosti neophodne za korištenje javne kulturne i</w:t>
      </w:r>
      <w:r w:rsidR="00DE3CC9">
        <w:rPr>
          <w:rFonts w:ascii="Times New Roman" w:hAnsi="Times New Roman" w:cs="Times New Roman"/>
          <w:sz w:val="24"/>
          <w:szCs w:val="24"/>
        </w:rPr>
        <w:t>n</w:t>
      </w:r>
      <w:r w:rsidR="00DE3CC9" w:rsidRPr="00621DAF">
        <w:rPr>
          <w:rFonts w:ascii="Times New Roman" w:hAnsi="Times New Roman" w:cs="Times New Roman"/>
          <w:sz w:val="24"/>
          <w:szCs w:val="24"/>
        </w:rPr>
        <w:t>fr</w:t>
      </w:r>
      <w:r w:rsidR="00DE3CC9">
        <w:rPr>
          <w:rFonts w:ascii="Times New Roman" w:hAnsi="Times New Roman" w:cs="Times New Roman"/>
          <w:sz w:val="24"/>
          <w:szCs w:val="24"/>
        </w:rPr>
        <w:t>a</w:t>
      </w:r>
      <w:r w:rsidR="00DE3CC9" w:rsidRPr="00621DAF">
        <w:rPr>
          <w:rFonts w:ascii="Times New Roman" w:hAnsi="Times New Roman" w:cs="Times New Roman"/>
          <w:sz w:val="24"/>
          <w:szCs w:val="24"/>
        </w:rPr>
        <w:t>st</w:t>
      </w:r>
      <w:r w:rsidR="00DE3CC9">
        <w:rPr>
          <w:rFonts w:ascii="Times New Roman" w:hAnsi="Times New Roman" w:cs="Times New Roman"/>
          <w:sz w:val="24"/>
          <w:szCs w:val="24"/>
        </w:rPr>
        <w:t>r</w:t>
      </w:r>
      <w:r w:rsidR="00DE3CC9" w:rsidRPr="00621DAF">
        <w:rPr>
          <w:rFonts w:ascii="Times New Roman" w:hAnsi="Times New Roman" w:cs="Times New Roman"/>
          <w:sz w:val="24"/>
          <w:szCs w:val="24"/>
        </w:rPr>
        <w:t xml:space="preserve">ukture kao što su uređenja sanitarnih čvorova, </w:t>
      </w:r>
      <w:r w:rsidR="00DE3CC9">
        <w:rPr>
          <w:rFonts w:ascii="Times New Roman" w:hAnsi="Times New Roman" w:cs="Times New Roman"/>
          <w:sz w:val="24"/>
          <w:szCs w:val="24"/>
        </w:rPr>
        <w:t xml:space="preserve">elektro i </w:t>
      </w:r>
      <w:r w:rsidR="00DE3CC9" w:rsidRPr="00621DAF">
        <w:rPr>
          <w:rFonts w:ascii="Times New Roman" w:hAnsi="Times New Roman" w:cs="Times New Roman"/>
          <w:sz w:val="24"/>
          <w:szCs w:val="24"/>
        </w:rPr>
        <w:t>komunalni priključci, sustavi odvodnje i slično</w:t>
      </w:r>
      <w:r w:rsidR="00A714FB">
        <w:rPr>
          <w:rFonts w:ascii="Times New Roman" w:hAnsi="Times New Roman" w:cs="Times New Roman"/>
          <w:sz w:val="24"/>
          <w:szCs w:val="24"/>
        </w:rPr>
        <w:t>,</w:t>
      </w:r>
    </w:p>
    <w:p w14:paraId="7615ABF5" w14:textId="585953EF" w:rsidR="00DE3CC9" w:rsidRDefault="00B44A89" w:rsidP="007D7088">
      <w:pPr>
        <w:pStyle w:val="ListParagraph"/>
        <w:numPr>
          <w:ilvl w:val="0"/>
          <w:numId w:val="13"/>
        </w:numPr>
        <w:jc w:val="both"/>
        <w:rPr>
          <w:rFonts w:ascii="Times New Roman" w:hAnsi="Times New Roman" w:cs="Times New Roman"/>
          <w:sz w:val="24"/>
          <w:szCs w:val="24"/>
        </w:rPr>
      </w:pPr>
      <w:r w:rsidRPr="00B44A89">
        <w:rPr>
          <w:rFonts w:ascii="Times New Roman" w:hAnsi="Times New Roman" w:cs="Times New Roman"/>
          <w:sz w:val="24"/>
          <w:szCs w:val="24"/>
        </w:rPr>
        <w:t>Aktivnosti definirane procjenom učinka na načelo ravnopravnosti spolova i procjenom učinka na načelo nediskriminacije</w:t>
      </w:r>
      <w:r w:rsidR="00E925C3">
        <w:rPr>
          <w:rFonts w:ascii="Times New Roman" w:hAnsi="Times New Roman" w:cs="Times New Roman"/>
          <w:sz w:val="24"/>
          <w:szCs w:val="24"/>
        </w:rPr>
        <w:t>;</w:t>
      </w:r>
      <w:r w:rsidR="00DE3CC9" w:rsidRPr="00621DAF">
        <w:rPr>
          <w:rFonts w:ascii="Times New Roman" w:hAnsi="Times New Roman" w:cs="Times New Roman"/>
          <w:sz w:val="24"/>
          <w:szCs w:val="24"/>
        </w:rPr>
        <w:t xml:space="preserve">  </w:t>
      </w:r>
    </w:p>
    <w:p w14:paraId="3872C8F2" w14:textId="4B0D2266" w:rsidR="00DE3CC9" w:rsidRPr="00330AD1" w:rsidRDefault="00DE3CC9" w:rsidP="007D7088">
      <w:pPr>
        <w:pStyle w:val="ListParagraph"/>
        <w:numPr>
          <w:ilvl w:val="0"/>
          <w:numId w:val="25"/>
        </w:numPr>
        <w:spacing w:after="160" w:line="259" w:lineRule="auto"/>
        <w:ind w:left="714" w:hanging="357"/>
        <w:jc w:val="both"/>
        <w:rPr>
          <w:rFonts w:ascii="Times New Roman" w:hAnsi="Times New Roman" w:cs="Times New Roman"/>
          <w:sz w:val="24"/>
          <w:szCs w:val="24"/>
        </w:rPr>
      </w:pPr>
      <w:r w:rsidRPr="00330AD1">
        <w:rPr>
          <w:rFonts w:ascii="Times New Roman" w:hAnsi="Times New Roman" w:cs="Times New Roman"/>
          <w:sz w:val="24"/>
          <w:szCs w:val="24"/>
        </w:rPr>
        <w:t>Opremanj</w:t>
      </w:r>
      <w:r w:rsidR="00D807AA">
        <w:rPr>
          <w:rFonts w:ascii="Times New Roman" w:hAnsi="Times New Roman" w:cs="Times New Roman"/>
          <w:sz w:val="24"/>
          <w:szCs w:val="24"/>
        </w:rPr>
        <w:t>e</w:t>
      </w:r>
      <w:r w:rsidRPr="00330AD1">
        <w:rPr>
          <w:rFonts w:ascii="Times New Roman" w:hAnsi="Times New Roman" w:cs="Times New Roman"/>
          <w:sz w:val="24"/>
          <w:szCs w:val="24"/>
        </w:rPr>
        <w:t xml:space="preserve"> objekata javne kulturne infrastrukture, uključujući suvremenu IKT opremu i odgovarajuću programsku podršku (software) kojom se osigurava bolja dostupnost kulturnih sadržaja, inovativne usluge u kulturi</w:t>
      </w:r>
      <w:r w:rsidR="00181B3F">
        <w:rPr>
          <w:rFonts w:ascii="Times New Roman" w:hAnsi="Times New Roman" w:cs="Times New Roman"/>
          <w:sz w:val="24"/>
          <w:szCs w:val="24"/>
        </w:rPr>
        <w:t>;</w:t>
      </w:r>
    </w:p>
    <w:p w14:paraId="2693B7F8" w14:textId="469CF503" w:rsidR="00DE3CC9" w:rsidRPr="00330AD1" w:rsidRDefault="00DE3CC9" w:rsidP="007D7088">
      <w:pPr>
        <w:pStyle w:val="ListParagraph"/>
        <w:numPr>
          <w:ilvl w:val="0"/>
          <w:numId w:val="25"/>
        </w:numPr>
        <w:spacing w:after="160" w:line="259" w:lineRule="auto"/>
        <w:ind w:left="714" w:hanging="357"/>
        <w:jc w:val="both"/>
        <w:rPr>
          <w:rFonts w:ascii="Times New Roman" w:hAnsi="Times New Roman" w:cs="Times New Roman"/>
          <w:sz w:val="24"/>
          <w:szCs w:val="24"/>
        </w:rPr>
      </w:pPr>
      <w:r w:rsidRPr="00330AD1">
        <w:rPr>
          <w:rFonts w:ascii="Times New Roman" w:hAnsi="Times New Roman" w:cs="Times New Roman"/>
          <w:sz w:val="24"/>
          <w:szCs w:val="24"/>
        </w:rPr>
        <w:t>Stručni nadzor građenja i opremanja, projektantski nadzor (ako je primjenjivo), usluga koordinatora zaštite na radu tijekom građenja, usluga voditelja projekt</w:t>
      </w:r>
      <w:r>
        <w:rPr>
          <w:rFonts w:ascii="Times New Roman" w:hAnsi="Times New Roman" w:cs="Times New Roman"/>
          <w:sz w:val="24"/>
          <w:szCs w:val="24"/>
        </w:rPr>
        <w:t xml:space="preserve">a </w:t>
      </w:r>
      <w:r w:rsidRPr="00330AD1">
        <w:rPr>
          <w:rFonts w:ascii="Times New Roman" w:hAnsi="Times New Roman" w:cs="Times New Roman"/>
          <w:sz w:val="24"/>
          <w:szCs w:val="24"/>
        </w:rPr>
        <w:t>sukl</w:t>
      </w:r>
      <w:r>
        <w:rPr>
          <w:rFonts w:ascii="Times New Roman" w:hAnsi="Times New Roman" w:cs="Times New Roman"/>
          <w:sz w:val="24"/>
          <w:szCs w:val="24"/>
        </w:rPr>
        <w:t>a</w:t>
      </w:r>
      <w:r w:rsidRPr="00330AD1">
        <w:rPr>
          <w:rFonts w:ascii="Times New Roman" w:hAnsi="Times New Roman" w:cs="Times New Roman"/>
          <w:sz w:val="24"/>
          <w:szCs w:val="24"/>
        </w:rPr>
        <w:t>dno čl. 38 Zakona o poslovima i djelatnostima prostornog uređenja i gradnje</w:t>
      </w:r>
      <w:r w:rsidR="00181B3F">
        <w:rPr>
          <w:rFonts w:ascii="Times New Roman" w:hAnsi="Times New Roman" w:cs="Times New Roman"/>
          <w:sz w:val="24"/>
          <w:szCs w:val="24"/>
        </w:rPr>
        <w:t>;</w:t>
      </w:r>
    </w:p>
    <w:p w14:paraId="463D3287" w14:textId="2A29ADBB" w:rsidR="00DE3CC9" w:rsidRDefault="00DE3CC9" w:rsidP="007D7088">
      <w:pPr>
        <w:pStyle w:val="ListParagraph"/>
        <w:numPr>
          <w:ilvl w:val="0"/>
          <w:numId w:val="25"/>
        </w:numPr>
        <w:spacing w:after="160" w:line="259" w:lineRule="auto"/>
        <w:ind w:left="714" w:hanging="357"/>
        <w:jc w:val="both"/>
        <w:rPr>
          <w:rFonts w:ascii="Times New Roman" w:hAnsi="Times New Roman" w:cs="Times New Roman"/>
          <w:sz w:val="24"/>
          <w:szCs w:val="24"/>
        </w:rPr>
      </w:pPr>
      <w:r w:rsidRPr="00330AD1">
        <w:rPr>
          <w:rFonts w:ascii="Times New Roman" w:hAnsi="Times New Roman" w:cs="Times New Roman"/>
          <w:sz w:val="24"/>
          <w:szCs w:val="24"/>
        </w:rPr>
        <w:t>Pričuva (</w:t>
      </w:r>
      <w:proofErr w:type="spellStart"/>
      <w:r w:rsidRPr="00330AD1">
        <w:rPr>
          <w:rFonts w:ascii="Times New Roman" w:hAnsi="Times New Roman" w:cs="Times New Roman"/>
          <w:sz w:val="24"/>
          <w:szCs w:val="24"/>
        </w:rPr>
        <w:t>contingency</w:t>
      </w:r>
      <w:proofErr w:type="spellEnd"/>
      <w:r w:rsidRPr="00330AD1">
        <w:rPr>
          <w:rFonts w:ascii="Times New Roman" w:hAnsi="Times New Roman" w:cs="Times New Roman"/>
          <w:sz w:val="24"/>
          <w:szCs w:val="24"/>
        </w:rPr>
        <w:t xml:space="preserve">) maksimalno 10% </w:t>
      </w:r>
      <w:r w:rsidR="00A714FB">
        <w:rPr>
          <w:rFonts w:ascii="Times New Roman" w:hAnsi="Times New Roman" w:cs="Times New Roman"/>
          <w:sz w:val="24"/>
          <w:szCs w:val="24"/>
        </w:rPr>
        <w:t>ukupno</w:t>
      </w:r>
      <w:r w:rsidRPr="00330AD1">
        <w:rPr>
          <w:rFonts w:ascii="Times New Roman" w:hAnsi="Times New Roman" w:cs="Times New Roman"/>
          <w:sz w:val="24"/>
          <w:szCs w:val="24"/>
        </w:rPr>
        <w:t xml:space="preserve"> prihvatljivih troškova</w:t>
      </w:r>
      <w:r w:rsidR="00181B3F">
        <w:rPr>
          <w:rFonts w:ascii="Times New Roman" w:hAnsi="Times New Roman" w:cs="Times New Roman"/>
          <w:sz w:val="24"/>
          <w:szCs w:val="24"/>
        </w:rPr>
        <w:t>;</w:t>
      </w:r>
    </w:p>
    <w:p w14:paraId="34C83B10" w14:textId="1BFAB10F" w:rsidR="00DE3CC9" w:rsidRPr="00330AD1" w:rsidRDefault="00DE3CC9" w:rsidP="007D7088">
      <w:pPr>
        <w:pStyle w:val="ListParagraph"/>
        <w:numPr>
          <w:ilvl w:val="0"/>
          <w:numId w:val="25"/>
        </w:numPr>
        <w:spacing w:after="160" w:line="259" w:lineRule="auto"/>
        <w:ind w:left="714" w:hanging="357"/>
        <w:jc w:val="both"/>
        <w:rPr>
          <w:rFonts w:ascii="Times New Roman" w:hAnsi="Times New Roman" w:cs="Times New Roman"/>
          <w:sz w:val="24"/>
          <w:szCs w:val="24"/>
        </w:rPr>
      </w:pPr>
      <w:r w:rsidRPr="008518D8">
        <w:rPr>
          <w:rFonts w:ascii="Times New Roman" w:hAnsi="Times New Roman" w:cs="Times New Roman"/>
          <w:sz w:val="24"/>
          <w:szCs w:val="24"/>
        </w:rPr>
        <w:t>Kupnja zemljišta</w:t>
      </w:r>
      <w:r w:rsidRPr="00AD4E29">
        <w:rPr>
          <w:rFonts w:ascii="Times New Roman" w:hAnsi="Times New Roman" w:cs="Times New Roman"/>
          <w:sz w:val="24"/>
          <w:szCs w:val="24"/>
        </w:rPr>
        <w:t xml:space="preserve"> </w:t>
      </w:r>
      <w:r w:rsidR="00BF290F">
        <w:rPr>
          <w:rFonts w:ascii="Times New Roman" w:hAnsi="Times New Roman" w:cs="Times New Roman"/>
          <w:sz w:val="24"/>
          <w:szCs w:val="24"/>
        </w:rPr>
        <w:t xml:space="preserve">u funkciji zgrade (rada ustanove) </w:t>
      </w:r>
      <w:r w:rsidRPr="00AD4E29">
        <w:rPr>
          <w:rFonts w:ascii="Times New Roman" w:hAnsi="Times New Roman" w:cs="Times New Roman"/>
          <w:sz w:val="24"/>
          <w:szCs w:val="24"/>
        </w:rPr>
        <w:t xml:space="preserve">u iznosu </w:t>
      </w:r>
      <w:r>
        <w:rPr>
          <w:rFonts w:ascii="Times New Roman" w:hAnsi="Times New Roman" w:cs="Times New Roman"/>
          <w:sz w:val="24"/>
          <w:szCs w:val="24"/>
        </w:rPr>
        <w:t>do najviše</w:t>
      </w:r>
      <w:r w:rsidR="00342EB2">
        <w:rPr>
          <w:rFonts w:ascii="Times New Roman" w:hAnsi="Times New Roman" w:cs="Times New Roman"/>
          <w:sz w:val="24"/>
          <w:szCs w:val="24"/>
        </w:rPr>
        <w:t xml:space="preserve"> 5</w:t>
      </w:r>
      <w:r w:rsidRPr="00AD4E29">
        <w:rPr>
          <w:rFonts w:ascii="Times New Roman" w:hAnsi="Times New Roman" w:cs="Times New Roman"/>
          <w:sz w:val="24"/>
          <w:szCs w:val="24"/>
        </w:rPr>
        <w:t xml:space="preserve"> % ukupnih prihvatljivih troškova za dotičn</w:t>
      </w:r>
      <w:r w:rsidR="00A73D84">
        <w:rPr>
          <w:rFonts w:ascii="Times New Roman" w:hAnsi="Times New Roman" w:cs="Times New Roman"/>
          <w:sz w:val="24"/>
          <w:szCs w:val="24"/>
        </w:rPr>
        <w:t>i</w:t>
      </w:r>
      <w:r w:rsidRPr="00AD4E29">
        <w:rPr>
          <w:rFonts w:ascii="Times New Roman" w:hAnsi="Times New Roman" w:cs="Times New Roman"/>
          <w:sz w:val="24"/>
          <w:szCs w:val="24"/>
        </w:rPr>
        <w:t xml:space="preserve"> projekt</w:t>
      </w:r>
      <w:r w:rsidR="00181B3F">
        <w:rPr>
          <w:rFonts w:ascii="Times New Roman" w:hAnsi="Times New Roman" w:cs="Times New Roman"/>
          <w:sz w:val="24"/>
          <w:szCs w:val="24"/>
        </w:rPr>
        <w:t>.</w:t>
      </w:r>
    </w:p>
    <w:p w14:paraId="008E9C60" w14:textId="77777777" w:rsidR="00DE3CC9" w:rsidRPr="00621DAF" w:rsidRDefault="00DE3CC9" w:rsidP="00181B3F">
      <w:pPr>
        <w:pStyle w:val="ListParagraph"/>
        <w:ind w:left="1080"/>
        <w:jc w:val="both"/>
        <w:rPr>
          <w:rFonts w:ascii="Times New Roman" w:hAnsi="Times New Roman" w:cs="Times New Roman"/>
          <w:sz w:val="24"/>
          <w:szCs w:val="24"/>
        </w:rPr>
      </w:pPr>
      <w:r w:rsidRPr="00621DAF">
        <w:rPr>
          <w:rFonts w:ascii="Times New Roman" w:hAnsi="Times New Roman" w:cs="Times New Roman"/>
          <w:sz w:val="24"/>
          <w:szCs w:val="24"/>
        </w:rPr>
        <w:t xml:space="preserve"> </w:t>
      </w:r>
    </w:p>
    <w:p w14:paraId="7A11ADE4" w14:textId="77777777" w:rsidR="00DE3CC9" w:rsidRPr="002C7422" w:rsidRDefault="00DE3CC9" w:rsidP="007D7088">
      <w:pPr>
        <w:pStyle w:val="ListParagraph"/>
        <w:numPr>
          <w:ilvl w:val="0"/>
          <w:numId w:val="26"/>
        </w:numPr>
        <w:jc w:val="both"/>
        <w:rPr>
          <w:rFonts w:ascii="Times New Roman" w:hAnsi="Times New Roman" w:cs="Times New Roman"/>
          <w:sz w:val="24"/>
          <w:szCs w:val="24"/>
        </w:rPr>
      </w:pPr>
      <w:r w:rsidRPr="002C7422">
        <w:rPr>
          <w:rFonts w:ascii="Times New Roman" w:hAnsi="Times New Roman" w:cs="Times New Roman"/>
          <w:b/>
          <w:bCs/>
          <w:sz w:val="24"/>
          <w:szCs w:val="24"/>
        </w:rPr>
        <w:t>Upravljanje projektom i administracija:</w:t>
      </w:r>
      <w:r w:rsidRPr="002C7422">
        <w:rPr>
          <w:rFonts w:ascii="Times New Roman" w:hAnsi="Times New Roman" w:cs="Times New Roman"/>
          <w:sz w:val="24"/>
          <w:szCs w:val="24"/>
        </w:rPr>
        <w:t xml:space="preserve"> </w:t>
      </w:r>
    </w:p>
    <w:p w14:paraId="13490BAD" w14:textId="77777777" w:rsidR="00DE3CC9" w:rsidRPr="00621DAF" w:rsidRDefault="00DE3CC9" w:rsidP="007D7088">
      <w:pPr>
        <w:pStyle w:val="ListParagraph"/>
        <w:numPr>
          <w:ilvl w:val="0"/>
          <w:numId w:val="15"/>
        </w:numPr>
        <w:jc w:val="both"/>
        <w:rPr>
          <w:rFonts w:ascii="Times New Roman" w:hAnsi="Times New Roman" w:cs="Times New Roman"/>
          <w:sz w:val="24"/>
          <w:szCs w:val="24"/>
        </w:rPr>
      </w:pPr>
      <w:r w:rsidRPr="00621DAF">
        <w:rPr>
          <w:rFonts w:ascii="Times New Roman" w:hAnsi="Times New Roman" w:cs="Times New Roman"/>
          <w:sz w:val="24"/>
          <w:szCs w:val="24"/>
        </w:rPr>
        <w:t>Administracija i tehnička koordinacija (izvještavanje o provedbi projektnih aktivnosti i pokazateljima…);</w:t>
      </w:r>
    </w:p>
    <w:p w14:paraId="7451B6FF" w14:textId="73B2D09B" w:rsidR="00DE3CC9" w:rsidRDefault="00DE3CC9" w:rsidP="007D7088">
      <w:pPr>
        <w:pStyle w:val="ListParagraph"/>
        <w:numPr>
          <w:ilvl w:val="0"/>
          <w:numId w:val="15"/>
        </w:numPr>
        <w:jc w:val="both"/>
        <w:rPr>
          <w:rFonts w:ascii="Times New Roman" w:hAnsi="Times New Roman" w:cs="Times New Roman"/>
          <w:sz w:val="24"/>
          <w:szCs w:val="24"/>
        </w:rPr>
      </w:pPr>
      <w:r w:rsidRPr="00621DAF">
        <w:rPr>
          <w:rFonts w:ascii="Times New Roman" w:hAnsi="Times New Roman" w:cs="Times New Roman"/>
          <w:sz w:val="24"/>
          <w:szCs w:val="24"/>
        </w:rPr>
        <w:t>Upravljanj</w:t>
      </w:r>
      <w:r>
        <w:rPr>
          <w:rFonts w:ascii="Times New Roman" w:hAnsi="Times New Roman" w:cs="Times New Roman"/>
          <w:sz w:val="24"/>
          <w:szCs w:val="24"/>
        </w:rPr>
        <w:t>e projektnim aktivnostima</w:t>
      </w:r>
      <w:r w:rsidR="00E925C3">
        <w:rPr>
          <w:rFonts w:ascii="Times New Roman" w:hAnsi="Times New Roman" w:cs="Times New Roman"/>
          <w:sz w:val="24"/>
          <w:szCs w:val="24"/>
        </w:rPr>
        <w:t>;</w:t>
      </w:r>
    </w:p>
    <w:p w14:paraId="7DE65BF4" w14:textId="77777777" w:rsidR="00DE3CC9" w:rsidRPr="00621DAF" w:rsidRDefault="00DE3CC9" w:rsidP="007D7088">
      <w:pPr>
        <w:pStyle w:val="ListParagraph"/>
        <w:numPr>
          <w:ilvl w:val="0"/>
          <w:numId w:val="15"/>
        </w:numPr>
        <w:jc w:val="both"/>
        <w:rPr>
          <w:rFonts w:ascii="Times New Roman" w:hAnsi="Times New Roman" w:cs="Times New Roman"/>
          <w:sz w:val="24"/>
          <w:szCs w:val="24"/>
        </w:rPr>
      </w:pPr>
      <w:r w:rsidRPr="00621DAF">
        <w:rPr>
          <w:rFonts w:ascii="Times New Roman" w:hAnsi="Times New Roman" w:cs="Times New Roman"/>
          <w:sz w:val="24"/>
          <w:szCs w:val="24"/>
        </w:rPr>
        <w:t xml:space="preserve">Financijsko upravljanje i izvještavanje sukladno obavezama definiranima u Ugovoru o dodjeli bespovratnih sredstava; </w:t>
      </w:r>
    </w:p>
    <w:p w14:paraId="0962A1A5" w14:textId="7A9698F0" w:rsidR="00DE3CC9" w:rsidRDefault="00DE3CC9" w:rsidP="007D7088">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Izrada </w:t>
      </w:r>
      <w:r w:rsidRPr="00621DAF">
        <w:rPr>
          <w:rFonts w:ascii="Times New Roman" w:hAnsi="Times New Roman" w:cs="Times New Roman"/>
          <w:sz w:val="24"/>
          <w:szCs w:val="24"/>
        </w:rPr>
        <w:t xml:space="preserve">dokumentacije </w:t>
      </w:r>
      <w:r>
        <w:rPr>
          <w:rFonts w:ascii="Times New Roman" w:hAnsi="Times New Roman" w:cs="Times New Roman"/>
          <w:sz w:val="24"/>
          <w:szCs w:val="24"/>
        </w:rPr>
        <w:t xml:space="preserve">za javnu nabavu </w:t>
      </w:r>
      <w:r w:rsidR="008A3B54" w:rsidRPr="008A3B54">
        <w:rPr>
          <w:rFonts w:ascii="Times New Roman" w:hAnsi="Times New Roman" w:cs="Times New Roman"/>
          <w:sz w:val="24"/>
          <w:szCs w:val="24"/>
        </w:rPr>
        <w:t xml:space="preserve">roba, pružanja usluga i izvođenja radova </w:t>
      </w:r>
      <w:r>
        <w:rPr>
          <w:rFonts w:ascii="Times New Roman" w:hAnsi="Times New Roman" w:cs="Times New Roman"/>
          <w:sz w:val="24"/>
          <w:szCs w:val="24"/>
        </w:rPr>
        <w:t>i provedba postupaka javne nabave</w:t>
      </w:r>
      <w:r w:rsidR="00E925C3">
        <w:rPr>
          <w:rFonts w:ascii="Times New Roman" w:hAnsi="Times New Roman" w:cs="Times New Roman"/>
          <w:sz w:val="24"/>
          <w:szCs w:val="24"/>
        </w:rPr>
        <w:t>.</w:t>
      </w:r>
      <w:r w:rsidRPr="00621DAF">
        <w:rPr>
          <w:rFonts w:ascii="Times New Roman" w:hAnsi="Times New Roman" w:cs="Times New Roman"/>
          <w:sz w:val="24"/>
          <w:szCs w:val="24"/>
        </w:rPr>
        <w:t xml:space="preserve"> </w:t>
      </w:r>
    </w:p>
    <w:p w14:paraId="27DFF01D" w14:textId="77777777" w:rsidR="00DE3CC9" w:rsidRPr="002C7422" w:rsidRDefault="00DE3CC9" w:rsidP="00DE3CC9">
      <w:pPr>
        <w:pStyle w:val="ListParagraph"/>
        <w:jc w:val="both"/>
        <w:rPr>
          <w:rFonts w:ascii="Times New Roman" w:hAnsi="Times New Roman" w:cs="Times New Roman"/>
          <w:sz w:val="24"/>
          <w:szCs w:val="24"/>
        </w:rPr>
      </w:pPr>
    </w:p>
    <w:p w14:paraId="550B52B7" w14:textId="77777777" w:rsidR="00DE3CC9" w:rsidRPr="002C7422" w:rsidRDefault="00DE3CC9" w:rsidP="007D7088">
      <w:pPr>
        <w:pStyle w:val="ListParagraph"/>
        <w:numPr>
          <w:ilvl w:val="0"/>
          <w:numId w:val="26"/>
        </w:numPr>
        <w:jc w:val="both"/>
        <w:rPr>
          <w:rFonts w:ascii="Times New Roman" w:hAnsi="Times New Roman" w:cs="Times New Roman"/>
          <w:sz w:val="24"/>
          <w:szCs w:val="24"/>
        </w:rPr>
      </w:pPr>
      <w:r w:rsidRPr="002C7422">
        <w:rPr>
          <w:rFonts w:ascii="Times New Roman" w:hAnsi="Times New Roman" w:cs="Times New Roman"/>
          <w:b/>
          <w:bCs/>
          <w:sz w:val="24"/>
          <w:szCs w:val="24"/>
        </w:rPr>
        <w:t>Promidžba i vidljivost projekta:</w:t>
      </w:r>
      <w:r w:rsidRPr="002C7422">
        <w:rPr>
          <w:rFonts w:ascii="Times New Roman" w:hAnsi="Times New Roman" w:cs="Times New Roman"/>
          <w:sz w:val="24"/>
          <w:szCs w:val="24"/>
        </w:rPr>
        <w:t xml:space="preserve"> </w:t>
      </w:r>
    </w:p>
    <w:p w14:paraId="2E710994" w14:textId="77777777" w:rsidR="00DE3CC9" w:rsidRPr="00E925C3" w:rsidRDefault="00DE3CC9" w:rsidP="007D7088">
      <w:pPr>
        <w:pStyle w:val="ListParagraph"/>
        <w:numPr>
          <w:ilvl w:val="0"/>
          <w:numId w:val="16"/>
        </w:numPr>
        <w:jc w:val="both"/>
        <w:rPr>
          <w:rFonts w:ascii="Times New Roman" w:hAnsi="Times New Roman" w:cs="Times New Roman"/>
          <w:sz w:val="24"/>
          <w:szCs w:val="24"/>
        </w:rPr>
      </w:pPr>
      <w:r w:rsidRPr="00E925C3">
        <w:rPr>
          <w:rFonts w:ascii="Times New Roman" w:hAnsi="Times New Roman" w:cs="Times New Roman"/>
          <w:sz w:val="24"/>
          <w:szCs w:val="24"/>
        </w:rPr>
        <w:t xml:space="preserve">Aktivnosti sukladno sažetom prikazu obveza korisnika po pitanju komunikacije/vidljivosti, </w:t>
      </w:r>
      <w:hyperlink r:id="rId18" w:history="1">
        <w:r w:rsidRPr="00E925C3">
          <w:rPr>
            <w:rStyle w:val="Hyperlink"/>
            <w:rFonts w:ascii="Times New Roman" w:hAnsi="Times New Roman" w:cs="Times New Roman"/>
            <w:sz w:val="24"/>
            <w:szCs w:val="24"/>
          </w:rPr>
          <w:t>https://strukturnifondovi.hr/komunikacija-informiranje-i-vidljivost-eu-projekata-u-razdoblju-2021-2027/</w:t>
        </w:r>
      </w:hyperlink>
      <w:r w:rsidRPr="00E925C3">
        <w:rPr>
          <w:rFonts w:ascii="Times New Roman" w:hAnsi="Times New Roman" w:cs="Times New Roman"/>
          <w:sz w:val="24"/>
          <w:szCs w:val="24"/>
        </w:rPr>
        <w:t xml:space="preserve"> , između stalog: </w:t>
      </w:r>
    </w:p>
    <w:p w14:paraId="4189371A" w14:textId="77777777" w:rsidR="00DE3CC9" w:rsidRPr="00E925C3" w:rsidRDefault="00DE3CC9" w:rsidP="007D7088">
      <w:pPr>
        <w:pStyle w:val="ListParagraph"/>
        <w:numPr>
          <w:ilvl w:val="0"/>
          <w:numId w:val="16"/>
        </w:numPr>
        <w:jc w:val="both"/>
        <w:rPr>
          <w:rFonts w:ascii="Times New Roman" w:hAnsi="Times New Roman" w:cs="Times New Roman"/>
          <w:sz w:val="24"/>
          <w:szCs w:val="24"/>
        </w:rPr>
      </w:pPr>
      <w:r w:rsidRPr="00E925C3">
        <w:rPr>
          <w:rFonts w:ascii="Times New Roman" w:hAnsi="Times New Roman" w:cs="Times New Roman"/>
          <w:sz w:val="24"/>
          <w:szCs w:val="24"/>
        </w:rPr>
        <w:t>Izrade privremene informacijske ploče, trajna ploča ili pano, naljepnice;</w:t>
      </w:r>
    </w:p>
    <w:p w14:paraId="4813AD19" w14:textId="60FE56A6" w:rsidR="00DE3CC9" w:rsidRPr="00E925C3" w:rsidRDefault="00DE3CC9" w:rsidP="007D7088">
      <w:pPr>
        <w:pStyle w:val="ListParagraph"/>
        <w:numPr>
          <w:ilvl w:val="0"/>
          <w:numId w:val="16"/>
        </w:numPr>
        <w:jc w:val="both"/>
        <w:rPr>
          <w:rFonts w:ascii="Times New Roman" w:hAnsi="Times New Roman" w:cs="Times New Roman"/>
          <w:sz w:val="24"/>
          <w:szCs w:val="24"/>
        </w:rPr>
      </w:pPr>
      <w:r w:rsidRPr="00E925C3">
        <w:rPr>
          <w:rFonts w:ascii="Times New Roman" w:hAnsi="Times New Roman" w:cs="Times New Roman"/>
          <w:sz w:val="24"/>
          <w:szCs w:val="24"/>
        </w:rPr>
        <w:t>izrada vizualnog identiteta projekta</w:t>
      </w:r>
      <w:r w:rsidR="00E925C3" w:rsidRPr="00E925C3">
        <w:rPr>
          <w:rFonts w:ascii="Times New Roman" w:hAnsi="Times New Roman" w:cs="Times New Roman"/>
          <w:sz w:val="24"/>
          <w:szCs w:val="24"/>
        </w:rPr>
        <w:t>;</w:t>
      </w:r>
    </w:p>
    <w:p w14:paraId="35E46AF4" w14:textId="72C96974" w:rsidR="00DE3CC9" w:rsidRPr="00E925C3" w:rsidRDefault="00DE3CC9" w:rsidP="007D7088">
      <w:pPr>
        <w:pStyle w:val="ListParagraph"/>
        <w:numPr>
          <w:ilvl w:val="0"/>
          <w:numId w:val="16"/>
        </w:numPr>
        <w:jc w:val="both"/>
        <w:rPr>
          <w:rFonts w:ascii="Times New Roman" w:hAnsi="Times New Roman" w:cs="Times New Roman"/>
          <w:sz w:val="24"/>
          <w:szCs w:val="24"/>
        </w:rPr>
      </w:pPr>
      <w:r w:rsidRPr="00E925C3">
        <w:rPr>
          <w:rFonts w:ascii="Times New Roman" w:hAnsi="Times New Roman" w:cs="Times New Roman"/>
          <w:iCs/>
          <w:sz w:val="24"/>
          <w:szCs w:val="24"/>
        </w:rPr>
        <w:t>izrade promotivnih materijala</w:t>
      </w:r>
      <w:r w:rsidR="00E925C3" w:rsidRPr="00E925C3">
        <w:rPr>
          <w:rFonts w:ascii="Times New Roman" w:hAnsi="Times New Roman" w:cs="Times New Roman"/>
          <w:iCs/>
          <w:sz w:val="24"/>
          <w:szCs w:val="24"/>
        </w:rPr>
        <w:t>;</w:t>
      </w:r>
    </w:p>
    <w:p w14:paraId="16E7E870" w14:textId="77777777" w:rsidR="00DE3CC9" w:rsidRPr="00E925C3" w:rsidRDefault="00DE3CC9" w:rsidP="007D7088">
      <w:pPr>
        <w:pStyle w:val="ListParagraph"/>
        <w:numPr>
          <w:ilvl w:val="0"/>
          <w:numId w:val="16"/>
        </w:numPr>
        <w:jc w:val="both"/>
        <w:rPr>
          <w:rFonts w:ascii="Times New Roman" w:hAnsi="Times New Roman" w:cs="Times New Roman"/>
          <w:sz w:val="24"/>
          <w:szCs w:val="24"/>
        </w:rPr>
      </w:pPr>
      <w:r w:rsidRPr="00E925C3">
        <w:rPr>
          <w:rFonts w:ascii="Times New Roman" w:hAnsi="Times New Roman" w:cs="Times New Roman"/>
          <w:iCs/>
          <w:sz w:val="24"/>
          <w:szCs w:val="24"/>
        </w:rPr>
        <w:t>organiziranje komunikacijskih događaja /konferencije projekta.</w:t>
      </w:r>
    </w:p>
    <w:p w14:paraId="59CCC356" w14:textId="77777777" w:rsidR="00DE3CC9" w:rsidRPr="00E925C3" w:rsidRDefault="00DE3CC9" w:rsidP="007D7088">
      <w:pPr>
        <w:pStyle w:val="ListParagraph"/>
        <w:numPr>
          <w:ilvl w:val="0"/>
          <w:numId w:val="16"/>
        </w:numPr>
        <w:jc w:val="both"/>
        <w:rPr>
          <w:rFonts w:ascii="Times New Roman" w:hAnsi="Times New Roman" w:cs="Times New Roman"/>
          <w:sz w:val="24"/>
          <w:szCs w:val="24"/>
        </w:rPr>
      </w:pPr>
      <w:r w:rsidRPr="00E925C3">
        <w:rPr>
          <w:rFonts w:ascii="Times New Roman" w:hAnsi="Times New Roman" w:cs="Times New Roman"/>
          <w:sz w:val="24"/>
          <w:szCs w:val="24"/>
        </w:rPr>
        <w:t>Usluga priopćenja ili konferencije za medije, izrada web stranice, od čega su trajna ploča ili pano i naljepnice obvezni;</w:t>
      </w:r>
    </w:p>
    <w:p w14:paraId="74BD070D" w14:textId="771F92E2" w:rsidR="00DE3CC9" w:rsidRPr="00E925C3" w:rsidRDefault="00DE3CC9" w:rsidP="007D7088">
      <w:pPr>
        <w:pStyle w:val="ListParagraph"/>
        <w:numPr>
          <w:ilvl w:val="0"/>
          <w:numId w:val="16"/>
        </w:numPr>
        <w:jc w:val="both"/>
        <w:rPr>
          <w:rFonts w:ascii="Times New Roman" w:hAnsi="Times New Roman" w:cs="Times New Roman"/>
          <w:sz w:val="24"/>
          <w:szCs w:val="24"/>
        </w:rPr>
      </w:pPr>
      <w:r w:rsidRPr="00E925C3">
        <w:rPr>
          <w:rFonts w:ascii="Times New Roman" w:hAnsi="Times New Roman" w:cs="Times New Roman"/>
          <w:sz w:val="24"/>
          <w:szCs w:val="24"/>
        </w:rPr>
        <w:t>Mjere za medijsku i druge oblike promidžbe rezultata projekata a s ciljem upoznavanja javnosti</w:t>
      </w:r>
      <w:r w:rsidR="00E925C3" w:rsidRPr="00E925C3">
        <w:rPr>
          <w:rFonts w:ascii="Times New Roman" w:hAnsi="Times New Roman" w:cs="Times New Roman"/>
          <w:sz w:val="24"/>
          <w:szCs w:val="24"/>
        </w:rPr>
        <w:t>.</w:t>
      </w:r>
    </w:p>
    <w:p w14:paraId="12C46E31" w14:textId="04EB5222" w:rsidR="00DE3CC9" w:rsidRPr="00621DAF" w:rsidRDefault="00DE3CC9" w:rsidP="00B656B5">
      <w:pPr>
        <w:jc w:val="both"/>
        <w:rPr>
          <w:rFonts w:ascii="Times New Roman" w:hAnsi="Times New Roman" w:cs="Times New Roman"/>
          <w:sz w:val="24"/>
          <w:szCs w:val="24"/>
        </w:rPr>
      </w:pPr>
      <w:r w:rsidRPr="00442100">
        <w:rPr>
          <w:rFonts w:ascii="Times New Roman" w:hAnsi="Times New Roman" w:cs="Times New Roman"/>
          <w:sz w:val="24"/>
          <w:szCs w:val="24"/>
        </w:rPr>
        <w:t>N</w:t>
      </w:r>
      <w:r w:rsidR="00442100" w:rsidRPr="00442100">
        <w:rPr>
          <w:rFonts w:ascii="Times New Roman" w:hAnsi="Times New Roman" w:cs="Times New Roman"/>
          <w:sz w:val="24"/>
          <w:szCs w:val="24"/>
        </w:rPr>
        <w:t>APOMENA</w:t>
      </w:r>
      <w:r w:rsidRPr="00442100">
        <w:rPr>
          <w:rFonts w:ascii="Times New Roman" w:hAnsi="Times New Roman" w:cs="Times New Roman"/>
          <w:sz w:val="24"/>
          <w:szCs w:val="24"/>
        </w:rPr>
        <w:t xml:space="preserve">: </w:t>
      </w:r>
      <w:r w:rsidRPr="008B4DF8">
        <w:rPr>
          <w:rFonts w:ascii="Times New Roman" w:hAnsi="Times New Roman" w:cs="Times New Roman"/>
          <w:sz w:val="24"/>
          <w:szCs w:val="24"/>
        </w:rPr>
        <w:t>Navedeno ne predstavlja iscrpnu listu, već može uključivati i sve ostale aktivnosti i dokumentaciju potrebnu za izvođenje projekta</w:t>
      </w:r>
      <w:r w:rsidRPr="00621DAF">
        <w:rPr>
          <w:rFonts w:ascii="Times New Roman" w:hAnsi="Times New Roman" w:cs="Times New Roman"/>
          <w:sz w:val="24"/>
          <w:szCs w:val="24"/>
        </w:rPr>
        <w:t xml:space="preserve"> </w:t>
      </w:r>
    </w:p>
    <w:p w14:paraId="422667CA" w14:textId="3118696F" w:rsidR="00DE3CC9" w:rsidRPr="00621DAF" w:rsidRDefault="00DE3CC9" w:rsidP="00DE3CC9">
      <w:pPr>
        <w:jc w:val="both"/>
        <w:rPr>
          <w:rFonts w:ascii="Times New Roman" w:hAnsi="Times New Roman" w:cs="Times New Roman"/>
          <w:sz w:val="24"/>
          <w:szCs w:val="24"/>
        </w:rPr>
      </w:pPr>
      <w:r w:rsidRPr="00621DAF">
        <w:rPr>
          <w:rFonts w:ascii="Times New Roman" w:hAnsi="Times New Roman" w:cs="Times New Roman"/>
          <w:sz w:val="24"/>
          <w:szCs w:val="24"/>
        </w:rPr>
        <w:t>Ukoliko se projekt provodi</w:t>
      </w:r>
      <w:r w:rsidRPr="00621DAF">
        <w:rPr>
          <w:rStyle w:val="Heading1Char"/>
          <w:b w:val="0"/>
          <w:bCs w:val="0"/>
          <w:shd w:val="clear" w:color="auto" w:fill="FFFFFF"/>
        </w:rPr>
        <w:t xml:space="preserve"> </w:t>
      </w:r>
      <w:r w:rsidRPr="00621DAF">
        <w:rPr>
          <w:rStyle w:val="Heading1Char"/>
          <w:b w:val="0"/>
          <w:bCs w:val="0"/>
          <w:i w:val="0"/>
          <w:iCs/>
          <w:shd w:val="clear" w:color="auto" w:fill="FFFFFF"/>
        </w:rPr>
        <w:t xml:space="preserve">s </w:t>
      </w:r>
      <w:r w:rsidR="00466F65">
        <w:rPr>
          <w:rStyle w:val="Heading1Char"/>
          <w:b w:val="0"/>
          <w:bCs w:val="0"/>
          <w:i w:val="0"/>
          <w:iCs/>
          <w:shd w:val="clear" w:color="auto" w:fill="FFFFFF"/>
        </w:rPr>
        <w:t>P</w:t>
      </w:r>
      <w:r w:rsidRPr="00621DAF">
        <w:rPr>
          <w:rStyle w:val="Heading1Char"/>
          <w:b w:val="0"/>
          <w:bCs w:val="0"/>
          <w:i w:val="0"/>
          <w:iCs/>
          <w:shd w:val="clear" w:color="auto" w:fill="FFFFFF"/>
        </w:rPr>
        <w:t>artnerom</w:t>
      </w:r>
      <w:r w:rsidRPr="00621DAF">
        <w:rPr>
          <w:rStyle w:val="normaltextrun"/>
          <w:rFonts w:ascii="Times New Roman" w:hAnsi="Times New Roman" w:cs="Times New Roman"/>
          <w:sz w:val="24"/>
          <w:szCs w:val="24"/>
          <w:shd w:val="clear" w:color="auto" w:fill="FFFFFF"/>
        </w:rPr>
        <w:t xml:space="preserve">, u projektnom prijedlogu se navode odvojeno aktivnosti </w:t>
      </w:r>
      <w:r w:rsidR="002D30B3">
        <w:rPr>
          <w:rStyle w:val="normaltextrun"/>
          <w:rFonts w:ascii="Times New Roman" w:hAnsi="Times New Roman" w:cs="Times New Roman"/>
          <w:sz w:val="24"/>
          <w:szCs w:val="24"/>
          <w:shd w:val="clear" w:color="auto" w:fill="FFFFFF"/>
        </w:rPr>
        <w:t>Prijavitelj/K</w:t>
      </w:r>
      <w:r w:rsidRPr="00621DAF">
        <w:rPr>
          <w:rStyle w:val="normaltextrun"/>
          <w:rFonts w:ascii="Times New Roman" w:hAnsi="Times New Roman" w:cs="Times New Roman"/>
          <w:sz w:val="24"/>
          <w:szCs w:val="24"/>
          <w:shd w:val="clear" w:color="auto" w:fill="FFFFFF"/>
        </w:rPr>
        <w:t xml:space="preserve">orisnika i aktivnosti </w:t>
      </w:r>
      <w:r w:rsidR="007949F3">
        <w:rPr>
          <w:rStyle w:val="normaltextrun"/>
          <w:rFonts w:ascii="Times New Roman" w:hAnsi="Times New Roman" w:cs="Times New Roman"/>
          <w:sz w:val="24"/>
          <w:szCs w:val="24"/>
          <w:shd w:val="clear" w:color="auto" w:fill="FFFFFF"/>
        </w:rPr>
        <w:t>P</w:t>
      </w:r>
      <w:r w:rsidRPr="00621DAF">
        <w:rPr>
          <w:rStyle w:val="normaltextrun"/>
          <w:rFonts w:ascii="Times New Roman" w:hAnsi="Times New Roman" w:cs="Times New Roman"/>
          <w:sz w:val="24"/>
          <w:szCs w:val="24"/>
          <w:shd w:val="clear" w:color="auto" w:fill="FFFFFF"/>
        </w:rPr>
        <w:t xml:space="preserve">artnera, kao i utrošak sredstava (troškovi) po </w:t>
      </w:r>
      <w:r w:rsidR="002D30B3">
        <w:rPr>
          <w:rStyle w:val="normaltextrun"/>
          <w:rFonts w:ascii="Times New Roman" w:hAnsi="Times New Roman" w:cs="Times New Roman"/>
          <w:sz w:val="24"/>
          <w:szCs w:val="24"/>
          <w:shd w:val="clear" w:color="auto" w:fill="FFFFFF"/>
        </w:rPr>
        <w:t>Prijavitelju/</w:t>
      </w:r>
      <w:r w:rsidR="007949F3">
        <w:rPr>
          <w:rStyle w:val="normaltextrun"/>
          <w:rFonts w:ascii="Times New Roman" w:hAnsi="Times New Roman" w:cs="Times New Roman"/>
          <w:sz w:val="24"/>
          <w:szCs w:val="24"/>
          <w:shd w:val="clear" w:color="auto" w:fill="FFFFFF"/>
        </w:rPr>
        <w:t>K</w:t>
      </w:r>
      <w:r w:rsidRPr="00621DAF">
        <w:rPr>
          <w:rStyle w:val="normaltextrun"/>
          <w:rFonts w:ascii="Times New Roman" w:hAnsi="Times New Roman" w:cs="Times New Roman"/>
          <w:sz w:val="24"/>
          <w:szCs w:val="24"/>
          <w:shd w:val="clear" w:color="auto" w:fill="FFFFFF"/>
        </w:rPr>
        <w:t xml:space="preserve">orisniku i </w:t>
      </w:r>
      <w:r w:rsidR="007949F3">
        <w:rPr>
          <w:rStyle w:val="normaltextrun"/>
          <w:rFonts w:ascii="Times New Roman" w:hAnsi="Times New Roman" w:cs="Times New Roman"/>
          <w:sz w:val="24"/>
          <w:szCs w:val="24"/>
          <w:shd w:val="clear" w:color="auto" w:fill="FFFFFF"/>
        </w:rPr>
        <w:t>P</w:t>
      </w:r>
      <w:r w:rsidRPr="00621DAF">
        <w:rPr>
          <w:rStyle w:val="normaltextrun"/>
          <w:rFonts w:ascii="Times New Roman" w:hAnsi="Times New Roman" w:cs="Times New Roman"/>
          <w:sz w:val="24"/>
          <w:szCs w:val="24"/>
          <w:shd w:val="clear" w:color="auto" w:fill="FFFFFF"/>
        </w:rPr>
        <w:t>artneru, i to po pojedinoj aktivnosti.</w:t>
      </w:r>
    </w:p>
    <w:p w14:paraId="00E51CE7" w14:textId="77777777" w:rsidR="00DE3CC9" w:rsidRPr="00621DAF" w:rsidRDefault="00DE3CC9" w:rsidP="00DE3CC9">
      <w:pPr>
        <w:jc w:val="both"/>
        <w:rPr>
          <w:rFonts w:ascii="Times New Roman" w:hAnsi="Times New Roman" w:cs="Times New Roman"/>
          <w:sz w:val="24"/>
          <w:szCs w:val="24"/>
        </w:rPr>
      </w:pPr>
      <w:r w:rsidRPr="00621DAF">
        <w:rPr>
          <w:rFonts w:ascii="Times New Roman" w:hAnsi="Times New Roman" w:cs="Times New Roman"/>
          <w:sz w:val="24"/>
          <w:szCs w:val="24"/>
        </w:rPr>
        <w:t>Neprihvatljive projektne aktivnosti su:</w:t>
      </w:r>
    </w:p>
    <w:p w14:paraId="70928A6E" w14:textId="1037E676" w:rsidR="00DE3CC9" w:rsidRDefault="00DE3CC9" w:rsidP="007D7088">
      <w:pPr>
        <w:pStyle w:val="ListParagraph"/>
        <w:numPr>
          <w:ilvl w:val="0"/>
          <w:numId w:val="16"/>
        </w:numPr>
        <w:jc w:val="both"/>
        <w:rPr>
          <w:rFonts w:ascii="Times New Roman" w:hAnsi="Times New Roman" w:cs="Times New Roman"/>
          <w:sz w:val="24"/>
          <w:szCs w:val="24"/>
        </w:rPr>
      </w:pPr>
      <w:r w:rsidRPr="006745D9">
        <w:rPr>
          <w:rFonts w:ascii="Times New Roman" w:hAnsi="Times New Roman" w:cs="Times New Roman"/>
          <w:sz w:val="24"/>
          <w:szCs w:val="24"/>
        </w:rPr>
        <w:t>aktivnosti koje se odnose gra</w:t>
      </w:r>
      <w:r>
        <w:rPr>
          <w:rFonts w:ascii="Times New Roman" w:hAnsi="Times New Roman" w:cs="Times New Roman"/>
          <w:sz w:val="24"/>
          <w:szCs w:val="24"/>
        </w:rPr>
        <w:t xml:space="preserve">đenje </w:t>
      </w:r>
      <w:r w:rsidRPr="006745D9">
        <w:rPr>
          <w:rFonts w:ascii="Times New Roman" w:hAnsi="Times New Roman" w:cs="Times New Roman"/>
          <w:sz w:val="24"/>
          <w:szCs w:val="24"/>
        </w:rPr>
        <w:t xml:space="preserve">novih građevina </w:t>
      </w:r>
      <w:r>
        <w:rPr>
          <w:rFonts w:ascii="Times New Roman" w:hAnsi="Times New Roman" w:cs="Times New Roman"/>
          <w:sz w:val="24"/>
          <w:szCs w:val="24"/>
        </w:rPr>
        <w:t xml:space="preserve">(čl. </w:t>
      </w:r>
      <w:r w:rsidR="006C4960">
        <w:rPr>
          <w:rFonts w:ascii="Times New Roman" w:hAnsi="Times New Roman" w:cs="Times New Roman"/>
          <w:sz w:val="24"/>
          <w:szCs w:val="24"/>
        </w:rPr>
        <w:t>3</w:t>
      </w:r>
      <w:r w:rsidR="006A45A6">
        <w:rPr>
          <w:rFonts w:ascii="Times New Roman" w:hAnsi="Times New Roman" w:cs="Times New Roman"/>
          <w:sz w:val="24"/>
          <w:szCs w:val="24"/>
        </w:rPr>
        <w:t>.</w:t>
      </w:r>
      <w:r>
        <w:rPr>
          <w:rFonts w:ascii="Times New Roman" w:hAnsi="Times New Roman" w:cs="Times New Roman"/>
          <w:sz w:val="24"/>
          <w:szCs w:val="24"/>
        </w:rPr>
        <w:t xml:space="preserve"> </w:t>
      </w:r>
      <w:r w:rsidR="006A45A6">
        <w:rPr>
          <w:rFonts w:ascii="Times New Roman" w:hAnsi="Times New Roman" w:cs="Times New Roman"/>
          <w:sz w:val="24"/>
          <w:szCs w:val="24"/>
        </w:rPr>
        <w:t xml:space="preserve">stavak 10. </w:t>
      </w:r>
      <w:r>
        <w:rPr>
          <w:rFonts w:ascii="Times New Roman" w:hAnsi="Times New Roman" w:cs="Times New Roman"/>
          <w:sz w:val="24"/>
          <w:szCs w:val="24"/>
        </w:rPr>
        <w:t>Zakona o gradnji)</w:t>
      </w:r>
    </w:p>
    <w:p w14:paraId="40D586DD" w14:textId="4496E9F3" w:rsidR="00DE3CC9" w:rsidRDefault="00DE3CC9" w:rsidP="007D7088">
      <w:pPr>
        <w:pStyle w:val="ListParagraph"/>
        <w:numPr>
          <w:ilvl w:val="0"/>
          <w:numId w:val="16"/>
        </w:numPr>
        <w:jc w:val="both"/>
        <w:rPr>
          <w:rFonts w:ascii="Times New Roman" w:hAnsi="Times New Roman" w:cs="Times New Roman"/>
          <w:sz w:val="24"/>
          <w:szCs w:val="24"/>
        </w:rPr>
      </w:pPr>
      <w:r w:rsidRPr="006745D9">
        <w:rPr>
          <w:rFonts w:ascii="Times New Roman" w:hAnsi="Times New Roman" w:cs="Times New Roman"/>
          <w:sz w:val="24"/>
          <w:szCs w:val="24"/>
        </w:rPr>
        <w:t xml:space="preserve">aktivnosti koje se odnose na uklanjanje postojećih građevina u cijelosti </w:t>
      </w:r>
      <w:r w:rsidR="006A45A6">
        <w:rPr>
          <w:rFonts w:ascii="Times New Roman" w:hAnsi="Times New Roman" w:cs="Times New Roman"/>
          <w:sz w:val="24"/>
          <w:szCs w:val="24"/>
        </w:rPr>
        <w:t>(čl. 3. stavak 10. Zakona o gradnji)</w:t>
      </w:r>
    </w:p>
    <w:p w14:paraId="6765D782" w14:textId="77777777" w:rsidR="006A45A6" w:rsidRDefault="006A45A6" w:rsidP="007D7088">
      <w:pPr>
        <w:pStyle w:val="ListParagraph"/>
        <w:numPr>
          <w:ilvl w:val="0"/>
          <w:numId w:val="16"/>
        </w:numPr>
        <w:jc w:val="both"/>
        <w:rPr>
          <w:rFonts w:ascii="Times New Roman" w:hAnsi="Times New Roman" w:cs="Times New Roman"/>
          <w:sz w:val="24"/>
          <w:szCs w:val="24"/>
        </w:rPr>
      </w:pPr>
      <w:r w:rsidRPr="006745D9">
        <w:rPr>
          <w:rFonts w:ascii="Times New Roman" w:hAnsi="Times New Roman" w:cs="Times New Roman"/>
          <w:sz w:val="24"/>
          <w:szCs w:val="24"/>
        </w:rPr>
        <w:t xml:space="preserve">aktivnosti koje se povezane sa održavanjem građevina sukladno </w:t>
      </w:r>
      <w:r>
        <w:rPr>
          <w:rFonts w:ascii="Times New Roman" w:hAnsi="Times New Roman" w:cs="Times New Roman"/>
          <w:sz w:val="24"/>
          <w:szCs w:val="24"/>
        </w:rPr>
        <w:t xml:space="preserve">čl. 3. stavku 21. Zakona o gradnji </w:t>
      </w:r>
    </w:p>
    <w:p w14:paraId="5AA396B0" w14:textId="072C042A" w:rsidR="00DE3CC9" w:rsidRDefault="00DE3CC9" w:rsidP="007D7088">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k</w:t>
      </w:r>
      <w:r w:rsidRPr="00621DAF">
        <w:rPr>
          <w:rFonts w:ascii="Times New Roman" w:hAnsi="Times New Roman" w:cs="Times New Roman"/>
          <w:sz w:val="24"/>
          <w:szCs w:val="24"/>
        </w:rPr>
        <w:t>upnja ili nabava motorn</w:t>
      </w:r>
      <w:r>
        <w:rPr>
          <w:rFonts w:ascii="Times New Roman" w:hAnsi="Times New Roman" w:cs="Times New Roman"/>
          <w:sz w:val="24"/>
          <w:szCs w:val="24"/>
        </w:rPr>
        <w:t xml:space="preserve">ih </w:t>
      </w:r>
      <w:r w:rsidRPr="00621DAF">
        <w:rPr>
          <w:rFonts w:ascii="Times New Roman" w:hAnsi="Times New Roman" w:cs="Times New Roman"/>
          <w:sz w:val="24"/>
          <w:szCs w:val="24"/>
        </w:rPr>
        <w:t>vozila</w:t>
      </w:r>
    </w:p>
    <w:p w14:paraId="3EA88025" w14:textId="4B6501AC" w:rsidR="005A4450" w:rsidRDefault="005A4450" w:rsidP="007D7088">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zapošljavanje novih djelatnika (unutar Prijavitelj</w:t>
      </w:r>
      <w:r w:rsidR="00EC43BC">
        <w:rPr>
          <w:rFonts w:ascii="Times New Roman" w:hAnsi="Times New Roman" w:cs="Times New Roman"/>
          <w:sz w:val="24"/>
          <w:szCs w:val="24"/>
        </w:rPr>
        <w:t>a/Korisnika</w:t>
      </w:r>
      <w:r>
        <w:rPr>
          <w:rFonts w:ascii="Times New Roman" w:hAnsi="Times New Roman" w:cs="Times New Roman"/>
          <w:sz w:val="24"/>
          <w:szCs w:val="24"/>
        </w:rPr>
        <w:t xml:space="preserve"> i/ili Partnera) </w:t>
      </w:r>
    </w:p>
    <w:p w14:paraId="272E6686" w14:textId="14D793F0" w:rsidR="00DE3CC9" w:rsidRDefault="00DE3CC9" w:rsidP="007D7088">
      <w:pPr>
        <w:pStyle w:val="ListParagraph"/>
        <w:numPr>
          <w:ilvl w:val="0"/>
          <w:numId w:val="16"/>
        </w:numPr>
        <w:jc w:val="both"/>
        <w:rPr>
          <w:rFonts w:ascii="Times New Roman" w:hAnsi="Times New Roman" w:cs="Times New Roman"/>
          <w:sz w:val="24"/>
          <w:szCs w:val="24"/>
        </w:rPr>
      </w:pPr>
      <w:r w:rsidRPr="006745D9">
        <w:rPr>
          <w:rFonts w:ascii="Times New Roman" w:hAnsi="Times New Roman" w:cs="Times New Roman"/>
          <w:sz w:val="24"/>
          <w:szCs w:val="24"/>
        </w:rPr>
        <w:t xml:space="preserve">aktivnosti koje se odnose na troškove nastale </w:t>
      </w:r>
      <w:r w:rsidR="003E12B3">
        <w:rPr>
          <w:rFonts w:ascii="Times New Roman" w:hAnsi="Times New Roman" w:cs="Times New Roman"/>
          <w:sz w:val="24"/>
          <w:szCs w:val="24"/>
        </w:rPr>
        <w:t xml:space="preserve">i plaćene </w:t>
      </w:r>
      <w:r w:rsidRPr="006745D9">
        <w:rPr>
          <w:rFonts w:ascii="Times New Roman" w:hAnsi="Times New Roman" w:cs="Times New Roman"/>
          <w:sz w:val="24"/>
          <w:szCs w:val="24"/>
        </w:rPr>
        <w:t xml:space="preserve">izvan razdoblja prihvatljivosti troškova/izdataka </w:t>
      </w:r>
    </w:p>
    <w:p w14:paraId="3A1FF075" w14:textId="77777777" w:rsidR="00DE3CC9" w:rsidRDefault="00DE3CC9" w:rsidP="007D7088">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a</w:t>
      </w:r>
      <w:r w:rsidRPr="006745D9">
        <w:rPr>
          <w:rFonts w:ascii="Times New Roman" w:hAnsi="Times New Roman" w:cs="Times New Roman"/>
          <w:sz w:val="24"/>
          <w:szCs w:val="24"/>
        </w:rPr>
        <w:t>ktivnosti koje se odnose troškove koji nisu predviđeni Ugovorom</w:t>
      </w:r>
    </w:p>
    <w:p w14:paraId="765880CF" w14:textId="5504A264" w:rsidR="00DE3CC9" w:rsidRDefault="00DE3CC9" w:rsidP="007D7088">
      <w:pPr>
        <w:pStyle w:val="ListParagraph"/>
        <w:numPr>
          <w:ilvl w:val="0"/>
          <w:numId w:val="16"/>
        </w:numPr>
        <w:jc w:val="both"/>
        <w:rPr>
          <w:rFonts w:ascii="Times New Roman" w:hAnsi="Times New Roman" w:cs="Times New Roman"/>
          <w:sz w:val="24"/>
          <w:szCs w:val="24"/>
        </w:rPr>
      </w:pPr>
      <w:r w:rsidRPr="006745D9">
        <w:rPr>
          <w:rFonts w:ascii="Times New Roman" w:hAnsi="Times New Roman" w:cs="Times New Roman"/>
          <w:sz w:val="24"/>
          <w:szCs w:val="24"/>
        </w:rPr>
        <w:t>aktivnosti koje se odnose na kazne, financijske globe i troškove sudskog i izvansudskog spora</w:t>
      </w:r>
      <w:r w:rsidR="004607C7">
        <w:rPr>
          <w:rFonts w:ascii="Times New Roman" w:hAnsi="Times New Roman" w:cs="Times New Roman"/>
          <w:sz w:val="24"/>
          <w:szCs w:val="24"/>
        </w:rPr>
        <w:t>.</w:t>
      </w:r>
    </w:p>
    <w:bookmarkEnd w:id="71"/>
    <w:bookmarkEnd w:id="72"/>
    <w:p w14:paraId="6D1A066B" w14:textId="77777777" w:rsidR="006A2BC4" w:rsidRPr="00AD4E29" w:rsidRDefault="006A2BC4" w:rsidP="002C3960">
      <w:pPr>
        <w:spacing w:after="0" w:line="240" w:lineRule="auto"/>
        <w:jc w:val="both"/>
        <w:rPr>
          <w:rFonts w:ascii="Times New Roman" w:hAnsi="Times New Roman" w:cs="Times New Roman"/>
          <w:sz w:val="24"/>
          <w:szCs w:val="24"/>
        </w:rPr>
      </w:pPr>
    </w:p>
    <w:p w14:paraId="2B80E842" w14:textId="4BE68399" w:rsidR="00A373BD" w:rsidRPr="00AD4E29" w:rsidRDefault="00296165" w:rsidP="007D7088">
      <w:pPr>
        <w:pStyle w:val="NoSpacing"/>
        <w:numPr>
          <w:ilvl w:val="0"/>
          <w:numId w:val="39"/>
        </w:numPr>
        <w:ind w:left="714" w:hanging="357"/>
        <w:jc w:val="both"/>
        <w:outlineLvl w:val="0"/>
        <w:rPr>
          <w:rFonts w:ascii="Times New Roman" w:hAnsi="Times New Roman" w:cs="Times New Roman"/>
          <w:b/>
          <w:bCs/>
        </w:rPr>
      </w:pPr>
      <w:bookmarkStart w:id="73" w:name="_Toc452468702"/>
      <w:bookmarkStart w:id="74" w:name="_Toc2260426"/>
      <w:bookmarkStart w:id="75" w:name="_Toc130301468"/>
      <w:r w:rsidRPr="00AD4E29">
        <w:rPr>
          <w:rFonts w:ascii="Times New Roman" w:hAnsi="Times New Roman" w:cs="Times New Roman"/>
          <w:b/>
          <w:bCs/>
          <w:sz w:val="24"/>
          <w:szCs w:val="24"/>
        </w:rPr>
        <w:t>Opći</w:t>
      </w:r>
      <w:r w:rsidR="005E55A7" w:rsidRPr="00AD4E29">
        <w:rPr>
          <w:rFonts w:ascii="Times New Roman" w:hAnsi="Times New Roman" w:cs="Times New Roman"/>
          <w:b/>
          <w:bCs/>
          <w:sz w:val="24"/>
          <w:szCs w:val="24"/>
        </w:rPr>
        <w:t xml:space="preserve"> </w:t>
      </w:r>
      <w:r w:rsidRPr="00AD4E29">
        <w:rPr>
          <w:rFonts w:ascii="Times New Roman" w:hAnsi="Times New Roman" w:cs="Times New Roman"/>
          <w:b/>
          <w:bCs/>
          <w:sz w:val="24"/>
          <w:szCs w:val="24"/>
        </w:rPr>
        <w:t>zahtjevi</w:t>
      </w:r>
      <w:r w:rsidR="005E55A7" w:rsidRPr="00AD4E29">
        <w:rPr>
          <w:rFonts w:ascii="Times New Roman" w:hAnsi="Times New Roman" w:cs="Times New Roman"/>
          <w:b/>
          <w:bCs/>
          <w:sz w:val="24"/>
          <w:szCs w:val="24"/>
        </w:rPr>
        <w:t xml:space="preserve"> </w:t>
      </w:r>
      <w:r w:rsidRPr="00AD4E29">
        <w:rPr>
          <w:rFonts w:ascii="Times New Roman" w:hAnsi="Times New Roman" w:cs="Times New Roman"/>
          <w:b/>
          <w:bCs/>
          <w:sz w:val="24"/>
          <w:szCs w:val="24"/>
        </w:rPr>
        <w:t>koji se odnose na</w:t>
      </w:r>
      <w:r w:rsidR="005E55A7" w:rsidRPr="00AD4E29">
        <w:rPr>
          <w:rFonts w:ascii="Times New Roman" w:hAnsi="Times New Roman" w:cs="Times New Roman"/>
          <w:b/>
          <w:bCs/>
          <w:sz w:val="24"/>
          <w:szCs w:val="24"/>
        </w:rPr>
        <w:t xml:space="preserve"> </w:t>
      </w:r>
      <w:r w:rsidRPr="00AD4E29">
        <w:rPr>
          <w:rFonts w:ascii="Times New Roman" w:hAnsi="Times New Roman" w:cs="Times New Roman"/>
          <w:b/>
          <w:bCs/>
          <w:sz w:val="24"/>
          <w:szCs w:val="24"/>
        </w:rPr>
        <w:t>prihvatljivost</w:t>
      </w:r>
      <w:r w:rsidR="005E55A7" w:rsidRPr="00AD4E29">
        <w:rPr>
          <w:rFonts w:ascii="Times New Roman" w:hAnsi="Times New Roman" w:cs="Times New Roman"/>
          <w:b/>
          <w:bCs/>
          <w:sz w:val="24"/>
          <w:szCs w:val="24"/>
        </w:rPr>
        <w:t xml:space="preserve"> </w:t>
      </w:r>
      <w:r w:rsidR="00EE6EF5" w:rsidRPr="00AD4E29">
        <w:rPr>
          <w:rFonts w:ascii="Times New Roman" w:hAnsi="Times New Roman" w:cs="Times New Roman"/>
          <w:b/>
          <w:bCs/>
          <w:sz w:val="24"/>
          <w:szCs w:val="24"/>
        </w:rPr>
        <w:t>troškova</w:t>
      </w:r>
      <w:r w:rsidR="005E55A7" w:rsidRPr="00AD4E29">
        <w:rPr>
          <w:rFonts w:ascii="Times New Roman" w:hAnsi="Times New Roman" w:cs="Times New Roman"/>
          <w:b/>
          <w:bCs/>
          <w:sz w:val="24"/>
          <w:szCs w:val="24"/>
        </w:rPr>
        <w:t xml:space="preserve"> </w:t>
      </w:r>
      <w:bookmarkEnd w:id="73"/>
      <w:bookmarkEnd w:id="74"/>
      <w:r w:rsidR="00EE6EF5" w:rsidRPr="00AD4E29">
        <w:rPr>
          <w:rFonts w:ascii="Times New Roman" w:hAnsi="Times New Roman" w:cs="Times New Roman"/>
          <w:b/>
          <w:bCs/>
          <w:sz w:val="24"/>
          <w:szCs w:val="24"/>
        </w:rPr>
        <w:t>operacij</w:t>
      </w:r>
      <w:r w:rsidR="00A373BD" w:rsidRPr="00AD4E29">
        <w:rPr>
          <w:rFonts w:ascii="Times New Roman" w:hAnsi="Times New Roman" w:cs="Times New Roman"/>
          <w:b/>
          <w:bCs/>
          <w:sz w:val="24"/>
          <w:szCs w:val="24"/>
        </w:rPr>
        <w:t>e</w:t>
      </w:r>
      <w:r w:rsidR="004C554A" w:rsidRPr="00AD4E29">
        <w:rPr>
          <w:rFonts w:ascii="Times New Roman" w:hAnsi="Times New Roman" w:cs="Times New Roman"/>
          <w:b/>
          <w:bCs/>
          <w:sz w:val="24"/>
          <w:szCs w:val="24"/>
        </w:rPr>
        <w:t>/projekta</w:t>
      </w:r>
      <w:bookmarkEnd w:id="75"/>
    </w:p>
    <w:p w14:paraId="3982E812" w14:textId="77777777" w:rsidR="00A373BD" w:rsidRPr="00AD4E29" w:rsidRDefault="00A373BD" w:rsidP="00026AA7">
      <w:pPr>
        <w:jc w:val="both"/>
        <w:rPr>
          <w:rFonts w:ascii="Times New Roman" w:hAnsi="Times New Roman" w:cs="Times New Roman"/>
        </w:rPr>
      </w:pPr>
    </w:p>
    <w:p w14:paraId="24B964CD" w14:textId="054F6909" w:rsidR="005A571E" w:rsidRPr="00AD4E29" w:rsidRDefault="00A373BD" w:rsidP="00026AA7">
      <w:pPr>
        <w:jc w:val="both"/>
        <w:rPr>
          <w:rFonts w:ascii="Times New Roman" w:hAnsi="Times New Roman" w:cs="Times New Roman"/>
        </w:rPr>
      </w:pPr>
      <w:r w:rsidRPr="00AD4E29">
        <w:rPr>
          <w:rFonts w:ascii="Times New Roman" w:hAnsi="Times New Roman" w:cs="Times New Roman"/>
          <w:sz w:val="24"/>
          <w:szCs w:val="24"/>
        </w:rPr>
        <w:t>P</w:t>
      </w:r>
      <w:r w:rsidR="00296165" w:rsidRPr="00AD4E29">
        <w:rPr>
          <w:rFonts w:ascii="Times New Roman" w:hAnsi="Times New Roman" w:cs="Times New Roman"/>
          <w:sz w:val="24"/>
          <w:szCs w:val="24"/>
        </w:rPr>
        <w:t xml:space="preserve">roračun </w:t>
      </w:r>
      <w:r w:rsidR="004C554A" w:rsidRPr="00AD4E29">
        <w:rPr>
          <w:rFonts w:ascii="Times New Roman" w:hAnsi="Times New Roman" w:cs="Times New Roman"/>
          <w:sz w:val="24"/>
          <w:szCs w:val="24"/>
        </w:rPr>
        <w:t>projekta</w:t>
      </w:r>
      <w:r w:rsidR="00044484" w:rsidRPr="00AD4E29">
        <w:rPr>
          <w:rFonts w:ascii="Times New Roman" w:hAnsi="Times New Roman" w:cs="Times New Roman"/>
          <w:sz w:val="24"/>
          <w:szCs w:val="24"/>
        </w:rPr>
        <w:t xml:space="preserve"> treba</w:t>
      </w:r>
      <w:r w:rsidR="00296165" w:rsidRPr="00AD4E29">
        <w:rPr>
          <w:rFonts w:ascii="Times New Roman" w:hAnsi="Times New Roman" w:cs="Times New Roman"/>
          <w:sz w:val="24"/>
          <w:szCs w:val="24"/>
        </w:rPr>
        <w:t xml:space="preserve"> biti realan</w:t>
      </w:r>
      <w:r w:rsidR="00CD5D46" w:rsidRPr="00AD4E29">
        <w:rPr>
          <w:rFonts w:ascii="Times New Roman" w:hAnsi="Times New Roman" w:cs="Times New Roman"/>
          <w:sz w:val="24"/>
          <w:szCs w:val="24"/>
        </w:rPr>
        <w:t xml:space="preserve"> i potreban </w:t>
      </w:r>
      <w:r w:rsidR="00296165" w:rsidRPr="00AD4E29">
        <w:rPr>
          <w:rFonts w:ascii="Times New Roman" w:hAnsi="Times New Roman" w:cs="Times New Roman"/>
          <w:sz w:val="24"/>
          <w:szCs w:val="24"/>
        </w:rPr>
        <w:t xml:space="preserve">za postizanje očekivanih rezultata, a </w:t>
      </w:r>
      <w:r w:rsidR="009246AA" w:rsidRPr="00AD4E29">
        <w:rPr>
          <w:rFonts w:ascii="Times New Roman" w:hAnsi="Times New Roman" w:cs="Times New Roman"/>
          <w:sz w:val="24"/>
          <w:szCs w:val="24"/>
        </w:rPr>
        <w:t xml:space="preserve">iskazane </w:t>
      </w:r>
      <w:r w:rsidR="00296165" w:rsidRPr="00AD4E29">
        <w:rPr>
          <w:rFonts w:ascii="Times New Roman" w:hAnsi="Times New Roman" w:cs="Times New Roman"/>
          <w:sz w:val="24"/>
          <w:szCs w:val="24"/>
        </w:rPr>
        <w:t xml:space="preserve">cijene trebaju odgovarati tržišnim cijenama. </w:t>
      </w:r>
      <w:r w:rsidR="005A571E" w:rsidRPr="00AD4E29">
        <w:rPr>
          <w:rFonts w:ascii="Times New Roman" w:hAnsi="Times New Roman" w:cs="Times New Roman"/>
          <w:sz w:val="24"/>
          <w:szCs w:val="24"/>
        </w:rPr>
        <w:t>Detaljna p</w:t>
      </w:r>
      <w:r w:rsidR="00643438" w:rsidRPr="00AD4E29">
        <w:rPr>
          <w:rFonts w:ascii="Times New Roman" w:hAnsi="Times New Roman" w:cs="Times New Roman"/>
          <w:sz w:val="24"/>
          <w:szCs w:val="24"/>
        </w:rPr>
        <w:t xml:space="preserve">ravila prihvatljivosti troškova koja se odnose na ovaj </w:t>
      </w:r>
      <w:r w:rsidR="00991352" w:rsidRPr="00AD4E29">
        <w:rPr>
          <w:rFonts w:ascii="Times New Roman" w:hAnsi="Times New Roman" w:cs="Times New Roman"/>
          <w:sz w:val="24"/>
          <w:szCs w:val="24"/>
        </w:rPr>
        <w:t>Poziv opisana su niže</w:t>
      </w:r>
      <w:r w:rsidR="00643438" w:rsidRPr="00AD4E29">
        <w:rPr>
          <w:rFonts w:ascii="Times New Roman" w:hAnsi="Times New Roman" w:cs="Times New Roman"/>
          <w:sz w:val="24"/>
          <w:szCs w:val="24"/>
        </w:rPr>
        <w:t>.</w:t>
      </w:r>
      <w:r w:rsidR="00296165" w:rsidRPr="00AD4E29">
        <w:rPr>
          <w:rFonts w:ascii="Times New Roman" w:hAnsi="Times New Roman" w:cs="Times New Roman"/>
          <w:sz w:val="24"/>
          <w:szCs w:val="24"/>
        </w:rPr>
        <w:t xml:space="preserve"> </w:t>
      </w:r>
    </w:p>
    <w:p w14:paraId="679D9767" w14:textId="4DD0C179" w:rsidR="005A571E" w:rsidRPr="00AD4E29" w:rsidRDefault="005A571E" w:rsidP="00026AA7">
      <w:pPr>
        <w:jc w:val="both"/>
        <w:rPr>
          <w:rFonts w:ascii="Times New Roman" w:hAnsi="Times New Roman" w:cs="Times New Roman"/>
        </w:rPr>
      </w:pPr>
      <w:r w:rsidRPr="00AD4E29">
        <w:rPr>
          <w:rFonts w:ascii="Times New Roman" w:hAnsi="Times New Roman" w:cs="Times New Roman"/>
          <w:sz w:val="24"/>
          <w:szCs w:val="24"/>
        </w:rPr>
        <w:t>Da bi bili p</w:t>
      </w:r>
      <w:r w:rsidR="00B01C07" w:rsidRPr="00AD4E29">
        <w:rPr>
          <w:rFonts w:ascii="Times New Roman" w:hAnsi="Times New Roman" w:cs="Times New Roman"/>
          <w:sz w:val="24"/>
          <w:szCs w:val="24"/>
        </w:rPr>
        <w:t>rihvatljivi</w:t>
      </w:r>
      <w:r w:rsidR="007741A5">
        <w:rPr>
          <w:rFonts w:ascii="Times New Roman" w:hAnsi="Times New Roman" w:cs="Times New Roman"/>
          <w:sz w:val="24"/>
          <w:szCs w:val="24"/>
        </w:rPr>
        <w:t>,</w:t>
      </w:r>
      <w:r w:rsidR="00B01C07" w:rsidRPr="00AD4E29">
        <w:rPr>
          <w:rFonts w:ascii="Times New Roman" w:hAnsi="Times New Roman" w:cs="Times New Roman"/>
          <w:sz w:val="24"/>
          <w:szCs w:val="24"/>
        </w:rPr>
        <w:t xml:space="preserve"> troškovi</w:t>
      </w:r>
      <w:r w:rsidR="00296165" w:rsidRPr="00AD4E29">
        <w:rPr>
          <w:rFonts w:ascii="Times New Roman" w:hAnsi="Times New Roman" w:cs="Times New Roman"/>
          <w:sz w:val="24"/>
          <w:szCs w:val="24"/>
        </w:rPr>
        <w:t xml:space="preserve"> moraju </w:t>
      </w:r>
      <w:r w:rsidR="00994A67" w:rsidRPr="00AD4E29">
        <w:rPr>
          <w:rFonts w:ascii="Times New Roman" w:hAnsi="Times New Roman" w:cs="Times New Roman"/>
          <w:sz w:val="24"/>
          <w:szCs w:val="24"/>
        </w:rPr>
        <w:t xml:space="preserve">nastati u svrhu provedbe </w:t>
      </w:r>
      <w:r w:rsidR="004C554A" w:rsidRPr="00AD4E29">
        <w:rPr>
          <w:rFonts w:ascii="Times New Roman" w:hAnsi="Times New Roman" w:cs="Times New Roman"/>
          <w:sz w:val="24"/>
          <w:szCs w:val="24"/>
        </w:rPr>
        <w:t>projekta</w:t>
      </w:r>
      <w:r w:rsidR="007741A5">
        <w:rPr>
          <w:rFonts w:ascii="Times New Roman" w:hAnsi="Times New Roman" w:cs="Times New Roman"/>
          <w:sz w:val="24"/>
          <w:szCs w:val="24"/>
        </w:rPr>
        <w:t>/prihvatljivih aktivnosti</w:t>
      </w:r>
      <w:r w:rsidR="00434DA1" w:rsidRPr="00AD4E29">
        <w:rPr>
          <w:rFonts w:ascii="Times New Roman" w:hAnsi="Times New Roman" w:cs="Times New Roman"/>
          <w:sz w:val="24"/>
          <w:szCs w:val="24"/>
        </w:rPr>
        <w:t xml:space="preserve"> </w:t>
      </w:r>
      <w:r w:rsidRPr="00AD4E29">
        <w:rPr>
          <w:rFonts w:ascii="Times New Roman" w:hAnsi="Times New Roman" w:cs="Times New Roman"/>
          <w:sz w:val="24"/>
          <w:szCs w:val="24"/>
        </w:rPr>
        <w:t>i biti plaćeni u</w:t>
      </w:r>
      <w:r w:rsidR="007741A5">
        <w:rPr>
          <w:rFonts w:ascii="Times New Roman" w:hAnsi="Times New Roman" w:cs="Times New Roman"/>
          <w:sz w:val="24"/>
          <w:szCs w:val="24"/>
        </w:rPr>
        <w:t xml:space="preserve"> svrhu</w:t>
      </w:r>
      <w:r w:rsidRPr="00AD4E29">
        <w:rPr>
          <w:rFonts w:ascii="Times New Roman" w:hAnsi="Times New Roman" w:cs="Times New Roman"/>
          <w:sz w:val="24"/>
          <w:szCs w:val="24"/>
        </w:rPr>
        <w:t xml:space="preserve"> provedb</w:t>
      </w:r>
      <w:r w:rsidR="007741A5">
        <w:rPr>
          <w:rFonts w:ascii="Times New Roman" w:hAnsi="Times New Roman" w:cs="Times New Roman"/>
          <w:sz w:val="24"/>
          <w:szCs w:val="24"/>
        </w:rPr>
        <w:t>e</w:t>
      </w:r>
      <w:r w:rsidRPr="00AD4E29">
        <w:rPr>
          <w:rFonts w:ascii="Times New Roman" w:hAnsi="Times New Roman" w:cs="Times New Roman"/>
          <w:sz w:val="24"/>
          <w:szCs w:val="24"/>
        </w:rPr>
        <w:t xml:space="preserve"> </w:t>
      </w:r>
      <w:r w:rsidR="004C554A" w:rsidRPr="00AD4E29">
        <w:rPr>
          <w:rFonts w:ascii="Times New Roman" w:hAnsi="Times New Roman" w:cs="Times New Roman"/>
          <w:sz w:val="24"/>
          <w:szCs w:val="24"/>
        </w:rPr>
        <w:t>projekta</w:t>
      </w:r>
      <w:r w:rsidR="007741A5">
        <w:rPr>
          <w:rFonts w:ascii="Times New Roman" w:hAnsi="Times New Roman" w:cs="Times New Roman"/>
          <w:sz w:val="24"/>
          <w:szCs w:val="24"/>
        </w:rPr>
        <w:t>/prihvatljivih aktivnosti</w:t>
      </w:r>
      <w:r w:rsidRPr="00AD4E29">
        <w:rPr>
          <w:rFonts w:ascii="Times New Roman" w:hAnsi="Times New Roman" w:cs="Times New Roman"/>
          <w:sz w:val="24"/>
          <w:szCs w:val="24"/>
        </w:rPr>
        <w:t xml:space="preserve">, moraju nastati kod </w:t>
      </w:r>
      <w:r w:rsidR="00EC43BC">
        <w:rPr>
          <w:rFonts w:ascii="Times New Roman" w:hAnsi="Times New Roman" w:cs="Times New Roman"/>
          <w:sz w:val="24"/>
          <w:szCs w:val="24"/>
        </w:rPr>
        <w:t>K</w:t>
      </w:r>
      <w:r w:rsidRPr="00AD4E29">
        <w:rPr>
          <w:rFonts w:ascii="Times New Roman" w:hAnsi="Times New Roman" w:cs="Times New Roman"/>
          <w:sz w:val="24"/>
          <w:szCs w:val="24"/>
        </w:rPr>
        <w:t>orisnika/</w:t>
      </w:r>
      <w:r w:rsidR="00EC43BC">
        <w:rPr>
          <w:rFonts w:ascii="Times New Roman" w:hAnsi="Times New Roman" w:cs="Times New Roman"/>
          <w:sz w:val="24"/>
          <w:szCs w:val="24"/>
        </w:rPr>
        <w:t>P</w:t>
      </w:r>
      <w:r w:rsidRPr="00AD4E29">
        <w:rPr>
          <w:rFonts w:ascii="Times New Roman" w:hAnsi="Times New Roman" w:cs="Times New Roman"/>
          <w:sz w:val="24"/>
          <w:szCs w:val="24"/>
        </w:rPr>
        <w:t xml:space="preserve">artnera i plaća ih </w:t>
      </w:r>
      <w:r w:rsidR="00EC43BC">
        <w:rPr>
          <w:rFonts w:ascii="Times New Roman" w:hAnsi="Times New Roman" w:cs="Times New Roman"/>
          <w:sz w:val="24"/>
          <w:szCs w:val="24"/>
        </w:rPr>
        <w:t>K</w:t>
      </w:r>
      <w:r w:rsidRPr="00AD4E29">
        <w:rPr>
          <w:rFonts w:ascii="Times New Roman" w:hAnsi="Times New Roman" w:cs="Times New Roman"/>
          <w:sz w:val="24"/>
          <w:szCs w:val="24"/>
        </w:rPr>
        <w:t>orisnik</w:t>
      </w:r>
      <w:r w:rsidR="006B2D09">
        <w:rPr>
          <w:rFonts w:ascii="Times New Roman" w:hAnsi="Times New Roman" w:cs="Times New Roman"/>
          <w:sz w:val="24"/>
          <w:szCs w:val="24"/>
        </w:rPr>
        <w:t>/Partner</w:t>
      </w:r>
      <w:r w:rsidRPr="00AD4E29">
        <w:rPr>
          <w:rFonts w:ascii="Times New Roman" w:hAnsi="Times New Roman" w:cs="Times New Roman"/>
          <w:sz w:val="24"/>
          <w:szCs w:val="24"/>
        </w:rPr>
        <w:t xml:space="preserve">. </w:t>
      </w:r>
      <w:r w:rsidR="007741A5" w:rsidRPr="007741A5">
        <w:rPr>
          <w:rFonts w:ascii="Times New Roman" w:hAnsi="Times New Roman" w:cs="Times New Roman"/>
          <w:sz w:val="24"/>
          <w:szCs w:val="24"/>
        </w:rPr>
        <w:t xml:space="preserve">Trošak mora nastati i biti plaćen u razdoblju prihvatljivosti troškova/izdataka da bi bio </w:t>
      </w:r>
      <w:r w:rsidR="007741A5" w:rsidRPr="004416D7">
        <w:rPr>
          <w:rFonts w:ascii="Times New Roman" w:hAnsi="Times New Roman" w:cs="Times New Roman"/>
          <w:sz w:val="24"/>
          <w:szCs w:val="24"/>
        </w:rPr>
        <w:t>prihvatljiv za financiranje.</w:t>
      </w:r>
      <w:r w:rsidR="00A73D84" w:rsidRPr="004416D7">
        <w:rPr>
          <w:rFonts w:ascii="Times New Roman" w:hAnsi="Times New Roman" w:cs="Times New Roman"/>
          <w:sz w:val="24"/>
          <w:szCs w:val="24"/>
        </w:rPr>
        <w:t xml:space="preserve"> Trošak mora nastati u razdoblju provedbe projekta, najranije 1. siječnja 2021. godine, a inicijalno najkasnije do 31.12.2027. godine.</w:t>
      </w:r>
    </w:p>
    <w:p w14:paraId="28358790" w14:textId="44B4400D" w:rsidR="005539D4" w:rsidRPr="00AD4E29" w:rsidRDefault="005A571E" w:rsidP="00026AA7">
      <w:pPr>
        <w:jc w:val="both"/>
        <w:rPr>
          <w:rFonts w:ascii="Times New Roman" w:hAnsi="Times New Roman" w:cs="Times New Roman"/>
        </w:rPr>
      </w:pPr>
      <w:r w:rsidRPr="00AD4E29">
        <w:rPr>
          <w:rFonts w:ascii="Times New Roman" w:hAnsi="Times New Roman" w:cs="Times New Roman"/>
          <w:sz w:val="24"/>
          <w:szCs w:val="24"/>
        </w:rPr>
        <w:t>P</w:t>
      </w:r>
      <w:r w:rsidR="00296165" w:rsidRPr="00AD4E29">
        <w:rPr>
          <w:rFonts w:ascii="Times New Roman" w:hAnsi="Times New Roman" w:cs="Times New Roman"/>
          <w:sz w:val="24"/>
          <w:szCs w:val="24"/>
        </w:rPr>
        <w:t xml:space="preserve">rijavitelj </w:t>
      </w:r>
      <w:r w:rsidRPr="00AD4E29">
        <w:rPr>
          <w:rFonts w:ascii="Times New Roman" w:hAnsi="Times New Roman" w:cs="Times New Roman"/>
          <w:sz w:val="24"/>
          <w:szCs w:val="24"/>
        </w:rPr>
        <w:t xml:space="preserve">je </w:t>
      </w:r>
      <w:r w:rsidR="00CD5D46" w:rsidRPr="00AD4E29">
        <w:rPr>
          <w:rFonts w:ascii="Times New Roman" w:hAnsi="Times New Roman" w:cs="Times New Roman"/>
          <w:sz w:val="24"/>
          <w:szCs w:val="24"/>
        </w:rPr>
        <w:t xml:space="preserve">obvezan </w:t>
      </w:r>
      <w:r w:rsidR="00B01C07" w:rsidRPr="00AD4E29">
        <w:rPr>
          <w:rFonts w:ascii="Times New Roman" w:hAnsi="Times New Roman" w:cs="Times New Roman"/>
          <w:sz w:val="24"/>
          <w:szCs w:val="24"/>
        </w:rPr>
        <w:t>dostaviti proračun svih planiranih troškova</w:t>
      </w:r>
      <w:r w:rsidR="00296165" w:rsidRPr="00AD4E29">
        <w:rPr>
          <w:rFonts w:ascii="Times New Roman" w:hAnsi="Times New Roman" w:cs="Times New Roman"/>
          <w:sz w:val="24"/>
          <w:szCs w:val="24"/>
        </w:rPr>
        <w:t xml:space="preserve"> potrebnih za realizaciju </w:t>
      </w:r>
      <w:r w:rsidR="00643438" w:rsidRPr="00AD4E29">
        <w:rPr>
          <w:rFonts w:ascii="Times New Roman" w:hAnsi="Times New Roman" w:cs="Times New Roman"/>
          <w:sz w:val="24"/>
          <w:szCs w:val="24"/>
        </w:rPr>
        <w:t>operacije</w:t>
      </w:r>
      <w:r w:rsidR="004C554A" w:rsidRPr="00AD4E29">
        <w:rPr>
          <w:rFonts w:ascii="Times New Roman" w:hAnsi="Times New Roman" w:cs="Times New Roman"/>
          <w:sz w:val="24"/>
          <w:szCs w:val="24"/>
        </w:rPr>
        <w:t>/projekta</w:t>
      </w:r>
      <w:r w:rsidR="00296165" w:rsidRPr="00871C9D">
        <w:rPr>
          <w:rFonts w:ascii="Times New Roman" w:hAnsi="Times New Roman" w:cs="Times New Roman"/>
          <w:sz w:val="24"/>
          <w:szCs w:val="24"/>
        </w:rPr>
        <w:t xml:space="preserve">, </w:t>
      </w:r>
      <w:r w:rsidR="00296165" w:rsidRPr="00280CC2">
        <w:rPr>
          <w:rFonts w:ascii="Times New Roman" w:hAnsi="Times New Roman" w:cs="Times New Roman"/>
          <w:sz w:val="24"/>
          <w:szCs w:val="24"/>
        </w:rPr>
        <w:t xml:space="preserve">pri čemu </w:t>
      </w:r>
      <w:r w:rsidR="00B01C07" w:rsidRPr="00280CC2">
        <w:rPr>
          <w:rFonts w:ascii="Times New Roman" w:hAnsi="Times New Roman" w:cs="Times New Roman"/>
          <w:sz w:val="24"/>
          <w:szCs w:val="24"/>
        </w:rPr>
        <w:t>proračun mora obuhvatiti troškove</w:t>
      </w:r>
      <w:r w:rsidR="00296165" w:rsidRPr="00280CC2">
        <w:rPr>
          <w:rFonts w:ascii="Times New Roman" w:hAnsi="Times New Roman" w:cs="Times New Roman"/>
          <w:sz w:val="24"/>
          <w:szCs w:val="24"/>
        </w:rPr>
        <w:t xml:space="preserve"> </w:t>
      </w:r>
      <w:r w:rsidR="00643438" w:rsidRPr="00280CC2">
        <w:rPr>
          <w:rFonts w:ascii="Times New Roman" w:hAnsi="Times New Roman" w:cs="Times New Roman"/>
          <w:sz w:val="24"/>
          <w:szCs w:val="24"/>
        </w:rPr>
        <w:t xml:space="preserve">koji nastaju nakon potpisivanja ugovora </w:t>
      </w:r>
      <w:r w:rsidR="00B01C07" w:rsidRPr="00280CC2">
        <w:rPr>
          <w:rFonts w:ascii="Times New Roman" w:hAnsi="Times New Roman" w:cs="Times New Roman"/>
          <w:sz w:val="24"/>
          <w:szCs w:val="24"/>
        </w:rPr>
        <w:t>i troškove</w:t>
      </w:r>
      <w:r w:rsidR="00296165" w:rsidRPr="00280CC2">
        <w:rPr>
          <w:rFonts w:ascii="Times New Roman" w:hAnsi="Times New Roman" w:cs="Times New Roman"/>
          <w:sz w:val="24"/>
          <w:szCs w:val="24"/>
        </w:rPr>
        <w:t xml:space="preserve"> koj</w:t>
      </w:r>
      <w:r w:rsidR="00643438" w:rsidRPr="00280CC2">
        <w:rPr>
          <w:rFonts w:ascii="Times New Roman" w:hAnsi="Times New Roman" w:cs="Times New Roman"/>
          <w:sz w:val="24"/>
          <w:szCs w:val="24"/>
        </w:rPr>
        <w:t xml:space="preserve">i su nastali i prije tog trenutka </w:t>
      </w:r>
      <w:r w:rsidR="00B15296" w:rsidRPr="00280CC2">
        <w:rPr>
          <w:rFonts w:ascii="Times New Roman" w:hAnsi="Times New Roman" w:cs="Times New Roman"/>
          <w:sz w:val="24"/>
          <w:szCs w:val="24"/>
        </w:rPr>
        <w:t>(ukoliko je primjenjivo)</w:t>
      </w:r>
      <w:r w:rsidR="00643438" w:rsidRPr="00871C9D">
        <w:rPr>
          <w:rFonts w:ascii="Times New Roman" w:hAnsi="Times New Roman" w:cs="Times New Roman"/>
          <w:sz w:val="24"/>
          <w:szCs w:val="24"/>
        </w:rPr>
        <w:t>.</w:t>
      </w:r>
      <w:r w:rsidR="00F40492" w:rsidRPr="00AD4E29">
        <w:rPr>
          <w:rFonts w:ascii="Times New Roman" w:hAnsi="Times New Roman" w:cs="Times New Roman"/>
          <w:sz w:val="24"/>
          <w:szCs w:val="24"/>
        </w:rPr>
        <w:t xml:space="preserve"> </w:t>
      </w:r>
      <w:r w:rsidR="00BF5509">
        <w:rPr>
          <w:rFonts w:ascii="Times New Roman" w:hAnsi="Times New Roman" w:cs="Times New Roman"/>
          <w:sz w:val="24"/>
          <w:szCs w:val="24"/>
        </w:rPr>
        <w:t xml:space="preserve">Troškovi nastali prije 1. siječnja 2021. automatski se smatraju neprihvatljivima. </w:t>
      </w:r>
      <w:r w:rsidR="002438A1" w:rsidRPr="00AD4E29">
        <w:rPr>
          <w:rFonts w:ascii="Times New Roman" w:hAnsi="Times New Roman" w:cs="Times New Roman"/>
          <w:sz w:val="24"/>
          <w:szCs w:val="24"/>
        </w:rPr>
        <w:t xml:space="preserve">Neprihvatljivi troškovi </w:t>
      </w:r>
      <w:r w:rsidR="00643438" w:rsidRPr="00AD4E29">
        <w:rPr>
          <w:rFonts w:ascii="Times New Roman" w:hAnsi="Times New Roman" w:cs="Times New Roman"/>
          <w:sz w:val="24"/>
          <w:szCs w:val="24"/>
        </w:rPr>
        <w:t>se</w:t>
      </w:r>
      <w:r w:rsidR="002438A1" w:rsidRPr="00AD4E29">
        <w:rPr>
          <w:rFonts w:ascii="Times New Roman" w:hAnsi="Times New Roman" w:cs="Times New Roman"/>
          <w:sz w:val="24"/>
          <w:szCs w:val="24"/>
        </w:rPr>
        <w:t xml:space="preserve"> navode zasebno u proračunu </w:t>
      </w:r>
      <w:r w:rsidR="004C554A" w:rsidRPr="00AD4E29">
        <w:rPr>
          <w:rFonts w:ascii="Times New Roman" w:hAnsi="Times New Roman" w:cs="Times New Roman"/>
          <w:sz w:val="24"/>
          <w:szCs w:val="24"/>
        </w:rPr>
        <w:t>projekta</w:t>
      </w:r>
      <w:r w:rsidRPr="00AD4E29">
        <w:rPr>
          <w:rFonts w:ascii="Times New Roman" w:hAnsi="Times New Roman" w:cs="Times New Roman"/>
          <w:sz w:val="24"/>
          <w:szCs w:val="24"/>
        </w:rPr>
        <w:t xml:space="preserve"> i</w:t>
      </w:r>
      <w:r w:rsidR="00CD5D46" w:rsidRPr="00AD4E29">
        <w:rPr>
          <w:rFonts w:ascii="Times New Roman" w:hAnsi="Times New Roman" w:cs="Times New Roman"/>
          <w:sz w:val="24"/>
          <w:szCs w:val="24"/>
        </w:rPr>
        <w:t xml:space="preserve"> ne financiraju se sredstvima ovog Poziva</w:t>
      </w:r>
      <w:r w:rsidR="00643438" w:rsidRPr="00AD4E29">
        <w:rPr>
          <w:rFonts w:ascii="Times New Roman" w:hAnsi="Times New Roman" w:cs="Times New Roman"/>
          <w:sz w:val="24"/>
          <w:szCs w:val="24"/>
        </w:rPr>
        <w:t>.</w:t>
      </w:r>
      <w:r w:rsidR="00CD5D46" w:rsidRPr="00AD4E29">
        <w:rPr>
          <w:rFonts w:ascii="Times New Roman" w:hAnsi="Times New Roman" w:cs="Times New Roman"/>
          <w:sz w:val="24"/>
          <w:szCs w:val="24"/>
        </w:rPr>
        <w:t xml:space="preserve"> </w:t>
      </w:r>
    </w:p>
    <w:p w14:paraId="56AA5606" w14:textId="5209FAA7" w:rsidR="006A45A6" w:rsidRPr="00A15BB6" w:rsidRDefault="005539D4" w:rsidP="00C47240">
      <w:pPr>
        <w:jc w:val="both"/>
        <w:rPr>
          <w:rFonts w:ascii="Times New Roman" w:hAnsi="Times New Roman" w:cs="Times New Roman"/>
          <w:iCs/>
          <w:color w:val="000000"/>
          <w:sz w:val="24"/>
          <w:szCs w:val="24"/>
        </w:rPr>
      </w:pPr>
      <w:r w:rsidRPr="00AD4E29">
        <w:rPr>
          <w:rFonts w:ascii="Times New Roman" w:eastAsiaTheme="majorEastAsia" w:hAnsi="Times New Roman" w:cs="Times New Roman"/>
          <w:sz w:val="24"/>
          <w:szCs w:val="24"/>
        </w:rPr>
        <w:t xml:space="preserve">Troškovi iskazani u proračunu </w:t>
      </w:r>
      <w:r w:rsidRPr="004607C7">
        <w:rPr>
          <w:rFonts w:ascii="Times New Roman" w:eastAsiaTheme="majorEastAsia" w:hAnsi="Times New Roman" w:cs="Times New Roman"/>
          <w:sz w:val="24"/>
          <w:szCs w:val="24"/>
        </w:rPr>
        <w:t>projekta moraju biti utemeljeni na tržišnim cijenama u trenutku podnošenja projektnog prijedloga</w:t>
      </w:r>
      <w:r w:rsidR="006B56D5" w:rsidRPr="004607C7">
        <w:rPr>
          <w:rFonts w:ascii="Times New Roman" w:eastAsiaTheme="majorEastAsia" w:hAnsi="Times New Roman" w:cs="Times New Roman"/>
          <w:sz w:val="24"/>
          <w:szCs w:val="24"/>
        </w:rPr>
        <w:t xml:space="preserve"> </w:t>
      </w:r>
      <w:r w:rsidR="006B56D5" w:rsidRPr="008B4DF8">
        <w:rPr>
          <w:rFonts w:ascii="Times New Roman" w:eastAsiaTheme="majorEastAsia" w:hAnsi="Times New Roman" w:cs="Times New Roman"/>
          <w:sz w:val="24"/>
          <w:szCs w:val="24"/>
        </w:rPr>
        <w:t xml:space="preserve">i/ili u trenutku pokretanja postupka nabave (u slučaju retroaktivno </w:t>
      </w:r>
      <w:r w:rsidR="006B56D5" w:rsidRPr="004607C7">
        <w:rPr>
          <w:rFonts w:ascii="Times New Roman" w:eastAsiaTheme="majorEastAsia" w:hAnsi="Times New Roman" w:cs="Times New Roman"/>
          <w:sz w:val="24"/>
          <w:szCs w:val="24"/>
        </w:rPr>
        <w:t>prihvatljivih troškova)</w:t>
      </w:r>
      <w:r w:rsidRPr="004607C7">
        <w:rPr>
          <w:rFonts w:ascii="Times New Roman" w:eastAsiaTheme="majorEastAsia" w:hAnsi="Times New Roman" w:cs="Times New Roman"/>
          <w:sz w:val="24"/>
          <w:szCs w:val="24"/>
        </w:rPr>
        <w:t>, odnosno realni i usmjereni na učinkovito i efikasno korištenje sredstava,</w:t>
      </w:r>
      <w:r w:rsidR="006B56D5" w:rsidRPr="004607C7">
        <w:rPr>
          <w:rFonts w:ascii="Times New Roman" w:eastAsiaTheme="majorEastAsia" w:hAnsi="Times New Roman" w:cs="Times New Roman"/>
          <w:sz w:val="24"/>
          <w:szCs w:val="24"/>
        </w:rPr>
        <w:t xml:space="preserve"> </w:t>
      </w:r>
      <w:r w:rsidRPr="004607C7">
        <w:rPr>
          <w:rFonts w:ascii="Times New Roman" w:eastAsiaTheme="majorEastAsia" w:hAnsi="Times New Roman" w:cs="Times New Roman"/>
          <w:sz w:val="24"/>
          <w:szCs w:val="24"/>
        </w:rPr>
        <w:t xml:space="preserve">a </w:t>
      </w:r>
      <w:r w:rsidR="00EC43BC" w:rsidRPr="004607C7">
        <w:rPr>
          <w:rFonts w:ascii="Times New Roman" w:eastAsiaTheme="majorEastAsia" w:hAnsi="Times New Roman" w:cs="Times New Roman"/>
          <w:sz w:val="24"/>
          <w:szCs w:val="24"/>
        </w:rPr>
        <w:t>P</w:t>
      </w:r>
      <w:r w:rsidRPr="004607C7">
        <w:rPr>
          <w:rFonts w:ascii="Times New Roman" w:eastAsiaTheme="majorEastAsia" w:hAnsi="Times New Roman" w:cs="Times New Roman"/>
          <w:sz w:val="24"/>
          <w:szCs w:val="24"/>
        </w:rPr>
        <w:t>rijavitelj navedeno dokazuje dostavljanjem najmanje sljedeće</w:t>
      </w:r>
      <w:r w:rsidR="007741A5" w:rsidRPr="004607C7">
        <w:rPr>
          <w:rFonts w:ascii="Times New Roman" w:eastAsiaTheme="majorEastAsia" w:hAnsi="Times New Roman" w:cs="Times New Roman"/>
          <w:sz w:val="24"/>
          <w:szCs w:val="24"/>
        </w:rPr>
        <w:t>g</w:t>
      </w:r>
      <w:r w:rsidR="00EC43BC" w:rsidRPr="004607C7">
        <w:rPr>
          <w:rFonts w:ascii="Times New Roman" w:eastAsiaTheme="majorEastAsia" w:hAnsi="Times New Roman" w:cs="Times New Roman"/>
          <w:sz w:val="24"/>
          <w:szCs w:val="24"/>
        </w:rPr>
        <w:t>:</w:t>
      </w:r>
      <w:r w:rsidRPr="004607C7">
        <w:rPr>
          <w:rFonts w:ascii="Times New Roman" w:eastAsiaTheme="majorEastAsia" w:hAnsi="Times New Roman" w:cs="Times New Roman"/>
          <w:sz w:val="24"/>
          <w:szCs w:val="24"/>
        </w:rPr>
        <w:t xml:space="preserve"> </w:t>
      </w:r>
      <w:r w:rsidR="006A45A6" w:rsidRPr="004607C7">
        <w:rPr>
          <w:rFonts w:ascii="Times New Roman" w:hAnsi="Times New Roman" w:cs="Times New Roman"/>
          <w:iCs/>
          <w:color w:val="000000"/>
          <w:sz w:val="24"/>
          <w:szCs w:val="24"/>
        </w:rPr>
        <w:t>Troškovnik</w:t>
      </w:r>
      <w:r w:rsidR="00BE3EB1" w:rsidRPr="004607C7">
        <w:rPr>
          <w:rFonts w:ascii="Times New Roman" w:hAnsi="Times New Roman" w:cs="Times New Roman"/>
          <w:iCs/>
          <w:color w:val="000000"/>
          <w:sz w:val="24"/>
          <w:szCs w:val="24"/>
        </w:rPr>
        <w:t>a</w:t>
      </w:r>
      <w:r w:rsidR="006A45A6" w:rsidRPr="004607C7">
        <w:rPr>
          <w:rFonts w:ascii="Times New Roman" w:hAnsi="Times New Roman" w:cs="Times New Roman"/>
          <w:iCs/>
          <w:color w:val="000000"/>
          <w:sz w:val="24"/>
          <w:szCs w:val="24"/>
        </w:rPr>
        <w:t xml:space="preserve"> s referencama </w:t>
      </w:r>
      <w:r w:rsidR="00A15BB6" w:rsidRPr="004607C7">
        <w:rPr>
          <w:rFonts w:ascii="Times New Roman" w:hAnsi="Times New Roman" w:cs="Times New Roman"/>
          <w:iCs/>
          <w:color w:val="000000"/>
          <w:sz w:val="24"/>
          <w:szCs w:val="24"/>
        </w:rPr>
        <w:t>uz obrazloženje procijenjenih</w:t>
      </w:r>
      <w:r w:rsidR="00A15BB6" w:rsidRPr="00A15BB6">
        <w:rPr>
          <w:rFonts w:ascii="Times New Roman" w:hAnsi="Times New Roman" w:cs="Times New Roman"/>
          <w:iCs/>
          <w:color w:val="000000"/>
          <w:sz w:val="24"/>
          <w:szCs w:val="24"/>
        </w:rPr>
        <w:t xml:space="preserve"> troškova </w:t>
      </w:r>
      <w:r w:rsidR="006A45A6" w:rsidRPr="00A15BB6">
        <w:rPr>
          <w:rFonts w:ascii="Times New Roman" w:hAnsi="Times New Roman" w:cs="Times New Roman"/>
          <w:iCs/>
          <w:color w:val="000000"/>
          <w:sz w:val="24"/>
          <w:szCs w:val="24"/>
        </w:rPr>
        <w:t xml:space="preserve">za svaku od stavki troškova </w:t>
      </w:r>
      <w:r w:rsidR="00A15BB6" w:rsidRPr="00A15BB6">
        <w:rPr>
          <w:rFonts w:ascii="Times New Roman" w:hAnsi="Times New Roman" w:cs="Times New Roman"/>
          <w:iCs/>
          <w:color w:val="000000"/>
          <w:sz w:val="24"/>
          <w:szCs w:val="24"/>
        </w:rPr>
        <w:t>te popratnu dokumentaciju (izvore) na osnovu kojih se ocjenjuje utemeljenost troškova (</w:t>
      </w:r>
      <w:r w:rsidR="006A45A6" w:rsidRPr="00A15BB6">
        <w:rPr>
          <w:rFonts w:ascii="Times New Roman" w:hAnsi="Times New Roman" w:cs="Times New Roman"/>
          <w:iCs/>
          <w:color w:val="000000"/>
          <w:sz w:val="24"/>
          <w:szCs w:val="24"/>
        </w:rPr>
        <w:t>ispitivanje tržišta</w:t>
      </w:r>
      <w:r w:rsidR="00A15BB6" w:rsidRPr="00A15BB6">
        <w:rPr>
          <w:rFonts w:ascii="Times New Roman" w:hAnsi="Times New Roman" w:cs="Times New Roman"/>
          <w:iCs/>
          <w:color w:val="000000"/>
          <w:sz w:val="24"/>
          <w:szCs w:val="24"/>
        </w:rPr>
        <w:t xml:space="preserve">, </w:t>
      </w:r>
      <w:r w:rsidR="006A45A6" w:rsidRPr="00A15BB6">
        <w:rPr>
          <w:rFonts w:ascii="Times New Roman" w:hAnsi="Times New Roman" w:cs="Times New Roman"/>
          <w:iCs/>
          <w:color w:val="000000"/>
          <w:sz w:val="24"/>
          <w:szCs w:val="24"/>
        </w:rPr>
        <w:t>usporedba sa sličnim projektima</w:t>
      </w:r>
      <w:r w:rsidR="00A15BB6" w:rsidRPr="00A15BB6">
        <w:rPr>
          <w:rFonts w:ascii="Times New Roman" w:hAnsi="Times New Roman" w:cs="Times New Roman"/>
          <w:iCs/>
          <w:color w:val="000000"/>
          <w:sz w:val="24"/>
          <w:szCs w:val="24"/>
        </w:rPr>
        <w:t xml:space="preserve">, </w:t>
      </w:r>
      <w:r w:rsidR="006A45A6" w:rsidRPr="00A15BB6">
        <w:rPr>
          <w:rFonts w:ascii="Times New Roman" w:hAnsi="Times New Roman" w:cs="Times New Roman"/>
          <w:iCs/>
          <w:color w:val="000000"/>
          <w:sz w:val="24"/>
          <w:szCs w:val="24"/>
        </w:rPr>
        <w:t>prethodni projekti prijavitelja</w:t>
      </w:r>
      <w:r w:rsidR="00A15BB6" w:rsidRPr="00A15BB6">
        <w:rPr>
          <w:rFonts w:ascii="Times New Roman" w:hAnsi="Times New Roman" w:cs="Times New Roman"/>
          <w:iCs/>
          <w:color w:val="000000"/>
          <w:sz w:val="24"/>
          <w:szCs w:val="24"/>
        </w:rPr>
        <w:t xml:space="preserve">, </w:t>
      </w:r>
      <w:r w:rsidR="006A45A6" w:rsidRPr="00A15BB6">
        <w:rPr>
          <w:rFonts w:ascii="Times New Roman" w:hAnsi="Times New Roman" w:cs="Times New Roman"/>
          <w:iCs/>
          <w:color w:val="000000"/>
          <w:sz w:val="24"/>
          <w:szCs w:val="24"/>
        </w:rPr>
        <w:t>vrijednosti recentni (u zadnjih 1.5 godinu</w:t>
      </w:r>
      <w:r w:rsidR="00BE3EB1">
        <w:rPr>
          <w:rFonts w:ascii="Times New Roman" w:hAnsi="Times New Roman" w:cs="Times New Roman"/>
          <w:iCs/>
          <w:color w:val="000000"/>
          <w:sz w:val="24"/>
          <w:szCs w:val="24"/>
        </w:rPr>
        <w:t xml:space="preserve"> ili ranije (ako je primjenjivo)</w:t>
      </w:r>
      <w:r w:rsidR="006A45A6" w:rsidRPr="00A15BB6">
        <w:rPr>
          <w:rFonts w:ascii="Times New Roman" w:hAnsi="Times New Roman" w:cs="Times New Roman"/>
          <w:iCs/>
          <w:color w:val="000000"/>
          <w:sz w:val="24"/>
          <w:szCs w:val="24"/>
        </w:rPr>
        <w:t>) postupaka nabave sličnog predmeta</w:t>
      </w:r>
      <w:r w:rsidR="00A15BB6" w:rsidRPr="00A15BB6">
        <w:rPr>
          <w:rFonts w:ascii="Times New Roman" w:hAnsi="Times New Roman" w:cs="Times New Roman"/>
          <w:iCs/>
          <w:color w:val="000000"/>
          <w:sz w:val="24"/>
          <w:szCs w:val="24"/>
        </w:rPr>
        <w:t>)</w:t>
      </w:r>
      <w:r w:rsidR="00A15BB6">
        <w:rPr>
          <w:rFonts w:ascii="Times New Roman" w:hAnsi="Times New Roman" w:cs="Times New Roman"/>
          <w:iCs/>
          <w:color w:val="000000"/>
          <w:sz w:val="24"/>
          <w:szCs w:val="24"/>
        </w:rPr>
        <w:t xml:space="preserve">. </w:t>
      </w:r>
      <w:r w:rsidR="00A15BB6" w:rsidRPr="00A15BB6">
        <w:rPr>
          <w:rFonts w:ascii="Times New Roman" w:hAnsi="Times New Roman" w:cs="Times New Roman"/>
          <w:iCs/>
          <w:color w:val="000000"/>
          <w:sz w:val="24"/>
          <w:szCs w:val="24"/>
        </w:rPr>
        <w:t>Troškovi se obrazlažu na razini na kojoj su definirani u opisu proračuna</w:t>
      </w:r>
      <w:r w:rsidR="00BE3EB1">
        <w:rPr>
          <w:rFonts w:ascii="Times New Roman" w:hAnsi="Times New Roman" w:cs="Times New Roman"/>
          <w:iCs/>
          <w:color w:val="000000"/>
          <w:sz w:val="24"/>
          <w:szCs w:val="24"/>
        </w:rPr>
        <w:t xml:space="preserve"> projekta</w:t>
      </w:r>
      <w:r w:rsidR="00A15BB6" w:rsidRPr="00A15BB6">
        <w:rPr>
          <w:rFonts w:ascii="Times New Roman" w:hAnsi="Times New Roman" w:cs="Times New Roman"/>
          <w:iCs/>
          <w:color w:val="000000"/>
          <w:sz w:val="24"/>
          <w:szCs w:val="24"/>
        </w:rPr>
        <w:t xml:space="preserve"> (ne npr. troškovnika iz glavnog projekta</w:t>
      </w:r>
      <w:r w:rsidR="00BE3EB1">
        <w:rPr>
          <w:rFonts w:ascii="Times New Roman" w:hAnsi="Times New Roman" w:cs="Times New Roman"/>
          <w:iCs/>
          <w:color w:val="000000"/>
          <w:sz w:val="24"/>
          <w:szCs w:val="24"/>
        </w:rPr>
        <w:t>).</w:t>
      </w:r>
    </w:p>
    <w:p w14:paraId="2A0E839A" w14:textId="77777777" w:rsidR="00A15BB6" w:rsidRDefault="00A15BB6" w:rsidP="00B1493A">
      <w:pPr>
        <w:pStyle w:val="NoSpacing"/>
        <w:jc w:val="both"/>
        <w:rPr>
          <w:rFonts w:ascii="Times New Roman" w:hAnsi="Times New Roman" w:cs="Times New Roman"/>
          <w:sz w:val="24"/>
          <w:szCs w:val="24"/>
        </w:rPr>
      </w:pPr>
    </w:p>
    <w:p w14:paraId="7BAAA767" w14:textId="63E1C0E4" w:rsidR="008948BB" w:rsidRDefault="00C863F6" w:rsidP="00B1493A">
      <w:pPr>
        <w:pStyle w:val="NoSpacing"/>
        <w:jc w:val="both"/>
        <w:rPr>
          <w:rFonts w:ascii="Times New Roman" w:hAnsi="Times New Roman" w:cs="Times New Roman"/>
          <w:sz w:val="24"/>
          <w:szCs w:val="24"/>
        </w:rPr>
      </w:pPr>
      <w:r w:rsidRPr="00AD4E29">
        <w:rPr>
          <w:rFonts w:ascii="Times New Roman" w:hAnsi="Times New Roman" w:cs="Times New Roman"/>
          <w:sz w:val="24"/>
          <w:szCs w:val="24"/>
        </w:rPr>
        <w:t>P</w:t>
      </w:r>
      <w:r w:rsidR="009246AA" w:rsidRPr="00AD4E29">
        <w:rPr>
          <w:rFonts w:ascii="Times New Roman" w:hAnsi="Times New Roman" w:cs="Times New Roman"/>
          <w:sz w:val="24"/>
          <w:szCs w:val="24"/>
        </w:rPr>
        <w:t>rihvatljivosti troškova</w:t>
      </w:r>
      <w:r w:rsidRPr="00AD4E29">
        <w:rPr>
          <w:rFonts w:ascii="Times New Roman" w:hAnsi="Times New Roman" w:cs="Times New Roman"/>
          <w:sz w:val="24"/>
          <w:szCs w:val="24"/>
        </w:rPr>
        <w:t xml:space="preserve"> procjenjuje se u </w:t>
      </w:r>
      <w:r w:rsidR="008948BB" w:rsidRPr="00AD4E29">
        <w:rPr>
          <w:rFonts w:ascii="Times New Roman" w:hAnsi="Times New Roman" w:cs="Times New Roman"/>
          <w:sz w:val="24"/>
          <w:szCs w:val="24"/>
        </w:rPr>
        <w:t>skladu</w:t>
      </w:r>
      <w:r w:rsidRPr="00AD4E29">
        <w:rPr>
          <w:rFonts w:ascii="Times New Roman" w:hAnsi="Times New Roman" w:cs="Times New Roman"/>
          <w:sz w:val="24"/>
          <w:szCs w:val="24"/>
        </w:rPr>
        <w:t xml:space="preserve"> s član</w:t>
      </w:r>
      <w:r w:rsidR="008948BB" w:rsidRPr="00AD4E29">
        <w:rPr>
          <w:rFonts w:ascii="Times New Roman" w:hAnsi="Times New Roman" w:cs="Times New Roman"/>
          <w:sz w:val="24"/>
          <w:szCs w:val="24"/>
        </w:rPr>
        <w:t>cima</w:t>
      </w:r>
      <w:r w:rsidR="00B970E2" w:rsidRPr="00AD4E29">
        <w:rPr>
          <w:rFonts w:ascii="Times New Roman" w:hAnsi="Times New Roman" w:cs="Times New Roman"/>
          <w:sz w:val="24"/>
          <w:szCs w:val="24"/>
        </w:rPr>
        <w:t xml:space="preserve"> 20.,  25., </w:t>
      </w:r>
      <w:r w:rsidRPr="00AD4E29">
        <w:rPr>
          <w:rFonts w:ascii="Times New Roman" w:hAnsi="Times New Roman" w:cs="Times New Roman"/>
          <w:sz w:val="24"/>
          <w:szCs w:val="24"/>
        </w:rPr>
        <w:t xml:space="preserve"> 63.</w:t>
      </w:r>
      <w:r w:rsidR="008948BB" w:rsidRPr="00AD4E29">
        <w:rPr>
          <w:rFonts w:ascii="Times New Roman" w:hAnsi="Times New Roman" w:cs="Times New Roman"/>
          <w:sz w:val="24"/>
          <w:szCs w:val="24"/>
        </w:rPr>
        <w:t xml:space="preserve"> - 67. Uredbe</w:t>
      </w:r>
      <w:r w:rsidRPr="00AD4E29">
        <w:rPr>
          <w:rFonts w:ascii="Times New Roman" w:hAnsi="Times New Roman" w:cs="Times New Roman"/>
          <w:sz w:val="24"/>
          <w:szCs w:val="24"/>
        </w:rPr>
        <w:t xml:space="preserve"> (EU) 2021/1060</w:t>
      </w:r>
      <w:r w:rsidR="008948BB" w:rsidRPr="00AD4E29">
        <w:rPr>
          <w:rFonts w:ascii="Times New Roman" w:hAnsi="Times New Roman" w:cs="Times New Roman"/>
          <w:sz w:val="24"/>
          <w:szCs w:val="24"/>
        </w:rPr>
        <w:t xml:space="preserve">. </w:t>
      </w:r>
      <w:bookmarkStart w:id="76" w:name="_Hlk118809855"/>
      <w:bookmarkStart w:id="77" w:name="_Hlk118809326"/>
      <w:r w:rsidR="000C2A67">
        <w:rPr>
          <w:rFonts w:ascii="Times New Roman" w:hAnsi="Times New Roman" w:cs="Times New Roman"/>
          <w:sz w:val="24"/>
          <w:szCs w:val="24"/>
        </w:rPr>
        <w:t>Iznimk</w:t>
      </w:r>
      <w:r w:rsidR="007741A5">
        <w:rPr>
          <w:rFonts w:ascii="Times New Roman" w:hAnsi="Times New Roman" w:cs="Times New Roman"/>
          <w:sz w:val="24"/>
          <w:szCs w:val="24"/>
        </w:rPr>
        <w:t>a</w:t>
      </w:r>
      <w:r w:rsidR="000C2A67">
        <w:rPr>
          <w:rFonts w:ascii="Times New Roman" w:hAnsi="Times New Roman" w:cs="Times New Roman"/>
          <w:sz w:val="24"/>
          <w:szCs w:val="24"/>
        </w:rPr>
        <w:t xml:space="preserve"> se odnosi na primjenu člank</w:t>
      </w:r>
      <w:r w:rsidR="000C2A67" w:rsidRPr="00C67508">
        <w:rPr>
          <w:rFonts w:ascii="Times New Roman" w:hAnsi="Times New Roman" w:cs="Times New Roman"/>
          <w:sz w:val="24"/>
          <w:szCs w:val="24"/>
        </w:rPr>
        <w:t xml:space="preserve">a </w:t>
      </w:r>
      <w:r w:rsidR="008948BB" w:rsidRPr="00C67508">
        <w:rPr>
          <w:rFonts w:ascii="Times New Roman" w:hAnsi="Times New Roman" w:cs="Times New Roman"/>
          <w:sz w:val="24"/>
          <w:szCs w:val="24"/>
        </w:rPr>
        <w:t>63.</w:t>
      </w:r>
      <w:r w:rsidR="00C12C45">
        <w:rPr>
          <w:rFonts w:ascii="Times New Roman" w:hAnsi="Times New Roman" w:cs="Times New Roman"/>
          <w:sz w:val="24"/>
          <w:szCs w:val="24"/>
        </w:rPr>
        <w:t>,</w:t>
      </w:r>
      <w:r w:rsidR="008948BB" w:rsidRPr="00C67508">
        <w:rPr>
          <w:rFonts w:ascii="Times New Roman" w:hAnsi="Times New Roman" w:cs="Times New Roman"/>
          <w:sz w:val="24"/>
          <w:szCs w:val="24"/>
        </w:rPr>
        <w:t xml:space="preserve"> stav</w:t>
      </w:r>
      <w:r w:rsidR="008608C4" w:rsidRPr="00C67508">
        <w:rPr>
          <w:rFonts w:ascii="Times New Roman" w:hAnsi="Times New Roman" w:cs="Times New Roman"/>
          <w:sz w:val="24"/>
          <w:szCs w:val="24"/>
        </w:rPr>
        <w:t>ka</w:t>
      </w:r>
      <w:r w:rsidR="008948BB" w:rsidRPr="00C67508">
        <w:rPr>
          <w:rFonts w:ascii="Times New Roman" w:hAnsi="Times New Roman" w:cs="Times New Roman"/>
          <w:sz w:val="24"/>
          <w:szCs w:val="24"/>
        </w:rPr>
        <w:t xml:space="preserve"> 4.</w:t>
      </w:r>
      <w:r w:rsidR="00D740C7" w:rsidRPr="00C67508">
        <w:rPr>
          <w:rFonts w:ascii="Times New Roman" w:hAnsi="Times New Roman" w:cs="Times New Roman"/>
          <w:sz w:val="24"/>
          <w:szCs w:val="24"/>
        </w:rPr>
        <w:t>,</w:t>
      </w:r>
      <w:r w:rsidR="008948BB" w:rsidRPr="00C67508">
        <w:rPr>
          <w:rFonts w:ascii="Times New Roman" w:hAnsi="Times New Roman" w:cs="Times New Roman"/>
          <w:sz w:val="24"/>
          <w:szCs w:val="24"/>
        </w:rPr>
        <w:t xml:space="preserve"> </w:t>
      </w:r>
      <w:r w:rsidR="000C2A67" w:rsidRPr="00C67508">
        <w:rPr>
          <w:rFonts w:ascii="Times New Roman" w:hAnsi="Times New Roman" w:cs="Times New Roman"/>
          <w:sz w:val="24"/>
          <w:szCs w:val="24"/>
        </w:rPr>
        <w:t xml:space="preserve">s obzirom </w:t>
      </w:r>
      <w:r w:rsidR="00C67508">
        <w:rPr>
          <w:rFonts w:ascii="Times New Roman" w:hAnsi="Times New Roman" w:cs="Times New Roman"/>
          <w:sz w:val="24"/>
          <w:szCs w:val="24"/>
        </w:rPr>
        <w:t xml:space="preserve">na to </w:t>
      </w:r>
      <w:r w:rsidR="000C2A67" w:rsidRPr="00C67508">
        <w:rPr>
          <w:rFonts w:ascii="Times New Roman" w:hAnsi="Times New Roman" w:cs="Times New Roman"/>
          <w:sz w:val="24"/>
          <w:szCs w:val="24"/>
        </w:rPr>
        <w:t xml:space="preserve">da se cijeli projektni prijedlog treba provesti </w:t>
      </w:r>
      <w:r w:rsidR="00853AC6" w:rsidRPr="00C67508">
        <w:rPr>
          <w:rFonts w:ascii="Times New Roman" w:hAnsi="Times New Roman" w:cs="Times New Roman"/>
          <w:sz w:val="24"/>
          <w:szCs w:val="24"/>
        </w:rPr>
        <w:t xml:space="preserve">unutar </w:t>
      </w:r>
      <w:r w:rsidR="000C2A67" w:rsidRPr="00C67508">
        <w:rPr>
          <w:rFonts w:ascii="Times New Roman" w:hAnsi="Times New Roman" w:cs="Times New Roman"/>
          <w:sz w:val="24"/>
          <w:szCs w:val="24"/>
        </w:rPr>
        <w:t>RH</w:t>
      </w:r>
      <w:bookmarkEnd w:id="76"/>
      <w:bookmarkEnd w:id="77"/>
      <w:r w:rsidR="00C67508" w:rsidRPr="00C67508">
        <w:rPr>
          <w:rFonts w:ascii="Times New Roman" w:hAnsi="Times New Roman" w:cs="Times New Roman"/>
          <w:sz w:val="24"/>
          <w:szCs w:val="24"/>
        </w:rPr>
        <w:t>.</w:t>
      </w:r>
    </w:p>
    <w:p w14:paraId="204CF716" w14:textId="77777777" w:rsidR="00C67508" w:rsidRPr="00AD4E29" w:rsidRDefault="00C67508" w:rsidP="00B1493A">
      <w:pPr>
        <w:pStyle w:val="NoSpacing"/>
        <w:jc w:val="both"/>
        <w:rPr>
          <w:rFonts w:ascii="Times New Roman" w:hAnsi="Times New Roman" w:cs="Times New Roman"/>
          <w:sz w:val="24"/>
          <w:szCs w:val="24"/>
        </w:rPr>
      </w:pPr>
    </w:p>
    <w:p w14:paraId="4BAD0596" w14:textId="77777777" w:rsidR="00C67508" w:rsidRDefault="00C67508" w:rsidP="00C67508">
      <w:pPr>
        <w:pStyle w:val="NoSpacing"/>
        <w:jc w:val="both"/>
        <w:rPr>
          <w:rFonts w:ascii="Times New Roman" w:hAnsi="Times New Roman" w:cs="Times New Roman"/>
          <w:sz w:val="24"/>
          <w:szCs w:val="24"/>
          <w:highlight w:val="cyan"/>
        </w:rPr>
      </w:pPr>
      <w:bookmarkStart w:id="78" w:name="_Toc2260428"/>
    </w:p>
    <w:p w14:paraId="68769C3B" w14:textId="47BC34B1" w:rsidR="00A97112" w:rsidRPr="00C67508" w:rsidRDefault="00C67508" w:rsidP="00C67508">
      <w:pPr>
        <w:pStyle w:val="NoSpacing"/>
        <w:jc w:val="both"/>
        <w:rPr>
          <w:rFonts w:ascii="Times New Roman" w:hAnsi="Times New Roman" w:cs="Times New Roman"/>
          <w:sz w:val="24"/>
          <w:szCs w:val="24"/>
        </w:rPr>
      </w:pPr>
      <w:r w:rsidRPr="00C67508">
        <w:rPr>
          <w:rFonts w:ascii="Times New Roman" w:hAnsi="Times New Roman" w:cs="Times New Roman"/>
          <w:sz w:val="24"/>
          <w:szCs w:val="24"/>
        </w:rPr>
        <w:t>N</w:t>
      </w:r>
      <w:r w:rsidR="00AA43D3" w:rsidRPr="00C67508">
        <w:rPr>
          <w:rFonts w:ascii="Times New Roman" w:hAnsi="Times New Roman" w:cs="Times New Roman"/>
          <w:sz w:val="24"/>
          <w:szCs w:val="24"/>
        </w:rPr>
        <w:t xml:space="preserve">eprihvatljivi </w:t>
      </w:r>
      <w:r w:rsidR="004E203A" w:rsidRPr="00C67508">
        <w:rPr>
          <w:rFonts w:ascii="Times New Roman" w:hAnsi="Times New Roman" w:cs="Times New Roman"/>
          <w:sz w:val="24"/>
          <w:szCs w:val="24"/>
        </w:rPr>
        <w:t>troškovi</w:t>
      </w:r>
      <w:bookmarkEnd w:id="78"/>
      <w:r w:rsidR="00C47240" w:rsidRPr="00C67508">
        <w:rPr>
          <w:rFonts w:ascii="Times New Roman" w:hAnsi="Times New Roman" w:cs="Times New Roman"/>
          <w:sz w:val="24"/>
          <w:szCs w:val="24"/>
        </w:rPr>
        <w:t xml:space="preserve"> su</w:t>
      </w:r>
      <w:r w:rsidR="009246AA" w:rsidRPr="00C67508">
        <w:rPr>
          <w:rFonts w:ascii="Times New Roman" w:hAnsi="Times New Roman" w:cs="Times New Roman"/>
          <w:sz w:val="24"/>
          <w:szCs w:val="24"/>
        </w:rPr>
        <w:t xml:space="preserve">: </w:t>
      </w:r>
    </w:p>
    <w:p w14:paraId="134D79FD" w14:textId="3A832FBC" w:rsidR="006756F8" w:rsidRPr="00D06948" w:rsidRDefault="006756F8" w:rsidP="007D7088">
      <w:pPr>
        <w:pStyle w:val="ListParagraph"/>
        <w:numPr>
          <w:ilvl w:val="0"/>
          <w:numId w:val="32"/>
        </w:numPr>
        <w:jc w:val="both"/>
        <w:rPr>
          <w:rFonts w:ascii="Times New Roman" w:hAnsi="Times New Roman" w:cs="Times New Roman"/>
          <w:sz w:val="24"/>
          <w:szCs w:val="24"/>
        </w:rPr>
      </w:pPr>
      <w:bookmarkStart w:id="79" w:name="_Hlk144286999"/>
      <w:r w:rsidRPr="00D06948">
        <w:rPr>
          <w:rFonts w:ascii="Times New Roman" w:hAnsi="Times New Roman" w:cs="Times New Roman"/>
          <w:sz w:val="24"/>
          <w:szCs w:val="24"/>
        </w:rPr>
        <w:t>Kamate na dug</w:t>
      </w:r>
    </w:p>
    <w:p w14:paraId="388CFEBB" w14:textId="3FF118C6" w:rsidR="00804BC5" w:rsidRPr="00D06948" w:rsidRDefault="00804BC5" w:rsidP="007D7088">
      <w:pPr>
        <w:pStyle w:val="ListParagraph"/>
        <w:numPr>
          <w:ilvl w:val="0"/>
          <w:numId w:val="32"/>
        </w:numPr>
        <w:jc w:val="both"/>
        <w:rPr>
          <w:rFonts w:ascii="Times New Roman" w:hAnsi="Times New Roman" w:cs="Times New Roman"/>
          <w:sz w:val="24"/>
          <w:szCs w:val="24"/>
        </w:rPr>
      </w:pPr>
      <w:r w:rsidRPr="00A242A4">
        <w:rPr>
          <w:rFonts w:ascii="Times New Roman" w:hAnsi="Times New Roman" w:cs="Times New Roman"/>
          <w:sz w:val="24"/>
          <w:szCs w:val="24"/>
        </w:rPr>
        <w:t>Porez na dodanu vrijednost (PDV)</w:t>
      </w:r>
      <w:r w:rsidR="00A73D84" w:rsidRPr="00A242A4">
        <w:rPr>
          <w:rFonts w:ascii="Times New Roman" w:hAnsi="Times New Roman" w:cs="Times New Roman"/>
          <w:sz w:val="24"/>
          <w:szCs w:val="24"/>
        </w:rPr>
        <w:t>, osim</w:t>
      </w:r>
      <w:r w:rsidRPr="00A242A4">
        <w:rPr>
          <w:rFonts w:ascii="Times New Roman" w:hAnsi="Times New Roman" w:cs="Times New Roman"/>
          <w:sz w:val="24"/>
          <w:szCs w:val="24"/>
        </w:rPr>
        <w:t xml:space="preserve"> za projekt čiji je ukupni trošak niži od 5 000 000 EUR (uključujući PDV)</w:t>
      </w:r>
      <w:r w:rsidR="00A73D84" w:rsidRPr="00A242A4">
        <w:rPr>
          <w:rFonts w:ascii="Times New Roman" w:hAnsi="Times New Roman" w:cs="Times New Roman"/>
          <w:sz w:val="24"/>
          <w:szCs w:val="24"/>
        </w:rPr>
        <w:t xml:space="preserve"> </w:t>
      </w:r>
      <w:r w:rsidR="0097785D" w:rsidRPr="00A242A4">
        <w:rPr>
          <w:rFonts w:ascii="Times New Roman" w:hAnsi="Times New Roman" w:cs="Times New Roman"/>
          <w:sz w:val="24"/>
          <w:szCs w:val="24"/>
        </w:rPr>
        <w:t xml:space="preserve">pri čemu nije dozvoljeno dvostruko financiranje, </w:t>
      </w:r>
      <w:r w:rsidR="00A73D84" w:rsidRPr="00A242A4">
        <w:rPr>
          <w:rFonts w:ascii="Times New Roman" w:hAnsi="Times New Roman" w:cs="Times New Roman"/>
          <w:sz w:val="24"/>
          <w:szCs w:val="24"/>
        </w:rPr>
        <w:t xml:space="preserve">te </w:t>
      </w:r>
      <w:r w:rsidRPr="00D06948">
        <w:rPr>
          <w:rFonts w:ascii="Times New Roman" w:hAnsi="Times New Roman" w:cs="Times New Roman"/>
          <w:sz w:val="24"/>
          <w:szCs w:val="24"/>
        </w:rPr>
        <w:t xml:space="preserve"> za projekt čiji ukupni trošak iznosi najmanje 5 000 000 EUR (uključujući PDV) ako se ne može osigurati njegov povrat u okviru nacionalnog zakonodavstva o PDV-u</w:t>
      </w:r>
    </w:p>
    <w:p w14:paraId="38C413D7" w14:textId="77777777" w:rsidR="00804BC5" w:rsidRPr="00D06948" w:rsidRDefault="00804BC5"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Troškovi nastali zbog premještanja</w:t>
      </w:r>
    </w:p>
    <w:p w14:paraId="1DCC7215" w14:textId="77777777" w:rsidR="00804BC5" w:rsidRPr="00D06948" w:rsidRDefault="00804BC5"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Razgradnja ili izgradnja nuklearnih elektrana</w:t>
      </w:r>
    </w:p>
    <w:p w14:paraId="7D5F724D" w14:textId="77777777" w:rsidR="00804BC5" w:rsidRPr="00D06948" w:rsidRDefault="00804BC5"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Proizvodnja, prerada i stavljanje na tržište duhana i duhanskih proizvoda</w:t>
      </w:r>
    </w:p>
    <w:p w14:paraId="0158ECC6" w14:textId="77777777" w:rsidR="00804BC5" w:rsidRPr="00D06948" w:rsidRDefault="00804BC5"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Prekomorske zemlje i područja</w:t>
      </w:r>
    </w:p>
    <w:p w14:paraId="4DEEB809" w14:textId="77777777" w:rsidR="00804BC5" w:rsidRPr="00D06948" w:rsidRDefault="00804BC5"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Ulaganja radi postizanja smanjenja emisija stakleničkih plinova iz aktivnosti koje su navedene u Prilogu I. Direktivi 2003/87/EZ</w:t>
      </w:r>
    </w:p>
    <w:p w14:paraId="7E792F85" w14:textId="70E9A1BD" w:rsidR="00804BC5" w:rsidRPr="00D06948" w:rsidRDefault="00804BC5"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Poduzetnici u teškoćama, kako su definirani u članku 2. točki 18. Uredbe (EU) br. 651/2014</w:t>
      </w:r>
    </w:p>
    <w:p w14:paraId="16E6F351" w14:textId="7D51621A" w:rsidR="00804BC5" w:rsidRPr="00D06948" w:rsidRDefault="00804BC5"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Doprinosi u naravi u obliku izvršavanja radova ili osiguravanja robe, usluga, zemljišta i nekretnina za koje nije izvršeno plaćanje u gotovini, potkrijepljeno računima ili dokumentima iste dokazne vrijednosti</w:t>
      </w:r>
    </w:p>
    <w:p w14:paraId="6AB4D6CD" w14:textId="775E1496" w:rsidR="00804BC5" w:rsidRPr="00D06948" w:rsidRDefault="00804BC5"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 xml:space="preserve">Troškovi amortizacije za koje nije izvršeno plaćanje za koje postoje računi </w:t>
      </w:r>
    </w:p>
    <w:p w14:paraId="1C3539EE" w14:textId="69C7017D" w:rsidR="00C05CAC" w:rsidRPr="00D06948" w:rsidRDefault="00804BC5"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 xml:space="preserve">Izravni troškovi osoblja u vezi s bespovratnim sredstvima </w:t>
      </w:r>
    </w:p>
    <w:p w14:paraId="12A10D50" w14:textId="7D1A7A26" w:rsidR="00C05CAC" w:rsidRPr="00D06948" w:rsidRDefault="00C05CAC"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Financiranje prihvatljivih troškova uz primjenu paušalne stope</w:t>
      </w:r>
    </w:p>
    <w:bookmarkEnd w:id="79"/>
    <w:p w14:paraId="073ABA49" w14:textId="07F69798" w:rsidR="00C05CAC" w:rsidRPr="00D06948" w:rsidRDefault="00C05CAC"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 xml:space="preserve">Potpora lokalnom razvoju pod vodstvom lokalne zajednice </w:t>
      </w:r>
    </w:p>
    <w:p w14:paraId="0E3CEAFB" w14:textId="77777777" w:rsidR="006A247F" w:rsidRPr="00D06948" w:rsidRDefault="006A247F"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Trošak koji ispunjava uvjete za potporu iz ESF+</w:t>
      </w:r>
    </w:p>
    <w:p w14:paraId="520F6697" w14:textId="77777777" w:rsidR="006A247F" w:rsidRPr="00D06948" w:rsidRDefault="006A247F"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Financiranje obrtnog kapitala za MSP</w:t>
      </w:r>
    </w:p>
    <w:p w14:paraId="33DF8CAB" w14:textId="77777777" w:rsidR="006A247F" w:rsidRPr="00D06948" w:rsidRDefault="006A247F"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Ulaganja povezana s proizvodnjom, preradom, prijevozom, distribucijom, skladištenjem ili izgaranjem fosilnih goriva</w:t>
      </w:r>
    </w:p>
    <w:p w14:paraId="22243F7C" w14:textId="77777777" w:rsidR="006A247F" w:rsidRPr="00D06948" w:rsidRDefault="006A247F"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Ulaganja u infrastrukturu zračnih luka</w:t>
      </w:r>
    </w:p>
    <w:p w14:paraId="63A436D6" w14:textId="77777777" w:rsidR="006A247F" w:rsidRPr="00D06948" w:rsidRDefault="006A247F"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Ulaganja u zbrinjavanje otpada na odlagališta</w:t>
      </w:r>
    </w:p>
    <w:p w14:paraId="2DD891D3" w14:textId="77777777" w:rsidR="006A247F" w:rsidRPr="00D06948" w:rsidRDefault="006A247F"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Ulaganja u povećanje kapaciteta postrojenja za obradu preostalog otpada</w:t>
      </w:r>
    </w:p>
    <w:p w14:paraId="685F1C93" w14:textId="77777777" w:rsidR="006A247F" w:rsidRPr="00D06948" w:rsidRDefault="006A247F"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Ulaganje u stanovanje</w:t>
      </w:r>
    </w:p>
    <w:p w14:paraId="7213AC30" w14:textId="23D813D6" w:rsidR="008608C4" w:rsidRPr="00D06948" w:rsidRDefault="006A247F"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Produktivna ulaganja u poduzeća koja nisu MSP</w:t>
      </w:r>
    </w:p>
    <w:p w14:paraId="314573E7" w14:textId="77777777" w:rsidR="006A247F" w:rsidRPr="00D06948" w:rsidRDefault="006A247F"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Kupnja rabljene opreme</w:t>
      </w:r>
    </w:p>
    <w:p w14:paraId="507C2C8C" w14:textId="06F2503A" w:rsidR="006A247F" w:rsidRPr="00D06948" w:rsidRDefault="006A247F"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Kupnja vozila koja se koriste u svrhu upravljanja projektom</w:t>
      </w:r>
    </w:p>
    <w:p w14:paraId="46C5E993" w14:textId="77777777" w:rsidR="006A247F" w:rsidRPr="00D06948" w:rsidRDefault="006A247F"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Doprinosi za dobrovoljna zdravstvena ili mirovinska osiguranja koja nisu obvezna prema nacionalnom zakonodavstvu, nadoknade troškova, otpremnine, potpore i nagrade radnicima</w:t>
      </w:r>
    </w:p>
    <w:p w14:paraId="319E89C4" w14:textId="77777777" w:rsidR="006A247F" w:rsidRPr="00D06948" w:rsidRDefault="006A247F"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 xml:space="preserve">Kazne, financijske globe, troškovi povezani s </w:t>
      </w:r>
      <w:proofErr w:type="spellStart"/>
      <w:r w:rsidRPr="00D06948">
        <w:rPr>
          <w:rFonts w:ascii="Times New Roman" w:hAnsi="Times New Roman" w:cs="Times New Roman"/>
          <w:sz w:val="24"/>
          <w:szCs w:val="24"/>
        </w:rPr>
        <w:t>predstečajem</w:t>
      </w:r>
      <w:proofErr w:type="spellEnd"/>
      <w:r w:rsidRPr="00D06948">
        <w:rPr>
          <w:rFonts w:ascii="Times New Roman" w:hAnsi="Times New Roman" w:cs="Times New Roman"/>
          <w:sz w:val="24"/>
          <w:szCs w:val="24"/>
        </w:rPr>
        <w:t>, stečajem ili likvidacijom</w:t>
      </w:r>
    </w:p>
    <w:p w14:paraId="2A17E41E" w14:textId="77777777" w:rsidR="006A247F" w:rsidRPr="00D06948" w:rsidRDefault="006A247F"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Troškovi sudskih i izvansudskih sporova</w:t>
      </w:r>
    </w:p>
    <w:p w14:paraId="4795994C" w14:textId="71972A69" w:rsidR="006A247F" w:rsidRPr="00D06948" w:rsidRDefault="006A247F"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Gubici zbog fluktuacija valutnih tečaja i provizija na valutni tečaj</w:t>
      </w:r>
    </w:p>
    <w:p w14:paraId="7AE11385" w14:textId="77777777" w:rsidR="006A247F" w:rsidRPr="00D06948" w:rsidRDefault="006A247F"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27B6C70F" w14:textId="77777777" w:rsidR="006A247F" w:rsidRPr="00D06948" w:rsidRDefault="006A247F"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Leasing</w:t>
      </w:r>
    </w:p>
    <w:p w14:paraId="29FF5A1A" w14:textId="1D4F0FF0" w:rsidR="006A247F" w:rsidRPr="00D06948" w:rsidRDefault="006A247F"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Troškovi povezani s računovodstvenim uslugama i uslugama revizije u okviru projekta, koju nabavlja korisnik</w:t>
      </w:r>
    </w:p>
    <w:p w14:paraId="5F1F47BB" w14:textId="288BB662" w:rsidR="006A247F" w:rsidRPr="00D06948" w:rsidRDefault="006A247F" w:rsidP="007D7088">
      <w:pPr>
        <w:pStyle w:val="ListParagraph"/>
        <w:numPr>
          <w:ilvl w:val="0"/>
          <w:numId w:val="32"/>
        </w:numPr>
        <w:jc w:val="both"/>
        <w:rPr>
          <w:rFonts w:ascii="Times New Roman" w:hAnsi="Times New Roman" w:cs="Times New Roman"/>
          <w:sz w:val="24"/>
          <w:szCs w:val="24"/>
        </w:rPr>
      </w:pPr>
      <w:r w:rsidRPr="00D06948">
        <w:rPr>
          <w:rFonts w:ascii="Times New Roman" w:hAnsi="Times New Roman" w:cs="Times New Roman"/>
          <w:sz w:val="24"/>
          <w:szCs w:val="24"/>
        </w:rPr>
        <w:t>Trošak jamstva koje izdaje banka ili druga financijska institucija</w:t>
      </w:r>
      <w:r w:rsidR="007741A5">
        <w:rPr>
          <w:rFonts w:ascii="Times New Roman" w:hAnsi="Times New Roman" w:cs="Times New Roman"/>
          <w:sz w:val="24"/>
          <w:szCs w:val="24"/>
        </w:rPr>
        <w:t>.</w:t>
      </w:r>
    </w:p>
    <w:p w14:paraId="1DC99FDD" w14:textId="57289086" w:rsidR="008B277A" w:rsidRPr="00AD4E29" w:rsidRDefault="008B277A" w:rsidP="009246AA">
      <w:pPr>
        <w:pStyle w:val="bullets"/>
        <w:numPr>
          <w:ilvl w:val="0"/>
          <w:numId w:val="0"/>
        </w:numPr>
        <w:jc w:val="both"/>
        <w:rPr>
          <w:rFonts w:ascii="Times New Roman" w:eastAsiaTheme="majorEastAsia" w:hAnsi="Times New Roman" w:cs="Times New Roman"/>
          <w:sz w:val="24"/>
          <w:szCs w:val="24"/>
          <w:lang w:val="hr-HR"/>
        </w:rPr>
      </w:pPr>
    </w:p>
    <w:p w14:paraId="091CAF89" w14:textId="77777777" w:rsidR="006A2BC4" w:rsidRPr="00AD4E29" w:rsidRDefault="006A2BC4" w:rsidP="009246AA">
      <w:pPr>
        <w:pStyle w:val="bullets"/>
        <w:numPr>
          <w:ilvl w:val="0"/>
          <w:numId w:val="0"/>
        </w:numPr>
        <w:jc w:val="both"/>
        <w:rPr>
          <w:rFonts w:ascii="Times New Roman" w:eastAsiaTheme="majorEastAsia" w:hAnsi="Times New Roman" w:cs="Times New Roman"/>
          <w:b/>
          <w:bCs/>
          <w:sz w:val="24"/>
          <w:szCs w:val="24"/>
          <w:lang w:val="hr-HR"/>
        </w:rPr>
      </w:pPr>
    </w:p>
    <w:p w14:paraId="4A3D4676" w14:textId="65765EB8" w:rsidR="006A2BC4" w:rsidRPr="00AD4E29" w:rsidRDefault="006A2BC4" w:rsidP="007D7088">
      <w:pPr>
        <w:pStyle w:val="NoSpacing"/>
        <w:numPr>
          <w:ilvl w:val="0"/>
          <w:numId w:val="39"/>
        </w:numPr>
        <w:ind w:left="714" w:hanging="357"/>
        <w:jc w:val="both"/>
        <w:outlineLvl w:val="0"/>
        <w:rPr>
          <w:rFonts w:ascii="Times New Roman" w:hAnsi="Times New Roman" w:cs="Times New Roman"/>
          <w:b/>
          <w:bCs/>
          <w:sz w:val="24"/>
          <w:szCs w:val="24"/>
        </w:rPr>
      </w:pPr>
      <w:bookmarkStart w:id="80" w:name="_Toc130301469"/>
      <w:r w:rsidRPr="00AD4E29">
        <w:rPr>
          <w:rFonts w:ascii="Times New Roman" w:hAnsi="Times New Roman" w:cs="Times New Roman"/>
          <w:b/>
          <w:bCs/>
          <w:sz w:val="24"/>
          <w:szCs w:val="24"/>
        </w:rPr>
        <w:t>Horizontalna načela</w:t>
      </w:r>
      <w:bookmarkEnd w:id="80"/>
    </w:p>
    <w:p w14:paraId="650FD7DA" w14:textId="77777777" w:rsidR="006A2BC4" w:rsidRPr="00AD4E29" w:rsidRDefault="006A2BC4" w:rsidP="009246AA">
      <w:pPr>
        <w:pStyle w:val="bullets"/>
        <w:numPr>
          <w:ilvl w:val="0"/>
          <w:numId w:val="0"/>
        </w:numPr>
        <w:jc w:val="both"/>
        <w:rPr>
          <w:rFonts w:ascii="Times New Roman" w:eastAsiaTheme="majorEastAsia" w:hAnsi="Times New Roman" w:cs="Times New Roman"/>
          <w:sz w:val="24"/>
          <w:szCs w:val="24"/>
          <w:lang w:val="hr-HR"/>
        </w:rPr>
      </w:pPr>
    </w:p>
    <w:p w14:paraId="386CC7DE" w14:textId="77777777" w:rsidR="005156E7" w:rsidRPr="00530036" w:rsidRDefault="005156E7" w:rsidP="005156E7">
      <w:pPr>
        <w:jc w:val="both"/>
        <w:rPr>
          <w:rFonts w:ascii="Times New Roman" w:hAnsi="Times New Roman" w:cs="Times New Roman"/>
          <w:sz w:val="24"/>
          <w:szCs w:val="24"/>
        </w:rPr>
      </w:pPr>
      <w:r w:rsidRPr="00530036">
        <w:rPr>
          <w:rFonts w:ascii="Times New Roman" w:hAnsi="Times New Roman" w:cs="Times New Roman"/>
          <w:sz w:val="24"/>
          <w:szCs w:val="24"/>
        </w:rPr>
        <w:t>Promicanje načela:</w:t>
      </w:r>
    </w:p>
    <w:p w14:paraId="403C576E" w14:textId="77777777" w:rsidR="005156E7" w:rsidRPr="00776557" w:rsidRDefault="005156E7" w:rsidP="005156E7">
      <w:pPr>
        <w:jc w:val="both"/>
        <w:rPr>
          <w:rFonts w:ascii="Times New Roman" w:hAnsi="Times New Roman" w:cs="Times New Roman"/>
          <w:sz w:val="24"/>
          <w:szCs w:val="24"/>
        </w:rPr>
      </w:pPr>
      <w:r w:rsidRPr="00530036">
        <w:rPr>
          <w:rFonts w:ascii="Times New Roman" w:hAnsi="Times New Roman" w:cs="Times New Roman"/>
          <w:sz w:val="24"/>
          <w:szCs w:val="24"/>
        </w:rPr>
        <w:t>Usklađenost i doprinos horizontalnim načelima, osigurava se kroz relevantne kriterije prihvatljivosti i odabira te prihvatljive</w:t>
      </w:r>
      <w:r w:rsidRPr="00776557">
        <w:rPr>
          <w:rFonts w:ascii="Times New Roman" w:hAnsi="Times New Roman" w:cs="Times New Roman"/>
          <w:sz w:val="24"/>
          <w:szCs w:val="24"/>
        </w:rPr>
        <w:t xml:space="preserve"> aktivnosti. </w:t>
      </w:r>
    </w:p>
    <w:p w14:paraId="65F2F13F" w14:textId="77777777" w:rsidR="005156E7" w:rsidRDefault="005156E7" w:rsidP="005156E7">
      <w:pPr>
        <w:spacing w:after="120"/>
        <w:jc w:val="both"/>
        <w:rPr>
          <w:rFonts w:ascii="Times New Roman" w:hAnsi="Times New Roman" w:cs="Times New Roman"/>
          <w:sz w:val="24"/>
          <w:szCs w:val="24"/>
        </w:rPr>
      </w:pPr>
      <w:r w:rsidRPr="00776557">
        <w:rPr>
          <w:rFonts w:ascii="Times New Roman" w:hAnsi="Times New Roman" w:cs="Times New Roman"/>
          <w:sz w:val="24"/>
          <w:szCs w:val="24"/>
        </w:rPr>
        <w:t>Uvjeti iz članka 73. stavka 1 i 2 te č</w:t>
      </w:r>
      <w:r>
        <w:rPr>
          <w:rFonts w:ascii="Times New Roman" w:hAnsi="Times New Roman" w:cs="Times New Roman"/>
          <w:sz w:val="24"/>
          <w:szCs w:val="24"/>
        </w:rPr>
        <w:t>l</w:t>
      </w:r>
      <w:r w:rsidRPr="00776557">
        <w:rPr>
          <w:rFonts w:ascii="Times New Roman" w:hAnsi="Times New Roman" w:cs="Times New Roman"/>
          <w:sz w:val="24"/>
          <w:szCs w:val="24"/>
        </w:rPr>
        <w:t xml:space="preserve">. 9. </w:t>
      </w:r>
      <w:r>
        <w:rPr>
          <w:rFonts w:ascii="Times New Roman" w:hAnsi="Times New Roman" w:cs="Times New Roman"/>
          <w:sz w:val="24"/>
          <w:szCs w:val="24"/>
        </w:rPr>
        <w:t>Uredbe 1606/2021</w:t>
      </w:r>
      <w:r w:rsidRPr="00776557">
        <w:rPr>
          <w:rFonts w:ascii="Times New Roman" w:hAnsi="Times New Roman" w:cs="Times New Roman"/>
          <w:sz w:val="24"/>
          <w:szCs w:val="24"/>
        </w:rPr>
        <w:t xml:space="preserve"> osigurani su</w:t>
      </w:r>
      <w:r>
        <w:rPr>
          <w:rFonts w:ascii="Times New Roman" w:hAnsi="Times New Roman" w:cs="Times New Roman"/>
          <w:sz w:val="24"/>
          <w:szCs w:val="24"/>
        </w:rPr>
        <w:t xml:space="preserve"> primarno </w:t>
      </w:r>
      <w:r w:rsidRPr="00776557">
        <w:rPr>
          <w:rFonts w:ascii="Times New Roman" w:hAnsi="Times New Roman" w:cs="Times New Roman"/>
          <w:sz w:val="24"/>
          <w:szCs w:val="24"/>
        </w:rPr>
        <w:t>p</w:t>
      </w:r>
      <w:r>
        <w:rPr>
          <w:rFonts w:ascii="Times New Roman" w:hAnsi="Times New Roman" w:cs="Times New Roman"/>
          <w:sz w:val="24"/>
          <w:szCs w:val="24"/>
        </w:rPr>
        <w:t>u</w:t>
      </w:r>
      <w:r w:rsidRPr="00776557">
        <w:rPr>
          <w:rFonts w:ascii="Times New Roman" w:hAnsi="Times New Roman" w:cs="Times New Roman"/>
          <w:sz w:val="24"/>
          <w:szCs w:val="24"/>
        </w:rPr>
        <w:t>tem primjene kriterija pri</w:t>
      </w:r>
      <w:r>
        <w:rPr>
          <w:rFonts w:ascii="Times New Roman" w:hAnsi="Times New Roman" w:cs="Times New Roman"/>
          <w:sz w:val="24"/>
          <w:szCs w:val="24"/>
        </w:rPr>
        <w:t>hvatljivosti</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kojima se o</w:t>
      </w:r>
      <w:r w:rsidRPr="00776557">
        <w:rPr>
          <w:rFonts w:ascii="Times New Roman" w:hAnsi="Times New Roman" w:cs="Times New Roman"/>
          <w:sz w:val="24"/>
          <w:szCs w:val="24"/>
        </w:rPr>
        <w:t>sigurava minim</w:t>
      </w:r>
      <w:r>
        <w:rPr>
          <w:rFonts w:ascii="Times New Roman" w:hAnsi="Times New Roman" w:cs="Times New Roman"/>
          <w:sz w:val="24"/>
          <w:szCs w:val="24"/>
        </w:rPr>
        <w:t>a</w:t>
      </w:r>
      <w:r w:rsidRPr="00776557">
        <w:rPr>
          <w:rFonts w:ascii="Times New Roman" w:hAnsi="Times New Roman" w:cs="Times New Roman"/>
          <w:sz w:val="24"/>
          <w:szCs w:val="24"/>
        </w:rPr>
        <w:t>ln</w:t>
      </w:r>
      <w:r>
        <w:rPr>
          <w:rFonts w:ascii="Times New Roman" w:hAnsi="Times New Roman" w:cs="Times New Roman"/>
          <w:sz w:val="24"/>
          <w:szCs w:val="24"/>
        </w:rPr>
        <w:t>a</w:t>
      </w:r>
      <w:r w:rsidRPr="00776557">
        <w:rPr>
          <w:rFonts w:ascii="Times New Roman" w:hAnsi="Times New Roman" w:cs="Times New Roman"/>
          <w:sz w:val="24"/>
          <w:szCs w:val="24"/>
        </w:rPr>
        <w:t xml:space="preserve"> usklađenost sa zakon</w:t>
      </w:r>
      <w:r>
        <w:rPr>
          <w:rFonts w:ascii="Times New Roman" w:hAnsi="Times New Roman" w:cs="Times New Roman"/>
          <w:sz w:val="24"/>
          <w:szCs w:val="24"/>
        </w:rPr>
        <w:t xml:space="preserve">odavnim </w:t>
      </w:r>
      <w:r w:rsidRPr="00776557">
        <w:rPr>
          <w:rFonts w:ascii="Times New Roman" w:hAnsi="Times New Roman" w:cs="Times New Roman"/>
          <w:sz w:val="24"/>
          <w:szCs w:val="24"/>
        </w:rPr>
        <w:t xml:space="preserve"> prop</w:t>
      </w:r>
      <w:r>
        <w:rPr>
          <w:rFonts w:ascii="Times New Roman" w:hAnsi="Times New Roman" w:cs="Times New Roman"/>
          <w:sz w:val="24"/>
          <w:szCs w:val="24"/>
        </w:rPr>
        <w:t xml:space="preserve">isima (neutralan utjecaj)  </w:t>
      </w:r>
      <w:r w:rsidRPr="00776557">
        <w:rPr>
          <w:rFonts w:ascii="Times New Roman" w:hAnsi="Times New Roman" w:cs="Times New Roman"/>
          <w:sz w:val="24"/>
          <w:szCs w:val="24"/>
        </w:rPr>
        <w:t>kao preduvj</w:t>
      </w:r>
      <w:r>
        <w:rPr>
          <w:rFonts w:ascii="Times New Roman" w:hAnsi="Times New Roman" w:cs="Times New Roman"/>
          <w:sz w:val="24"/>
          <w:szCs w:val="24"/>
        </w:rPr>
        <w:t>e</w:t>
      </w:r>
      <w:r w:rsidRPr="00776557">
        <w:rPr>
          <w:rFonts w:ascii="Times New Roman" w:hAnsi="Times New Roman" w:cs="Times New Roman"/>
          <w:sz w:val="24"/>
          <w:szCs w:val="24"/>
        </w:rPr>
        <w:t>t za</w:t>
      </w:r>
      <w:r>
        <w:rPr>
          <w:rFonts w:ascii="Times New Roman" w:hAnsi="Times New Roman" w:cs="Times New Roman"/>
          <w:sz w:val="24"/>
          <w:szCs w:val="24"/>
        </w:rPr>
        <w:t xml:space="preserve"> </w:t>
      </w:r>
      <w:r w:rsidRPr="00776557">
        <w:rPr>
          <w:rFonts w:ascii="Times New Roman" w:hAnsi="Times New Roman" w:cs="Times New Roman"/>
          <w:sz w:val="24"/>
          <w:szCs w:val="24"/>
        </w:rPr>
        <w:t>prij</w:t>
      </w:r>
      <w:r>
        <w:rPr>
          <w:rFonts w:ascii="Times New Roman" w:hAnsi="Times New Roman" w:cs="Times New Roman"/>
          <w:sz w:val="24"/>
          <w:szCs w:val="24"/>
        </w:rPr>
        <w:t>a</w:t>
      </w:r>
      <w:r w:rsidRPr="00776557">
        <w:rPr>
          <w:rFonts w:ascii="Times New Roman" w:hAnsi="Times New Roman" w:cs="Times New Roman"/>
          <w:sz w:val="24"/>
          <w:szCs w:val="24"/>
        </w:rPr>
        <w:t>vu projekta ali i dod</w:t>
      </w:r>
      <w:r>
        <w:rPr>
          <w:rFonts w:ascii="Times New Roman" w:hAnsi="Times New Roman" w:cs="Times New Roman"/>
          <w:sz w:val="24"/>
          <w:szCs w:val="24"/>
        </w:rPr>
        <w:t>a</w:t>
      </w:r>
      <w:r w:rsidRPr="00776557">
        <w:rPr>
          <w:rFonts w:ascii="Times New Roman" w:hAnsi="Times New Roman" w:cs="Times New Roman"/>
          <w:sz w:val="24"/>
          <w:szCs w:val="24"/>
        </w:rPr>
        <w:t>tni uvj</w:t>
      </w:r>
      <w:r>
        <w:rPr>
          <w:rFonts w:ascii="Times New Roman" w:hAnsi="Times New Roman" w:cs="Times New Roman"/>
          <w:sz w:val="24"/>
          <w:szCs w:val="24"/>
        </w:rPr>
        <w:t>e</w:t>
      </w:r>
      <w:r w:rsidRPr="00776557">
        <w:rPr>
          <w:rFonts w:ascii="Times New Roman" w:hAnsi="Times New Roman" w:cs="Times New Roman"/>
          <w:sz w:val="24"/>
          <w:szCs w:val="24"/>
        </w:rPr>
        <w:t>ti (izn</w:t>
      </w:r>
      <w:r>
        <w:rPr>
          <w:rFonts w:ascii="Times New Roman" w:hAnsi="Times New Roman" w:cs="Times New Roman"/>
          <w:sz w:val="24"/>
          <w:szCs w:val="24"/>
        </w:rPr>
        <w:t>a</w:t>
      </w:r>
      <w:r w:rsidRPr="00776557">
        <w:rPr>
          <w:rFonts w:ascii="Times New Roman" w:hAnsi="Times New Roman" w:cs="Times New Roman"/>
          <w:sz w:val="24"/>
          <w:szCs w:val="24"/>
        </w:rPr>
        <w:t xml:space="preserve">d nužnog  </w:t>
      </w:r>
      <w:r>
        <w:rPr>
          <w:rFonts w:ascii="Times New Roman" w:hAnsi="Times New Roman" w:cs="Times New Roman"/>
          <w:sz w:val="24"/>
          <w:szCs w:val="24"/>
        </w:rPr>
        <w:t xml:space="preserve">zakonodavnog </w:t>
      </w:r>
      <w:r w:rsidRPr="00776557">
        <w:rPr>
          <w:rFonts w:ascii="Times New Roman" w:hAnsi="Times New Roman" w:cs="Times New Roman"/>
          <w:sz w:val="24"/>
          <w:szCs w:val="24"/>
        </w:rPr>
        <w:t>minimu</w:t>
      </w:r>
      <w:r>
        <w:rPr>
          <w:rFonts w:ascii="Times New Roman" w:hAnsi="Times New Roman" w:cs="Times New Roman"/>
          <w:sz w:val="24"/>
          <w:szCs w:val="24"/>
        </w:rPr>
        <w:t xml:space="preserve">ma) </w:t>
      </w:r>
      <w:r w:rsidRPr="00776557">
        <w:rPr>
          <w:rFonts w:ascii="Times New Roman" w:hAnsi="Times New Roman" w:cs="Times New Roman"/>
          <w:sz w:val="24"/>
          <w:szCs w:val="24"/>
        </w:rPr>
        <w:t>koji također pred</w:t>
      </w:r>
      <w:r>
        <w:rPr>
          <w:rFonts w:ascii="Times New Roman" w:hAnsi="Times New Roman" w:cs="Times New Roman"/>
          <w:sz w:val="24"/>
          <w:szCs w:val="24"/>
        </w:rPr>
        <w:t>s</w:t>
      </w:r>
      <w:r w:rsidRPr="00776557">
        <w:rPr>
          <w:rFonts w:ascii="Times New Roman" w:hAnsi="Times New Roman" w:cs="Times New Roman"/>
          <w:sz w:val="24"/>
          <w:szCs w:val="24"/>
        </w:rPr>
        <w:t>tavlj</w:t>
      </w:r>
      <w:r>
        <w:rPr>
          <w:rFonts w:ascii="Times New Roman" w:hAnsi="Times New Roman" w:cs="Times New Roman"/>
          <w:sz w:val="24"/>
          <w:szCs w:val="24"/>
        </w:rPr>
        <w:t xml:space="preserve">aju </w:t>
      </w:r>
      <w:r w:rsidRPr="00776557">
        <w:rPr>
          <w:rFonts w:ascii="Times New Roman" w:hAnsi="Times New Roman" w:cs="Times New Roman"/>
          <w:sz w:val="24"/>
          <w:szCs w:val="24"/>
        </w:rPr>
        <w:t>preduvj</w:t>
      </w:r>
      <w:r>
        <w:rPr>
          <w:rFonts w:ascii="Times New Roman" w:hAnsi="Times New Roman" w:cs="Times New Roman"/>
          <w:sz w:val="24"/>
          <w:szCs w:val="24"/>
        </w:rPr>
        <w:t>e</w:t>
      </w:r>
      <w:r w:rsidRPr="00776557">
        <w:rPr>
          <w:rFonts w:ascii="Times New Roman" w:hAnsi="Times New Roman" w:cs="Times New Roman"/>
          <w:sz w:val="24"/>
          <w:szCs w:val="24"/>
        </w:rPr>
        <w:t>t a prijavu i to:</w:t>
      </w:r>
    </w:p>
    <w:p w14:paraId="341DF95F" w14:textId="77777777" w:rsidR="005156E7" w:rsidRPr="00B65899" w:rsidRDefault="005156E7" w:rsidP="007D7088">
      <w:pPr>
        <w:pStyle w:val="ListParagraph"/>
        <w:numPr>
          <w:ilvl w:val="0"/>
          <w:numId w:val="33"/>
        </w:numPr>
        <w:spacing w:after="120"/>
        <w:jc w:val="both"/>
        <w:rPr>
          <w:rFonts w:ascii="Times New Roman" w:hAnsi="Times New Roman" w:cs="Times New Roman"/>
          <w:sz w:val="24"/>
          <w:szCs w:val="24"/>
        </w:rPr>
      </w:pPr>
      <w:r w:rsidRPr="00B65899">
        <w:rPr>
          <w:rFonts w:ascii="Times New Roman" w:eastAsia="Cambria" w:hAnsi="Times New Roman" w:cs="Times New Roman"/>
          <w:bCs/>
          <w:iCs/>
          <w:sz w:val="24"/>
          <w:szCs w:val="24"/>
        </w:rPr>
        <w:t>provedene procjene učinka na načelo ravnopravnost spolova i načelo nediskriminacij</w:t>
      </w:r>
      <w:r>
        <w:rPr>
          <w:rFonts w:ascii="Times New Roman" w:eastAsia="Cambria" w:hAnsi="Times New Roman" w:cs="Times New Roman"/>
          <w:bCs/>
          <w:iCs/>
          <w:sz w:val="24"/>
          <w:szCs w:val="24"/>
        </w:rPr>
        <w:t>e</w:t>
      </w:r>
    </w:p>
    <w:p w14:paraId="48CCF8D2" w14:textId="6740804C" w:rsidR="005156E7" w:rsidRPr="000C6B50" w:rsidRDefault="005156E7" w:rsidP="007D7088">
      <w:pPr>
        <w:pStyle w:val="ListParagraph"/>
        <w:numPr>
          <w:ilvl w:val="0"/>
          <w:numId w:val="33"/>
        </w:numPr>
        <w:spacing w:after="120"/>
        <w:jc w:val="both"/>
        <w:rPr>
          <w:rFonts w:ascii="Times New Roman" w:hAnsi="Times New Roman" w:cs="Times New Roman"/>
          <w:sz w:val="24"/>
          <w:szCs w:val="24"/>
        </w:rPr>
      </w:pPr>
      <w:r>
        <w:rPr>
          <w:rFonts w:ascii="Times New Roman" w:eastAsia="Cambria" w:hAnsi="Times New Roman" w:cs="Times New Roman"/>
          <w:bCs/>
          <w:iCs/>
          <w:sz w:val="24"/>
          <w:szCs w:val="24"/>
        </w:rPr>
        <w:t xml:space="preserve">izrađena analiza otpornosti na </w:t>
      </w:r>
      <w:r w:rsidRPr="00B65899">
        <w:rPr>
          <w:rFonts w:ascii="Times New Roman" w:eastAsia="Cambria" w:hAnsi="Times New Roman" w:cs="Times New Roman"/>
          <w:bCs/>
          <w:iCs/>
          <w:sz w:val="24"/>
          <w:szCs w:val="24"/>
        </w:rPr>
        <w:t>klimatske pro</w:t>
      </w:r>
      <w:r>
        <w:rPr>
          <w:rFonts w:ascii="Times New Roman" w:eastAsia="Cambria" w:hAnsi="Times New Roman" w:cs="Times New Roman"/>
          <w:bCs/>
          <w:iCs/>
          <w:sz w:val="24"/>
          <w:szCs w:val="24"/>
        </w:rPr>
        <w:t xml:space="preserve">mjene </w:t>
      </w:r>
      <w:r w:rsidRPr="00B65899">
        <w:rPr>
          <w:rFonts w:ascii="Times New Roman" w:eastAsia="Cambria" w:hAnsi="Times New Roman" w:cs="Times New Roman"/>
          <w:bCs/>
          <w:iCs/>
          <w:sz w:val="24"/>
          <w:szCs w:val="24"/>
        </w:rPr>
        <w:t xml:space="preserve">te </w:t>
      </w:r>
      <w:r>
        <w:rPr>
          <w:rFonts w:ascii="Times New Roman" w:eastAsia="Cambria" w:hAnsi="Times New Roman" w:cs="Times New Roman"/>
          <w:bCs/>
          <w:iCs/>
          <w:sz w:val="24"/>
          <w:szCs w:val="24"/>
        </w:rPr>
        <w:t xml:space="preserve">propisani dodatni zahtjevi koji </w:t>
      </w:r>
      <w:r w:rsidRPr="00B65899">
        <w:rPr>
          <w:rFonts w:ascii="Times New Roman" w:eastAsia="Cambria" w:hAnsi="Times New Roman" w:cs="Times New Roman"/>
          <w:bCs/>
          <w:iCs/>
          <w:sz w:val="24"/>
          <w:szCs w:val="24"/>
        </w:rPr>
        <w:t>pro</w:t>
      </w:r>
      <w:r>
        <w:rPr>
          <w:rFonts w:ascii="Times New Roman" w:eastAsia="Cambria" w:hAnsi="Times New Roman" w:cs="Times New Roman"/>
          <w:bCs/>
          <w:iCs/>
          <w:sz w:val="24"/>
          <w:szCs w:val="24"/>
        </w:rPr>
        <w:t>i</w:t>
      </w:r>
      <w:r w:rsidRPr="00B65899">
        <w:rPr>
          <w:rFonts w:ascii="Times New Roman" w:eastAsia="Cambria" w:hAnsi="Times New Roman" w:cs="Times New Roman"/>
          <w:bCs/>
          <w:iCs/>
          <w:sz w:val="24"/>
          <w:szCs w:val="24"/>
        </w:rPr>
        <w:t>zl</w:t>
      </w:r>
      <w:r>
        <w:rPr>
          <w:rFonts w:ascii="Times New Roman" w:eastAsia="Cambria" w:hAnsi="Times New Roman" w:cs="Times New Roman"/>
          <w:bCs/>
          <w:iCs/>
          <w:sz w:val="24"/>
          <w:szCs w:val="24"/>
        </w:rPr>
        <w:t xml:space="preserve">aze </w:t>
      </w:r>
      <w:r w:rsidRPr="00B65899">
        <w:rPr>
          <w:rFonts w:ascii="Times New Roman" w:eastAsia="Cambria" w:hAnsi="Times New Roman" w:cs="Times New Roman"/>
          <w:bCs/>
          <w:iCs/>
          <w:sz w:val="24"/>
          <w:szCs w:val="24"/>
        </w:rPr>
        <w:t xml:space="preserve">iz DNSH </w:t>
      </w:r>
      <w:r>
        <w:rPr>
          <w:rFonts w:ascii="Times New Roman" w:eastAsia="Cambria" w:hAnsi="Times New Roman" w:cs="Times New Roman"/>
          <w:bCs/>
          <w:iCs/>
          <w:sz w:val="24"/>
          <w:szCs w:val="24"/>
        </w:rPr>
        <w:t>a</w:t>
      </w:r>
      <w:r w:rsidRPr="00B65899">
        <w:rPr>
          <w:rFonts w:ascii="Times New Roman" w:eastAsia="Cambria" w:hAnsi="Times New Roman" w:cs="Times New Roman"/>
          <w:bCs/>
          <w:iCs/>
          <w:sz w:val="24"/>
          <w:szCs w:val="24"/>
        </w:rPr>
        <w:t>n</w:t>
      </w:r>
      <w:r>
        <w:rPr>
          <w:rFonts w:ascii="Times New Roman" w:eastAsia="Cambria" w:hAnsi="Times New Roman" w:cs="Times New Roman"/>
          <w:bCs/>
          <w:iCs/>
          <w:sz w:val="24"/>
          <w:szCs w:val="24"/>
        </w:rPr>
        <w:t>a</w:t>
      </w:r>
      <w:r w:rsidRPr="00B65899">
        <w:rPr>
          <w:rFonts w:ascii="Times New Roman" w:eastAsia="Cambria" w:hAnsi="Times New Roman" w:cs="Times New Roman"/>
          <w:bCs/>
          <w:iCs/>
          <w:sz w:val="24"/>
          <w:szCs w:val="24"/>
        </w:rPr>
        <w:t>lize</w:t>
      </w:r>
      <w:r w:rsidR="009B1754">
        <w:rPr>
          <w:rFonts w:ascii="Times New Roman" w:eastAsia="Cambria" w:hAnsi="Times New Roman" w:cs="Times New Roman"/>
          <w:bCs/>
          <w:iCs/>
          <w:sz w:val="24"/>
          <w:szCs w:val="24"/>
        </w:rPr>
        <w:t>.</w:t>
      </w:r>
      <w:r w:rsidRPr="00B65899">
        <w:rPr>
          <w:rFonts w:ascii="Times New Roman" w:eastAsia="Cambria" w:hAnsi="Times New Roman" w:cs="Times New Roman"/>
          <w:bCs/>
          <w:iCs/>
          <w:sz w:val="24"/>
          <w:szCs w:val="24"/>
        </w:rPr>
        <w:t xml:space="preserve"> </w:t>
      </w:r>
    </w:p>
    <w:p w14:paraId="7A726D6C" w14:textId="41F59ACA" w:rsidR="005156E7" w:rsidRPr="00776557" w:rsidRDefault="005156E7" w:rsidP="005156E7">
      <w:pPr>
        <w:jc w:val="both"/>
        <w:rPr>
          <w:rFonts w:ascii="Times New Roman" w:hAnsi="Times New Roman" w:cs="Times New Roman"/>
          <w:sz w:val="24"/>
          <w:szCs w:val="24"/>
        </w:rPr>
      </w:pPr>
      <w:r w:rsidRPr="00776557">
        <w:rPr>
          <w:rFonts w:ascii="Times New Roman" w:hAnsi="Times New Roman" w:cs="Times New Roman"/>
          <w:sz w:val="24"/>
          <w:szCs w:val="24"/>
        </w:rPr>
        <w:t>Nad</w:t>
      </w:r>
      <w:r>
        <w:rPr>
          <w:rFonts w:ascii="Times New Roman" w:hAnsi="Times New Roman" w:cs="Times New Roman"/>
          <w:sz w:val="24"/>
          <w:szCs w:val="24"/>
        </w:rPr>
        <w:t>a</w:t>
      </w:r>
      <w:r w:rsidRPr="00776557">
        <w:rPr>
          <w:rFonts w:ascii="Times New Roman" w:hAnsi="Times New Roman" w:cs="Times New Roman"/>
          <w:sz w:val="24"/>
          <w:szCs w:val="24"/>
        </w:rPr>
        <w:t>lje dodatni doprino</w:t>
      </w:r>
      <w:r>
        <w:rPr>
          <w:rFonts w:ascii="Times New Roman" w:hAnsi="Times New Roman" w:cs="Times New Roman"/>
          <w:sz w:val="24"/>
          <w:szCs w:val="24"/>
        </w:rPr>
        <w:t>s</w:t>
      </w:r>
      <w:r w:rsidRPr="00776557">
        <w:rPr>
          <w:rFonts w:ascii="Times New Roman" w:hAnsi="Times New Roman" w:cs="Times New Roman"/>
          <w:sz w:val="24"/>
          <w:szCs w:val="24"/>
        </w:rPr>
        <w:t xml:space="preserve"> </w:t>
      </w:r>
      <w:r>
        <w:rPr>
          <w:rFonts w:ascii="Times New Roman" w:hAnsi="Times New Roman" w:cs="Times New Roman"/>
          <w:sz w:val="24"/>
          <w:szCs w:val="24"/>
        </w:rPr>
        <w:t xml:space="preserve">(pozitivan utjecaj) </w:t>
      </w:r>
      <w:r w:rsidRPr="00776557">
        <w:rPr>
          <w:rFonts w:ascii="Times New Roman" w:hAnsi="Times New Roman" w:cs="Times New Roman"/>
          <w:sz w:val="24"/>
          <w:szCs w:val="24"/>
        </w:rPr>
        <w:t>horizon</w:t>
      </w:r>
      <w:r>
        <w:rPr>
          <w:rFonts w:ascii="Times New Roman" w:hAnsi="Times New Roman" w:cs="Times New Roman"/>
          <w:sz w:val="24"/>
          <w:szCs w:val="24"/>
        </w:rPr>
        <w:t>talnim p</w:t>
      </w:r>
      <w:r w:rsidRPr="00776557">
        <w:rPr>
          <w:rFonts w:ascii="Times New Roman" w:hAnsi="Times New Roman" w:cs="Times New Roman"/>
          <w:sz w:val="24"/>
          <w:szCs w:val="24"/>
        </w:rPr>
        <w:t>olitik</w:t>
      </w:r>
      <w:r>
        <w:rPr>
          <w:rFonts w:ascii="Times New Roman" w:hAnsi="Times New Roman" w:cs="Times New Roman"/>
          <w:sz w:val="24"/>
          <w:szCs w:val="24"/>
        </w:rPr>
        <w:t>ama</w:t>
      </w:r>
      <w:r w:rsidRPr="00776557">
        <w:rPr>
          <w:rFonts w:ascii="Times New Roman" w:hAnsi="Times New Roman" w:cs="Times New Roman"/>
          <w:sz w:val="24"/>
          <w:szCs w:val="24"/>
        </w:rPr>
        <w:t xml:space="preserve"> inte</w:t>
      </w:r>
      <w:r>
        <w:rPr>
          <w:rFonts w:ascii="Times New Roman" w:hAnsi="Times New Roman" w:cs="Times New Roman"/>
          <w:sz w:val="24"/>
          <w:szCs w:val="24"/>
        </w:rPr>
        <w:t xml:space="preserve">griran je u </w:t>
      </w:r>
      <w:r w:rsidRPr="00776557">
        <w:rPr>
          <w:rFonts w:ascii="Times New Roman" w:hAnsi="Times New Roman" w:cs="Times New Roman"/>
          <w:sz w:val="24"/>
          <w:szCs w:val="24"/>
        </w:rPr>
        <w:t>krit</w:t>
      </w:r>
      <w:r>
        <w:rPr>
          <w:rFonts w:ascii="Times New Roman" w:hAnsi="Times New Roman" w:cs="Times New Roman"/>
          <w:sz w:val="24"/>
          <w:szCs w:val="24"/>
        </w:rPr>
        <w:t>e</w:t>
      </w:r>
      <w:r w:rsidRPr="00776557">
        <w:rPr>
          <w:rFonts w:ascii="Times New Roman" w:hAnsi="Times New Roman" w:cs="Times New Roman"/>
          <w:sz w:val="24"/>
          <w:szCs w:val="24"/>
        </w:rPr>
        <w:t>rije odabira odnos</w:t>
      </w:r>
      <w:r>
        <w:rPr>
          <w:rFonts w:ascii="Times New Roman" w:hAnsi="Times New Roman" w:cs="Times New Roman"/>
          <w:sz w:val="24"/>
          <w:szCs w:val="24"/>
        </w:rPr>
        <w:t>no</w:t>
      </w:r>
      <w:r w:rsidRPr="00776557">
        <w:rPr>
          <w:rFonts w:ascii="Times New Roman" w:hAnsi="Times New Roman" w:cs="Times New Roman"/>
          <w:sz w:val="24"/>
          <w:szCs w:val="24"/>
        </w:rPr>
        <w:t xml:space="preserve"> valorizira ulag</w:t>
      </w:r>
      <w:r>
        <w:rPr>
          <w:rFonts w:ascii="Times New Roman" w:hAnsi="Times New Roman" w:cs="Times New Roman"/>
          <w:sz w:val="24"/>
          <w:szCs w:val="24"/>
        </w:rPr>
        <w:t>a</w:t>
      </w:r>
      <w:r w:rsidRPr="00776557">
        <w:rPr>
          <w:rFonts w:ascii="Times New Roman" w:hAnsi="Times New Roman" w:cs="Times New Roman"/>
          <w:sz w:val="24"/>
          <w:szCs w:val="24"/>
        </w:rPr>
        <w:t>nj</w:t>
      </w:r>
      <w:r>
        <w:rPr>
          <w:rFonts w:ascii="Times New Roman" w:hAnsi="Times New Roman" w:cs="Times New Roman"/>
          <w:sz w:val="24"/>
          <w:szCs w:val="24"/>
        </w:rPr>
        <w:t xml:space="preserve">a/aktivnosti </w:t>
      </w:r>
      <w:r w:rsidRPr="00776557">
        <w:rPr>
          <w:rFonts w:ascii="Times New Roman" w:hAnsi="Times New Roman" w:cs="Times New Roman"/>
          <w:sz w:val="24"/>
          <w:szCs w:val="24"/>
        </w:rPr>
        <w:t>povezan</w:t>
      </w:r>
      <w:r>
        <w:rPr>
          <w:rFonts w:ascii="Times New Roman" w:hAnsi="Times New Roman" w:cs="Times New Roman"/>
          <w:sz w:val="24"/>
          <w:szCs w:val="24"/>
        </w:rPr>
        <w:t>e</w:t>
      </w:r>
      <w:r w:rsidRPr="00776557">
        <w:rPr>
          <w:rFonts w:ascii="Times New Roman" w:hAnsi="Times New Roman" w:cs="Times New Roman"/>
          <w:sz w:val="24"/>
          <w:szCs w:val="24"/>
        </w:rPr>
        <w:t xml:space="preserve"> s horiz</w:t>
      </w:r>
      <w:r>
        <w:rPr>
          <w:rFonts w:ascii="Times New Roman" w:hAnsi="Times New Roman" w:cs="Times New Roman"/>
          <w:sz w:val="24"/>
          <w:szCs w:val="24"/>
        </w:rPr>
        <w:t xml:space="preserve">ontalnim </w:t>
      </w:r>
      <w:r w:rsidRPr="00776557">
        <w:rPr>
          <w:rFonts w:ascii="Times New Roman" w:hAnsi="Times New Roman" w:cs="Times New Roman"/>
          <w:sz w:val="24"/>
          <w:szCs w:val="24"/>
        </w:rPr>
        <w:t>politik</w:t>
      </w:r>
      <w:r>
        <w:rPr>
          <w:rFonts w:ascii="Times New Roman" w:hAnsi="Times New Roman" w:cs="Times New Roman"/>
          <w:sz w:val="24"/>
          <w:szCs w:val="24"/>
        </w:rPr>
        <w:t>ama</w:t>
      </w:r>
      <w:r w:rsidRPr="00776557">
        <w:rPr>
          <w:rFonts w:ascii="Times New Roman" w:hAnsi="Times New Roman" w:cs="Times New Roman"/>
          <w:sz w:val="24"/>
          <w:szCs w:val="24"/>
        </w:rPr>
        <w:t xml:space="preserve"> u skl</w:t>
      </w:r>
      <w:r>
        <w:rPr>
          <w:rFonts w:ascii="Times New Roman" w:hAnsi="Times New Roman" w:cs="Times New Roman"/>
          <w:sz w:val="24"/>
          <w:szCs w:val="24"/>
        </w:rPr>
        <w:t xml:space="preserve">opu projektnih prijedloga </w:t>
      </w:r>
      <w:r w:rsidRPr="00776557">
        <w:rPr>
          <w:rFonts w:ascii="Times New Roman" w:hAnsi="Times New Roman" w:cs="Times New Roman"/>
          <w:sz w:val="24"/>
          <w:szCs w:val="24"/>
        </w:rPr>
        <w:t>(</w:t>
      </w:r>
      <w:r w:rsidRPr="008075AF">
        <w:rPr>
          <w:rFonts w:ascii="Times New Roman" w:hAnsi="Times New Roman" w:cs="Times New Roman"/>
          <w:sz w:val="24"/>
          <w:szCs w:val="24"/>
        </w:rPr>
        <w:t xml:space="preserve">vidjeti </w:t>
      </w:r>
      <w:r w:rsidR="00A0702B" w:rsidRPr="0095272D">
        <w:rPr>
          <w:rFonts w:ascii="Times New Roman" w:hAnsi="Times New Roman" w:cs="Times New Roman"/>
          <w:sz w:val="24"/>
          <w:szCs w:val="24"/>
        </w:rPr>
        <w:t>prilog</w:t>
      </w:r>
      <w:r w:rsidRPr="0095272D">
        <w:rPr>
          <w:rFonts w:ascii="Times New Roman" w:hAnsi="Times New Roman" w:cs="Times New Roman"/>
          <w:sz w:val="24"/>
          <w:szCs w:val="24"/>
        </w:rPr>
        <w:t xml:space="preserve"> XY</w:t>
      </w:r>
      <w:r w:rsidR="00FF28F6" w:rsidRPr="0095272D">
        <w:rPr>
          <w:rFonts w:ascii="Times New Roman" w:hAnsi="Times New Roman" w:cs="Times New Roman"/>
          <w:sz w:val="24"/>
          <w:szCs w:val="24"/>
        </w:rPr>
        <w:t xml:space="preserve"> Poziva</w:t>
      </w:r>
      <w:r w:rsidRPr="0095272D">
        <w:rPr>
          <w:rFonts w:ascii="Times New Roman" w:hAnsi="Times New Roman" w:cs="Times New Roman"/>
          <w:sz w:val="24"/>
          <w:szCs w:val="24"/>
        </w:rPr>
        <w:t>, kriterije 5. i 6</w:t>
      </w:r>
      <w:r w:rsidR="00FF28F6" w:rsidRPr="0095272D">
        <w:rPr>
          <w:rFonts w:ascii="Times New Roman" w:hAnsi="Times New Roman" w:cs="Times New Roman"/>
          <w:sz w:val="24"/>
          <w:szCs w:val="24"/>
        </w:rPr>
        <w:t>.</w:t>
      </w:r>
      <w:r w:rsidRPr="0095272D">
        <w:rPr>
          <w:rFonts w:ascii="Times New Roman" w:hAnsi="Times New Roman" w:cs="Times New Roman"/>
          <w:sz w:val="24"/>
          <w:szCs w:val="24"/>
        </w:rPr>
        <w:t>)</w:t>
      </w:r>
      <w:r w:rsidR="004607C7" w:rsidRPr="008075AF">
        <w:rPr>
          <w:rFonts w:ascii="Times New Roman" w:hAnsi="Times New Roman" w:cs="Times New Roman"/>
          <w:sz w:val="24"/>
          <w:szCs w:val="24"/>
        </w:rPr>
        <w:t>.</w:t>
      </w:r>
    </w:p>
    <w:p w14:paraId="12DCBFF9" w14:textId="7D85B02A" w:rsidR="005156E7" w:rsidRDefault="005156E7" w:rsidP="005156E7">
      <w:pPr>
        <w:jc w:val="both"/>
        <w:rPr>
          <w:rFonts w:ascii="Times New Roman" w:hAnsi="Times New Roman" w:cs="Times New Roman"/>
          <w:sz w:val="24"/>
          <w:szCs w:val="24"/>
        </w:rPr>
      </w:pPr>
      <w:r w:rsidRPr="00776557">
        <w:rPr>
          <w:rFonts w:ascii="Times New Roman" w:hAnsi="Times New Roman" w:cs="Times New Roman"/>
          <w:sz w:val="24"/>
          <w:szCs w:val="24"/>
        </w:rPr>
        <w:t>Zaključno u popisu prihvatljive aktivnosti nave</w:t>
      </w:r>
      <w:r>
        <w:rPr>
          <w:rFonts w:ascii="Times New Roman" w:hAnsi="Times New Roman" w:cs="Times New Roman"/>
          <w:sz w:val="24"/>
          <w:szCs w:val="24"/>
        </w:rPr>
        <w:t>de</w:t>
      </w:r>
      <w:r w:rsidRPr="00776557">
        <w:rPr>
          <w:rFonts w:ascii="Times New Roman" w:hAnsi="Times New Roman" w:cs="Times New Roman"/>
          <w:sz w:val="24"/>
          <w:szCs w:val="24"/>
        </w:rPr>
        <w:t>n je popis aktivnosti troškova povez</w:t>
      </w:r>
      <w:r>
        <w:rPr>
          <w:rFonts w:ascii="Times New Roman" w:hAnsi="Times New Roman" w:cs="Times New Roman"/>
          <w:sz w:val="24"/>
          <w:szCs w:val="24"/>
        </w:rPr>
        <w:t>a</w:t>
      </w:r>
      <w:r w:rsidRPr="00776557">
        <w:rPr>
          <w:rFonts w:ascii="Times New Roman" w:hAnsi="Times New Roman" w:cs="Times New Roman"/>
          <w:sz w:val="24"/>
          <w:szCs w:val="24"/>
        </w:rPr>
        <w:t>nih s horizontal</w:t>
      </w:r>
      <w:r>
        <w:rPr>
          <w:rFonts w:ascii="Times New Roman" w:hAnsi="Times New Roman" w:cs="Times New Roman"/>
          <w:sz w:val="24"/>
          <w:szCs w:val="24"/>
        </w:rPr>
        <w:t xml:space="preserve">nim </w:t>
      </w:r>
      <w:r w:rsidRPr="00776557">
        <w:rPr>
          <w:rFonts w:ascii="Times New Roman" w:hAnsi="Times New Roman" w:cs="Times New Roman"/>
          <w:sz w:val="24"/>
          <w:szCs w:val="24"/>
        </w:rPr>
        <w:t>politika</w:t>
      </w:r>
      <w:r w:rsidR="0062695F">
        <w:rPr>
          <w:rFonts w:ascii="Times New Roman" w:hAnsi="Times New Roman" w:cs="Times New Roman"/>
          <w:sz w:val="24"/>
          <w:szCs w:val="24"/>
        </w:rPr>
        <w:t>ma</w:t>
      </w:r>
      <w:r w:rsidRPr="00776557">
        <w:rPr>
          <w:rFonts w:ascii="Times New Roman" w:hAnsi="Times New Roman" w:cs="Times New Roman"/>
          <w:sz w:val="24"/>
          <w:szCs w:val="24"/>
        </w:rPr>
        <w:t xml:space="preserve"> koje se smatraju prihvatlji</w:t>
      </w:r>
      <w:r>
        <w:rPr>
          <w:rFonts w:ascii="Times New Roman" w:hAnsi="Times New Roman" w:cs="Times New Roman"/>
          <w:sz w:val="24"/>
          <w:szCs w:val="24"/>
        </w:rPr>
        <w:t>vima</w:t>
      </w:r>
      <w:r w:rsidRPr="00776557">
        <w:rPr>
          <w:rFonts w:ascii="Times New Roman" w:hAnsi="Times New Roman" w:cs="Times New Roman"/>
          <w:sz w:val="24"/>
          <w:szCs w:val="24"/>
        </w:rPr>
        <w:t>, odnos</w:t>
      </w:r>
      <w:r>
        <w:rPr>
          <w:rFonts w:ascii="Times New Roman" w:hAnsi="Times New Roman" w:cs="Times New Roman"/>
          <w:sz w:val="24"/>
          <w:szCs w:val="24"/>
        </w:rPr>
        <w:t>n</w:t>
      </w:r>
      <w:r w:rsidRPr="00776557">
        <w:rPr>
          <w:rFonts w:ascii="Times New Roman" w:hAnsi="Times New Roman" w:cs="Times New Roman"/>
          <w:sz w:val="24"/>
          <w:szCs w:val="24"/>
        </w:rPr>
        <w:t>o čij</w:t>
      </w:r>
      <w:r>
        <w:rPr>
          <w:rFonts w:ascii="Times New Roman" w:hAnsi="Times New Roman" w:cs="Times New Roman"/>
          <w:sz w:val="24"/>
          <w:szCs w:val="24"/>
        </w:rPr>
        <w:t xml:space="preserve">e </w:t>
      </w:r>
      <w:r w:rsidRPr="00776557">
        <w:rPr>
          <w:rFonts w:ascii="Times New Roman" w:hAnsi="Times New Roman" w:cs="Times New Roman"/>
          <w:sz w:val="24"/>
          <w:szCs w:val="24"/>
        </w:rPr>
        <w:t>je fina</w:t>
      </w:r>
      <w:r>
        <w:rPr>
          <w:rFonts w:ascii="Times New Roman" w:hAnsi="Times New Roman" w:cs="Times New Roman"/>
          <w:sz w:val="24"/>
          <w:szCs w:val="24"/>
        </w:rPr>
        <w:t xml:space="preserve">nciranje </w:t>
      </w:r>
      <w:r w:rsidRPr="00776557">
        <w:rPr>
          <w:rFonts w:ascii="Times New Roman" w:hAnsi="Times New Roman" w:cs="Times New Roman"/>
          <w:sz w:val="24"/>
          <w:szCs w:val="24"/>
        </w:rPr>
        <w:t>moguće uključiti u projektn</w:t>
      </w:r>
      <w:r w:rsidR="009C08E2">
        <w:rPr>
          <w:rFonts w:ascii="Times New Roman" w:hAnsi="Times New Roman" w:cs="Times New Roman"/>
          <w:sz w:val="24"/>
          <w:szCs w:val="24"/>
        </w:rPr>
        <w:t>i prijedlog</w:t>
      </w:r>
      <w:r w:rsidRPr="00776557">
        <w:rPr>
          <w:rFonts w:ascii="Times New Roman" w:hAnsi="Times New Roman" w:cs="Times New Roman"/>
          <w:sz w:val="24"/>
          <w:szCs w:val="24"/>
        </w:rPr>
        <w:t xml:space="preserve">. </w:t>
      </w:r>
      <w:r>
        <w:rPr>
          <w:rFonts w:ascii="Times New Roman" w:hAnsi="Times New Roman" w:cs="Times New Roman"/>
          <w:sz w:val="24"/>
          <w:szCs w:val="24"/>
        </w:rPr>
        <w:t xml:space="preserve">Napominjemo da popis nije iscrpan te je moguće uključiti i dodatne aktivnosti koje promiču horizontalna načela. </w:t>
      </w:r>
    </w:p>
    <w:p w14:paraId="2DAEE951" w14:textId="2A3994DB" w:rsidR="00F90AAF" w:rsidRPr="00AD4E29" w:rsidRDefault="00F90AAF" w:rsidP="006D30D6">
      <w:pPr>
        <w:pStyle w:val="NoSpacing"/>
        <w:jc w:val="both"/>
        <w:rPr>
          <w:rFonts w:ascii="Times New Roman" w:hAnsi="Times New Roman" w:cs="Times New Roman"/>
          <w:sz w:val="24"/>
          <w:szCs w:val="24"/>
          <w:highlight w:val="cyan"/>
        </w:rPr>
      </w:pPr>
    </w:p>
    <w:p w14:paraId="13B565B9" w14:textId="06401F89" w:rsidR="00F90AAF" w:rsidRPr="008B4DF8" w:rsidRDefault="00F90AAF" w:rsidP="00F90AAF">
      <w:pPr>
        <w:spacing w:after="0"/>
        <w:jc w:val="both"/>
        <w:rPr>
          <w:rFonts w:ascii="Times New Roman" w:hAnsi="Times New Roman" w:cs="Times New Roman"/>
          <w:sz w:val="24"/>
          <w:szCs w:val="24"/>
          <w:u w:val="single"/>
        </w:rPr>
      </w:pPr>
      <w:r w:rsidRPr="00907C78">
        <w:rPr>
          <w:rFonts w:ascii="Times New Roman" w:hAnsi="Times New Roman" w:cs="Times New Roman"/>
          <w:b/>
          <w:bCs/>
          <w:sz w:val="24"/>
          <w:szCs w:val="24"/>
          <w:u w:val="single"/>
        </w:rPr>
        <w:t>Metodologija za određivanje financijskih ispravaka u slučaju nepoštivanja horizontalnih načela</w:t>
      </w:r>
      <w:r w:rsidR="004F1679" w:rsidRPr="00907C78">
        <w:rPr>
          <w:rFonts w:ascii="Times New Roman" w:hAnsi="Times New Roman" w:cs="Times New Roman"/>
          <w:sz w:val="24"/>
          <w:szCs w:val="24"/>
          <w:u w:val="single"/>
        </w:rPr>
        <w:t>:</w:t>
      </w:r>
    </w:p>
    <w:p w14:paraId="7C478BCB" w14:textId="77777777" w:rsidR="004F1679" w:rsidRDefault="004F1679" w:rsidP="00F90AAF">
      <w:pPr>
        <w:spacing w:after="0"/>
        <w:jc w:val="both"/>
        <w:rPr>
          <w:rFonts w:ascii="Times New Roman" w:hAnsi="Times New Roman" w:cs="Times New Roman"/>
          <w:sz w:val="24"/>
          <w:szCs w:val="24"/>
        </w:rPr>
      </w:pPr>
    </w:p>
    <w:p w14:paraId="5E239135" w14:textId="1319CF37" w:rsidR="004F1679" w:rsidRPr="00907C78" w:rsidRDefault="004F1679" w:rsidP="004F1679">
      <w:pPr>
        <w:spacing w:after="160" w:line="256" w:lineRule="auto"/>
        <w:jc w:val="both"/>
        <w:rPr>
          <w:rFonts w:ascii="Times New Roman" w:hAnsi="Times New Roman" w:cs="Times New Roman"/>
          <w:sz w:val="24"/>
          <w:szCs w:val="24"/>
        </w:rPr>
      </w:pPr>
      <w:r w:rsidRPr="00907C78">
        <w:rPr>
          <w:rFonts w:ascii="Times New Roman" w:hAnsi="Times New Roman" w:cs="Times New Roman"/>
          <w:sz w:val="24"/>
          <w:szCs w:val="24"/>
        </w:rPr>
        <w:t>U slučaju nepoštivanja, odnosno neusklađenosti s minimalnim zahtjevima u pogledu horizontalnih načela tj. poštivanja zakonodavnih uvjeta (neutralni utjecaj)</w:t>
      </w:r>
      <w:r w:rsidRPr="00907C78">
        <w:rPr>
          <w:rStyle w:val="FootnoteReference"/>
          <w:rFonts w:ascii="Times New Roman" w:hAnsi="Times New Roman" w:cs="Times New Roman"/>
          <w:sz w:val="24"/>
          <w:szCs w:val="24"/>
        </w:rPr>
        <w:footnoteReference w:id="25"/>
      </w:r>
      <w:r w:rsidRPr="00907C78">
        <w:rPr>
          <w:rFonts w:ascii="Times New Roman" w:hAnsi="Times New Roman" w:cs="Times New Roman"/>
          <w:sz w:val="24"/>
          <w:szCs w:val="24"/>
        </w:rPr>
        <w:t xml:space="preserve"> primjenjuje se stopa korekcije od 100%, odnosno povrat cjelokupnog iznosa isplaćenih bespovratnih sredst</w:t>
      </w:r>
      <w:r w:rsidR="0062695F">
        <w:rPr>
          <w:rFonts w:ascii="Times New Roman" w:hAnsi="Times New Roman" w:cs="Times New Roman"/>
          <w:sz w:val="24"/>
          <w:szCs w:val="24"/>
        </w:rPr>
        <w:t>a</w:t>
      </w:r>
      <w:r w:rsidRPr="00907C78">
        <w:rPr>
          <w:rFonts w:ascii="Times New Roman" w:hAnsi="Times New Roman" w:cs="Times New Roman"/>
          <w:sz w:val="24"/>
          <w:szCs w:val="24"/>
        </w:rPr>
        <w:t>va. Primjer: projektom nije osiguran</w:t>
      </w:r>
      <w:r w:rsidR="007C0F3E">
        <w:rPr>
          <w:rFonts w:ascii="Times New Roman" w:hAnsi="Times New Roman" w:cs="Times New Roman"/>
          <w:sz w:val="24"/>
          <w:szCs w:val="24"/>
        </w:rPr>
        <w:t>a</w:t>
      </w:r>
      <w:r w:rsidRPr="00907C78">
        <w:rPr>
          <w:rFonts w:ascii="Times New Roman" w:hAnsi="Times New Roman" w:cs="Times New Roman"/>
          <w:sz w:val="24"/>
          <w:szCs w:val="24"/>
        </w:rPr>
        <w:t xml:space="preserve"> pristupačnost osoba</w:t>
      </w:r>
      <w:r w:rsidR="0062695F">
        <w:rPr>
          <w:rFonts w:ascii="Times New Roman" w:hAnsi="Times New Roman" w:cs="Times New Roman"/>
          <w:sz w:val="24"/>
          <w:szCs w:val="24"/>
        </w:rPr>
        <w:t>ma</w:t>
      </w:r>
      <w:r w:rsidRPr="00907C78">
        <w:rPr>
          <w:rFonts w:ascii="Times New Roman" w:hAnsi="Times New Roman" w:cs="Times New Roman"/>
          <w:sz w:val="24"/>
          <w:szCs w:val="24"/>
        </w:rPr>
        <w:t xml:space="preserve"> s invaliditetom. </w:t>
      </w:r>
    </w:p>
    <w:p w14:paraId="63C2767E" w14:textId="4A04651D" w:rsidR="004F1679" w:rsidRPr="00907C78" w:rsidRDefault="004F1679" w:rsidP="004F1679">
      <w:pPr>
        <w:jc w:val="both"/>
        <w:rPr>
          <w:rFonts w:ascii="Times New Roman" w:hAnsi="Times New Roman" w:cs="Times New Roman"/>
          <w:sz w:val="24"/>
          <w:szCs w:val="24"/>
        </w:rPr>
      </w:pPr>
      <w:r w:rsidRPr="00907C78">
        <w:rPr>
          <w:rFonts w:ascii="Times New Roman" w:hAnsi="Times New Roman" w:cs="Times New Roman"/>
          <w:sz w:val="24"/>
          <w:szCs w:val="24"/>
        </w:rPr>
        <w:t>U slučaju nepoštivanja, odnosno neostvarenja d</w:t>
      </w:r>
      <w:r w:rsidRPr="00907C78">
        <w:rPr>
          <w:rFonts w:ascii="Times New Roman" w:eastAsia="Calibri" w:hAnsi="Times New Roman" w:cs="Times New Roman"/>
          <w:sz w:val="24"/>
          <w:szCs w:val="24"/>
        </w:rPr>
        <w:t>oprinosa (potpunog ili djelomičnog) horizontalnim načelima koji je vrednovan tijekom postupka odabira projekta (dodjele bespovratnih sredstava)</w:t>
      </w:r>
      <w:r w:rsidRPr="00907C78">
        <w:rPr>
          <w:rStyle w:val="FootnoteReference"/>
          <w:rFonts w:ascii="Times New Roman" w:eastAsia="Calibri" w:hAnsi="Times New Roman" w:cs="Times New Roman"/>
          <w:sz w:val="24"/>
          <w:szCs w:val="24"/>
        </w:rPr>
        <w:footnoteReference w:id="26"/>
      </w:r>
      <w:r w:rsidRPr="00907C78">
        <w:rPr>
          <w:rFonts w:ascii="Times New Roman" w:eastAsia="Calibri" w:hAnsi="Times New Roman" w:cs="Times New Roman"/>
          <w:sz w:val="24"/>
          <w:szCs w:val="24"/>
        </w:rPr>
        <w:t xml:space="preserve">, odnosno na osnovu kojeg je projektni prijedlog dobio (dodatne) bodove, primjenjuje se stopa financijskog ispravka od 5% (u slučaju djelomičnog ostvarenja) odnosno </w:t>
      </w:r>
      <w:r w:rsidRPr="00907C78">
        <w:rPr>
          <w:rFonts w:ascii="Times New Roman" w:hAnsi="Times New Roman" w:cs="Times New Roman"/>
          <w:sz w:val="24"/>
          <w:szCs w:val="24"/>
        </w:rPr>
        <w:t xml:space="preserve">10% (u slučaju potpunog neostvarenja) od iznosa isplaćenih bespovratnih sredstva. </w:t>
      </w:r>
    </w:p>
    <w:p w14:paraId="36489DA9" w14:textId="42128252" w:rsidR="004F1679" w:rsidRPr="00907C78" w:rsidRDefault="004F1679" w:rsidP="004F1679">
      <w:pPr>
        <w:suppressAutoHyphens/>
        <w:autoSpaceDN w:val="0"/>
        <w:jc w:val="both"/>
        <w:textAlignment w:val="baseline"/>
        <w:rPr>
          <w:rFonts w:ascii="Times New Roman" w:eastAsia="Calibri" w:hAnsi="Times New Roman" w:cs="Times New Roman"/>
          <w:sz w:val="24"/>
          <w:szCs w:val="24"/>
        </w:rPr>
      </w:pPr>
      <w:r w:rsidRPr="00907C78">
        <w:rPr>
          <w:rFonts w:ascii="Times New Roman" w:hAnsi="Times New Roman" w:cs="Times New Roman"/>
          <w:sz w:val="24"/>
          <w:szCs w:val="24"/>
        </w:rPr>
        <w:t xml:space="preserve">Nadležna tijela (UT i PT2) mogu donijeti </w:t>
      </w:r>
      <w:r w:rsidRPr="00907C78">
        <w:rPr>
          <w:rFonts w:ascii="Times New Roman" w:eastAsia="Calibri" w:hAnsi="Times New Roman" w:cs="Times New Roman"/>
          <w:sz w:val="24"/>
          <w:szCs w:val="24"/>
        </w:rPr>
        <w:t>odluka o nepostojanju okolnosti za primjenu financijske korekcije ili pak odluk</w:t>
      </w:r>
      <w:r w:rsidR="0062695F">
        <w:rPr>
          <w:rFonts w:ascii="Times New Roman" w:eastAsia="Calibri" w:hAnsi="Times New Roman" w:cs="Times New Roman"/>
          <w:sz w:val="24"/>
          <w:szCs w:val="24"/>
        </w:rPr>
        <w:t>u</w:t>
      </w:r>
      <w:r w:rsidRPr="00907C78">
        <w:rPr>
          <w:rFonts w:ascii="Times New Roman" w:eastAsia="Calibri" w:hAnsi="Times New Roman" w:cs="Times New Roman"/>
          <w:sz w:val="24"/>
          <w:szCs w:val="24"/>
        </w:rPr>
        <w:t xml:space="preserve"> o umanjenju financijske korekcije, uzimajući u obzir specifične okolnosti (popis okolnosti naveden je u tablici „</w:t>
      </w:r>
      <w:r w:rsidRPr="00907C78">
        <w:rPr>
          <w:rFonts w:ascii="Times New Roman" w:eastAsia="Calibri" w:hAnsi="Times New Roman" w:cs="Times New Roman"/>
          <w:bCs/>
          <w:sz w:val="24"/>
          <w:szCs w:val="24"/>
        </w:rPr>
        <w:t xml:space="preserve">4. Korak: provjera mogućnosti smanjenja korekcije“ Metodologije </w:t>
      </w:r>
      <w:r w:rsidRPr="00907C78">
        <w:rPr>
          <w:rFonts w:ascii="Times New Roman" w:hAnsi="Times New Roman" w:cs="Times New Roman"/>
          <w:bCs/>
          <w:sz w:val="24"/>
          <w:szCs w:val="24"/>
        </w:rPr>
        <w:t xml:space="preserve"> za određivanje financijskih ispravaka zbog neostvarenja pokazatelja, međutim postoci umanjenja u navedenoj tablici nisu primjenjivi na </w:t>
      </w:r>
      <w:r w:rsidRPr="00907C78">
        <w:rPr>
          <w:rFonts w:ascii="Times New Roman" w:hAnsi="Times New Roman" w:cs="Times New Roman"/>
          <w:sz w:val="24"/>
          <w:szCs w:val="24"/>
        </w:rPr>
        <w:t xml:space="preserve">financijske ispravke u slučaju nepoštivanja horizontalnih načela). </w:t>
      </w:r>
    </w:p>
    <w:p w14:paraId="1325297D" w14:textId="533E3701" w:rsidR="00F90AAF" w:rsidRPr="00AD4E29" w:rsidRDefault="00F90AAF" w:rsidP="006D30D6">
      <w:pPr>
        <w:pStyle w:val="NoSpacing"/>
        <w:jc w:val="both"/>
        <w:rPr>
          <w:rFonts w:ascii="Times New Roman" w:hAnsi="Times New Roman" w:cs="Times New Roman"/>
          <w:sz w:val="24"/>
          <w:szCs w:val="24"/>
          <w:highlight w:val="cyan"/>
        </w:rPr>
      </w:pPr>
    </w:p>
    <w:p w14:paraId="6E2A1C2B" w14:textId="3C4C40BE" w:rsidR="00AA041C" w:rsidRPr="00AD4E29" w:rsidRDefault="009246AA" w:rsidP="007D7088">
      <w:pPr>
        <w:pStyle w:val="NoSpacing"/>
        <w:numPr>
          <w:ilvl w:val="0"/>
          <w:numId w:val="39"/>
        </w:numPr>
        <w:ind w:left="714" w:hanging="357"/>
        <w:jc w:val="both"/>
        <w:outlineLvl w:val="0"/>
        <w:rPr>
          <w:rFonts w:ascii="Times New Roman" w:hAnsi="Times New Roman" w:cs="Times New Roman"/>
          <w:b/>
          <w:bCs/>
          <w:sz w:val="24"/>
          <w:szCs w:val="24"/>
        </w:rPr>
      </w:pPr>
      <w:bookmarkStart w:id="81" w:name="_Toc128743235"/>
      <w:bookmarkStart w:id="82" w:name="_Toc129694567"/>
      <w:bookmarkStart w:id="83" w:name="_Toc130301470"/>
      <w:bookmarkEnd w:id="81"/>
      <w:bookmarkEnd w:id="82"/>
      <w:r w:rsidRPr="00AD4E29">
        <w:rPr>
          <w:rFonts w:ascii="Times New Roman" w:hAnsi="Times New Roman" w:cs="Times New Roman"/>
          <w:b/>
          <w:bCs/>
          <w:sz w:val="24"/>
          <w:szCs w:val="24"/>
        </w:rPr>
        <w:t>Podnošenje p</w:t>
      </w:r>
      <w:r w:rsidR="00E53F0E" w:rsidRPr="00AD4E29">
        <w:rPr>
          <w:rFonts w:ascii="Times New Roman" w:hAnsi="Times New Roman" w:cs="Times New Roman"/>
          <w:b/>
          <w:bCs/>
          <w:sz w:val="24"/>
          <w:szCs w:val="24"/>
        </w:rPr>
        <w:t>rojektn</w:t>
      </w:r>
      <w:r w:rsidRPr="00AD4E29">
        <w:rPr>
          <w:rFonts w:ascii="Times New Roman" w:hAnsi="Times New Roman" w:cs="Times New Roman"/>
          <w:b/>
          <w:bCs/>
          <w:sz w:val="24"/>
          <w:szCs w:val="24"/>
        </w:rPr>
        <w:t xml:space="preserve">og </w:t>
      </w:r>
      <w:r w:rsidR="00E53F0E" w:rsidRPr="00AD4E29">
        <w:rPr>
          <w:rFonts w:ascii="Times New Roman" w:hAnsi="Times New Roman" w:cs="Times New Roman"/>
          <w:b/>
          <w:bCs/>
          <w:sz w:val="24"/>
          <w:szCs w:val="24"/>
        </w:rPr>
        <w:t xml:space="preserve"> prijedlog</w:t>
      </w:r>
      <w:r w:rsidRPr="00AD4E29">
        <w:rPr>
          <w:rFonts w:ascii="Times New Roman" w:hAnsi="Times New Roman" w:cs="Times New Roman"/>
          <w:b/>
          <w:bCs/>
          <w:sz w:val="24"/>
          <w:szCs w:val="24"/>
        </w:rPr>
        <w:t>a</w:t>
      </w:r>
      <w:bookmarkEnd w:id="83"/>
    </w:p>
    <w:p w14:paraId="7AC14C44" w14:textId="77777777" w:rsidR="00AA041C" w:rsidRPr="00AD4E29" w:rsidRDefault="00AA041C" w:rsidP="00026AA7">
      <w:pPr>
        <w:pStyle w:val="NoSpacing"/>
        <w:ind w:left="720"/>
        <w:jc w:val="both"/>
        <w:rPr>
          <w:rFonts w:ascii="Times New Roman" w:hAnsi="Times New Roman" w:cs="Times New Roman"/>
          <w:b/>
          <w:bCs/>
        </w:rPr>
      </w:pPr>
    </w:p>
    <w:p w14:paraId="50607424" w14:textId="755A8475" w:rsidR="009A608E" w:rsidRPr="00AD4E29" w:rsidRDefault="00627147" w:rsidP="00141FCD">
      <w:pPr>
        <w:pStyle w:val="NoSpacing"/>
        <w:jc w:val="both"/>
        <w:rPr>
          <w:rFonts w:ascii="Times New Roman" w:hAnsi="Times New Roman" w:cs="Times New Roman"/>
          <w:sz w:val="24"/>
          <w:szCs w:val="24"/>
        </w:rPr>
      </w:pPr>
      <w:bookmarkStart w:id="84" w:name="_Hlk43408964"/>
      <w:r w:rsidRPr="00AD4E29">
        <w:rPr>
          <w:rFonts w:ascii="Times New Roman" w:eastAsia="Calibri" w:hAnsi="Times New Roman" w:cs="Times New Roman"/>
          <w:color w:val="000000"/>
          <w:sz w:val="24"/>
          <w:szCs w:val="24"/>
        </w:rPr>
        <w:t>Projektni prijedlo</w:t>
      </w:r>
      <w:r w:rsidR="00A67496" w:rsidRPr="00AD4E29">
        <w:rPr>
          <w:rFonts w:ascii="Times New Roman" w:eastAsia="Calibri" w:hAnsi="Times New Roman" w:cs="Times New Roman"/>
          <w:color w:val="000000"/>
          <w:sz w:val="24"/>
          <w:szCs w:val="24"/>
        </w:rPr>
        <w:t>g</w:t>
      </w:r>
      <w:r w:rsidRPr="00AD4E29">
        <w:rPr>
          <w:rFonts w:ascii="Times New Roman" w:eastAsia="Calibri" w:hAnsi="Times New Roman" w:cs="Times New Roman"/>
          <w:color w:val="000000"/>
          <w:sz w:val="24"/>
          <w:szCs w:val="24"/>
        </w:rPr>
        <w:t xml:space="preserve">, odnosno sva dokumentacija </w:t>
      </w:r>
      <w:r w:rsidR="00D86DB4" w:rsidRPr="00AD4E29">
        <w:rPr>
          <w:rFonts w:ascii="Times New Roman" w:eastAsia="Calibri" w:hAnsi="Times New Roman" w:cs="Times New Roman"/>
          <w:color w:val="000000"/>
          <w:sz w:val="24"/>
          <w:szCs w:val="24"/>
        </w:rPr>
        <w:t xml:space="preserve">zahtijevana ovim </w:t>
      </w:r>
      <w:r w:rsidRPr="00AD4E29">
        <w:rPr>
          <w:rFonts w:ascii="Times New Roman" w:eastAsia="Calibri" w:hAnsi="Times New Roman" w:cs="Times New Roman"/>
          <w:color w:val="000000"/>
          <w:sz w:val="24"/>
          <w:szCs w:val="24"/>
        </w:rPr>
        <w:t>Uputama izrađuje se na hrvatskom jeziku i latiničnom pismu.</w:t>
      </w:r>
      <w:bookmarkEnd w:id="84"/>
    </w:p>
    <w:p w14:paraId="1F54585B" w14:textId="77777777" w:rsidR="00141FCD" w:rsidRPr="00AD4E29" w:rsidRDefault="00141FCD" w:rsidP="00141FCD">
      <w:pPr>
        <w:pStyle w:val="NoSpacing"/>
        <w:jc w:val="both"/>
        <w:rPr>
          <w:rFonts w:ascii="Times New Roman" w:hAnsi="Times New Roman" w:cs="Times New Roman"/>
          <w:sz w:val="24"/>
          <w:szCs w:val="24"/>
        </w:rPr>
      </w:pPr>
    </w:p>
    <w:p w14:paraId="01CE5548" w14:textId="1E55F764" w:rsidR="009A608E" w:rsidRPr="00AD4E29" w:rsidRDefault="009A608E" w:rsidP="00141FCD">
      <w:pPr>
        <w:pStyle w:val="NoSpacing"/>
        <w:jc w:val="both"/>
        <w:rPr>
          <w:rFonts w:ascii="Times New Roman" w:hAnsi="Times New Roman" w:cs="Times New Roman"/>
          <w:color w:val="000000"/>
          <w:sz w:val="24"/>
          <w:szCs w:val="24"/>
        </w:rPr>
      </w:pPr>
      <w:r w:rsidRPr="00AD4E29">
        <w:rPr>
          <w:rFonts w:ascii="Times New Roman" w:hAnsi="Times New Roman" w:cs="Times New Roman"/>
          <w:sz w:val="24"/>
          <w:szCs w:val="24"/>
        </w:rPr>
        <w:t xml:space="preserve">Projektni prijedlog </w:t>
      </w:r>
      <w:r w:rsidR="00E53F0E" w:rsidRPr="00AD4E29">
        <w:rPr>
          <w:rFonts w:ascii="Times New Roman" w:hAnsi="Times New Roman" w:cs="Times New Roman"/>
          <w:sz w:val="24"/>
          <w:szCs w:val="24"/>
        </w:rPr>
        <w:t xml:space="preserve">se podnosi </w:t>
      </w:r>
      <w:r w:rsidR="00276D13">
        <w:rPr>
          <w:rFonts w:ascii="Times New Roman" w:hAnsi="Times New Roman" w:cs="Times New Roman"/>
          <w:sz w:val="24"/>
          <w:szCs w:val="24"/>
        </w:rPr>
        <w:t>Ministarstvu regionalnoga razvoja i fondova E</w:t>
      </w:r>
      <w:r w:rsidR="00AF7C1B">
        <w:rPr>
          <w:rFonts w:ascii="Times New Roman" w:hAnsi="Times New Roman" w:cs="Times New Roman"/>
          <w:sz w:val="24"/>
          <w:szCs w:val="24"/>
        </w:rPr>
        <w:t>uropske unije</w:t>
      </w:r>
      <w:r w:rsidR="008619DC" w:rsidRPr="00AD4E29">
        <w:rPr>
          <w:rFonts w:ascii="Times New Roman" w:hAnsi="Times New Roman" w:cs="Times New Roman"/>
          <w:color w:val="000000"/>
          <w:sz w:val="24"/>
          <w:szCs w:val="24"/>
        </w:rPr>
        <w:t xml:space="preserve">, </w:t>
      </w:r>
      <w:r w:rsidR="00F340AC" w:rsidRPr="00AD4E29">
        <w:rPr>
          <w:rFonts w:ascii="Times New Roman" w:hAnsi="Times New Roman" w:cs="Times New Roman"/>
          <w:sz w:val="24"/>
          <w:szCs w:val="24"/>
        </w:rPr>
        <w:t xml:space="preserve">putem </w:t>
      </w:r>
      <w:r w:rsidR="002E158E" w:rsidRPr="00AD4E29">
        <w:rPr>
          <w:rFonts w:ascii="Times New Roman" w:hAnsi="Times New Roman" w:cs="Times New Roman"/>
          <w:sz w:val="24"/>
          <w:szCs w:val="24"/>
        </w:rPr>
        <w:t xml:space="preserve">informacijskog sustava za Program </w:t>
      </w:r>
      <w:r w:rsidR="00E53F0E" w:rsidRPr="00AD4E29">
        <w:rPr>
          <w:rFonts w:ascii="Times New Roman" w:hAnsi="Times New Roman" w:cs="Times New Roman"/>
          <w:sz w:val="24"/>
          <w:szCs w:val="24"/>
        </w:rPr>
        <w:t>te</w:t>
      </w:r>
      <w:r w:rsidR="00326C1C" w:rsidRPr="00AD4E29">
        <w:rPr>
          <w:rFonts w:ascii="Times New Roman" w:hAnsi="Times New Roman" w:cs="Times New Roman"/>
          <w:sz w:val="24"/>
          <w:szCs w:val="24"/>
        </w:rPr>
        <w:t xml:space="preserve"> </w:t>
      </w:r>
      <w:r w:rsidRPr="00AD4E29">
        <w:rPr>
          <w:rFonts w:ascii="Times New Roman" w:hAnsi="Times New Roman" w:cs="Times New Roman"/>
          <w:sz w:val="24"/>
          <w:szCs w:val="24"/>
        </w:rPr>
        <w:t xml:space="preserve">sadržava sljedeće dokumente u traženom formatu: </w:t>
      </w:r>
    </w:p>
    <w:p w14:paraId="63AA63CD" w14:textId="77777777" w:rsidR="009A608E" w:rsidRPr="00AD4E29" w:rsidRDefault="009A608E" w:rsidP="009A608E">
      <w:pPr>
        <w:spacing w:after="0"/>
        <w:jc w:val="both"/>
        <w:rPr>
          <w:rFonts w:ascii="Times New Roman" w:hAnsi="Times New Roman" w:cs="Times New Roman"/>
        </w:rPr>
      </w:pPr>
    </w:p>
    <w:tbl>
      <w:tblPr>
        <w:tblStyle w:val="TableGrid"/>
        <w:tblW w:w="9072" w:type="dxa"/>
        <w:tblInd w:w="108" w:type="dxa"/>
        <w:tblLayout w:type="fixed"/>
        <w:tblLook w:val="04A0" w:firstRow="1" w:lastRow="0" w:firstColumn="1" w:lastColumn="0" w:noHBand="0" w:noVBand="1"/>
      </w:tblPr>
      <w:tblGrid>
        <w:gridCol w:w="9072"/>
      </w:tblGrid>
      <w:tr w:rsidR="002E158E" w:rsidRPr="00AD4E29" w14:paraId="6AF9C6AA" w14:textId="77777777" w:rsidTr="00FC13C2">
        <w:trPr>
          <w:trHeight w:val="708"/>
        </w:trPr>
        <w:tc>
          <w:tcPr>
            <w:tcW w:w="9072" w:type="dxa"/>
            <w:shd w:val="clear" w:color="auto" w:fill="D6F8D7"/>
          </w:tcPr>
          <w:p w14:paraId="35FDF702" w14:textId="1A3603A3" w:rsidR="0093168E" w:rsidRPr="00AD4E29" w:rsidRDefault="00AC751B" w:rsidP="00FC13C2">
            <w:pPr>
              <w:jc w:val="both"/>
              <w:rPr>
                <w:rFonts w:ascii="Times New Roman" w:hAnsi="Times New Roman" w:cs="Times New Roman"/>
                <w:sz w:val="20"/>
                <w:szCs w:val="20"/>
              </w:rPr>
            </w:pPr>
            <w:r w:rsidRPr="0095272D">
              <w:rPr>
                <w:rFonts w:ascii="Times New Roman" w:hAnsi="Times New Roman" w:cs="Times New Roman"/>
                <w:sz w:val="24"/>
                <w:szCs w:val="24"/>
              </w:rPr>
              <w:t>Dokumentacija koja mora sadržavati potpis prijavitelja, dostavlja se kao sken izvornika, ovjerena potpisom ovlaštene osobe za zastupanje, ili kao datoteka u .pdf formatu</w:t>
            </w:r>
            <w:r w:rsidRPr="008075AF">
              <w:rPr>
                <w:rFonts w:ascii="Times New Roman" w:hAnsi="Times New Roman" w:cs="Times New Roman"/>
                <w:sz w:val="24"/>
                <w:szCs w:val="24"/>
              </w:rPr>
              <w:t xml:space="preserve"> </w:t>
            </w:r>
            <w:r w:rsidRPr="0095272D">
              <w:rPr>
                <w:rFonts w:ascii="Times New Roman" w:hAnsi="Times New Roman" w:cs="Times New Roman"/>
                <w:sz w:val="24"/>
                <w:szCs w:val="24"/>
              </w:rPr>
              <w:t xml:space="preserve">ovjerena </w:t>
            </w:r>
            <w:r w:rsidR="00AD19C1" w:rsidRPr="0095272D">
              <w:rPr>
                <w:rFonts w:ascii="Times New Roman" w:hAnsi="Times New Roman" w:cs="Times New Roman"/>
                <w:sz w:val="24"/>
                <w:szCs w:val="24"/>
              </w:rPr>
              <w:t xml:space="preserve">kvalificiranim </w:t>
            </w:r>
            <w:r w:rsidRPr="0095272D">
              <w:rPr>
                <w:rFonts w:ascii="Times New Roman" w:hAnsi="Times New Roman" w:cs="Times New Roman"/>
                <w:sz w:val="24"/>
                <w:szCs w:val="24"/>
              </w:rPr>
              <w:t>elektroničkim potpisom ovlaštene osobe za zastupanje</w:t>
            </w:r>
            <w:r w:rsidRPr="008075AF">
              <w:rPr>
                <w:rFonts w:ascii="Times New Roman" w:hAnsi="Times New Roman" w:cs="Times New Roman"/>
                <w:sz w:val="24"/>
                <w:szCs w:val="24"/>
              </w:rPr>
              <w:t>.</w:t>
            </w:r>
            <w:r w:rsidRPr="00AD4E29">
              <w:rPr>
                <w:rFonts w:ascii="Times New Roman" w:hAnsi="Times New Roman" w:cs="Times New Roman"/>
                <w:sz w:val="24"/>
                <w:szCs w:val="24"/>
              </w:rPr>
              <w:t xml:space="preserve"> </w:t>
            </w:r>
            <w:r w:rsidR="00C43FE6" w:rsidRPr="00C43FE6">
              <w:rPr>
                <w:rFonts w:ascii="Times New Roman" w:hAnsi="Times New Roman" w:cs="Times New Roman"/>
                <w:i/>
                <w:iCs/>
                <w:sz w:val="24"/>
                <w:szCs w:val="24"/>
              </w:rPr>
              <w:t xml:space="preserve">Osoba ovlaštena za zastupanje je osoba koja je </w:t>
            </w:r>
            <w:r w:rsidR="00AD19C1">
              <w:rPr>
                <w:rFonts w:ascii="Times New Roman" w:hAnsi="Times New Roman" w:cs="Times New Roman"/>
                <w:i/>
                <w:iCs/>
                <w:sz w:val="24"/>
                <w:szCs w:val="24"/>
              </w:rPr>
              <w:t xml:space="preserve">ovlaštena za zastupanje po zakonu, </w:t>
            </w:r>
            <w:r w:rsidR="00840F50">
              <w:rPr>
                <w:rFonts w:ascii="Times New Roman" w:hAnsi="Times New Roman" w:cs="Times New Roman"/>
                <w:i/>
                <w:iCs/>
                <w:sz w:val="24"/>
                <w:szCs w:val="24"/>
              </w:rPr>
              <w:t xml:space="preserve">osoba </w:t>
            </w:r>
            <w:r w:rsidR="00AD19C1">
              <w:rPr>
                <w:rFonts w:ascii="Times New Roman" w:hAnsi="Times New Roman" w:cs="Times New Roman"/>
                <w:i/>
                <w:iCs/>
                <w:sz w:val="24"/>
                <w:szCs w:val="24"/>
              </w:rPr>
              <w:t xml:space="preserve">koja je </w:t>
            </w:r>
            <w:r w:rsidR="00C43FE6" w:rsidRPr="00C43FE6">
              <w:rPr>
                <w:rFonts w:ascii="Times New Roman" w:hAnsi="Times New Roman" w:cs="Times New Roman"/>
                <w:i/>
                <w:iCs/>
                <w:sz w:val="24"/>
                <w:szCs w:val="24"/>
              </w:rPr>
              <w:t xml:space="preserve">kao takva navedena u odgovarajućem javnom registru, ili </w:t>
            </w:r>
            <w:r w:rsidR="00C43FE6">
              <w:rPr>
                <w:rFonts w:ascii="Times New Roman" w:hAnsi="Times New Roman" w:cs="Times New Roman"/>
                <w:i/>
                <w:iCs/>
                <w:sz w:val="24"/>
                <w:szCs w:val="24"/>
              </w:rPr>
              <w:t>u slučaju ako se ovlaštenje odnosi samo na određenu osobu, ovlaštena osoba je ona kojoj je dano posebno ovlaštenje</w:t>
            </w:r>
            <w:r w:rsidR="00AD19C1">
              <w:rPr>
                <w:rFonts w:ascii="Times New Roman" w:hAnsi="Times New Roman" w:cs="Times New Roman"/>
                <w:i/>
                <w:iCs/>
                <w:sz w:val="24"/>
                <w:szCs w:val="24"/>
              </w:rPr>
              <w:t>.</w:t>
            </w:r>
            <w:r w:rsidR="00C43FE6">
              <w:rPr>
                <w:rFonts w:ascii="Times New Roman" w:hAnsi="Times New Roman" w:cs="Times New Roman"/>
                <w:i/>
                <w:iCs/>
                <w:sz w:val="24"/>
                <w:szCs w:val="24"/>
              </w:rPr>
              <w:t xml:space="preserve"> </w:t>
            </w:r>
            <w:r w:rsidR="00C3669F" w:rsidRPr="00C43FE6">
              <w:rPr>
                <w:rFonts w:ascii="Times New Roman" w:eastAsia="Times New Roman" w:hAnsi="Times New Roman" w:cs="Times New Roman"/>
                <w:i/>
                <w:iCs/>
                <w:color w:val="231F20"/>
                <w:sz w:val="24"/>
                <w:szCs w:val="24"/>
                <w:shd w:val="clear" w:color="auto" w:fill="FFFFFF"/>
                <w:lang w:eastAsia="hr-HR"/>
              </w:rPr>
              <w:t xml:space="preserve"> </w:t>
            </w:r>
            <w:r w:rsidR="002768E2" w:rsidRPr="002768E2">
              <w:rPr>
                <w:rFonts w:ascii="Times New Roman" w:eastAsia="Times New Roman" w:hAnsi="Times New Roman" w:cs="Times New Roman"/>
                <w:color w:val="231F20"/>
                <w:sz w:val="24"/>
                <w:szCs w:val="24"/>
                <w:u w:val="single"/>
                <w:shd w:val="clear" w:color="auto" w:fill="FFFFFF"/>
                <w:lang w:eastAsia="hr-HR"/>
              </w:rPr>
              <w:t xml:space="preserve">Pečat </w:t>
            </w:r>
            <w:r w:rsidR="002768E2" w:rsidRPr="002768E2">
              <w:rPr>
                <w:rFonts w:ascii="Times New Roman" w:eastAsia="Times New Roman" w:hAnsi="Times New Roman" w:cs="Times New Roman"/>
                <w:color w:val="231F20"/>
                <w:sz w:val="24"/>
                <w:szCs w:val="24"/>
                <w:shd w:val="clear" w:color="auto" w:fill="FFFFFF"/>
                <w:lang w:eastAsia="hr-HR"/>
              </w:rPr>
              <w:t>obvezno koriste osobe koje su ga po propisima Republike Hrvatske obvezne koristiti u svom poslovanju i radu.</w:t>
            </w:r>
          </w:p>
        </w:tc>
      </w:tr>
      <w:tr w:rsidR="002E158E" w:rsidRPr="00AD4E29" w14:paraId="356F3180" w14:textId="77777777" w:rsidTr="00A70767">
        <w:tc>
          <w:tcPr>
            <w:tcW w:w="9072" w:type="dxa"/>
            <w:vAlign w:val="center"/>
          </w:tcPr>
          <w:p w14:paraId="10332835" w14:textId="7D262A4C" w:rsidR="002E4E43" w:rsidRPr="00543219" w:rsidRDefault="002E4E43" w:rsidP="007D7088">
            <w:pPr>
              <w:pStyle w:val="ListParagraph"/>
              <w:numPr>
                <w:ilvl w:val="0"/>
                <w:numId w:val="43"/>
              </w:numPr>
              <w:jc w:val="both"/>
              <w:rPr>
                <w:rFonts w:ascii="Times New Roman" w:hAnsi="Times New Roman" w:cs="Times New Roman"/>
              </w:rPr>
            </w:pPr>
            <w:r w:rsidRPr="00543219">
              <w:rPr>
                <w:rFonts w:ascii="Times New Roman" w:hAnsi="Times New Roman" w:cs="Times New Roman"/>
              </w:rPr>
              <w:t>popunjen Prijavni obrazac</w:t>
            </w:r>
            <w:r w:rsidRPr="00543219">
              <w:t xml:space="preserve"> </w:t>
            </w:r>
            <w:r w:rsidRPr="00543219">
              <w:rPr>
                <w:rFonts w:ascii="Times New Roman" w:hAnsi="Times New Roman" w:cs="Times New Roman"/>
              </w:rPr>
              <w:t>koji sadrži:</w:t>
            </w:r>
          </w:p>
          <w:p w14:paraId="159A32F4" w14:textId="7DE0E785" w:rsidR="002E4E43" w:rsidRPr="00543219" w:rsidRDefault="002E4E43" w:rsidP="007D7088">
            <w:pPr>
              <w:pStyle w:val="ListParagraph"/>
              <w:numPr>
                <w:ilvl w:val="1"/>
                <w:numId w:val="42"/>
              </w:numPr>
              <w:spacing w:after="0"/>
              <w:jc w:val="both"/>
              <w:rPr>
                <w:rFonts w:ascii="Times New Roman" w:hAnsi="Times New Roman" w:cs="Times New Roman"/>
              </w:rPr>
            </w:pPr>
            <w:r w:rsidRPr="00543219">
              <w:rPr>
                <w:rFonts w:ascii="Times New Roman" w:hAnsi="Times New Roman" w:cs="Times New Roman"/>
              </w:rPr>
              <w:t>procjenu učinka na načela ravnopravnost</w:t>
            </w:r>
            <w:r w:rsidR="0062695F">
              <w:rPr>
                <w:rFonts w:ascii="Times New Roman" w:hAnsi="Times New Roman" w:cs="Times New Roman"/>
              </w:rPr>
              <w:t>i</w:t>
            </w:r>
            <w:r w:rsidRPr="00543219">
              <w:rPr>
                <w:rFonts w:ascii="Times New Roman" w:hAnsi="Times New Roman" w:cs="Times New Roman"/>
              </w:rPr>
              <w:t xml:space="preserve"> spolova</w:t>
            </w:r>
            <w:r w:rsidR="0062695F">
              <w:rPr>
                <w:rFonts w:ascii="Times New Roman" w:hAnsi="Times New Roman" w:cs="Times New Roman"/>
              </w:rPr>
              <w:t xml:space="preserve"> i</w:t>
            </w:r>
            <w:r w:rsidRPr="00543219">
              <w:rPr>
                <w:rFonts w:ascii="Times New Roman" w:hAnsi="Times New Roman" w:cs="Times New Roman"/>
              </w:rPr>
              <w:t xml:space="preserve"> nediskriminacije</w:t>
            </w:r>
          </w:p>
          <w:p w14:paraId="57A168DF" w14:textId="77777777" w:rsidR="002E4E43" w:rsidRPr="00543219" w:rsidRDefault="002E4E43" w:rsidP="007D7088">
            <w:pPr>
              <w:pStyle w:val="ListParagraph"/>
              <w:numPr>
                <w:ilvl w:val="1"/>
                <w:numId w:val="42"/>
              </w:numPr>
              <w:spacing w:after="160" w:line="259" w:lineRule="auto"/>
              <w:rPr>
                <w:rFonts w:ascii="Times New Roman" w:hAnsi="Times New Roman" w:cs="Times New Roman"/>
              </w:rPr>
            </w:pPr>
            <w:r w:rsidRPr="00543219">
              <w:rPr>
                <w:rFonts w:ascii="Times New Roman" w:hAnsi="Times New Roman" w:cs="Times New Roman"/>
              </w:rPr>
              <w:t>analizu „otpornosti na klimatske promjene”</w:t>
            </w:r>
          </w:p>
          <w:p w14:paraId="66410F9F" w14:textId="77777777" w:rsidR="002E4E43" w:rsidRPr="00543219" w:rsidRDefault="002E4E43" w:rsidP="007D7088">
            <w:pPr>
              <w:pStyle w:val="ListParagraph"/>
              <w:numPr>
                <w:ilvl w:val="1"/>
                <w:numId w:val="42"/>
              </w:numPr>
              <w:spacing w:after="0"/>
              <w:jc w:val="both"/>
              <w:rPr>
                <w:rFonts w:ascii="Times New Roman" w:hAnsi="Times New Roman" w:cs="Times New Roman"/>
              </w:rPr>
            </w:pPr>
            <w:r w:rsidRPr="00543219">
              <w:rPr>
                <w:rFonts w:ascii="Times New Roman" w:hAnsi="Times New Roman" w:cs="Times New Roman"/>
              </w:rPr>
              <w:t xml:space="preserve">objašnjenje po kojoj osnovi je ocijenjeno da projekt (projektne aktivnosti) ne podliježu obavezama vezanim uz procjenu utjecaja zahvata na okoliš, </w:t>
            </w:r>
            <w:r w:rsidRPr="00543219">
              <w:rPr>
                <w:rFonts w:ascii="Times New Roman" w:hAnsi="Times New Roman" w:cs="Times New Roman"/>
                <w:i/>
                <w:iCs/>
              </w:rPr>
              <w:t>ako je primjenjivo</w:t>
            </w:r>
          </w:p>
          <w:p w14:paraId="5BDB2D8C" w14:textId="76578B50" w:rsidR="002F341C" w:rsidRPr="002F341C" w:rsidRDefault="002F341C" w:rsidP="007D7088">
            <w:pPr>
              <w:pStyle w:val="ListParagraph"/>
              <w:numPr>
                <w:ilvl w:val="0"/>
                <w:numId w:val="42"/>
              </w:numPr>
              <w:spacing w:after="160" w:line="259" w:lineRule="auto"/>
              <w:rPr>
                <w:rFonts w:ascii="Times New Roman" w:hAnsi="Times New Roman" w:cs="Times New Roman"/>
              </w:rPr>
            </w:pPr>
            <w:r w:rsidRPr="00543219">
              <w:rPr>
                <w:rFonts w:ascii="Times New Roman" w:hAnsi="Times New Roman" w:cs="Times New Roman"/>
              </w:rPr>
              <w:t>popunjen Troškovnik s referencama (kako je opisano u točki 5. ovih Uputa)</w:t>
            </w:r>
          </w:p>
          <w:p w14:paraId="59FB7E4F" w14:textId="32009830" w:rsidR="002E4E43" w:rsidRPr="00543219" w:rsidRDefault="002E4E43" w:rsidP="007D7088">
            <w:pPr>
              <w:pStyle w:val="ListParagraph"/>
              <w:numPr>
                <w:ilvl w:val="0"/>
                <w:numId w:val="42"/>
              </w:numPr>
              <w:spacing w:after="0" w:line="259" w:lineRule="auto"/>
              <w:jc w:val="both"/>
              <w:rPr>
                <w:rFonts w:ascii="Times New Roman" w:hAnsi="Times New Roman" w:cs="Times New Roman"/>
              </w:rPr>
            </w:pPr>
            <w:r w:rsidRPr="00543219">
              <w:rPr>
                <w:rFonts w:ascii="Times New Roman" w:hAnsi="Times New Roman" w:cs="Times New Roman"/>
              </w:rPr>
              <w:t xml:space="preserve">Izjava Prijavitelja, i </w:t>
            </w:r>
            <w:r w:rsidRPr="00543219">
              <w:rPr>
                <w:rFonts w:ascii="Times New Roman" w:hAnsi="Times New Roman" w:cs="Times New Roman"/>
                <w:i/>
                <w:iCs/>
              </w:rPr>
              <w:t>ako je primjenjivo</w:t>
            </w:r>
            <w:r w:rsidRPr="00543219">
              <w:rPr>
                <w:rFonts w:ascii="Times New Roman" w:hAnsi="Times New Roman" w:cs="Times New Roman"/>
              </w:rPr>
              <w:t xml:space="preserve">, Partnera Korisnika kojom </w:t>
            </w:r>
            <w:r w:rsidRPr="00543219">
              <w:rPr>
                <w:rFonts w:ascii="Times New Roman" w:hAnsi="Times New Roman" w:cs="Times New Roman"/>
                <w:i/>
                <w:iCs/>
              </w:rPr>
              <w:t>između ostalog</w:t>
            </w:r>
            <w:r w:rsidRPr="00543219">
              <w:rPr>
                <w:rFonts w:ascii="Times New Roman" w:hAnsi="Times New Roman" w:cs="Times New Roman"/>
              </w:rPr>
              <w:t xml:space="preserve"> potvrđuje da:</w:t>
            </w:r>
          </w:p>
          <w:p w14:paraId="20297903" w14:textId="77777777" w:rsidR="002E4E43" w:rsidRPr="00543219" w:rsidRDefault="002E4E43" w:rsidP="007D7088">
            <w:pPr>
              <w:pStyle w:val="ListParagraph"/>
              <w:numPr>
                <w:ilvl w:val="1"/>
                <w:numId w:val="42"/>
              </w:numPr>
              <w:spacing w:after="0" w:line="259" w:lineRule="auto"/>
              <w:jc w:val="both"/>
              <w:rPr>
                <w:rFonts w:ascii="Times New Roman" w:hAnsi="Times New Roman" w:cs="Times New Roman"/>
              </w:rPr>
            </w:pPr>
            <w:r w:rsidRPr="00543219">
              <w:rPr>
                <w:rFonts w:ascii="Times New Roman" w:hAnsi="Times New Roman" w:cs="Times New Roman"/>
              </w:rPr>
              <w:t>se kulturna infrastruktura koja je predmet projekta koristi za obavljanje kulturne djelatnosti</w:t>
            </w:r>
          </w:p>
          <w:p w14:paraId="72143989" w14:textId="77777777" w:rsidR="002E4E43" w:rsidRPr="00543219" w:rsidRDefault="002E4E43" w:rsidP="007D7088">
            <w:pPr>
              <w:pStyle w:val="ListParagraph"/>
              <w:numPr>
                <w:ilvl w:val="1"/>
                <w:numId w:val="42"/>
              </w:numPr>
              <w:spacing w:after="0" w:line="259" w:lineRule="auto"/>
              <w:jc w:val="both"/>
              <w:rPr>
                <w:rFonts w:ascii="Times New Roman" w:hAnsi="Times New Roman" w:cs="Times New Roman"/>
              </w:rPr>
            </w:pPr>
            <w:r w:rsidRPr="00543219">
              <w:rPr>
                <w:rFonts w:ascii="Times New Roman" w:hAnsi="Times New Roman" w:cs="Times New Roman"/>
              </w:rPr>
              <w:t>projekt ne sadrži elemente državne potpore</w:t>
            </w:r>
          </w:p>
          <w:p w14:paraId="0CF0279F" w14:textId="77777777" w:rsidR="002E4E43" w:rsidRPr="00543219" w:rsidRDefault="002E4E43" w:rsidP="007D7088">
            <w:pPr>
              <w:pStyle w:val="ListParagraph"/>
              <w:numPr>
                <w:ilvl w:val="1"/>
                <w:numId w:val="42"/>
              </w:numPr>
              <w:spacing w:after="0" w:line="259" w:lineRule="auto"/>
              <w:jc w:val="both"/>
              <w:rPr>
                <w:rFonts w:ascii="Times New Roman" w:hAnsi="Times New Roman" w:cs="Times New Roman"/>
              </w:rPr>
            </w:pPr>
            <w:r w:rsidRPr="00543219">
              <w:rPr>
                <w:rFonts w:ascii="Times New Roman" w:hAnsi="Times New Roman" w:cs="Times New Roman"/>
              </w:rPr>
              <w:t>kulturna djelatnost koja se obavlja u javnoj kulturnoj infrastrukturi ne predstavlja gospodarsku aktivnost</w:t>
            </w:r>
          </w:p>
          <w:p w14:paraId="742CB322" w14:textId="77777777" w:rsidR="002E4E43" w:rsidRPr="00543219" w:rsidRDefault="002E4E43" w:rsidP="007D7088">
            <w:pPr>
              <w:pStyle w:val="ListParagraph"/>
              <w:numPr>
                <w:ilvl w:val="1"/>
                <w:numId w:val="42"/>
              </w:numPr>
              <w:spacing w:after="0" w:line="259" w:lineRule="auto"/>
              <w:jc w:val="both"/>
              <w:rPr>
                <w:rFonts w:ascii="Times New Roman" w:hAnsi="Times New Roman" w:cs="Times New Roman"/>
              </w:rPr>
            </w:pPr>
            <w:r w:rsidRPr="00543219">
              <w:rPr>
                <w:rFonts w:ascii="Times New Roman" w:hAnsi="Times New Roman" w:cs="Times New Roman"/>
              </w:rPr>
              <w:t>će osigurati sredstva za upravljanje i održavanje rezultatima projekta po njegovom završetku</w:t>
            </w:r>
          </w:p>
          <w:p w14:paraId="71E11E47" w14:textId="77777777" w:rsidR="002E4E43" w:rsidRPr="00543219" w:rsidRDefault="002E4E43" w:rsidP="007D7088">
            <w:pPr>
              <w:pStyle w:val="ListParagraph"/>
              <w:numPr>
                <w:ilvl w:val="1"/>
                <w:numId w:val="42"/>
              </w:numPr>
              <w:spacing w:after="0" w:line="259" w:lineRule="auto"/>
              <w:jc w:val="both"/>
              <w:rPr>
                <w:rFonts w:ascii="Times New Roman" w:hAnsi="Times New Roman" w:cs="Times New Roman"/>
              </w:rPr>
            </w:pPr>
            <w:r w:rsidRPr="00543219">
              <w:rPr>
                <w:rFonts w:ascii="Times New Roman" w:hAnsi="Times New Roman" w:cs="Times New Roman"/>
              </w:rPr>
              <w:t>ima osigurana sredstava za vlastito sufinanciranje</w:t>
            </w:r>
          </w:p>
          <w:p w14:paraId="64537E9B" w14:textId="0E14413C" w:rsidR="002E4E43" w:rsidRPr="00543219" w:rsidRDefault="002E4E43" w:rsidP="007D7088">
            <w:pPr>
              <w:pStyle w:val="ListParagraph"/>
              <w:numPr>
                <w:ilvl w:val="1"/>
                <w:numId w:val="42"/>
              </w:numPr>
              <w:spacing w:after="0" w:line="259" w:lineRule="auto"/>
              <w:jc w:val="both"/>
              <w:rPr>
                <w:rFonts w:ascii="Times New Roman" w:hAnsi="Times New Roman" w:cs="Times New Roman"/>
              </w:rPr>
            </w:pPr>
            <w:r w:rsidRPr="00543219">
              <w:rPr>
                <w:rFonts w:ascii="Times New Roman" w:hAnsi="Times New Roman" w:cs="Times New Roman"/>
              </w:rPr>
              <w:t>su aktivnosti koje su započele prije podnošenja zahtjeva za financiranje (prije podnošenja projektnog prijedloga), provedene/provode su u skladu s primjenjivi</w:t>
            </w:r>
            <w:r w:rsidR="0062695F">
              <w:rPr>
                <w:rFonts w:ascii="Times New Roman" w:hAnsi="Times New Roman" w:cs="Times New Roman"/>
              </w:rPr>
              <w:t>m</w:t>
            </w:r>
            <w:r w:rsidRPr="00543219">
              <w:rPr>
                <w:rFonts w:ascii="Times New Roman" w:hAnsi="Times New Roman" w:cs="Times New Roman"/>
              </w:rPr>
              <w:t xml:space="preserve"> zakonskim okvirom, posebno u pogledu poštivanja odredbi o javnoj nabavi</w:t>
            </w:r>
          </w:p>
          <w:p w14:paraId="722CE10A" w14:textId="77777777" w:rsidR="002E4E43" w:rsidRPr="00543219" w:rsidRDefault="002E4E43" w:rsidP="007D7088">
            <w:pPr>
              <w:pStyle w:val="ListParagraph"/>
              <w:numPr>
                <w:ilvl w:val="1"/>
                <w:numId w:val="42"/>
              </w:numPr>
              <w:spacing w:after="160" w:line="259" w:lineRule="auto"/>
              <w:jc w:val="both"/>
              <w:rPr>
                <w:rFonts w:ascii="Times New Roman" w:hAnsi="Times New Roman" w:cs="Times New Roman"/>
              </w:rPr>
            </w:pPr>
            <w:r w:rsidRPr="00543219">
              <w:rPr>
                <w:rFonts w:ascii="Times New Roman" w:hAnsi="Times New Roman" w:cs="Times New Roman"/>
              </w:rPr>
              <w:t>da projekt ne uključuje aktivnosti koje su bile dio operacije koja je bila predmet premještanja u skladu s člankom 66. ili koja bi predstavljala premještanje proizvodne aktivnosti u skladu s člankom 65. stavkom 1. točkom (a) Uredbe 2021/1060</w:t>
            </w:r>
          </w:p>
          <w:p w14:paraId="3EC22994" w14:textId="77777777" w:rsidR="002E4E43" w:rsidRPr="00543219" w:rsidRDefault="002E4E43" w:rsidP="007D7088">
            <w:pPr>
              <w:pStyle w:val="ListParagraph"/>
              <w:numPr>
                <w:ilvl w:val="1"/>
                <w:numId w:val="42"/>
              </w:numPr>
              <w:spacing w:after="160" w:line="259" w:lineRule="auto"/>
              <w:jc w:val="both"/>
              <w:rPr>
                <w:rFonts w:ascii="Times New Roman" w:hAnsi="Times New Roman" w:cs="Times New Roman"/>
              </w:rPr>
            </w:pPr>
            <w:r w:rsidRPr="00543219">
              <w:rPr>
                <w:rFonts w:ascii="Times New Roman" w:hAnsi="Times New Roman" w:cs="Times New Roman"/>
              </w:rPr>
              <w:t>projekt nije izravno zahvaćen obrazloženim mišljenjem Europske komisije u pogledu povrede u skladu s člankom 258. UFEU-a  kojom se ugrožava zakonitost i pravilnost rashoda ili uspješnost operacija</w:t>
            </w:r>
          </w:p>
          <w:p w14:paraId="39C1F0CD" w14:textId="77777777" w:rsidR="002E4E43" w:rsidRPr="00543219" w:rsidRDefault="002E4E43" w:rsidP="007D7088">
            <w:pPr>
              <w:pStyle w:val="ListParagraph"/>
              <w:numPr>
                <w:ilvl w:val="1"/>
                <w:numId w:val="42"/>
              </w:numPr>
              <w:spacing w:after="0" w:line="259" w:lineRule="auto"/>
              <w:jc w:val="both"/>
              <w:rPr>
                <w:rFonts w:ascii="Times New Roman" w:hAnsi="Times New Roman" w:cs="Times New Roman"/>
              </w:rPr>
            </w:pPr>
            <w:r w:rsidRPr="00543219">
              <w:rPr>
                <w:rFonts w:ascii="Times New Roman" w:hAnsi="Times New Roman" w:cs="Times New Roman"/>
              </w:rPr>
              <w:t xml:space="preserve">projekt poštuje načelno dvostrukog financiranja </w:t>
            </w:r>
          </w:p>
          <w:p w14:paraId="603FC0BD" w14:textId="77777777" w:rsidR="002E4E43" w:rsidRPr="00543219" w:rsidRDefault="002E4E43" w:rsidP="007D7088">
            <w:pPr>
              <w:pStyle w:val="ListParagraph"/>
              <w:numPr>
                <w:ilvl w:val="1"/>
                <w:numId w:val="42"/>
              </w:numPr>
              <w:spacing w:after="0" w:line="259" w:lineRule="auto"/>
              <w:jc w:val="both"/>
              <w:rPr>
                <w:rFonts w:ascii="Times New Roman" w:hAnsi="Times New Roman" w:cs="Times New Roman"/>
              </w:rPr>
            </w:pPr>
            <w:r w:rsidRPr="00543219">
              <w:rPr>
                <w:rFonts w:ascii="Times New Roman" w:hAnsi="Times New Roman" w:cs="Times New Roman"/>
              </w:rPr>
              <w:t>se potporom iz PKK osigurava dodana vrijednost</w:t>
            </w:r>
          </w:p>
          <w:p w14:paraId="082C7105" w14:textId="26C00DDF" w:rsidR="002F341C" w:rsidRPr="002F341C" w:rsidRDefault="002F341C" w:rsidP="007D7088">
            <w:pPr>
              <w:pStyle w:val="ListParagraph"/>
              <w:numPr>
                <w:ilvl w:val="0"/>
                <w:numId w:val="42"/>
              </w:numPr>
              <w:spacing w:after="0" w:line="259" w:lineRule="auto"/>
              <w:jc w:val="both"/>
              <w:rPr>
                <w:rFonts w:ascii="Times New Roman" w:hAnsi="Times New Roman" w:cs="Times New Roman"/>
              </w:rPr>
            </w:pPr>
            <w:r w:rsidRPr="00543219">
              <w:rPr>
                <w:rFonts w:ascii="Times New Roman" w:hAnsi="Times New Roman" w:cs="Times New Roman"/>
              </w:rPr>
              <w:t>statut ustanove u kulturi (prema Zakonu o ustanovama)</w:t>
            </w:r>
          </w:p>
          <w:p w14:paraId="6F8EE51F" w14:textId="78D7C1A3" w:rsidR="009A361B" w:rsidRDefault="002E4E43" w:rsidP="007D7088">
            <w:pPr>
              <w:pStyle w:val="ListParagraph"/>
              <w:numPr>
                <w:ilvl w:val="0"/>
                <w:numId w:val="42"/>
              </w:numPr>
              <w:spacing w:after="0" w:line="259" w:lineRule="auto"/>
              <w:jc w:val="both"/>
              <w:rPr>
                <w:rFonts w:ascii="Times New Roman" w:hAnsi="Times New Roman" w:cs="Times New Roman"/>
              </w:rPr>
            </w:pPr>
            <w:r w:rsidRPr="00543219">
              <w:rPr>
                <w:rFonts w:ascii="Times New Roman" w:hAnsi="Times New Roman" w:cs="Times New Roman"/>
              </w:rPr>
              <w:t>Izjava Prijavitelja kojom se obvezuje da će osigurati provedbu mjera identificiranih u „ne čini štetu“ analizi za Specifični cilj 4.6. PKK (kako je opisano u točki 3. ovih Uputa)</w:t>
            </w:r>
          </w:p>
          <w:p w14:paraId="61E30463" w14:textId="77777777" w:rsidR="00566371" w:rsidRPr="00543219" w:rsidRDefault="00566371" w:rsidP="007D7088">
            <w:pPr>
              <w:pStyle w:val="ListParagraph"/>
              <w:numPr>
                <w:ilvl w:val="0"/>
                <w:numId w:val="42"/>
              </w:numPr>
              <w:spacing w:after="160" w:line="259" w:lineRule="auto"/>
              <w:rPr>
                <w:rFonts w:ascii="Times New Roman" w:hAnsi="Times New Roman" w:cs="Times New Roman"/>
              </w:rPr>
            </w:pPr>
            <w:r w:rsidRPr="00543219">
              <w:rPr>
                <w:rFonts w:ascii="Times New Roman" w:hAnsi="Times New Roman" w:cs="Times New Roman"/>
              </w:rPr>
              <w:t xml:space="preserve">projekcija troškova održavanja nakon jedne godine od završetka provedbe projekta </w:t>
            </w:r>
          </w:p>
          <w:p w14:paraId="5B8EFB04" w14:textId="3B072A4D" w:rsidR="00566371" w:rsidRDefault="00566371" w:rsidP="007D7088">
            <w:pPr>
              <w:pStyle w:val="ListParagraph"/>
              <w:numPr>
                <w:ilvl w:val="0"/>
                <w:numId w:val="42"/>
              </w:numPr>
              <w:spacing w:after="60" w:line="259" w:lineRule="auto"/>
              <w:jc w:val="both"/>
              <w:rPr>
                <w:rFonts w:ascii="Times New Roman" w:hAnsi="Times New Roman" w:cs="Times New Roman"/>
              </w:rPr>
            </w:pPr>
            <w:r w:rsidRPr="00543219">
              <w:rPr>
                <w:rFonts w:ascii="Times New Roman" w:hAnsi="Times New Roman" w:cs="Times New Roman"/>
              </w:rPr>
              <w:t xml:space="preserve">Izjava o imenovanju stručnog projektnog tima </w:t>
            </w:r>
          </w:p>
          <w:p w14:paraId="53DFD4D0" w14:textId="77777777" w:rsidR="00566371" w:rsidRPr="00543219" w:rsidRDefault="00566371" w:rsidP="007D7088">
            <w:pPr>
              <w:pStyle w:val="ListParagraph"/>
              <w:numPr>
                <w:ilvl w:val="0"/>
                <w:numId w:val="42"/>
              </w:numPr>
              <w:spacing w:after="160" w:line="259" w:lineRule="auto"/>
              <w:jc w:val="both"/>
              <w:rPr>
                <w:rFonts w:ascii="Times New Roman" w:hAnsi="Times New Roman" w:cs="Times New Roman"/>
              </w:rPr>
            </w:pPr>
            <w:r w:rsidRPr="00543219">
              <w:rPr>
                <w:rFonts w:ascii="Times New Roman" w:hAnsi="Times New Roman" w:cs="Times New Roman"/>
              </w:rPr>
              <w:t>financijska analiza u dijelu koji se odnosi na prikaz neto novčanog toka (kako je opisano u točki 3. ovih Uputa)</w:t>
            </w:r>
          </w:p>
          <w:p w14:paraId="792DD821" w14:textId="5495D51B" w:rsidR="00566371" w:rsidRPr="00566371" w:rsidRDefault="00566371" w:rsidP="007D7088">
            <w:pPr>
              <w:pStyle w:val="ListParagraph"/>
              <w:numPr>
                <w:ilvl w:val="0"/>
                <w:numId w:val="42"/>
              </w:numPr>
              <w:spacing w:after="160" w:line="259" w:lineRule="auto"/>
              <w:rPr>
                <w:rFonts w:ascii="Times New Roman" w:hAnsi="Times New Roman" w:cs="Times New Roman"/>
              </w:rPr>
            </w:pPr>
            <w:r w:rsidRPr="00543219">
              <w:rPr>
                <w:rFonts w:ascii="Times New Roman" w:hAnsi="Times New Roman" w:cs="Times New Roman"/>
              </w:rPr>
              <w:t>projektna dokumentacija kojom se utvrđuje minimalna spremnost projekta (kako je opisano u točki 3. ovih Uputa)</w:t>
            </w:r>
          </w:p>
          <w:p w14:paraId="5820DEF2" w14:textId="77777777" w:rsidR="00B226C2" w:rsidRPr="00543219" w:rsidRDefault="00B226C2" w:rsidP="007D7088">
            <w:pPr>
              <w:pStyle w:val="ListParagraph"/>
              <w:numPr>
                <w:ilvl w:val="0"/>
                <w:numId w:val="42"/>
              </w:numPr>
              <w:spacing w:after="0" w:line="259" w:lineRule="auto"/>
              <w:jc w:val="both"/>
              <w:rPr>
                <w:rFonts w:ascii="Times New Roman" w:hAnsi="Times New Roman" w:cs="Times New Roman"/>
              </w:rPr>
            </w:pPr>
            <w:r w:rsidRPr="00543219">
              <w:rPr>
                <w:rFonts w:ascii="Times New Roman" w:hAnsi="Times New Roman" w:cs="Times New Roman"/>
              </w:rPr>
              <w:t>službeni podaci o broju posjetitelja i/ili korisnika u baznoj godini (sustav praćenja, evidencije i slično, ovisno o konkretnoj situaciji)</w:t>
            </w:r>
          </w:p>
          <w:p w14:paraId="60F1D308" w14:textId="77777777" w:rsidR="00B226C2" w:rsidRPr="00543219" w:rsidRDefault="00B226C2" w:rsidP="007D7088">
            <w:pPr>
              <w:pStyle w:val="ListParagraph"/>
              <w:numPr>
                <w:ilvl w:val="0"/>
                <w:numId w:val="42"/>
              </w:numPr>
              <w:spacing w:after="0" w:line="259" w:lineRule="auto"/>
              <w:jc w:val="both"/>
              <w:rPr>
                <w:rFonts w:ascii="Times New Roman" w:hAnsi="Times New Roman" w:cs="Times New Roman"/>
              </w:rPr>
            </w:pPr>
            <w:r w:rsidRPr="00543219">
              <w:rPr>
                <w:rFonts w:ascii="Times New Roman" w:hAnsi="Times New Roman" w:cs="Times New Roman"/>
              </w:rPr>
              <w:t xml:space="preserve">financijsko izvješće ustanove u kulturi s vidljivim izvorima prihoda te udjelom komercijalnih prihoda (uključivo s razradom izvora za iste) za godinu koja prethodi prijavi projekta ili, </w:t>
            </w:r>
            <w:r w:rsidRPr="00543219">
              <w:rPr>
                <w:rFonts w:ascii="Times New Roman" w:hAnsi="Times New Roman" w:cs="Times New Roman"/>
                <w:i/>
                <w:iCs/>
              </w:rPr>
              <w:t>ako je primjenjivo</w:t>
            </w:r>
            <w:r w:rsidRPr="00543219">
              <w:rPr>
                <w:rFonts w:ascii="Times New Roman" w:hAnsi="Times New Roman" w:cs="Times New Roman"/>
              </w:rPr>
              <w:t>, za JLS ili JP(R)S (ako izravno obavlja kulturnu djelatnost)</w:t>
            </w:r>
          </w:p>
          <w:p w14:paraId="1128DA8E" w14:textId="00E77D30" w:rsidR="00B226C2" w:rsidRDefault="00B226C2" w:rsidP="007D7088">
            <w:pPr>
              <w:pStyle w:val="ListParagraph"/>
              <w:numPr>
                <w:ilvl w:val="0"/>
                <w:numId w:val="42"/>
              </w:numPr>
              <w:spacing w:after="0" w:line="259" w:lineRule="auto"/>
              <w:jc w:val="both"/>
              <w:rPr>
                <w:rFonts w:ascii="Times New Roman" w:hAnsi="Times New Roman" w:cs="Times New Roman"/>
              </w:rPr>
            </w:pPr>
            <w:r w:rsidRPr="00543219">
              <w:rPr>
                <w:rFonts w:ascii="Times New Roman" w:hAnsi="Times New Roman" w:cs="Times New Roman"/>
              </w:rPr>
              <w:t>prikaz korisne površine kulturne infrastrukture iz koje je vidljiv udio (postotak) negospodarskih i gospodarskih djelatnosti (uz popis pojedinih djelatnosti)</w:t>
            </w:r>
          </w:p>
          <w:p w14:paraId="462F78D4" w14:textId="55A0F078" w:rsidR="00566371" w:rsidRPr="00543219" w:rsidRDefault="00566371" w:rsidP="007D7088">
            <w:pPr>
              <w:pStyle w:val="CommentText"/>
              <w:numPr>
                <w:ilvl w:val="0"/>
                <w:numId w:val="42"/>
              </w:numPr>
              <w:spacing w:after="0"/>
              <w:jc w:val="both"/>
              <w:rPr>
                <w:rFonts w:ascii="Times New Roman" w:hAnsi="Times New Roman" w:cs="Times New Roman"/>
                <w:sz w:val="22"/>
                <w:szCs w:val="22"/>
              </w:rPr>
            </w:pPr>
            <w:r w:rsidRPr="00543219">
              <w:rPr>
                <w:rFonts w:ascii="Times New Roman" w:hAnsi="Times New Roman" w:cs="Times New Roman"/>
                <w:sz w:val="22"/>
                <w:szCs w:val="22"/>
              </w:rPr>
              <w:t>sporazum o partnerstvu,</w:t>
            </w:r>
            <w:r w:rsidRPr="00543219">
              <w:rPr>
                <w:rFonts w:ascii="Times New Roman" w:hAnsi="Times New Roman" w:cs="Times New Roman"/>
                <w:i/>
                <w:iCs/>
                <w:sz w:val="22"/>
                <w:szCs w:val="22"/>
              </w:rPr>
              <w:t xml:space="preserve"> ako je primjenjivo</w:t>
            </w:r>
          </w:p>
          <w:p w14:paraId="0F0F046C" w14:textId="0D0EEF3E" w:rsidR="00566371" w:rsidRPr="00566371" w:rsidRDefault="00566371" w:rsidP="007D7088">
            <w:pPr>
              <w:pStyle w:val="ListParagraph"/>
              <w:numPr>
                <w:ilvl w:val="0"/>
                <w:numId w:val="42"/>
              </w:numPr>
              <w:spacing w:after="0" w:line="259" w:lineRule="auto"/>
              <w:jc w:val="both"/>
              <w:rPr>
                <w:rFonts w:ascii="Times New Roman" w:eastAsiaTheme="minorHAnsi" w:hAnsi="Times New Roman" w:cs="Times New Roman"/>
              </w:rPr>
            </w:pPr>
            <w:r w:rsidRPr="00543219">
              <w:rPr>
                <w:rFonts w:ascii="Times New Roman" w:hAnsi="Times New Roman" w:cs="Times New Roman"/>
              </w:rPr>
              <w:t xml:space="preserve">dodatni proračunski podaci (kako je opisano u točki 3. ovih Uputa), </w:t>
            </w:r>
            <w:r w:rsidRPr="00543219">
              <w:rPr>
                <w:rFonts w:ascii="Times New Roman" w:hAnsi="Times New Roman" w:cs="Times New Roman"/>
                <w:i/>
                <w:iCs/>
              </w:rPr>
              <w:t>ako je primjenjivo</w:t>
            </w:r>
          </w:p>
          <w:p w14:paraId="24633017" w14:textId="0E5440DB" w:rsidR="00566371" w:rsidRPr="00566371" w:rsidRDefault="00566371" w:rsidP="007D7088">
            <w:pPr>
              <w:pStyle w:val="ListParagraph"/>
              <w:numPr>
                <w:ilvl w:val="0"/>
                <w:numId w:val="42"/>
              </w:numPr>
              <w:spacing w:after="160" w:line="259" w:lineRule="auto"/>
              <w:rPr>
                <w:rFonts w:ascii="Times New Roman" w:hAnsi="Times New Roman" w:cs="Times New Roman"/>
              </w:rPr>
            </w:pPr>
            <w:r w:rsidRPr="00543219">
              <w:rPr>
                <w:rFonts w:ascii="Times New Roman" w:hAnsi="Times New Roman" w:cs="Times New Roman"/>
              </w:rPr>
              <w:t xml:space="preserve">izračun financijskog jaza, </w:t>
            </w:r>
            <w:r w:rsidRPr="00543219">
              <w:rPr>
                <w:rFonts w:ascii="Times New Roman" w:hAnsi="Times New Roman" w:cs="Times New Roman"/>
                <w:i/>
                <w:iCs/>
              </w:rPr>
              <w:t>ako je primjenjivo (u slučaju kako je opisano u točki 1. ovih Uputa)</w:t>
            </w:r>
          </w:p>
          <w:p w14:paraId="014C9654" w14:textId="788DB613" w:rsidR="00543219" w:rsidRPr="009A361B" w:rsidRDefault="00543219" w:rsidP="007D7088">
            <w:pPr>
              <w:pStyle w:val="ListParagraph"/>
              <w:numPr>
                <w:ilvl w:val="0"/>
                <w:numId w:val="42"/>
              </w:numPr>
              <w:spacing w:after="0" w:line="259" w:lineRule="auto"/>
              <w:jc w:val="both"/>
              <w:rPr>
                <w:rFonts w:ascii="Times New Roman" w:hAnsi="Times New Roman" w:cs="Times New Roman"/>
              </w:rPr>
            </w:pPr>
            <w:r w:rsidRPr="009A361B">
              <w:rPr>
                <w:rFonts w:ascii="Times New Roman" w:hAnsi="Times New Roman" w:cs="Times New Roman"/>
              </w:rPr>
              <w:t>dokumentacija za izračun troškova osoblja</w:t>
            </w:r>
            <w:bookmarkStart w:id="85" w:name="_Hlk147394343"/>
          </w:p>
          <w:p w14:paraId="0FEAADE4" w14:textId="77777777" w:rsidR="00543219" w:rsidRPr="00566371" w:rsidRDefault="00543219" w:rsidP="007D7088">
            <w:pPr>
              <w:pStyle w:val="ListParagraph"/>
              <w:numPr>
                <w:ilvl w:val="0"/>
                <w:numId w:val="44"/>
              </w:numPr>
              <w:spacing w:after="160" w:line="259" w:lineRule="auto"/>
              <w:jc w:val="both"/>
              <w:rPr>
                <w:rFonts w:ascii="Times New Roman" w:hAnsi="Times New Roman" w:cs="Times New Roman"/>
                <w:i/>
                <w:iCs/>
              </w:rPr>
            </w:pPr>
            <w:r w:rsidRPr="00543219">
              <w:rPr>
                <w:rFonts w:ascii="Times New Roman" w:hAnsi="Times New Roman" w:cs="Times New Roman"/>
              </w:rPr>
              <w:t xml:space="preserve">ispunjen obrazac izračun vrijednosti satnice po radnom mjestu u </w:t>
            </w:r>
            <w:proofErr w:type="spellStart"/>
            <w:r w:rsidRPr="00543219">
              <w:rPr>
                <w:rFonts w:ascii="Times New Roman" w:hAnsi="Times New Roman" w:cs="Times New Roman"/>
              </w:rPr>
              <w:t>excel</w:t>
            </w:r>
            <w:proofErr w:type="spellEnd"/>
            <w:r w:rsidRPr="00543219">
              <w:rPr>
                <w:rFonts w:ascii="Times New Roman" w:hAnsi="Times New Roman" w:cs="Times New Roman"/>
              </w:rPr>
              <w:t xml:space="preserve"> formatu (izvod iz baza podataka JOPPD obrazaca  Korisnika) (kako je navedeno u točki 1. ovih Uputa), </w:t>
            </w:r>
            <w:r w:rsidRPr="00566371">
              <w:rPr>
                <w:rFonts w:ascii="Times New Roman" w:hAnsi="Times New Roman" w:cs="Times New Roman"/>
                <w:i/>
                <w:iCs/>
              </w:rPr>
              <w:t xml:space="preserve">ako je primjenjivo </w:t>
            </w:r>
          </w:p>
          <w:p w14:paraId="527B3A7F" w14:textId="77777777" w:rsidR="009A361B" w:rsidRDefault="00543219" w:rsidP="007D7088">
            <w:pPr>
              <w:pStyle w:val="ListParagraph"/>
              <w:numPr>
                <w:ilvl w:val="0"/>
                <w:numId w:val="44"/>
              </w:numPr>
              <w:spacing w:after="160" w:line="259" w:lineRule="auto"/>
              <w:jc w:val="both"/>
              <w:rPr>
                <w:rFonts w:ascii="Times New Roman" w:hAnsi="Times New Roman" w:cs="Times New Roman"/>
              </w:rPr>
            </w:pPr>
            <w:r w:rsidRPr="00543219">
              <w:rPr>
                <w:rFonts w:ascii="Times New Roman" w:hAnsi="Times New Roman" w:cs="Times New Roman"/>
              </w:rPr>
              <w:t xml:space="preserve">dokument (akt) temeljem kojeg se utvrđuje iznos bruto plaće (ugovor o radu ili akt o zaposlenju ukoliko postoji te pripadajuće dodatke navedenih dokumenata, ako je primjenjivo), </w:t>
            </w:r>
            <w:r w:rsidRPr="00566371">
              <w:rPr>
                <w:rFonts w:ascii="Times New Roman" w:hAnsi="Times New Roman" w:cs="Times New Roman"/>
                <w:i/>
                <w:iCs/>
              </w:rPr>
              <w:t>ako je primjenjivo</w:t>
            </w:r>
          </w:p>
          <w:p w14:paraId="425E7756" w14:textId="0F1C79D9" w:rsidR="002E4E43" w:rsidRPr="009A361B" w:rsidRDefault="00543219" w:rsidP="007D7088">
            <w:pPr>
              <w:pStyle w:val="ListParagraph"/>
              <w:numPr>
                <w:ilvl w:val="0"/>
                <w:numId w:val="44"/>
              </w:numPr>
              <w:spacing w:after="160" w:line="259" w:lineRule="auto"/>
              <w:jc w:val="both"/>
              <w:rPr>
                <w:rFonts w:ascii="Times New Roman" w:hAnsi="Times New Roman" w:cs="Times New Roman"/>
              </w:rPr>
            </w:pPr>
            <w:r w:rsidRPr="009A361B">
              <w:rPr>
                <w:rFonts w:ascii="Times New Roman" w:hAnsi="Times New Roman" w:cs="Times New Roman"/>
              </w:rPr>
              <w:t xml:space="preserve">platne liste (IP1 obrazac) za razdoblje od 12 mjeseci koji prethode prijavi projektnog prijedloga ili manje u slučaju da iznosi troškova plaća nisu dostupni za navedeno razdoblje, </w:t>
            </w:r>
            <w:r w:rsidRPr="00566371">
              <w:rPr>
                <w:rFonts w:ascii="Times New Roman" w:hAnsi="Times New Roman" w:cs="Times New Roman"/>
                <w:i/>
                <w:iCs/>
              </w:rPr>
              <w:t>ako je primjenjivo</w:t>
            </w:r>
          </w:p>
          <w:bookmarkEnd w:id="85"/>
          <w:p w14:paraId="726A4EE2" w14:textId="0FDC4408" w:rsidR="00566371" w:rsidRPr="002F341C" w:rsidRDefault="00566371" w:rsidP="007D7088">
            <w:pPr>
              <w:pStyle w:val="ListParagraph"/>
              <w:numPr>
                <w:ilvl w:val="0"/>
                <w:numId w:val="42"/>
              </w:numPr>
              <w:spacing w:after="160" w:line="259" w:lineRule="auto"/>
              <w:jc w:val="both"/>
              <w:rPr>
                <w:rFonts w:ascii="Times New Roman" w:hAnsi="Times New Roman" w:cs="Times New Roman"/>
              </w:rPr>
            </w:pPr>
            <w:r w:rsidRPr="00543219">
              <w:rPr>
                <w:rFonts w:ascii="Times New Roman" w:hAnsi="Times New Roman" w:cs="Times New Roman"/>
              </w:rPr>
              <w:t>dodatni dokazi za ocjenu odnosa između iznosa potpore, poduzetih aktivnosti i postizanja ciljeva (npr. podaci o analiziranim drugim/usporedivim nabavama, projektima, …)</w:t>
            </w:r>
            <w:r w:rsidRPr="00543219">
              <w:rPr>
                <w:rFonts w:ascii="Times New Roman" w:hAnsi="Times New Roman" w:cs="Times New Roman"/>
                <w:i/>
                <w:iCs/>
              </w:rPr>
              <w:t>, ako je primjenjivo</w:t>
            </w:r>
          </w:p>
          <w:p w14:paraId="6869AEEF" w14:textId="1BB9B1EB" w:rsidR="002F341C" w:rsidRPr="00566371" w:rsidRDefault="002F341C" w:rsidP="007D7088">
            <w:pPr>
              <w:pStyle w:val="ListParagraph"/>
              <w:numPr>
                <w:ilvl w:val="0"/>
                <w:numId w:val="42"/>
              </w:numPr>
              <w:spacing w:after="160" w:line="259" w:lineRule="auto"/>
              <w:jc w:val="both"/>
              <w:rPr>
                <w:rFonts w:ascii="Times New Roman" w:hAnsi="Times New Roman" w:cs="Times New Roman"/>
              </w:rPr>
            </w:pPr>
            <w:r w:rsidRPr="00543219">
              <w:rPr>
                <w:rFonts w:ascii="Times New Roman" w:hAnsi="Times New Roman" w:cs="Times New Roman"/>
              </w:rPr>
              <w:t xml:space="preserve">glavni projekt energetske obnove s  iskaznicom energetskih svojstava zgrade, </w:t>
            </w:r>
            <w:r w:rsidRPr="00543219">
              <w:rPr>
                <w:rFonts w:ascii="Times New Roman" w:hAnsi="Times New Roman" w:cs="Times New Roman"/>
                <w:i/>
                <w:iCs/>
              </w:rPr>
              <w:t>ako je primjenjivo</w:t>
            </w:r>
          </w:p>
          <w:p w14:paraId="507B9A2C" w14:textId="77777777" w:rsidR="002E4E43" w:rsidRPr="00543219" w:rsidRDefault="002E4E43" w:rsidP="007D7088">
            <w:pPr>
              <w:pStyle w:val="ListParagraph"/>
              <w:numPr>
                <w:ilvl w:val="0"/>
                <w:numId w:val="42"/>
              </w:numPr>
              <w:spacing w:after="0"/>
              <w:jc w:val="both"/>
              <w:rPr>
                <w:rFonts w:ascii="Times New Roman" w:hAnsi="Times New Roman" w:cs="Times New Roman"/>
              </w:rPr>
            </w:pPr>
            <w:r w:rsidRPr="00543219">
              <w:rPr>
                <w:rFonts w:ascii="Times New Roman" w:hAnsi="Times New Roman" w:cs="Times New Roman"/>
              </w:rPr>
              <w:t xml:space="preserve">PUO/OP, </w:t>
            </w:r>
            <w:r w:rsidRPr="00543219">
              <w:rPr>
                <w:rFonts w:ascii="Times New Roman" w:hAnsi="Times New Roman" w:cs="Times New Roman"/>
                <w:i/>
                <w:iCs/>
              </w:rPr>
              <w:t>ako je primjenjivo</w:t>
            </w:r>
            <w:r w:rsidRPr="00543219">
              <w:rPr>
                <w:rFonts w:ascii="Times New Roman" w:hAnsi="Times New Roman" w:cs="Times New Roman"/>
              </w:rPr>
              <w:t xml:space="preserve"> </w:t>
            </w:r>
          </w:p>
          <w:p w14:paraId="30D67535" w14:textId="77777777" w:rsidR="002E4E43" w:rsidRPr="00543219" w:rsidRDefault="002E4E43" w:rsidP="007D7088">
            <w:pPr>
              <w:pStyle w:val="ListParagraph"/>
              <w:numPr>
                <w:ilvl w:val="1"/>
                <w:numId w:val="42"/>
              </w:numPr>
              <w:spacing w:after="0" w:line="240" w:lineRule="auto"/>
              <w:jc w:val="both"/>
              <w:rPr>
                <w:rFonts w:ascii="Times New Roman" w:eastAsia="Cambria" w:hAnsi="Times New Roman" w:cs="Times New Roman"/>
                <w:bCs/>
                <w:iCs/>
              </w:rPr>
            </w:pPr>
            <w:r w:rsidRPr="00543219">
              <w:rPr>
                <w:rFonts w:ascii="Times New Roman" w:eastAsia="Cambria" w:hAnsi="Times New Roman" w:cs="Times New Roman"/>
                <w:bCs/>
                <w:iCs/>
              </w:rPr>
              <w:t>rješenje nadležnog tijela o ocjeni o potrebi provođenja PUO postupka i/ili rješenje o provedenom PUO postupku i/ili</w:t>
            </w:r>
          </w:p>
          <w:p w14:paraId="3BC95283" w14:textId="2E250272" w:rsidR="002E4E43" w:rsidRPr="002F341C" w:rsidRDefault="002E4E43" w:rsidP="007D7088">
            <w:pPr>
              <w:pStyle w:val="ListParagraph"/>
              <w:numPr>
                <w:ilvl w:val="1"/>
                <w:numId w:val="42"/>
              </w:numPr>
              <w:spacing w:after="0" w:line="240" w:lineRule="auto"/>
              <w:jc w:val="both"/>
              <w:rPr>
                <w:rFonts w:ascii="Times New Roman" w:eastAsia="Cambria" w:hAnsi="Times New Roman" w:cs="Times New Roman"/>
                <w:bCs/>
                <w:iCs/>
              </w:rPr>
            </w:pPr>
            <w:r w:rsidRPr="00543219">
              <w:rPr>
                <w:rFonts w:ascii="Times New Roman" w:eastAsia="Cambria" w:hAnsi="Times New Roman" w:cs="Times New Roman"/>
                <w:bCs/>
                <w:iCs/>
              </w:rPr>
              <w:t>r</w:t>
            </w:r>
            <w:r w:rsidRPr="00543219">
              <w:rPr>
                <w:rFonts w:ascii="Times New Roman" w:hAnsi="Times New Roman" w:cs="Times New Roman"/>
                <w:lang w:eastAsia="hr-HR"/>
              </w:rPr>
              <w:t>ješenja nadležnog tijela o tome da li je planirani zahvat prihvatljiv za ekološku mrežu te da za ist</w:t>
            </w:r>
            <w:r w:rsidR="0062695F">
              <w:rPr>
                <w:rFonts w:ascii="Times New Roman" w:hAnsi="Times New Roman" w:cs="Times New Roman"/>
                <w:lang w:eastAsia="hr-HR"/>
              </w:rPr>
              <w:t>i</w:t>
            </w:r>
            <w:r w:rsidRPr="00543219">
              <w:rPr>
                <w:rFonts w:ascii="Times New Roman" w:hAnsi="Times New Roman" w:cs="Times New Roman"/>
                <w:lang w:eastAsia="hr-HR"/>
              </w:rPr>
              <w:t xml:space="preserve"> nije potrebno provesti postupak Glavne ocjene prihvatljivosti za ekološku mrežu (prethodna ocjena prihvatljivosti) i/ili rješenje nadležnog tijela o provedenom postupku Glavne ocjene </w:t>
            </w:r>
          </w:p>
        </w:tc>
      </w:tr>
    </w:tbl>
    <w:p w14:paraId="0B8CF011" w14:textId="66961740" w:rsidR="00C222BC" w:rsidRPr="00AD4E29" w:rsidRDefault="00C222BC" w:rsidP="009D6F7D">
      <w:pPr>
        <w:widowControl w:val="0"/>
        <w:autoSpaceDE w:val="0"/>
        <w:autoSpaceDN w:val="0"/>
        <w:adjustRightInd w:val="0"/>
        <w:spacing w:after="0"/>
        <w:jc w:val="both"/>
        <w:rPr>
          <w:rFonts w:ascii="Times New Roman" w:hAnsi="Times New Roman" w:cs="Times New Roman"/>
          <w:color w:val="000000"/>
          <w:sz w:val="24"/>
          <w:szCs w:val="24"/>
        </w:rPr>
      </w:pPr>
    </w:p>
    <w:p w14:paraId="30AE4382" w14:textId="77777777" w:rsidR="00AC751B" w:rsidRPr="00AD4E29" w:rsidRDefault="00AC751B" w:rsidP="009D6F7D">
      <w:pPr>
        <w:widowControl w:val="0"/>
        <w:autoSpaceDE w:val="0"/>
        <w:autoSpaceDN w:val="0"/>
        <w:adjustRightInd w:val="0"/>
        <w:spacing w:after="0"/>
        <w:jc w:val="both"/>
        <w:rPr>
          <w:rFonts w:ascii="Times New Roman" w:hAnsi="Times New Roman" w:cs="Times New Roman"/>
          <w:color w:val="000000"/>
          <w:sz w:val="24"/>
          <w:szCs w:val="24"/>
        </w:rPr>
      </w:pPr>
    </w:p>
    <w:p w14:paraId="0607B1B3" w14:textId="375656FC" w:rsidR="009D0347" w:rsidRPr="00AD4E29" w:rsidRDefault="009D0347" w:rsidP="007D7088">
      <w:pPr>
        <w:pStyle w:val="NoSpacing"/>
        <w:numPr>
          <w:ilvl w:val="0"/>
          <w:numId w:val="39"/>
        </w:numPr>
        <w:ind w:left="714" w:hanging="357"/>
        <w:jc w:val="both"/>
        <w:outlineLvl w:val="0"/>
        <w:rPr>
          <w:rFonts w:ascii="Times New Roman" w:hAnsi="Times New Roman" w:cs="Times New Roman"/>
          <w:b/>
          <w:bCs/>
          <w:sz w:val="24"/>
          <w:szCs w:val="24"/>
        </w:rPr>
      </w:pPr>
      <w:bookmarkStart w:id="86" w:name="_Toc130301471"/>
      <w:r w:rsidRPr="00AD4E29">
        <w:rPr>
          <w:rFonts w:ascii="Times New Roman" w:hAnsi="Times New Roman" w:cs="Times New Roman"/>
          <w:b/>
          <w:bCs/>
          <w:sz w:val="24"/>
          <w:szCs w:val="24"/>
        </w:rPr>
        <w:t>Pitanja i odgovori</w:t>
      </w:r>
      <w:bookmarkEnd w:id="86"/>
    </w:p>
    <w:p w14:paraId="18C25A79" w14:textId="77777777" w:rsidR="00AA041C" w:rsidRPr="00AD4E29" w:rsidRDefault="00AA041C" w:rsidP="00026AA7">
      <w:pPr>
        <w:pStyle w:val="NoSpacing"/>
        <w:ind w:left="720"/>
        <w:jc w:val="both"/>
        <w:rPr>
          <w:rFonts w:ascii="Times New Roman" w:hAnsi="Times New Roman" w:cs="Times New Roman"/>
          <w:b/>
          <w:bCs/>
        </w:rPr>
      </w:pPr>
    </w:p>
    <w:p w14:paraId="4D12731B" w14:textId="431FB53E" w:rsidR="00CD733B" w:rsidRPr="00AD4E29" w:rsidRDefault="009D27B7" w:rsidP="00CD733B">
      <w:pPr>
        <w:spacing w:after="0"/>
        <w:jc w:val="both"/>
        <w:rPr>
          <w:rFonts w:ascii="Times New Roman" w:hAnsi="Times New Roman" w:cs="Times New Roman"/>
          <w:sz w:val="24"/>
          <w:szCs w:val="24"/>
        </w:rPr>
      </w:pPr>
      <w:r w:rsidRPr="00AD4E29">
        <w:rPr>
          <w:rFonts w:ascii="Times New Roman" w:hAnsi="Times New Roman" w:cs="Times New Roman"/>
          <w:sz w:val="24"/>
          <w:szCs w:val="24"/>
        </w:rPr>
        <w:t xml:space="preserve">Potencijalni prijavitelji imaju pravo postavljati pitanja vezana uz Poziv i to kontinuirano od trenutka objave </w:t>
      </w:r>
      <w:r w:rsidR="005D7A8E">
        <w:rPr>
          <w:rFonts w:ascii="Times New Roman" w:hAnsi="Times New Roman" w:cs="Times New Roman"/>
          <w:sz w:val="24"/>
          <w:szCs w:val="24"/>
        </w:rPr>
        <w:t>P</w:t>
      </w:r>
      <w:r w:rsidRPr="00AD4E29">
        <w:rPr>
          <w:rFonts w:ascii="Times New Roman" w:hAnsi="Times New Roman" w:cs="Times New Roman"/>
          <w:sz w:val="24"/>
          <w:szCs w:val="24"/>
        </w:rPr>
        <w:t>oziva</w:t>
      </w:r>
      <w:r w:rsidR="005D7A8E">
        <w:rPr>
          <w:rFonts w:ascii="Times New Roman" w:hAnsi="Times New Roman" w:cs="Times New Roman"/>
          <w:sz w:val="24"/>
          <w:szCs w:val="24"/>
        </w:rPr>
        <w:t xml:space="preserve"> </w:t>
      </w:r>
      <w:r w:rsidR="007F1DBF">
        <w:rPr>
          <w:rFonts w:ascii="Times New Roman" w:hAnsi="Times New Roman" w:cs="Times New Roman"/>
          <w:sz w:val="24"/>
          <w:szCs w:val="24"/>
        </w:rPr>
        <w:t>(</w:t>
      </w:r>
      <w:r w:rsidR="005D7A8E">
        <w:rPr>
          <w:rFonts w:ascii="Times New Roman" w:hAnsi="Times New Roman" w:cs="Times New Roman"/>
          <w:sz w:val="24"/>
          <w:szCs w:val="24"/>
        </w:rPr>
        <w:t xml:space="preserve">zatvaranjem Poziva te </w:t>
      </w:r>
      <w:r w:rsidR="007F1DBF">
        <w:rPr>
          <w:rFonts w:ascii="Times New Roman" w:hAnsi="Times New Roman" w:cs="Times New Roman"/>
          <w:sz w:val="24"/>
          <w:szCs w:val="24"/>
        </w:rPr>
        <w:t>u razdoblju obustave Poziva, pravo postavljanja pitanja se suspendira)</w:t>
      </w:r>
      <w:r w:rsidR="00CD733B" w:rsidRPr="00AD4E29">
        <w:rPr>
          <w:rFonts w:ascii="Times New Roman" w:hAnsi="Times New Roman" w:cs="Times New Roman"/>
          <w:sz w:val="24"/>
          <w:szCs w:val="24"/>
        </w:rPr>
        <w:t xml:space="preserve">. </w:t>
      </w:r>
      <w:r w:rsidR="00DC381B" w:rsidRPr="00AD4E29">
        <w:rPr>
          <w:rFonts w:ascii="Times New Roman" w:hAnsi="Times New Roman" w:cs="Times New Roman"/>
          <w:sz w:val="24"/>
          <w:szCs w:val="24"/>
        </w:rPr>
        <w:t xml:space="preserve">Neće se </w:t>
      </w:r>
      <w:r w:rsidR="00CD733B" w:rsidRPr="00AD4E29">
        <w:rPr>
          <w:rFonts w:ascii="Times New Roman" w:hAnsi="Times New Roman" w:cs="Times New Roman"/>
          <w:sz w:val="24"/>
          <w:szCs w:val="24"/>
        </w:rPr>
        <w:t>odgovara</w:t>
      </w:r>
      <w:r w:rsidR="00DC381B" w:rsidRPr="00AD4E29">
        <w:rPr>
          <w:rFonts w:ascii="Times New Roman" w:hAnsi="Times New Roman" w:cs="Times New Roman"/>
          <w:sz w:val="24"/>
          <w:szCs w:val="24"/>
        </w:rPr>
        <w:t>ti</w:t>
      </w:r>
      <w:r w:rsidR="00CD733B" w:rsidRPr="00AD4E29">
        <w:rPr>
          <w:rFonts w:ascii="Times New Roman" w:hAnsi="Times New Roman" w:cs="Times New Roman"/>
          <w:sz w:val="24"/>
          <w:szCs w:val="24"/>
        </w:rPr>
        <w:t xml:space="preserve"> na pitanja koja prejudiciraju zaključak o prihvatljivosti pojedinog prijavitelja/partnera/projekta</w:t>
      </w:r>
      <w:r w:rsidR="00DC381B" w:rsidRPr="00AD4E29">
        <w:rPr>
          <w:rFonts w:ascii="Times New Roman" w:hAnsi="Times New Roman" w:cs="Times New Roman"/>
          <w:sz w:val="24"/>
          <w:szCs w:val="24"/>
        </w:rPr>
        <w:t>, odnosno troškova i aktivnosti u okviru konkretn</w:t>
      </w:r>
      <w:r w:rsidR="0002263F">
        <w:rPr>
          <w:rFonts w:ascii="Times New Roman" w:hAnsi="Times New Roman" w:cs="Times New Roman"/>
          <w:sz w:val="24"/>
          <w:szCs w:val="24"/>
        </w:rPr>
        <w:t>e</w:t>
      </w:r>
      <w:r w:rsidR="00DC381B" w:rsidRPr="00AD4E29">
        <w:rPr>
          <w:rFonts w:ascii="Times New Roman" w:hAnsi="Times New Roman" w:cs="Times New Roman"/>
          <w:sz w:val="24"/>
          <w:szCs w:val="24"/>
        </w:rPr>
        <w:t xml:space="preserve"> </w:t>
      </w:r>
      <w:r w:rsidR="0002263F">
        <w:rPr>
          <w:rFonts w:ascii="Times New Roman" w:hAnsi="Times New Roman" w:cs="Times New Roman"/>
          <w:sz w:val="24"/>
          <w:szCs w:val="24"/>
        </w:rPr>
        <w:t>operacije/</w:t>
      </w:r>
      <w:r w:rsidR="00DC381B" w:rsidRPr="00AD4E29">
        <w:rPr>
          <w:rFonts w:ascii="Times New Roman" w:hAnsi="Times New Roman" w:cs="Times New Roman"/>
          <w:sz w:val="24"/>
          <w:szCs w:val="24"/>
        </w:rPr>
        <w:t>projekta</w:t>
      </w:r>
      <w:r w:rsidR="00CD733B" w:rsidRPr="00AD4E29">
        <w:rPr>
          <w:rFonts w:ascii="Times New Roman" w:hAnsi="Times New Roman" w:cs="Times New Roman"/>
          <w:sz w:val="24"/>
          <w:szCs w:val="24"/>
        </w:rPr>
        <w:t xml:space="preserve">. Odgovor na pojedino pitanje </w:t>
      </w:r>
      <w:r w:rsidR="00DC381B" w:rsidRPr="00AD4E29">
        <w:rPr>
          <w:rFonts w:ascii="Times New Roman" w:hAnsi="Times New Roman" w:cs="Times New Roman"/>
          <w:sz w:val="24"/>
          <w:szCs w:val="24"/>
        </w:rPr>
        <w:t>može</w:t>
      </w:r>
      <w:r w:rsidR="00CD733B" w:rsidRPr="00AD4E29">
        <w:rPr>
          <w:rFonts w:ascii="Times New Roman" w:hAnsi="Times New Roman" w:cs="Times New Roman"/>
          <w:sz w:val="24"/>
          <w:szCs w:val="24"/>
        </w:rPr>
        <w:t xml:space="preserve"> u svojoj cjelini i djelomično sadržavati jasne i nedvosmislene reference na odgovor na drugo pitanje. </w:t>
      </w:r>
    </w:p>
    <w:p w14:paraId="57D6A3F4" w14:textId="77777777" w:rsidR="00CD733B" w:rsidRPr="00AD4E29" w:rsidRDefault="00CD733B" w:rsidP="00CD733B">
      <w:pPr>
        <w:spacing w:after="0"/>
        <w:jc w:val="both"/>
        <w:rPr>
          <w:rFonts w:ascii="Times New Roman" w:hAnsi="Times New Roman" w:cs="Times New Roman"/>
          <w:sz w:val="24"/>
          <w:szCs w:val="24"/>
        </w:rPr>
      </w:pPr>
    </w:p>
    <w:p w14:paraId="1040F2F1" w14:textId="499DEA3B" w:rsidR="00CD733B" w:rsidRPr="004416D7" w:rsidRDefault="00CD733B" w:rsidP="00DC381B">
      <w:pPr>
        <w:spacing w:after="0"/>
        <w:jc w:val="both"/>
        <w:rPr>
          <w:rFonts w:ascii="Times New Roman" w:hAnsi="Times New Roman" w:cs="Times New Roman"/>
          <w:strike/>
          <w:sz w:val="24"/>
          <w:szCs w:val="24"/>
        </w:rPr>
      </w:pPr>
      <w:r w:rsidRPr="00AD4E29">
        <w:rPr>
          <w:rFonts w:ascii="Times New Roman" w:hAnsi="Times New Roman" w:cs="Times New Roman"/>
          <w:sz w:val="24"/>
          <w:szCs w:val="24"/>
        </w:rPr>
        <w:t xml:space="preserve">Odgovori se objavljuju u </w:t>
      </w:r>
      <w:r w:rsidRPr="00F85E1D">
        <w:rPr>
          <w:rFonts w:ascii="Times New Roman" w:hAnsi="Times New Roman" w:cs="Times New Roman"/>
          <w:sz w:val="24"/>
          <w:szCs w:val="24"/>
        </w:rPr>
        <w:t xml:space="preserve">roku </w:t>
      </w:r>
      <w:r w:rsidR="00F85E1D" w:rsidRPr="00F85E1D">
        <w:rPr>
          <w:rFonts w:ascii="Times New Roman" w:hAnsi="Times New Roman" w:cs="Times New Roman"/>
          <w:sz w:val="24"/>
          <w:szCs w:val="24"/>
        </w:rPr>
        <w:t xml:space="preserve">od </w:t>
      </w:r>
      <w:r w:rsidR="00F85E1D" w:rsidRPr="00C82975">
        <w:rPr>
          <w:rFonts w:ascii="Times New Roman" w:hAnsi="Times New Roman" w:cs="Times New Roman"/>
          <w:sz w:val="24"/>
          <w:szCs w:val="24"/>
        </w:rPr>
        <w:t>sedam radnih dana</w:t>
      </w:r>
      <w:r w:rsidR="00F85E1D" w:rsidRPr="00F85E1D">
        <w:rPr>
          <w:rFonts w:ascii="Times New Roman" w:hAnsi="Times New Roman" w:cs="Times New Roman"/>
          <w:sz w:val="24"/>
          <w:szCs w:val="24"/>
        </w:rPr>
        <w:t xml:space="preserve"> od dana zaprimanja pitanja</w:t>
      </w:r>
      <w:r w:rsidR="00955947">
        <w:rPr>
          <w:rFonts w:ascii="Times New Roman" w:hAnsi="Times New Roman" w:cs="Times New Roman"/>
          <w:sz w:val="24"/>
          <w:szCs w:val="24"/>
        </w:rPr>
        <w:t>.</w:t>
      </w:r>
      <w:r w:rsidR="00DC381B" w:rsidRPr="004416D7">
        <w:rPr>
          <w:rFonts w:ascii="Times New Roman" w:hAnsi="Times New Roman" w:cs="Times New Roman"/>
          <w:strike/>
          <w:sz w:val="24"/>
          <w:szCs w:val="24"/>
        </w:rPr>
        <w:t xml:space="preserve"> </w:t>
      </w:r>
    </w:p>
    <w:p w14:paraId="7D6C84BD" w14:textId="77777777" w:rsidR="00CD733B" w:rsidRPr="00AD4E29" w:rsidRDefault="00CD733B" w:rsidP="00DF5DF2">
      <w:pPr>
        <w:spacing w:after="0"/>
        <w:jc w:val="both"/>
        <w:rPr>
          <w:rFonts w:ascii="Times New Roman" w:hAnsi="Times New Roman" w:cs="Times New Roman"/>
          <w:sz w:val="24"/>
          <w:szCs w:val="24"/>
        </w:rPr>
      </w:pPr>
    </w:p>
    <w:p w14:paraId="28D4B629" w14:textId="792A856A" w:rsidR="00BB3B71" w:rsidRPr="00AD4E29" w:rsidRDefault="00D32E95" w:rsidP="00DC381B">
      <w:pPr>
        <w:spacing w:after="0"/>
        <w:jc w:val="both"/>
        <w:rPr>
          <w:rFonts w:ascii="Times New Roman" w:hAnsi="Times New Roman" w:cs="Times New Roman"/>
          <w:sz w:val="24"/>
          <w:szCs w:val="24"/>
        </w:rPr>
      </w:pPr>
      <w:r w:rsidRPr="00AD4E29">
        <w:rPr>
          <w:rFonts w:ascii="Times New Roman" w:hAnsi="Times New Roman" w:cs="Times New Roman"/>
          <w:sz w:val="24"/>
          <w:szCs w:val="24"/>
        </w:rPr>
        <w:t>Postavljeno pitanje treba sadržavati jasnu referencu</w:t>
      </w:r>
      <w:r w:rsidR="00570950" w:rsidRPr="00AD4E29">
        <w:rPr>
          <w:rFonts w:ascii="Times New Roman" w:hAnsi="Times New Roman" w:cs="Times New Roman"/>
          <w:sz w:val="24"/>
          <w:szCs w:val="24"/>
        </w:rPr>
        <w:t xml:space="preserve"> </w:t>
      </w:r>
      <w:r w:rsidRPr="00AD4E29">
        <w:rPr>
          <w:rFonts w:ascii="Times New Roman" w:hAnsi="Times New Roman" w:cs="Times New Roman"/>
          <w:sz w:val="24"/>
          <w:szCs w:val="24"/>
        </w:rPr>
        <w:t>na Poziv</w:t>
      </w:r>
      <w:r w:rsidR="00BB3B71" w:rsidRPr="00AD4E29">
        <w:rPr>
          <w:rFonts w:ascii="Times New Roman" w:hAnsi="Times New Roman" w:cs="Times New Roman"/>
          <w:sz w:val="24"/>
          <w:szCs w:val="24"/>
        </w:rPr>
        <w:t>.</w:t>
      </w:r>
    </w:p>
    <w:p w14:paraId="59495034" w14:textId="3F3971A4" w:rsidR="009A608E" w:rsidRPr="004416D7" w:rsidRDefault="00BB3B71" w:rsidP="00DC381B">
      <w:pPr>
        <w:spacing w:after="0"/>
        <w:jc w:val="both"/>
        <w:rPr>
          <w:rFonts w:ascii="Times New Roman" w:hAnsi="Times New Roman" w:cs="Times New Roman"/>
          <w:strike/>
          <w:sz w:val="24"/>
          <w:szCs w:val="24"/>
        </w:rPr>
      </w:pPr>
      <w:r w:rsidRPr="00AD4E29">
        <w:rPr>
          <w:rFonts w:ascii="Times New Roman" w:hAnsi="Times New Roman" w:cs="Times New Roman"/>
          <w:sz w:val="24"/>
          <w:szCs w:val="24"/>
        </w:rPr>
        <w:t xml:space="preserve">Pitanja se </w:t>
      </w:r>
      <w:r w:rsidR="00DC381B" w:rsidRPr="00AD4E29">
        <w:rPr>
          <w:rFonts w:ascii="Times New Roman" w:hAnsi="Times New Roman" w:cs="Times New Roman"/>
          <w:sz w:val="24"/>
          <w:szCs w:val="24"/>
        </w:rPr>
        <w:t xml:space="preserve">postavljaju </w:t>
      </w:r>
      <w:r w:rsidR="00D32E95" w:rsidRPr="00AD4E29">
        <w:rPr>
          <w:rFonts w:ascii="Times New Roman" w:hAnsi="Times New Roman" w:cs="Times New Roman"/>
          <w:sz w:val="24"/>
          <w:szCs w:val="24"/>
        </w:rPr>
        <w:t>putem</w:t>
      </w:r>
      <w:r w:rsidR="00955947">
        <w:rPr>
          <w:rFonts w:ascii="Times New Roman" w:hAnsi="Times New Roman" w:cs="Times New Roman"/>
          <w:sz w:val="24"/>
          <w:szCs w:val="24"/>
        </w:rPr>
        <w:t xml:space="preserve"> elektroničke pošte nadležnog tijela</w:t>
      </w:r>
      <w:r w:rsidR="008075AF">
        <w:rPr>
          <w:rFonts w:ascii="Times New Roman" w:hAnsi="Times New Roman" w:cs="Times New Roman"/>
          <w:sz w:val="24"/>
          <w:szCs w:val="24"/>
        </w:rPr>
        <w:t xml:space="preserve"> ….</w:t>
      </w:r>
    </w:p>
    <w:p w14:paraId="1D6C66E5" w14:textId="77777777" w:rsidR="00B52593" w:rsidRPr="00AD4E29" w:rsidRDefault="00B52593" w:rsidP="00DC381B">
      <w:pPr>
        <w:spacing w:after="0"/>
        <w:jc w:val="both"/>
        <w:rPr>
          <w:rFonts w:ascii="Times New Roman" w:hAnsi="Times New Roman" w:cs="Times New Roman"/>
          <w:sz w:val="24"/>
          <w:szCs w:val="24"/>
        </w:rPr>
      </w:pPr>
    </w:p>
    <w:p w14:paraId="12B424CC" w14:textId="7956AC76" w:rsidR="006A2BC4" w:rsidRPr="00AD4E29" w:rsidRDefault="006A2BC4" w:rsidP="00DC381B">
      <w:pPr>
        <w:spacing w:after="0"/>
        <w:jc w:val="both"/>
        <w:rPr>
          <w:rFonts w:ascii="Times New Roman" w:hAnsi="Times New Roman" w:cs="Times New Roman"/>
          <w:sz w:val="24"/>
          <w:szCs w:val="24"/>
        </w:rPr>
      </w:pPr>
    </w:p>
    <w:p w14:paraId="0D2317D1" w14:textId="24922DAB" w:rsidR="006A2BC4" w:rsidRPr="00AD4E29" w:rsidRDefault="006A2BC4" w:rsidP="007D7088">
      <w:pPr>
        <w:pStyle w:val="NoSpacing"/>
        <w:numPr>
          <w:ilvl w:val="0"/>
          <w:numId w:val="39"/>
        </w:numPr>
        <w:ind w:left="714" w:hanging="357"/>
        <w:jc w:val="both"/>
        <w:outlineLvl w:val="0"/>
        <w:rPr>
          <w:rFonts w:ascii="Times New Roman" w:hAnsi="Times New Roman" w:cs="Times New Roman"/>
          <w:b/>
          <w:bCs/>
          <w:sz w:val="24"/>
          <w:szCs w:val="24"/>
        </w:rPr>
      </w:pPr>
      <w:bookmarkStart w:id="87" w:name="_Toc130301472"/>
      <w:r w:rsidRPr="00AD4E29">
        <w:rPr>
          <w:rFonts w:ascii="Times New Roman" w:hAnsi="Times New Roman" w:cs="Times New Roman"/>
          <w:b/>
          <w:bCs/>
          <w:sz w:val="24"/>
          <w:szCs w:val="24"/>
        </w:rPr>
        <w:t>Objava rezultata</w:t>
      </w:r>
      <w:r w:rsidR="00683ACB">
        <w:rPr>
          <w:rFonts w:ascii="Times New Roman" w:hAnsi="Times New Roman" w:cs="Times New Roman"/>
          <w:b/>
          <w:bCs/>
          <w:sz w:val="24"/>
          <w:szCs w:val="24"/>
        </w:rPr>
        <w:t xml:space="preserve"> </w:t>
      </w:r>
      <w:r w:rsidR="004A565E">
        <w:rPr>
          <w:rFonts w:ascii="Times New Roman" w:hAnsi="Times New Roman" w:cs="Times New Roman"/>
          <w:b/>
          <w:bCs/>
          <w:sz w:val="24"/>
          <w:szCs w:val="24"/>
        </w:rPr>
        <w:t>Poziva</w:t>
      </w:r>
      <w:bookmarkEnd w:id="87"/>
    </w:p>
    <w:p w14:paraId="7A5A1EA5" w14:textId="77777777" w:rsidR="009D0347" w:rsidRPr="00AD4E29" w:rsidRDefault="009D0347" w:rsidP="00026AA7">
      <w:pPr>
        <w:jc w:val="both"/>
        <w:rPr>
          <w:rFonts w:ascii="Times New Roman" w:hAnsi="Times New Roman" w:cs="Times New Roman"/>
        </w:rPr>
      </w:pPr>
      <w:bookmarkStart w:id="88" w:name="_Toc2260438"/>
    </w:p>
    <w:p w14:paraId="4E4F34FA" w14:textId="091565D4" w:rsidR="009C4F94" w:rsidRPr="005D7A8E" w:rsidRDefault="009A608E" w:rsidP="00026AA7">
      <w:pPr>
        <w:jc w:val="both"/>
        <w:rPr>
          <w:rFonts w:ascii="Times New Roman" w:hAnsi="Times New Roman" w:cs="Times New Roman"/>
          <w:strike/>
          <w:sz w:val="24"/>
          <w:szCs w:val="24"/>
        </w:rPr>
      </w:pPr>
      <w:r w:rsidRPr="00AD4E29">
        <w:rPr>
          <w:rFonts w:ascii="Times New Roman" w:hAnsi="Times New Roman" w:cs="Times New Roman"/>
          <w:sz w:val="24"/>
          <w:szCs w:val="24"/>
        </w:rPr>
        <w:t>Objava rezultata Poziva</w:t>
      </w:r>
      <w:bookmarkEnd w:id="88"/>
      <w:r w:rsidR="0065256B" w:rsidRPr="00AD4E29">
        <w:rPr>
          <w:rFonts w:ascii="Times New Roman" w:hAnsi="Times New Roman" w:cs="Times New Roman"/>
          <w:sz w:val="24"/>
          <w:szCs w:val="24"/>
        </w:rPr>
        <w:t>: p</w:t>
      </w:r>
      <w:r w:rsidR="006724AC" w:rsidRPr="00AD4E29">
        <w:rPr>
          <w:rFonts w:ascii="Times New Roman" w:hAnsi="Times New Roman" w:cs="Times New Roman"/>
          <w:sz w:val="24"/>
          <w:szCs w:val="24"/>
        </w:rPr>
        <w:t>opis projekata koji su odabrani za financiranje u okviru Poziva objavljuje se na internetskoj stranici Upravljačkog tijela</w:t>
      </w:r>
      <w:r w:rsidR="00955947">
        <w:rPr>
          <w:rFonts w:ascii="Times New Roman" w:hAnsi="Times New Roman" w:cs="Times New Roman"/>
          <w:sz w:val="24"/>
          <w:szCs w:val="24"/>
        </w:rPr>
        <w:t>.</w:t>
      </w:r>
      <w:r w:rsidR="006724AC" w:rsidRPr="005D7A8E">
        <w:rPr>
          <w:rFonts w:ascii="Times New Roman" w:hAnsi="Times New Roman" w:cs="Times New Roman"/>
          <w:strike/>
          <w:sz w:val="24"/>
          <w:szCs w:val="24"/>
        </w:rPr>
        <w:t xml:space="preserve"> </w:t>
      </w:r>
    </w:p>
    <w:p w14:paraId="42B4F76E" w14:textId="77777777" w:rsidR="00945134" w:rsidRPr="00B146A8" w:rsidRDefault="00945134" w:rsidP="00E87A79">
      <w:pPr>
        <w:spacing w:after="0" w:line="240" w:lineRule="auto"/>
        <w:contextualSpacing/>
        <w:jc w:val="both"/>
        <w:rPr>
          <w:rFonts w:ascii="Times New Roman" w:eastAsia="Times New Roman" w:hAnsi="Times New Roman" w:cs="Times New Roman"/>
          <w:sz w:val="24"/>
          <w:szCs w:val="24"/>
          <w:lang w:eastAsia="hr-HR"/>
        </w:rPr>
      </w:pPr>
      <w:bookmarkStart w:id="89" w:name="_POSTUPAK_DODJELE"/>
      <w:bookmarkEnd w:id="89"/>
    </w:p>
    <w:p w14:paraId="4B8BB986" w14:textId="0DA5781C" w:rsidR="00881C8F" w:rsidRPr="00B146A8" w:rsidRDefault="00881C8F" w:rsidP="007D7088">
      <w:pPr>
        <w:pStyle w:val="NoSpacing"/>
        <w:numPr>
          <w:ilvl w:val="0"/>
          <w:numId w:val="39"/>
        </w:numPr>
        <w:ind w:left="714" w:hanging="357"/>
        <w:jc w:val="both"/>
        <w:outlineLvl w:val="0"/>
        <w:rPr>
          <w:rFonts w:ascii="Times New Roman" w:hAnsi="Times New Roman" w:cs="Times New Roman"/>
          <w:b/>
          <w:bCs/>
          <w:sz w:val="24"/>
          <w:szCs w:val="24"/>
        </w:rPr>
      </w:pPr>
      <w:bookmarkStart w:id="90" w:name="_Toc130301473"/>
      <w:bookmarkStart w:id="91" w:name="_Toc2260440"/>
      <w:bookmarkStart w:id="92" w:name="_Toc452468706"/>
      <w:r w:rsidRPr="00B146A8">
        <w:rPr>
          <w:rFonts w:ascii="Times New Roman" w:hAnsi="Times New Roman" w:cs="Times New Roman"/>
          <w:b/>
          <w:bCs/>
          <w:sz w:val="24"/>
          <w:szCs w:val="24"/>
        </w:rPr>
        <w:t xml:space="preserve">Postupak </w:t>
      </w:r>
      <w:r w:rsidR="00516A69">
        <w:rPr>
          <w:rFonts w:ascii="Times New Roman" w:hAnsi="Times New Roman" w:cs="Times New Roman"/>
          <w:b/>
          <w:bCs/>
          <w:sz w:val="24"/>
          <w:szCs w:val="24"/>
        </w:rPr>
        <w:t>odabira projekata</w:t>
      </w:r>
      <w:r w:rsidRPr="00B146A8">
        <w:rPr>
          <w:rFonts w:ascii="Times New Roman" w:hAnsi="Times New Roman" w:cs="Times New Roman"/>
          <w:b/>
          <w:bCs/>
          <w:sz w:val="24"/>
          <w:szCs w:val="24"/>
        </w:rPr>
        <w:t xml:space="preserve"> </w:t>
      </w:r>
      <w:bookmarkEnd w:id="90"/>
      <w:bookmarkEnd w:id="91"/>
      <w:bookmarkEnd w:id="92"/>
    </w:p>
    <w:p w14:paraId="4A593653" w14:textId="77777777" w:rsidR="00881C8F" w:rsidRDefault="00881C8F" w:rsidP="00881C8F">
      <w:pPr>
        <w:spacing w:after="0" w:line="240" w:lineRule="auto"/>
        <w:contextualSpacing/>
        <w:jc w:val="both"/>
        <w:rPr>
          <w:rFonts w:ascii="Times New Roman" w:eastAsia="Times New Roman" w:hAnsi="Times New Roman" w:cs="Times New Roman"/>
          <w:color w:val="000000"/>
          <w:sz w:val="24"/>
          <w:szCs w:val="24"/>
          <w:lang w:eastAsia="hr-HR"/>
        </w:rPr>
      </w:pPr>
    </w:p>
    <w:p w14:paraId="5B85F687" w14:textId="2EB9547D" w:rsidR="00881C8F" w:rsidRPr="00280CC2" w:rsidRDefault="00881C8F" w:rsidP="007D7088">
      <w:pPr>
        <w:pStyle w:val="NoSpacing"/>
        <w:numPr>
          <w:ilvl w:val="1"/>
          <w:numId w:val="12"/>
        </w:num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280CC2">
        <w:rPr>
          <w:rFonts w:ascii="Times New Roman" w:hAnsi="Times New Roman" w:cs="Times New Roman"/>
          <w:b/>
          <w:bCs/>
          <w:color w:val="000000"/>
          <w:sz w:val="24"/>
          <w:szCs w:val="24"/>
        </w:rPr>
        <w:t>Opće informacije</w:t>
      </w:r>
    </w:p>
    <w:p w14:paraId="3D4F73DB" w14:textId="77777777" w:rsidR="00881C8F" w:rsidRDefault="00881C8F" w:rsidP="00881C8F">
      <w:pPr>
        <w:pStyle w:val="NoSpacing"/>
        <w:jc w:val="both"/>
        <w:rPr>
          <w:rFonts w:ascii="Times New Roman" w:hAnsi="Times New Roman" w:cs="Times New Roman"/>
          <w:color w:val="000000"/>
          <w:sz w:val="24"/>
          <w:szCs w:val="24"/>
        </w:rPr>
      </w:pPr>
    </w:p>
    <w:p w14:paraId="78D4F700" w14:textId="5C2D4FA9" w:rsidR="00881C8F" w:rsidRDefault="00881C8F" w:rsidP="00881C8F">
      <w:pPr>
        <w:pStyle w:val="NoSpacing"/>
        <w:jc w:val="both"/>
        <w:rPr>
          <w:rFonts w:ascii="Times New Roman" w:hAnsi="Times New Roman" w:cs="Times New Roman"/>
          <w:color w:val="000000"/>
          <w:sz w:val="24"/>
          <w:szCs w:val="24"/>
        </w:rPr>
      </w:pPr>
      <w:r w:rsidRPr="00F85E1D">
        <w:rPr>
          <w:rFonts w:ascii="Times New Roman" w:hAnsi="Times New Roman" w:cs="Times New Roman"/>
          <w:color w:val="000000"/>
          <w:sz w:val="24"/>
          <w:szCs w:val="24"/>
        </w:rPr>
        <w:t xml:space="preserve">Postupak dodjele provodi </w:t>
      </w:r>
      <w:r w:rsidRPr="00B07D0C">
        <w:rPr>
          <w:rFonts w:ascii="Times New Roman" w:hAnsi="Times New Roman" w:cs="Times New Roman"/>
          <w:color w:val="000000"/>
          <w:sz w:val="24"/>
          <w:szCs w:val="24"/>
        </w:rPr>
        <w:t>Ministarstvo regionalnoga razvoja i fondova Europske unije (dalje: MRRFEU)</w:t>
      </w:r>
      <w:r w:rsidR="00D26D73" w:rsidRPr="00B07D0C">
        <w:rPr>
          <w:rFonts w:ascii="Times New Roman" w:hAnsi="Times New Roman" w:cs="Times New Roman"/>
          <w:color w:val="000000"/>
          <w:sz w:val="24"/>
          <w:szCs w:val="24"/>
        </w:rPr>
        <w:t>.</w:t>
      </w:r>
      <w:r w:rsidRPr="00B07D0C">
        <w:rPr>
          <w:rFonts w:ascii="Times New Roman" w:hAnsi="Times New Roman" w:cs="Times New Roman"/>
          <w:color w:val="000000"/>
          <w:sz w:val="24"/>
          <w:szCs w:val="24"/>
        </w:rPr>
        <w:t xml:space="preserve"> </w:t>
      </w:r>
    </w:p>
    <w:p w14:paraId="1D14AE04" w14:textId="77777777" w:rsidR="00881C8F" w:rsidRPr="00952AE4" w:rsidRDefault="00881C8F" w:rsidP="00881C8F">
      <w:pPr>
        <w:pStyle w:val="NoSpacing"/>
        <w:jc w:val="both"/>
        <w:rPr>
          <w:rFonts w:ascii="Times New Roman" w:hAnsi="Times New Roman" w:cs="Times New Roman"/>
          <w:color w:val="000000"/>
          <w:sz w:val="24"/>
          <w:szCs w:val="24"/>
        </w:rPr>
      </w:pPr>
    </w:p>
    <w:p w14:paraId="016A2255" w14:textId="155787B2" w:rsidR="00C82975" w:rsidRPr="005D7A8E" w:rsidRDefault="00881C8F" w:rsidP="00881C8F">
      <w:pPr>
        <w:pStyle w:val="NoSpacing"/>
        <w:jc w:val="both"/>
        <w:rPr>
          <w:rFonts w:ascii="Times New Roman" w:hAnsi="Times New Roman" w:cs="Times New Roman"/>
          <w:spacing w:val="-1"/>
          <w:sz w:val="24"/>
          <w:szCs w:val="24"/>
        </w:rPr>
      </w:pPr>
      <w:bookmarkStart w:id="93" w:name="_Hlk61258837"/>
      <w:r w:rsidRPr="005D7A8E">
        <w:rPr>
          <w:rFonts w:ascii="Times New Roman" w:hAnsi="Times New Roman" w:cs="Times New Roman"/>
          <w:spacing w:val="-1"/>
          <w:sz w:val="24"/>
          <w:szCs w:val="24"/>
        </w:rPr>
        <w:t xml:space="preserve">Postupak dodjele </w:t>
      </w:r>
      <w:r w:rsidR="007F1DBF" w:rsidRPr="005D7A8E">
        <w:rPr>
          <w:rFonts w:ascii="Times New Roman" w:hAnsi="Times New Roman" w:cs="Times New Roman"/>
          <w:spacing w:val="-1"/>
          <w:sz w:val="24"/>
          <w:szCs w:val="24"/>
        </w:rPr>
        <w:t xml:space="preserve">za pojedini projektni </w:t>
      </w:r>
      <w:r w:rsidRPr="005D7A8E">
        <w:rPr>
          <w:rFonts w:ascii="Times New Roman" w:hAnsi="Times New Roman" w:cs="Times New Roman"/>
          <w:spacing w:val="-1"/>
          <w:sz w:val="24"/>
          <w:szCs w:val="24"/>
        </w:rPr>
        <w:t xml:space="preserve">traje 120 kalendarskih dana, računajući od dana početka postupka dodjele, s time da rok počinje teći </w:t>
      </w:r>
      <w:r w:rsidR="00C82975" w:rsidRPr="005D7A8E">
        <w:rPr>
          <w:rFonts w:ascii="Times New Roman" w:hAnsi="Times New Roman" w:cs="Times New Roman"/>
          <w:spacing w:val="-1"/>
          <w:sz w:val="24"/>
          <w:szCs w:val="24"/>
        </w:rPr>
        <w:t>započinje zaprimanjem projektnog prijedloga</w:t>
      </w:r>
      <w:r w:rsidR="00E530F1" w:rsidRPr="005D7A8E">
        <w:rPr>
          <w:rFonts w:ascii="Times New Roman" w:hAnsi="Times New Roman" w:cs="Times New Roman"/>
          <w:spacing w:val="-1"/>
          <w:sz w:val="24"/>
          <w:szCs w:val="24"/>
        </w:rPr>
        <w:t>.</w:t>
      </w:r>
      <w:r w:rsidR="007F1DBF" w:rsidRPr="005D7A8E">
        <w:rPr>
          <w:rFonts w:ascii="Times New Roman" w:hAnsi="Times New Roman" w:cs="Times New Roman"/>
          <w:sz w:val="24"/>
          <w:szCs w:val="24"/>
        </w:rPr>
        <w:t xml:space="preserve"> Dakle, postupak dodjele </w:t>
      </w:r>
      <w:r w:rsidR="007F1DBF" w:rsidRPr="005D7A8E">
        <w:rPr>
          <w:rFonts w:ascii="Times New Roman" w:hAnsi="Times New Roman" w:cs="Times New Roman"/>
          <w:spacing w:val="-1"/>
          <w:sz w:val="24"/>
          <w:szCs w:val="24"/>
        </w:rPr>
        <w:t>za pojedini projektni prijedlog provodi se u skladu s datumom i vremenom predaje svakog pojedinog projektnog prijedloga neovisno o drugom projektnom prijedlogu.</w:t>
      </w:r>
      <w:r w:rsidR="007F1DBF" w:rsidRPr="005D7A8E">
        <w:rPr>
          <w:rFonts w:ascii="Times New Roman" w:hAnsi="Times New Roman" w:cs="Times New Roman"/>
          <w:sz w:val="24"/>
          <w:szCs w:val="24"/>
        </w:rPr>
        <w:t xml:space="preserve"> </w:t>
      </w:r>
      <w:bookmarkEnd w:id="93"/>
    </w:p>
    <w:p w14:paraId="72820A92" w14:textId="77777777" w:rsidR="00C82975" w:rsidRDefault="00C82975" w:rsidP="00881C8F">
      <w:pPr>
        <w:pStyle w:val="NoSpacing"/>
        <w:jc w:val="both"/>
        <w:rPr>
          <w:rFonts w:ascii="Times New Roman" w:hAnsi="Times New Roman" w:cs="Times New Roman"/>
          <w:spacing w:val="-1"/>
          <w:sz w:val="24"/>
          <w:szCs w:val="24"/>
        </w:rPr>
      </w:pPr>
    </w:p>
    <w:p w14:paraId="135DFF83" w14:textId="1839307F" w:rsidR="00291908" w:rsidRDefault="00881C8F" w:rsidP="00881C8F">
      <w:pPr>
        <w:pStyle w:val="NoSpacing"/>
        <w:jc w:val="both"/>
        <w:rPr>
          <w:rFonts w:ascii="Times New Roman" w:hAnsi="Times New Roman" w:cs="Times New Roman"/>
          <w:spacing w:val="-1"/>
          <w:sz w:val="24"/>
          <w:szCs w:val="24"/>
        </w:rPr>
      </w:pPr>
      <w:r w:rsidRPr="000A5E19">
        <w:rPr>
          <w:rFonts w:ascii="Times New Roman" w:hAnsi="Times New Roman" w:cs="Times New Roman"/>
          <w:spacing w:val="-1"/>
          <w:sz w:val="24"/>
          <w:szCs w:val="24"/>
        </w:rPr>
        <w:t xml:space="preserve">U rok od 120 kalendarskih dana </w:t>
      </w:r>
      <w:r w:rsidRPr="00280CC2">
        <w:rPr>
          <w:rFonts w:ascii="Times New Roman" w:hAnsi="Times New Roman" w:cs="Times New Roman"/>
          <w:b/>
          <w:bCs/>
          <w:spacing w:val="-1"/>
          <w:sz w:val="24"/>
          <w:szCs w:val="24"/>
        </w:rPr>
        <w:t>ne uračunava se rok mirovanja</w:t>
      </w:r>
      <w:r>
        <w:rPr>
          <w:rFonts w:ascii="Times New Roman" w:hAnsi="Times New Roman" w:cs="Times New Roman"/>
          <w:spacing w:val="-1"/>
          <w:sz w:val="24"/>
          <w:szCs w:val="24"/>
        </w:rPr>
        <w:t xml:space="preserve"> koji obuhvaća razdoblje unutar kojeg se </w:t>
      </w:r>
      <w:r w:rsidR="00B224D1">
        <w:rPr>
          <w:rFonts w:ascii="Times New Roman" w:hAnsi="Times New Roman" w:cs="Times New Roman"/>
          <w:spacing w:val="-1"/>
          <w:sz w:val="24"/>
          <w:szCs w:val="24"/>
        </w:rPr>
        <w:t>P</w:t>
      </w:r>
      <w:r>
        <w:rPr>
          <w:rFonts w:ascii="Times New Roman" w:hAnsi="Times New Roman" w:cs="Times New Roman"/>
          <w:spacing w:val="-1"/>
          <w:sz w:val="24"/>
          <w:szCs w:val="24"/>
        </w:rPr>
        <w:t xml:space="preserve">rijavitelju dostavlja pisana </w:t>
      </w:r>
      <w:r w:rsidRPr="008075AF">
        <w:rPr>
          <w:rFonts w:ascii="Times New Roman" w:hAnsi="Times New Roman" w:cs="Times New Roman"/>
          <w:spacing w:val="-1"/>
          <w:sz w:val="24"/>
          <w:szCs w:val="24"/>
        </w:rPr>
        <w:t xml:space="preserve">obavijest </w:t>
      </w:r>
      <w:r w:rsidR="007D7946" w:rsidRPr="00E530F1">
        <w:rPr>
          <w:rFonts w:ascii="Times New Roman" w:hAnsi="Times New Roman" w:cs="Times New Roman"/>
          <w:spacing w:val="-1"/>
          <w:sz w:val="24"/>
          <w:szCs w:val="24"/>
        </w:rPr>
        <w:t>(odluka)</w:t>
      </w:r>
      <w:r w:rsidR="007D7946" w:rsidRPr="008075AF">
        <w:rPr>
          <w:rFonts w:ascii="Times New Roman" w:hAnsi="Times New Roman" w:cs="Times New Roman"/>
          <w:spacing w:val="-1"/>
          <w:sz w:val="24"/>
          <w:szCs w:val="24"/>
        </w:rPr>
        <w:t xml:space="preserve"> </w:t>
      </w:r>
      <w:r w:rsidRPr="008075AF">
        <w:rPr>
          <w:rFonts w:ascii="Times New Roman" w:hAnsi="Times New Roman" w:cs="Times New Roman"/>
          <w:spacing w:val="-1"/>
          <w:sz w:val="24"/>
          <w:szCs w:val="24"/>
        </w:rPr>
        <w:t>o statusu</w:t>
      </w:r>
      <w:r>
        <w:rPr>
          <w:rFonts w:ascii="Times New Roman" w:hAnsi="Times New Roman" w:cs="Times New Roman"/>
          <w:spacing w:val="-1"/>
          <w:sz w:val="24"/>
          <w:szCs w:val="24"/>
        </w:rPr>
        <w:t xml:space="preserve"> projektnog prijedloga te rok unutar kojeg </w:t>
      </w:r>
      <w:r w:rsidR="00B224D1">
        <w:rPr>
          <w:rFonts w:ascii="Times New Roman" w:hAnsi="Times New Roman" w:cs="Times New Roman"/>
          <w:spacing w:val="-1"/>
          <w:sz w:val="24"/>
          <w:szCs w:val="24"/>
        </w:rPr>
        <w:t>P</w:t>
      </w:r>
      <w:r>
        <w:rPr>
          <w:rFonts w:ascii="Times New Roman" w:hAnsi="Times New Roman" w:cs="Times New Roman"/>
          <w:spacing w:val="-1"/>
          <w:sz w:val="24"/>
          <w:szCs w:val="24"/>
        </w:rPr>
        <w:t>rijavitelj može podnijeti prigovor.</w:t>
      </w:r>
    </w:p>
    <w:p w14:paraId="34B24BFB" w14:textId="77777777" w:rsidR="00881C8F" w:rsidRPr="00466D5E" w:rsidRDefault="00881C8F" w:rsidP="00881C8F">
      <w:pPr>
        <w:spacing w:after="0" w:line="240" w:lineRule="auto"/>
        <w:contextualSpacing/>
        <w:jc w:val="both"/>
        <w:rPr>
          <w:rFonts w:ascii="Times New Roman" w:eastAsia="Times New Roman" w:hAnsi="Times New Roman" w:cs="Times New Roman"/>
          <w:sz w:val="24"/>
          <w:szCs w:val="24"/>
        </w:rPr>
      </w:pPr>
    </w:p>
    <w:p w14:paraId="54ECD1F0" w14:textId="77777777" w:rsidR="00E530F1" w:rsidRDefault="00E530F1" w:rsidP="00881C8F">
      <w:pPr>
        <w:spacing w:after="0" w:line="240" w:lineRule="auto"/>
        <w:contextualSpacing/>
        <w:jc w:val="both"/>
        <w:rPr>
          <w:rFonts w:ascii="Times New Roman" w:eastAsia="Times New Roman" w:hAnsi="Times New Roman" w:cs="Times New Roman"/>
          <w:sz w:val="24"/>
          <w:szCs w:val="24"/>
        </w:rPr>
      </w:pPr>
    </w:p>
    <w:p w14:paraId="0CEE7DE1" w14:textId="77777777" w:rsidR="00835EFA" w:rsidRDefault="00835EFA" w:rsidP="00881C8F">
      <w:pPr>
        <w:spacing w:after="0" w:line="240" w:lineRule="auto"/>
        <w:contextualSpacing/>
        <w:jc w:val="both"/>
        <w:rPr>
          <w:rFonts w:ascii="Times New Roman" w:eastAsia="Times New Roman" w:hAnsi="Times New Roman" w:cs="Times New Roman"/>
          <w:sz w:val="24"/>
          <w:szCs w:val="24"/>
        </w:rPr>
      </w:pPr>
    </w:p>
    <w:p w14:paraId="4B1099A2" w14:textId="64EB3B42" w:rsidR="00881C8F" w:rsidRPr="00280CC2" w:rsidRDefault="00835EFA" w:rsidP="007D7088">
      <w:pPr>
        <w:pStyle w:val="ListParagraph"/>
        <w:numPr>
          <w:ilvl w:val="1"/>
          <w:numId w:val="12"/>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881C8F" w:rsidRPr="00280CC2">
        <w:rPr>
          <w:rFonts w:ascii="Times New Roman" w:eastAsia="Times New Roman" w:hAnsi="Times New Roman" w:cs="Times New Roman"/>
          <w:b/>
          <w:bCs/>
          <w:sz w:val="24"/>
          <w:szCs w:val="24"/>
        </w:rPr>
        <w:t>Provođenje</w:t>
      </w:r>
      <w:r w:rsidR="00881C8F" w:rsidRPr="00280CC2">
        <w:rPr>
          <w:rFonts w:ascii="Times New Roman" w:eastAsia="Times New Roman" w:hAnsi="Times New Roman" w:cs="Times New Roman"/>
          <w:sz w:val="24"/>
          <w:szCs w:val="24"/>
        </w:rPr>
        <w:t xml:space="preserve"> </w:t>
      </w:r>
      <w:r w:rsidR="00881C8F" w:rsidRPr="00280CC2">
        <w:rPr>
          <w:rFonts w:ascii="Times New Roman" w:eastAsia="Times New Roman" w:hAnsi="Times New Roman" w:cs="Times New Roman"/>
          <w:b/>
          <w:bCs/>
          <w:sz w:val="24"/>
          <w:szCs w:val="24"/>
        </w:rPr>
        <w:t>postupka dodjele</w:t>
      </w:r>
    </w:p>
    <w:p w14:paraId="56E2B70A" w14:textId="77777777" w:rsidR="00881C8F" w:rsidRDefault="00881C8F" w:rsidP="00881C8F">
      <w:pPr>
        <w:spacing w:after="0" w:line="240" w:lineRule="auto"/>
        <w:ind w:left="360"/>
        <w:jc w:val="both"/>
        <w:rPr>
          <w:rFonts w:ascii="Times New Roman" w:eastAsia="Times New Roman" w:hAnsi="Times New Roman" w:cs="Times New Roman"/>
          <w:b/>
          <w:bCs/>
          <w:sz w:val="24"/>
          <w:szCs w:val="24"/>
        </w:rPr>
      </w:pPr>
    </w:p>
    <w:p w14:paraId="5294D6A5" w14:textId="77777777" w:rsidR="00881C8F" w:rsidRDefault="00881C8F" w:rsidP="00280CC2">
      <w:pPr>
        <w:spacing w:after="0" w:line="240" w:lineRule="auto"/>
        <w:jc w:val="both"/>
        <w:rPr>
          <w:rFonts w:ascii="Times New Roman" w:eastAsia="Times New Roman" w:hAnsi="Times New Roman" w:cs="Times New Roman"/>
          <w:sz w:val="24"/>
          <w:szCs w:val="24"/>
        </w:rPr>
      </w:pPr>
      <w:r w:rsidRPr="003361A3">
        <w:rPr>
          <w:rFonts w:ascii="Times New Roman" w:eastAsia="Times New Roman" w:hAnsi="Times New Roman" w:cs="Times New Roman"/>
          <w:sz w:val="24"/>
          <w:szCs w:val="24"/>
        </w:rPr>
        <w:t>Postupak dodjele provodi</w:t>
      </w:r>
      <w:r>
        <w:rPr>
          <w:rFonts w:ascii="Times New Roman" w:eastAsia="Times New Roman" w:hAnsi="Times New Roman" w:cs="Times New Roman"/>
          <w:sz w:val="24"/>
          <w:szCs w:val="24"/>
        </w:rPr>
        <w:t xml:space="preserve"> se</w:t>
      </w:r>
      <w:r w:rsidRPr="003361A3">
        <w:rPr>
          <w:rFonts w:ascii="Times New Roman" w:eastAsia="Times New Roman" w:hAnsi="Times New Roman" w:cs="Times New Roman"/>
          <w:sz w:val="24"/>
          <w:szCs w:val="24"/>
        </w:rPr>
        <w:t xml:space="preserve"> kroz </w:t>
      </w:r>
      <w:r w:rsidRPr="00280CC2">
        <w:rPr>
          <w:rFonts w:ascii="Times New Roman" w:eastAsia="Times New Roman" w:hAnsi="Times New Roman" w:cs="Times New Roman"/>
          <w:b/>
          <w:bCs/>
          <w:sz w:val="24"/>
          <w:szCs w:val="24"/>
        </w:rPr>
        <w:t>jednu objedinjenu fazu</w:t>
      </w:r>
      <w:r>
        <w:rPr>
          <w:rFonts w:ascii="Times New Roman" w:eastAsia="Times New Roman" w:hAnsi="Times New Roman" w:cs="Times New Roman"/>
          <w:sz w:val="24"/>
          <w:szCs w:val="24"/>
        </w:rPr>
        <w:t xml:space="preserve">, </w:t>
      </w:r>
      <w:r w:rsidRPr="004607C7">
        <w:rPr>
          <w:rFonts w:ascii="Times New Roman" w:eastAsia="Times New Roman" w:hAnsi="Times New Roman" w:cs="Times New Roman"/>
          <w:sz w:val="24"/>
          <w:szCs w:val="24"/>
        </w:rPr>
        <w:t xml:space="preserve">koja obuhvaća aktivnosti / </w:t>
      </w:r>
      <w:r w:rsidRPr="008B4DF8">
        <w:rPr>
          <w:rFonts w:ascii="Times New Roman" w:eastAsia="Times New Roman" w:hAnsi="Times New Roman" w:cs="Times New Roman"/>
          <w:sz w:val="24"/>
          <w:szCs w:val="24"/>
        </w:rPr>
        <w:t>pod-faze</w:t>
      </w:r>
      <w:r w:rsidRPr="004607C7">
        <w:rPr>
          <w:rFonts w:ascii="Times New Roman" w:eastAsia="Times New Roman" w:hAnsi="Times New Roman" w:cs="Times New Roman"/>
          <w:sz w:val="24"/>
          <w:szCs w:val="24"/>
        </w:rPr>
        <w:t>:</w:t>
      </w:r>
    </w:p>
    <w:p w14:paraId="32FB53E1" w14:textId="76044577" w:rsidR="00881C8F" w:rsidRDefault="00881C8F" w:rsidP="007D7088">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Administrativna provjera i provjera prihvatljivosti (projektnog prijedloga/prijavitelja/partnera</w:t>
      </w:r>
      <w:r w:rsidR="00235250">
        <w:rPr>
          <w:rFonts w:ascii="Times New Roman" w:eastAsia="Times New Roman" w:hAnsi="Times New Roman" w:cs="Times New Roman"/>
          <w:sz w:val="24"/>
          <w:szCs w:val="24"/>
        </w:rPr>
        <w:t xml:space="preserve"> (a/p)</w:t>
      </w:r>
      <w:r>
        <w:rPr>
          <w:rFonts w:ascii="Times New Roman" w:eastAsia="Times New Roman" w:hAnsi="Times New Roman" w:cs="Times New Roman"/>
          <w:sz w:val="24"/>
          <w:szCs w:val="24"/>
        </w:rPr>
        <w:t>/aktivnosti)</w:t>
      </w:r>
    </w:p>
    <w:p w14:paraId="6ECDB3B4" w14:textId="509C7F07" w:rsidR="00881C8F" w:rsidRDefault="00881C8F" w:rsidP="007D7088">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Ocjenjivanje kvalitete</w:t>
      </w:r>
    </w:p>
    <w:p w14:paraId="6473FFD7" w14:textId="191C9B0D" w:rsidR="00881C8F" w:rsidRDefault="00881C8F" w:rsidP="007D7088">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Provjera prihvatljivosti troškova</w:t>
      </w:r>
      <w:r w:rsidR="000343EF">
        <w:rPr>
          <w:rFonts w:ascii="Times New Roman" w:eastAsia="Times New Roman" w:hAnsi="Times New Roman" w:cs="Times New Roman"/>
          <w:sz w:val="24"/>
          <w:szCs w:val="24"/>
        </w:rPr>
        <w:t xml:space="preserve"> projektnog prijedloga</w:t>
      </w:r>
      <w:r>
        <w:rPr>
          <w:rFonts w:ascii="Times New Roman" w:eastAsia="Times New Roman" w:hAnsi="Times New Roman" w:cs="Times New Roman"/>
          <w:sz w:val="24"/>
          <w:szCs w:val="24"/>
        </w:rPr>
        <w:t xml:space="preserve"> i</w:t>
      </w:r>
    </w:p>
    <w:p w14:paraId="512ADA42" w14:textId="779B8584" w:rsidR="00881C8F" w:rsidRDefault="00881C8F" w:rsidP="007D7088">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Donošenje odluke o financiranju</w:t>
      </w:r>
      <w:r w:rsidR="0064643B">
        <w:rPr>
          <w:rFonts w:ascii="Times New Roman" w:eastAsia="Times New Roman" w:hAnsi="Times New Roman" w:cs="Times New Roman"/>
          <w:sz w:val="24"/>
          <w:szCs w:val="24"/>
        </w:rPr>
        <w:t>.</w:t>
      </w:r>
    </w:p>
    <w:p w14:paraId="0D1EA913" w14:textId="77777777" w:rsidR="0064643B" w:rsidRDefault="0064643B" w:rsidP="0064643B">
      <w:pPr>
        <w:spacing w:after="0" w:line="240" w:lineRule="auto"/>
        <w:jc w:val="both"/>
        <w:rPr>
          <w:rFonts w:ascii="Times New Roman" w:eastAsia="Times New Roman" w:hAnsi="Times New Roman" w:cs="Times New Roman"/>
          <w:sz w:val="24"/>
          <w:szCs w:val="24"/>
        </w:rPr>
      </w:pPr>
    </w:p>
    <w:p w14:paraId="577B466E" w14:textId="0AC67698" w:rsidR="00881C8F" w:rsidRDefault="0064643B" w:rsidP="00881C8F">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Ako je projektni prijedlog udovoljio svim pretpostavkama Poziva</w:t>
      </w:r>
      <w:r w:rsidR="00C82975">
        <w:rPr>
          <w:rFonts w:ascii="Times New Roman" w:hAnsi="Times New Roman" w:cs="Times New Roman"/>
          <w:sz w:val="24"/>
          <w:szCs w:val="24"/>
        </w:rPr>
        <w:t>,</w:t>
      </w:r>
      <w:r>
        <w:rPr>
          <w:rFonts w:ascii="Times New Roman" w:hAnsi="Times New Roman" w:cs="Times New Roman"/>
          <w:sz w:val="24"/>
          <w:szCs w:val="24"/>
        </w:rPr>
        <w:t xml:space="preserve"> donosi se odluka o financiranju te se sklapa </w:t>
      </w:r>
      <w:r w:rsidR="007D05A0">
        <w:rPr>
          <w:rFonts w:ascii="Times New Roman" w:hAnsi="Times New Roman" w:cs="Times New Roman"/>
          <w:sz w:val="24"/>
          <w:szCs w:val="24"/>
        </w:rPr>
        <w:t>ugovor o dodjeli bespovratnih sredstava (dalje: ugovor)</w:t>
      </w:r>
      <w:r>
        <w:rPr>
          <w:rFonts w:ascii="Times New Roman" w:hAnsi="Times New Roman" w:cs="Times New Roman"/>
          <w:sz w:val="24"/>
          <w:szCs w:val="24"/>
        </w:rPr>
        <w:t>.</w:t>
      </w:r>
      <w:r w:rsidR="00C15CCF">
        <w:rPr>
          <w:rFonts w:ascii="Times New Roman" w:hAnsi="Times New Roman" w:cs="Times New Roman"/>
          <w:sz w:val="24"/>
          <w:szCs w:val="24"/>
        </w:rPr>
        <w:t xml:space="preserve"> </w:t>
      </w:r>
      <w:r w:rsidRPr="00AD4E29">
        <w:rPr>
          <w:rFonts w:ascii="Times New Roman" w:eastAsia="Times New Roman" w:hAnsi="Times New Roman" w:cs="Times New Roman"/>
          <w:sz w:val="24"/>
          <w:szCs w:val="24"/>
        </w:rPr>
        <w:t>Projektni prijedlog koji ne udovoljava uvjetima Poziva isključuje se iz postupka dodjele</w:t>
      </w:r>
      <w:r>
        <w:rPr>
          <w:rFonts w:ascii="Times New Roman" w:eastAsia="Times New Roman" w:hAnsi="Times New Roman" w:cs="Times New Roman"/>
          <w:sz w:val="24"/>
          <w:szCs w:val="24"/>
        </w:rPr>
        <w:t>.</w:t>
      </w:r>
    </w:p>
    <w:p w14:paraId="4943765D" w14:textId="77777777" w:rsidR="0064643B" w:rsidRDefault="0064643B" w:rsidP="00881C8F">
      <w:pPr>
        <w:spacing w:after="0" w:line="240" w:lineRule="auto"/>
        <w:jc w:val="both"/>
        <w:rPr>
          <w:rFonts w:ascii="Times New Roman" w:eastAsia="Times New Roman" w:hAnsi="Times New Roman" w:cs="Times New Roman"/>
          <w:sz w:val="24"/>
          <w:szCs w:val="24"/>
        </w:rPr>
      </w:pPr>
    </w:p>
    <w:p w14:paraId="2F49D961" w14:textId="58E74C9C" w:rsidR="00881C8F" w:rsidRDefault="00881C8F" w:rsidP="007D7088">
      <w:pPr>
        <w:pStyle w:val="ListParagraph"/>
        <w:numPr>
          <w:ilvl w:val="2"/>
          <w:numId w:val="12"/>
        </w:numPr>
        <w:spacing w:after="0" w:line="240" w:lineRule="auto"/>
        <w:ind w:left="108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Administrativna provjera i provjera prihvatljivosti </w:t>
      </w:r>
      <w:r w:rsidRPr="00992862">
        <w:rPr>
          <w:rFonts w:ascii="Times New Roman" w:eastAsia="Times New Roman" w:hAnsi="Times New Roman" w:cs="Times New Roman"/>
          <w:b/>
          <w:bCs/>
          <w:sz w:val="24"/>
          <w:szCs w:val="24"/>
        </w:rPr>
        <w:t>(projektnog prijedloga/prijavitelja/partnera</w:t>
      </w:r>
      <w:r w:rsidR="00EB667B">
        <w:rPr>
          <w:rFonts w:ascii="Times New Roman" w:eastAsia="Times New Roman" w:hAnsi="Times New Roman" w:cs="Times New Roman"/>
          <w:b/>
          <w:bCs/>
          <w:sz w:val="24"/>
          <w:szCs w:val="24"/>
        </w:rPr>
        <w:t>(a/p)</w:t>
      </w:r>
      <w:r w:rsidRPr="00992862">
        <w:rPr>
          <w:rFonts w:ascii="Times New Roman" w:eastAsia="Times New Roman" w:hAnsi="Times New Roman" w:cs="Times New Roman"/>
          <w:b/>
          <w:bCs/>
          <w:sz w:val="24"/>
          <w:szCs w:val="24"/>
        </w:rPr>
        <w:t>/aktivnosti)</w:t>
      </w:r>
    </w:p>
    <w:p w14:paraId="3F253BE6" w14:textId="77777777" w:rsidR="00881C8F" w:rsidRDefault="00881C8F" w:rsidP="00881C8F">
      <w:pPr>
        <w:spacing w:after="0" w:line="240" w:lineRule="auto"/>
        <w:ind w:left="360"/>
        <w:jc w:val="both"/>
        <w:rPr>
          <w:rFonts w:ascii="Times New Roman" w:eastAsia="Times New Roman" w:hAnsi="Times New Roman" w:cs="Times New Roman"/>
          <w:b/>
          <w:bCs/>
          <w:sz w:val="24"/>
          <w:szCs w:val="24"/>
        </w:rPr>
      </w:pPr>
    </w:p>
    <w:p w14:paraId="1277C258" w14:textId="144879C2" w:rsidR="00881C8F" w:rsidRDefault="00881C8F" w:rsidP="00881C8F">
      <w:pPr>
        <w:spacing w:after="0" w:line="240" w:lineRule="auto"/>
        <w:jc w:val="both"/>
        <w:rPr>
          <w:rFonts w:ascii="Times New Roman" w:eastAsia="Times New Roman" w:hAnsi="Times New Roman" w:cs="Times New Roman"/>
          <w:sz w:val="24"/>
          <w:szCs w:val="24"/>
        </w:rPr>
      </w:pPr>
      <w:r w:rsidRPr="00B9161C">
        <w:rPr>
          <w:rFonts w:ascii="Times New Roman" w:eastAsia="Times New Roman" w:hAnsi="Times New Roman" w:cs="Times New Roman"/>
          <w:sz w:val="24"/>
          <w:szCs w:val="24"/>
        </w:rPr>
        <w:t>Administrativn</w:t>
      </w:r>
      <w:r>
        <w:rPr>
          <w:rFonts w:ascii="Times New Roman" w:eastAsia="Times New Roman" w:hAnsi="Times New Roman" w:cs="Times New Roman"/>
          <w:sz w:val="24"/>
          <w:szCs w:val="24"/>
        </w:rPr>
        <w:t>a</w:t>
      </w:r>
      <w:r w:rsidRPr="00B9161C">
        <w:rPr>
          <w:rFonts w:ascii="Times New Roman" w:eastAsia="Times New Roman" w:hAnsi="Times New Roman" w:cs="Times New Roman"/>
          <w:sz w:val="24"/>
          <w:szCs w:val="24"/>
        </w:rPr>
        <w:t xml:space="preserve"> provjer</w:t>
      </w:r>
      <w:r>
        <w:rPr>
          <w:rFonts w:ascii="Times New Roman" w:eastAsia="Times New Roman" w:hAnsi="Times New Roman" w:cs="Times New Roman"/>
          <w:sz w:val="24"/>
          <w:szCs w:val="24"/>
        </w:rPr>
        <w:t>a</w:t>
      </w:r>
      <w:r w:rsidRPr="00B9161C">
        <w:rPr>
          <w:rFonts w:ascii="Times New Roman" w:eastAsia="Times New Roman" w:hAnsi="Times New Roman" w:cs="Times New Roman"/>
          <w:sz w:val="24"/>
          <w:szCs w:val="24"/>
        </w:rPr>
        <w:t xml:space="preserve"> i provjer</w:t>
      </w:r>
      <w:r>
        <w:rPr>
          <w:rFonts w:ascii="Times New Roman" w:eastAsia="Times New Roman" w:hAnsi="Times New Roman" w:cs="Times New Roman"/>
          <w:sz w:val="24"/>
          <w:szCs w:val="24"/>
        </w:rPr>
        <w:t>a</w:t>
      </w:r>
      <w:r w:rsidRPr="00B9161C">
        <w:rPr>
          <w:rFonts w:ascii="Times New Roman" w:eastAsia="Times New Roman" w:hAnsi="Times New Roman" w:cs="Times New Roman"/>
          <w:sz w:val="24"/>
          <w:szCs w:val="24"/>
        </w:rPr>
        <w:t xml:space="preserve"> prihvatljivosti registriranih projektnih prijedloga</w:t>
      </w:r>
      <w:r>
        <w:rPr>
          <w:rFonts w:ascii="Times New Roman" w:eastAsia="Times New Roman" w:hAnsi="Times New Roman" w:cs="Times New Roman"/>
          <w:sz w:val="24"/>
          <w:szCs w:val="24"/>
        </w:rPr>
        <w:t xml:space="preserve"> provodi se</w:t>
      </w:r>
      <w:r w:rsidRPr="00B916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provjerom usklađenosti projektnih prijedloga sa zahtjevima i kriterijima prihvatljivosti definiranim u dokumentaciji ovog Poziva primjenjujući </w:t>
      </w:r>
      <w:r w:rsidRPr="00B9161C">
        <w:rPr>
          <w:rFonts w:ascii="Times New Roman" w:eastAsia="Times New Roman" w:hAnsi="Times New Roman" w:cs="Times New Roman"/>
          <w:sz w:val="24"/>
          <w:szCs w:val="24"/>
        </w:rPr>
        <w:t xml:space="preserve">Obrazac za administrativnu provjeru i provjeru prihvatljivosti za svaki projektni </w:t>
      </w:r>
      <w:r w:rsidRPr="003C391B">
        <w:rPr>
          <w:rFonts w:ascii="Times New Roman" w:eastAsia="Times New Roman" w:hAnsi="Times New Roman" w:cs="Times New Roman"/>
          <w:sz w:val="24"/>
          <w:szCs w:val="24"/>
        </w:rPr>
        <w:t xml:space="preserve">prijedlog </w:t>
      </w:r>
      <w:r w:rsidRPr="0095272D">
        <w:rPr>
          <w:rFonts w:ascii="Times New Roman" w:eastAsia="Times New Roman" w:hAnsi="Times New Roman" w:cs="Times New Roman"/>
          <w:sz w:val="24"/>
          <w:szCs w:val="24"/>
        </w:rPr>
        <w:t xml:space="preserve">(Prilog </w:t>
      </w:r>
      <w:r w:rsidR="00557FF4" w:rsidRPr="0095272D">
        <w:rPr>
          <w:rFonts w:ascii="Times New Roman" w:eastAsia="Times New Roman" w:hAnsi="Times New Roman" w:cs="Times New Roman"/>
          <w:sz w:val="24"/>
          <w:szCs w:val="24"/>
        </w:rPr>
        <w:t>XY</w:t>
      </w:r>
      <w:r w:rsidRPr="0095272D">
        <w:rPr>
          <w:rFonts w:ascii="Times New Roman" w:eastAsia="Times New Roman" w:hAnsi="Times New Roman" w:cs="Times New Roman"/>
          <w:sz w:val="24"/>
          <w:szCs w:val="24"/>
        </w:rPr>
        <w:t>)</w:t>
      </w:r>
      <w:r w:rsidR="00BE6285" w:rsidRPr="003C391B">
        <w:rPr>
          <w:rFonts w:ascii="Times New Roman" w:eastAsia="Times New Roman" w:hAnsi="Times New Roman" w:cs="Times New Roman"/>
          <w:sz w:val="24"/>
          <w:szCs w:val="24"/>
        </w:rPr>
        <w:t>.</w:t>
      </w:r>
    </w:p>
    <w:p w14:paraId="17677101" w14:textId="77777777" w:rsidR="00881C8F" w:rsidRDefault="00881C8F" w:rsidP="00881C8F">
      <w:pPr>
        <w:spacing w:after="0" w:line="240" w:lineRule="auto"/>
        <w:jc w:val="both"/>
        <w:rPr>
          <w:rFonts w:ascii="Times New Roman" w:eastAsia="Times New Roman" w:hAnsi="Times New Roman" w:cs="Times New Roman"/>
          <w:sz w:val="24"/>
          <w:szCs w:val="24"/>
        </w:rPr>
      </w:pPr>
    </w:p>
    <w:p w14:paraId="7666EE54" w14:textId="77777777" w:rsidR="00881C8F" w:rsidRDefault="00881C8F" w:rsidP="00881C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okviru provjere prihvatljivosti može se koristiti EDES baza podataka</w:t>
      </w:r>
      <w:r>
        <w:rPr>
          <w:rStyle w:val="FootnoteReference"/>
          <w:rFonts w:ascii="Times New Roman" w:eastAsia="Times New Roman" w:hAnsi="Times New Roman" w:cs="Times New Roman"/>
          <w:sz w:val="24"/>
          <w:szCs w:val="24"/>
        </w:rPr>
        <w:footnoteReference w:id="27"/>
      </w:r>
      <w:r>
        <w:rPr>
          <w:rFonts w:ascii="Times New Roman" w:eastAsia="Times New Roman" w:hAnsi="Times New Roman" w:cs="Times New Roman"/>
          <w:sz w:val="24"/>
          <w:szCs w:val="24"/>
        </w:rPr>
        <w:t xml:space="preserve"> kako bi se utvrdilo da ne postoje razlozi za isključenje.</w:t>
      </w:r>
    </w:p>
    <w:p w14:paraId="45F6E3E6" w14:textId="41340988" w:rsidR="00881C8F" w:rsidRDefault="00881C8F" w:rsidP="00881C8F">
      <w:pPr>
        <w:spacing w:after="0" w:line="240" w:lineRule="auto"/>
        <w:jc w:val="both"/>
        <w:rPr>
          <w:rFonts w:ascii="Times New Roman" w:eastAsia="Times New Roman" w:hAnsi="Times New Roman" w:cs="Times New Roman"/>
          <w:sz w:val="24"/>
          <w:szCs w:val="24"/>
        </w:rPr>
      </w:pPr>
      <w:r w:rsidRPr="00631323">
        <w:rPr>
          <w:rFonts w:ascii="Times New Roman" w:eastAsia="Times New Roman" w:hAnsi="Times New Roman" w:cs="Times New Roman"/>
          <w:bCs/>
          <w:sz w:val="24"/>
          <w:szCs w:val="24"/>
          <w:lang w:eastAsia="hr-HR"/>
        </w:rPr>
        <w:t xml:space="preserve">Ako projektni prijedlog nije udovoljio nekim od pretpostavki unutar </w:t>
      </w:r>
      <w:r>
        <w:rPr>
          <w:rFonts w:ascii="Times New Roman" w:eastAsia="Times New Roman" w:hAnsi="Times New Roman" w:cs="Times New Roman"/>
          <w:bCs/>
          <w:sz w:val="24"/>
          <w:szCs w:val="24"/>
          <w:lang w:eastAsia="hr-HR"/>
        </w:rPr>
        <w:t>predmetne</w:t>
      </w:r>
      <w:r w:rsidR="0064643B">
        <w:rPr>
          <w:rFonts w:ascii="Times New Roman" w:eastAsia="Times New Roman" w:hAnsi="Times New Roman" w:cs="Times New Roman"/>
          <w:bCs/>
          <w:sz w:val="24"/>
          <w:szCs w:val="24"/>
          <w:lang w:eastAsia="hr-HR"/>
        </w:rPr>
        <w:t xml:space="preserve"> aktivnosti /</w:t>
      </w:r>
      <w:r>
        <w:rPr>
          <w:rFonts w:ascii="Times New Roman" w:eastAsia="Times New Roman" w:hAnsi="Times New Roman" w:cs="Times New Roman"/>
          <w:bCs/>
          <w:sz w:val="24"/>
          <w:szCs w:val="24"/>
          <w:lang w:eastAsia="hr-HR"/>
        </w:rPr>
        <w:t xml:space="preserve"> pod-faze </w:t>
      </w:r>
      <w:r w:rsidRPr="00631323">
        <w:rPr>
          <w:rFonts w:ascii="Times New Roman" w:eastAsia="Times New Roman" w:hAnsi="Times New Roman" w:cs="Times New Roman"/>
          <w:bCs/>
          <w:sz w:val="24"/>
          <w:szCs w:val="24"/>
          <w:lang w:eastAsia="hr-HR"/>
        </w:rPr>
        <w:t xml:space="preserve">(primjerice utvrđeno je da </w:t>
      </w:r>
      <w:r w:rsidR="00260CB7">
        <w:rPr>
          <w:rFonts w:ascii="Times New Roman" w:eastAsia="Times New Roman" w:hAnsi="Times New Roman" w:cs="Times New Roman"/>
          <w:bCs/>
          <w:sz w:val="24"/>
          <w:szCs w:val="24"/>
          <w:lang w:eastAsia="hr-HR"/>
        </w:rPr>
        <w:t>P</w:t>
      </w:r>
      <w:r w:rsidRPr="00631323">
        <w:rPr>
          <w:rFonts w:ascii="Times New Roman" w:eastAsia="Times New Roman" w:hAnsi="Times New Roman" w:cs="Times New Roman"/>
          <w:bCs/>
          <w:sz w:val="24"/>
          <w:szCs w:val="24"/>
          <w:lang w:eastAsia="hr-HR"/>
        </w:rPr>
        <w:t xml:space="preserve">rijavitelj nije prihvatljiv prema </w:t>
      </w:r>
      <w:r>
        <w:rPr>
          <w:rFonts w:ascii="Times New Roman" w:eastAsia="Times New Roman" w:hAnsi="Times New Roman" w:cs="Times New Roman"/>
          <w:bCs/>
          <w:sz w:val="24"/>
          <w:szCs w:val="24"/>
          <w:lang w:eastAsia="hr-HR"/>
        </w:rPr>
        <w:t>P</w:t>
      </w:r>
      <w:r w:rsidRPr="00631323">
        <w:rPr>
          <w:rFonts w:ascii="Times New Roman" w:eastAsia="Times New Roman" w:hAnsi="Times New Roman" w:cs="Times New Roman"/>
          <w:bCs/>
          <w:sz w:val="24"/>
          <w:szCs w:val="24"/>
          <w:lang w:eastAsia="hr-HR"/>
        </w:rPr>
        <w:t>ozivu), ne provode se ostale aktivnosti unutar faze kao primjerice provjera prihvatljivosti projekta.</w:t>
      </w:r>
    </w:p>
    <w:p w14:paraId="2B91C9D2" w14:textId="77777777" w:rsidR="00881C8F" w:rsidRDefault="00881C8F" w:rsidP="00881C8F">
      <w:pPr>
        <w:spacing w:after="0" w:line="240" w:lineRule="auto"/>
        <w:jc w:val="both"/>
        <w:rPr>
          <w:rFonts w:ascii="Times New Roman" w:eastAsia="Times New Roman" w:hAnsi="Times New Roman" w:cs="Times New Roman"/>
          <w:sz w:val="24"/>
          <w:szCs w:val="24"/>
        </w:rPr>
      </w:pPr>
    </w:p>
    <w:p w14:paraId="12F839E9" w14:textId="58C60970" w:rsidR="00881C8F" w:rsidRDefault="00881C8F" w:rsidP="00881C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slučaju da se tijekom provjere prihvatljivosti projekta i aktivnosti utvrdi da u određenom projektnom prijedlogu jedna ili više aktivnosti nisu prihvatljive sukladno točk</w:t>
      </w:r>
      <w:r w:rsidR="0097785D">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4 </w:t>
      </w:r>
      <w:r w:rsidR="0097785D">
        <w:rPr>
          <w:rFonts w:ascii="Times New Roman" w:eastAsia="Times New Roman" w:hAnsi="Times New Roman" w:cs="Times New Roman"/>
          <w:sz w:val="24"/>
          <w:szCs w:val="24"/>
        </w:rPr>
        <w:t>ovih Uputa</w:t>
      </w:r>
      <w:r>
        <w:rPr>
          <w:rFonts w:ascii="Times New Roman" w:eastAsia="Times New Roman" w:hAnsi="Times New Roman" w:cs="Times New Roman"/>
          <w:sz w:val="24"/>
          <w:szCs w:val="24"/>
        </w:rPr>
        <w:t xml:space="preserve">, iste se neće uzeti u obzir prilikom ocjenjivanja kvalitete projektnog prijedloga. Kvaliteta projektnog prijedloga ocjenjuje se uzimajući obzir isključivo aktivnosti koje su ocijenjene prihvatljivima.  </w:t>
      </w:r>
    </w:p>
    <w:p w14:paraId="0F09882B" w14:textId="77777777" w:rsidR="00881C8F" w:rsidRDefault="00881C8F" w:rsidP="00881C8F">
      <w:pPr>
        <w:spacing w:after="0" w:line="240" w:lineRule="auto"/>
        <w:jc w:val="both"/>
        <w:rPr>
          <w:rFonts w:ascii="Times New Roman" w:eastAsia="Times New Roman" w:hAnsi="Times New Roman" w:cs="Times New Roman"/>
          <w:sz w:val="24"/>
          <w:szCs w:val="24"/>
        </w:rPr>
      </w:pPr>
    </w:p>
    <w:p w14:paraId="7BB99DBA" w14:textId="72E913A7" w:rsidR="00881C8F" w:rsidRDefault="00881C8F" w:rsidP="00881C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Obavezno se provjerava prihvatljivost projektnih prijedloga kojima se osigurava potpuna iskorištenost financijskih sredstava P</w:t>
      </w:r>
      <w:r w:rsidR="0097785D">
        <w:rPr>
          <w:rFonts w:ascii="Times New Roman" w:eastAsia="Times New Roman" w:hAnsi="Times New Roman" w:cs="Times New Roman"/>
          <w:sz w:val="24"/>
          <w:szCs w:val="24"/>
        </w:rPr>
        <w:t>oziva</w:t>
      </w:r>
      <w:r>
        <w:rPr>
          <w:rFonts w:ascii="Times New Roman" w:eastAsia="Times New Roman" w:hAnsi="Times New Roman" w:cs="Times New Roman"/>
          <w:sz w:val="24"/>
          <w:szCs w:val="24"/>
        </w:rPr>
        <w:t>.</w:t>
      </w:r>
    </w:p>
    <w:p w14:paraId="1AE4ED0C" w14:textId="77777777" w:rsidR="00881C8F" w:rsidRDefault="00881C8F" w:rsidP="00881C8F">
      <w:pPr>
        <w:spacing w:after="0" w:line="240" w:lineRule="auto"/>
        <w:jc w:val="both"/>
        <w:rPr>
          <w:rFonts w:ascii="Times New Roman" w:eastAsia="Times New Roman" w:hAnsi="Times New Roman" w:cs="Times New Roman"/>
          <w:sz w:val="24"/>
          <w:szCs w:val="24"/>
        </w:rPr>
      </w:pPr>
    </w:p>
    <w:p w14:paraId="5B669E3B" w14:textId="77777777" w:rsidR="00881C8F" w:rsidRDefault="00881C8F" w:rsidP="00881C8F">
      <w:pPr>
        <w:spacing w:after="0" w:line="240" w:lineRule="auto"/>
        <w:jc w:val="both"/>
        <w:rPr>
          <w:rFonts w:ascii="Times New Roman" w:eastAsia="Times New Roman" w:hAnsi="Times New Roman" w:cs="Times New Roman"/>
          <w:sz w:val="24"/>
          <w:szCs w:val="24"/>
        </w:rPr>
      </w:pPr>
    </w:p>
    <w:p w14:paraId="0AD1121B" w14:textId="77777777" w:rsidR="00881C8F" w:rsidRPr="00280CC2" w:rsidRDefault="00881C8F" w:rsidP="007D7088">
      <w:pPr>
        <w:pStyle w:val="ListParagraph"/>
        <w:numPr>
          <w:ilvl w:val="2"/>
          <w:numId w:val="12"/>
        </w:numPr>
        <w:spacing w:after="0" w:line="240" w:lineRule="auto"/>
        <w:ind w:left="1080"/>
        <w:jc w:val="both"/>
        <w:rPr>
          <w:rFonts w:ascii="Times New Roman" w:eastAsia="Times New Roman" w:hAnsi="Times New Roman" w:cs="Times New Roman"/>
          <w:b/>
          <w:bCs/>
          <w:sz w:val="24"/>
          <w:szCs w:val="24"/>
        </w:rPr>
      </w:pPr>
      <w:r w:rsidRPr="00280CC2">
        <w:rPr>
          <w:rFonts w:ascii="Times New Roman" w:eastAsia="Times New Roman" w:hAnsi="Times New Roman" w:cs="Times New Roman"/>
          <w:b/>
          <w:bCs/>
          <w:sz w:val="24"/>
          <w:szCs w:val="24"/>
        </w:rPr>
        <w:t>Ocjenjivanje kvalitete</w:t>
      </w:r>
    </w:p>
    <w:p w14:paraId="11B05307" w14:textId="77777777" w:rsidR="00881C8F" w:rsidRDefault="00881C8F" w:rsidP="00881C8F">
      <w:pPr>
        <w:spacing w:after="0" w:line="240" w:lineRule="auto"/>
        <w:jc w:val="both"/>
        <w:rPr>
          <w:rFonts w:ascii="Times New Roman" w:eastAsia="Times New Roman" w:hAnsi="Times New Roman" w:cs="Times New Roman"/>
          <w:sz w:val="24"/>
          <w:szCs w:val="24"/>
        </w:rPr>
      </w:pPr>
    </w:p>
    <w:p w14:paraId="0209E06B" w14:textId="3B73B2C9" w:rsidR="00881C8F" w:rsidRPr="003C391B" w:rsidRDefault="00881C8F" w:rsidP="007E06A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Ocjenjivanje kvalitete provodi se u skladu s kriterijima odabira na temelju metodologije odabira primjenjujući Obrazac za ocjenjivanje </w:t>
      </w:r>
      <w:r w:rsidRPr="003C391B">
        <w:rPr>
          <w:rFonts w:ascii="Times New Roman" w:eastAsia="Times New Roman" w:hAnsi="Times New Roman" w:cs="Times New Roman"/>
          <w:sz w:val="24"/>
          <w:szCs w:val="24"/>
        </w:rPr>
        <w:t xml:space="preserve">kvalitete </w:t>
      </w:r>
      <w:r w:rsidRPr="0095272D">
        <w:rPr>
          <w:rFonts w:ascii="Times New Roman" w:eastAsia="Times New Roman" w:hAnsi="Times New Roman" w:cs="Times New Roman"/>
          <w:sz w:val="24"/>
          <w:szCs w:val="24"/>
        </w:rPr>
        <w:t xml:space="preserve">(Prilog </w:t>
      </w:r>
      <w:r w:rsidR="00557FF4" w:rsidRPr="0095272D">
        <w:rPr>
          <w:rFonts w:ascii="Times New Roman" w:eastAsia="Times New Roman" w:hAnsi="Times New Roman" w:cs="Times New Roman"/>
          <w:sz w:val="24"/>
          <w:szCs w:val="24"/>
        </w:rPr>
        <w:t>XY</w:t>
      </w:r>
      <w:r w:rsidRPr="0095272D">
        <w:rPr>
          <w:rFonts w:ascii="Times New Roman" w:eastAsia="Times New Roman" w:hAnsi="Times New Roman" w:cs="Times New Roman"/>
          <w:sz w:val="24"/>
          <w:szCs w:val="24"/>
        </w:rPr>
        <w:t>).</w:t>
      </w:r>
    </w:p>
    <w:p w14:paraId="1DDA7EC9" w14:textId="77777777" w:rsidR="00204A3A" w:rsidRPr="00FB496D" w:rsidRDefault="00204A3A">
      <w:pPr>
        <w:spacing w:after="0"/>
        <w:jc w:val="both"/>
        <w:rPr>
          <w:rFonts w:ascii="Times New Roman" w:eastAsia="Times New Roman" w:hAnsi="Times New Roman" w:cs="Times New Roman"/>
          <w:sz w:val="24"/>
          <w:szCs w:val="24"/>
          <w:lang w:eastAsia="hr-HR"/>
        </w:rPr>
      </w:pPr>
    </w:p>
    <w:p w14:paraId="3D98E83D" w14:textId="29E25730" w:rsidR="00881C8F" w:rsidRPr="003C391B" w:rsidRDefault="00204A3A" w:rsidP="008B4DF8">
      <w:pPr>
        <w:spacing w:after="0"/>
        <w:jc w:val="both"/>
        <w:rPr>
          <w:rFonts w:ascii="Times New Roman" w:eastAsia="Times New Roman" w:hAnsi="Times New Roman" w:cs="Times New Roman"/>
          <w:sz w:val="24"/>
          <w:szCs w:val="24"/>
          <w:lang w:eastAsia="hr-HR"/>
        </w:rPr>
      </w:pPr>
      <w:r w:rsidRPr="00FB496D">
        <w:rPr>
          <w:rFonts w:ascii="Times New Roman" w:eastAsia="Times New Roman" w:hAnsi="Times New Roman" w:cs="Times New Roman"/>
          <w:b/>
          <w:bCs/>
          <w:sz w:val="24"/>
          <w:szCs w:val="24"/>
          <w:lang w:eastAsia="hr-HR"/>
        </w:rPr>
        <w:t>Popis (rang-lista)</w:t>
      </w:r>
      <w:r w:rsidRPr="00FB496D">
        <w:rPr>
          <w:rFonts w:ascii="Times New Roman" w:eastAsia="Times New Roman" w:hAnsi="Times New Roman" w:cs="Times New Roman"/>
          <w:sz w:val="24"/>
          <w:szCs w:val="24"/>
          <w:lang w:eastAsia="hr-HR"/>
        </w:rPr>
        <w:t xml:space="preserve"> projektnih prijedloga priprema se po datumu i vremenu predaje svakog pojedinog projektnog prijedloga.</w:t>
      </w:r>
      <w:r w:rsidR="00C15CCF" w:rsidRPr="00FB496D">
        <w:rPr>
          <w:rFonts w:ascii="Times New Roman" w:eastAsia="Times New Roman" w:hAnsi="Times New Roman" w:cs="Times New Roman"/>
          <w:sz w:val="24"/>
          <w:szCs w:val="24"/>
          <w:lang w:eastAsia="hr-HR"/>
        </w:rPr>
        <w:t xml:space="preserve"> </w:t>
      </w:r>
      <w:r w:rsidRPr="00FB496D">
        <w:rPr>
          <w:rFonts w:ascii="Times New Roman" w:eastAsia="Times New Roman" w:hAnsi="Times New Roman" w:cs="Times New Roman"/>
          <w:sz w:val="24"/>
          <w:szCs w:val="24"/>
          <w:lang w:eastAsia="hr-HR"/>
        </w:rPr>
        <w:t xml:space="preserve">Da bi bio uvršten na popis (rang-listu), </w:t>
      </w:r>
      <w:r w:rsidRPr="00FB496D">
        <w:rPr>
          <w:rFonts w:ascii="Times New Roman" w:eastAsia="Times New Roman" w:hAnsi="Times New Roman" w:cs="Times New Roman"/>
          <w:sz w:val="24"/>
          <w:szCs w:val="24"/>
        </w:rPr>
        <w:t>p</w:t>
      </w:r>
      <w:r w:rsidR="00C15CCF" w:rsidRPr="00FB496D">
        <w:rPr>
          <w:rFonts w:ascii="Times New Roman" w:eastAsia="Times New Roman" w:hAnsi="Times New Roman" w:cs="Times New Roman"/>
          <w:sz w:val="24"/>
          <w:szCs w:val="24"/>
        </w:rPr>
        <w:t>rojektni prijedlo</w:t>
      </w:r>
      <w:r w:rsidRPr="00FB496D">
        <w:rPr>
          <w:rFonts w:ascii="Times New Roman" w:eastAsia="Times New Roman" w:hAnsi="Times New Roman" w:cs="Times New Roman"/>
          <w:sz w:val="24"/>
          <w:szCs w:val="24"/>
        </w:rPr>
        <w:t>g</w:t>
      </w:r>
      <w:r w:rsidR="00C15CCF" w:rsidRPr="00FB496D">
        <w:rPr>
          <w:rFonts w:ascii="Times New Roman" w:eastAsia="Times New Roman" w:hAnsi="Times New Roman" w:cs="Times New Roman"/>
          <w:sz w:val="24"/>
          <w:szCs w:val="24"/>
        </w:rPr>
        <w:t xml:space="preserve"> mora ostvariti</w:t>
      </w:r>
      <w:r w:rsidR="00C15CCF" w:rsidRPr="00FB496D">
        <w:rPr>
          <w:rFonts w:ascii="Times New Roman" w:eastAsia="Times New Roman" w:hAnsi="Times New Roman" w:cs="Times New Roman"/>
          <w:b/>
          <w:bCs/>
          <w:sz w:val="24"/>
          <w:szCs w:val="24"/>
        </w:rPr>
        <w:t xml:space="preserve"> </w:t>
      </w:r>
      <w:r w:rsidR="00C15CCF" w:rsidRPr="0095272D">
        <w:rPr>
          <w:rFonts w:ascii="Times New Roman" w:eastAsia="Times New Roman" w:hAnsi="Times New Roman" w:cs="Times New Roman"/>
          <w:b/>
          <w:bCs/>
          <w:sz w:val="24"/>
          <w:szCs w:val="24"/>
        </w:rPr>
        <w:t>minimalno 51 bod</w:t>
      </w:r>
      <w:r w:rsidR="00881C8F" w:rsidRPr="003C391B">
        <w:rPr>
          <w:rFonts w:ascii="Times New Roman" w:eastAsia="Times New Roman" w:hAnsi="Times New Roman" w:cs="Times New Roman"/>
          <w:b/>
          <w:bCs/>
          <w:sz w:val="24"/>
          <w:szCs w:val="24"/>
          <w:lang w:eastAsia="hr-HR"/>
        </w:rPr>
        <w:t>.</w:t>
      </w:r>
    </w:p>
    <w:p w14:paraId="2E123ECF" w14:textId="77777777" w:rsidR="00881C8F" w:rsidRPr="00FB496D" w:rsidRDefault="00881C8F" w:rsidP="00881C8F">
      <w:pPr>
        <w:spacing w:after="0" w:line="240" w:lineRule="auto"/>
        <w:jc w:val="both"/>
        <w:rPr>
          <w:rFonts w:ascii="Times New Roman" w:eastAsia="Times New Roman" w:hAnsi="Times New Roman" w:cs="Times New Roman"/>
          <w:sz w:val="24"/>
          <w:szCs w:val="24"/>
          <w:lang w:eastAsia="hr-HR"/>
        </w:rPr>
      </w:pPr>
    </w:p>
    <w:p w14:paraId="0D004C17" w14:textId="77777777" w:rsidR="00881C8F" w:rsidRPr="00FB496D" w:rsidRDefault="00881C8F" w:rsidP="007D7088">
      <w:pPr>
        <w:pStyle w:val="ListParagraph"/>
        <w:numPr>
          <w:ilvl w:val="2"/>
          <w:numId w:val="12"/>
        </w:numPr>
        <w:spacing w:after="0" w:line="240" w:lineRule="auto"/>
        <w:ind w:left="1080"/>
        <w:jc w:val="both"/>
        <w:rPr>
          <w:rFonts w:ascii="Times New Roman" w:eastAsia="Times New Roman" w:hAnsi="Times New Roman" w:cs="Times New Roman"/>
          <w:b/>
          <w:bCs/>
          <w:sz w:val="24"/>
          <w:szCs w:val="24"/>
          <w:lang w:eastAsia="hr-HR"/>
        </w:rPr>
      </w:pPr>
      <w:r w:rsidRPr="00FB496D">
        <w:rPr>
          <w:rFonts w:ascii="Times New Roman" w:eastAsia="Times New Roman" w:hAnsi="Times New Roman" w:cs="Times New Roman"/>
          <w:b/>
          <w:bCs/>
          <w:sz w:val="24"/>
          <w:szCs w:val="24"/>
          <w:lang w:eastAsia="hr-HR"/>
        </w:rPr>
        <w:t>Provjera prihvatljivosti troškova</w:t>
      </w:r>
    </w:p>
    <w:p w14:paraId="5F73CD5E" w14:textId="77777777" w:rsidR="00881C8F" w:rsidRPr="00FB496D" w:rsidRDefault="00881C8F" w:rsidP="00881C8F">
      <w:pPr>
        <w:spacing w:after="0" w:line="240" w:lineRule="auto"/>
        <w:jc w:val="both"/>
        <w:rPr>
          <w:rFonts w:ascii="Times New Roman" w:eastAsia="Times New Roman" w:hAnsi="Times New Roman" w:cs="Times New Roman"/>
          <w:b/>
          <w:bCs/>
          <w:sz w:val="24"/>
          <w:szCs w:val="24"/>
          <w:lang w:eastAsia="hr-HR"/>
        </w:rPr>
      </w:pPr>
    </w:p>
    <w:p w14:paraId="5B18B146" w14:textId="68A324B3" w:rsidR="00881C8F" w:rsidRDefault="00881C8F" w:rsidP="007E06AB">
      <w:pPr>
        <w:spacing w:after="0"/>
        <w:jc w:val="both"/>
        <w:rPr>
          <w:rFonts w:ascii="Times New Roman" w:eastAsia="Times New Roman" w:hAnsi="Times New Roman" w:cs="Times New Roman"/>
          <w:sz w:val="24"/>
          <w:szCs w:val="24"/>
          <w:lang w:eastAsia="hr-HR"/>
        </w:rPr>
      </w:pPr>
      <w:r w:rsidRPr="00FB496D">
        <w:rPr>
          <w:rFonts w:ascii="Times New Roman" w:eastAsia="Times New Roman" w:hAnsi="Times New Roman" w:cs="Times New Roman"/>
          <w:sz w:val="24"/>
          <w:szCs w:val="24"/>
          <w:lang w:eastAsia="hr-HR"/>
        </w:rPr>
        <w:t xml:space="preserve">Prihvatljivost troškova provodi se provjerom usklađenosti proračuna projektnog prijedloga s kriterijima prihvatljivosti troškova primjenjujući </w:t>
      </w:r>
      <w:r w:rsidR="0097785D" w:rsidRPr="00FB496D">
        <w:rPr>
          <w:rFonts w:ascii="Times New Roman" w:eastAsia="Times New Roman" w:hAnsi="Times New Roman" w:cs="Times New Roman"/>
          <w:sz w:val="24"/>
          <w:szCs w:val="24"/>
          <w:lang w:eastAsia="hr-HR"/>
        </w:rPr>
        <w:t>Kontrolnu listu</w:t>
      </w:r>
      <w:r w:rsidRPr="00FB496D">
        <w:rPr>
          <w:rFonts w:ascii="Times New Roman" w:eastAsia="Times New Roman" w:hAnsi="Times New Roman" w:cs="Times New Roman"/>
          <w:sz w:val="24"/>
          <w:szCs w:val="24"/>
          <w:lang w:eastAsia="hr-HR"/>
        </w:rPr>
        <w:t xml:space="preserve"> za provjeru prihvatljivosti troškova </w:t>
      </w:r>
      <w:r w:rsidRPr="0095272D">
        <w:rPr>
          <w:rFonts w:ascii="Times New Roman" w:eastAsia="Times New Roman" w:hAnsi="Times New Roman" w:cs="Times New Roman"/>
          <w:sz w:val="24"/>
          <w:szCs w:val="24"/>
          <w:lang w:eastAsia="hr-HR"/>
        </w:rPr>
        <w:t xml:space="preserve">(Prilog </w:t>
      </w:r>
      <w:r w:rsidR="00557FF4" w:rsidRPr="0095272D">
        <w:rPr>
          <w:rFonts w:ascii="Times New Roman" w:eastAsia="Times New Roman" w:hAnsi="Times New Roman" w:cs="Times New Roman"/>
          <w:sz w:val="24"/>
          <w:szCs w:val="24"/>
          <w:lang w:eastAsia="hr-HR"/>
        </w:rPr>
        <w:t>XY</w:t>
      </w:r>
      <w:r w:rsidRPr="0095272D">
        <w:rPr>
          <w:rFonts w:ascii="Times New Roman" w:eastAsia="Times New Roman" w:hAnsi="Times New Roman" w:cs="Times New Roman"/>
          <w:sz w:val="24"/>
          <w:szCs w:val="24"/>
          <w:lang w:eastAsia="hr-HR"/>
        </w:rPr>
        <w:t>).</w:t>
      </w:r>
    </w:p>
    <w:p w14:paraId="0F8D4967" w14:textId="77777777" w:rsidR="00424461" w:rsidRDefault="00424461" w:rsidP="007E06AB">
      <w:pPr>
        <w:spacing w:after="0"/>
        <w:jc w:val="both"/>
        <w:rPr>
          <w:rFonts w:ascii="Times New Roman" w:eastAsia="Times New Roman" w:hAnsi="Times New Roman" w:cs="Times New Roman"/>
          <w:sz w:val="24"/>
          <w:szCs w:val="24"/>
          <w:lang w:eastAsia="hr-HR"/>
        </w:rPr>
      </w:pPr>
    </w:p>
    <w:p w14:paraId="4C4AF071" w14:textId="13E71032" w:rsidR="001D13B3" w:rsidRPr="00AD4E29" w:rsidRDefault="001D13B3" w:rsidP="001D13B3">
      <w:pPr>
        <w:pStyle w:val="NoSpacing"/>
        <w:jc w:val="both"/>
        <w:rPr>
          <w:rFonts w:ascii="Times New Roman" w:hAnsi="Times New Roman" w:cs="Times New Roman"/>
          <w:color w:val="000000"/>
          <w:sz w:val="24"/>
          <w:szCs w:val="24"/>
        </w:rPr>
      </w:pPr>
      <w:r w:rsidRPr="00AD4E29">
        <w:rPr>
          <w:rFonts w:ascii="Times New Roman" w:hAnsi="Times New Roman" w:cs="Times New Roman"/>
          <w:color w:val="000000"/>
          <w:sz w:val="24"/>
          <w:szCs w:val="24"/>
        </w:rPr>
        <w:t>Prilikom provjere prihvatljivosti troškova</w:t>
      </w:r>
      <w:r>
        <w:rPr>
          <w:rFonts w:ascii="Times New Roman" w:hAnsi="Times New Roman" w:cs="Times New Roman"/>
          <w:color w:val="000000"/>
          <w:sz w:val="24"/>
          <w:szCs w:val="24"/>
        </w:rPr>
        <w:t>,</w:t>
      </w:r>
      <w:r w:rsidRPr="00AD4E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P</w:t>
      </w:r>
      <w:r w:rsidRPr="00AD4E29">
        <w:rPr>
          <w:rFonts w:ascii="Times New Roman" w:hAnsi="Times New Roman" w:cs="Times New Roman"/>
          <w:color w:val="000000"/>
          <w:sz w:val="24"/>
          <w:szCs w:val="24"/>
        </w:rPr>
        <w:t xml:space="preserve">rijavitelj </w:t>
      </w:r>
      <w:r>
        <w:rPr>
          <w:rFonts w:ascii="Times New Roman" w:hAnsi="Times New Roman" w:cs="Times New Roman"/>
          <w:color w:val="000000"/>
          <w:sz w:val="24"/>
          <w:szCs w:val="24"/>
        </w:rPr>
        <w:t>je obvezan na zahtjev MRRFEU-a</w:t>
      </w:r>
      <w:r w:rsidRPr="006115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dostaviti </w:t>
      </w:r>
      <w:r w:rsidRPr="00AD4E29">
        <w:rPr>
          <w:rFonts w:ascii="Times New Roman" w:hAnsi="Times New Roman" w:cs="Times New Roman"/>
          <w:color w:val="000000"/>
          <w:sz w:val="24"/>
          <w:szCs w:val="24"/>
        </w:rPr>
        <w:t>dodatn</w:t>
      </w:r>
      <w:r>
        <w:rPr>
          <w:rFonts w:ascii="Times New Roman" w:hAnsi="Times New Roman" w:cs="Times New Roman"/>
          <w:color w:val="000000"/>
          <w:sz w:val="24"/>
          <w:szCs w:val="24"/>
        </w:rPr>
        <w:t>e</w:t>
      </w:r>
      <w:r w:rsidRPr="00AD4E29">
        <w:rPr>
          <w:rFonts w:ascii="Times New Roman" w:hAnsi="Times New Roman" w:cs="Times New Roman"/>
          <w:color w:val="000000"/>
          <w:sz w:val="24"/>
          <w:szCs w:val="24"/>
        </w:rPr>
        <w:t xml:space="preserve"> informacij</w:t>
      </w:r>
      <w:r>
        <w:rPr>
          <w:rFonts w:ascii="Times New Roman" w:hAnsi="Times New Roman" w:cs="Times New Roman"/>
          <w:color w:val="000000"/>
          <w:sz w:val="24"/>
          <w:szCs w:val="24"/>
        </w:rPr>
        <w:t>e</w:t>
      </w:r>
      <w:r w:rsidRPr="00AD4E29">
        <w:rPr>
          <w:rFonts w:ascii="Times New Roman" w:hAnsi="Times New Roman" w:cs="Times New Roman"/>
          <w:color w:val="000000"/>
          <w:sz w:val="24"/>
          <w:szCs w:val="24"/>
        </w:rPr>
        <w:t>, podat</w:t>
      </w:r>
      <w:r>
        <w:rPr>
          <w:rFonts w:ascii="Times New Roman" w:hAnsi="Times New Roman" w:cs="Times New Roman"/>
          <w:color w:val="000000"/>
          <w:sz w:val="24"/>
          <w:szCs w:val="24"/>
        </w:rPr>
        <w:t xml:space="preserve">ke </w:t>
      </w:r>
      <w:r w:rsidRPr="00AD4E29">
        <w:rPr>
          <w:rFonts w:ascii="Times New Roman" w:hAnsi="Times New Roman" w:cs="Times New Roman"/>
          <w:color w:val="000000"/>
          <w:sz w:val="24"/>
          <w:szCs w:val="24"/>
        </w:rPr>
        <w:t>i/ili dokumentacij</w:t>
      </w:r>
      <w:r>
        <w:rPr>
          <w:rFonts w:ascii="Times New Roman" w:hAnsi="Times New Roman" w:cs="Times New Roman"/>
          <w:color w:val="000000"/>
          <w:sz w:val="24"/>
          <w:szCs w:val="24"/>
        </w:rPr>
        <w:t xml:space="preserve">u, te ako </w:t>
      </w:r>
      <w:r w:rsidRPr="00AD4E29">
        <w:rPr>
          <w:rFonts w:ascii="Times New Roman" w:hAnsi="Times New Roman" w:cs="Times New Roman"/>
          <w:color w:val="000000"/>
          <w:sz w:val="24"/>
          <w:szCs w:val="24"/>
        </w:rPr>
        <w:t xml:space="preserve">ne dostavi zatraženo ili ne dostavi u za to ostavljenom roku, ili pak ne osigura biti ili odbija biti na raspolaganju za komunikaciju u navedenom pogledu, </w:t>
      </w:r>
      <w:r w:rsidRPr="001D13B3">
        <w:rPr>
          <w:rFonts w:ascii="Times New Roman" w:hAnsi="Times New Roman" w:cs="Times New Roman"/>
          <w:b/>
          <w:bCs/>
          <w:color w:val="000000"/>
          <w:sz w:val="24"/>
          <w:szCs w:val="24"/>
        </w:rPr>
        <w:t>troškovi se smatraju neprihvatljivima i uklanjaju iz proračuna projektnog prijedloga</w:t>
      </w:r>
      <w:r w:rsidRPr="00AD4E29">
        <w:rPr>
          <w:rFonts w:ascii="Times New Roman" w:hAnsi="Times New Roman" w:cs="Times New Roman"/>
          <w:color w:val="000000"/>
          <w:sz w:val="24"/>
          <w:szCs w:val="24"/>
        </w:rPr>
        <w:t>.</w:t>
      </w:r>
    </w:p>
    <w:p w14:paraId="3FB8E327" w14:textId="77777777" w:rsidR="00881C8F" w:rsidRPr="00280CC2" w:rsidRDefault="00881C8F" w:rsidP="007E06AB">
      <w:pPr>
        <w:spacing w:after="0"/>
        <w:jc w:val="both"/>
        <w:rPr>
          <w:rFonts w:ascii="Times New Roman" w:eastAsia="Times New Roman" w:hAnsi="Times New Roman" w:cs="Times New Roman"/>
          <w:b/>
          <w:bCs/>
          <w:sz w:val="24"/>
          <w:szCs w:val="24"/>
          <w:lang w:eastAsia="hr-HR"/>
        </w:rPr>
      </w:pPr>
    </w:p>
    <w:p w14:paraId="1D863212" w14:textId="517D80E8" w:rsidR="00881C8F" w:rsidRDefault="00881C8F" w:rsidP="007E06AB">
      <w:pPr>
        <w:spacing w:after="0"/>
        <w:jc w:val="both"/>
        <w:rPr>
          <w:rFonts w:ascii="Times New Roman" w:eastAsia="Times New Roman" w:hAnsi="Times New Roman" w:cs="Times New Roman"/>
          <w:b/>
          <w:bCs/>
          <w:sz w:val="24"/>
          <w:szCs w:val="24"/>
          <w:lang w:eastAsia="hr-HR"/>
        </w:rPr>
      </w:pPr>
      <w:r w:rsidRPr="000A6CF7">
        <w:rPr>
          <w:rFonts w:ascii="Times New Roman" w:eastAsia="Times New Roman" w:hAnsi="Times New Roman" w:cs="Times New Roman"/>
          <w:sz w:val="24"/>
          <w:szCs w:val="24"/>
          <w:lang w:eastAsia="hr-HR"/>
        </w:rPr>
        <w:t>Ispravci proračuna poduzimaju se u opsegu u kojemu se ne utječe na rezultate prethodnih faza dodjele odnosno kojim se ne mijenjaju aktivnosti za koje je tijekom provjere prihvatljivosti projekta i aktivnosti te ocjene kvalitete utvrđeno da su prihvatljive, opseg i ciljevi predloženog projektnog prijedloga</w:t>
      </w:r>
      <w:r w:rsidR="00642AA5">
        <w:rPr>
          <w:rFonts w:ascii="Times New Roman" w:eastAsia="Times New Roman" w:hAnsi="Times New Roman" w:cs="Times New Roman"/>
          <w:sz w:val="24"/>
          <w:szCs w:val="24"/>
          <w:lang w:eastAsia="hr-HR"/>
        </w:rPr>
        <w:t xml:space="preserve"> te</w:t>
      </w:r>
      <w:r w:rsidR="001C0784">
        <w:rPr>
          <w:rFonts w:ascii="Times New Roman" w:eastAsia="Times New Roman" w:hAnsi="Times New Roman" w:cs="Times New Roman"/>
          <w:sz w:val="24"/>
          <w:szCs w:val="24"/>
          <w:lang w:eastAsia="hr-HR"/>
        </w:rPr>
        <w:t xml:space="preserve"> </w:t>
      </w:r>
      <w:bookmarkStart w:id="94" w:name="_Hlk147390014"/>
      <w:r w:rsidRPr="00280CC2">
        <w:rPr>
          <w:rFonts w:ascii="Times New Roman" w:eastAsia="Times New Roman" w:hAnsi="Times New Roman" w:cs="Times New Roman"/>
          <w:b/>
          <w:bCs/>
          <w:sz w:val="24"/>
          <w:szCs w:val="24"/>
          <w:lang w:eastAsia="hr-HR"/>
        </w:rPr>
        <w:t>ne mogu dovesti do povećanja iznosa sredstava koji se dodjeljuju prijavitelju u odnosu na ono što je zahtijevano projektnim prijedlogom.</w:t>
      </w:r>
      <w:bookmarkEnd w:id="94"/>
    </w:p>
    <w:p w14:paraId="5B46FC1C" w14:textId="77777777" w:rsidR="0097785D" w:rsidRDefault="0097785D" w:rsidP="007E06AB">
      <w:pPr>
        <w:spacing w:after="0"/>
        <w:jc w:val="both"/>
        <w:rPr>
          <w:rFonts w:ascii="Times New Roman" w:eastAsia="Times New Roman" w:hAnsi="Times New Roman" w:cs="Times New Roman"/>
          <w:sz w:val="24"/>
          <w:szCs w:val="24"/>
          <w:lang w:eastAsia="hr-HR"/>
        </w:rPr>
      </w:pPr>
    </w:p>
    <w:p w14:paraId="403BA6CB" w14:textId="77777777" w:rsidR="00881C8F" w:rsidRDefault="00881C8F" w:rsidP="00881C8F">
      <w:pPr>
        <w:spacing w:after="0" w:line="240" w:lineRule="auto"/>
        <w:jc w:val="both"/>
        <w:rPr>
          <w:rFonts w:ascii="Times New Roman" w:eastAsia="Times New Roman" w:hAnsi="Times New Roman" w:cs="Times New Roman"/>
          <w:sz w:val="24"/>
          <w:szCs w:val="24"/>
          <w:lang w:eastAsia="hr-HR"/>
        </w:rPr>
      </w:pPr>
    </w:p>
    <w:p w14:paraId="4B7A93CF" w14:textId="77777777" w:rsidR="00881C8F" w:rsidRDefault="00881C8F" w:rsidP="007D7088">
      <w:pPr>
        <w:pStyle w:val="ListParagraph"/>
        <w:numPr>
          <w:ilvl w:val="2"/>
          <w:numId w:val="12"/>
        </w:numPr>
        <w:spacing w:after="0" w:line="240" w:lineRule="auto"/>
        <w:ind w:left="1080"/>
        <w:jc w:val="both"/>
        <w:rPr>
          <w:rFonts w:ascii="Times New Roman" w:eastAsia="Times New Roman" w:hAnsi="Times New Roman" w:cs="Times New Roman"/>
          <w:b/>
          <w:bCs/>
          <w:sz w:val="24"/>
          <w:szCs w:val="24"/>
        </w:rPr>
      </w:pPr>
      <w:r w:rsidRPr="00280CC2">
        <w:rPr>
          <w:rFonts w:ascii="Times New Roman" w:eastAsia="Times New Roman" w:hAnsi="Times New Roman" w:cs="Times New Roman"/>
          <w:b/>
          <w:bCs/>
          <w:sz w:val="24"/>
          <w:szCs w:val="24"/>
        </w:rPr>
        <w:t>Donošenje odluke o financiranju i završetak postupka dodjele</w:t>
      </w:r>
    </w:p>
    <w:p w14:paraId="388552C7" w14:textId="77777777" w:rsidR="00881C8F" w:rsidRDefault="00881C8F" w:rsidP="00881C8F">
      <w:pPr>
        <w:spacing w:after="0" w:line="240" w:lineRule="auto"/>
        <w:jc w:val="both"/>
        <w:rPr>
          <w:rFonts w:ascii="Times New Roman" w:eastAsia="Times New Roman" w:hAnsi="Times New Roman" w:cs="Times New Roman"/>
          <w:b/>
          <w:bCs/>
          <w:sz w:val="24"/>
          <w:szCs w:val="24"/>
        </w:rPr>
      </w:pPr>
    </w:p>
    <w:p w14:paraId="6DC56951" w14:textId="77777777" w:rsidR="00881C8F" w:rsidRDefault="00881C8F" w:rsidP="007E06A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odnosu na </w:t>
      </w:r>
      <w:r w:rsidRPr="00655081">
        <w:rPr>
          <w:rFonts w:ascii="Times New Roman" w:eastAsia="Times New Roman" w:hAnsi="Times New Roman" w:cs="Times New Roman"/>
          <w:b/>
          <w:bCs/>
          <w:sz w:val="24"/>
          <w:szCs w:val="24"/>
        </w:rPr>
        <w:t>pojedini projektni prijedlog</w:t>
      </w:r>
      <w:r>
        <w:rPr>
          <w:rFonts w:ascii="Times New Roman" w:eastAsia="Times New Roman" w:hAnsi="Times New Roman" w:cs="Times New Roman"/>
          <w:sz w:val="24"/>
          <w:szCs w:val="24"/>
        </w:rPr>
        <w:t xml:space="preserve">, koji je udovoljio svim prethodno navedenim kriterijima postupka dodjele, postupak dodjele završava donošenjem odluke o financiranju. </w:t>
      </w:r>
    </w:p>
    <w:p w14:paraId="49663E23" w14:textId="77777777" w:rsidR="00881C8F" w:rsidRDefault="00881C8F" w:rsidP="007E06AB">
      <w:pPr>
        <w:spacing w:after="0"/>
        <w:jc w:val="both"/>
        <w:rPr>
          <w:rFonts w:ascii="Times New Roman" w:eastAsia="Times New Roman" w:hAnsi="Times New Roman" w:cs="Times New Roman"/>
          <w:sz w:val="24"/>
          <w:szCs w:val="24"/>
        </w:rPr>
      </w:pPr>
    </w:p>
    <w:p w14:paraId="726AAC57" w14:textId="77777777" w:rsidR="00881C8F" w:rsidRDefault="00881C8F" w:rsidP="007E06AB">
      <w:pPr>
        <w:spacing w:after="0"/>
        <w:jc w:val="both"/>
        <w:rPr>
          <w:rFonts w:ascii="Times New Roman" w:eastAsia="Times New Roman" w:hAnsi="Times New Roman" w:cs="Times New Roman"/>
          <w:sz w:val="24"/>
          <w:szCs w:val="24"/>
          <w:lang w:eastAsia="hr-HR"/>
        </w:rPr>
      </w:pPr>
      <w:r w:rsidRPr="00A94928">
        <w:rPr>
          <w:rFonts w:ascii="Times New Roman" w:eastAsia="Times New Roman" w:hAnsi="Times New Roman" w:cs="Times New Roman"/>
          <w:sz w:val="24"/>
          <w:szCs w:val="24"/>
          <w:lang w:eastAsia="hr-HR"/>
        </w:rPr>
        <w:t xml:space="preserve">U odnosu na </w:t>
      </w:r>
      <w:r w:rsidRPr="00655081">
        <w:rPr>
          <w:rFonts w:ascii="Times New Roman" w:eastAsia="Times New Roman" w:hAnsi="Times New Roman" w:cs="Times New Roman"/>
          <w:b/>
          <w:bCs/>
          <w:sz w:val="24"/>
          <w:szCs w:val="24"/>
          <w:lang w:eastAsia="hr-HR"/>
        </w:rPr>
        <w:t>rezervnu listu projektnih prijedloga</w:t>
      </w:r>
      <w:r w:rsidRPr="00A94928">
        <w:rPr>
          <w:rFonts w:ascii="Times New Roman" w:eastAsia="Times New Roman" w:hAnsi="Times New Roman" w:cs="Times New Roman"/>
          <w:sz w:val="24"/>
          <w:szCs w:val="24"/>
          <w:lang w:eastAsia="hr-HR"/>
        </w:rPr>
        <w:t xml:space="preserve"> koji udovoljavaju pretpostavkama postupka dodjele</w:t>
      </w:r>
      <w:r>
        <w:rPr>
          <w:rFonts w:ascii="Times New Roman" w:eastAsia="Times New Roman" w:hAnsi="Times New Roman" w:cs="Times New Roman"/>
          <w:sz w:val="24"/>
          <w:szCs w:val="24"/>
          <w:lang w:eastAsia="hr-HR"/>
        </w:rPr>
        <w:t xml:space="preserve">, </w:t>
      </w:r>
      <w:r w:rsidRPr="00A94928">
        <w:rPr>
          <w:rFonts w:ascii="Times New Roman" w:eastAsia="Times New Roman" w:hAnsi="Times New Roman" w:cs="Times New Roman"/>
          <w:sz w:val="24"/>
          <w:szCs w:val="24"/>
          <w:lang w:eastAsia="hr-HR"/>
        </w:rPr>
        <w:t xml:space="preserve">ali za koja nisu raspoloživa sredstva za financiranje u okviru poziva, postupak dodjele završava </w:t>
      </w:r>
      <w:r w:rsidRPr="00A94928">
        <w:rPr>
          <w:rFonts w:ascii="Times New Roman" w:eastAsia="Times New Roman" w:hAnsi="Times New Roman" w:cs="Times New Roman"/>
          <w:sz w:val="24"/>
          <w:szCs w:val="24"/>
          <w:u w:val="single"/>
          <w:lang w:eastAsia="hr-HR"/>
        </w:rPr>
        <w:t>utvrđenjem rezervne liste projektnih prijedloga</w:t>
      </w:r>
      <w:r w:rsidRPr="00A94928">
        <w:rPr>
          <w:rFonts w:ascii="Times New Roman" w:eastAsia="Times New Roman" w:hAnsi="Times New Roman" w:cs="Times New Roman"/>
          <w:sz w:val="24"/>
          <w:szCs w:val="24"/>
          <w:lang w:eastAsia="hr-HR"/>
        </w:rPr>
        <w:t xml:space="preserve">. </w:t>
      </w:r>
    </w:p>
    <w:p w14:paraId="01CD0B94" w14:textId="77777777" w:rsidR="00C65811" w:rsidRDefault="00C65811" w:rsidP="007E06AB">
      <w:pPr>
        <w:spacing w:after="0"/>
        <w:jc w:val="both"/>
        <w:rPr>
          <w:rFonts w:ascii="Times New Roman" w:eastAsia="Times New Roman" w:hAnsi="Times New Roman" w:cs="Times New Roman"/>
          <w:sz w:val="24"/>
          <w:szCs w:val="24"/>
          <w:lang w:eastAsia="hr-HR"/>
        </w:rPr>
      </w:pPr>
    </w:p>
    <w:p w14:paraId="140AA96E" w14:textId="0610B3B4" w:rsidR="00881C8F" w:rsidRDefault="0097785D" w:rsidP="007E06AB">
      <w:pPr>
        <w:spacing w:after="0"/>
        <w:jc w:val="both"/>
        <w:rPr>
          <w:rFonts w:ascii="Times New Roman" w:eastAsia="Times New Roman" w:hAnsi="Times New Roman" w:cs="Times New Roman"/>
          <w:sz w:val="24"/>
          <w:szCs w:val="24"/>
          <w:u w:val="single"/>
          <w:lang w:eastAsia="hr-HR"/>
        </w:rPr>
      </w:pPr>
      <w:r w:rsidRPr="0097785D">
        <w:rPr>
          <w:rFonts w:ascii="Times New Roman" w:eastAsia="Times New Roman" w:hAnsi="Times New Roman" w:cs="Times New Roman"/>
          <w:sz w:val="24"/>
          <w:szCs w:val="24"/>
          <w:lang w:eastAsia="hr-HR"/>
        </w:rPr>
        <w:t xml:space="preserve">Postupak dodjele za projektne prijedloge s rezervne liste provodi se pod jednakim uvjetima i u trenutku kada i ako potrebna financijska sredstva postanu raspoloživa. Pri tome, uvažava se redoslijed projektnih prijedloga na rezervnoj listi te (preostala) raspoloživa financijska sredstva. Ukoliko prvi projektni prijedlog s rezervne liste prelazi preostali raspoloživi iznos, navedenom </w:t>
      </w:r>
      <w:r w:rsidR="00C65811">
        <w:rPr>
          <w:rFonts w:ascii="Times New Roman" w:eastAsia="Times New Roman" w:hAnsi="Times New Roman" w:cs="Times New Roman"/>
          <w:sz w:val="24"/>
          <w:szCs w:val="24"/>
          <w:lang w:eastAsia="hr-HR"/>
        </w:rPr>
        <w:t>P</w:t>
      </w:r>
      <w:r w:rsidRPr="0097785D">
        <w:rPr>
          <w:rFonts w:ascii="Times New Roman" w:eastAsia="Times New Roman" w:hAnsi="Times New Roman" w:cs="Times New Roman"/>
          <w:sz w:val="24"/>
          <w:szCs w:val="24"/>
          <w:lang w:eastAsia="hr-HR"/>
        </w:rPr>
        <w:t>rijavitelju se nudi mogućnost da u odgovarajućoj mjeri poveća udio sufinanciranja.</w:t>
      </w:r>
      <w:r w:rsidR="00C65811">
        <w:rPr>
          <w:rFonts w:ascii="Times New Roman" w:eastAsia="Times New Roman" w:hAnsi="Times New Roman" w:cs="Times New Roman"/>
          <w:sz w:val="24"/>
          <w:szCs w:val="24"/>
          <w:lang w:eastAsia="hr-HR"/>
        </w:rPr>
        <w:t xml:space="preserve"> </w:t>
      </w:r>
      <w:r w:rsidR="00881C8F" w:rsidRPr="001F44EF">
        <w:rPr>
          <w:rFonts w:ascii="Times New Roman" w:eastAsia="Times New Roman" w:hAnsi="Times New Roman" w:cs="Times New Roman"/>
          <w:sz w:val="24"/>
          <w:szCs w:val="24"/>
          <w:lang w:eastAsia="hr-HR"/>
        </w:rPr>
        <w:t xml:space="preserve">Ako je </w:t>
      </w:r>
      <w:r w:rsidR="001E20BF">
        <w:rPr>
          <w:rFonts w:ascii="Times New Roman" w:eastAsia="Times New Roman" w:hAnsi="Times New Roman" w:cs="Times New Roman"/>
          <w:sz w:val="24"/>
          <w:szCs w:val="24"/>
          <w:lang w:eastAsia="hr-HR"/>
        </w:rPr>
        <w:t>P</w:t>
      </w:r>
      <w:r w:rsidR="00881C8F" w:rsidRPr="001F44EF">
        <w:rPr>
          <w:rFonts w:ascii="Times New Roman" w:eastAsia="Times New Roman" w:hAnsi="Times New Roman" w:cs="Times New Roman"/>
          <w:sz w:val="24"/>
          <w:szCs w:val="24"/>
          <w:lang w:eastAsia="hr-HR"/>
        </w:rPr>
        <w:t xml:space="preserve">rijavitelj to u mogućnosti učiniti, za predmetni projektni </w:t>
      </w:r>
      <w:r w:rsidR="00881C8F" w:rsidRPr="00F85E1D">
        <w:rPr>
          <w:rFonts w:ascii="Times New Roman" w:eastAsia="Times New Roman" w:hAnsi="Times New Roman" w:cs="Times New Roman"/>
          <w:sz w:val="24"/>
          <w:szCs w:val="24"/>
          <w:lang w:eastAsia="hr-HR"/>
        </w:rPr>
        <w:t xml:space="preserve">prijedlog MRRFEU donosi odluku o financiranju, nakon što je </w:t>
      </w:r>
      <w:r w:rsidR="00C0797B">
        <w:rPr>
          <w:rFonts w:ascii="Times New Roman" w:eastAsia="Times New Roman" w:hAnsi="Times New Roman" w:cs="Times New Roman"/>
          <w:sz w:val="24"/>
          <w:szCs w:val="24"/>
          <w:lang w:eastAsia="hr-HR"/>
        </w:rPr>
        <w:t>P</w:t>
      </w:r>
      <w:r w:rsidR="00881C8F" w:rsidRPr="00F85E1D">
        <w:rPr>
          <w:rFonts w:ascii="Times New Roman" w:eastAsia="Times New Roman" w:hAnsi="Times New Roman" w:cs="Times New Roman"/>
          <w:sz w:val="24"/>
          <w:szCs w:val="24"/>
          <w:lang w:eastAsia="hr-HR"/>
        </w:rPr>
        <w:t xml:space="preserve">rijavitelj navedeno i dokazao </w:t>
      </w:r>
      <w:r w:rsidR="008F32C8" w:rsidRPr="00C0797B">
        <w:rPr>
          <w:rFonts w:ascii="Times New Roman" w:eastAsia="Times New Roman" w:hAnsi="Times New Roman" w:cs="Times New Roman"/>
          <w:sz w:val="24"/>
          <w:szCs w:val="24"/>
          <w:lang w:eastAsia="hr-HR"/>
        </w:rPr>
        <w:t>Izjavom o osiguranju</w:t>
      </w:r>
      <w:r w:rsidR="00471AC6" w:rsidRPr="00C0797B">
        <w:rPr>
          <w:rFonts w:ascii="Times New Roman" w:eastAsia="Times New Roman" w:hAnsi="Times New Roman" w:cs="Times New Roman"/>
          <w:sz w:val="24"/>
          <w:szCs w:val="24"/>
          <w:lang w:eastAsia="hr-HR"/>
        </w:rPr>
        <w:t xml:space="preserve"> </w:t>
      </w:r>
      <w:r w:rsidR="00471AC6" w:rsidRPr="00C0797B">
        <w:rPr>
          <w:rFonts w:ascii="Times New Roman" w:hAnsi="Times New Roman" w:cs="Times New Roman"/>
          <w:sz w:val="24"/>
          <w:szCs w:val="24"/>
        </w:rPr>
        <w:t>dodatnih sredstava za vlastito sufinanciranje, uključujući informacije o relevantnom dijelu proračuna u kojem su s planirana sredstva (u razdoblju do 3 godine, odnosno važenja proračuna koji je na snazi u trenutku predaje projektnog prijedloga)</w:t>
      </w:r>
      <w:r w:rsidR="00881C8F" w:rsidRPr="00C0797B">
        <w:rPr>
          <w:rFonts w:ascii="Times New Roman" w:eastAsia="Times New Roman" w:hAnsi="Times New Roman" w:cs="Times New Roman"/>
          <w:sz w:val="24"/>
          <w:szCs w:val="24"/>
          <w:lang w:eastAsia="hr-HR"/>
        </w:rPr>
        <w:t>.</w:t>
      </w:r>
      <w:r w:rsidR="00881C8F" w:rsidRPr="00F85E1D">
        <w:rPr>
          <w:rFonts w:ascii="Times New Roman" w:eastAsia="Times New Roman" w:hAnsi="Times New Roman" w:cs="Times New Roman"/>
          <w:sz w:val="24"/>
          <w:szCs w:val="24"/>
          <w:lang w:eastAsia="hr-HR"/>
        </w:rPr>
        <w:t xml:space="preserve"> Ako</w:t>
      </w:r>
      <w:r w:rsidR="00881C8F" w:rsidRPr="001F44EF">
        <w:rPr>
          <w:rFonts w:ascii="Times New Roman" w:eastAsia="Times New Roman" w:hAnsi="Times New Roman" w:cs="Times New Roman"/>
          <w:sz w:val="24"/>
          <w:szCs w:val="24"/>
          <w:lang w:eastAsia="hr-HR"/>
        </w:rPr>
        <w:t xml:space="preserve"> </w:t>
      </w:r>
      <w:r w:rsidR="00F30C39">
        <w:rPr>
          <w:rFonts w:ascii="Times New Roman" w:eastAsia="Times New Roman" w:hAnsi="Times New Roman" w:cs="Times New Roman"/>
          <w:sz w:val="24"/>
          <w:szCs w:val="24"/>
          <w:lang w:eastAsia="hr-HR"/>
        </w:rPr>
        <w:t>P</w:t>
      </w:r>
      <w:r w:rsidR="00881C8F" w:rsidRPr="001F44EF">
        <w:rPr>
          <w:rFonts w:ascii="Times New Roman" w:eastAsia="Times New Roman" w:hAnsi="Times New Roman" w:cs="Times New Roman"/>
          <w:sz w:val="24"/>
          <w:szCs w:val="24"/>
          <w:lang w:eastAsia="hr-HR"/>
        </w:rPr>
        <w:t xml:space="preserve">rijavitelj ne osigura, odnosno nije u mogućnosti osigurati dodatna sredstva, o predmetnoj soluciji obavještava se sljedeći </w:t>
      </w:r>
      <w:r w:rsidR="00471AC6">
        <w:rPr>
          <w:rFonts w:ascii="Times New Roman" w:eastAsia="Times New Roman" w:hAnsi="Times New Roman" w:cs="Times New Roman"/>
          <w:sz w:val="24"/>
          <w:szCs w:val="24"/>
          <w:lang w:eastAsia="hr-HR"/>
        </w:rPr>
        <w:t>P</w:t>
      </w:r>
      <w:r w:rsidR="00881C8F" w:rsidRPr="001F44EF">
        <w:rPr>
          <w:rFonts w:ascii="Times New Roman" w:eastAsia="Times New Roman" w:hAnsi="Times New Roman" w:cs="Times New Roman"/>
          <w:sz w:val="24"/>
          <w:szCs w:val="24"/>
          <w:lang w:eastAsia="hr-HR"/>
        </w:rPr>
        <w:t xml:space="preserve">rijavitelj na popisu projektnih prijedloga. </w:t>
      </w:r>
      <w:r w:rsidR="00881C8F" w:rsidRPr="001F44EF">
        <w:rPr>
          <w:rFonts w:ascii="Times New Roman" w:eastAsia="Times New Roman" w:hAnsi="Times New Roman" w:cs="Times New Roman"/>
          <w:sz w:val="24"/>
          <w:szCs w:val="24"/>
          <w:u w:val="single"/>
          <w:lang w:eastAsia="hr-HR"/>
        </w:rPr>
        <w:t>Navedeno postupanje ne može dovesti do izmjena aktivnosti projektnog prijedloga.</w:t>
      </w:r>
    </w:p>
    <w:p w14:paraId="7AD589DE" w14:textId="77777777" w:rsidR="00881C8F" w:rsidRDefault="00881C8F" w:rsidP="007E06AB">
      <w:pPr>
        <w:spacing w:after="0"/>
        <w:jc w:val="both"/>
        <w:rPr>
          <w:rFonts w:ascii="Times New Roman" w:eastAsia="Times New Roman" w:hAnsi="Times New Roman" w:cs="Times New Roman"/>
          <w:sz w:val="24"/>
          <w:szCs w:val="24"/>
        </w:rPr>
      </w:pPr>
    </w:p>
    <w:p w14:paraId="6D16F89D" w14:textId="77777777" w:rsidR="00881C8F" w:rsidRDefault="00881C8F" w:rsidP="007E06A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Odluku o financiranju donosi čelnik tijela (MRREFU). </w:t>
      </w:r>
    </w:p>
    <w:p w14:paraId="6D95CA45" w14:textId="77777777" w:rsidR="00881C8F" w:rsidRDefault="00881C8F" w:rsidP="007E06AB">
      <w:pPr>
        <w:spacing w:after="0"/>
        <w:jc w:val="both"/>
        <w:rPr>
          <w:rFonts w:ascii="Times New Roman" w:eastAsia="Times New Roman" w:hAnsi="Times New Roman" w:cs="Times New Roman"/>
          <w:sz w:val="24"/>
          <w:szCs w:val="24"/>
          <w:lang w:eastAsia="lt-LT"/>
        </w:rPr>
      </w:pPr>
    </w:p>
    <w:p w14:paraId="267DA304" w14:textId="49CAC001" w:rsidR="00881C8F" w:rsidRDefault="00881C8F" w:rsidP="007E06AB">
      <w:pPr>
        <w:spacing w:after="0"/>
        <w:jc w:val="both"/>
        <w:rPr>
          <w:rFonts w:ascii="Times New Roman" w:eastAsia="Calibri" w:hAnsi="Times New Roman" w:cs="Times New Roman"/>
          <w:sz w:val="24"/>
          <w:szCs w:val="24"/>
        </w:rPr>
      </w:pPr>
      <w:r w:rsidRPr="00F86DCE">
        <w:rPr>
          <w:rFonts w:ascii="Times New Roman" w:eastAsia="Calibri" w:hAnsi="Times New Roman" w:cs="Times New Roman"/>
          <w:sz w:val="24"/>
          <w:szCs w:val="24"/>
        </w:rPr>
        <w:t>Ako se nakon donošenja odluke o financiranju utvrdi da projektni prijedlog</w:t>
      </w:r>
      <w:r>
        <w:rPr>
          <w:rFonts w:ascii="Times New Roman" w:eastAsia="Calibri" w:hAnsi="Times New Roman" w:cs="Times New Roman"/>
          <w:sz w:val="24"/>
          <w:szCs w:val="24"/>
        </w:rPr>
        <w:t>,</w:t>
      </w:r>
      <w:r w:rsidRPr="00F86DCE">
        <w:rPr>
          <w:rFonts w:ascii="Times New Roman" w:eastAsia="Calibri" w:hAnsi="Times New Roman" w:cs="Times New Roman"/>
          <w:sz w:val="24"/>
          <w:szCs w:val="24"/>
        </w:rPr>
        <w:t xml:space="preserve"> u odnosu na koji je donesena odluka o financiranju</w:t>
      </w:r>
      <w:r>
        <w:rPr>
          <w:rFonts w:ascii="Times New Roman" w:eastAsia="Calibri" w:hAnsi="Times New Roman" w:cs="Times New Roman"/>
          <w:sz w:val="24"/>
          <w:szCs w:val="24"/>
        </w:rPr>
        <w:t>,</w:t>
      </w:r>
      <w:r w:rsidRPr="00F86DCE">
        <w:rPr>
          <w:rFonts w:ascii="Times New Roman" w:eastAsia="Calibri" w:hAnsi="Times New Roman" w:cs="Times New Roman"/>
          <w:sz w:val="24"/>
          <w:szCs w:val="24"/>
        </w:rPr>
        <w:t xml:space="preserve"> ne udovoljava svim uvjetima postupka dodjele, </w:t>
      </w:r>
      <w:r>
        <w:rPr>
          <w:rFonts w:ascii="Times New Roman" w:eastAsia="Calibri" w:hAnsi="Times New Roman" w:cs="Times New Roman"/>
          <w:sz w:val="24"/>
          <w:szCs w:val="24"/>
        </w:rPr>
        <w:t>MRRFEU</w:t>
      </w:r>
      <w:r w:rsidRPr="00F86DCE">
        <w:rPr>
          <w:rFonts w:ascii="Times New Roman" w:eastAsia="Calibri" w:hAnsi="Times New Roman" w:cs="Times New Roman"/>
          <w:sz w:val="24"/>
          <w:szCs w:val="24"/>
        </w:rPr>
        <w:t xml:space="preserve"> će u svako doba ukidanjem staviti izvan snage odluku o financiranju. Na akt kojim se odluka o financiranju ukida </w:t>
      </w:r>
      <w:r w:rsidR="00F30C39">
        <w:rPr>
          <w:rFonts w:ascii="Times New Roman" w:eastAsia="Calibri" w:hAnsi="Times New Roman" w:cs="Times New Roman"/>
          <w:sz w:val="24"/>
          <w:szCs w:val="24"/>
        </w:rPr>
        <w:t>P</w:t>
      </w:r>
      <w:r w:rsidRPr="00F86DCE">
        <w:rPr>
          <w:rFonts w:ascii="Times New Roman" w:eastAsia="Calibri" w:hAnsi="Times New Roman" w:cs="Times New Roman"/>
          <w:sz w:val="24"/>
          <w:szCs w:val="24"/>
        </w:rPr>
        <w:t>rijavitelj ima pravo izjaviti pravni lijek</w:t>
      </w:r>
      <w:r>
        <w:rPr>
          <w:rFonts w:ascii="Times New Roman" w:eastAsia="Calibri" w:hAnsi="Times New Roman" w:cs="Times New Roman"/>
          <w:sz w:val="24"/>
          <w:szCs w:val="24"/>
        </w:rPr>
        <w:t>.</w:t>
      </w:r>
    </w:p>
    <w:p w14:paraId="3CE3A44C" w14:textId="77777777" w:rsidR="00881C8F" w:rsidRDefault="00881C8F" w:rsidP="00881C8F">
      <w:pPr>
        <w:spacing w:after="0" w:line="240" w:lineRule="auto"/>
        <w:jc w:val="both"/>
        <w:rPr>
          <w:rFonts w:ascii="Times New Roman" w:eastAsia="Times New Roman" w:hAnsi="Times New Roman" w:cs="Times New Roman"/>
          <w:b/>
          <w:bCs/>
          <w:sz w:val="24"/>
          <w:szCs w:val="24"/>
          <w:lang w:eastAsia="lt-LT"/>
        </w:rPr>
      </w:pPr>
    </w:p>
    <w:p w14:paraId="0422DB45" w14:textId="77777777" w:rsidR="00881C8F" w:rsidRPr="00280CC2" w:rsidRDefault="00881C8F" w:rsidP="00881C8F">
      <w:pPr>
        <w:spacing w:after="0" w:line="240" w:lineRule="auto"/>
        <w:jc w:val="both"/>
        <w:rPr>
          <w:rFonts w:ascii="Times New Roman" w:eastAsia="Times New Roman" w:hAnsi="Times New Roman" w:cs="Times New Roman"/>
          <w:b/>
          <w:bCs/>
          <w:sz w:val="24"/>
          <w:szCs w:val="24"/>
          <w:lang w:eastAsia="lt-LT"/>
        </w:rPr>
      </w:pPr>
    </w:p>
    <w:p w14:paraId="48428982" w14:textId="77777777" w:rsidR="00881C8F" w:rsidRDefault="00881C8F" w:rsidP="007D7088">
      <w:pPr>
        <w:pStyle w:val="ListParagraph"/>
        <w:numPr>
          <w:ilvl w:val="1"/>
          <w:numId w:val="12"/>
        </w:numPr>
        <w:spacing w:after="0" w:line="240" w:lineRule="auto"/>
        <w:ind w:left="840"/>
        <w:jc w:val="both"/>
        <w:rPr>
          <w:rFonts w:ascii="Times New Roman" w:eastAsia="Times New Roman" w:hAnsi="Times New Roman" w:cs="Times New Roman"/>
          <w:b/>
          <w:bCs/>
          <w:sz w:val="24"/>
          <w:szCs w:val="24"/>
          <w:lang w:eastAsia="lt-LT"/>
        </w:rPr>
      </w:pPr>
      <w:r w:rsidRPr="00280CC2">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Ostale o</w:t>
      </w:r>
      <w:r w:rsidRPr="00280CC2">
        <w:rPr>
          <w:rFonts w:ascii="Times New Roman" w:eastAsia="Times New Roman" w:hAnsi="Times New Roman" w:cs="Times New Roman"/>
          <w:b/>
          <w:bCs/>
          <w:sz w:val="24"/>
          <w:szCs w:val="24"/>
          <w:lang w:eastAsia="lt-LT"/>
        </w:rPr>
        <w:t>dredbe veza</w:t>
      </w:r>
      <w:r>
        <w:rPr>
          <w:rFonts w:ascii="Times New Roman" w:eastAsia="Times New Roman" w:hAnsi="Times New Roman" w:cs="Times New Roman"/>
          <w:b/>
          <w:bCs/>
          <w:sz w:val="24"/>
          <w:szCs w:val="24"/>
          <w:lang w:eastAsia="lt-LT"/>
        </w:rPr>
        <w:t>ne uz provedbu postupka dodjele</w:t>
      </w:r>
    </w:p>
    <w:p w14:paraId="3BA216D8" w14:textId="77777777" w:rsidR="00881C8F" w:rsidRDefault="00881C8F" w:rsidP="00881C8F">
      <w:pPr>
        <w:spacing w:after="0" w:line="240" w:lineRule="auto"/>
        <w:jc w:val="both"/>
        <w:rPr>
          <w:rFonts w:ascii="Times New Roman" w:eastAsia="Times New Roman" w:hAnsi="Times New Roman" w:cs="Times New Roman"/>
          <w:b/>
          <w:bCs/>
          <w:sz w:val="24"/>
          <w:szCs w:val="24"/>
          <w:lang w:eastAsia="lt-LT"/>
        </w:rPr>
      </w:pPr>
    </w:p>
    <w:p w14:paraId="1734C7ED" w14:textId="77777777" w:rsidR="00881C8F" w:rsidRPr="00280CC2" w:rsidRDefault="00881C8F" w:rsidP="007D7088">
      <w:pPr>
        <w:pStyle w:val="ListParagraph"/>
        <w:numPr>
          <w:ilvl w:val="2"/>
          <w:numId w:val="12"/>
        </w:numPr>
        <w:spacing w:after="0" w:line="240" w:lineRule="auto"/>
        <w:ind w:left="1080"/>
        <w:jc w:val="both"/>
        <w:rPr>
          <w:rFonts w:ascii="Times New Roman" w:eastAsia="Times New Roman" w:hAnsi="Times New Roman" w:cs="Times New Roman"/>
          <w:b/>
          <w:bCs/>
          <w:sz w:val="24"/>
          <w:szCs w:val="24"/>
          <w:lang w:eastAsia="lt-LT"/>
        </w:rPr>
      </w:pPr>
      <w:r w:rsidRPr="00631323">
        <w:rPr>
          <w:rFonts w:ascii="Times New Roman" w:eastAsia="Times New Roman" w:hAnsi="Times New Roman" w:cs="Times New Roman"/>
          <w:b/>
          <w:bCs/>
          <w:sz w:val="24"/>
          <w:szCs w:val="24"/>
          <w:lang w:eastAsia="lt-LT"/>
        </w:rPr>
        <w:t>Obavještavanje prijavitelja</w:t>
      </w:r>
    </w:p>
    <w:p w14:paraId="5EE68D36" w14:textId="77777777" w:rsidR="00881C8F" w:rsidRDefault="00881C8F" w:rsidP="00881C8F">
      <w:pPr>
        <w:spacing w:after="0" w:line="240" w:lineRule="auto"/>
        <w:jc w:val="both"/>
        <w:rPr>
          <w:rFonts w:ascii="Times New Roman" w:eastAsia="Times New Roman" w:hAnsi="Times New Roman" w:cs="Times New Roman"/>
          <w:sz w:val="24"/>
          <w:szCs w:val="24"/>
          <w:lang w:eastAsia="lt-LT"/>
        </w:rPr>
      </w:pPr>
    </w:p>
    <w:p w14:paraId="4DC440B6" w14:textId="0244C9E1" w:rsidR="00881C8F" w:rsidRDefault="00881C8F" w:rsidP="007E06AB">
      <w:pPr>
        <w:spacing w:after="0"/>
        <w:jc w:val="both"/>
        <w:rPr>
          <w:rFonts w:ascii="Times New Roman" w:eastAsia="Times New Roman" w:hAnsi="Times New Roman" w:cs="Times New Roman"/>
          <w:sz w:val="24"/>
          <w:szCs w:val="24"/>
        </w:rPr>
      </w:pPr>
      <w:r w:rsidRPr="00F30C39">
        <w:rPr>
          <w:rFonts w:ascii="Times New Roman" w:eastAsia="Times New Roman" w:hAnsi="Times New Roman" w:cs="Times New Roman"/>
          <w:sz w:val="24"/>
          <w:szCs w:val="24"/>
          <w:lang w:eastAsia="lt-LT"/>
        </w:rPr>
        <w:t>Prijavitelj se o rezultatima postupka dodjele obavještava odlukom o statusu projektnog prijedloga</w:t>
      </w:r>
      <w:r w:rsidR="00C42FDE">
        <w:rPr>
          <w:rFonts w:ascii="Times New Roman" w:eastAsia="Times New Roman" w:hAnsi="Times New Roman" w:cs="Times New Roman"/>
          <w:sz w:val="24"/>
          <w:szCs w:val="24"/>
          <w:lang w:eastAsia="lt-LT"/>
        </w:rPr>
        <w:t xml:space="preserve"> </w:t>
      </w:r>
      <w:r w:rsidR="00F30C39" w:rsidRPr="00F30C39">
        <w:rPr>
          <w:rFonts w:ascii="Times New Roman" w:eastAsia="Times New Roman" w:hAnsi="Times New Roman" w:cs="Times New Roman"/>
          <w:sz w:val="24"/>
          <w:szCs w:val="24"/>
          <w:lang w:eastAsia="lt-LT"/>
        </w:rPr>
        <w:t>(</w:t>
      </w:r>
      <w:r w:rsidR="00F30C39" w:rsidRPr="00F30C39">
        <w:rPr>
          <w:rFonts w:ascii="Times New Roman" w:hAnsi="Times New Roman" w:cs="Times New Roman"/>
          <w:bCs/>
          <w:sz w:val="24"/>
          <w:szCs w:val="24"/>
        </w:rPr>
        <w:t>odluka o isključenju ili odluka o udovoljavanju pretpostavkama Poziva)</w:t>
      </w:r>
      <w:r w:rsidRPr="00F30C39">
        <w:rPr>
          <w:rFonts w:ascii="Times New Roman" w:eastAsia="Times New Roman" w:hAnsi="Times New Roman" w:cs="Times New Roman"/>
          <w:sz w:val="24"/>
          <w:szCs w:val="24"/>
          <w:lang w:eastAsia="lt-LT"/>
        </w:rPr>
        <w:t xml:space="preserve">. </w:t>
      </w:r>
      <w:r w:rsidRPr="008B4DF8">
        <w:rPr>
          <w:rFonts w:ascii="Times New Roman" w:eastAsia="Times New Roman" w:hAnsi="Times New Roman" w:cs="Times New Roman"/>
          <w:sz w:val="24"/>
          <w:szCs w:val="24"/>
        </w:rPr>
        <w:t xml:space="preserve">S obzirom na to da se postupak dodjele provodi kroz jednu objedinjenu fazu, kao pravilo se primjenjuje to da se </w:t>
      </w:r>
      <w:r w:rsidR="006133F5" w:rsidRPr="008B4DF8">
        <w:rPr>
          <w:rFonts w:ascii="Times New Roman" w:eastAsia="Times New Roman" w:hAnsi="Times New Roman" w:cs="Times New Roman"/>
          <w:sz w:val="24"/>
          <w:szCs w:val="24"/>
        </w:rPr>
        <w:t>P</w:t>
      </w:r>
      <w:r w:rsidRPr="008B4DF8">
        <w:rPr>
          <w:rFonts w:ascii="Times New Roman" w:eastAsia="Times New Roman" w:hAnsi="Times New Roman" w:cs="Times New Roman"/>
          <w:sz w:val="24"/>
          <w:szCs w:val="24"/>
        </w:rPr>
        <w:t>rijavitelj obavještava o statusu projektnog prijedloga samo jednom</w:t>
      </w:r>
      <w:r w:rsidR="00F30C39" w:rsidRPr="008B4DF8">
        <w:rPr>
          <w:rFonts w:ascii="Times New Roman" w:eastAsia="Times New Roman" w:hAnsi="Times New Roman" w:cs="Times New Roman"/>
          <w:sz w:val="24"/>
          <w:szCs w:val="24"/>
        </w:rPr>
        <w:t xml:space="preserve"> na kraju</w:t>
      </w:r>
      <w:r w:rsidR="004416D7">
        <w:rPr>
          <w:rFonts w:ascii="Times New Roman" w:eastAsia="Times New Roman" w:hAnsi="Times New Roman" w:cs="Times New Roman"/>
          <w:sz w:val="24"/>
          <w:szCs w:val="24"/>
        </w:rPr>
        <w:t xml:space="preserve"> provedbe</w:t>
      </w:r>
      <w:r w:rsidR="00F30C39" w:rsidRPr="008B4DF8">
        <w:rPr>
          <w:rFonts w:ascii="Times New Roman" w:eastAsia="Times New Roman" w:hAnsi="Times New Roman" w:cs="Times New Roman"/>
          <w:sz w:val="24"/>
          <w:szCs w:val="24"/>
        </w:rPr>
        <w:t xml:space="preserve"> </w:t>
      </w:r>
      <w:r w:rsidR="004416D7">
        <w:rPr>
          <w:rFonts w:ascii="Times New Roman" w:eastAsia="Times New Roman" w:hAnsi="Times New Roman" w:cs="Times New Roman"/>
          <w:sz w:val="24"/>
          <w:szCs w:val="24"/>
        </w:rPr>
        <w:t>aktivnosti / pod-faza 1.-3-.</w:t>
      </w:r>
      <w:r w:rsidRPr="008B4DF8">
        <w:rPr>
          <w:rFonts w:ascii="Times New Roman" w:eastAsia="Times New Roman" w:hAnsi="Times New Roman" w:cs="Times New Roman"/>
          <w:sz w:val="24"/>
          <w:szCs w:val="24"/>
        </w:rPr>
        <w:t xml:space="preserve">. Međutim, moguće je </w:t>
      </w:r>
      <w:r w:rsidR="006133F5" w:rsidRPr="008B4DF8">
        <w:rPr>
          <w:rFonts w:ascii="Times New Roman" w:eastAsia="Times New Roman" w:hAnsi="Times New Roman" w:cs="Times New Roman"/>
          <w:sz w:val="24"/>
          <w:szCs w:val="24"/>
        </w:rPr>
        <w:t>P</w:t>
      </w:r>
      <w:r w:rsidRPr="008B4DF8">
        <w:rPr>
          <w:rFonts w:ascii="Times New Roman" w:eastAsia="Times New Roman" w:hAnsi="Times New Roman" w:cs="Times New Roman"/>
          <w:sz w:val="24"/>
          <w:szCs w:val="24"/>
        </w:rPr>
        <w:t xml:space="preserve">rijavitelju poslati više obavijesti kojim ga se obavještava o napretku postupka dodjele u odnosu na njegov projektni prijedlog, bilo na zahtjev samog </w:t>
      </w:r>
      <w:r w:rsidR="006133F5" w:rsidRPr="008B4DF8">
        <w:rPr>
          <w:rFonts w:ascii="Times New Roman" w:eastAsia="Times New Roman" w:hAnsi="Times New Roman" w:cs="Times New Roman"/>
          <w:sz w:val="24"/>
          <w:szCs w:val="24"/>
        </w:rPr>
        <w:t>P</w:t>
      </w:r>
      <w:r w:rsidRPr="008B4DF8">
        <w:rPr>
          <w:rFonts w:ascii="Times New Roman" w:eastAsia="Times New Roman" w:hAnsi="Times New Roman" w:cs="Times New Roman"/>
          <w:sz w:val="24"/>
          <w:szCs w:val="24"/>
        </w:rPr>
        <w:t>rijavitelja ili ako to ocjeni potrebnim MRRFEU.</w:t>
      </w:r>
    </w:p>
    <w:p w14:paraId="14CB4CA8" w14:textId="77777777" w:rsidR="00C42FDE" w:rsidRDefault="00C42FDE" w:rsidP="007E06AB">
      <w:pPr>
        <w:spacing w:after="0"/>
        <w:jc w:val="both"/>
        <w:rPr>
          <w:rFonts w:ascii="Times New Roman" w:eastAsia="Times New Roman" w:hAnsi="Times New Roman" w:cs="Times New Roman"/>
          <w:sz w:val="24"/>
          <w:szCs w:val="24"/>
        </w:rPr>
      </w:pPr>
    </w:p>
    <w:p w14:paraId="3A467B7B" w14:textId="44C7760A" w:rsidR="00C42FDE" w:rsidRPr="00F30C39" w:rsidRDefault="00C42FDE" w:rsidP="007E06AB">
      <w:pPr>
        <w:spacing w:after="0"/>
        <w:jc w:val="both"/>
        <w:rPr>
          <w:rFonts w:ascii="Times New Roman" w:eastAsia="Times New Roman" w:hAnsi="Times New Roman" w:cs="Times New Roman"/>
          <w:sz w:val="24"/>
          <w:szCs w:val="24"/>
        </w:rPr>
      </w:pPr>
      <w:r w:rsidRPr="00C42FDE">
        <w:rPr>
          <w:rFonts w:ascii="Times New Roman" w:eastAsia="Times New Roman" w:hAnsi="Times New Roman" w:cs="Times New Roman"/>
          <w:sz w:val="24"/>
          <w:szCs w:val="24"/>
        </w:rPr>
        <w:t>Odluku o statusu projektnog prijedloga donosi čelnik tijela</w:t>
      </w:r>
      <w:r>
        <w:rPr>
          <w:rFonts w:ascii="Times New Roman" w:eastAsia="Times New Roman" w:hAnsi="Times New Roman" w:cs="Times New Roman"/>
          <w:sz w:val="24"/>
          <w:szCs w:val="24"/>
        </w:rPr>
        <w:t xml:space="preserve"> (MRRFEU).</w:t>
      </w:r>
    </w:p>
    <w:p w14:paraId="7CF355C3" w14:textId="77777777" w:rsidR="00881C8F" w:rsidRDefault="00881C8F" w:rsidP="007E06AB">
      <w:pPr>
        <w:spacing w:after="0"/>
        <w:jc w:val="both"/>
        <w:rPr>
          <w:rFonts w:ascii="Times New Roman" w:eastAsia="Times New Roman" w:hAnsi="Times New Roman" w:cs="Times New Roman"/>
          <w:sz w:val="24"/>
          <w:szCs w:val="24"/>
        </w:rPr>
      </w:pPr>
    </w:p>
    <w:p w14:paraId="1E2E1D44" w14:textId="727C311C" w:rsidR="00881C8F" w:rsidRDefault="00881C8F" w:rsidP="007E06AB">
      <w:pPr>
        <w:spacing w:after="0"/>
        <w:jc w:val="both"/>
        <w:rPr>
          <w:rFonts w:ascii="Times New Roman" w:eastAsia="Times New Roman" w:hAnsi="Times New Roman" w:cs="Times New Roman"/>
          <w:bCs/>
          <w:sz w:val="24"/>
          <w:szCs w:val="24"/>
          <w:lang w:eastAsia="hr-HR"/>
        </w:rPr>
      </w:pPr>
      <w:r w:rsidRPr="004C51A1">
        <w:rPr>
          <w:rFonts w:ascii="Times New Roman" w:eastAsia="Times New Roman" w:hAnsi="Times New Roman" w:cs="Times New Roman"/>
          <w:bCs/>
          <w:sz w:val="24"/>
          <w:szCs w:val="24"/>
          <w:lang w:eastAsia="hr-HR"/>
        </w:rPr>
        <w:t xml:space="preserve">Ako projektni prijedlog nije udovoljio nekim od pretpostavki unutar faze (primjerice utvrđeno je da </w:t>
      </w:r>
      <w:r w:rsidR="0077391F">
        <w:rPr>
          <w:rFonts w:ascii="Times New Roman" w:eastAsia="Times New Roman" w:hAnsi="Times New Roman" w:cs="Times New Roman"/>
          <w:bCs/>
          <w:sz w:val="24"/>
          <w:szCs w:val="24"/>
          <w:lang w:eastAsia="hr-HR"/>
        </w:rPr>
        <w:t>P</w:t>
      </w:r>
      <w:r w:rsidRPr="004C51A1">
        <w:rPr>
          <w:rFonts w:ascii="Times New Roman" w:eastAsia="Times New Roman" w:hAnsi="Times New Roman" w:cs="Times New Roman"/>
          <w:bCs/>
          <w:sz w:val="24"/>
          <w:szCs w:val="24"/>
          <w:lang w:eastAsia="hr-HR"/>
        </w:rPr>
        <w:t xml:space="preserve">rijavitelj nije prihvatljiv prema </w:t>
      </w:r>
      <w:r w:rsidR="004416D7">
        <w:rPr>
          <w:rFonts w:ascii="Times New Roman" w:eastAsia="Times New Roman" w:hAnsi="Times New Roman" w:cs="Times New Roman"/>
          <w:bCs/>
          <w:sz w:val="24"/>
          <w:szCs w:val="24"/>
          <w:lang w:eastAsia="hr-HR"/>
        </w:rPr>
        <w:t>P</w:t>
      </w:r>
      <w:r w:rsidRPr="004C51A1">
        <w:rPr>
          <w:rFonts w:ascii="Times New Roman" w:eastAsia="Times New Roman" w:hAnsi="Times New Roman" w:cs="Times New Roman"/>
          <w:bCs/>
          <w:sz w:val="24"/>
          <w:szCs w:val="24"/>
          <w:lang w:eastAsia="hr-HR"/>
        </w:rPr>
        <w:t xml:space="preserve">ozivu), ne provode se ostale aktivnosti unutar faze kao primjerice provjera prihvatljivosti projekta. </w:t>
      </w:r>
    </w:p>
    <w:p w14:paraId="6A258441" w14:textId="77777777" w:rsidR="00881C8F" w:rsidRDefault="00881C8F" w:rsidP="00881C8F">
      <w:pPr>
        <w:spacing w:after="0" w:line="240" w:lineRule="auto"/>
        <w:jc w:val="both"/>
        <w:rPr>
          <w:rFonts w:ascii="Times New Roman" w:eastAsia="Times New Roman" w:hAnsi="Times New Roman" w:cs="Times New Roman"/>
          <w:bCs/>
          <w:sz w:val="24"/>
          <w:szCs w:val="24"/>
          <w:lang w:eastAsia="hr-HR"/>
        </w:rPr>
      </w:pPr>
    </w:p>
    <w:p w14:paraId="3C4FA78D" w14:textId="77777777" w:rsidR="00881C8F" w:rsidRDefault="00881C8F" w:rsidP="00881C8F">
      <w:pPr>
        <w:spacing w:after="0" w:line="240" w:lineRule="auto"/>
        <w:jc w:val="both"/>
        <w:rPr>
          <w:rFonts w:ascii="Times New Roman" w:eastAsia="Times New Roman" w:hAnsi="Times New Roman" w:cs="Times New Roman"/>
          <w:sz w:val="24"/>
          <w:szCs w:val="24"/>
        </w:rPr>
      </w:pPr>
    </w:p>
    <w:p w14:paraId="56DBA250" w14:textId="77777777" w:rsidR="00881C8F" w:rsidRDefault="00881C8F" w:rsidP="007D7088">
      <w:pPr>
        <w:pStyle w:val="ListParagraph"/>
        <w:numPr>
          <w:ilvl w:val="2"/>
          <w:numId w:val="12"/>
        </w:numPr>
        <w:spacing w:after="0" w:line="240" w:lineRule="auto"/>
        <w:ind w:left="1080"/>
        <w:jc w:val="both"/>
        <w:rPr>
          <w:rFonts w:ascii="Times New Roman" w:eastAsia="Times New Roman" w:hAnsi="Times New Roman" w:cs="Times New Roman"/>
          <w:b/>
          <w:bCs/>
          <w:sz w:val="24"/>
          <w:szCs w:val="24"/>
        </w:rPr>
      </w:pPr>
      <w:r w:rsidRPr="00280CC2">
        <w:rPr>
          <w:rFonts w:ascii="Times New Roman" w:eastAsia="Times New Roman" w:hAnsi="Times New Roman" w:cs="Times New Roman"/>
          <w:b/>
          <w:bCs/>
          <w:sz w:val="24"/>
          <w:szCs w:val="24"/>
        </w:rPr>
        <w:t>Osiguranje dostupnosti informacija o postupku dodjele</w:t>
      </w:r>
    </w:p>
    <w:p w14:paraId="42EECBF3" w14:textId="77777777" w:rsidR="00881C8F" w:rsidRPr="00280CC2" w:rsidRDefault="00881C8F" w:rsidP="00280CC2">
      <w:pPr>
        <w:spacing w:after="0" w:line="240" w:lineRule="auto"/>
        <w:ind w:left="360"/>
        <w:jc w:val="both"/>
        <w:rPr>
          <w:rFonts w:ascii="Times New Roman" w:eastAsia="Times New Roman" w:hAnsi="Times New Roman" w:cs="Times New Roman"/>
          <w:b/>
          <w:bCs/>
          <w:sz w:val="24"/>
          <w:szCs w:val="24"/>
        </w:rPr>
      </w:pPr>
    </w:p>
    <w:p w14:paraId="5E1310E7" w14:textId="157C59CF" w:rsidR="00881C8F" w:rsidRPr="005A1FCD" w:rsidRDefault="00881C8F" w:rsidP="007E06AB">
      <w:pPr>
        <w:spacing w:after="0"/>
        <w:jc w:val="both"/>
        <w:rPr>
          <w:rFonts w:ascii="Times New Roman" w:eastAsia="Times New Roman" w:hAnsi="Times New Roman" w:cs="Times New Roman"/>
          <w:sz w:val="24"/>
          <w:szCs w:val="24"/>
        </w:rPr>
      </w:pPr>
      <w:r w:rsidRPr="005A1FCD">
        <w:rPr>
          <w:rFonts w:ascii="Times New Roman" w:eastAsia="Times New Roman" w:hAnsi="Times New Roman" w:cs="Times New Roman"/>
          <w:sz w:val="24"/>
          <w:szCs w:val="24"/>
        </w:rPr>
        <w:t xml:space="preserve">Primjenjuje se </w:t>
      </w:r>
      <w:r w:rsidR="00220B9C" w:rsidRPr="00220B9C">
        <w:rPr>
          <w:rFonts w:ascii="Times New Roman" w:eastAsia="Times New Roman" w:hAnsi="Times New Roman" w:cs="Times New Roman"/>
          <w:sz w:val="24"/>
          <w:szCs w:val="24"/>
        </w:rPr>
        <w:t>Zakon o pravu na pristup informacijama (Narodne novine, br. 25/13, 85/15 i 69/22</w:t>
      </w:r>
      <w:r w:rsidR="00220B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A1FCD">
        <w:rPr>
          <w:rFonts w:ascii="Times New Roman" w:eastAsia="Times New Roman" w:hAnsi="Times New Roman" w:cs="Times New Roman"/>
          <w:sz w:val="24"/>
          <w:szCs w:val="24"/>
        </w:rPr>
        <w:t>Zahtjevi prijavitelja za dostavom informacija ne utječu na postupak dodjele.</w:t>
      </w:r>
    </w:p>
    <w:p w14:paraId="1C7C4FC7" w14:textId="77777777" w:rsidR="00881C8F" w:rsidRDefault="00881C8F" w:rsidP="00881C8F">
      <w:pPr>
        <w:spacing w:after="0" w:line="240" w:lineRule="auto"/>
        <w:jc w:val="both"/>
        <w:rPr>
          <w:rFonts w:ascii="Times New Roman" w:eastAsia="Times New Roman" w:hAnsi="Times New Roman" w:cs="Times New Roman"/>
          <w:sz w:val="24"/>
          <w:szCs w:val="24"/>
        </w:rPr>
      </w:pPr>
    </w:p>
    <w:p w14:paraId="680D414F" w14:textId="77777777" w:rsidR="00881C8F" w:rsidRDefault="00881C8F" w:rsidP="00881C8F">
      <w:pPr>
        <w:spacing w:after="0" w:line="240" w:lineRule="auto"/>
        <w:jc w:val="both"/>
        <w:rPr>
          <w:rFonts w:ascii="Times New Roman" w:eastAsia="Times New Roman" w:hAnsi="Times New Roman" w:cs="Times New Roman"/>
          <w:sz w:val="24"/>
          <w:szCs w:val="24"/>
        </w:rPr>
      </w:pPr>
    </w:p>
    <w:p w14:paraId="5F8F607E" w14:textId="77777777" w:rsidR="00881C8F" w:rsidRDefault="00881C8F" w:rsidP="007D7088">
      <w:pPr>
        <w:pStyle w:val="ListParagraph"/>
        <w:numPr>
          <w:ilvl w:val="2"/>
          <w:numId w:val="12"/>
        </w:numPr>
        <w:spacing w:after="0" w:line="240" w:lineRule="auto"/>
        <w:ind w:left="1080"/>
        <w:jc w:val="both"/>
        <w:rPr>
          <w:rFonts w:ascii="Times New Roman" w:eastAsia="Times New Roman" w:hAnsi="Times New Roman" w:cs="Times New Roman"/>
          <w:b/>
          <w:bCs/>
          <w:sz w:val="24"/>
          <w:szCs w:val="24"/>
        </w:rPr>
      </w:pPr>
      <w:r w:rsidRPr="00280CC2">
        <w:rPr>
          <w:rFonts w:ascii="Times New Roman" w:eastAsia="Times New Roman" w:hAnsi="Times New Roman" w:cs="Times New Roman"/>
          <w:b/>
          <w:bCs/>
          <w:sz w:val="24"/>
          <w:szCs w:val="24"/>
        </w:rPr>
        <w:t>Pojašnjenja tijekom postupka dodjele</w:t>
      </w:r>
    </w:p>
    <w:p w14:paraId="1A75B816" w14:textId="77777777" w:rsidR="00881C8F" w:rsidRPr="00280CC2" w:rsidRDefault="00881C8F" w:rsidP="00881C8F">
      <w:pPr>
        <w:spacing w:after="0" w:line="240" w:lineRule="auto"/>
        <w:jc w:val="both"/>
        <w:rPr>
          <w:rFonts w:ascii="Times New Roman" w:eastAsia="Times New Roman" w:hAnsi="Times New Roman" w:cs="Times New Roman"/>
          <w:b/>
          <w:bCs/>
          <w:sz w:val="24"/>
          <w:szCs w:val="24"/>
        </w:rPr>
      </w:pPr>
    </w:p>
    <w:p w14:paraId="3123F690" w14:textId="1E131A18" w:rsidR="00881C8F" w:rsidRDefault="00881C8F" w:rsidP="007E06A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Postupak pojašnjavanja provodi se uvažavajući načelo jednakog tretmana i razmjernosti.</w:t>
      </w:r>
      <w:r w:rsidR="00B71BA8">
        <w:rPr>
          <w:rFonts w:ascii="Times New Roman" w:eastAsia="Times New Roman" w:hAnsi="Times New Roman" w:cs="Times New Roman"/>
          <w:sz w:val="24"/>
          <w:szCs w:val="24"/>
        </w:rPr>
        <w:t xml:space="preserve"> </w:t>
      </w:r>
      <w:r w:rsidR="001D13B3" w:rsidRPr="001D13B3">
        <w:rPr>
          <w:rFonts w:ascii="Times New Roman" w:eastAsia="Times New Roman" w:hAnsi="Times New Roman" w:cs="Times New Roman"/>
          <w:sz w:val="24"/>
          <w:szCs w:val="24"/>
        </w:rPr>
        <w:t xml:space="preserve">Postupak pojašnjavanja ne bi se trebao provoditi ako zahtijevane aktivnosti nisu razmjerne cilju koji se nastoji postići. </w:t>
      </w:r>
      <w:r w:rsidR="001D13B3">
        <w:rPr>
          <w:rFonts w:ascii="Times New Roman" w:eastAsia="Times New Roman" w:hAnsi="Times New Roman" w:cs="Times New Roman"/>
          <w:sz w:val="24"/>
          <w:szCs w:val="24"/>
        </w:rPr>
        <w:t>MRRFEU</w:t>
      </w:r>
      <w:r w:rsidR="001D13B3" w:rsidRPr="001D13B3">
        <w:rPr>
          <w:rFonts w:ascii="Times New Roman" w:eastAsia="Times New Roman" w:hAnsi="Times New Roman" w:cs="Times New Roman"/>
          <w:sz w:val="24"/>
          <w:szCs w:val="24"/>
        </w:rPr>
        <w:t xml:space="preserve"> ima pravo isključiti projektni prijedlog iz postupka dodjele ako potrebni dokumenti/podaci nedostaju, ako nisu potpuni, ili ako na zahtjev nije dostavljeno pojašnjenje unutar zadanog roka.   </w:t>
      </w:r>
    </w:p>
    <w:p w14:paraId="3FB9FAB8" w14:textId="77777777" w:rsidR="00881C8F" w:rsidRDefault="00881C8F" w:rsidP="00881C8F">
      <w:pPr>
        <w:spacing w:after="0" w:line="240" w:lineRule="auto"/>
        <w:jc w:val="both"/>
        <w:rPr>
          <w:rFonts w:ascii="Times New Roman" w:eastAsia="Times New Roman" w:hAnsi="Times New Roman" w:cs="Times New Roman"/>
          <w:color w:val="000000"/>
          <w:sz w:val="24"/>
          <w:szCs w:val="24"/>
          <w:lang w:eastAsia="hr-HR"/>
        </w:rPr>
      </w:pPr>
    </w:p>
    <w:p w14:paraId="42D12BA9" w14:textId="0492BF78" w:rsidR="008619DC" w:rsidRPr="00AD4E29" w:rsidRDefault="008619DC" w:rsidP="008619DC">
      <w:pPr>
        <w:spacing w:after="0" w:line="240" w:lineRule="auto"/>
        <w:jc w:val="both"/>
        <w:rPr>
          <w:rFonts w:ascii="Times New Roman" w:eastAsia="Times New Roman" w:hAnsi="Times New Roman" w:cs="Times New Roman"/>
          <w:sz w:val="24"/>
          <w:szCs w:val="24"/>
          <w:highlight w:val="lightGray"/>
        </w:rPr>
      </w:pPr>
    </w:p>
    <w:p w14:paraId="0CC817D8" w14:textId="16BFAED1" w:rsidR="00AA041C" w:rsidRDefault="00AA041C" w:rsidP="007D7088">
      <w:pPr>
        <w:pStyle w:val="NoSpacing"/>
        <w:numPr>
          <w:ilvl w:val="0"/>
          <w:numId w:val="12"/>
        </w:numPr>
        <w:ind w:left="714" w:hanging="357"/>
        <w:jc w:val="both"/>
        <w:outlineLvl w:val="0"/>
        <w:rPr>
          <w:rFonts w:ascii="Times New Roman" w:hAnsi="Times New Roman" w:cs="Times New Roman"/>
          <w:b/>
          <w:bCs/>
          <w:sz w:val="24"/>
          <w:szCs w:val="24"/>
        </w:rPr>
      </w:pPr>
      <w:bookmarkStart w:id="95" w:name="_Toc130301474"/>
      <w:r w:rsidRPr="00AD4E29">
        <w:rPr>
          <w:rFonts w:ascii="Times New Roman" w:hAnsi="Times New Roman" w:cs="Times New Roman"/>
          <w:b/>
          <w:bCs/>
          <w:sz w:val="24"/>
          <w:szCs w:val="24"/>
        </w:rPr>
        <w:t>Povlačenje projektnog prijedloga</w:t>
      </w:r>
      <w:bookmarkEnd w:id="95"/>
    </w:p>
    <w:p w14:paraId="52A23422" w14:textId="77777777" w:rsidR="00D92D79" w:rsidRPr="00AD4E29" w:rsidRDefault="00D92D79" w:rsidP="00D92D79">
      <w:pPr>
        <w:pStyle w:val="NoSpacing"/>
        <w:ind w:left="714"/>
        <w:jc w:val="both"/>
        <w:outlineLvl w:val="0"/>
        <w:rPr>
          <w:rFonts w:ascii="Times New Roman" w:hAnsi="Times New Roman" w:cs="Times New Roman"/>
          <w:b/>
          <w:bCs/>
          <w:sz w:val="24"/>
          <w:szCs w:val="24"/>
        </w:rPr>
      </w:pPr>
    </w:p>
    <w:p w14:paraId="403E0193" w14:textId="23C72D1A" w:rsidR="008619DC" w:rsidRPr="0007699D" w:rsidRDefault="00D92D79" w:rsidP="007E06AB">
      <w:pPr>
        <w:spacing w:after="0"/>
        <w:jc w:val="both"/>
        <w:rPr>
          <w:rFonts w:ascii="Times New Roman" w:hAnsi="Times New Roman" w:cs="Times New Roman"/>
        </w:rPr>
      </w:pPr>
      <w:r>
        <w:rPr>
          <w:rFonts w:ascii="Times New Roman" w:eastAsia="Times New Roman" w:hAnsi="Times New Roman" w:cs="Times New Roman"/>
          <w:sz w:val="24"/>
          <w:szCs w:val="24"/>
        </w:rPr>
        <w:t>P</w:t>
      </w:r>
      <w:r w:rsidR="00F30691" w:rsidRPr="00AD4E29">
        <w:rPr>
          <w:rFonts w:ascii="Times New Roman" w:eastAsia="Times New Roman" w:hAnsi="Times New Roman" w:cs="Times New Roman"/>
          <w:sz w:val="24"/>
          <w:szCs w:val="24"/>
        </w:rPr>
        <w:t xml:space="preserve">rijavitelj </w:t>
      </w:r>
      <w:r w:rsidR="008619DC" w:rsidRPr="00AD4E29">
        <w:rPr>
          <w:rFonts w:ascii="Times New Roman" w:eastAsia="Times New Roman" w:hAnsi="Times New Roman" w:cs="Times New Roman"/>
          <w:sz w:val="24"/>
          <w:szCs w:val="24"/>
        </w:rPr>
        <w:t>može povući svoj projektni prijedlog iz postupka dodjele</w:t>
      </w:r>
      <w:r w:rsidR="00F30691" w:rsidRPr="00AD4E29">
        <w:rPr>
          <w:rFonts w:ascii="Times New Roman" w:eastAsia="Times New Roman" w:hAnsi="Times New Roman" w:cs="Times New Roman"/>
          <w:sz w:val="24"/>
          <w:szCs w:val="24"/>
        </w:rPr>
        <w:t xml:space="preserve"> do trenutka potpisivanja ugovora</w:t>
      </w:r>
      <w:r w:rsidR="00B95DFA">
        <w:rPr>
          <w:rFonts w:ascii="Times New Roman" w:hAnsi="Times New Roman" w:cs="Times New Roman"/>
          <w:sz w:val="24"/>
          <w:szCs w:val="24"/>
        </w:rPr>
        <w:t xml:space="preserve"> </w:t>
      </w:r>
      <w:r w:rsidR="00CE5244">
        <w:rPr>
          <w:rFonts w:ascii="Times New Roman" w:hAnsi="Times New Roman" w:cs="Times New Roman"/>
          <w:sz w:val="24"/>
          <w:szCs w:val="24"/>
        </w:rPr>
        <w:t xml:space="preserve">i to </w:t>
      </w:r>
      <w:r w:rsidR="00B95DFA">
        <w:rPr>
          <w:rFonts w:ascii="Times New Roman" w:hAnsi="Times New Roman" w:cs="Times New Roman"/>
          <w:sz w:val="24"/>
          <w:szCs w:val="24"/>
        </w:rPr>
        <w:t>pisanom obaviješću upućenom MRRFEU</w:t>
      </w:r>
      <w:r w:rsidR="00F30691" w:rsidRPr="00AD4E29">
        <w:rPr>
          <w:rFonts w:ascii="Times New Roman" w:eastAsia="Times New Roman" w:hAnsi="Times New Roman" w:cs="Times New Roman"/>
          <w:sz w:val="24"/>
          <w:szCs w:val="24"/>
        </w:rPr>
        <w:t>.</w:t>
      </w:r>
      <w:r w:rsidR="00545155" w:rsidRPr="00AD4E29">
        <w:rPr>
          <w:rFonts w:ascii="Times New Roman" w:hAnsi="Times New Roman" w:cs="Times New Roman"/>
          <w:sz w:val="24"/>
          <w:szCs w:val="24"/>
        </w:rPr>
        <w:t xml:space="preserve"> Povlačenje projektn</w:t>
      </w:r>
      <w:r w:rsidR="00987717" w:rsidRPr="00AD4E29">
        <w:rPr>
          <w:rFonts w:ascii="Times New Roman" w:hAnsi="Times New Roman" w:cs="Times New Roman"/>
          <w:sz w:val="24"/>
          <w:szCs w:val="24"/>
        </w:rPr>
        <w:t>og</w:t>
      </w:r>
      <w:r w:rsidR="00545155" w:rsidRPr="00AD4E29">
        <w:rPr>
          <w:rFonts w:ascii="Times New Roman" w:hAnsi="Times New Roman" w:cs="Times New Roman"/>
          <w:sz w:val="24"/>
          <w:szCs w:val="24"/>
        </w:rPr>
        <w:t xml:space="preserve"> </w:t>
      </w:r>
      <w:r w:rsidR="00744CE2" w:rsidRPr="00AD4E29">
        <w:rPr>
          <w:rFonts w:ascii="Times New Roman" w:hAnsi="Times New Roman" w:cs="Times New Roman"/>
          <w:sz w:val="24"/>
          <w:szCs w:val="24"/>
        </w:rPr>
        <w:t>prijedloga</w:t>
      </w:r>
      <w:r w:rsidR="00545155" w:rsidRPr="00AD4E29">
        <w:rPr>
          <w:rFonts w:ascii="Times New Roman" w:hAnsi="Times New Roman" w:cs="Times New Roman"/>
          <w:sz w:val="24"/>
          <w:szCs w:val="24"/>
        </w:rPr>
        <w:t xml:space="preserve"> smatra se završetkom postupka dodjele</w:t>
      </w:r>
      <w:r w:rsidR="00744CE2" w:rsidRPr="00AD4E29">
        <w:rPr>
          <w:rFonts w:ascii="Times New Roman" w:hAnsi="Times New Roman" w:cs="Times New Roman"/>
          <w:sz w:val="24"/>
          <w:szCs w:val="24"/>
        </w:rPr>
        <w:t>, bez</w:t>
      </w:r>
      <w:r>
        <w:rPr>
          <w:rFonts w:ascii="Times New Roman" w:hAnsi="Times New Roman" w:cs="Times New Roman"/>
          <w:sz w:val="24"/>
          <w:szCs w:val="24"/>
        </w:rPr>
        <w:t xml:space="preserve"> potrebe</w:t>
      </w:r>
      <w:r w:rsidR="00744CE2" w:rsidRPr="00AD4E29">
        <w:rPr>
          <w:rFonts w:ascii="Times New Roman" w:hAnsi="Times New Roman" w:cs="Times New Roman"/>
          <w:sz w:val="24"/>
          <w:szCs w:val="24"/>
        </w:rPr>
        <w:t xml:space="preserve"> donošenja posebnog akta</w:t>
      </w:r>
      <w:r>
        <w:rPr>
          <w:rFonts w:ascii="Times New Roman" w:hAnsi="Times New Roman" w:cs="Times New Roman"/>
          <w:sz w:val="24"/>
          <w:szCs w:val="24"/>
        </w:rPr>
        <w:t>.</w:t>
      </w:r>
    </w:p>
    <w:p w14:paraId="17CE4125" w14:textId="77777777" w:rsidR="0050701B" w:rsidRPr="00AD4E29" w:rsidRDefault="0050701B" w:rsidP="008619DC">
      <w:pPr>
        <w:spacing w:after="0" w:line="240" w:lineRule="auto"/>
        <w:jc w:val="both"/>
        <w:rPr>
          <w:rFonts w:ascii="Times New Roman" w:eastAsia="Times New Roman" w:hAnsi="Times New Roman" w:cs="Times New Roman"/>
          <w:sz w:val="24"/>
          <w:szCs w:val="24"/>
        </w:rPr>
      </w:pPr>
    </w:p>
    <w:p w14:paraId="6C5C933D" w14:textId="77777777" w:rsidR="002F0F6A" w:rsidRPr="00AD4E29" w:rsidRDefault="00392EEF" w:rsidP="007D7088">
      <w:pPr>
        <w:pStyle w:val="NoSpacing"/>
        <w:numPr>
          <w:ilvl w:val="0"/>
          <w:numId w:val="12"/>
        </w:numPr>
        <w:ind w:left="714" w:hanging="357"/>
        <w:jc w:val="both"/>
        <w:outlineLvl w:val="0"/>
        <w:rPr>
          <w:rFonts w:ascii="Times New Roman" w:hAnsi="Times New Roman" w:cs="Times New Roman"/>
          <w:b/>
          <w:bCs/>
        </w:rPr>
      </w:pPr>
      <w:bookmarkStart w:id="96" w:name="_Toc130301475"/>
      <w:r w:rsidRPr="00AD4E29">
        <w:rPr>
          <w:rFonts w:ascii="Times New Roman" w:hAnsi="Times New Roman" w:cs="Times New Roman"/>
          <w:b/>
          <w:bCs/>
          <w:sz w:val="24"/>
          <w:szCs w:val="24"/>
        </w:rPr>
        <w:t>Sklapanje ugovora</w:t>
      </w:r>
      <w:bookmarkEnd w:id="96"/>
      <w:r w:rsidRPr="00AD4E29">
        <w:rPr>
          <w:rFonts w:ascii="Times New Roman" w:hAnsi="Times New Roman" w:cs="Times New Roman"/>
          <w:b/>
          <w:bCs/>
          <w:sz w:val="24"/>
          <w:szCs w:val="24"/>
        </w:rPr>
        <w:t xml:space="preserve"> </w:t>
      </w:r>
    </w:p>
    <w:p w14:paraId="50BDB9B1" w14:textId="77777777" w:rsidR="002F0F6A" w:rsidRPr="00AD4E29" w:rsidRDefault="002F0F6A" w:rsidP="00026AA7">
      <w:pPr>
        <w:jc w:val="both"/>
        <w:rPr>
          <w:rFonts w:ascii="Times New Roman" w:hAnsi="Times New Roman" w:cs="Times New Roman"/>
        </w:rPr>
      </w:pPr>
    </w:p>
    <w:p w14:paraId="4CF038C9" w14:textId="493169A8" w:rsidR="00F24D36" w:rsidRDefault="002F0F6A" w:rsidP="007E06AB">
      <w:pPr>
        <w:spacing w:after="0"/>
        <w:jc w:val="both"/>
        <w:rPr>
          <w:rFonts w:ascii="Times New Roman" w:eastAsia="Times New Roman" w:hAnsi="Times New Roman" w:cs="Times New Roman"/>
          <w:color w:val="000000"/>
          <w:sz w:val="24"/>
          <w:szCs w:val="24"/>
          <w:lang w:eastAsia="hr-HR"/>
        </w:rPr>
      </w:pPr>
      <w:r w:rsidRPr="00AD4E29">
        <w:rPr>
          <w:rFonts w:ascii="Times New Roman" w:eastAsia="Times New Roman" w:hAnsi="Times New Roman" w:cs="Times New Roman"/>
          <w:sz w:val="24"/>
          <w:szCs w:val="24"/>
          <w:lang w:eastAsia="hr-HR"/>
        </w:rPr>
        <w:t>P</w:t>
      </w:r>
      <w:r w:rsidR="00392EEF" w:rsidRPr="00AD4E29">
        <w:rPr>
          <w:rFonts w:ascii="Times New Roman" w:eastAsia="Times New Roman" w:hAnsi="Times New Roman" w:cs="Times New Roman"/>
          <w:sz w:val="24"/>
          <w:szCs w:val="24"/>
          <w:lang w:eastAsia="hr-HR"/>
        </w:rPr>
        <w:t xml:space="preserve">rijavitelj je obvezan bez </w:t>
      </w:r>
      <w:r w:rsidR="00392EEF" w:rsidRPr="00B71BA8">
        <w:rPr>
          <w:rFonts w:ascii="Times New Roman" w:eastAsia="Times New Roman" w:hAnsi="Times New Roman" w:cs="Times New Roman"/>
          <w:sz w:val="24"/>
          <w:szCs w:val="24"/>
          <w:lang w:eastAsia="hr-HR"/>
        </w:rPr>
        <w:t xml:space="preserve">odgađanja, po </w:t>
      </w:r>
      <w:r w:rsidR="005A2727" w:rsidRPr="00B71BA8">
        <w:rPr>
          <w:rFonts w:ascii="Times New Roman" w:eastAsia="Times New Roman" w:hAnsi="Times New Roman" w:cs="Times New Roman"/>
          <w:sz w:val="24"/>
          <w:szCs w:val="24"/>
          <w:lang w:eastAsia="hr-HR"/>
        </w:rPr>
        <w:t xml:space="preserve">pozivu </w:t>
      </w:r>
      <w:bookmarkStart w:id="97" w:name="_Hlk128661807"/>
      <w:r w:rsidR="004B1769" w:rsidRPr="00B71BA8">
        <w:rPr>
          <w:rFonts w:ascii="Times New Roman" w:eastAsia="Times New Roman" w:hAnsi="Times New Roman" w:cs="Times New Roman"/>
          <w:sz w:val="24"/>
          <w:szCs w:val="24"/>
          <w:lang w:eastAsia="hr-HR"/>
        </w:rPr>
        <w:t xml:space="preserve">UT ili </w:t>
      </w:r>
      <w:r w:rsidR="001A76DF" w:rsidRPr="00B71BA8">
        <w:rPr>
          <w:rFonts w:ascii="Times New Roman" w:eastAsia="Times New Roman" w:hAnsi="Times New Roman" w:cs="Times New Roman"/>
          <w:sz w:val="24"/>
          <w:szCs w:val="24"/>
          <w:lang w:eastAsia="hr-HR"/>
        </w:rPr>
        <w:t>PT</w:t>
      </w:r>
      <w:r w:rsidR="005A2727" w:rsidRPr="00B71BA8">
        <w:rPr>
          <w:rFonts w:ascii="Times New Roman" w:eastAsia="Times New Roman" w:hAnsi="Times New Roman" w:cs="Times New Roman"/>
          <w:sz w:val="24"/>
          <w:szCs w:val="24"/>
          <w:lang w:eastAsia="hr-HR"/>
        </w:rPr>
        <w:t xml:space="preserve"> </w:t>
      </w:r>
      <w:bookmarkEnd w:id="97"/>
      <w:r w:rsidR="005A2727" w:rsidRPr="00B71BA8">
        <w:rPr>
          <w:rFonts w:ascii="Times New Roman" w:eastAsia="Times New Roman" w:hAnsi="Times New Roman" w:cs="Times New Roman"/>
          <w:sz w:val="24"/>
          <w:szCs w:val="24"/>
          <w:lang w:eastAsia="hr-HR"/>
        </w:rPr>
        <w:t xml:space="preserve">1 i u roku </w:t>
      </w:r>
      <w:r w:rsidR="001A76DF" w:rsidRPr="00B71BA8">
        <w:rPr>
          <w:rFonts w:ascii="Times New Roman" w:eastAsia="Times New Roman" w:hAnsi="Times New Roman" w:cs="Times New Roman"/>
          <w:sz w:val="24"/>
          <w:szCs w:val="24"/>
          <w:lang w:eastAsia="hr-HR"/>
        </w:rPr>
        <w:t xml:space="preserve">koji </w:t>
      </w:r>
      <w:r w:rsidR="004B1769" w:rsidRPr="00B71BA8">
        <w:rPr>
          <w:rFonts w:ascii="Times New Roman" w:eastAsia="Times New Roman" w:hAnsi="Times New Roman" w:cs="Times New Roman"/>
          <w:sz w:val="24"/>
          <w:szCs w:val="24"/>
          <w:lang w:eastAsia="hr-HR"/>
        </w:rPr>
        <w:t xml:space="preserve">UT ili </w:t>
      </w:r>
      <w:r w:rsidR="001A76DF" w:rsidRPr="00B71BA8">
        <w:rPr>
          <w:rFonts w:ascii="Times New Roman" w:eastAsia="Times New Roman" w:hAnsi="Times New Roman" w:cs="Times New Roman"/>
          <w:sz w:val="24"/>
          <w:szCs w:val="24"/>
          <w:lang w:eastAsia="hr-HR"/>
        </w:rPr>
        <w:t xml:space="preserve">PT 1 </w:t>
      </w:r>
      <w:r w:rsidR="005A2727" w:rsidRPr="00B71BA8">
        <w:rPr>
          <w:rFonts w:ascii="Times New Roman" w:eastAsia="Times New Roman" w:hAnsi="Times New Roman" w:cs="Times New Roman"/>
          <w:sz w:val="24"/>
          <w:szCs w:val="24"/>
          <w:lang w:eastAsia="hr-HR"/>
        </w:rPr>
        <w:t>odredi</w:t>
      </w:r>
      <w:r w:rsidR="00392EEF" w:rsidRPr="00B71BA8">
        <w:rPr>
          <w:rFonts w:ascii="Times New Roman" w:eastAsia="Times New Roman" w:hAnsi="Times New Roman" w:cs="Times New Roman"/>
          <w:sz w:val="24"/>
          <w:szCs w:val="24"/>
          <w:lang w:eastAsia="hr-HR"/>
        </w:rPr>
        <w:t xml:space="preserve"> sklopiti ugovor</w:t>
      </w:r>
      <w:r w:rsidR="005A2727" w:rsidRPr="00B71BA8">
        <w:rPr>
          <w:rFonts w:ascii="Times New Roman" w:eastAsia="Times New Roman" w:hAnsi="Times New Roman" w:cs="Times New Roman"/>
          <w:sz w:val="24"/>
          <w:szCs w:val="24"/>
          <w:lang w:eastAsia="hr-HR"/>
        </w:rPr>
        <w:t>.</w:t>
      </w:r>
      <w:r w:rsidR="0040306F" w:rsidRPr="00B71BA8">
        <w:rPr>
          <w:rFonts w:ascii="Times New Roman" w:eastAsia="Times New Roman" w:hAnsi="Times New Roman" w:cs="Times New Roman"/>
          <w:sz w:val="24"/>
          <w:szCs w:val="24"/>
          <w:lang w:eastAsia="hr-HR"/>
        </w:rPr>
        <w:t xml:space="preserve"> Ugovor potpisuju </w:t>
      </w:r>
      <w:r w:rsidR="005A2727" w:rsidRPr="00B71BA8">
        <w:rPr>
          <w:rFonts w:ascii="Times New Roman" w:eastAsia="Times New Roman" w:hAnsi="Times New Roman" w:cs="Times New Roman"/>
          <w:sz w:val="24"/>
          <w:szCs w:val="24"/>
          <w:lang w:eastAsia="hr-HR"/>
        </w:rPr>
        <w:t xml:space="preserve"> </w:t>
      </w:r>
      <w:r w:rsidR="001A76DF" w:rsidRPr="00B71BA8">
        <w:rPr>
          <w:rFonts w:ascii="Times New Roman" w:eastAsia="Times New Roman" w:hAnsi="Times New Roman" w:cs="Times New Roman"/>
          <w:sz w:val="24"/>
          <w:szCs w:val="24"/>
          <w:lang w:eastAsia="hr-HR"/>
        </w:rPr>
        <w:t>UT ili PT 1, PT 2</w:t>
      </w:r>
      <w:r w:rsidR="0040306F" w:rsidRPr="00B71BA8">
        <w:rPr>
          <w:rFonts w:ascii="Times New Roman" w:eastAsia="Times New Roman" w:hAnsi="Times New Roman" w:cs="Times New Roman"/>
          <w:sz w:val="24"/>
          <w:szCs w:val="24"/>
          <w:lang w:eastAsia="hr-HR"/>
        </w:rPr>
        <w:t xml:space="preserve">, </w:t>
      </w:r>
      <w:r w:rsidR="007353AD" w:rsidRPr="00B71BA8">
        <w:rPr>
          <w:rFonts w:ascii="Times New Roman" w:eastAsia="Times New Roman" w:hAnsi="Times New Roman" w:cs="Times New Roman"/>
          <w:sz w:val="24"/>
          <w:szCs w:val="24"/>
          <w:lang w:eastAsia="hr-HR"/>
        </w:rPr>
        <w:t>P</w:t>
      </w:r>
      <w:r w:rsidR="001A76DF" w:rsidRPr="00B71BA8">
        <w:rPr>
          <w:rFonts w:ascii="Times New Roman" w:eastAsia="Times New Roman" w:hAnsi="Times New Roman" w:cs="Times New Roman"/>
          <w:sz w:val="24"/>
          <w:szCs w:val="24"/>
          <w:lang w:eastAsia="hr-HR"/>
        </w:rPr>
        <w:t>rijavitelj (</w:t>
      </w:r>
      <w:r w:rsidR="007353AD" w:rsidRPr="00B71BA8">
        <w:rPr>
          <w:rFonts w:ascii="Times New Roman" w:eastAsia="Times New Roman" w:hAnsi="Times New Roman" w:cs="Times New Roman"/>
          <w:sz w:val="24"/>
          <w:szCs w:val="24"/>
          <w:lang w:eastAsia="hr-HR"/>
        </w:rPr>
        <w:t>K</w:t>
      </w:r>
      <w:r w:rsidR="001A76DF" w:rsidRPr="00B71BA8">
        <w:rPr>
          <w:rFonts w:ascii="Times New Roman" w:eastAsia="Times New Roman" w:hAnsi="Times New Roman" w:cs="Times New Roman"/>
          <w:sz w:val="24"/>
          <w:szCs w:val="24"/>
          <w:lang w:eastAsia="hr-HR"/>
        </w:rPr>
        <w:t xml:space="preserve">orisnik) </w:t>
      </w:r>
      <w:r w:rsidR="0040306F" w:rsidRPr="00B71BA8">
        <w:rPr>
          <w:rFonts w:ascii="Times New Roman" w:eastAsia="Times New Roman" w:hAnsi="Times New Roman" w:cs="Times New Roman"/>
          <w:sz w:val="24"/>
          <w:szCs w:val="24"/>
          <w:lang w:eastAsia="hr-HR"/>
        </w:rPr>
        <w:t xml:space="preserve">te </w:t>
      </w:r>
      <w:r w:rsidR="001A76DF" w:rsidRPr="00B71BA8">
        <w:rPr>
          <w:rFonts w:ascii="Times New Roman" w:eastAsia="Times New Roman" w:hAnsi="Times New Roman" w:cs="Times New Roman"/>
          <w:sz w:val="24"/>
          <w:szCs w:val="24"/>
          <w:lang w:eastAsia="hr-HR"/>
        </w:rPr>
        <w:t>s</w:t>
      </w:r>
      <w:r w:rsidR="0040306F" w:rsidRPr="00B71BA8">
        <w:rPr>
          <w:rFonts w:ascii="Times New Roman" w:eastAsia="Times New Roman" w:hAnsi="Times New Roman" w:cs="Times New Roman"/>
          <w:sz w:val="24"/>
          <w:szCs w:val="24"/>
          <w:lang w:eastAsia="hr-HR"/>
        </w:rPr>
        <w:t xml:space="preserve">ektorski nadležno tijelo </w:t>
      </w:r>
      <w:r w:rsidR="001A76DF" w:rsidRPr="00B71BA8">
        <w:rPr>
          <w:rFonts w:ascii="Times New Roman" w:eastAsia="Times New Roman" w:hAnsi="Times New Roman" w:cs="Times New Roman"/>
          <w:sz w:val="24"/>
          <w:szCs w:val="24"/>
          <w:lang w:eastAsia="hr-HR"/>
        </w:rPr>
        <w:t>(</w:t>
      </w:r>
      <w:r w:rsidR="0040306F" w:rsidRPr="00B71BA8">
        <w:rPr>
          <w:rFonts w:ascii="Times New Roman" w:eastAsia="Times New Roman" w:hAnsi="Times New Roman" w:cs="Times New Roman"/>
          <w:sz w:val="24"/>
          <w:szCs w:val="24"/>
          <w:lang w:eastAsia="hr-HR"/>
        </w:rPr>
        <w:t>ako je primjenjivo</w:t>
      </w:r>
      <w:r w:rsidR="001A76DF" w:rsidRPr="00B71BA8">
        <w:rPr>
          <w:rFonts w:ascii="Times New Roman" w:eastAsia="Times New Roman" w:hAnsi="Times New Roman" w:cs="Times New Roman"/>
          <w:sz w:val="24"/>
          <w:szCs w:val="24"/>
          <w:lang w:eastAsia="hr-HR"/>
        </w:rPr>
        <w:t>)</w:t>
      </w:r>
      <w:r w:rsidR="0040306F" w:rsidRPr="00B71BA8">
        <w:rPr>
          <w:rFonts w:ascii="Times New Roman" w:eastAsia="Times New Roman" w:hAnsi="Times New Roman" w:cs="Times New Roman"/>
          <w:sz w:val="24"/>
          <w:szCs w:val="24"/>
          <w:lang w:eastAsia="hr-HR"/>
        </w:rPr>
        <w:t xml:space="preserve">. </w:t>
      </w:r>
      <w:r w:rsidR="005A2727" w:rsidRPr="00B71BA8">
        <w:rPr>
          <w:rFonts w:ascii="Times New Roman" w:eastAsia="Times New Roman" w:hAnsi="Times New Roman" w:cs="Times New Roman"/>
          <w:sz w:val="24"/>
          <w:szCs w:val="24"/>
          <w:lang w:eastAsia="hr-HR"/>
        </w:rPr>
        <w:t>Prijavitelju se dostavljaju</w:t>
      </w:r>
      <w:bookmarkStart w:id="98" w:name="_Hlk128662264"/>
      <w:r w:rsidR="00B02AF9" w:rsidRPr="00B71BA8">
        <w:rPr>
          <w:rFonts w:ascii="Times New Roman" w:eastAsia="Times New Roman" w:hAnsi="Times New Roman" w:cs="Times New Roman"/>
          <w:sz w:val="24"/>
          <w:szCs w:val="24"/>
          <w:lang w:eastAsia="hr-HR"/>
        </w:rPr>
        <w:t xml:space="preserve"> </w:t>
      </w:r>
      <w:bookmarkEnd w:id="98"/>
      <w:r w:rsidR="000173FC" w:rsidRPr="008B4DF8">
        <w:rPr>
          <w:rFonts w:ascii="Times New Roman" w:eastAsia="Times New Roman" w:hAnsi="Times New Roman" w:cs="Times New Roman"/>
          <w:sz w:val="24"/>
          <w:szCs w:val="24"/>
          <w:lang w:eastAsia="hr-HR"/>
        </w:rPr>
        <w:t xml:space="preserve">četiri </w:t>
      </w:r>
      <w:r w:rsidR="005A2727" w:rsidRPr="00B71BA8">
        <w:rPr>
          <w:rFonts w:ascii="Times New Roman" w:eastAsia="Times New Roman" w:hAnsi="Times New Roman" w:cs="Times New Roman"/>
          <w:sz w:val="24"/>
          <w:szCs w:val="24"/>
          <w:lang w:eastAsia="hr-HR"/>
        </w:rPr>
        <w:t xml:space="preserve">potpisana primjerka koje potpisuje te nakon potpisivanja </w:t>
      </w:r>
      <w:r w:rsidR="00392EEF" w:rsidRPr="00B71BA8">
        <w:rPr>
          <w:rFonts w:ascii="Times New Roman" w:eastAsia="Times New Roman" w:hAnsi="Times New Roman" w:cs="Times New Roman"/>
          <w:color w:val="000000"/>
          <w:sz w:val="24"/>
          <w:szCs w:val="24"/>
          <w:lang w:eastAsia="hr-HR"/>
        </w:rPr>
        <w:t>dostav</w:t>
      </w:r>
      <w:r w:rsidR="005A2727" w:rsidRPr="00B71BA8">
        <w:rPr>
          <w:rFonts w:ascii="Times New Roman" w:eastAsia="Times New Roman" w:hAnsi="Times New Roman" w:cs="Times New Roman"/>
          <w:color w:val="000000"/>
          <w:sz w:val="24"/>
          <w:szCs w:val="24"/>
          <w:lang w:eastAsia="hr-HR"/>
        </w:rPr>
        <w:t>lja</w:t>
      </w:r>
      <w:r w:rsidR="00392EEF" w:rsidRPr="00B71BA8">
        <w:rPr>
          <w:rFonts w:ascii="Times New Roman" w:eastAsia="Times New Roman" w:hAnsi="Times New Roman" w:cs="Times New Roman"/>
          <w:color w:val="000000"/>
          <w:sz w:val="24"/>
          <w:szCs w:val="24"/>
          <w:lang w:eastAsia="hr-HR"/>
        </w:rPr>
        <w:t xml:space="preserve"> </w:t>
      </w:r>
      <w:r w:rsidR="005A2727" w:rsidRPr="008B4DF8">
        <w:rPr>
          <w:rFonts w:ascii="Times New Roman" w:eastAsia="Times New Roman" w:hAnsi="Times New Roman" w:cs="Times New Roman"/>
          <w:color w:val="000000"/>
          <w:sz w:val="24"/>
          <w:szCs w:val="24"/>
          <w:lang w:eastAsia="hr-HR"/>
        </w:rPr>
        <w:t>tri</w:t>
      </w:r>
      <w:r w:rsidR="000173FC" w:rsidRPr="008B4DF8">
        <w:rPr>
          <w:rFonts w:ascii="Times New Roman" w:hAnsi="Times New Roman" w:cs="Times New Roman"/>
          <w:spacing w:val="-1"/>
          <w:sz w:val="24"/>
          <w:szCs w:val="24"/>
        </w:rPr>
        <w:t xml:space="preserve"> </w:t>
      </w:r>
      <w:r w:rsidR="00E001D6" w:rsidRPr="00B71BA8">
        <w:rPr>
          <w:rFonts w:ascii="Times New Roman" w:hAnsi="Times New Roman" w:cs="Times New Roman"/>
          <w:spacing w:val="-1"/>
          <w:sz w:val="24"/>
          <w:szCs w:val="24"/>
        </w:rPr>
        <w:t xml:space="preserve"> </w:t>
      </w:r>
      <w:r w:rsidR="00392EEF" w:rsidRPr="00B71BA8">
        <w:rPr>
          <w:rFonts w:ascii="Times New Roman" w:eastAsia="Times New Roman" w:hAnsi="Times New Roman" w:cs="Times New Roman"/>
          <w:color w:val="000000"/>
          <w:sz w:val="24"/>
          <w:szCs w:val="24"/>
          <w:lang w:eastAsia="hr-HR"/>
        </w:rPr>
        <w:t xml:space="preserve">primjerka </w:t>
      </w:r>
      <w:r w:rsidR="007353AD" w:rsidRPr="00B71BA8">
        <w:rPr>
          <w:rFonts w:ascii="Times New Roman" w:eastAsia="Times New Roman" w:hAnsi="Times New Roman" w:cs="Times New Roman"/>
          <w:color w:val="000000"/>
          <w:sz w:val="24"/>
          <w:szCs w:val="24"/>
          <w:lang w:eastAsia="hr-HR"/>
        </w:rPr>
        <w:t xml:space="preserve">UT ili </w:t>
      </w:r>
      <w:r w:rsidR="001A76DF" w:rsidRPr="00B71BA8">
        <w:rPr>
          <w:rFonts w:ascii="Times New Roman" w:eastAsia="Times New Roman" w:hAnsi="Times New Roman" w:cs="Times New Roman"/>
          <w:sz w:val="24"/>
          <w:szCs w:val="24"/>
          <w:lang w:eastAsia="hr-HR"/>
        </w:rPr>
        <w:t xml:space="preserve">PT </w:t>
      </w:r>
      <w:r w:rsidR="007353AD" w:rsidRPr="00B71BA8">
        <w:rPr>
          <w:rFonts w:ascii="Times New Roman" w:eastAsia="Times New Roman" w:hAnsi="Times New Roman" w:cs="Times New Roman"/>
          <w:sz w:val="24"/>
          <w:szCs w:val="24"/>
          <w:lang w:eastAsia="hr-HR"/>
        </w:rPr>
        <w:t>1</w:t>
      </w:r>
      <w:r w:rsidR="00392EEF" w:rsidRPr="00B71BA8">
        <w:rPr>
          <w:rFonts w:ascii="Times New Roman" w:eastAsia="Times New Roman" w:hAnsi="Times New Roman" w:cs="Times New Roman"/>
          <w:color w:val="000000"/>
          <w:sz w:val="24"/>
          <w:szCs w:val="24"/>
          <w:lang w:eastAsia="hr-HR"/>
        </w:rPr>
        <w:t>, a jedan primjerak zadrža</w:t>
      </w:r>
      <w:r w:rsidR="005A2727" w:rsidRPr="00B71BA8">
        <w:rPr>
          <w:rFonts w:ascii="Times New Roman" w:eastAsia="Times New Roman" w:hAnsi="Times New Roman" w:cs="Times New Roman"/>
          <w:color w:val="000000"/>
          <w:sz w:val="24"/>
          <w:szCs w:val="24"/>
          <w:lang w:eastAsia="hr-HR"/>
        </w:rPr>
        <w:t xml:space="preserve">va </w:t>
      </w:r>
      <w:r w:rsidR="00392EEF" w:rsidRPr="00B71BA8">
        <w:rPr>
          <w:rFonts w:ascii="Times New Roman" w:eastAsia="Times New Roman" w:hAnsi="Times New Roman" w:cs="Times New Roman"/>
          <w:color w:val="000000"/>
          <w:sz w:val="24"/>
          <w:szCs w:val="24"/>
          <w:lang w:eastAsia="hr-HR"/>
        </w:rPr>
        <w:t>za sebe. Ako prijavitelj ne postupi na opisani način</w:t>
      </w:r>
      <w:r w:rsidR="005A2727" w:rsidRPr="00AD4E29">
        <w:rPr>
          <w:rFonts w:ascii="Times New Roman" w:eastAsia="Times New Roman" w:hAnsi="Times New Roman" w:cs="Times New Roman"/>
          <w:color w:val="000000"/>
          <w:sz w:val="24"/>
          <w:szCs w:val="24"/>
          <w:lang w:eastAsia="hr-HR"/>
        </w:rPr>
        <w:t>, odnosno u zadanom roku,</w:t>
      </w:r>
      <w:r w:rsidR="00392EEF" w:rsidRPr="00AD4E29">
        <w:rPr>
          <w:rFonts w:ascii="Times New Roman" w:eastAsia="Times New Roman" w:hAnsi="Times New Roman" w:cs="Times New Roman"/>
          <w:color w:val="000000"/>
          <w:sz w:val="24"/>
          <w:szCs w:val="24"/>
          <w:lang w:eastAsia="hr-HR"/>
        </w:rPr>
        <w:t xml:space="preserve"> smatra se da je od sklapanja ugovora odustao. Ako je </w:t>
      </w:r>
      <w:r w:rsidR="007353AD">
        <w:rPr>
          <w:rFonts w:ascii="Times New Roman" w:eastAsia="Times New Roman" w:hAnsi="Times New Roman" w:cs="Times New Roman"/>
          <w:color w:val="000000"/>
          <w:sz w:val="24"/>
          <w:szCs w:val="24"/>
          <w:lang w:eastAsia="hr-HR"/>
        </w:rPr>
        <w:t>P</w:t>
      </w:r>
      <w:r w:rsidR="00392EEF" w:rsidRPr="00AD4E29">
        <w:rPr>
          <w:rFonts w:ascii="Times New Roman" w:eastAsia="Times New Roman" w:hAnsi="Times New Roman" w:cs="Times New Roman"/>
          <w:color w:val="000000"/>
          <w:sz w:val="24"/>
          <w:szCs w:val="24"/>
          <w:lang w:eastAsia="hr-HR"/>
        </w:rPr>
        <w:t xml:space="preserve">rijavitelj zapirimo izvornike ugovora na potpis te je od sklapanja ugovora odustao, obvezan je iste vratiti </w:t>
      </w:r>
      <w:r w:rsidR="00E169B2">
        <w:rPr>
          <w:rFonts w:ascii="Times New Roman" w:eastAsia="Times New Roman" w:hAnsi="Times New Roman" w:cs="Times New Roman"/>
          <w:color w:val="000000"/>
          <w:sz w:val="24"/>
          <w:szCs w:val="24"/>
          <w:lang w:eastAsia="hr-HR"/>
        </w:rPr>
        <w:t xml:space="preserve">UT ili </w:t>
      </w:r>
      <w:r w:rsidR="001A76DF">
        <w:rPr>
          <w:rFonts w:ascii="Times New Roman" w:eastAsia="Times New Roman" w:hAnsi="Times New Roman" w:cs="Times New Roman"/>
          <w:color w:val="000000"/>
          <w:sz w:val="24"/>
          <w:szCs w:val="24"/>
          <w:lang w:eastAsia="hr-HR"/>
        </w:rPr>
        <w:t xml:space="preserve">PT </w:t>
      </w:r>
      <w:r w:rsidR="007353AD">
        <w:rPr>
          <w:rFonts w:ascii="Times New Roman" w:eastAsia="Times New Roman" w:hAnsi="Times New Roman" w:cs="Times New Roman"/>
          <w:color w:val="000000"/>
          <w:sz w:val="24"/>
          <w:szCs w:val="24"/>
          <w:lang w:eastAsia="hr-HR"/>
        </w:rPr>
        <w:t>1</w:t>
      </w:r>
      <w:r w:rsidR="00392EEF" w:rsidRPr="00AD4E29">
        <w:rPr>
          <w:rFonts w:ascii="Times New Roman" w:eastAsia="Times New Roman" w:hAnsi="Times New Roman" w:cs="Times New Roman"/>
          <w:color w:val="000000"/>
          <w:sz w:val="24"/>
          <w:szCs w:val="24"/>
          <w:lang w:eastAsia="hr-HR"/>
        </w:rPr>
        <w:t>, bez odgađanja.</w:t>
      </w:r>
    </w:p>
    <w:p w14:paraId="0BADB3A1" w14:textId="77777777" w:rsidR="00803C49" w:rsidRPr="00AD4E29" w:rsidRDefault="00803C49" w:rsidP="007E06AB">
      <w:pPr>
        <w:tabs>
          <w:tab w:val="left" w:pos="1418"/>
        </w:tabs>
        <w:spacing w:after="0"/>
        <w:contextualSpacing/>
        <w:jc w:val="both"/>
        <w:rPr>
          <w:rFonts w:ascii="Times New Roman" w:eastAsia="Times New Roman" w:hAnsi="Times New Roman" w:cs="Times New Roman"/>
          <w:sz w:val="24"/>
          <w:szCs w:val="24"/>
          <w:lang w:eastAsia="hr-HR"/>
        </w:rPr>
      </w:pPr>
    </w:p>
    <w:p w14:paraId="390433A5" w14:textId="77777777" w:rsidR="007353AD" w:rsidRDefault="00803C49" w:rsidP="007E06AB">
      <w:pPr>
        <w:tabs>
          <w:tab w:val="left" w:pos="1418"/>
        </w:tabs>
        <w:spacing w:after="0"/>
        <w:contextualSpacing/>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Ugovor se neće sklopiti ako </w:t>
      </w:r>
      <w:r w:rsidR="00D80A5D">
        <w:rPr>
          <w:rFonts w:ascii="Times New Roman" w:eastAsia="Times New Roman" w:hAnsi="Times New Roman" w:cs="Times New Roman"/>
          <w:bCs/>
          <w:color w:val="000000"/>
          <w:sz w:val="24"/>
          <w:szCs w:val="24"/>
          <w:lang w:eastAsia="hr-HR"/>
        </w:rPr>
        <w:t>su nastale ili su utvrđene sljedeće okolnosti:</w:t>
      </w:r>
      <w:r w:rsidR="00A3506D" w:rsidRPr="00AD4E29">
        <w:rPr>
          <w:rFonts w:ascii="Times New Roman" w:eastAsia="Times New Roman" w:hAnsi="Times New Roman" w:cs="Times New Roman"/>
          <w:bCs/>
          <w:color w:val="000000"/>
          <w:sz w:val="24"/>
          <w:szCs w:val="24"/>
          <w:lang w:eastAsia="hr-HR"/>
        </w:rPr>
        <w:t xml:space="preserve"> </w:t>
      </w:r>
    </w:p>
    <w:p w14:paraId="6D6503A8" w14:textId="77777777" w:rsidR="007353AD" w:rsidRPr="001D13B3" w:rsidRDefault="007353AD" w:rsidP="007D7088">
      <w:pPr>
        <w:pStyle w:val="ListParagraph"/>
        <w:numPr>
          <w:ilvl w:val="0"/>
          <w:numId w:val="41"/>
        </w:numPr>
        <w:tabs>
          <w:tab w:val="left" w:pos="1418"/>
        </w:tabs>
        <w:spacing w:after="0"/>
        <w:jc w:val="both"/>
        <w:rPr>
          <w:rFonts w:ascii="Times New Roman" w:eastAsia="Times New Roman" w:hAnsi="Times New Roman" w:cs="Times New Roman"/>
          <w:sz w:val="24"/>
          <w:szCs w:val="24"/>
          <w:lang w:eastAsia="hr-HR"/>
        </w:rPr>
      </w:pPr>
      <w:r w:rsidRPr="001D13B3">
        <w:rPr>
          <w:rFonts w:ascii="Times New Roman" w:eastAsia="Times New Roman" w:hAnsi="Times New Roman" w:cs="Times New Roman"/>
          <w:sz w:val="24"/>
          <w:szCs w:val="24"/>
          <w:lang w:eastAsia="hr-HR"/>
        </w:rPr>
        <w:t>koje utječu ili mogu utjecati na ispravnost postupka dodjele ili samu dodjelu bespovratnih sredstava</w:t>
      </w:r>
    </w:p>
    <w:p w14:paraId="348D4844" w14:textId="77777777" w:rsidR="001D13B3" w:rsidRPr="001D13B3" w:rsidRDefault="007353AD" w:rsidP="007D7088">
      <w:pPr>
        <w:pStyle w:val="ListParagraph"/>
        <w:numPr>
          <w:ilvl w:val="0"/>
          <w:numId w:val="41"/>
        </w:numPr>
        <w:tabs>
          <w:tab w:val="left" w:pos="1418"/>
        </w:tabs>
        <w:spacing w:after="0"/>
        <w:jc w:val="both"/>
        <w:rPr>
          <w:rFonts w:ascii="Times New Roman" w:eastAsia="Times New Roman" w:hAnsi="Times New Roman" w:cs="Times New Roman"/>
          <w:sz w:val="24"/>
          <w:szCs w:val="24"/>
          <w:lang w:eastAsia="hr-HR"/>
        </w:rPr>
      </w:pPr>
      <w:r w:rsidRPr="001D13B3">
        <w:rPr>
          <w:rFonts w:ascii="Times New Roman" w:eastAsia="Times New Roman" w:hAnsi="Times New Roman" w:cs="Times New Roman"/>
          <w:sz w:val="24"/>
          <w:szCs w:val="24"/>
          <w:lang w:eastAsia="hr-HR"/>
        </w:rPr>
        <w:t>da su provedbeni kapaciteti korisnika nepromijenjeni</w:t>
      </w:r>
      <w:r w:rsidR="001D13B3" w:rsidRPr="001D13B3">
        <w:rPr>
          <w:rFonts w:ascii="Times New Roman" w:eastAsia="Times New Roman" w:hAnsi="Times New Roman" w:cs="Times New Roman"/>
          <w:sz w:val="24"/>
          <w:szCs w:val="24"/>
          <w:lang w:eastAsia="hr-HR"/>
        </w:rPr>
        <w:t>.</w:t>
      </w:r>
    </w:p>
    <w:p w14:paraId="3DBA8A6E" w14:textId="404B6BCC" w:rsidR="00D80A5D" w:rsidRPr="008B4DF8" w:rsidRDefault="001D13B3" w:rsidP="001D13B3">
      <w:pPr>
        <w:tabs>
          <w:tab w:val="left" w:pos="1418"/>
        </w:tabs>
        <w:spacing w:after="0"/>
        <w:jc w:val="both"/>
        <w:rPr>
          <w:rFonts w:ascii="Times New Roman" w:eastAsia="Times New Roman" w:hAnsi="Times New Roman" w:cs="Times New Roman"/>
          <w:sz w:val="24"/>
          <w:szCs w:val="24"/>
          <w:highlight w:val="yellow"/>
          <w:lang w:eastAsia="hr-HR"/>
        </w:rPr>
      </w:pPr>
      <w:r w:rsidRPr="001D13B3">
        <w:rPr>
          <w:rFonts w:ascii="Times New Roman" w:eastAsia="Times New Roman" w:hAnsi="Times New Roman" w:cs="Times New Roman"/>
          <w:sz w:val="24"/>
          <w:szCs w:val="24"/>
          <w:lang w:eastAsia="hr-HR"/>
        </w:rPr>
        <w:t>U skladu sa zahtjevom UT ili PT 1, Prijavitelj je obvezan dostaviti izjavu kojom potvrđuje da u odnosu na podatke dostavljene u projektnom prijedlogu</w:t>
      </w:r>
      <w:r w:rsidRPr="001D13B3">
        <w:rPr>
          <w:rFonts w:ascii="Times New Roman" w:eastAsia="Times New Roman" w:hAnsi="Times New Roman" w:cs="Times New Roman"/>
          <w:bCs/>
          <w:color w:val="000000"/>
          <w:sz w:val="24"/>
          <w:szCs w:val="24"/>
          <w:lang w:eastAsia="hr-HR"/>
        </w:rPr>
        <w:t>.</w:t>
      </w:r>
    </w:p>
    <w:p w14:paraId="4A94E3C1" w14:textId="77777777" w:rsidR="00AA041C" w:rsidRPr="00AD4E29" w:rsidRDefault="00AA041C" w:rsidP="00803C49">
      <w:pPr>
        <w:rPr>
          <w:rFonts w:ascii="Times New Roman" w:eastAsia="Times New Roman" w:hAnsi="Times New Roman" w:cs="Times New Roman"/>
          <w:bCs/>
          <w:color w:val="000000"/>
          <w:sz w:val="24"/>
          <w:szCs w:val="24"/>
          <w:lang w:eastAsia="hr-HR"/>
        </w:rPr>
      </w:pPr>
    </w:p>
    <w:p w14:paraId="060ECAAA" w14:textId="07DF8BCF" w:rsidR="006A2BC4" w:rsidRPr="00AD4E29" w:rsidRDefault="006A2BC4" w:rsidP="007D7088">
      <w:pPr>
        <w:pStyle w:val="NoSpacing"/>
        <w:numPr>
          <w:ilvl w:val="0"/>
          <w:numId w:val="12"/>
        </w:numPr>
        <w:ind w:left="714" w:hanging="357"/>
        <w:jc w:val="both"/>
        <w:outlineLvl w:val="0"/>
        <w:rPr>
          <w:rFonts w:ascii="Times New Roman" w:hAnsi="Times New Roman" w:cs="Times New Roman"/>
          <w:b/>
          <w:bCs/>
          <w:sz w:val="24"/>
          <w:szCs w:val="24"/>
        </w:rPr>
      </w:pPr>
      <w:bookmarkStart w:id="99" w:name="_Toc130301476"/>
      <w:r w:rsidRPr="00AD4E29">
        <w:rPr>
          <w:rFonts w:ascii="Times New Roman" w:hAnsi="Times New Roman" w:cs="Times New Roman"/>
          <w:b/>
          <w:bCs/>
          <w:sz w:val="24"/>
          <w:szCs w:val="24"/>
        </w:rPr>
        <w:t>Prigovori</w:t>
      </w:r>
      <w:bookmarkEnd w:id="99"/>
    </w:p>
    <w:p w14:paraId="26032E50" w14:textId="77777777" w:rsidR="00AA041C" w:rsidRPr="00AD4E29" w:rsidRDefault="00AA041C" w:rsidP="00026AA7">
      <w:pPr>
        <w:pStyle w:val="NoSpacing"/>
        <w:ind w:left="720"/>
        <w:jc w:val="both"/>
        <w:rPr>
          <w:rFonts w:ascii="Times New Roman" w:hAnsi="Times New Roman" w:cs="Times New Roman"/>
          <w:b/>
          <w:bCs/>
          <w:sz w:val="24"/>
          <w:szCs w:val="24"/>
        </w:rPr>
      </w:pPr>
    </w:p>
    <w:p w14:paraId="5FBF1B03" w14:textId="5F408948" w:rsidR="002127BE" w:rsidRPr="00AD4E29" w:rsidRDefault="002127BE" w:rsidP="00026AA7">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
          <w:color w:val="000000"/>
          <w:sz w:val="24"/>
          <w:szCs w:val="24"/>
          <w:lang w:eastAsia="hr-HR"/>
        </w:rPr>
        <w:t>Prigovor u postupku odabira operacija</w:t>
      </w:r>
      <w:r w:rsidR="00A2260A" w:rsidRPr="00AD4E29">
        <w:rPr>
          <w:rFonts w:ascii="Times New Roman" w:eastAsia="Times New Roman" w:hAnsi="Times New Roman" w:cs="Times New Roman"/>
          <w:b/>
          <w:color w:val="000000"/>
          <w:sz w:val="24"/>
          <w:szCs w:val="24"/>
          <w:lang w:eastAsia="hr-HR"/>
        </w:rPr>
        <w:t>/projekata</w:t>
      </w:r>
      <w:r w:rsidRPr="00AD4E29">
        <w:rPr>
          <w:rFonts w:ascii="Times New Roman" w:eastAsia="Times New Roman" w:hAnsi="Times New Roman" w:cs="Times New Roman"/>
          <w:bCs/>
          <w:color w:val="000000"/>
          <w:sz w:val="24"/>
          <w:szCs w:val="24"/>
          <w:lang w:eastAsia="hr-HR"/>
        </w:rPr>
        <w:t xml:space="preserve"> izjavljuje se u skladu s</w:t>
      </w:r>
      <w:r w:rsidR="002C0CAE" w:rsidRPr="00AD4E29">
        <w:rPr>
          <w:rFonts w:ascii="Times New Roman" w:eastAsia="Times New Roman" w:hAnsi="Times New Roman" w:cs="Times New Roman"/>
          <w:bCs/>
          <w:color w:val="000000"/>
          <w:sz w:val="24"/>
          <w:szCs w:val="24"/>
          <w:lang w:eastAsia="hr-HR"/>
        </w:rPr>
        <w:t>a sljedećim pravilima:</w:t>
      </w:r>
    </w:p>
    <w:p w14:paraId="1D87CC44" w14:textId="0B5DBA19" w:rsidR="002127BE" w:rsidRPr="00AD4E29" w:rsidRDefault="002127BE" w:rsidP="002127B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Prijavitelj može na odluku o statusu projektnog prijedloga izjaviti prigovor </w:t>
      </w:r>
      <w:bookmarkStart w:id="100" w:name="_Hlk122599006"/>
      <w:r w:rsidR="000D6DCE" w:rsidRPr="00AD4E29">
        <w:rPr>
          <w:rFonts w:ascii="Times New Roman" w:eastAsia="Times New Roman" w:hAnsi="Times New Roman" w:cs="Times New Roman"/>
          <w:bCs/>
          <w:color w:val="000000"/>
          <w:sz w:val="24"/>
          <w:szCs w:val="24"/>
          <w:lang w:eastAsia="hr-HR"/>
        </w:rPr>
        <w:t xml:space="preserve">čelniku </w:t>
      </w:r>
      <w:r w:rsidRPr="00AD4E29">
        <w:rPr>
          <w:rFonts w:ascii="Times New Roman" w:eastAsia="Times New Roman" w:hAnsi="Times New Roman" w:cs="Times New Roman"/>
          <w:bCs/>
          <w:color w:val="000000"/>
          <w:sz w:val="24"/>
          <w:szCs w:val="24"/>
          <w:lang w:eastAsia="hr-HR"/>
        </w:rPr>
        <w:t>Upravljačko</w:t>
      </w:r>
      <w:r w:rsidR="000D6DCE" w:rsidRPr="00AD4E29">
        <w:rPr>
          <w:rFonts w:ascii="Times New Roman" w:eastAsia="Times New Roman" w:hAnsi="Times New Roman" w:cs="Times New Roman"/>
          <w:bCs/>
          <w:color w:val="000000"/>
          <w:sz w:val="24"/>
          <w:szCs w:val="24"/>
          <w:lang w:eastAsia="hr-HR"/>
        </w:rPr>
        <w:t>g</w:t>
      </w:r>
      <w:r w:rsidRPr="00AD4E29">
        <w:rPr>
          <w:rFonts w:ascii="Times New Roman" w:eastAsia="Times New Roman" w:hAnsi="Times New Roman" w:cs="Times New Roman"/>
          <w:bCs/>
          <w:color w:val="000000"/>
          <w:sz w:val="24"/>
          <w:szCs w:val="24"/>
          <w:lang w:eastAsia="hr-HR"/>
        </w:rPr>
        <w:t xml:space="preserve"> tijel</w:t>
      </w:r>
      <w:r w:rsidR="000D6DCE" w:rsidRPr="00AD4E29">
        <w:rPr>
          <w:rFonts w:ascii="Times New Roman" w:eastAsia="Times New Roman" w:hAnsi="Times New Roman" w:cs="Times New Roman"/>
          <w:bCs/>
          <w:color w:val="000000"/>
          <w:sz w:val="24"/>
          <w:szCs w:val="24"/>
          <w:lang w:eastAsia="hr-HR"/>
        </w:rPr>
        <w:t>a</w:t>
      </w:r>
      <w:r w:rsidR="004438E8" w:rsidRPr="00AD4E29">
        <w:rPr>
          <w:rFonts w:ascii="Times New Roman" w:hAnsi="Times New Roman" w:cs="Times New Roman"/>
        </w:rPr>
        <w:t xml:space="preserve">, </w:t>
      </w:r>
      <w:r w:rsidR="002C0CAE" w:rsidRPr="00AD4E29">
        <w:rPr>
          <w:rFonts w:ascii="Times New Roman" w:eastAsia="Times New Roman" w:hAnsi="Times New Roman" w:cs="Times New Roman"/>
          <w:bCs/>
          <w:color w:val="000000"/>
          <w:sz w:val="24"/>
          <w:szCs w:val="24"/>
          <w:lang w:eastAsia="hr-HR"/>
        </w:rPr>
        <w:t xml:space="preserve">odnosno </w:t>
      </w:r>
      <w:r w:rsidR="000D6DCE" w:rsidRPr="00AD4E29">
        <w:rPr>
          <w:rFonts w:ascii="Times New Roman" w:eastAsia="Times New Roman" w:hAnsi="Times New Roman" w:cs="Times New Roman"/>
          <w:bCs/>
          <w:color w:val="000000"/>
          <w:sz w:val="24"/>
          <w:szCs w:val="24"/>
          <w:lang w:eastAsia="hr-HR"/>
        </w:rPr>
        <w:t xml:space="preserve">ministru </w:t>
      </w:r>
      <w:r w:rsidR="002C0CAE" w:rsidRPr="00AD4E29">
        <w:rPr>
          <w:rFonts w:ascii="Times New Roman" w:eastAsia="Times New Roman" w:hAnsi="Times New Roman" w:cs="Times New Roman"/>
          <w:bCs/>
          <w:color w:val="000000"/>
          <w:sz w:val="24"/>
          <w:szCs w:val="24"/>
          <w:lang w:eastAsia="hr-HR"/>
        </w:rPr>
        <w:t>regionalnoga razvoja i fondova Europske unije</w:t>
      </w:r>
      <w:r w:rsidR="00240DFC" w:rsidRPr="00AD4E29">
        <w:rPr>
          <w:rFonts w:ascii="Times New Roman" w:eastAsia="Times New Roman" w:hAnsi="Times New Roman" w:cs="Times New Roman"/>
          <w:bCs/>
          <w:color w:val="000000"/>
          <w:sz w:val="24"/>
          <w:szCs w:val="24"/>
          <w:lang w:eastAsia="hr-HR"/>
        </w:rPr>
        <w:t>:</w:t>
      </w:r>
    </w:p>
    <w:bookmarkEnd w:id="100"/>
    <w:p w14:paraId="7DB3FCF4" w14:textId="22CEE9B0"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1. ako smatra da je tijekom postupka odabira operacija</w:t>
      </w:r>
      <w:r w:rsidR="00A2260A" w:rsidRPr="00AD4E29">
        <w:rPr>
          <w:rFonts w:ascii="Times New Roman" w:eastAsia="Times New Roman" w:hAnsi="Times New Roman" w:cs="Times New Roman"/>
          <w:bCs/>
          <w:color w:val="000000"/>
          <w:sz w:val="24"/>
          <w:szCs w:val="24"/>
          <w:lang w:eastAsia="hr-HR"/>
        </w:rPr>
        <w:t>/projekata</w:t>
      </w:r>
      <w:r w:rsidRPr="00AD4E29">
        <w:rPr>
          <w:rFonts w:ascii="Times New Roman" w:eastAsia="Times New Roman" w:hAnsi="Times New Roman" w:cs="Times New Roman"/>
          <w:bCs/>
          <w:color w:val="000000"/>
          <w:sz w:val="24"/>
          <w:szCs w:val="24"/>
          <w:lang w:eastAsia="hr-HR"/>
        </w:rPr>
        <w:t xml:space="preserve"> (postupka dodjele bespovratnih sredstava – u tekstu se rabi termin postupak odabira operacija</w:t>
      </w:r>
      <w:r w:rsidR="00A2260A" w:rsidRPr="00AD4E29">
        <w:rPr>
          <w:rFonts w:ascii="Times New Roman" w:eastAsia="Times New Roman" w:hAnsi="Times New Roman" w:cs="Times New Roman"/>
          <w:bCs/>
          <w:color w:val="000000"/>
          <w:sz w:val="24"/>
          <w:szCs w:val="24"/>
          <w:lang w:eastAsia="hr-HR"/>
        </w:rPr>
        <w:t>/projekata</w:t>
      </w:r>
      <w:r w:rsidRPr="00AD4E29">
        <w:rPr>
          <w:rFonts w:ascii="Times New Roman" w:eastAsia="Times New Roman" w:hAnsi="Times New Roman" w:cs="Times New Roman"/>
          <w:bCs/>
          <w:color w:val="000000"/>
          <w:sz w:val="24"/>
          <w:szCs w:val="24"/>
          <w:lang w:eastAsia="hr-HR"/>
        </w:rPr>
        <w:t>) postupanjem ili propuštanjem postupanja nadležnog tijela njegov projektni prijedlog neosnovano isključen iz postupka odabira operacija</w:t>
      </w:r>
      <w:r w:rsidR="00A62B16" w:rsidRPr="00AD4E29">
        <w:rPr>
          <w:rFonts w:ascii="Times New Roman" w:eastAsia="Times New Roman" w:hAnsi="Times New Roman" w:cs="Times New Roman"/>
          <w:bCs/>
          <w:color w:val="000000"/>
          <w:sz w:val="24"/>
          <w:szCs w:val="24"/>
          <w:lang w:eastAsia="hr-HR"/>
        </w:rPr>
        <w:t>/projekata</w:t>
      </w:r>
      <w:r w:rsidR="006867CE" w:rsidRPr="00AD4E29">
        <w:rPr>
          <w:rFonts w:ascii="Times New Roman" w:eastAsia="Times New Roman" w:hAnsi="Times New Roman" w:cs="Times New Roman"/>
          <w:bCs/>
          <w:color w:val="000000"/>
          <w:sz w:val="24"/>
          <w:szCs w:val="24"/>
          <w:lang w:eastAsia="hr-HR"/>
        </w:rPr>
        <w:t xml:space="preserve"> </w:t>
      </w:r>
    </w:p>
    <w:p w14:paraId="7CFC1BF1" w14:textId="477676AE"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2. u slučaju kada </w:t>
      </w:r>
      <w:r w:rsidR="006867CE" w:rsidRPr="00AD4E29">
        <w:rPr>
          <w:rFonts w:ascii="Times New Roman" w:eastAsia="Times New Roman" w:hAnsi="Times New Roman" w:cs="Times New Roman"/>
          <w:bCs/>
          <w:color w:val="000000"/>
          <w:sz w:val="24"/>
          <w:szCs w:val="24"/>
          <w:lang w:eastAsia="hr-HR"/>
        </w:rPr>
        <w:t xml:space="preserve">njegov </w:t>
      </w:r>
      <w:r w:rsidR="002C0CAE" w:rsidRPr="00AD4E29">
        <w:rPr>
          <w:rFonts w:ascii="Times New Roman" w:eastAsia="Times New Roman" w:hAnsi="Times New Roman" w:cs="Times New Roman"/>
          <w:bCs/>
          <w:color w:val="000000"/>
          <w:sz w:val="24"/>
          <w:szCs w:val="24"/>
          <w:lang w:eastAsia="hr-HR"/>
        </w:rPr>
        <w:t xml:space="preserve">projektni prijedlog nije </w:t>
      </w:r>
      <w:r w:rsidRPr="00AD4E29">
        <w:rPr>
          <w:rFonts w:ascii="Times New Roman" w:eastAsia="Times New Roman" w:hAnsi="Times New Roman" w:cs="Times New Roman"/>
          <w:bCs/>
          <w:color w:val="000000"/>
          <w:sz w:val="24"/>
          <w:szCs w:val="24"/>
          <w:lang w:eastAsia="hr-HR"/>
        </w:rPr>
        <w:t>isključen iz postupka odabira operacija</w:t>
      </w:r>
      <w:r w:rsidR="00A62B16" w:rsidRPr="00AD4E29">
        <w:rPr>
          <w:rFonts w:ascii="Times New Roman" w:eastAsia="Times New Roman" w:hAnsi="Times New Roman" w:cs="Times New Roman"/>
          <w:bCs/>
          <w:color w:val="000000"/>
          <w:sz w:val="24"/>
          <w:szCs w:val="24"/>
          <w:lang w:eastAsia="hr-HR"/>
        </w:rPr>
        <w:t>/projekata</w:t>
      </w:r>
      <w:r w:rsidR="002C0CAE" w:rsidRPr="00AD4E29">
        <w:rPr>
          <w:rFonts w:ascii="Times New Roman" w:eastAsia="Times New Roman" w:hAnsi="Times New Roman" w:cs="Times New Roman"/>
          <w:bCs/>
          <w:color w:val="000000"/>
          <w:sz w:val="24"/>
          <w:szCs w:val="24"/>
          <w:lang w:eastAsia="hr-HR"/>
        </w:rPr>
        <w:t>,</w:t>
      </w:r>
      <w:r w:rsidRPr="00AD4E29">
        <w:rPr>
          <w:rFonts w:ascii="Times New Roman" w:eastAsia="Times New Roman" w:hAnsi="Times New Roman" w:cs="Times New Roman"/>
          <w:bCs/>
          <w:color w:val="000000"/>
          <w:sz w:val="24"/>
          <w:szCs w:val="24"/>
          <w:lang w:eastAsia="hr-HR"/>
        </w:rPr>
        <w:t xml:space="preserve"> ako smatra da nadležno tijelo tijekom tog postupka nije postupilo</w:t>
      </w:r>
      <w:r w:rsidR="000D6DCE" w:rsidRPr="00AD4E29">
        <w:rPr>
          <w:rFonts w:ascii="Times New Roman" w:eastAsia="Times New Roman" w:hAnsi="Times New Roman" w:cs="Times New Roman"/>
          <w:bCs/>
          <w:color w:val="000000"/>
          <w:sz w:val="24"/>
          <w:szCs w:val="24"/>
          <w:lang w:eastAsia="hr-HR"/>
        </w:rPr>
        <w:t xml:space="preserve"> u skladu s</w:t>
      </w:r>
      <w:r w:rsidRPr="00AD4E29">
        <w:rPr>
          <w:rFonts w:ascii="Times New Roman" w:eastAsia="Times New Roman" w:hAnsi="Times New Roman" w:cs="Times New Roman"/>
          <w:bCs/>
          <w:color w:val="000000"/>
          <w:sz w:val="24"/>
          <w:szCs w:val="24"/>
          <w:lang w:eastAsia="hr-HR"/>
        </w:rPr>
        <w:t xml:space="preserve"> pravilima poziva. </w:t>
      </w:r>
    </w:p>
    <w:p w14:paraId="6EC8DDC4" w14:textId="61F58C2D"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 prigovoru se ne mogu iznositi nove činjenice i novi dokazi</w:t>
      </w:r>
      <w:r w:rsidR="000D6DCE" w:rsidRPr="00AD4E29">
        <w:rPr>
          <w:rFonts w:ascii="Times New Roman" w:eastAsia="Times New Roman" w:hAnsi="Times New Roman" w:cs="Times New Roman"/>
          <w:bCs/>
          <w:color w:val="000000"/>
          <w:sz w:val="24"/>
          <w:szCs w:val="24"/>
          <w:lang w:eastAsia="hr-HR"/>
        </w:rPr>
        <w:t xml:space="preserve"> u odnosu na postupak odabira operacija</w:t>
      </w:r>
      <w:r w:rsidR="00A2260A" w:rsidRPr="00AD4E29">
        <w:rPr>
          <w:rFonts w:ascii="Times New Roman" w:eastAsia="Times New Roman" w:hAnsi="Times New Roman" w:cs="Times New Roman"/>
          <w:bCs/>
          <w:color w:val="000000"/>
          <w:sz w:val="24"/>
          <w:szCs w:val="24"/>
          <w:lang w:eastAsia="hr-HR"/>
        </w:rPr>
        <w:t>/projekata</w:t>
      </w:r>
      <w:r w:rsidRPr="00AD4E29">
        <w:rPr>
          <w:rFonts w:ascii="Times New Roman" w:eastAsia="Times New Roman" w:hAnsi="Times New Roman" w:cs="Times New Roman"/>
          <w:bCs/>
          <w:color w:val="000000"/>
          <w:sz w:val="24"/>
          <w:szCs w:val="24"/>
          <w:lang w:eastAsia="hr-HR"/>
        </w:rPr>
        <w:t>.</w:t>
      </w:r>
    </w:p>
    <w:p w14:paraId="2AF093BA"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Prigovor se može izjaviti u roku 15 dana od dana primitka odluke o statusu projektnog prijedloga.</w:t>
      </w:r>
    </w:p>
    <w:p w14:paraId="6A601338" w14:textId="491F8886"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Prigovor na pojedinu odluku o statusu projektnog prijedloga ne odgađa postupanje nadležnih tijela po </w:t>
      </w:r>
      <w:r w:rsidR="00833E1B" w:rsidRPr="00AD4E29">
        <w:rPr>
          <w:rFonts w:ascii="Times New Roman" w:eastAsia="Times New Roman" w:hAnsi="Times New Roman" w:cs="Times New Roman"/>
          <w:bCs/>
          <w:color w:val="000000"/>
          <w:sz w:val="24"/>
          <w:szCs w:val="24"/>
          <w:lang w:eastAsia="hr-HR"/>
        </w:rPr>
        <w:t>P</w:t>
      </w:r>
      <w:r w:rsidRPr="00AD4E29">
        <w:rPr>
          <w:rFonts w:ascii="Times New Roman" w:eastAsia="Times New Roman" w:hAnsi="Times New Roman" w:cs="Times New Roman"/>
          <w:bCs/>
          <w:color w:val="000000"/>
          <w:sz w:val="24"/>
          <w:szCs w:val="24"/>
          <w:lang w:eastAsia="hr-HR"/>
        </w:rPr>
        <w:t xml:space="preserve">ozivu te na dodjeljivanje sredstava u okviru </w:t>
      </w:r>
      <w:r w:rsidR="00833E1B" w:rsidRPr="00AD4E29">
        <w:rPr>
          <w:rFonts w:ascii="Times New Roman" w:eastAsia="Times New Roman" w:hAnsi="Times New Roman" w:cs="Times New Roman"/>
          <w:bCs/>
          <w:color w:val="000000"/>
          <w:sz w:val="24"/>
          <w:szCs w:val="24"/>
          <w:lang w:eastAsia="hr-HR"/>
        </w:rPr>
        <w:t>P</w:t>
      </w:r>
      <w:r w:rsidRPr="00AD4E29">
        <w:rPr>
          <w:rFonts w:ascii="Times New Roman" w:eastAsia="Times New Roman" w:hAnsi="Times New Roman" w:cs="Times New Roman"/>
          <w:bCs/>
          <w:color w:val="000000"/>
          <w:sz w:val="24"/>
          <w:szCs w:val="24"/>
          <w:lang w:eastAsia="hr-HR"/>
        </w:rPr>
        <w:t>oziva.</w:t>
      </w:r>
    </w:p>
    <w:p w14:paraId="0461E9E0" w14:textId="593483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Prijavitelj se može odreći prava na prigovor u pisanom obliku od dana primitka odluke o statusu projektnog prijedloga</w:t>
      </w:r>
      <w:r w:rsidR="002C0CAE"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do dana isteka roka za izjavljivanje prigovora.</w:t>
      </w:r>
    </w:p>
    <w:p w14:paraId="3B55F71D"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Prijavitelj može odustati od prigovora sve do otpreme rješenja o prigovoru.</w:t>
      </w:r>
    </w:p>
    <w:p w14:paraId="6BF5EAF9" w14:textId="323A63A0"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Kad prijavitelj odustane od izjavljenog prigovora, postupak u povodu</w:t>
      </w:r>
      <w:r w:rsidR="000D6DCE" w:rsidRPr="00AD4E29">
        <w:rPr>
          <w:rFonts w:ascii="Times New Roman" w:eastAsia="Times New Roman" w:hAnsi="Times New Roman" w:cs="Times New Roman"/>
          <w:bCs/>
          <w:color w:val="000000"/>
          <w:sz w:val="24"/>
          <w:szCs w:val="24"/>
          <w:lang w:eastAsia="hr-HR"/>
        </w:rPr>
        <w:t xml:space="preserve"> prigovora</w:t>
      </w:r>
      <w:r w:rsidRPr="00AD4E29">
        <w:rPr>
          <w:rFonts w:ascii="Times New Roman" w:eastAsia="Times New Roman" w:hAnsi="Times New Roman" w:cs="Times New Roman"/>
          <w:bCs/>
          <w:color w:val="000000"/>
          <w:sz w:val="24"/>
          <w:szCs w:val="24"/>
          <w:lang w:eastAsia="hr-HR"/>
        </w:rPr>
        <w:t xml:space="preserve"> obustavit će se rješenjem.</w:t>
      </w:r>
    </w:p>
    <w:p w14:paraId="544451AF" w14:textId="3A5E0FB0"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Odricanje ili odustanak od prigovora ne mogu se opozvati.</w:t>
      </w:r>
    </w:p>
    <w:p w14:paraId="458C94A7" w14:textId="138DFF19" w:rsidR="00833E1B" w:rsidRPr="00AD4E29" w:rsidRDefault="00833E1B"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Rješenje o prigovoru donosi </w:t>
      </w:r>
      <w:r w:rsidR="004E24C8" w:rsidRPr="00AD4E29">
        <w:rPr>
          <w:rFonts w:ascii="Times New Roman" w:eastAsia="Times New Roman" w:hAnsi="Times New Roman" w:cs="Times New Roman"/>
          <w:bCs/>
          <w:color w:val="000000"/>
          <w:sz w:val="24"/>
          <w:szCs w:val="24"/>
          <w:lang w:eastAsia="hr-HR"/>
        </w:rPr>
        <w:t>čelnik Upravljačkog tijela</w:t>
      </w:r>
      <w:r w:rsidR="004E24C8" w:rsidRPr="00AD4E29">
        <w:rPr>
          <w:rFonts w:ascii="Times New Roman" w:hAnsi="Times New Roman" w:cs="Times New Roman"/>
        </w:rPr>
        <w:t xml:space="preserve">, </w:t>
      </w:r>
      <w:r w:rsidR="004E24C8" w:rsidRPr="00AD4E29">
        <w:rPr>
          <w:rFonts w:ascii="Times New Roman" w:eastAsia="Times New Roman" w:hAnsi="Times New Roman" w:cs="Times New Roman"/>
          <w:bCs/>
          <w:color w:val="000000"/>
          <w:sz w:val="24"/>
          <w:szCs w:val="24"/>
          <w:lang w:eastAsia="hr-HR"/>
        </w:rPr>
        <w:t xml:space="preserve">odnosno ministar regionalnoga razvoja i fondova Europske unije </w:t>
      </w:r>
      <w:r w:rsidRPr="00AD4E29">
        <w:rPr>
          <w:rFonts w:ascii="Times New Roman" w:eastAsia="Times New Roman" w:hAnsi="Times New Roman" w:cs="Times New Roman"/>
          <w:bCs/>
          <w:color w:val="000000"/>
          <w:sz w:val="24"/>
          <w:szCs w:val="24"/>
          <w:lang w:eastAsia="hr-HR"/>
        </w:rPr>
        <w:t xml:space="preserve">u roku 30 dana od dana zaprimanja prigovora, na temelju </w:t>
      </w:r>
      <w:r w:rsidR="003F6356" w:rsidRPr="00AD4E29">
        <w:rPr>
          <w:rFonts w:ascii="Times New Roman" w:eastAsia="Times New Roman" w:hAnsi="Times New Roman" w:cs="Times New Roman"/>
          <w:bCs/>
          <w:color w:val="000000"/>
          <w:sz w:val="24"/>
          <w:szCs w:val="24"/>
          <w:lang w:eastAsia="hr-HR"/>
        </w:rPr>
        <w:t xml:space="preserve">prijedloga </w:t>
      </w:r>
      <w:r w:rsidRPr="00AD4E29">
        <w:rPr>
          <w:rFonts w:ascii="Times New Roman" w:eastAsia="Times New Roman" w:hAnsi="Times New Roman" w:cs="Times New Roman"/>
          <w:bCs/>
          <w:color w:val="000000"/>
          <w:sz w:val="24"/>
          <w:szCs w:val="24"/>
          <w:lang w:eastAsia="hr-HR"/>
        </w:rPr>
        <w:t>neovisnog kolegijalnog tijela.</w:t>
      </w:r>
    </w:p>
    <w:p w14:paraId="760A92E9" w14:textId="66C61157" w:rsidR="00833E1B" w:rsidRPr="00AD4E29" w:rsidRDefault="000D6DCE" w:rsidP="00833E1B">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O izjavljenom prigovoru rješava</w:t>
      </w:r>
      <w:r w:rsidR="003F6356" w:rsidRPr="00AD4E29">
        <w:rPr>
          <w:rFonts w:ascii="Times New Roman" w:eastAsia="Times New Roman" w:hAnsi="Times New Roman" w:cs="Times New Roman"/>
          <w:bCs/>
          <w:color w:val="000000"/>
          <w:sz w:val="24"/>
          <w:szCs w:val="24"/>
          <w:lang w:eastAsia="hr-HR"/>
        </w:rPr>
        <w:t xml:space="preserve"> neovisno</w:t>
      </w:r>
      <w:r w:rsidRPr="00AD4E29">
        <w:rPr>
          <w:rFonts w:ascii="Times New Roman" w:eastAsia="Times New Roman" w:hAnsi="Times New Roman" w:cs="Times New Roman"/>
          <w:bCs/>
          <w:color w:val="000000"/>
          <w:sz w:val="24"/>
          <w:szCs w:val="24"/>
          <w:lang w:eastAsia="hr-HR"/>
        </w:rPr>
        <w:t xml:space="preserve"> kolegijalno tijelo</w:t>
      </w:r>
      <w:r w:rsidR="00833E1B" w:rsidRPr="00AD4E29">
        <w:rPr>
          <w:rFonts w:ascii="Times New Roman" w:eastAsia="Times New Roman" w:hAnsi="Times New Roman" w:cs="Times New Roman"/>
          <w:bCs/>
          <w:color w:val="000000"/>
          <w:sz w:val="24"/>
          <w:szCs w:val="24"/>
          <w:lang w:eastAsia="hr-HR"/>
        </w:rPr>
        <w:t xml:space="preserve"> – Komisija za razmatranje prigovora. </w:t>
      </w:r>
      <w:bookmarkStart w:id="101" w:name="_Hlk122599525"/>
      <w:r w:rsidR="00833E1B" w:rsidRPr="00AD4E29">
        <w:rPr>
          <w:rFonts w:ascii="Times New Roman" w:eastAsia="Times New Roman" w:hAnsi="Times New Roman" w:cs="Times New Roman"/>
          <w:bCs/>
          <w:color w:val="000000"/>
          <w:sz w:val="24"/>
          <w:szCs w:val="24"/>
          <w:lang w:eastAsia="hr-HR"/>
        </w:rPr>
        <w:t>Kolegijalno tijelo odlučuje uz prisutnost tri člana</w:t>
      </w:r>
      <w:r w:rsidRPr="00AD4E29">
        <w:rPr>
          <w:rFonts w:ascii="Times New Roman" w:eastAsia="Times New Roman" w:hAnsi="Times New Roman" w:cs="Times New Roman"/>
          <w:bCs/>
          <w:color w:val="000000"/>
          <w:sz w:val="24"/>
          <w:szCs w:val="24"/>
          <w:lang w:eastAsia="hr-HR"/>
        </w:rPr>
        <w:t xml:space="preserve"> i većinom glasova</w:t>
      </w:r>
      <w:r w:rsidR="00833E1B" w:rsidRPr="00AD4E29">
        <w:rPr>
          <w:rFonts w:ascii="Times New Roman" w:eastAsia="Times New Roman" w:hAnsi="Times New Roman" w:cs="Times New Roman"/>
          <w:bCs/>
          <w:color w:val="000000"/>
          <w:sz w:val="24"/>
          <w:szCs w:val="24"/>
          <w:lang w:eastAsia="hr-HR"/>
        </w:rPr>
        <w:t xml:space="preserve">. Kolegijalno tijelo je neovisno </w:t>
      </w:r>
      <w:r w:rsidR="00C7144A" w:rsidRPr="00AD4E29">
        <w:rPr>
          <w:rFonts w:ascii="Times New Roman" w:eastAsia="Times New Roman" w:hAnsi="Times New Roman" w:cs="Times New Roman"/>
          <w:bCs/>
          <w:color w:val="000000"/>
          <w:sz w:val="24"/>
          <w:szCs w:val="24"/>
          <w:lang w:eastAsia="hr-HR"/>
        </w:rPr>
        <w:t xml:space="preserve">u svom radu </w:t>
      </w:r>
      <w:r w:rsidR="00833E1B" w:rsidRPr="00AD4E29">
        <w:rPr>
          <w:rFonts w:ascii="Times New Roman" w:eastAsia="Times New Roman" w:hAnsi="Times New Roman" w:cs="Times New Roman"/>
          <w:bCs/>
          <w:color w:val="000000"/>
          <w:sz w:val="24"/>
          <w:szCs w:val="24"/>
          <w:lang w:eastAsia="hr-HR"/>
        </w:rPr>
        <w:t xml:space="preserve">te predlaže </w:t>
      </w:r>
      <w:r w:rsidR="003F6356" w:rsidRPr="00AD4E29">
        <w:rPr>
          <w:rFonts w:ascii="Times New Roman" w:eastAsia="Times New Roman" w:hAnsi="Times New Roman" w:cs="Times New Roman"/>
          <w:bCs/>
          <w:color w:val="000000"/>
          <w:sz w:val="24"/>
          <w:szCs w:val="24"/>
          <w:lang w:eastAsia="hr-HR"/>
        </w:rPr>
        <w:t>odluku o izjavljenom prigovoru čelniku tijela.</w:t>
      </w:r>
    </w:p>
    <w:p w14:paraId="2D62DB51" w14:textId="3E3D2AE1" w:rsidR="00833E1B" w:rsidRPr="00AD4E29" w:rsidRDefault="00833E1B" w:rsidP="00833E1B">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Iznimno, u slučaju kada je Upravljačko tijelo ujedno i korisnik okviru Programa, o izjavljenom prigovoru rješava službena osoba (u nastavku teksta se za kolegijalno tijelo, odnosno službenu osobu rabi termin Upravljačko tijelo).</w:t>
      </w:r>
    </w:p>
    <w:p w14:paraId="60757347" w14:textId="71481661" w:rsidR="00833E1B" w:rsidRPr="00AD4E29" w:rsidRDefault="00833E1B" w:rsidP="00833E1B">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Čelnik tijela može donijeti dodatna pravila kojima se</w:t>
      </w:r>
      <w:r w:rsidR="004438E8" w:rsidRPr="00AD4E29">
        <w:rPr>
          <w:rFonts w:ascii="Times New Roman" w:eastAsia="Times New Roman" w:hAnsi="Times New Roman" w:cs="Times New Roman"/>
          <w:bCs/>
          <w:color w:val="000000"/>
          <w:sz w:val="24"/>
          <w:szCs w:val="24"/>
          <w:lang w:eastAsia="hr-HR"/>
        </w:rPr>
        <w:t xml:space="preserve"> uređuje sastav, način rada i postupanje neovisnog kolegijalnog tijela, koja su sastavni dio Poziva.</w:t>
      </w:r>
    </w:p>
    <w:bookmarkEnd w:id="101"/>
    <w:p w14:paraId="1B0EA20D" w14:textId="7585FB40"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Upravljačko tijelo ispitat će je li prigovor dopušten, pravodoban i izjavljen od ovlaštene osobe. </w:t>
      </w:r>
    </w:p>
    <w:p w14:paraId="1B6B7A48"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Ako prigovor nije dopušten ili pravodoban ili izjavljen od ovlaštene osobe, odbacit će se rješenjem.</w:t>
      </w:r>
    </w:p>
    <w:p w14:paraId="053EE06B" w14:textId="3C4BD14F"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Kad Upravljačko tijelo utvrdi da je prigovor dopušten, pravodoban i izjavljen od ovlaštene osobe, navodi prigovora razmotrit će se te će se ispitati odluka o statusu projektnog prijedloga</w:t>
      </w:r>
      <w:r w:rsidR="002C0CAE"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koja se prigovorom pobija.</w:t>
      </w:r>
    </w:p>
    <w:p w14:paraId="58342E8E" w14:textId="006F27BF" w:rsidR="002127BE" w:rsidRPr="00AD4E29" w:rsidRDefault="004438E8"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O</w:t>
      </w:r>
      <w:r w:rsidR="002127BE" w:rsidRPr="00AD4E29">
        <w:rPr>
          <w:rFonts w:ascii="Times New Roman" w:eastAsia="Times New Roman" w:hAnsi="Times New Roman" w:cs="Times New Roman"/>
          <w:bCs/>
          <w:color w:val="000000"/>
          <w:sz w:val="24"/>
          <w:szCs w:val="24"/>
          <w:lang w:eastAsia="hr-HR"/>
        </w:rPr>
        <w:t xml:space="preserve"> osnovanosti prigovora</w:t>
      </w:r>
      <w:r w:rsidRPr="00AD4E29">
        <w:rPr>
          <w:rFonts w:ascii="Times New Roman" w:eastAsia="Times New Roman" w:hAnsi="Times New Roman" w:cs="Times New Roman"/>
          <w:bCs/>
          <w:color w:val="000000"/>
          <w:sz w:val="24"/>
          <w:szCs w:val="24"/>
          <w:lang w:eastAsia="hr-HR"/>
        </w:rPr>
        <w:t xml:space="preserve"> rješava se</w:t>
      </w:r>
      <w:r w:rsidR="002127BE" w:rsidRPr="00AD4E29">
        <w:rPr>
          <w:rFonts w:ascii="Times New Roman" w:eastAsia="Times New Roman" w:hAnsi="Times New Roman" w:cs="Times New Roman"/>
          <w:bCs/>
          <w:color w:val="000000"/>
          <w:sz w:val="24"/>
          <w:szCs w:val="24"/>
          <w:lang w:eastAsia="hr-HR"/>
        </w:rPr>
        <w:t xml:space="preserve"> na temelju činjenica utvrđenih u postupku donošenja odluke o statusu projektnog prijedloga</w:t>
      </w:r>
      <w:r w:rsidR="002C0CAE" w:rsidRPr="00AD4E29">
        <w:rPr>
          <w:rFonts w:ascii="Times New Roman" w:eastAsia="Times New Roman" w:hAnsi="Times New Roman" w:cs="Times New Roman"/>
          <w:bCs/>
          <w:color w:val="000000"/>
          <w:sz w:val="24"/>
          <w:szCs w:val="24"/>
          <w:lang w:eastAsia="hr-HR"/>
        </w:rPr>
        <w:t>.</w:t>
      </w:r>
    </w:p>
    <w:p w14:paraId="1FEA0730" w14:textId="56EB31E6" w:rsidR="002127BE" w:rsidRPr="00AD4E29" w:rsidRDefault="002127BE" w:rsidP="00476F1C">
      <w:pPr>
        <w:spacing w:after="0"/>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Kad</w:t>
      </w:r>
      <w:r w:rsidR="002C0CAE" w:rsidRPr="00AD4E29">
        <w:rPr>
          <w:rFonts w:ascii="Times New Roman" w:eastAsia="Times New Roman" w:hAnsi="Times New Roman" w:cs="Times New Roman"/>
          <w:bCs/>
          <w:color w:val="000000"/>
          <w:sz w:val="24"/>
          <w:szCs w:val="24"/>
          <w:lang w:eastAsia="hr-HR"/>
        </w:rPr>
        <w:t>a</w:t>
      </w:r>
      <w:r w:rsidRPr="00AD4E29">
        <w:rPr>
          <w:rFonts w:ascii="Times New Roman" w:eastAsia="Times New Roman" w:hAnsi="Times New Roman" w:cs="Times New Roman"/>
          <w:bCs/>
          <w:color w:val="000000"/>
          <w:sz w:val="24"/>
          <w:szCs w:val="24"/>
          <w:lang w:eastAsia="hr-HR"/>
        </w:rPr>
        <w:t xml:space="preserve"> Upravljačko tijelo ocijeni da je prigovor osnovan jer u postupku donošenja odluke o statusu projektnog prijedloga činjenice nisu u potpunosti utvrđene ili su pogrešno utvrđene ili je nadležno tijelo pogrešno primijenilo odredbe poziva ili drugih </w:t>
      </w:r>
      <w:r w:rsidR="00BB3F5D" w:rsidRPr="00AD4E29">
        <w:rPr>
          <w:rFonts w:ascii="Times New Roman" w:eastAsia="Times New Roman" w:hAnsi="Times New Roman" w:cs="Times New Roman"/>
          <w:bCs/>
          <w:color w:val="000000"/>
          <w:sz w:val="24"/>
          <w:szCs w:val="24"/>
          <w:lang w:eastAsia="hr-HR"/>
        </w:rPr>
        <w:t>propisa</w:t>
      </w:r>
      <w:r w:rsidRPr="00AD4E29">
        <w:rPr>
          <w:rFonts w:ascii="Times New Roman" w:eastAsia="Times New Roman" w:hAnsi="Times New Roman" w:cs="Times New Roman"/>
          <w:bCs/>
          <w:color w:val="000000"/>
          <w:sz w:val="24"/>
          <w:szCs w:val="24"/>
          <w:lang w:eastAsia="hr-HR"/>
        </w:rPr>
        <w:t>, rješenjem</w:t>
      </w:r>
      <w:r w:rsidR="004438E8" w:rsidRPr="00AD4E29">
        <w:rPr>
          <w:rFonts w:ascii="Times New Roman" w:eastAsia="Times New Roman" w:hAnsi="Times New Roman" w:cs="Times New Roman"/>
          <w:bCs/>
          <w:color w:val="000000"/>
          <w:sz w:val="24"/>
          <w:szCs w:val="24"/>
          <w:lang w:eastAsia="hr-HR"/>
        </w:rPr>
        <w:t xml:space="preserve"> će se</w:t>
      </w:r>
      <w:r w:rsidRPr="00AD4E29">
        <w:rPr>
          <w:rFonts w:ascii="Times New Roman" w:eastAsia="Times New Roman" w:hAnsi="Times New Roman" w:cs="Times New Roman"/>
          <w:bCs/>
          <w:color w:val="000000"/>
          <w:sz w:val="24"/>
          <w:szCs w:val="24"/>
          <w:lang w:eastAsia="hr-HR"/>
        </w:rPr>
        <w:t xml:space="preserve"> usvojiti prigovor i</w:t>
      </w:r>
      <w:r w:rsidR="002C0CAE"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poništiti pobijan</w:t>
      </w:r>
      <w:r w:rsidR="004438E8" w:rsidRPr="00AD4E29">
        <w:rPr>
          <w:rFonts w:ascii="Times New Roman" w:eastAsia="Times New Roman" w:hAnsi="Times New Roman" w:cs="Times New Roman"/>
          <w:bCs/>
          <w:color w:val="000000"/>
          <w:sz w:val="24"/>
          <w:szCs w:val="24"/>
          <w:lang w:eastAsia="hr-HR"/>
        </w:rPr>
        <w:t>a</w:t>
      </w:r>
      <w:r w:rsidRPr="00AD4E29">
        <w:rPr>
          <w:rFonts w:ascii="Times New Roman" w:eastAsia="Times New Roman" w:hAnsi="Times New Roman" w:cs="Times New Roman"/>
          <w:bCs/>
          <w:color w:val="000000"/>
          <w:sz w:val="24"/>
          <w:szCs w:val="24"/>
          <w:lang w:eastAsia="hr-HR"/>
        </w:rPr>
        <w:t xml:space="preserve"> odluk</w:t>
      </w:r>
      <w:r w:rsidR="004438E8" w:rsidRPr="00AD4E29">
        <w:rPr>
          <w:rFonts w:ascii="Times New Roman" w:eastAsia="Times New Roman" w:hAnsi="Times New Roman" w:cs="Times New Roman"/>
          <w:bCs/>
          <w:color w:val="000000"/>
          <w:sz w:val="24"/>
          <w:szCs w:val="24"/>
          <w:lang w:eastAsia="hr-HR"/>
        </w:rPr>
        <w:t>a</w:t>
      </w:r>
      <w:r w:rsidRPr="00AD4E29">
        <w:rPr>
          <w:rFonts w:ascii="Times New Roman" w:eastAsia="Times New Roman" w:hAnsi="Times New Roman" w:cs="Times New Roman"/>
          <w:bCs/>
          <w:color w:val="000000"/>
          <w:sz w:val="24"/>
          <w:szCs w:val="24"/>
          <w:lang w:eastAsia="hr-HR"/>
        </w:rPr>
        <w:t xml:space="preserve"> o statusu projektnog prijedloga te će naložiti nadležnom tijelu da ponovno razmotri projektni prijedlog i odluči o njegovom statusu, obrazlažući u kojem dijelu i zbog kojih razloga je postupak potrebno upotpuniti odnosno o kojim je odredbama poziva ili drugih </w:t>
      </w:r>
      <w:r w:rsidR="00BB3F5D" w:rsidRPr="00AD4E29">
        <w:rPr>
          <w:rFonts w:ascii="Times New Roman" w:eastAsia="Times New Roman" w:hAnsi="Times New Roman" w:cs="Times New Roman"/>
          <w:bCs/>
          <w:color w:val="000000"/>
          <w:sz w:val="24"/>
          <w:szCs w:val="24"/>
          <w:lang w:eastAsia="hr-HR"/>
        </w:rPr>
        <w:t xml:space="preserve">propisa </w:t>
      </w:r>
      <w:r w:rsidRPr="00AD4E29">
        <w:rPr>
          <w:rFonts w:ascii="Times New Roman" w:eastAsia="Times New Roman" w:hAnsi="Times New Roman" w:cs="Times New Roman"/>
          <w:bCs/>
          <w:color w:val="000000"/>
          <w:sz w:val="24"/>
          <w:szCs w:val="24"/>
          <w:lang w:eastAsia="hr-HR"/>
        </w:rPr>
        <w:t>potrebno voditi računa (rješavajući o prigovoru na odluku o statusu projektnog prijedloga)</w:t>
      </w:r>
      <w:r w:rsidR="00586963" w:rsidRPr="00AD4E29">
        <w:rPr>
          <w:rFonts w:ascii="Times New Roman" w:eastAsia="Times New Roman" w:hAnsi="Times New Roman" w:cs="Times New Roman"/>
          <w:bCs/>
          <w:color w:val="000000"/>
          <w:sz w:val="24"/>
          <w:szCs w:val="24"/>
          <w:lang w:eastAsia="hr-HR"/>
        </w:rPr>
        <w:t>.</w:t>
      </w:r>
    </w:p>
    <w:p w14:paraId="7493B105" w14:textId="17A98B41" w:rsidR="002127BE" w:rsidRPr="00AD4E29" w:rsidRDefault="004438E8" w:rsidP="00476F1C">
      <w:pPr>
        <w:spacing w:after="0"/>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w:t>
      </w:r>
      <w:r w:rsidR="002127BE" w:rsidRPr="00AD4E29">
        <w:rPr>
          <w:rFonts w:ascii="Times New Roman" w:eastAsia="Times New Roman" w:hAnsi="Times New Roman" w:cs="Times New Roman"/>
          <w:bCs/>
          <w:color w:val="000000"/>
          <w:sz w:val="24"/>
          <w:szCs w:val="24"/>
          <w:lang w:eastAsia="hr-HR"/>
        </w:rPr>
        <w:t xml:space="preserve"> rješenju kojim se usvaja prigovor i poništava odluka o statusu projektnog prijedloga, umjesto naloga nadležnom tijelu za provođenjem ponovljenog postupka,</w:t>
      </w:r>
      <w:r w:rsidR="008A753B" w:rsidRPr="00AD4E29">
        <w:rPr>
          <w:rFonts w:ascii="Times New Roman" w:eastAsia="Times New Roman" w:hAnsi="Times New Roman" w:cs="Times New Roman"/>
          <w:bCs/>
          <w:color w:val="000000"/>
          <w:sz w:val="24"/>
          <w:szCs w:val="24"/>
          <w:lang w:eastAsia="hr-HR"/>
        </w:rPr>
        <w:t xml:space="preserve"> ili ako je nadležno tijelo Upravljačko tijelo,</w:t>
      </w:r>
      <w:r w:rsidR="002127BE"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može se</w:t>
      </w:r>
      <w:r w:rsidR="008A753B" w:rsidRPr="00AD4E29">
        <w:rPr>
          <w:rFonts w:ascii="Times New Roman" w:eastAsia="Times New Roman" w:hAnsi="Times New Roman" w:cs="Times New Roman"/>
          <w:bCs/>
          <w:color w:val="000000"/>
          <w:sz w:val="24"/>
          <w:szCs w:val="24"/>
          <w:lang w:eastAsia="hr-HR"/>
        </w:rPr>
        <w:t>, odnosno utvrditi će se</w:t>
      </w:r>
      <w:r w:rsidRPr="00AD4E29">
        <w:rPr>
          <w:rFonts w:ascii="Times New Roman" w:eastAsia="Times New Roman" w:hAnsi="Times New Roman" w:cs="Times New Roman"/>
          <w:bCs/>
          <w:color w:val="000000"/>
          <w:sz w:val="24"/>
          <w:szCs w:val="24"/>
          <w:lang w:eastAsia="hr-HR"/>
        </w:rPr>
        <w:t xml:space="preserve"> </w:t>
      </w:r>
      <w:r w:rsidR="002127BE" w:rsidRPr="00AD4E29">
        <w:rPr>
          <w:rFonts w:ascii="Times New Roman" w:eastAsia="Times New Roman" w:hAnsi="Times New Roman" w:cs="Times New Roman"/>
          <w:bCs/>
          <w:color w:val="000000"/>
          <w:sz w:val="24"/>
          <w:szCs w:val="24"/>
          <w:lang w:eastAsia="hr-HR"/>
        </w:rPr>
        <w:t xml:space="preserve">da će odluku o statusu projektnog prijedloga donijeti Upravljačko tijelo. </w:t>
      </w:r>
    </w:p>
    <w:p w14:paraId="60FB11D0" w14:textId="73852B53" w:rsidR="002127BE" w:rsidRPr="00AD4E29" w:rsidRDefault="002127BE" w:rsidP="00476F1C">
      <w:pPr>
        <w:spacing w:after="0"/>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Kada </w:t>
      </w:r>
      <w:r w:rsidR="004438E8" w:rsidRPr="00AD4E29">
        <w:rPr>
          <w:rFonts w:ascii="Times New Roman" w:eastAsia="Times New Roman" w:hAnsi="Times New Roman" w:cs="Times New Roman"/>
          <w:bCs/>
          <w:color w:val="000000"/>
          <w:sz w:val="24"/>
          <w:szCs w:val="24"/>
          <w:lang w:eastAsia="hr-HR"/>
        </w:rPr>
        <w:t xml:space="preserve">se </w:t>
      </w:r>
      <w:r w:rsidRPr="00AD4E29">
        <w:rPr>
          <w:rFonts w:ascii="Times New Roman" w:eastAsia="Times New Roman" w:hAnsi="Times New Roman" w:cs="Times New Roman"/>
          <w:bCs/>
          <w:color w:val="000000"/>
          <w:sz w:val="24"/>
          <w:szCs w:val="24"/>
          <w:lang w:eastAsia="hr-HR"/>
        </w:rPr>
        <w:t>ocijeni da su u postupku donošenja odluke o statusu projektnog prijedloga</w:t>
      </w:r>
      <w:r w:rsidR="002C0CAE"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 xml:space="preserve">činjenice potpuno i pravilo utvrđene te da je nadležno tijelo pravilno primijenilo odredbe poziva ili drugih </w:t>
      </w:r>
      <w:r w:rsidR="00586963" w:rsidRPr="00AD4E29">
        <w:rPr>
          <w:rFonts w:ascii="Times New Roman" w:eastAsia="Times New Roman" w:hAnsi="Times New Roman" w:cs="Times New Roman"/>
          <w:bCs/>
          <w:color w:val="000000"/>
          <w:sz w:val="24"/>
          <w:szCs w:val="24"/>
          <w:lang w:eastAsia="hr-HR"/>
        </w:rPr>
        <w:t>pravila</w:t>
      </w:r>
      <w:r w:rsidRPr="00AD4E29">
        <w:rPr>
          <w:rFonts w:ascii="Times New Roman" w:eastAsia="Times New Roman" w:hAnsi="Times New Roman" w:cs="Times New Roman"/>
          <w:bCs/>
          <w:color w:val="000000"/>
          <w:sz w:val="24"/>
          <w:szCs w:val="24"/>
          <w:lang w:eastAsia="hr-HR"/>
        </w:rPr>
        <w:t xml:space="preserve">, rješenjem će </w:t>
      </w:r>
      <w:r w:rsidR="004438E8" w:rsidRPr="00AD4E29">
        <w:rPr>
          <w:rFonts w:ascii="Times New Roman" w:eastAsia="Times New Roman" w:hAnsi="Times New Roman" w:cs="Times New Roman"/>
          <w:bCs/>
          <w:color w:val="000000"/>
          <w:sz w:val="24"/>
          <w:szCs w:val="24"/>
          <w:lang w:eastAsia="hr-HR"/>
        </w:rPr>
        <w:t xml:space="preserve">se </w:t>
      </w:r>
      <w:r w:rsidRPr="00AD4E29">
        <w:rPr>
          <w:rFonts w:ascii="Times New Roman" w:eastAsia="Times New Roman" w:hAnsi="Times New Roman" w:cs="Times New Roman"/>
          <w:bCs/>
          <w:color w:val="000000"/>
          <w:sz w:val="24"/>
          <w:szCs w:val="24"/>
          <w:lang w:eastAsia="hr-HR"/>
        </w:rPr>
        <w:t xml:space="preserve">odbiti prigovor kao neosnovan. </w:t>
      </w:r>
    </w:p>
    <w:p w14:paraId="1AE7424A" w14:textId="366372C1" w:rsidR="002127BE" w:rsidRPr="00AD4E29" w:rsidRDefault="002127BE" w:rsidP="00476F1C">
      <w:pPr>
        <w:spacing w:after="0"/>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Protiv rješenja </w:t>
      </w:r>
      <w:r w:rsidR="004438E8" w:rsidRPr="00AD4E29">
        <w:rPr>
          <w:rFonts w:ascii="Times New Roman" w:eastAsia="Times New Roman" w:hAnsi="Times New Roman" w:cs="Times New Roman"/>
          <w:bCs/>
          <w:color w:val="000000"/>
          <w:sz w:val="24"/>
          <w:szCs w:val="24"/>
          <w:lang w:eastAsia="hr-HR"/>
        </w:rPr>
        <w:t>čelnika  Upravljačkog tijela</w:t>
      </w:r>
      <w:r w:rsidRPr="00AD4E29">
        <w:rPr>
          <w:rFonts w:ascii="Times New Roman" w:eastAsia="Times New Roman" w:hAnsi="Times New Roman" w:cs="Times New Roman"/>
          <w:bCs/>
          <w:color w:val="000000"/>
          <w:sz w:val="24"/>
          <w:szCs w:val="24"/>
          <w:lang w:eastAsia="hr-HR"/>
        </w:rPr>
        <w:t xml:space="preserve"> o izjavljenom prigovoru može se pokrenuti upravni spor pred nadležnim upravnim sudom.</w:t>
      </w:r>
    </w:p>
    <w:p w14:paraId="41EE4004" w14:textId="74FB717A" w:rsidR="002127BE" w:rsidRPr="00AD4E29" w:rsidRDefault="00DE48A4" w:rsidP="00476F1C">
      <w:pPr>
        <w:spacing w:after="0"/>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Č</w:t>
      </w:r>
      <w:r w:rsidR="002127BE" w:rsidRPr="00AD4E29">
        <w:rPr>
          <w:rFonts w:ascii="Times New Roman" w:eastAsia="Times New Roman" w:hAnsi="Times New Roman" w:cs="Times New Roman"/>
          <w:bCs/>
          <w:color w:val="000000"/>
          <w:sz w:val="24"/>
          <w:szCs w:val="24"/>
          <w:lang w:eastAsia="hr-HR"/>
        </w:rPr>
        <w:t>lan</w:t>
      </w:r>
      <w:r w:rsidR="004438E8" w:rsidRPr="00AD4E29">
        <w:rPr>
          <w:rFonts w:ascii="Times New Roman" w:eastAsia="Times New Roman" w:hAnsi="Times New Roman" w:cs="Times New Roman"/>
          <w:bCs/>
          <w:color w:val="000000"/>
          <w:sz w:val="24"/>
          <w:szCs w:val="24"/>
          <w:lang w:eastAsia="hr-HR"/>
        </w:rPr>
        <w:t xml:space="preserve"> neovisnog </w:t>
      </w:r>
      <w:r w:rsidR="002127BE" w:rsidRPr="00AD4E29">
        <w:rPr>
          <w:rFonts w:ascii="Times New Roman" w:eastAsia="Times New Roman" w:hAnsi="Times New Roman" w:cs="Times New Roman"/>
          <w:bCs/>
          <w:color w:val="000000"/>
          <w:sz w:val="24"/>
          <w:szCs w:val="24"/>
          <w:lang w:eastAsia="hr-HR"/>
        </w:rPr>
        <w:t>kolegijalnog tijela, odnosno službena osoba se izuzimaju iz postupka rješavanja o izjavljenom prigovoru ako su:</w:t>
      </w:r>
    </w:p>
    <w:p w14:paraId="6C1AAA86" w14:textId="15FC0654" w:rsidR="002127BE" w:rsidRPr="00AD4E29" w:rsidRDefault="002127BE" w:rsidP="00476F1C">
      <w:pPr>
        <w:spacing w:after="0"/>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w:t>
      </w:r>
      <w:r w:rsidRPr="00AD4E29">
        <w:rPr>
          <w:rFonts w:ascii="Times New Roman" w:eastAsia="Times New Roman" w:hAnsi="Times New Roman" w:cs="Times New Roman"/>
          <w:bCs/>
          <w:color w:val="000000"/>
          <w:sz w:val="24"/>
          <w:szCs w:val="24"/>
          <w:lang w:eastAsia="hr-HR"/>
        </w:rPr>
        <w:tab/>
        <w:t>s prijaviteljem</w:t>
      </w:r>
      <w:r w:rsidR="00DE48A4" w:rsidRPr="00AD4E29">
        <w:rPr>
          <w:rFonts w:ascii="Times New Roman" w:eastAsia="Times New Roman" w:hAnsi="Times New Roman" w:cs="Times New Roman"/>
          <w:bCs/>
          <w:color w:val="000000"/>
          <w:sz w:val="24"/>
          <w:szCs w:val="24"/>
          <w:lang w:eastAsia="hr-HR"/>
        </w:rPr>
        <w:t xml:space="preserve">, partnerom </w:t>
      </w:r>
      <w:r w:rsidRPr="00AD4E29">
        <w:rPr>
          <w:rFonts w:ascii="Times New Roman" w:eastAsia="Times New Roman" w:hAnsi="Times New Roman" w:cs="Times New Roman"/>
          <w:bCs/>
          <w:color w:val="000000"/>
          <w:sz w:val="24"/>
          <w:szCs w:val="24"/>
          <w:lang w:eastAsia="hr-HR"/>
        </w:rPr>
        <w:t>ili korisnikom (podnositeljem prigovora) ili osobom ovlaštenom za zastupanje prijavitelja ili korisnika u bliskom osobnom odnosu i to srodnik po krvi u uspravnoj liniji, u pobočnoj liniji do četvrtog stupnja zaključno, bračni drug ili srodnik po tazbini do drugog stupnja zaključno, i po prestanku braka</w:t>
      </w:r>
    </w:p>
    <w:p w14:paraId="560CC50C" w14:textId="264787EE" w:rsidR="002127BE" w:rsidRPr="00AD4E29" w:rsidRDefault="002127BE" w:rsidP="00476F1C">
      <w:pPr>
        <w:spacing w:after="0"/>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w:t>
      </w:r>
      <w:r w:rsidRPr="00AD4E29">
        <w:rPr>
          <w:rFonts w:ascii="Times New Roman" w:eastAsia="Times New Roman" w:hAnsi="Times New Roman" w:cs="Times New Roman"/>
          <w:bCs/>
          <w:color w:val="000000"/>
          <w:sz w:val="24"/>
          <w:szCs w:val="24"/>
          <w:lang w:eastAsia="hr-HR"/>
        </w:rPr>
        <w:tab/>
        <w:t>prijavitelj</w:t>
      </w:r>
      <w:r w:rsidR="00DE48A4" w:rsidRPr="00AD4E29">
        <w:rPr>
          <w:rFonts w:ascii="Times New Roman" w:eastAsia="Times New Roman" w:hAnsi="Times New Roman" w:cs="Times New Roman"/>
          <w:bCs/>
          <w:color w:val="000000"/>
          <w:sz w:val="24"/>
          <w:szCs w:val="24"/>
          <w:lang w:eastAsia="hr-HR"/>
        </w:rPr>
        <w:t>, partner</w:t>
      </w:r>
      <w:r w:rsidRPr="00AD4E29">
        <w:rPr>
          <w:rFonts w:ascii="Times New Roman" w:eastAsia="Times New Roman" w:hAnsi="Times New Roman" w:cs="Times New Roman"/>
          <w:bCs/>
          <w:color w:val="000000"/>
          <w:sz w:val="24"/>
          <w:szCs w:val="24"/>
          <w:lang w:eastAsia="hr-HR"/>
        </w:rPr>
        <w:t xml:space="preserve"> ili korisnik, </w:t>
      </w:r>
      <w:proofErr w:type="spellStart"/>
      <w:r w:rsidRPr="00AD4E29">
        <w:rPr>
          <w:rFonts w:ascii="Times New Roman" w:eastAsia="Times New Roman" w:hAnsi="Times New Roman" w:cs="Times New Roman"/>
          <w:bCs/>
          <w:color w:val="000000"/>
          <w:sz w:val="24"/>
          <w:szCs w:val="24"/>
          <w:lang w:eastAsia="hr-HR"/>
        </w:rPr>
        <w:t>suovlaštenik</w:t>
      </w:r>
      <w:proofErr w:type="spellEnd"/>
      <w:r w:rsidRPr="00AD4E29">
        <w:rPr>
          <w:rFonts w:ascii="Times New Roman" w:eastAsia="Times New Roman" w:hAnsi="Times New Roman" w:cs="Times New Roman"/>
          <w:bCs/>
          <w:color w:val="000000"/>
          <w:sz w:val="24"/>
          <w:szCs w:val="24"/>
          <w:lang w:eastAsia="hr-HR"/>
        </w:rPr>
        <w:t xml:space="preserve">, </w:t>
      </w:r>
      <w:proofErr w:type="spellStart"/>
      <w:r w:rsidRPr="00AD4E29">
        <w:rPr>
          <w:rFonts w:ascii="Times New Roman" w:eastAsia="Times New Roman" w:hAnsi="Times New Roman" w:cs="Times New Roman"/>
          <w:bCs/>
          <w:color w:val="000000"/>
          <w:sz w:val="24"/>
          <w:szCs w:val="24"/>
          <w:lang w:eastAsia="hr-HR"/>
        </w:rPr>
        <w:t>suobveznik</w:t>
      </w:r>
      <w:proofErr w:type="spellEnd"/>
      <w:r w:rsidRPr="00AD4E29">
        <w:rPr>
          <w:rFonts w:ascii="Times New Roman" w:eastAsia="Times New Roman" w:hAnsi="Times New Roman" w:cs="Times New Roman"/>
          <w:bCs/>
          <w:color w:val="000000"/>
          <w:sz w:val="24"/>
          <w:szCs w:val="24"/>
          <w:lang w:eastAsia="hr-HR"/>
        </w:rPr>
        <w:t>, ili osoba ovlaštena za zastupanje prijavitelja ili korisnika</w:t>
      </w:r>
    </w:p>
    <w:p w14:paraId="42F04CA1" w14:textId="25A863A4" w:rsidR="002127BE" w:rsidRPr="00AD4E29" w:rsidRDefault="002127BE" w:rsidP="00476F1C">
      <w:pPr>
        <w:spacing w:after="0"/>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w:t>
      </w:r>
      <w:r w:rsidRPr="00AD4E29">
        <w:rPr>
          <w:rFonts w:ascii="Times New Roman" w:eastAsia="Times New Roman" w:hAnsi="Times New Roman" w:cs="Times New Roman"/>
          <w:bCs/>
          <w:color w:val="000000"/>
          <w:sz w:val="24"/>
          <w:szCs w:val="24"/>
          <w:lang w:eastAsia="hr-HR"/>
        </w:rPr>
        <w:tab/>
        <w:t xml:space="preserve">s prijaviteljem, </w:t>
      </w:r>
      <w:r w:rsidR="00DE48A4" w:rsidRPr="00AD4E29">
        <w:rPr>
          <w:rFonts w:ascii="Times New Roman" w:eastAsia="Times New Roman" w:hAnsi="Times New Roman" w:cs="Times New Roman"/>
          <w:bCs/>
          <w:color w:val="000000"/>
          <w:sz w:val="24"/>
          <w:szCs w:val="24"/>
          <w:lang w:eastAsia="hr-HR"/>
        </w:rPr>
        <w:t xml:space="preserve">partnerom, </w:t>
      </w:r>
      <w:r w:rsidRPr="00AD4E29">
        <w:rPr>
          <w:rFonts w:ascii="Times New Roman" w:eastAsia="Times New Roman" w:hAnsi="Times New Roman" w:cs="Times New Roman"/>
          <w:bCs/>
          <w:color w:val="000000"/>
          <w:sz w:val="24"/>
          <w:szCs w:val="24"/>
          <w:lang w:eastAsia="hr-HR"/>
        </w:rPr>
        <w:t>korisnikom ili osobom ovlaštenom za zastupanje prijavitelja, odnosno korisnika u odnosu skrbnika, posvojenika ili posvojitelja.</w:t>
      </w:r>
    </w:p>
    <w:p w14:paraId="18314277" w14:textId="1547267A" w:rsidR="002127BE" w:rsidRPr="00AD4E29" w:rsidRDefault="002127BE" w:rsidP="00476F1C">
      <w:pPr>
        <w:spacing w:after="0"/>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Prigovor se može predati neposredno u pisanom obliku, poslati poštom ili dostaviti u obliku elektroničke isprave izrađene sukladno zakonu. Datum predaje neposredno u pisanom obliku u prijamni ured Upravljačkog tijela i datum predaje pošti preporučeno smatra se datumom predaje Upravljačkom tijelu. Ako se prigovor podnosi putem pošte</w:t>
      </w:r>
      <w:r w:rsidR="004438E8" w:rsidRPr="00AD4E29">
        <w:rPr>
          <w:rFonts w:ascii="Times New Roman" w:eastAsia="Times New Roman" w:hAnsi="Times New Roman" w:cs="Times New Roman"/>
          <w:bCs/>
          <w:color w:val="000000"/>
          <w:sz w:val="24"/>
          <w:szCs w:val="24"/>
          <w:lang w:eastAsia="hr-HR"/>
        </w:rPr>
        <w:t xml:space="preserve"> nepreporučeno</w:t>
      </w:r>
      <w:r w:rsidRPr="00AD4E29">
        <w:rPr>
          <w:rFonts w:ascii="Times New Roman" w:eastAsia="Times New Roman" w:hAnsi="Times New Roman" w:cs="Times New Roman"/>
          <w:bCs/>
          <w:color w:val="000000"/>
          <w:sz w:val="24"/>
          <w:szCs w:val="24"/>
          <w:lang w:eastAsia="hr-HR"/>
        </w:rPr>
        <w:t xml:space="preserve">, datum predaje prigovora smatra se datum zaprimanja u Upravljačkom tijelu. U slučaju dostavljanja u obliku elektroničke isprave izrađene sukladno zakonu datumom zaprimanja prigovora </w:t>
      </w:r>
      <w:r w:rsidRPr="00AD4E29">
        <w:rPr>
          <w:rFonts w:ascii="Times New Roman" w:eastAsia="Times New Roman" w:hAnsi="Times New Roman" w:cs="Times New Roman"/>
          <w:bCs/>
          <w:sz w:val="24"/>
          <w:szCs w:val="24"/>
          <w:lang w:eastAsia="hr-HR"/>
        </w:rPr>
        <w:t xml:space="preserve">smatra se </w:t>
      </w:r>
      <w:r w:rsidR="00FC5B7C" w:rsidRPr="00AD4E29">
        <w:rPr>
          <w:rFonts w:ascii="Times New Roman" w:eastAsia="Times New Roman" w:hAnsi="Times New Roman" w:cs="Times New Roman"/>
          <w:bCs/>
          <w:sz w:val="24"/>
          <w:szCs w:val="24"/>
          <w:lang w:eastAsia="hr-HR"/>
        </w:rPr>
        <w:t xml:space="preserve">trenutak kada je ista zabilježena na poslužitelju za </w:t>
      </w:r>
      <w:r w:rsidR="00FB39BB" w:rsidRPr="00AD4E29">
        <w:rPr>
          <w:rFonts w:ascii="Times New Roman" w:eastAsia="Times New Roman" w:hAnsi="Times New Roman" w:cs="Times New Roman"/>
          <w:bCs/>
          <w:sz w:val="24"/>
          <w:szCs w:val="24"/>
          <w:lang w:eastAsia="hr-HR"/>
        </w:rPr>
        <w:t>primanje</w:t>
      </w:r>
      <w:r w:rsidR="00FC5B7C" w:rsidRPr="00AD4E29">
        <w:rPr>
          <w:rFonts w:ascii="Times New Roman" w:eastAsia="Times New Roman" w:hAnsi="Times New Roman" w:cs="Times New Roman"/>
          <w:bCs/>
          <w:sz w:val="24"/>
          <w:szCs w:val="24"/>
          <w:lang w:eastAsia="hr-HR"/>
        </w:rPr>
        <w:t xml:space="preserve"> </w:t>
      </w:r>
      <w:r w:rsidR="004438E8" w:rsidRPr="00AD4E29">
        <w:rPr>
          <w:rFonts w:ascii="Times New Roman" w:eastAsia="Times New Roman" w:hAnsi="Times New Roman" w:cs="Times New Roman"/>
          <w:bCs/>
          <w:sz w:val="24"/>
          <w:szCs w:val="24"/>
          <w:lang w:eastAsia="hr-HR"/>
        </w:rPr>
        <w:t xml:space="preserve">elektroničkih </w:t>
      </w:r>
      <w:r w:rsidR="00FC5B7C" w:rsidRPr="00AD4E29">
        <w:rPr>
          <w:rFonts w:ascii="Times New Roman" w:eastAsia="Times New Roman" w:hAnsi="Times New Roman" w:cs="Times New Roman"/>
          <w:bCs/>
          <w:sz w:val="24"/>
          <w:szCs w:val="24"/>
          <w:lang w:eastAsia="hr-HR"/>
        </w:rPr>
        <w:t>poruka.</w:t>
      </w:r>
    </w:p>
    <w:p w14:paraId="18B0A19A" w14:textId="4A385B95" w:rsidR="002127BE" w:rsidRPr="00AD4E29" w:rsidRDefault="002127BE" w:rsidP="00476F1C">
      <w:pPr>
        <w:spacing w:after="0"/>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Prigovor mora biti razumljiv i sadržavati sve što je potrebno da bi se po njemu moglo postupiti, osobito naziv tijela kojem se upućuje, naznaku odluke na koju se izjavljuje naziv / ime i prezime</w:t>
      </w:r>
      <w:r w:rsidR="004438E8" w:rsidRPr="00AD4E29">
        <w:rPr>
          <w:rFonts w:ascii="Times New Roman" w:eastAsia="Times New Roman" w:hAnsi="Times New Roman" w:cs="Times New Roman"/>
          <w:bCs/>
          <w:color w:val="000000"/>
          <w:sz w:val="24"/>
          <w:szCs w:val="24"/>
          <w:lang w:eastAsia="hr-HR"/>
        </w:rPr>
        <w:t>, OIB</w:t>
      </w:r>
      <w:r w:rsidRPr="00AD4E29">
        <w:rPr>
          <w:rFonts w:ascii="Times New Roman" w:eastAsia="Times New Roman" w:hAnsi="Times New Roman" w:cs="Times New Roman"/>
          <w:bCs/>
          <w:color w:val="000000"/>
          <w:sz w:val="24"/>
          <w:szCs w:val="24"/>
          <w:lang w:eastAsia="hr-HR"/>
        </w:rPr>
        <w:t xml:space="preserve"> te adresu prijavitelja, ime i prezime te adresu osobe </w:t>
      </w:r>
      <w:r w:rsidR="00407BEB" w:rsidRPr="00AD4E29">
        <w:rPr>
          <w:rFonts w:ascii="Times New Roman" w:eastAsia="Times New Roman" w:hAnsi="Times New Roman" w:cs="Times New Roman"/>
          <w:bCs/>
          <w:color w:val="000000"/>
          <w:sz w:val="24"/>
          <w:szCs w:val="24"/>
          <w:lang w:eastAsia="hr-HR"/>
        </w:rPr>
        <w:t xml:space="preserve">po zakonu ili punomoći </w:t>
      </w:r>
      <w:r w:rsidRPr="00AD4E29">
        <w:rPr>
          <w:rFonts w:ascii="Times New Roman" w:eastAsia="Times New Roman" w:hAnsi="Times New Roman" w:cs="Times New Roman"/>
          <w:bCs/>
          <w:color w:val="000000"/>
          <w:sz w:val="24"/>
          <w:szCs w:val="24"/>
          <w:lang w:eastAsia="hr-HR"/>
        </w:rPr>
        <w:t>ovlaštene za zastupanje,</w:t>
      </w:r>
      <w:r w:rsidR="004438E8" w:rsidRPr="00AD4E29">
        <w:rPr>
          <w:rFonts w:ascii="Times New Roman" w:eastAsia="Times New Roman" w:hAnsi="Times New Roman" w:cs="Times New Roman"/>
          <w:bCs/>
          <w:color w:val="000000"/>
          <w:sz w:val="24"/>
          <w:szCs w:val="24"/>
          <w:lang w:eastAsia="hr-HR"/>
        </w:rPr>
        <w:t xml:space="preserve"> OIB,</w:t>
      </w:r>
      <w:r w:rsidRPr="00AD4E29">
        <w:rPr>
          <w:rFonts w:ascii="Times New Roman" w:eastAsia="Times New Roman" w:hAnsi="Times New Roman" w:cs="Times New Roman"/>
          <w:bCs/>
          <w:color w:val="000000"/>
          <w:sz w:val="24"/>
          <w:szCs w:val="24"/>
          <w:lang w:eastAsia="hr-HR"/>
        </w:rPr>
        <w:t xml:space="preserve"> naziv i referentni broj poziva, razloge izjavljivanja prigovora, potpis prijavitelja, ili osobe </w:t>
      </w:r>
      <w:r w:rsidR="00407BEB" w:rsidRPr="00AD4E29">
        <w:rPr>
          <w:rFonts w:ascii="Times New Roman" w:eastAsia="Times New Roman" w:hAnsi="Times New Roman" w:cs="Times New Roman"/>
          <w:bCs/>
          <w:color w:val="000000"/>
          <w:sz w:val="24"/>
          <w:szCs w:val="24"/>
          <w:lang w:eastAsia="hr-HR"/>
        </w:rPr>
        <w:t xml:space="preserve">po zakonu ili punomoći </w:t>
      </w:r>
      <w:r w:rsidRPr="00AD4E29">
        <w:rPr>
          <w:rFonts w:ascii="Times New Roman" w:eastAsia="Times New Roman" w:hAnsi="Times New Roman" w:cs="Times New Roman"/>
          <w:bCs/>
          <w:color w:val="000000"/>
          <w:sz w:val="24"/>
          <w:szCs w:val="24"/>
          <w:lang w:eastAsia="hr-HR"/>
        </w:rPr>
        <w:t xml:space="preserve">ovlaštene za njihovo zastupanje. Prigovoru mora biti priložena punomoć kao ovlast za zastupanje i dokumentacija kojom </w:t>
      </w:r>
      <w:r w:rsidR="004438E8" w:rsidRPr="00AD4E29">
        <w:rPr>
          <w:rFonts w:ascii="Times New Roman" w:eastAsia="Times New Roman" w:hAnsi="Times New Roman" w:cs="Times New Roman"/>
          <w:bCs/>
          <w:color w:val="000000"/>
          <w:sz w:val="24"/>
          <w:szCs w:val="24"/>
          <w:lang w:eastAsia="hr-HR"/>
        </w:rPr>
        <w:t xml:space="preserve">se </w:t>
      </w:r>
      <w:r w:rsidRPr="00AD4E29">
        <w:rPr>
          <w:rFonts w:ascii="Times New Roman" w:eastAsia="Times New Roman" w:hAnsi="Times New Roman" w:cs="Times New Roman"/>
          <w:bCs/>
          <w:color w:val="000000"/>
          <w:sz w:val="24"/>
          <w:szCs w:val="24"/>
          <w:lang w:eastAsia="hr-HR"/>
        </w:rPr>
        <w:t>dokazuj</w:t>
      </w:r>
      <w:r w:rsidR="004438E8" w:rsidRPr="00AD4E29">
        <w:rPr>
          <w:rFonts w:ascii="Times New Roman" w:eastAsia="Times New Roman" w:hAnsi="Times New Roman" w:cs="Times New Roman"/>
          <w:bCs/>
          <w:color w:val="000000"/>
          <w:sz w:val="24"/>
          <w:szCs w:val="24"/>
          <w:lang w:eastAsia="hr-HR"/>
        </w:rPr>
        <w:t>u</w:t>
      </w:r>
      <w:r w:rsidRPr="00AD4E29">
        <w:rPr>
          <w:rFonts w:ascii="Times New Roman" w:eastAsia="Times New Roman" w:hAnsi="Times New Roman" w:cs="Times New Roman"/>
          <w:bCs/>
          <w:color w:val="000000"/>
          <w:sz w:val="24"/>
          <w:szCs w:val="24"/>
          <w:lang w:eastAsia="hr-HR"/>
        </w:rPr>
        <w:t xml:space="preserve"> navod</w:t>
      </w:r>
      <w:r w:rsidR="004438E8" w:rsidRPr="00AD4E29">
        <w:rPr>
          <w:rFonts w:ascii="Times New Roman" w:eastAsia="Times New Roman" w:hAnsi="Times New Roman" w:cs="Times New Roman"/>
          <w:bCs/>
          <w:color w:val="000000"/>
          <w:sz w:val="24"/>
          <w:szCs w:val="24"/>
          <w:lang w:eastAsia="hr-HR"/>
        </w:rPr>
        <w:t>i</w:t>
      </w:r>
      <w:r w:rsidRPr="00AD4E29">
        <w:rPr>
          <w:rFonts w:ascii="Times New Roman" w:eastAsia="Times New Roman" w:hAnsi="Times New Roman" w:cs="Times New Roman"/>
          <w:bCs/>
          <w:color w:val="000000"/>
          <w:sz w:val="24"/>
          <w:szCs w:val="24"/>
          <w:lang w:eastAsia="hr-HR"/>
        </w:rPr>
        <w:t xml:space="preserve"> iznijet</w:t>
      </w:r>
      <w:r w:rsidR="004438E8" w:rsidRPr="00AD4E29">
        <w:rPr>
          <w:rFonts w:ascii="Times New Roman" w:eastAsia="Times New Roman" w:hAnsi="Times New Roman" w:cs="Times New Roman"/>
          <w:bCs/>
          <w:color w:val="000000"/>
          <w:sz w:val="24"/>
          <w:szCs w:val="24"/>
          <w:lang w:eastAsia="hr-HR"/>
        </w:rPr>
        <w:t>i</w:t>
      </w:r>
      <w:r w:rsidRPr="00AD4E29">
        <w:rPr>
          <w:rFonts w:ascii="Times New Roman" w:eastAsia="Times New Roman" w:hAnsi="Times New Roman" w:cs="Times New Roman"/>
          <w:bCs/>
          <w:color w:val="000000"/>
          <w:sz w:val="24"/>
          <w:szCs w:val="24"/>
          <w:lang w:eastAsia="hr-HR"/>
        </w:rPr>
        <w:t xml:space="preserve"> u prigovoru. </w:t>
      </w:r>
    </w:p>
    <w:p w14:paraId="4B343DAD" w14:textId="61D83EAB" w:rsidR="002127BE" w:rsidRPr="00AD4E29" w:rsidRDefault="002127BE" w:rsidP="00476F1C">
      <w:pPr>
        <w:spacing w:after="0"/>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Ako prigovor sadrži nedostatak koji onemogućuje postupanje po prigovoru, odnosno ako je nerazumljiv ili nepotpun, prijavitelja</w:t>
      </w:r>
      <w:r w:rsidR="005E1CEE"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će se na to upozoriti i odredit će se rok u kojem je nedostatak potrebno otkloniti, uz upozorenje da ako se nedostaci ne otklone</w:t>
      </w:r>
      <w:r w:rsidR="00240DFC" w:rsidRPr="00AD4E29">
        <w:rPr>
          <w:rFonts w:ascii="Times New Roman" w:eastAsia="Times New Roman" w:hAnsi="Times New Roman" w:cs="Times New Roman"/>
          <w:bCs/>
          <w:color w:val="000000"/>
          <w:sz w:val="24"/>
          <w:szCs w:val="24"/>
          <w:lang w:eastAsia="hr-HR"/>
        </w:rPr>
        <w:t>, ne otklone</w:t>
      </w:r>
      <w:r w:rsidRPr="00AD4E29">
        <w:rPr>
          <w:rFonts w:ascii="Times New Roman" w:eastAsia="Times New Roman" w:hAnsi="Times New Roman" w:cs="Times New Roman"/>
          <w:bCs/>
          <w:color w:val="000000"/>
          <w:sz w:val="24"/>
          <w:szCs w:val="24"/>
          <w:lang w:eastAsia="hr-HR"/>
        </w:rPr>
        <w:t xml:space="preserve"> u zadanom roku, prigovor se neće uzeti u razmatranje i rješenjem se odbacuje. </w:t>
      </w:r>
    </w:p>
    <w:p w14:paraId="2E2F008C" w14:textId="1FA45C0D" w:rsidR="002127BE" w:rsidRPr="00AD4E29" w:rsidRDefault="002127BE" w:rsidP="00476F1C">
      <w:pPr>
        <w:spacing w:after="0"/>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Prijavitelju, u odnosu na kojeg je u postupku odabira operacija</w:t>
      </w:r>
      <w:r w:rsidR="00A62B16" w:rsidRPr="00AD4E29">
        <w:rPr>
          <w:rFonts w:ascii="Times New Roman" w:eastAsia="Times New Roman" w:hAnsi="Times New Roman" w:cs="Times New Roman"/>
          <w:bCs/>
          <w:color w:val="000000"/>
          <w:sz w:val="24"/>
          <w:szCs w:val="24"/>
          <w:lang w:eastAsia="hr-HR"/>
        </w:rPr>
        <w:t>/projekata</w:t>
      </w:r>
      <w:r w:rsidRPr="00AD4E29">
        <w:rPr>
          <w:rFonts w:ascii="Times New Roman" w:eastAsia="Times New Roman" w:hAnsi="Times New Roman" w:cs="Times New Roman"/>
          <w:bCs/>
          <w:color w:val="000000"/>
          <w:sz w:val="24"/>
          <w:szCs w:val="24"/>
          <w:lang w:eastAsia="hr-HR"/>
        </w:rPr>
        <w:t xml:space="preserve"> utvrđeno da mu mogu biti dodijeljena bespovratna sredstva,  nadležno tijelo</w:t>
      </w:r>
      <w:r w:rsidR="000D789A"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nudi potpisivanje izjave o odricanju od prava na prigovor. Pr</w:t>
      </w:r>
      <w:r w:rsidR="004F5B63" w:rsidRPr="00AD4E29">
        <w:rPr>
          <w:rFonts w:ascii="Times New Roman" w:eastAsia="Times New Roman" w:hAnsi="Times New Roman" w:cs="Times New Roman"/>
          <w:bCs/>
          <w:color w:val="000000"/>
          <w:sz w:val="24"/>
          <w:szCs w:val="24"/>
          <w:lang w:eastAsia="hr-HR"/>
        </w:rPr>
        <w:t>i</w:t>
      </w:r>
      <w:r w:rsidRPr="00AD4E29">
        <w:rPr>
          <w:rFonts w:ascii="Times New Roman" w:eastAsia="Times New Roman" w:hAnsi="Times New Roman" w:cs="Times New Roman"/>
          <w:bCs/>
          <w:color w:val="000000"/>
          <w:sz w:val="24"/>
          <w:szCs w:val="24"/>
          <w:lang w:eastAsia="hr-HR"/>
        </w:rPr>
        <w:t xml:space="preserve"> tome, prijavitelju </w:t>
      </w:r>
      <w:r w:rsidR="002C0CAE" w:rsidRPr="00AD4E29">
        <w:rPr>
          <w:rFonts w:ascii="Times New Roman" w:eastAsia="Times New Roman" w:hAnsi="Times New Roman" w:cs="Times New Roman"/>
          <w:bCs/>
          <w:color w:val="000000"/>
          <w:sz w:val="24"/>
          <w:szCs w:val="24"/>
          <w:lang w:eastAsia="hr-HR"/>
        </w:rPr>
        <w:t>će se</w:t>
      </w:r>
      <w:r w:rsidRPr="00AD4E29">
        <w:rPr>
          <w:rFonts w:ascii="Times New Roman" w:eastAsia="Times New Roman" w:hAnsi="Times New Roman" w:cs="Times New Roman"/>
          <w:bCs/>
          <w:color w:val="000000"/>
          <w:sz w:val="24"/>
          <w:szCs w:val="24"/>
          <w:lang w:eastAsia="hr-HR"/>
        </w:rPr>
        <w:t xml:space="preserve"> pojasniti razlo</w:t>
      </w:r>
      <w:r w:rsidR="002C0CAE" w:rsidRPr="00AD4E29">
        <w:rPr>
          <w:rFonts w:ascii="Times New Roman" w:eastAsia="Times New Roman" w:hAnsi="Times New Roman" w:cs="Times New Roman"/>
          <w:bCs/>
          <w:color w:val="000000"/>
          <w:sz w:val="24"/>
          <w:szCs w:val="24"/>
          <w:lang w:eastAsia="hr-HR"/>
        </w:rPr>
        <w:t>zi</w:t>
      </w:r>
      <w:r w:rsidRPr="00AD4E29">
        <w:rPr>
          <w:rFonts w:ascii="Times New Roman" w:eastAsia="Times New Roman" w:hAnsi="Times New Roman" w:cs="Times New Roman"/>
          <w:bCs/>
          <w:color w:val="000000"/>
          <w:sz w:val="24"/>
          <w:szCs w:val="24"/>
          <w:lang w:eastAsia="hr-HR"/>
        </w:rPr>
        <w:t xml:space="preserve"> postojanja takve mogućnosti, posebice prednosti u odnosu na njegova prava (potpisivanje ugovora prije isteka roka mirovanja).  </w:t>
      </w:r>
    </w:p>
    <w:p w14:paraId="5C34C782" w14:textId="312271A7" w:rsidR="002127BE" w:rsidRPr="00AD4E29" w:rsidRDefault="002127BE" w:rsidP="00476F1C">
      <w:pPr>
        <w:spacing w:after="0"/>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 skladu s načelom jednakog postupanja, potpisivanje predmetne izjave omoguć</w:t>
      </w:r>
      <w:r w:rsidR="002C0CAE" w:rsidRPr="00AD4E29">
        <w:rPr>
          <w:rFonts w:ascii="Times New Roman" w:eastAsia="Times New Roman" w:hAnsi="Times New Roman" w:cs="Times New Roman"/>
          <w:bCs/>
          <w:color w:val="000000"/>
          <w:sz w:val="24"/>
          <w:szCs w:val="24"/>
          <w:lang w:eastAsia="hr-HR"/>
        </w:rPr>
        <w:t>ava se</w:t>
      </w:r>
      <w:r w:rsidRPr="00AD4E29">
        <w:rPr>
          <w:rFonts w:ascii="Times New Roman" w:eastAsia="Times New Roman" w:hAnsi="Times New Roman" w:cs="Times New Roman"/>
          <w:bCs/>
          <w:color w:val="000000"/>
          <w:sz w:val="24"/>
          <w:szCs w:val="24"/>
          <w:lang w:eastAsia="hr-HR"/>
        </w:rPr>
        <w:t xml:space="preserve"> svakom prijavitelju u odnosu na kojega su za navedeno ispunjene pretpostavke.</w:t>
      </w:r>
    </w:p>
    <w:p w14:paraId="1C7BE7AA" w14:textId="61A51FC6" w:rsidR="002127BE" w:rsidRPr="00AD4E29" w:rsidRDefault="002127BE" w:rsidP="00476F1C">
      <w:pPr>
        <w:spacing w:after="0"/>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NAPOMENA: </w:t>
      </w:r>
      <w:bookmarkStart w:id="102" w:name="_Hlk118801430"/>
      <w:r w:rsidRPr="00AD4E29">
        <w:rPr>
          <w:rFonts w:ascii="Times New Roman" w:eastAsia="Times New Roman" w:hAnsi="Times New Roman" w:cs="Times New Roman"/>
          <w:bCs/>
          <w:color w:val="000000"/>
          <w:sz w:val="24"/>
          <w:szCs w:val="24"/>
          <w:lang w:eastAsia="hr-HR"/>
        </w:rPr>
        <w:t xml:space="preserve">U </w:t>
      </w:r>
      <w:r w:rsidR="005E1CEE" w:rsidRPr="00AD4E29">
        <w:rPr>
          <w:rFonts w:ascii="Times New Roman" w:eastAsia="Times New Roman" w:hAnsi="Times New Roman" w:cs="Times New Roman"/>
          <w:bCs/>
          <w:color w:val="000000"/>
          <w:sz w:val="24"/>
          <w:szCs w:val="24"/>
          <w:lang w:eastAsia="hr-HR"/>
        </w:rPr>
        <w:t>rok koji je ovim Uputama određen kao rok trajanja Poziva</w:t>
      </w:r>
      <w:bookmarkEnd w:id="102"/>
      <w:r w:rsidR="005E1CEE" w:rsidRPr="00AD4E29">
        <w:rPr>
          <w:rFonts w:ascii="Times New Roman" w:eastAsia="Times New Roman" w:hAnsi="Times New Roman" w:cs="Times New Roman"/>
          <w:bCs/>
          <w:color w:val="000000"/>
          <w:sz w:val="24"/>
          <w:szCs w:val="24"/>
          <w:lang w:eastAsia="hr-HR"/>
        </w:rPr>
        <w:t xml:space="preserve"> </w:t>
      </w:r>
      <w:r w:rsidR="00A322AD" w:rsidRPr="00AD4E29">
        <w:rPr>
          <w:rFonts w:ascii="Times New Roman" w:eastAsia="Times New Roman" w:hAnsi="Times New Roman" w:cs="Times New Roman"/>
          <w:bCs/>
          <w:color w:val="000000"/>
          <w:sz w:val="24"/>
          <w:szCs w:val="24"/>
          <w:lang w:eastAsia="hr-HR"/>
        </w:rPr>
        <w:t>ne</w:t>
      </w:r>
      <w:r w:rsidR="00FD6530"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uračunava se</w:t>
      </w:r>
      <w:r w:rsidR="00FD6530" w:rsidRPr="00AD4E29">
        <w:rPr>
          <w:rFonts w:ascii="Times New Roman" w:eastAsia="Times New Roman" w:hAnsi="Times New Roman" w:cs="Times New Roman"/>
          <w:bCs/>
          <w:color w:val="000000"/>
          <w:sz w:val="24"/>
          <w:szCs w:val="24"/>
          <w:lang w:eastAsia="hr-HR"/>
        </w:rPr>
        <w:t xml:space="preserve"> </w:t>
      </w:r>
      <w:r w:rsidR="00A322AD"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 xml:space="preserve">rok mirovanja koji obuhvaća razdoblje unutar kojeg se prijavitelju dostavlja odluka o statusu projektnog prijedloga, te rok u kojem prijavitelj može izjaviti prigovor. Ako je prigovor izjavljen, </w:t>
      </w:r>
      <w:r w:rsidR="005E1CEE" w:rsidRPr="00AD4E29">
        <w:rPr>
          <w:rFonts w:ascii="Times New Roman" w:eastAsia="Times New Roman" w:hAnsi="Times New Roman" w:cs="Times New Roman"/>
          <w:bCs/>
          <w:color w:val="000000"/>
          <w:sz w:val="24"/>
          <w:szCs w:val="24"/>
          <w:lang w:eastAsia="hr-HR"/>
        </w:rPr>
        <w:t xml:space="preserve">u rok koji je ovim Uputama određen kao rok trajanja Poziva </w:t>
      </w:r>
      <w:r w:rsidRPr="00AD4E29">
        <w:rPr>
          <w:rFonts w:ascii="Times New Roman" w:eastAsia="Times New Roman" w:hAnsi="Times New Roman" w:cs="Times New Roman"/>
          <w:bCs/>
          <w:color w:val="000000"/>
          <w:sz w:val="24"/>
          <w:szCs w:val="24"/>
          <w:lang w:eastAsia="hr-HR"/>
        </w:rPr>
        <w:t xml:space="preserve">ne uračunava se rok u kojem se po prigovoru rješava. </w:t>
      </w:r>
    </w:p>
    <w:p w14:paraId="5F2831E1" w14:textId="1CC9DA3E" w:rsidR="004F7AC4" w:rsidRPr="00AD4E29" w:rsidRDefault="004F7AC4" w:rsidP="00476F1C">
      <w:pPr>
        <w:spacing w:after="0"/>
        <w:jc w:val="both"/>
        <w:rPr>
          <w:rFonts w:ascii="Times New Roman" w:eastAsia="Calibri" w:hAnsi="Times New Roman" w:cs="Times New Roman"/>
          <w:sz w:val="24"/>
          <w:szCs w:val="24"/>
        </w:rPr>
      </w:pPr>
      <w:r w:rsidRPr="00AD4E29">
        <w:rPr>
          <w:rFonts w:ascii="Times New Roman" w:eastAsia="Times New Roman" w:hAnsi="Times New Roman" w:cs="Times New Roman"/>
          <w:bCs/>
          <w:color w:val="000000"/>
          <w:sz w:val="24"/>
          <w:szCs w:val="24"/>
          <w:lang w:eastAsia="hr-HR"/>
        </w:rPr>
        <w:t xml:space="preserve">ADRESA UPRAVLJAČKOG TIJELA: </w:t>
      </w:r>
      <w:r w:rsidRPr="00AD4E29">
        <w:rPr>
          <w:rFonts w:ascii="Times New Roman" w:eastAsia="Calibri" w:hAnsi="Times New Roman" w:cs="Times New Roman"/>
          <w:sz w:val="24"/>
          <w:szCs w:val="24"/>
        </w:rPr>
        <w:t>Ministarstvo regionalnoga razvoja i fondova Europske unije, Miramarska cesta 22, 10 000, Zagreb</w:t>
      </w:r>
    </w:p>
    <w:p w14:paraId="06C63A0B" w14:textId="6EC174EE" w:rsidR="006A2BC4" w:rsidRPr="00AD4E29" w:rsidRDefault="006A2BC4" w:rsidP="002C0CAE">
      <w:pPr>
        <w:jc w:val="both"/>
        <w:rPr>
          <w:rFonts w:ascii="Times New Roman" w:eastAsia="Calibri" w:hAnsi="Times New Roman" w:cs="Times New Roman"/>
          <w:sz w:val="24"/>
          <w:szCs w:val="24"/>
        </w:rPr>
      </w:pPr>
    </w:p>
    <w:p w14:paraId="0EAFCB38" w14:textId="4137BA0B" w:rsidR="006A2BC4" w:rsidRPr="00AD4E29" w:rsidRDefault="006A2BC4" w:rsidP="007D7088">
      <w:pPr>
        <w:pStyle w:val="NoSpacing"/>
        <w:numPr>
          <w:ilvl w:val="0"/>
          <w:numId w:val="12"/>
        </w:numPr>
        <w:ind w:left="714" w:hanging="357"/>
        <w:jc w:val="both"/>
        <w:outlineLvl w:val="0"/>
        <w:rPr>
          <w:rFonts w:ascii="Times New Roman" w:hAnsi="Times New Roman" w:cs="Times New Roman"/>
          <w:b/>
          <w:bCs/>
          <w:sz w:val="24"/>
          <w:szCs w:val="24"/>
        </w:rPr>
      </w:pPr>
      <w:bookmarkStart w:id="103" w:name="_Toc130301477"/>
      <w:r w:rsidRPr="00AD4E29">
        <w:rPr>
          <w:rFonts w:ascii="Times New Roman" w:hAnsi="Times New Roman" w:cs="Times New Roman"/>
          <w:b/>
          <w:bCs/>
          <w:sz w:val="24"/>
          <w:szCs w:val="24"/>
        </w:rPr>
        <w:t>Pritužbe na Fondove</w:t>
      </w:r>
      <w:bookmarkEnd w:id="103"/>
    </w:p>
    <w:p w14:paraId="11E910B7" w14:textId="77777777" w:rsidR="00AA041C" w:rsidRPr="00AD4E29" w:rsidRDefault="00AA041C" w:rsidP="00026AA7">
      <w:pPr>
        <w:pStyle w:val="NoSpacing"/>
        <w:ind w:left="720"/>
        <w:jc w:val="both"/>
        <w:rPr>
          <w:rFonts w:ascii="Times New Roman" w:hAnsi="Times New Roman" w:cs="Times New Roman"/>
          <w:b/>
          <w:bCs/>
          <w:sz w:val="24"/>
          <w:szCs w:val="24"/>
        </w:rPr>
      </w:pPr>
    </w:p>
    <w:p w14:paraId="5258C8C3" w14:textId="2EF5B95F" w:rsidR="002127BE" w:rsidRPr="005874B7" w:rsidRDefault="002127BE" w:rsidP="002C0CAE">
      <w:pPr>
        <w:jc w:val="both"/>
        <w:rPr>
          <w:rFonts w:ascii="Times New Roman" w:eastAsia="Times New Roman" w:hAnsi="Times New Roman" w:cs="Times New Roman"/>
          <w:bCs/>
          <w:color w:val="000000"/>
          <w:sz w:val="24"/>
          <w:szCs w:val="24"/>
          <w:lang w:eastAsia="hr-HR"/>
        </w:rPr>
      </w:pPr>
      <w:r w:rsidRPr="005874B7">
        <w:rPr>
          <w:rFonts w:ascii="Times New Roman" w:eastAsia="Times New Roman" w:hAnsi="Times New Roman" w:cs="Times New Roman"/>
          <w:bCs/>
          <w:color w:val="000000"/>
          <w:sz w:val="24"/>
          <w:szCs w:val="24"/>
          <w:lang w:eastAsia="hr-HR"/>
        </w:rPr>
        <w:t>Pritužb</w:t>
      </w:r>
      <w:r w:rsidR="00A3506D" w:rsidRPr="005874B7">
        <w:rPr>
          <w:rFonts w:ascii="Times New Roman" w:eastAsia="Times New Roman" w:hAnsi="Times New Roman" w:cs="Times New Roman"/>
          <w:bCs/>
          <w:color w:val="000000"/>
          <w:sz w:val="24"/>
          <w:szCs w:val="24"/>
          <w:lang w:eastAsia="hr-HR"/>
        </w:rPr>
        <w:t>a</w:t>
      </w:r>
      <w:r w:rsidRPr="005874B7">
        <w:rPr>
          <w:rFonts w:ascii="Times New Roman" w:eastAsia="Times New Roman" w:hAnsi="Times New Roman" w:cs="Times New Roman"/>
          <w:bCs/>
          <w:color w:val="000000"/>
          <w:sz w:val="24"/>
          <w:szCs w:val="24"/>
          <w:lang w:eastAsia="hr-HR"/>
        </w:rPr>
        <w:t xml:space="preserve"> na Fondove</w:t>
      </w:r>
      <w:r w:rsidR="00A3506D" w:rsidRPr="00AD4E29">
        <w:rPr>
          <w:rFonts w:ascii="Times New Roman" w:eastAsia="Times New Roman" w:hAnsi="Times New Roman" w:cs="Times New Roman"/>
          <w:b/>
          <w:color w:val="000000"/>
          <w:sz w:val="24"/>
          <w:szCs w:val="24"/>
          <w:lang w:eastAsia="hr-HR"/>
        </w:rPr>
        <w:t xml:space="preserve"> </w:t>
      </w:r>
      <w:r w:rsidR="00ED3EA6" w:rsidRPr="00AD4E29">
        <w:rPr>
          <w:rStyle w:val="normaltextrun"/>
          <w:rFonts w:ascii="Times New Roman" w:hAnsi="Times New Roman" w:cs="Times New Roman"/>
          <w:bCs/>
          <w:color w:val="000000"/>
          <w:sz w:val="24"/>
          <w:szCs w:val="24"/>
          <w:bdr w:val="none" w:sz="0" w:space="0" w:color="auto" w:frame="1"/>
        </w:rPr>
        <w:t>ši</w:t>
      </w:r>
      <w:r w:rsidR="00ED3EA6" w:rsidRPr="00AD4E29">
        <w:rPr>
          <w:rStyle w:val="normaltextrun"/>
          <w:rFonts w:ascii="Times New Roman" w:hAnsi="Times New Roman" w:cs="Times New Roman"/>
          <w:color w:val="000000"/>
          <w:sz w:val="24"/>
          <w:szCs w:val="24"/>
          <w:bdr w:val="none" w:sz="0" w:space="0" w:color="auto" w:frame="1"/>
        </w:rPr>
        <w:t>ri</w:t>
      </w:r>
      <w:r w:rsidR="00A3506D" w:rsidRPr="00AD4E29">
        <w:rPr>
          <w:rStyle w:val="normaltextrun"/>
          <w:rFonts w:ascii="Times New Roman" w:hAnsi="Times New Roman" w:cs="Times New Roman"/>
          <w:color w:val="000000"/>
          <w:sz w:val="24"/>
          <w:szCs w:val="24"/>
          <w:bdr w:val="none" w:sz="0" w:space="0" w:color="auto" w:frame="1"/>
        </w:rPr>
        <w:t xml:space="preserve"> je</w:t>
      </w:r>
      <w:r w:rsidR="00ED3EA6" w:rsidRPr="00AD4E29">
        <w:rPr>
          <w:rStyle w:val="normaltextrun"/>
          <w:rFonts w:ascii="Times New Roman" w:hAnsi="Times New Roman" w:cs="Times New Roman"/>
          <w:color w:val="000000"/>
          <w:sz w:val="24"/>
          <w:szCs w:val="24"/>
          <w:bdr w:val="none" w:sz="0" w:space="0" w:color="auto" w:frame="1"/>
        </w:rPr>
        <w:t xml:space="preserve"> pojam u odnosu na prigovore</w:t>
      </w:r>
      <w:r w:rsidR="00A3506D" w:rsidRPr="00AD4E29">
        <w:rPr>
          <w:rStyle w:val="normaltextrun"/>
          <w:rFonts w:ascii="Times New Roman" w:hAnsi="Times New Roman" w:cs="Times New Roman"/>
          <w:color w:val="000000"/>
          <w:sz w:val="24"/>
          <w:szCs w:val="24"/>
          <w:bdr w:val="none" w:sz="0" w:space="0" w:color="auto" w:frame="1"/>
        </w:rPr>
        <w:t xml:space="preserve"> te osim prigovora</w:t>
      </w:r>
      <w:r w:rsidR="00ED3EA6" w:rsidRPr="00AD4E29">
        <w:rPr>
          <w:rStyle w:val="normaltextrun"/>
          <w:rFonts w:ascii="Times New Roman" w:hAnsi="Times New Roman" w:cs="Times New Roman"/>
          <w:color w:val="000000"/>
          <w:sz w:val="24"/>
          <w:szCs w:val="24"/>
          <w:bdr w:val="none" w:sz="0" w:space="0" w:color="auto" w:frame="1"/>
        </w:rPr>
        <w:t xml:space="preserve"> obuhvaća sve</w:t>
      </w:r>
      <w:r w:rsidR="00A3506D" w:rsidRPr="00AD4E29">
        <w:rPr>
          <w:rStyle w:val="normaltextrun"/>
          <w:rFonts w:ascii="Times New Roman" w:hAnsi="Times New Roman" w:cs="Times New Roman"/>
          <w:color w:val="000000"/>
          <w:sz w:val="24"/>
          <w:szCs w:val="24"/>
          <w:bdr w:val="none" w:sz="0" w:space="0" w:color="auto" w:frame="1"/>
        </w:rPr>
        <w:t xml:space="preserve"> ostale pritužbe sukladno članku 69. stavku 7. </w:t>
      </w:r>
      <w:r w:rsidR="00ED3EA6" w:rsidRPr="00AD4E29">
        <w:rPr>
          <w:rFonts w:ascii="Times New Roman" w:hAnsi="Times New Roman" w:cs="Times New Roman"/>
          <w:sz w:val="24"/>
          <w:szCs w:val="24"/>
        </w:rPr>
        <w:t>Uredbe (EU) 2021/1060.</w:t>
      </w:r>
      <w:r w:rsidR="002C0CAE" w:rsidRPr="00AD4E29">
        <w:rPr>
          <w:rFonts w:ascii="Times New Roman" w:eastAsia="Times New Roman" w:hAnsi="Times New Roman" w:cs="Times New Roman"/>
          <w:b/>
          <w:color w:val="000000"/>
          <w:sz w:val="24"/>
          <w:szCs w:val="24"/>
          <w:lang w:eastAsia="hr-HR"/>
        </w:rPr>
        <w:t xml:space="preserve"> </w:t>
      </w:r>
      <w:r w:rsidR="005874B7" w:rsidRPr="005874B7">
        <w:rPr>
          <w:rFonts w:ascii="Times New Roman" w:eastAsia="Times New Roman" w:hAnsi="Times New Roman" w:cs="Times New Roman"/>
          <w:bCs/>
          <w:color w:val="000000"/>
          <w:sz w:val="24"/>
          <w:szCs w:val="24"/>
          <w:lang w:eastAsia="hr-HR"/>
        </w:rPr>
        <w:t xml:space="preserve">Na pritužbe </w:t>
      </w:r>
      <w:r w:rsidR="005874B7">
        <w:rPr>
          <w:rFonts w:ascii="Times New Roman" w:eastAsia="Times New Roman" w:hAnsi="Times New Roman" w:cs="Times New Roman"/>
          <w:bCs/>
          <w:color w:val="000000"/>
          <w:sz w:val="24"/>
          <w:szCs w:val="24"/>
          <w:lang w:eastAsia="hr-HR"/>
        </w:rPr>
        <w:t xml:space="preserve">se </w:t>
      </w:r>
      <w:r w:rsidR="005874B7" w:rsidRPr="005874B7">
        <w:rPr>
          <w:rFonts w:ascii="Times New Roman" w:eastAsia="Times New Roman" w:hAnsi="Times New Roman" w:cs="Times New Roman"/>
          <w:bCs/>
          <w:color w:val="000000"/>
          <w:sz w:val="24"/>
          <w:szCs w:val="24"/>
          <w:lang w:eastAsia="hr-HR"/>
        </w:rPr>
        <w:t>primjenjuju sljedeća pravila</w:t>
      </w:r>
      <w:r w:rsidR="005874B7">
        <w:rPr>
          <w:rFonts w:ascii="Times New Roman" w:eastAsia="Times New Roman" w:hAnsi="Times New Roman" w:cs="Times New Roman"/>
          <w:bCs/>
          <w:color w:val="000000"/>
          <w:sz w:val="24"/>
          <w:szCs w:val="24"/>
          <w:lang w:eastAsia="hr-HR"/>
        </w:rPr>
        <w:t>:</w:t>
      </w:r>
    </w:p>
    <w:p w14:paraId="331ABD14" w14:textId="2E6D89A2"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O pritužbi na Fondove koja ne predstavlja prigovor u skladu s ovim </w:t>
      </w:r>
      <w:r w:rsidR="002C0CAE" w:rsidRPr="00AD4E29">
        <w:rPr>
          <w:rFonts w:ascii="Times New Roman" w:eastAsia="Times New Roman" w:hAnsi="Times New Roman" w:cs="Times New Roman"/>
          <w:bCs/>
          <w:color w:val="000000"/>
          <w:sz w:val="24"/>
          <w:szCs w:val="24"/>
          <w:lang w:eastAsia="hr-HR"/>
        </w:rPr>
        <w:t xml:space="preserve">Pozivom, </w:t>
      </w:r>
      <w:r w:rsidRPr="00AD4E29">
        <w:rPr>
          <w:rFonts w:ascii="Times New Roman" w:eastAsia="Times New Roman" w:hAnsi="Times New Roman" w:cs="Times New Roman"/>
          <w:bCs/>
          <w:color w:val="000000"/>
          <w:sz w:val="24"/>
          <w:szCs w:val="24"/>
          <w:lang w:eastAsia="hr-HR"/>
        </w:rPr>
        <w:t>čelnik tijela</w:t>
      </w:r>
      <w:r w:rsidR="002C0CAE" w:rsidRPr="00AD4E29">
        <w:rPr>
          <w:rFonts w:ascii="Times New Roman" w:eastAsia="Times New Roman" w:hAnsi="Times New Roman" w:cs="Times New Roman"/>
          <w:bCs/>
          <w:color w:val="000000"/>
          <w:sz w:val="24"/>
          <w:szCs w:val="24"/>
          <w:lang w:eastAsia="hr-HR"/>
        </w:rPr>
        <w:t xml:space="preserve">, </w:t>
      </w:r>
      <w:bookmarkStart w:id="104" w:name="_Hlk118801479"/>
      <w:r w:rsidR="002C0CAE" w:rsidRPr="00AD4E29">
        <w:rPr>
          <w:rFonts w:ascii="Times New Roman" w:eastAsia="Times New Roman" w:hAnsi="Times New Roman" w:cs="Times New Roman"/>
          <w:bCs/>
          <w:color w:val="000000"/>
          <w:sz w:val="24"/>
          <w:szCs w:val="24"/>
          <w:lang w:eastAsia="hr-HR"/>
        </w:rPr>
        <w:t>odnosno ministar regionalnoga razvoja i fondova Europske unije</w:t>
      </w:r>
      <w:r w:rsidRPr="00AD4E29">
        <w:rPr>
          <w:rFonts w:ascii="Times New Roman" w:eastAsia="Times New Roman" w:hAnsi="Times New Roman" w:cs="Times New Roman"/>
          <w:bCs/>
          <w:color w:val="000000"/>
          <w:sz w:val="24"/>
          <w:szCs w:val="24"/>
          <w:lang w:eastAsia="hr-HR"/>
        </w:rPr>
        <w:t xml:space="preserve"> </w:t>
      </w:r>
      <w:bookmarkEnd w:id="104"/>
      <w:r w:rsidR="00407BEB" w:rsidRPr="00AD4E29">
        <w:rPr>
          <w:rFonts w:ascii="Times New Roman" w:eastAsia="Times New Roman" w:hAnsi="Times New Roman" w:cs="Times New Roman"/>
          <w:bCs/>
          <w:color w:val="000000"/>
          <w:sz w:val="24"/>
          <w:szCs w:val="24"/>
          <w:lang w:eastAsia="hr-HR"/>
        </w:rPr>
        <w:t>do</w:t>
      </w:r>
      <w:r w:rsidRPr="00AD4E29">
        <w:rPr>
          <w:rFonts w:ascii="Times New Roman" w:eastAsia="Times New Roman" w:hAnsi="Times New Roman" w:cs="Times New Roman"/>
          <w:bCs/>
          <w:color w:val="000000"/>
          <w:sz w:val="24"/>
          <w:szCs w:val="24"/>
          <w:lang w:eastAsia="hr-HR"/>
        </w:rPr>
        <w:t xml:space="preserve">nosi rješenje u roku 15 dana od dana zaprimanja pritužbe. Na podnošenje, odnosno zaprimanje pritužbe primjenjuju se odredbe koje se primjenjuju na prigovor. </w:t>
      </w:r>
    </w:p>
    <w:p w14:paraId="12109D0B" w14:textId="3E69F151" w:rsidR="006A2BC4"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Ako se radi o pritužbi koja po sadržaju pr</w:t>
      </w:r>
      <w:r w:rsidR="00407BEB" w:rsidRPr="00AD4E29">
        <w:rPr>
          <w:rFonts w:ascii="Times New Roman" w:eastAsia="Times New Roman" w:hAnsi="Times New Roman" w:cs="Times New Roman"/>
          <w:bCs/>
          <w:color w:val="000000"/>
          <w:sz w:val="24"/>
          <w:szCs w:val="24"/>
          <w:lang w:eastAsia="hr-HR"/>
        </w:rPr>
        <w:t>ed</w:t>
      </w:r>
      <w:r w:rsidRPr="00AD4E29">
        <w:rPr>
          <w:rFonts w:ascii="Times New Roman" w:eastAsia="Times New Roman" w:hAnsi="Times New Roman" w:cs="Times New Roman"/>
          <w:bCs/>
          <w:color w:val="000000"/>
          <w:sz w:val="24"/>
          <w:szCs w:val="24"/>
          <w:lang w:eastAsia="hr-HR"/>
        </w:rPr>
        <w:t xml:space="preserve">stavlja zahtjev za pojašnjenjem, ili je općenito takve naravi da ne zahtjeva donošenje rješenja, čelnik tijela </w:t>
      </w:r>
      <w:r w:rsidR="005E1CEE" w:rsidRPr="00AD4E29">
        <w:rPr>
          <w:rFonts w:ascii="Times New Roman" w:eastAsia="Times New Roman" w:hAnsi="Times New Roman" w:cs="Times New Roman"/>
          <w:bCs/>
          <w:color w:val="000000"/>
          <w:sz w:val="24"/>
          <w:szCs w:val="24"/>
          <w:lang w:eastAsia="hr-HR"/>
        </w:rPr>
        <w:t xml:space="preserve">odnosno ministar regionalnoga razvoja i fondova Europske unije </w:t>
      </w:r>
      <w:r w:rsidRPr="00AD4E29">
        <w:rPr>
          <w:rFonts w:ascii="Times New Roman" w:eastAsia="Times New Roman" w:hAnsi="Times New Roman" w:cs="Times New Roman"/>
          <w:bCs/>
          <w:color w:val="000000"/>
          <w:sz w:val="24"/>
          <w:szCs w:val="24"/>
          <w:lang w:eastAsia="hr-HR"/>
        </w:rPr>
        <w:t>rješava na drugi odgovarajući način (primjerice upućivanjem službenog pojašnjenja).</w:t>
      </w:r>
    </w:p>
    <w:p w14:paraId="4C342ED8" w14:textId="044879B5" w:rsidR="006A2BC4" w:rsidRPr="00AD4E29" w:rsidRDefault="006A2BC4" w:rsidP="007D7088">
      <w:pPr>
        <w:pStyle w:val="NoSpacing"/>
        <w:numPr>
          <w:ilvl w:val="0"/>
          <w:numId w:val="12"/>
        </w:numPr>
        <w:ind w:left="714" w:hanging="357"/>
        <w:jc w:val="both"/>
        <w:outlineLvl w:val="0"/>
        <w:rPr>
          <w:rFonts w:ascii="Times New Roman" w:hAnsi="Times New Roman" w:cs="Times New Roman"/>
          <w:b/>
          <w:bCs/>
          <w:sz w:val="24"/>
          <w:szCs w:val="24"/>
        </w:rPr>
      </w:pPr>
      <w:bookmarkStart w:id="105" w:name="_Toc130301478"/>
      <w:r w:rsidRPr="00AD4E29">
        <w:rPr>
          <w:rFonts w:ascii="Times New Roman" w:hAnsi="Times New Roman" w:cs="Times New Roman"/>
          <w:b/>
          <w:bCs/>
          <w:sz w:val="24"/>
          <w:szCs w:val="24"/>
        </w:rPr>
        <w:t>Zaštita osobnih podataka</w:t>
      </w:r>
      <w:bookmarkEnd w:id="105"/>
    </w:p>
    <w:p w14:paraId="6B71D15E" w14:textId="77777777" w:rsidR="00AA041C" w:rsidRPr="00AD4E29" w:rsidRDefault="00AA041C" w:rsidP="00026AA7">
      <w:pPr>
        <w:pStyle w:val="NoSpacing"/>
        <w:ind w:left="720"/>
        <w:jc w:val="both"/>
        <w:rPr>
          <w:rFonts w:ascii="Times New Roman" w:hAnsi="Times New Roman" w:cs="Times New Roman"/>
          <w:b/>
          <w:bCs/>
          <w:sz w:val="24"/>
          <w:szCs w:val="24"/>
        </w:rPr>
      </w:pPr>
    </w:p>
    <w:p w14:paraId="5DB85902" w14:textId="77777777" w:rsidR="00846EBC" w:rsidRPr="00907C78" w:rsidRDefault="0072446B" w:rsidP="00907C78">
      <w:pPr>
        <w:spacing w:after="0"/>
        <w:jc w:val="both"/>
        <w:rPr>
          <w:rFonts w:ascii="Times New Roman" w:eastAsia="Calibri" w:hAnsi="Times New Roman" w:cs="Times New Roman"/>
          <w:sz w:val="24"/>
          <w:szCs w:val="24"/>
        </w:rPr>
      </w:pPr>
      <w:bookmarkStart w:id="106" w:name="_ODREDBE_KOJE_SE"/>
      <w:bookmarkEnd w:id="106"/>
      <w:r w:rsidRPr="00907C78">
        <w:rPr>
          <w:rFonts w:ascii="Times New Roman" w:eastAsia="Calibri" w:hAnsi="Times New Roman" w:cs="Times New Roman"/>
          <w:sz w:val="24"/>
          <w:szCs w:val="24"/>
        </w:rPr>
        <w:t xml:space="preserve">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846EBC" w:rsidRPr="00907C78">
        <w:rPr>
          <w:rFonts w:ascii="Times New Roman" w:eastAsia="Calibri" w:hAnsi="Times New Roman" w:cs="Times New Roman"/>
          <w:sz w:val="24"/>
          <w:szCs w:val="24"/>
        </w:rPr>
        <w:t>(„Narodne novine“,  broj 42/18).</w:t>
      </w:r>
    </w:p>
    <w:p w14:paraId="5CD276F0" w14:textId="5F1A899B" w:rsidR="003C709E" w:rsidRPr="00907C78" w:rsidRDefault="003C709E" w:rsidP="00907C78">
      <w:p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Pravna osnova za obradu osobnih podataka prikupljenih u svrhu prijave i identifikacije, izrade i podnošenja projektnog prijedloga, provedbe postupka dodjele bespovratnih sredstava je sklapanje i izvršavanje ugovora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w:t>
      </w:r>
      <w:bookmarkStart w:id="107" w:name="_Hlk132639726"/>
      <w:r w:rsidRPr="00907C78">
        <w:rPr>
          <w:rFonts w:ascii="Times New Roman" w:eastAsia="Calibri" w:hAnsi="Times New Roman" w:cs="Times New Roman"/>
          <w:sz w:val="24"/>
          <w:szCs w:val="24"/>
        </w:rPr>
        <w:t>radi izvršavanja zadaće od javnog interesa i pri izvršavanju službene ovlasti voditelja obrade u skladu s točkom e) stavka 1. članka 6. Opće uredbe o zaštiti osobnih podataka.</w:t>
      </w:r>
    </w:p>
    <w:bookmarkEnd w:id="107"/>
    <w:p w14:paraId="6535B770" w14:textId="7D155409" w:rsidR="00467B8C" w:rsidRPr="00907C78" w:rsidRDefault="00467B8C" w:rsidP="00907C78">
      <w:p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Kategorije ispitanika</w:t>
      </w:r>
      <w:r w:rsidR="009A73DA" w:rsidRPr="00907C78">
        <w:rPr>
          <w:rFonts w:ascii="Times New Roman" w:eastAsia="Calibri" w:hAnsi="Times New Roman" w:cs="Times New Roman"/>
          <w:sz w:val="24"/>
          <w:szCs w:val="24"/>
        </w:rPr>
        <w:t>:</w:t>
      </w:r>
    </w:p>
    <w:p w14:paraId="27B93D50" w14:textId="51245B90" w:rsidR="009A73DA" w:rsidRPr="00907C78" w:rsidRDefault="009A73DA" w:rsidP="00907C78">
      <w:p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1. Prijavitelj na postupke dodjele bespovratnih sredstava </w:t>
      </w:r>
      <w:r w:rsidR="007C7701" w:rsidRPr="00907C78">
        <w:rPr>
          <w:rFonts w:ascii="Times New Roman" w:eastAsia="Calibri" w:hAnsi="Times New Roman" w:cs="Times New Roman"/>
          <w:sz w:val="24"/>
          <w:szCs w:val="24"/>
        </w:rPr>
        <w:t xml:space="preserve">i </w:t>
      </w:r>
      <w:r w:rsidRPr="00907C78">
        <w:rPr>
          <w:rFonts w:ascii="Times New Roman" w:eastAsia="Calibri" w:hAnsi="Times New Roman" w:cs="Times New Roman"/>
          <w:sz w:val="24"/>
          <w:szCs w:val="24"/>
        </w:rPr>
        <w:t>korisnik ugovora o dodjeli bespovratnih sredstava</w:t>
      </w:r>
    </w:p>
    <w:p w14:paraId="0871F770" w14:textId="2F4CE48D" w:rsidR="009A73DA" w:rsidRPr="00907C78" w:rsidRDefault="007C7701" w:rsidP="00907C78">
      <w:p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2. </w:t>
      </w:r>
      <w:r w:rsidR="009A73DA" w:rsidRPr="00907C78">
        <w:rPr>
          <w:rFonts w:ascii="Times New Roman" w:eastAsia="Calibri" w:hAnsi="Times New Roman" w:cs="Times New Roman"/>
          <w:sz w:val="24"/>
          <w:szCs w:val="24"/>
        </w:rPr>
        <w:t>Osob</w:t>
      </w:r>
      <w:r w:rsidR="00E81FAE" w:rsidRPr="00907C78">
        <w:rPr>
          <w:rFonts w:ascii="Times New Roman" w:eastAsia="Calibri" w:hAnsi="Times New Roman" w:cs="Times New Roman"/>
          <w:sz w:val="24"/>
          <w:szCs w:val="24"/>
        </w:rPr>
        <w:t>a</w:t>
      </w:r>
      <w:r w:rsidR="009A73DA" w:rsidRPr="00907C78">
        <w:rPr>
          <w:rFonts w:ascii="Times New Roman" w:eastAsia="Calibri" w:hAnsi="Times New Roman" w:cs="Times New Roman"/>
          <w:sz w:val="24"/>
          <w:szCs w:val="24"/>
        </w:rPr>
        <w:t xml:space="preserve"> ovlašten</w:t>
      </w:r>
      <w:r w:rsidR="00E81FAE" w:rsidRPr="00907C78">
        <w:rPr>
          <w:rFonts w:ascii="Times New Roman" w:eastAsia="Calibri" w:hAnsi="Times New Roman" w:cs="Times New Roman"/>
          <w:sz w:val="24"/>
          <w:szCs w:val="24"/>
        </w:rPr>
        <w:t>a</w:t>
      </w:r>
      <w:r w:rsidR="009A73DA" w:rsidRPr="00907C78">
        <w:rPr>
          <w:rFonts w:ascii="Times New Roman" w:eastAsia="Calibri" w:hAnsi="Times New Roman" w:cs="Times New Roman"/>
          <w:sz w:val="24"/>
          <w:szCs w:val="24"/>
        </w:rPr>
        <w:t xml:space="preserve"> za zastupanje prijavitelja</w:t>
      </w:r>
      <w:r w:rsidRPr="00907C78">
        <w:rPr>
          <w:rFonts w:ascii="Times New Roman" w:eastAsia="Calibri" w:hAnsi="Times New Roman" w:cs="Times New Roman"/>
          <w:sz w:val="24"/>
          <w:szCs w:val="24"/>
        </w:rPr>
        <w:t>, odnosno korisnika</w:t>
      </w:r>
    </w:p>
    <w:p w14:paraId="64884699" w14:textId="517E2A7D" w:rsidR="009A73DA" w:rsidRPr="00907C78" w:rsidRDefault="007C7701" w:rsidP="00907C78">
      <w:pPr>
        <w:spacing w:after="0"/>
        <w:jc w:val="both"/>
        <w:rPr>
          <w:rFonts w:ascii="Times New Roman" w:eastAsia="Calibri" w:hAnsi="Times New Roman" w:cs="Times New Roman"/>
          <w:sz w:val="24"/>
          <w:szCs w:val="24"/>
        </w:rPr>
      </w:pPr>
      <w:bookmarkStart w:id="108" w:name="_Hlk132701477"/>
      <w:r w:rsidRPr="00907C78">
        <w:rPr>
          <w:rFonts w:ascii="Times New Roman" w:eastAsia="Calibri" w:hAnsi="Times New Roman" w:cs="Times New Roman"/>
          <w:sz w:val="24"/>
          <w:szCs w:val="24"/>
        </w:rPr>
        <w:t>3</w:t>
      </w:r>
      <w:r w:rsidR="009A73DA" w:rsidRPr="00907C78">
        <w:rPr>
          <w:rFonts w:ascii="Times New Roman" w:eastAsia="Calibri" w:hAnsi="Times New Roman" w:cs="Times New Roman"/>
          <w:sz w:val="24"/>
          <w:szCs w:val="24"/>
        </w:rPr>
        <w:t xml:space="preserve">. </w:t>
      </w:r>
      <w:r w:rsidRPr="00907C78">
        <w:rPr>
          <w:rFonts w:ascii="Times New Roman" w:eastAsia="Calibri" w:hAnsi="Times New Roman" w:cs="Times New Roman"/>
          <w:sz w:val="24"/>
          <w:szCs w:val="24"/>
        </w:rPr>
        <w:t>Službena osoba</w:t>
      </w:r>
      <w:r w:rsidR="009A73DA" w:rsidRPr="00907C78">
        <w:rPr>
          <w:rFonts w:ascii="Times New Roman" w:eastAsia="Calibri" w:hAnsi="Times New Roman" w:cs="Times New Roman"/>
          <w:sz w:val="24"/>
          <w:szCs w:val="24"/>
        </w:rPr>
        <w:t xml:space="preserve"> </w:t>
      </w:r>
      <w:r w:rsidRPr="00907C78">
        <w:rPr>
          <w:rFonts w:ascii="Times New Roman" w:eastAsia="Calibri" w:hAnsi="Times New Roman" w:cs="Times New Roman"/>
          <w:sz w:val="24"/>
          <w:szCs w:val="24"/>
        </w:rPr>
        <w:t>koja obavlja poslove</w:t>
      </w:r>
      <w:r w:rsidR="009A73DA" w:rsidRPr="00907C78">
        <w:rPr>
          <w:rFonts w:ascii="Times New Roman" w:eastAsia="Calibri" w:hAnsi="Times New Roman" w:cs="Times New Roman"/>
          <w:sz w:val="24"/>
          <w:szCs w:val="24"/>
        </w:rPr>
        <w:t xml:space="preserve"> pripreme, praćenja i upravljanja postupcima dodjele bespovratnih sredstava i provedbe ili praćenja ugovora o dodjeli bespovratnih sredstava</w:t>
      </w:r>
    </w:p>
    <w:p w14:paraId="5B094C33" w14:textId="64C422D2" w:rsidR="009A73DA" w:rsidRPr="00907C78" w:rsidRDefault="007C7701" w:rsidP="00907C78">
      <w:p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4</w:t>
      </w:r>
      <w:r w:rsidR="009A73DA" w:rsidRPr="00907C78">
        <w:rPr>
          <w:rFonts w:ascii="Times New Roman" w:eastAsia="Calibri" w:hAnsi="Times New Roman" w:cs="Times New Roman"/>
          <w:sz w:val="24"/>
          <w:szCs w:val="24"/>
        </w:rPr>
        <w:t xml:space="preserve">. </w:t>
      </w:r>
      <w:r w:rsidRPr="00907C78">
        <w:rPr>
          <w:rFonts w:ascii="Times New Roman" w:eastAsia="Calibri" w:hAnsi="Times New Roman" w:cs="Times New Roman"/>
          <w:sz w:val="24"/>
          <w:szCs w:val="24"/>
        </w:rPr>
        <w:t>O</w:t>
      </w:r>
      <w:r w:rsidR="009A73DA" w:rsidRPr="00907C78">
        <w:rPr>
          <w:rFonts w:ascii="Times New Roman" w:eastAsia="Calibri" w:hAnsi="Times New Roman" w:cs="Times New Roman"/>
          <w:sz w:val="24"/>
          <w:szCs w:val="24"/>
        </w:rPr>
        <w:t>sob</w:t>
      </w:r>
      <w:r w:rsidR="002B4307" w:rsidRPr="00907C78">
        <w:rPr>
          <w:rFonts w:ascii="Times New Roman" w:eastAsia="Calibri" w:hAnsi="Times New Roman" w:cs="Times New Roman"/>
          <w:sz w:val="24"/>
          <w:szCs w:val="24"/>
        </w:rPr>
        <w:t>a</w:t>
      </w:r>
      <w:r w:rsidR="009A73DA" w:rsidRPr="00907C78">
        <w:rPr>
          <w:rFonts w:ascii="Times New Roman" w:eastAsia="Calibri" w:hAnsi="Times New Roman" w:cs="Times New Roman"/>
          <w:sz w:val="24"/>
          <w:szCs w:val="24"/>
        </w:rPr>
        <w:t xml:space="preserve"> koj</w:t>
      </w:r>
      <w:r w:rsidR="002B4307" w:rsidRPr="00907C78">
        <w:rPr>
          <w:rFonts w:ascii="Times New Roman" w:eastAsia="Calibri" w:hAnsi="Times New Roman" w:cs="Times New Roman"/>
          <w:sz w:val="24"/>
          <w:szCs w:val="24"/>
        </w:rPr>
        <w:t>a</w:t>
      </w:r>
      <w:r w:rsidR="009A73DA" w:rsidRPr="00907C78">
        <w:rPr>
          <w:rFonts w:ascii="Times New Roman" w:eastAsia="Calibri" w:hAnsi="Times New Roman" w:cs="Times New Roman"/>
          <w:sz w:val="24"/>
          <w:szCs w:val="24"/>
        </w:rPr>
        <w:t xml:space="preserve"> </w:t>
      </w:r>
      <w:r w:rsidR="002B4307" w:rsidRPr="00907C78">
        <w:rPr>
          <w:rFonts w:ascii="Times New Roman" w:eastAsia="Calibri" w:hAnsi="Times New Roman" w:cs="Times New Roman"/>
          <w:sz w:val="24"/>
          <w:szCs w:val="24"/>
        </w:rPr>
        <w:t>je</w:t>
      </w:r>
      <w:r w:rsidR="009A73DA" w:rsidRPr="00907C78">
        <w:rPr>
          <w:rFonts w:ascii="Times New Roman" w:eastAsia="Calibri" w:hAnsi="Times New Roman" w:cs="Times New Roman"/>
          <w:sz w:val="24"/>
          <w:szCs w:val="24"/>
        </w:rPr>
        <w:t xml:space="preserve"> posebno ovlašten</w:t>
      </w:r>
      <w:r w:rsidR="002B4307" w:rsidRPr="00907C78">
        <w:rPr>
          <w:rFonts w:ascii="Times New Roman" w:eastAsia="Calibri" w:hAnsi="Times New Roman" w:cs="Times New Roman"/>
          <w:sz w:val="24"/>
          <w:szCs w:val="24"/>
        </w:rPr>
        <w:t>a</w:t>
      </w:r>
      <w:r w:rsidR="009A73DA" w:rsidRPr="00907C78">
        <w:rPr>
          <w:rFonts w:ascii="Times New Roman" w:eastAsia="Calibri" w:hAnsi="Times New Roman" w:cs="Times New Roman"/>
          <w:sz w:val="24"/>
          <w:szCs w:val="24"/>
        </w:rPr>
        <w:t xml:space="preserve"> za sudjelovanje u pojedinim postupcima dodjele</w:t>
      </w:r>
      <w:r w:rsidR="006A1DD0" w:rsidRPr="00907C78">
        <w:rPr>
          <w:rFonts w:ascii="Times New Roman" w:eastAsia="Calibri" w:hAnsi="Times New Roman" w:cs="Times New Roman"/>
          <w:sz w:val="24"/>
          <w:szCs w:val="24"/>
        </w:rPr>
        <w:t xml:space="preserve"> (primjerice vanjski stručnjak)</w:t>
      </w:r>
    </w:p>
    <w:bookmarkEnd w:id="108"/>
    <w:p w14:paraId="4171EFA8" w14:textId="488E53BC" w:rsidR="007C7701" w:rsidRPr="00907C78" w:rsidRDefault="007C7701" w:rsidP="00907C78">
      <w:p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5. </w:t>
      </w:r>
      <w:r w:rsidR="000673CA" w:rsidRPr="00907C78">
        <w:rPr>
          <w:rFonts w:ascii="Times New Roman" w:eastAsia="Calibri" w:hAnsi="Times New Roman" w:cs="Times New Roman"/>
          <w:sz w:val="24"/>
          <w:szCs w:val="24"/>
        </w:rPr>
        <w:t>Partneri prijavitelja, odnosno partneri korisnika</w:t>
      </w:r>
      <w:r w:rsidR="009A73DA" w:rsidRPr="00907C78">
        <w:rPr>
          <w:rFonts w:ascii="Times New Roman" w:eastAsia="Calibri" w:hAnsi="Times New Roman" w:cs="Times New Roman"/>
          <w:sz w:val="24"/>
          <w:szCs w:val="24"/>
        </w:rPr>
        <w:t xml:space="preserve"> u </w:t>
      </w:r>
      <w:r w:rsidRPr="00907C78">
        <w:rPr>
          <w:rFonts w:ascii="Times New Roman" w:eastAsia="Calibri" w:hAnsi="Times New Roman" w:cs="Times New Roman"/>
          <w:sz w:val="24"/>
          <w:szCs w:val="24"/>
        </w:rPr>
        <w:t xml:space="preserve">postupku dodjele bespovratnih sredstava odnosno odabira operacija/projekata i </w:t>
      </w:r>
      <w:r w:rsidR="009A73DA" w:rsidRPr="00907C78">
        <w:rPr>
          <w:rFonts w:ascii="Times New Roman" w:eastAsia="Calibri" w:hAnsi="Times New Roman" w:cs="Times New Roman"/>
          <w:sz w:val="24"/>
          <w:szCs w:val="24"/>
        </w:rPr>
        <w:t xml:space="preserve">provedbi ugovora o </w:t>
      </w:r>
      <w:r w:rsidRPr="00907C78">
        <w:rPr>
          <w:rFonts w:ascii="Times New Roman" w:eastAsia="Calibri" w:hAnsi="Times New Roman" w:cs="Times New Roman"/>
          <w:sz w:val="24"/>
          <w:szCs w:val="24"/>
        </w:rPr>
        <w:t>dodjeli</w:t>
      </w:r>
      <w:r w:rsidR="009A73DA" w:rsidRPr="00907C78">
        <w:rPr>
          <w:rFonts w:ascii="Times New Roman" w:eastAsia="Calibri" w:hAnsi="Times New Roman" w:cs="Times New Roman"/>
          <w:sz w:val="24"/>
          <w:szCs w:val="24"/>
        </w:rPr>
        <w:t xml:space="preserve"> bespovratnih sredstava</w:t>
      </w:r>
    </w:p>
    <w:p w14:paraId="172F2E90" w14:textId="3D788C0E" w:rsidR="000673CA" w:rsidRPr="00907C78" w:rsidRDefault="000673CA" w:rsidP="00907C78">
      <w:p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6. Osoba ovlaštena za zastupanje partnera prijavitelja, odnosno partnera korisnika</w:t>
      </w:r>
    </w:p>
    <w:p w14:paraId="54A1CCAD" w14:textId="065DCC36" w:rsidR="000673CA" w:rsidRPr="00907C78" w:rsidRDefault="000673CA" w:rsidP="00907C78">
      <w:p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7. </w:t>
      </w:r>
      <w:bookmarkStart w:id="109" w:name="_Hlk132635296"/>
      <w:r w:rsidRPr="00907C78">
        <w:rPr>
          <w:rFonts w:ascii="Times New Roman" w:eastAsia="Calibri" w:hAnsi="Times New Roman" w:cs="Times New Roman"/>
          <w:sz w:val="24"/>
          <w:szCs w:val="24"/>
        </w:rPr>
        <w:t xml:space="preserve">Osobe koje su u projektnom prijedlogu/prijavi navedene kao sudionici </w:t>
      </w:r>
      <w:bookmarkStart w:id="110" w:name="_Hlk132635216"/>
      <w:r w:rsidRPr="00907C78">
        <w:rPr>
          <w:rFonts w:ascii="Times New Roman" w:eastAsia="Calibri" w:hAnsi="Times New Roman" w:cs="Times New Roman"/>
          <w:sz w:val="24"/>
          <w:szCs w:val="24"/>
        </w:rPr>
        <w:t>u provedbi projekta, odnosno sudjeluju u provedbi projekta</w:t>
      </w:r>
      <w:bookmarkEnd w:id="109"/>
    </w:p>
    <w:p w14:paraId="70FA4B5D" w14:textId="20CA2799" w:rsidR="007C7AB6" w:rsidRPr="00907C78" w:rsidRDefault="007C7AB6" w:rsidP="00907C78">
      <w:p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8. Stvarni vlasnici prijavitelja i partnera prijavitelja i stvarni vlasnici korisnika i partnera korisnika kako su definirani </w:t>
      </w:r>
      <w:r w:rsidR="00D1739C" w:rsidRPr="00907C78">
        <w:rPr>
          <w:rFonts w:ascii="Times New Roman" w:eastAsia="Calibri" w:hAnsi="Times New Roman" w:cs="Times New Roman"/>
          <w:sz w:val="24"/>
          <w:szCs w:val="24"/>
        </w:rPr>
        <w:t>Zakonom o sprječavanju pranja novca i financiranja terorizma  (Narodne novine broj 108/17, 39/19 i 151/22)</w:t>
      </w:r>
      <w:r w:rsidR="00670C75" w:rsidRPr="00907C78">
        <w:rPr>
          <w:rFonts w:ascii="Times New Roman" w:eastAsia="Calibri" w:hAnsi="Times New Roman" w:cs="Times New Roman"/>
          <w:sz w:val="24"/>
          <w:szCs w:val="24"/>
        </w:rPr>
        <w:t>.</w:t>
      </w:r>
    </w:p>
    <w:bookmarkEnd w:id="110"/>
    <w:p w14:paraId="7784BE7F" w14:textId="606547EB" w:rsidR="007C7701" w:rsidRPr="004416D7" w:rsidRDefault="007C7701" w:rsidP="00907C78">
      <w:pPr>
        <w:spacing w:after="0"/>
        <w:jc w:val="both"/>
        <w:rPr>
          <w:rFonts w:ascii="Times New Roman" w:eastAsia="Calibri" w:hAnsi="Times New Roman" w:cs="Times New Roman"/>
          <w:strike/>
          <w:sz w:val="24"/>
          <w:szCs w:val="24"/>
        </w:rPr>
      </w:pPr>
      <w:r w:rsidRPr="00907C78">
        <w:rPr>
          <w:rFonts w:ascii="Times New Roman" w:eastAsia="Calibri" w:hAnsi="Times New Roman" w:cs="Times New Roman"/>
          <w:sz w:val="24"/>
          <w:szCs w:val="24"/>
        </w:rPr>
        <w:t>Ispitanicima se smatraju i druge osobe kako je to navedeno u obavijesti o obradi osobnih podataka koja pruža detaljniji prikaz obrade osobnih podataka u informacijskom sustavu</w:t>
      </w:r>
      <w:r w:rsidR="00955947">
        <w:rPr>
          <w:rFonts w:ascii="Times New Roman" w:eastAsia="Calibri" w:hAnsi="Times New Roman" w:cs="Times New Roman"/>
          <w:sz w:val="24"/>
          <w:szCs w:val="24"/>
        </w:rPr>
        <w:t>.</w:t>
      </w:r>
    </w:p>
    <w:p w14:paraId="0607E699" w14:textId="00AF4C55" w:rsidR="00F91DDF" w:rsidRPr="00907C78" w:rsidRDefault="0042510E" w:rsidP="00907C78">
      <w:p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Ne obrađuju se posebne kategorije osobnih podataka, a kategorije o</w:t>
      </w:r>
      <w:r w:rsidR="0072446B" w:rsidRPr="00907C78">
        <w:rPr>
          <w:rFonts w:ascii="Times New Roman" w:eastAsia="Calibri" w:hAnsi="Times New Roman" w:cs="Times New Roman"/>
          <w:sz w:val="24"/>
          <w:szCs w:val="24"/>
        </w:rPr>
        <w:t>sobni</w:t>
      </w:r>
      <w:r w:rsidRPr="00907C78">
        <w:rPr>
          <w:rFonts w:ascii="Times New Roman" w:eastAsia="Calibri" w:hAnsi="Times New Roman" w:cs="Times New Roman"/>
          <w:sz w:val="24"/>
          <w:szCs w:val="24"/>
        </w:rPr>
        <w:t>h</w:t>
      </w:r>
      <w:r w:rsidR="0072446B" w:rsidRPr="00907C78">
        <w:rPr>
          <w:rFonts w:ascii="Times New Roman" w:eastAsia="Calibri" w:hAnsi="Times New Roman" w:cs="Times New Roman"/>
          <w:sz w:val="24"/>
          <w:szCs w:val="24"/>
        </w:rPr>
        <w:t xml:space="preserve"> poda</w:t>
      </w:r>
      <w:r w:rsidRPr="00907C78">
        <w:rPr>
          <w:rFonts w:ascii="Times New Roman" w:eastAsia="Calibri" w:hAnsi="Times New Roman" w:cs="Times New Roman"/>
          <w:sz w:val="24"/>
          <w:szCs w:val="24"/>
        </w:rPr>
        <w:t>taka</w:t>
      </w:r>
      <w:r w:rsidR="0072446B" w:rsidRPr="00907C78">
        <w:rPr>
          <w:rFonts w:ascii="Times New Roman" w:eastAsia="Calibri" w:hAnsi="Times New Roman" w:cs="Times New Roman"/>
          <w:sz w:val="24"/>
          <w:szCs w:val="24"/>
        </w:rPr>
        <w:t xml:space="preserve"> koji se prikupljaju</w:t>
      </w:r>
      <w:r w:rsidRPr="00907C78">
        <w:rPr>
          <w:rFonts w:ascii="Times New Roman" w:eastAsia="Calibri" w:hAnsi="Times New Roman" w:cs="Times New Roman"/>
          <w:sz w:val="24"/>
          <w:szCs w:val="24"/>
        </w:rPr>
        <w:t xml:space="preserve"> i obrađuju</w:t>
      </w:r>
      <w:r w:rsidR="0072446B" w:rsidRPr="00907C78">
        <w:rPr>
          <w:rFonts w:ascii="Times New Roman" w:eastAsia="Calibri" w:hAnsi="Times New Roman" w:cs="Times New Roman"/>
          <w:sz w:val="24"/>
          <w:szCs w:val="24"/>
        </w:rPr>
        <w:t xml:space="preserve"> u okviru projektnog prijedloga </w:t>
      </w:r>
      <w:r w:rsidR="0057341E" w:rsidRPr="00907C78">
        <w:rPr>
          <w:rFonts w:ascii="Times New Roman" w:eastAsia="Calibri" w:hAnsi="Times New Roman" w:cs="Times New Roman"/>
          <w:sz w:val="24"/>
          <w:szCs w:val="24"/>
        </w:rPr>
        <w:t xml:space="preserve">i operacije/projekta te ugovora o dodjeli bespovratnih sredstava </w:t>
      </w:r>
      <w:r w:rsidR="0072446B" w:rsidRPr="00907C78">
        <w:rPr>
          <w:rFonts w:ascii="Times New Roman" w:eastAsia="Calibri" w:hAnsi="Times New Roman" w:cs="Times New Roman"/>
          <w:sz w:val="24"/>
          <w:szCs w:val="24"/>
        </w:rPr>
        <w:t>su</w:t>
      </w:r>
      <w:r w:rsidR="00F91DDF" w:rsidRPr="00907C78">
        <w:rPr>
          <w:rFonts w:ascii="Times New Roman" w:eastAsia="Calibri" w:hAnsi="Times New Roman" w:cs="Times New Roman"/>
          <w:sz w:val="24"/>
          <w:szCs w:val="24"/>
        </w:rPr>
        <w:t>:</w:t>
      </w:r>
    </w:p>
    <w:p w14:paraId="1FF7EF71" w14:textId="6D012DE9" w:rsidR="007C7701" w:rsidRPr="00907C78" w:rsidRDefault="007C7701" w:rsidP="007D7088">
      <w:pPr>
        <w:pStyle w:val="ListParagraph"/>
        <w:numPr>
          <w:ilvl w:val="0"/>
          <w:numId w:val="6"/>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podaci prijavitelja, odnosno korisnika</w:t>
      </w:r>
      <w:r w:rsidR="000673CA" w:rsidRPr="00907C78">
        <w:rPr>
          <w:rFonts w:ascii="Times New Roman" w:eastAsia="Calibri" w:hAnsi="Times New Roman" w:cs="Times New Roman"/>
          <w:sz w:val="24"/>
          <w:szCs w:val="24"/>
        </w:rPr>
        <w:t xml:space="preserve"> te partnera prijavitelja, odnosno partnera korisnika</w:t>
      </w:r>
    </w:p>
    <w:p w14:paraId="14886733" w14:textId="77777777" w:rsidR="007C7701" w:rsidRPr="00907C78" w:rsidRDefault="007C7701" w:rsidP="007D7088">
      <w:pPr>
        <w:pStyle w:val="ListParagraph"/>
        <w:numPr>
          <w:ilvl w:val="1"/>
          <w:numId w:val="6"/>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identifikacijski podaci: ime, prezime, OIB</w:t>
      </w:r>
    </w:p>
    <w:p w14:paraId="3FB27ACB" w14:textId="1E84615E" w:rsidR="007C7701" w:rsidRPr="00907C78" w:rsidRDefault="007C7701" w:rsidP="007D7088">
      <w:pPr>
        <w:pStyle w:val="ListParagraph"/>
        <w:numPr>
          <w:ilvl w:val="1"/>
          <w:numId w:val="6"/>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kontakt podaci: adresa</w:t>
      </w:r>
      <w:r w:rsidR="00363303" w:rsidRPr="00907C78">
        <w:rPr>
          <w:rFonts w:ascii="Times New Roman" w:eastAsia="Calibri" w:hAnsi="Times New Roman" w:cs="Times New Roman"/>
          <w:sz w:val="24"/>
          <w:szCs w:val="24"/>
        </w:rPr>
        <w:t>, adresa</w:t>
      </w:r>
      <w:r w:rsidRPr="00907C78">
        <w:rPr>
          <w:rFonts w:ascii="Times New Roman" w:eastAsia="Calibri" w:hAnsi="Times New Roman" w:cs="Times New Roman"/>
          <w:sz w:val="24"/>
          <w:szCs w:val="24"/>
        </w:rPr>
        <w:t xml:space="preserve"> e-pošte, broj mobitela, ako je naveden </w:t>
      </w:r>
    </w:p>
    <w:p w14:paraId="1AAF4B9A" w14:textId="422B1CC7" w:rsidR="00F91DDF" w:rsidRPr="00907C78" w:rsidRDefault="0072446B" w:rsidP="007D7088">
      <w:pPr>
        <w:pStyle w:val="ListParagraph"/>
        <w:numPr>
          <w:ilvl w:val="0"/>
          <w:numId w:val="6"/>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podaci osobe ovlaštene za zastupanje prijavitelja</w:t>
      </w:r>
      <w:r w:rsidR="007C7701" w:rsidRPr="00907C78">
        <w:rPr>
          <w:rFonts w:ascii="Times New Roman" w:eastAsia="Calibri" w:hAnsi="Times New Roman" w:cs="Times New Roman"/>
          <w:sz w:val="24"/>
          <w:szCs w:val="24"/>
        </w:rPr>
        <w:t>, odnosno korisnika</w:t>
      </w:r>
      <w:r w:rsidRPr="00907C78">
        <w:rPr>
          <w:rFonts w:ascii="Times New Roman" w:eastAsia="Calibri" w:hAnsi="Times New Roman" w:cs="Times New Roman"/>
          <w:sz w:val="24"/>
          <w:szCs w:val="24"/>
        </w:rPr>
        <w:t xml:space="preserve"> </w:t>
      </w:r>
      <w:r w:rsidR="000673CA" w:rsidRPr="00907C78">
        <w:rPr>
          <w:rFonts w:ascii="Times New Roman" w:eastAsia="Calibri" w:hAnsi="Times New Roman" w:cs="Times New Roman"/>
          <w:sz w:val="24"/>
          <w:szCs w:val="24"/>
        </w:rPr>
        <w:t>te partnera prijavitelja, odnosno partnera korisnika</w:t>
      </w:r>
    </w:p>
    <w:p w14:paraId="279D35E4" w14:textId="482C97B5" w:rsidR="00F91DDF" w:rsidRPr="00907C78" w:rsidRDefault="00F91DDF" w:rsidP="007D7088">
      <w:pPr>
        <w:pStyle w:val="ListParagraph"/>
        <w:numPr>
          <w:ilvl w:val="1"/>
          <w:numId w:val="6"/>
        </w:numPr>
        <w:spacing w:after="0"/>
        <w:jc w:val="both"/>
        <w:rPr>
          <w:rFonts w:ascii="Times New Roman" w:eastAsia="Calibri" w:hAnsi="Times New Roman" w:cs="Times New Roman"/>
          <w:sz w:val="24"/>
          <w:szCs w:val="24"/>
        </w:rPr>
      </w:pPr>
      <w:bookmarkStart w:id="111" w:name="_Hlk132701565"/>
      <w:r w:rsidRPr="00907C78">
        <w:rPr>
          <w:rFonts w:ascii="Times New Roman" w:eastAsia="Calibri" w:hAnsi="Times New Roman" w:cs="Times New Roman"/>
          <w:sz w:val="24"/>
          <w:szCs w:val="24"/>
        </w:rPr>
        <w:t xml:space="preserve">identifikacijski </w:t>
      </w:r>
      <w:r w:rsidR="0072446B" w:rsidRPr="00907C78">
        <w:rPr>
          <w:rFonts w:ascii="Times New Roman" w:eastAsia="Calibri" w:hAnsi="Times New Roman" w:cs="Times New Roman"/>
          <w:sz w:val="24"/>
          <w:szCs w:val="24"/>
        </w:rPr>
        <w:t>podaci</w:t>
      </w:r>
      <w:r w:rsidRPr="00907C78">
        <w:rPr>
          <w:rFonts w:ascii="Times New Roman" w:eastAsia="Calibri" w:hAnsi="Times New Roman" w:cs="Times New Roman"/>
          <w:sz w:val="24"/>
          <w:szCs w:val="24"/>
        </w:rPr>
        <w:t>:</w:t>
      </w:r>
      <w:r w:rsidR="0072446B" w:rsidRPr="00907C78">
        <w:rPr>
          <w:rFonts w:ascii="Times New Roman" w:eastAsia="Calibri" w:hAnsi="Times New Roman" w:cs="Times New Roman"/>
          <w:sz w:val="24"/>
          <w:szCs w:val="24"/>
        </w:rPr>
        <w:t xml:space="preserve"> ime, prezime, OIB</w:t>
      </w:r>
    </w:p>
    <w:p w14:paraId="60A59B3D" w14:textId="38195E46" w:rsidR="00F91DDF" w:rsidRPr="00907C78" w:rsidRDefault="00F91DDF" w:rsidP="007D7088">
      <w:pPr>
        <w:pStyle w:val="ListParagraph"/>
        <w:numPr>
          <w:ilvl w:val="1"/>
          <w:numId w:val="6"/>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kontakt podaci:</w:t>
      </w:r>
      <w:r w:rsidR="0072446B" w:rsidRPr="00907C78">
        <w:rPr>
          <w:rFonts w:ascii="Times New Roman" w:eastAsia="Calibri" w:hAnsi="Times New Roman" w:cs="Times New Roman"/>
          <w:sz w:val="24"/>
          <w:szCs w:val="24"/>
        </w:rPr>
        <w:t xml:space="preserve"> adresa</w:t>
      </w:r>
      <w:r w:rsidR="00363303" w:rsidRPr="00907C78">
        <w:rPr>
          <w:rFonts w:ascii="Times New Roman" w:eastAsia="Calibri" w:hAnsi="Times New Roman" w:cs="Times New Roman"/>
          <w:sz w:val="24"/>
          <w:szCs w:val="24"/>
        </w:rPr>
        <w:t>, adresa</w:t>
      </w:r>
      <w:r w:rsidRPr="00907C78">
        <w:rPr>
          <w:rFonts w:ascii="Times New Roman" w:eastAsia="Calibri" w:hAnsi="Times New Roman" w:cs="Times New Roman"/>
          <w:sz w:val="24"/>
          <w:szCs w:val="24"/>
        </w:rPr>
        <w:t xml:space="preserve"> e-pošte</w:t>
      </w:r>
      <w:r w:rsidR="0072446B" w:rsidRPr="00907C78">
        <w:rPr>
          <w:rFonts w:ascii="Times New Roman" w:eastAsia="Calibri" w:hAnsi="Times New Roman" w:cs="Times New Roman"/>
          <w:sz w:val="24"/>
          <w:szCs w:val="24"/>
        </w:rPr>
        <w:t xml:space="preserve">, broj mobitela, ako je naveden </w:t>
      </w:r>
    </w:p>
    <w:bookmarkEnd w:id="111"/>
    <w:p w14:paraId="654AFBAB" w14:textId="182F1E49" w:rsidR="00F91DDF" w:rsidRPr="00907C78" w:rsidRDefault="00F91DDF" w:rsidP="007D7088">
      <w:pPr>
        <w:pStyle w:val="ListParagraph"/>
        <w:numPr>
          <w:ilvl w:val="1"/>
          <w:numId w:val="6"/>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ostali </w:t>
      </w:r>
      <w:r w:rsidR="0072446B" w:rsidRPr="00907C78">
        <w:rPr>
          <w:rFonts w:ascii="Times New Roman" w:eastAsia="Calibri" w:hAnsi="Times New Roman" w:cs="Times New Roman"/>
          <w:sz w:val="24"/>
          <w:szCs w:val="24"/>
        </w:rPr>
        <w:t xml:space="preserve">podaci </w:t>
      </w:r>
      <w:r w:rsidRPr="00907C78">
        <w:rPr>
          <w:rFonts w:ascii="Times New Roman" w:eastAsia="Calibri" w:hAnsi="Times New Roman" w:cs="Times New Roman"/>
          <w:sz w:val="24"/>
          <w:szCs w:val="24"/>
        </w:rPr>
        <w:t>kojim</w:t>
      </w:r>
      <w:r w:rsidR="007C7701" w:rsidRPr="00907C78">
        <w:rPr>
          <w:rFonts w:ascii="Times New Roman" w:eastAsia="Calibri" w:hAnsi="Times New Roman" w:cs="Times New Roman"/>
          <w:sz w:val="24"/>
          <w:szCs w:val="24"/>
        </w:rPr>
        <w:t>a</w:t>
      </w:r>
      <w:r w:rsidRPr="00907C78">
        <w:rPr>
          <w:rFonts w:ascii="Times New Roman" w:eastAsia="Calibri" w:hAnsi="Times New Roman" w:cs="Times New Roman"/>
          <w:sz w:val="24"/>
          <w:szCs w:val="24"/>
        </w:rPr>
        <w:t xml:space="preserve"> se</w:t>
      </w:r>
      <w:r w:rsidR="007C7701" w:rsidRPr="00907C78">
        <w:rPr>
          <w:rFonts w:ascii="Times New Roman" w:eastAsia="Calibri" w:hAnsi="Times New Roman" w:cs="Times New Roman"/>
          <w:sz w:val="24"/>
          <w:szCs w:val="24"/>
        </w:rPr>
        <w:t xml:space="preserve"> </w:t>
      </w:r>
      <w:r w:rsidRPr="00907C78">
        <w:rPr>
          <w:rFonts w:ascii="Times New Roman" w:eastAsia="Calibri" w:hAnsi="Times New Roman" w:cs="Times New Roman"/>
          <w:sz w:val="24"/>
          <w:szCs w:val="24"/>
        </w:rPr>
        <w:t>utvrđuje ovlaštenost fizičke osobe za zastupanje,</w:t>
      </w:r>
      <w:r w:rsidR="0072446B" w:rsidRPr="00907C78">
        <w:rPr>
          <w:rFonts w:ascii="Times New Roman" w:eastAsia="Calibri" w:hAnsi="Times New Roman" w:cs="Times New Roman"/>
          <w:sz w:val="24"/>
          <w:szCs w:val="24"/>
        </w:rPr>
        <w:t xml:space="preserve"> podaci o zaposlenju</w:t>
      </w:r>
      <w:r w:rsidRPr="00907C78">
        <w:rPr>
          <w:rFonts w:ascii="Times New Roman" w:eastAsia="Calibri" w:hAnsi="Times New Roman" w:cs="Times New Roman"/>
          <w:sz w:val="24"/>
          <w:szCs w:val="24"/>
        </w:rPr>
        <w:t xml:space="preserve">, radni status te ostali </w:t>
      </w:r>
      <w:r w:rsidR="00363303" w:rsidRPr="00907C78">
        <w:rPr>
          <w:rFonts w:ascii="Times New Roman" w:eastAsia="Calibri" w:hAnsi="Times New Roman" w:cs="Times New Roman"/>
          <w:sz w:val="24"/>
          <w:szCs w:val="24"/>
        </w:rPr>
        <w:t>podatci koji su u skladu  Pozivom i ugovorom o dodjeli bespovratnih sredstava</w:t>
      </w:r>
      <w:r w:rsidRPr="00907C78">
        <w:rPr>
          <w:rFonts w:ascii="Times New Roman" w:eastAsia="Calibri" w:hAnsi="Times New Roman" w:cs="Times New Roman"/>
          <w:sz w:val="24"/>
          <w:szCs w:val="24"/>
        </w:rPr>
        <w:t xml:space="preserve"> neophodni za obavljanje </w:t>
      </w:r>
      <w:r w:rsidR="00363303" w:rsidRPr="00907C78">
        <w:rPr>
          <w:rFonts w:ascii="Times New Roman" w:eastAsia="Calibri" w:hAnsi="Times New Roman" w:cs="Times New Roman"/>
          <w:sz w:val="24"/>
          <w:szCs w:val="24"/>
        </w:rPr>
        <w:t>uloge</w:t>
      </w:r>
      <w:r w:rsidRPr="00907C78">
        <w:rPr>
          <w:rFonts w:ascii="Times New Roman" w:eastAsia="Calibri" w:hAnsi="Times New Roman" w:cs="Times New Roman"/>
          <w:sz w:val="24"/>
          <w:szCs w:val="24"/>
        </w:rPr>
        <w:t xml:space="preserve"> ovlaštene osobe </w:t>
      </w:r>
    </w:p>
    <w:p w14:paraId="6034ACAA" w14:textId="4A52374F" w:rsidR="007322BD" w:rsidRPr="00907C78" w:rsidRDefault="007322BD" w:rsidP="007D7088">
      <w:pPr>
        <w:pStyle w:val="ListParagraph"/>
        <w:numPr>
          <w:ilvl w:val="0"/>
          <w:numId w:val="6"/>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podaci službene osobe koja obavlja poslove pripreme, praćenja i upravljanja postupcima dodjele bespovratnih sredstava i provedbe ili praćenja ugovora o dodjeli bespovratnih sredstava</w:t>
      </w:r>
    </w:p>
    <w:p w14:paraId="476DD21D" w14:textId="77777777" w:rsidR="007322BD" w:rsidRPr="00907C78" w:rsidRDefault="007322BD" w:rsidP="007D7088">
      <w:pPr>
        <w:pStyle w:val="ListParagraph"/>
        <w:numPr>
          <w:ilvl w:val="1"/>
          <w:numId w:val="6"/>
        </w:numPr>
        <w:spacing w:after="0"/>
        <w:jc w:val="both"/>
        <w:rPr>
          <w:rFonts w:ascii="Times New Roman" w:eastAsia="Calibri" w:hAnsi="Times New Roman" w:cs="Times New Roman"/>
          <w:sz w:val="24"/>
          <w:szCs w:val="24"/>
        </w:rPr>
      </w:pPr>
      <w:bookmarkStart w:id="112" w:name="_Hlk132701574"/>
      <w:r w:rsidRPr="00907C78">
        <w:rPr>
          <w:rFonts w:ascii="Times New Roman" w:eastAsia="Calibri" w:hAnsi="Times New Roman" w:cs="Times New Roman"/>
          <w:sz w:val="24"/>
          <w:szCs w:val="24"/>
        </w:rPr>
        <w:t>identifikacijski podaci: ime, prezime, OIB</w:t>
      </w:r>
    </w:p>
    <w:p w14:paraId="4F20B5A7" w14:textId="3FB8AD9B" w:rsidR="007322BD" w:rsidRPr="00907C78" w:rsidRDefault="007322BD" w:rsidP="007D7088">
      <w:pPr>
        <w:pStyle w:val="ListParagraph"/>
        <w:numPr>
          <w:ilvl w:val="1"/>
          <w:numId w:val="6"/>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kontakt podaci: adresa e-pošte, broj mobitela, ako je naveden </w:t>
      </w:r>
    </w:p>
    <w:p w14:paraId="2AE8D7F2" w14:textId="19B6FDA0" w:rsidR="00363303" w:rsidRPr="00907C78" w:rsidRDefault="00363303" w:rsidP="007D7088">
      <w:pPr>
        <w:pStyle w:val="ListParagraph"/>
        <w:numPr>
          <w:ilvl w:val="1"/>
          <w:numId w:val="6"/>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podaci o zaposlenju, radni status te ostali uvjeti neophodni za obavljanje uloge službene osobe </w:t>
      </w:r>
    </w:p>
    <w:bookmarkEnd w:id="112"/>
    <w:p w14:paraId="5E70E99D" w14:textId="0D13CE3E" w:rsidR="007322BD" w:rsidRPr="00907C78" w:rsidRDefault="007322BD" w:rsidP="007D7088">
      <w:pPr>
        <w:pStyle w:val="ListParagraph"/>
        <w:numPr>
          <w:ilvl w:val="0"/>
          <w:numId w:val="6"/>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podaci osobe koja je posebno ovlaštena za sudjelovanje u pojedinim postupcima dodjele (primjerice vanjski stručnjak)</w:t>
      </w:r>
    </w:p>
    <w:p w14:paraId="6A743A8F" w14:textId="77777777" w:rsidR="007322BD" w:rsidRPr="00907C78" w:rsidRDefault="007322BD" w:rsidP="007D7088">
      <w:pPr>
        <w:pStyle w:val="ListParagraph"/>
        <w:numPr>
          <w:ilvl w:val="1"/>
          <w:numId w:val="6"/>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identifikacijski podaci: ime, prezime, OIB</w:t>
      </w:r>
    </w:p>
    <w:p w14:paraId="4BDBDCC4" w14:textId="1C5010C0" w:rsidR="007322BD" w:rsidRPr="00907C78" w:rsidRDefault="007322BD" w:rsidP="007D7088">
      <w:pPr>
        <w:pStyle w:val="ListParagraph"/>
        <w:numPr>
          <w:ilvl w:val="1"/>
          <w:numId w:val="6"/>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kontakt podaci: adresa, adresa e-pošte, broj mobitela</w:t>
      </w:r>
    </w:p>
    <w:p w14:paraId="469F56B6" w14:textId="401AA6AF" w:rsidR="007322BD" w:rsidRPr="00907C78" w:rsidRDefault="007322BD" w:rsidP="007D7088">
      <w:pPr>
        <w:pStyle w:val="ListParagraph"/>
        <w:numPr>
          <w:ilvl w:val="1"/>
          <w:numId w:val="6"/>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podaci o zaposlenju, radni status te ostali uvjeti neophodni za obavljanje radnji </w:t>
      </w:r>
      <w:r w:rsidR="001D6540" w:rsidRPr="00907C78">
        <w:rPr>
          <w:rFonts w:ascii="Times New Roman" w:eastAsia="Calibri" w:hAnsi="Times New Roman" w:cs="Times New Roman"/>
          <w:sz w:val="24"/>
          <w:szCs w:val="24"/>
        </w:rPr>
        <w:t>u</w:t>
      </w:r>
      <w:r w:rsidRPr="00907C78">
        <w:rPr>
          <w:rFonts w:ascii="Times New Roman" w:eastAsia="Calibri" w:hAnsi="Times New Roman" w:cs="Times New Roman"/>
          <w:sz w:val="24"/>
          <w:szCs w:val="24"/>
        </w:rPr>
        <w:t xml:space="preserve"> postupcima dodjele </w:t>
      </w:r>
    </w:p>
    <w:p w14:paraId="480DE2F7" w14:textId="4B2C5598" w:rsidR="00515743" w:rsidRPr="00907C78" w:rsidRDefault="007322BD" w:rsidP="007D7088">
      <w:pPr>
        <w:pStyle w:val="ListParagraph"/>
        <w:numPr>
          <w:ilvl w:val="0"/>
          <w:numId w:val="6"/>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podaci </w:t>
      </w:r>
      <w:r w:rsidR="000C5433" w:rsidRPr="00907C78">
        <w:rPr>
          <w:rFonts w:ascii="Times New Roman" w:eastAsia="Calibri" w:hAnsi="Times New Roman" w:cs="Times New Roman"/>
          <w:sz w:val="24"/>
          <w:szCs w:val="24"/>
        </w:rPr>
        <w:t>osobe koje su u projektnom prijedlogu/prijavi navedene kao sudionici u</w:t>
      </w:r>
      <w:r w:rsidR="00515743" w:rsidRPr="00907C78">
        <w:rPr>
          <w:rFonts w:ascii="Times New Roman" w:eastAsia="Calibri" w:hAnsi="Times New Roman" w:cs="Times New Roman"/>
          <w:sz w:val="24"/>
          <w:szCs w:val="24"/>
        </w:rPr>
        <w:t xml:space="preserve"> provedbi projekta, odnosno sudjeluju u provedbi projekta</w:t>
      </w:r>
    </w:p>
    <w:p w14:paraId="037142E7" w14:textId="0E3522F3" w:rsidR="00A86D24" w:rsidRPr="00907C78" w:rsidRDefault="001E0EF7" w:rsidP="007D7088">
      <w:pPr>
        <w:pStyle w:val="ListParagraph"/>
        <w:numPr>
          <w:ilvl w:val="1"/>
          <w:numId w:val="6"/>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identifikacijski podaci: </w:t>
      </w:r>
      <w:r w:rsidR="0072446B" w:rsidRPr="00907C78">
        <w:rPr>
          <w:rFonts w:ascii="Times New Roman" w:eastAsia="Calibri" w:hAnsi="Times New Roman" w:cs="Times New Roman"/>
          <w:sz w:val="24"/>
          <w:szCs w:val="24"/>
        </w:rPr>
        <w:t>ime, prezime, OIB</w:t>
      </w:r>
    </w:p>
    <w:p w14:paraId="1638EE14" w14:textId="70F97929" w:rsidR="007322BD" w:rsidRPr="00907C78" w:rsidRDefault="001E0EF7" w:rsidP="007D7088">
      <w:pPr>
        <w:pStyle w:val="ListParagraph"/>
        <w:numPr>
          <w:ilvl w:val="1"/>
          <w:numId w:val="6"/>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ostali podaci: </w:t>
      </w:r>
      <w:r w:rsidR="0072446B" w:rsidRPr="00907C78">
        <w:rPr>
          <w:rFonts w:ascii="Times New Roman" w:eastAsia="Calibri" w:hAnsi="Times New Roman" w:cs="Times New Roman"/>
          <w:sz w:val="24"/>
          <w:szCs w:val="24"/>
        </w:rPr>
        <w:t xml:space="preserve">plaća te ostali podaci koji se dostavljaju </w:t>
      </w:r>
      <w:r w:rsidR="000C5433" w:rsidRPr="00907C78">
        <w:rPr>
          <w:rFonts w:ascii="Times New Roman" w:eastAsia="Calibri" w:hAnsi="Times New Roman" w:cs="Times New Roman"/>
          <w:sz w:val="24"/>
          <w:szCs w:val="24"/>
        </w:rPr>
        <w:t xml:space="preserve">u postupku dodjele bespovratnih sredstava </w:t>
      </w:r>
      <w:r w:rsidR="001D6540" w:rsidRPr="00907C78">
        <w:rPr>
          <w:rFonts w:ascii="Times New Roman" w:eastAsia="Calibri" w:hAnsi="Times New Roman" w:cs="Times New Roman"/>
          <w:sz w:val="24"/>
          <w:szCs w:val="24"/>
        </w:rPr>
        <w:t>i/</w:t>
      </w:r>
      <w:r w:rsidR="000C5433" w:rsidRPr="00907C78">
        <w:rPr>
          <w:rFonts w:ascii="Times New Roman" w:eastAsia="Calibri" w:hAnsi="Times New Roman" w:cs="Times New Roman"/>
          <w:sz w:val="24"/>
          <w:szCs w:val="24"/>
        </w:rPr>
        <w:t>ili u postupku izvršavanja ugovora o dodjeli bespovratnih sredstava</w:t>
      </w:r>
      <w:r w:rsidR="00363303" w:rsidRPr="00907C78">
        <w:rPr>
          <w:rFonts w:ascii="Times New Roman" w:eastAsia="Calibri" w:hAnsi="Times New Roman" w:cs="Times New Roman"/>
          <w:sz w:val="24"/>
          <w:szCs w:val="24"/>
        </w:rPr>
        <w:t xml:space="preserve"> u skladu s Pozivom i/ili ugovorom o dodjeli bespovratnih sredstava</w:t>
      </w:r>
      <w:r w:rsidR="001D6540" w:rsidRPr="00907C78">
        <w:rPr>
          <w:rFonts w:ascii="Times New Roman" w:eastAsia="Calibri" w:hAnsi="Times New Roman" w:cs="Times New Roman"/>
          <w:sz w:val="24"/>
          <w:szCs w:val="24"/>
        </w:rPr>
        <w:t>.</w:t>
      </w:r>
    </w:p>
    <w:p w14:paraId="63E91474" w14:textId="31F24CD5" w:rsidR="00A86D24" w:rsidRPr="00907C78" w:rsidRDefault="00A86D24" w:rsidP="00907C78">
      <w:pPr>
        <w:pStyle w:val="ListParagraph"/>
        <w:spacing w:after="0"/>
        <w:ind w:left="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Ostali podaci i detaljnije informacije o obradi u informacijskom sustavu, navedeni su u obavijesti o obradi osobnih podataka</w:t>
      </w:r>
      <w:r w:rsidR="000C5433" w:rsidRPr="00907C78">
        <w:rPr>
          <w:rFonts w:ascii="Times New Roman" w:eastAsia="Calibri" w:hAnsi="Times New Roman" w:cs="Times New Roman"/>
          <w:sz w:val="24"/>
          <w:szCs w:val="24"/>
        </w:rPr>
        <w:t xml:space="preserve"> koja je navedena na gore citiranoj poveznici</w:t>
      </w:r>
      <w:r w:rsidRPr="00907C78">
        <w:rPr>
          <w:rFonts w:ascii="Times New Roman" w:eastAsia="Calibri" w:hAnsi="Times New Roman" w:cs="Times New Roman"/>
          <w:sz w:val="24"/>
          <w:szCs w:val="24"/>
        </w:rPr>
        <w:t>.</w:t>
      </w:r>
    </w:p>
    <w:p w14:paraId="4FB6A4F3" w14:textId="77777777" w:rsidR="00A86D24" w:rsidRPr="00907C78" w:rsidRDefault="00A86D24" w:rsidP="00907C78">
      <w:pPr>
        <w:pStyle w:val="ListParagraph"/>
        <w:spacing w:after="0"/>
        <w:ind w:left="0"/>
        <w:jc w:val="both"/>
        <w:rPr>
          <w:rFonts w:ascii="Times New Roman" w:eastAsia="Calibri" w:hAnsi="Times New Roman" w:cs="Times New Roman"/>
          <w:sz w:val="24"/>
          <w:szCs w:val="24"/>
        </w:rPr>
      </w:pPr>
    </w:p>
    <w:p w14:paraId="3909BABB" w14:textId="1CE18142" w:rsidR="0072446B" w:rsidRPr="00907C78" w:rsidRDefault="000C5433" w:rsidP="00907C78">
      <w:pPr>
        <w:pStyle w:val="ListParagraph"/>
        <w:spacing w:after="0"/>
        <w:ind w:left="0"/>
        <w:jc w:val="both"/>
        <w:rPr>
          <w:rFonts w:ascii="Times New Roman" w:hAnsi="Times New Roman" w:cs="Times New Roman"/>
          <w:sz w:val="24"/>
          <w:szCs w:val="24"/>
        </w:rPr>
      </w:pPr>
      <w:r w:rsidRPr="00907C78">
        <w:rPr>
          <w:rFonts w:ascii="Times New Roman" w:eastAsia="Calibri" w:hAnsi="Times New Roman" w:cs="Times New Roman"/>
          <w:sz w:val="24"/>
          <w:szCs w:val="24"/>
        </w:rPr>
        <w:t>O</w:t>
      </w:r>
      <w:r w:rsidR="0072446B" w:rsidRPr="00907C78">
        <w:rPr>
          <w:rFonts w:ascii="Times New Roman" w:eastAsia="Calibri" w:hAnsi="Times New Roman" w:cs="Times New Roman"/>
          <w:sz w:val="24"/>
          <w:szCs w:val="24"/>
        </w:rPr>
        <w:t>sobni podaci prikupljaju se i obrađuju u svrhu prijave i identifikacije</w:t>
      </w:r>
      <w:r w:rsidR="006A742C" w:rsidRPr="00907C78">
        <w:rPr>
          <w:rFonts w:ascii="Times New Roman" w:eastAsia="Calibri" w:hAnsi="Times New Roman" w:cs="Times New Roman"/>
          <w:sz w:val="24"/>
          <w:szCs w:val="24"/>
        </w:rPr>
        <w:t>,</w:t>
      </w:r>
      <w:r w:rsidR="00976683" w:rsidRPr="00907C78">
        <w:rPr>
          <w:rFonts w:ascii="Times New Roman" w:eastAsia="Calibri" w:hAnsi="Times New Roman" w:cs="Times New Roman"/>
          <w:sz w:val="24"/>
          <w:szCs w:val="24"/>
        </w:rPr>
        <w:t xml:space="preserve"> </w:t>
      </w:r>
      <w:r w:rsidR="0072446B" w:rsidRPr="00907C78">
        <w:rPr>
          <w:rFonts w:ascii="Times New Roman" w:eastAsia="Calibri" w:hAnsi="Times New Roman" w:cs="Times New Roman"/>
          <w:sz w:val="24"/>
          <w:szCs w:val="24"/>
        </w:rPr>
        <w:t>izrade i podnošenja projektnog prijedloga, provedbe postupka dodjele bespovratnih sredstava, sklapanja i izvršavanja ugovora, provedbe revizije postupaka odabira, postupaka dodjele bespovratnih sredstava i izvrš</w:t>
      </w:r>
      <w:r w:rsidRPr="00907C78">
        <w:rPr>
          <w:rFonts w:ascii="Times New Roman" w:eastAsia="Calibri" w:hAnsi="Times New Roman" w:cs="Times New Roman"/>
          <w:sz w:val="24"/>
          <w:szCs w:val="24"/>
        </w:rPr>
        <w:t>avanja</w:t>
      </w:r>
      <w:r w:rsidR="0072446B" w:rsidRPr="00907C78">
        <w:rPr>
          <w:rFonts w:ascii="Times New Roman" w:eastAsia="Calibri" w:hAnsi="Times New Roman" w:cs="Times New Roman"/>
          <w:sz w:val="24"/>
          <w:szCs w:val="24"/>
        </w:rPr>
        <w:t xml:space="preserve"> ugovora</w:t>
      </w:r>
      <w:r w:rsidRPr="00907C78">
        <w:rPr>
          <w:rFonts w:ascii="Times New Roman" w:eastAsia="Calibri" w:hAnsi="Times New Roman" w:cs="Times New Roman"/>
          <w:sz w:val="24"/>
          <w:szCs w:val="24"/>
        </w:rPr>
        <w:t xml:space="preserve"> o dodjeli bespovratnih sredstava</w:t>
      </w:r>
      <w:r w:rsidR="0072446B" w:rsidRPr="00907C78">
        <w:rPr>
          <w:rFonts w:ascii="Times New Roman" w:eastAsia="Calibri" w:hAnsi="Times New Roman" w:cs="Times New Roman"/>
          <w:sz w:val="24"/>
          <w:szCs w:val="24"/>
        </w:rPr>
        <w:t xml:space="preserve"> te u svrhu provođenja vrednovanja provedbe </w:t>
      </w:r>
      <w:r w:rsidR="00FC5B7C" w:rsidRPr="00907C78">
        <w:rPr>
          <w:rFonts w:ascii="Times New Roman" w:hAnsi="Times New Roman" w:cs="Times New Roman"/>
          <w:sz w:val="24"/>
          <w:szCs w:val="24"/>
        </w:rPr>
        <w:t>programa iz područja konkurentnosti i kohezije u financijskom razdoblju 2021.-2027.</w:t>
      </w:r>
      <w:r w:rsidR="0043742E" w:rsidRPr="00907C78">
        <w:rPr>
          <w:rFonts w:ascii="Times New Roman" w:hAnsi="Times New Roman" w:cs="Times New Roman"/>
          <w:sz w:val="24"/>
          <w:szCs w:val="24"/>
        </w:rPr>
        <w:t xml:space="preserve"> Ako se takvi podatci ne pruže, posljedica je nemogućnost sudjelovanja u p</w:t>
      </w:r>
      <w:r w:rsidR="00427E6B" w:rsidRPr="00907C78">
        <w:rPr>
          <w:rFonts w:ascii="Times New Roman" w:hAnsi="Times New Roman" w:cs="Times New Roman"/>
          <w:sz w:val="24"/>
          <w:szCs w:val="24"/>
        </w:rPr>
        <w:t xml:space="preserve">ostupku </w:t>
      </w:r>
      <w:r w:rsidR="0043742E" w:rsidRPr="00907C78">
        <w:rPr>
          <w:rFonts w:ascii="Times New Roman" w:hAnsi="Times New Roman" w:cs="Times New Roman"/>
          <w:sz w:val="24"/>
          <w:szCs w:val="24"/>
        </w:rPr>
        <w:t xml:space="preserve">dodjele bespovratnih sredstava i sklapanja ugovora o dodjeli bespovratnih sredstava. </w:t>
      </w:r>
    </w:p>
    <w:p w14:paraId="454D6615" w14:textId="32DE3870" w:rsidR="0072446B" w:rsidRPr="00907C78" w:rsidRDefault="0072446B" w:rsidP="00907C78">
      <w:p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Navedeni osobni podaci </w:t>
      </w:r>
      <w:r w:rsidR="006A742C" w:rsidRPr="00907C78">
        <w:rPr>
          <w:rFonts w:ascii="Times New Roman" w:eastAsia="Calibri" w:hAnsi="Times New Roman" w:cs="Times New Roman"/>
          <w:sz w:val="24"/>
          <w:szCs w:val="24"/>
        </w:rPr>
        <w:t xml:space="preserve">se </w:t>
      </w:r>
      <w:r w:rsidRPr="00907C78">
        <w:rPr>
          <w:rFonts w:ascii="Times New Roman" w:eastAsia="Calibri" w:hAnsi="Times New Roman" w:cs="Times New Roman"/>
          <w:sz w:val="24"/>
          <w:szCs w:val="24"/>
        </w:rPr>
        <w:t>mogu razmjenjivati:</w:t>
      </w:r>
    </w:p>
    <w:p w14:paraId="45521EC7" w14:textId="5F49626B" w:rsidR="0072446B" w:rsidRPr="00907C78" w:rsidRDefault="0072446B" w:rsidP="007D7088">
      <w:pPr>
        <w:pStyle w:val="ListParagraph"/>
        <w:numPr>
          <w:ilvl w:val="0"/>
          <w:numId w:val="8"/>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između tijela sustava upravljanja i kontrole korištenja sredstava </w:t>
      </w:r>
      <w:r w:rsidR="00FC5B7C" w:rsidRPr="00907C78">
        <w:rPr>
          <w:rFonts w:ascii="Times New Roman" w:hAnsi="Times New Roman" w:cs="Times New Roman"/>
          <w:sz w:val="24"/>
          <w:szCs w:val="24"/>
        </w:rPr>
        <w:t xml:space="preserve">programa iz područja konkurentnosti i kohezije u financijskom razdoblju 2021.-2027. </w:t>
      </w:r>
      <w:r w:rsidRPr="00907C78">
        <w:rPr>
          <w:rFonts w:ascii="Times New Roman" w:eastAsia="Calibri" w:hAnsi="Times New Roman" w:cs="Times New Roman"/>
          <w:sz w:val="24"/>
          <w:szCs w:val="24"/>
        </w:rPr>
        <w:t>koja su nadležna za specifični cilj iz kojeg se projekt sufinancira (uključuje PT 1, PT 2 te KT i UT- za sve specifične ciljeve navedenog programa)</w:t>
      </w:r>
    </w:p>
    <w:p w14:paraId="7A738863" w14:textId="51582828" w:rsidR="0072446B" w:rsidRPr="00907C78" w:rsidRDefault="0072446B" w:rsidP="007D7088">
      <w:pPr>
        <w:pStyle w:val="ListParagraph"/>
        <w:numPr>
          <w:ilvl w:val="0"/>
          <w:numId w:val="8"/>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između tijela sustava upravljanja i kontrole korištenja sredstava </w:t>
      </w:r>
      <w:r w:rsidR="00FC5B7C" w:rsidRPr="00907C78">
        <w:rPr>
          <w:rFonts w:ascii="Times New Roman" w:hAnsi="Times New Roman" w:cs="Times New Roman"/>
          <w:sz w:val="24"/>
          <w:szCs w:val="24"/>
        </w:rPr>
        <w:t xml:space="preserve">programa iz područja konkurentnosti i kohezije u financijskom razdoblju 2021.-2027. </w:t>
      </w:r>
      <w:r w:rsidRPr="00907C78">
        <w:rPr>
          <w:rFonts w:ascii="Times New Roman" w:eastAsia="Calibri" w:hAnsi="Times New Roman" w:cs="Times New Roman"/>
          <w:sz w:val="24"/>
          <w:szCs w:val="24"/>
        </w:rPr>
        <w:t xml:space="preserve">koja su nadležna za specifični cilj iz kojeg se projekt sufinancira (uključuje PT 1 i PT 2 te KT i UT- za sve specifične ciljeve navedenog programa) te </w:t>
      </w:r>
      <w:bookmarkStart w:id="113" w:name="_Hlk132638889"/>
      <w:r w:rsidRPr="00907C78">
        <w:rPr>
          <w:rFonts w:ascii="Times New Roman" w:hAnsi="Times New Roman" w:cs="Times New Roman"/>
          <w:sz w:val="24"/>
          <w:szCs w:val="24"/>
        </w:rPr>
        <w:t>sektorski nadležnog tijela</w:t>
      </w:r>
      <w:r w:rsidR="00FC5B7C" w:rsidRPr="00907C78">
        <w:rPr>
          <w:rFonts w:ascii="Times New Roman" w:hAnsi="Times New Roman" w:cs="Times New Roman"/>
          <w:sz w:val="24"/>
          <w:szCs w:val="24"/>
        </w:rPr>
        <w:t>, odnosno tijela državne uprave iz članka 6</w:t>
      </w:r>
      <w:r w:rsidR="00424E73" w:rsidRPr="00907C78">
        <w:rPr>
          <w:rFonts w:ascii="Times New Roman" w:hAnsi="Times New Roman" w:cs="Times New Roman"/>
          <w:sz w:val="24"/>
          <w:szCs w:val="24"/>
        </w:rPr>
        <w:t>.</w:t>
      </w:r>
      <w:r w:rsidR="00FC5B7C" w:rsidRPr="00907C78">
        <w:rPr>
          <w:rFonts w:ascii="Times New Roman" w:hAnsi="Times New Roman" w:cs="Times New Roman"/>
          <w:sz w:val="24"/>
          <w:szCs w:val="24"/>
        </w:rPr>
        <w:t xml:space="preserve"> stavaka 3. Uredbe VRH </w:t>
      </w:r>
      <w:bookmarkEnd w:id="113"/>
    </w:p>
    <w:p w14:paraId="3D4444D6" w14:textId="70C94B65" w:rsidR="0072446B" w:rsidRPr="00907C78" w:rsidRDefault="0072446B" w:rsidP="007D7088">
      <w:pPr>
        <w:pStyle w:val="ListParagraph"/>
        <w:numPr>
          <w:ilvl w:val="0"/>
          <w:numId w:val="8"/>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između tijela sustava upravljanja i kontrole korištenja sredstava </w:t>
      </w:r>
      <w:r w:rsidR="00FC5B7C" w:rsidRPr="00907C78">
        <w:rPr>
          <w:rFonts w:ascii="Times New Roman" w:hAnsi="Times New Roman" w:cs="Times New Roman"/>
          <w:sz w:val="24"/>
          <w:szCs w:val="24"/>
        </w:rPr>
        <w:t xml:space="preserve">programa iz područja konkurentnosti i kohezije u financijskom razdoblju 2021.-2027. </w:t>
      </w:r>
      <w:r w:rsidRPr="00907C78">
        <w:rPr>
          <w:rFonts w:ascii="Times New Roman" w:eastAsia="Calibri" w:hAnsi="Times New Roman" w:cs="Times New Roman"/>
          <w:sz w:val="24"/>
          <w:szCs w:val="24"/>
        </w:rPr>
        <w:t>koja su nadležna za specifični cilj iz kojeg se projekt sufinancira (uključuje PT 1 i PT 2 te KT i UT- za sve specifične ciljeve navedenog programa) i tijela koja su ovlaštena provoditi reviziju (Tijelo za reviziju</w:t>
      </w:r>
      <w:r w:rsidR="00FC5B7C" w:rsidRPr="00907C78">
        <w:rPr>
          <w:rFonts w:ascii="Times New Roman" w:eastAsia="Calibri" w:hAnsi="Times New Roman" w:cs="Times New Roman"/>
          <w:sz w:val="24"/>
          <w:szCs w:val="24"/>
        </w:rPr>
        <w:t xml:space="preserve"> iz članka 5. Uredbe VRH</w:t>
      </w:r>
      <w:r w:rsidRPr="00907C78">
        <w:rPr>
          <w:rFonts w:ascii="Times New Roman" w:eastAsia="Calibri" w:hAnsi="Times New Roman" w:cs="Times New Roman"/>
          <w:sz w:val="24"/>
          <w:szCs w:val="24"/>
        </w:rPr>
        <w:t>, Europska komisija, Europski revizorski sud, OLAF, EPPO i drugi revizor kojeg su ta tijela za navedeno ovlastila) te Tijelom nadležnim za računovodstvenu funkciju</w:t>
      </w:r>
      <w:r w:rsidR="00FC5B7C" w:rsidRPr="00907C78">
        <w:rPr>
          <w:rFonts w:ascii="Times New Roman" w:eastAsia="Calibri" w:hAnsi="Times New Roman" w:cs="Times New Roman"/>
          <w:sz w:val="24"/>
          <w:szCs w:val="24"/>
        </w:rPr>
        <w:t xml:space="preserve"> iz članka 4. Uredbe VRH</w:t>
      </w:r>
      <w:r w:rsidRPr="00907C78">
        <w:rPr>
          <w:rFonts w:ascii="Times New Roman" w:eastAsia="Calibri" w:hAnsi="Times New Roman" w:cs="Times New Roman"/>
          <w:sz w:val="24"/>
          <w:szCs w:val="24"/>
        </w:rPr>
        <w:t>.</w:t>
      </w:r>
    </w:p>
    <w:p w14:paraId="7F119DC8" w14:textId="30B65E22" w:rsidR="0072446B" w:rsidRPr="00907C78" w:rsidRDefault="0072446B" w:rsidP="007D7088">
      <w:pPr>
        <w:pStyle w:val="ListParagraph"/>
        <w:numPr>
          <w:ilvl w:val="0"/>
          <w:numId w:val="8"/>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između tijela sustava upravljanja i kontrole korištenja sredstava </w:t>
      </w:r>
      <w:r w:rsidR="00FC5B7C" w:rsidRPr="00907C78">
        <w:rPr>
          <w:rFonts w:ascii="Times New Roman" w:hAnsi="Times New Roman" w:cs="Times New Roman"/>
          <w:sz w:val="24"/>
          <w:szCs w:val="24"/>
        </w:rPr>
        <w:t xml:space="preserve">programa iz područja konkurentnosti i kohezije u financijskom razdoblju 2021.-2027. </w:t>
      </w:r>
      <w:r w:rsidRPr="00907C78">
        <w:rPr>
          <w:rFonts w:ascii="Times New Roman" w:eastAsia="Calibri" w:hAnsi="Times New Roman" w:cs="Times New Roman"/>
          <w:sz w:val="24"/>
          <w:szCs w:val="24"/>
        </w:rPr>
        <w:t>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r w:rsidR="00A13B38" w:rsidRPr="00907C78">
        <w:rPr>
          <w:rFonts w:ascii="Times New Roman" w:eastAsia="Calibri" w:hAnsi="Times New Roman" w:cs="Times New Roman"/>
          <w:sz w:val="24"/>
          <w:szCs w:val="24"/>
        </w:rPr>
        <w:t>.</w:t>
      </w:r>
    </w:p>
    <w:p w14:paraId="61DEEBE7" w14:textId="07F12174" w:rsidR="0072446B" w:rsidRPr="00907C78" w:rsidRDefault="0072446B" w:rsidP="00907C78">
      <w:pPr>
        <w:spacing w:after="0"/>
        <w:jc w:val="both"/>
        <w:rPr>
          <w:rFonts w:ascii="Times New Roman" w:hAnsi="Times New Roman" w:cs="Times New Roman"/>
          <w:sz w:val="24"/>
          <w:szCs w:val="24"/>
        </w:rPr>
      </w:pPr>
      <w:r w:rsidRPr="00907C78">
        <w:rPr>
          <w:rFonts w:ascii="Times New Roman" w:eastAsia="Calibri" w:hAnsi="Times New Roman" w:cs="Times New Roman"/>
          <w:sz w:val="24"/>
          <w:szCs w:val="24"/>
        </w:rPr>
        <w:t xml:space="preserve">Svaki od navedenih primatelja osobnih podataka ima pristup samo onim podacima za koje je nadležan prema </w:t>
      </w:r>
      <w:r w:rsidRPr="00907C78">
        <w:rPr>
          <w:rFonts w:ascii="Times New Roman" w:hAnsi="Times New Roman" w:cs="Times New Roman"/>
          <w:sz w:val="24"/>
          <w:szCs w:val="24"/>
        </w:rPr>
        <w:t>Uredbi o tijelima u sustavu upravljanja i kontrole za provedbu programa iz područja konkurentnosti i kohezije za financijsko razdoblje 2021.-2027. (</w:t>
      </w:r>
      <w:r w:rsidR="00A9307B" w:rsidRPr="00907C78">
        <w:rPr>
          <w:rFonts w:ascii="Times New Roman" w:hAnsi="Times New Roman" w:cs="Times New Roman"/>
          <w:sz w:val="24"/>
          <w:szCs w:val="24"/>
        </w:rPr>
        <w:t>„</w:t>
      </w:r>
      <w:r w:rsidRPr="00907C78">
        <w:rPr>
          <w:rFonts w:ascii="Times New Roman" w:hAnsi="Times New Roman" w:cs="Times New Roman"/>
          <w:sz w:val="24"/>
          <w:szCs w:val="24"/>
        </w:rPr>
        <w:t>Narodne novine</w:t>
      </w:r>
      <w:r w:rsidR="00A9307B" w:rsidRPr="00907C78">
        <w:rPr>
          <w:rFonts w:ascii="Times New Roman" w:hAnsi="Times New Roman" w:cs="Times New Roman"/>
          <w:sz w:val="24"/>
          <w:szCs w:val="24"/>
        </w:rPr>
        <w:t>“</w:t>
      </w:r>
      <w:r w:rsidRPr="00907C78">
        <w:rPr>
          <w:rFonts w:ascii="Times New Roman" w:hAnsi="Times New Roman" w:cs="Times New Roman"/>
          <w:sz w:val="24"/>
          <w:szCs w:val="24"/>
        </w:rPr>
        <w:t>,  br</w:t>
      </w:r>
      <w:r w:rsidR="00A9307B" w:rsidRPr="00907C78">
        <w:rPr>
          <w:rFonts w:ascii="Times New Roman" w:hAnsi="Times New Roman" w:cs="Times New Roman"/>
          <w:sz w:val="24"/>
          <w:szCs w:val="24"/>
        </w:rPr>
        <w:t>oj</w:t>
      </w:r>
      <w:r w:rsidRPr="00907C78">
        <w:rPr>
          <w:rFonts w:ascii="Times New Roman" w:hAnsi="Times New Roman" w:cs="Times New Roman"/>
          <w:sz w:val="24"/>
          <w:szCs w:val="24"/>
        </w:rPr>
        <w:t xml:space="preserve"> 96/22)</w:t>
      </w:r>
      <w:r w:rsidR="0042510E" w:rsidRPr="00907C78">
        <w:rPr>
          <w:rFonts w:ascii="Times New Roman" w:hAnsi="Times New Roman" w:cs="Times New Roman"/>
          <w:sz w:val="24"/>
          <w:szCs w:val="24"/>
        </w:rPr>
        <w:t xml:space="preserve"> i ugovoru o dodjeli bespovratnih sredstava</w:t>
      </w:r>
      <w:r w:rsidR="00545C43" w:rsidRPr="00907C78">
        <w:rPr>
          <w:rFonts w:ascii="Times New Roman" w:hAnsi="Times New Roman" w:cs="Times New Roman"/>
          <w:sz w:val="24"/>
          <w:szCs w:val="24"/>
        </w:rPr>
        <w:t xml:space="preserve"> </w:t>
      </w:r>
      <w:r w:rsidR="00EA0B7A" w:rsidRPr="00907C78">
        <w:rPr>
          <w:rFonts w:ascii="Times New Roman" w:hAnsi="Times New Roman" w:cs="Times New Roman"/>
          <w:sz w:val="24"/>
          <w:szCs w:val="24"/>
        </w:rPr>
        <w:t>i</w:t>
      </w:r>
      <w:r w:rsidR="00545C43" w:rsidRPr="00907C78">
        <w:rPr>
          <w:rFonts w:ascii="Times New Roman" w:hAnsi="Times New Roman" w:cs="Times New Roman"/>
          <w:sz w:val="24"/>
          <w:szCs w:val="24"/>
        </w:rPr>
        <w:t xml:space="preserve"> primjenjivim pravilima Unije</w:t>
      </w:r>
      <w:r w:rsidRPr="00907C78">
        <w:rPr>
          <w:rFonts w:ascii="Times New Roman" w:hAnsi="Times New Roman" w:cs="Times New Roman"/>
          <w:sz w:val="24"/>
          <w:szCs w:val="24"/>
        </w:rPr>
        <w:t>.</w:t>
      </w:r>
      <w:r w:rsidR="002C096D" w:rsidRPr="00907C78">
        <w:rPr>
          <w:rFonts w:ascii="Times New Roman" w:hAnsi="Times New Roman" w:cs="Times New Roman"/>
          <w:sz w:val="24"/>
          <w:szCs w:val="24"/>
        </w:rPr>
        <w:t xml:space="preserve"> </w:t>
      </w:r>
      <w:r w:rsidR="00172D66" w:rsidRPr="00907C78">
        <w:rPr>
          <w:rFonts w:ascii="Times New Roman" w:hAnsi="Times New Roman" w:cs="Times New Roman"/>
          <w:sz w:val="24"/>
          <w:szCs w:val="24"/>
        </w:rPr>
        <w:t>Tijela jave vlas</w:t>
      </w:r>
      <w:r w:rsidR="00A856E2" w:rsidRPr="00907C78">
        <w:rPr>
          <w:rFonts w:ascii="Times New Roman" w:hAnsi="Times New Roman" w:cs="Times New Roman"/>
          <w:sz w:val="24"/>
          <w:szCs w:val="24"/>
        </w:rPr>
        <w:t>t</w:t>
      </w:r>
      <w:r w:rsidR="00172D66" w:rsidRPr="00907C78">
        <w:rPr>
          <w:rFonts w:ascii="Times New Roman" w:hAnsi="Times New Roman" w:cs="Times New Roman"/>
          <w:sz w:val="24"/>
          <w:szCs w:val="24"/>
        </w:rPr>
        <w:t xml:space="preserve">i koja mogu primiti osobne podatke u okviru određene istrage u skladu s pravom </w:t>
      </w:r>
      <w:r w:rsidR="00A856E2" w:rsidRPr="00907C78">
        <w:rPr>
          <w:rFonts w:ascii="Times New Roman" w:hAnsi="Times New Roman" w:cs="Times New Roman"/>
          <w:sz w:val="24"/>
          <w:szCs w:val="24"/>
        </w:rPr>
        <w:t>U</w:t>
      </w:r>
      <w:r w:rsidR="00172D66" w:rsidRPr="00907C78">
        <w:rPr>
          <w:rFonts w:ascii="Times New Roman" w:hAnsi="Times New Roman" w:cs="Times New Roman"/>
          <w:sz w:val="24"/>
          <w:szCs w:val="24"/>
        </w:rPr>
        <w:t xml:space="preserve">nije ili države članice ne smatraju se primateljima, a obrada tih osobnih podataka </w:t>
      </w:r>
      <w:r w:rsidR="0043742E" w:rsidRPr="00907C78">
        <w:rPr>
          <w:rFonts w:ascii="Times New Roman" w:hAnsi="Times New Roman" w:cs="Times New Roman"/>
          <w:sz w:val="24"/>
          <w:szCs w:val="24"/>
        </w:rPr>
        <w:t>obavlja</w:t>
      </w:r>
      <w:r w:rsidR="00172D66" w:rsidRPr="00907C78">
        <w:rPr>
          <w:rFonts w:ascii="Times New Roman" w:hAnsi="Times New Roman" w:cs="Times New Roman"/>
          <w:sz w:val="24"/>
          <w:szCs w:val="24"/>
        </w:rPr>
        <w:t xml:space="preserve"> se u </w:t>
      </w:r>
      <w:r w:rsidR="0043742E" w:rsidRPr="00907C78">
        <w:rPr>
          <w:rFonts w:ascii="Times New Roman" w:hAnsi="Times New Roman" w:cs="Times New Roman"/>
          <w:sz w:val="24"/>
          <w:szCs w:val="24"/>
        </w:rPr>
        <w:t>skladu</w:t>
      </w:r>
      <w:r w:rsidR="00172D66" w:rsidRPr="00907C78">
        <w:rPr>
          <w:rFonts w:ascii="Times New Roman" w:hAnsi="Times New Roman" w:cs="Times New Roman"/>
          <w:sz w:val="24"/>
          <w:szCs w:val="24"/>
        </w:rPr>
        <w:t xml:space="preserve"> s primjenjivim pravilima zaštite osobnih podataka</w:t>
      </w:r>
      <w:r w:rsidR="00A856E2" w:rsidRPr="00907C78">
        <w:rPr>
          <w:rFonts w:ascii="Times New Roman" w:hAnsi="Times New Roman" w:cs="Times New Roman"/>
          <w:sz w:val="24"/>
          <w:szCs w:val="24"/>
        </w:rPr>
        <w:t>,</w:t>
      </w:r>
      <w:r w:rsidR="00172D66" w:rsidRPr="00907C78">
        <w:rPr>
          <w:rFonts w:ascii="Times New Roman" w:hAnsi="Times New Roman" w:cs="Times New Roman"/>
          <w:sz w:val="24"/>
          <w:szCs w:val="24"/>
        </w:rPr>
        <w:t xml:space="preserve"> prema svrhama obrade.</w:t>
      </w:r>
    </w:p>
    <w:p w14:paraId="657F84D0" w14:textId="4163B367" w:rsidR="00EE0AFD" w:rsidRPr="00907C78" w:rsidRDefault="002C096D" w:rsidP="00907C78">
      <w:pPr>
        <w:spacing w:after="0"/>
        <w:jc w:val="both"/>
        <w:rPr>
          <w:rFonts w:ascii="Times New Roman" w:hAnsi="Times New Roman" w:cs="Times New Roman"/>
          <w:sz w:val="24"/>
          <w:szCs w:val="24"/>
        </w:rPr>
      </w:pPr>
      <w:r w:rsidRPr="00907C78">
        <w:rPr>
          <w:rFonts w:ascii="Times New Roman" w:hAnsi="Times New Roman" w:cs="Times New Roman"/>
          <w:sz w:val="24"/>
          <w:szCs w:val="24"/>
        </w:rPr>
        <w:t>Podaci Ministarstva regionalnoga razvoja i fondova Europske unije</w:t>
      </w:r>
      <w:r w:rsidR="00AD1701" w:rsidRPr="00907C78">
        <w:rPr>
          <w:rFonts w:ascii="Times New Roman" w:hAnsi="Times New Roman" w:cs="Times New Roman"/>
          <w:sz w:val="24"/>
          <w:szCs w:val="24"/>
        </w:rPr>
        <w:t xml:space="preserve"> kao voditelja obrade</w:t>
      </w:r>
      <w:r w:rsidRPr="00907C78">
        <w:rPr>
          <w:rFonts w:ascii="Times New Roman" w:hAnsi="Times New Roman" w:cs="Times New Roman"/>
          <w:sz w:val="24"/>
          <w:szCs w:val="24"/>
        </w:rPr>
        <w:t>: Miramarska 22, 10 000 Zagreb, OIB: 69608914212, kontakt tel.: 01 6400 600.</w:t>
      </w:r>
      <w:r w:rsidR="00467B8C" w:rsidRPr="00907C78">
        <w:rPr>
          <w:rFonts w:ascii="Times New Roman" w:hAnsi="Times New Roman" w:cs="Times New Roman"/>
          <w:sz w:val="24"/>
          <w:szCs w:val="24"/>
        </w:rPr>
        <w:t xml:space="preserve"> </w:t>
      </w:r>
    </w:p>
    <w:p w14:paraId="1C33995A" w14:textId="68170B62" w:rsidR="00EE0AFD" w:rsidRPr="00907C78" w:rsidRDefault="00EE0AFD" w:rsidP="00907C78">
      <w:p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u w:val="single"/>
        </w:rPr>
        <w:t>Kontakt podaci službenika za zaštitu podataka</w:t>
      </w:r>
      <w:r w:rsidRPr="00907C78">
        <w:rPr>
          <w:rFonts w:ascii="Times New Roman" w:eastAsia="Calibri" w:hAnsi="Times New Roman" w:cs="Times New Roman"/>
          <w:sz w:val="24"/>
          <w:szCs w:val="24"/>
        </w:rPr>
        <w:t xml:space="preserve">: </w:t>
      </w:r>
      <w:hyperlink r:id="rId19" w:history="1">
        <w:r w:rsidRPr="00907C78">
          <w:rPr>
            <w:rFonts w:ascii="Times New Roman" w:eastAsia="Calibri" w:hAnsi="Times New Roman" w:cs="Times New Roman"/>
            <w:color w:val="0563C1" w:themeColor="hyperlink"/>
            <w:sz w:val="24"/>
            <w:szCs w:val="24"/>
            <w:u w:val="single"/>
          </w:rPr>
          <w:t>ouzp@mrrfeu.hr</w:t>
        </w:r>
      </w:hyperlink>
      <w:r w:rsidRPr="00907C78">
        <w:rPr>
          <w:rFonts w:ascii="Times New Roman" w:eastAsia="Calibri" w:hAnsi="Times New Roman" w:cs="Times New Roman"/>
          <w:sz w:val="24"/>
          <w:szCs w:val="24"/>
        </w:rPr>
        <w:t>.</w:t>
      </w:r>
    </w:p>
    <w:p w14:paraId="400CECA3" w14:textId="798F686F" w:rsidR="0072446B" w:rsidRPr="00907C78" w:rsidRDefault="0072446B" w:rsidP="00907C78">
      <w:p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Pristup osobnim podacima je ograničen samo na osobe koje </w:t>
      </w:r>
      <w:r w:rsidR="006A742C" w:rsidRPr="00907C78">
        <w:rPr>
          <w:rFonts w:ascii="Times New Roman" w:eastAsia="Calibri" w:hAnsi="Times New Roman" w:cs="Times New Roman"/>
          <w:sz w:val="24"/>
          <w:szCs w:val="24"/>
        </w:rPr>
        <w:t xml:space="preserve">obavljaju </w:t>
      </w:r>
      <w:r w:rsidRPr="00907C78">
        <w:rPr>
          <w:rFonts w:ascii="Times New Roman" w:eastAsia="Calibri" w:hAnsi="Times New Roman" w:cs="Times New Roman"/>
          <w:sz w:val="24"/>
          <w:szCs w:val="24"/>
        </w:rPr>
        <w:t>poslove za koje je pristup osobnim podacima nužan.</w:t>
      </w:r>
    </w:p>
    <w:p w14:paraId="321167FF" w14:textId="297CB97D" w:rsidR="00DD48A2" w:rsidRPr="00907C78" w:rsidRDefault="00DD48A2" w:rsidP="00907C78">
      <w:p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Nad osobnim podacima ne provodi se dodatna obrada i profiliranje već se podaci, provjeravaju automatizirano</w:t>
      </w:r>
      <w:r w:rsidR="006A742C" w:rsidRPr="00907C78">
        <w:rPr>
          <w:rFonts w:ascii="Times New Roman" w:eastAsia="Calibri" w:hAnsi="Times New Roman" w:cs="Times New Roman"/>
          <w:sz w:val="24"/>
          <w:szCs w:val="24"/>
        </w:rPr>
        <w:t xml:space="preserve"> (u slučaju povezanih registara s informacijskim sustavom)</w:t>
      </w:r>
      <w:r w:rsidR="00976683" w:rsidRPr="00907C78">
        <w:rPr>
          <w:rFonts w:ascii="Times New Roman" w:eastAsia="Calibri" w:hAnsi="Times New Roman" w:cs="Times New Roman"/>
          <w:sz w:val="24"/>
          <w:szCs w:val="24"/>
        </w:rPr>
        <w:t xml:space="preserve"> </w:t>
      </w:r>
      <w:r w:rsidR="006A742C" w:rsidRPr="00907C78">
        <w:rPr>
          <w:rFonts w:ascii="Times New Roman" w:eastAsia="Calibri" w:hAnsi="Times New Roman" w:cs="Times New Roman"/>
          <w:sz w:val="24"/>
          <w:szCs w:val="24"/>
        </w:rPr>
        <w:t>i</w:t>
      </w:r>
      <w:r w:rsidRPr="00907C78">
        <w:rPr>
          <w:rFonts w:ascii="Times New Roman" w:eastAsia="Calibri" w:hAnsi="Times New Roman" w:cs="Times New Roman"/>
          <w:sz w:val="24"/>
          <w:szCs w:val="24"/>
        </w:rPr>
        <w:t xml:space="preserve"> ručno. </w:t>
      </w:r>
      <w:r w:rsidR="00976683" w:rsidRPr="00907C78">
        <w:rPr>
          <w:rFonts w:ascii="Times New Roman" w:eastAsia="Calibri" w:hAnsi="Times New Roman" w:cs="Times New Roman"/>
          <w:sz w:val="24"/>
          <w:szCs w:val="24"/>
        </w:rPr>
        <w:t>I</w:t>
      </w:r>
      <w:r w:rsidRPr="00907C78">
        <w:rPr>
          <w:rFonts w:ascii="Times New Roman" w:eastAsia="Calibri" w:hAnsi="Times New Roman" w:cs="Times New Roman"/>
          <w:sz w:val="24"/>
          <w:szCs w:val="24"/>
        </w:rPr>
        <w:t>spitanik nema pravo da se na njega ne odnosi odluka koja se temelji isključivo na automatiziranoj obradi s obzirom da je donošenje navedene odluke potrebno za sklapanje i/ili izvrš</w:t>
      </w:r>
      <w:r w:rsidR="006312FA" w:rsidRPr="00907C78">
        <w:rPr>
          <w:rFonts w:ascii="Times New Roman" w:eastAsia="Calibri" w:hAnsi="Times New Roman" w:cs="Times New Roman"/>
          <w:sz w:val="24"/>
          <w:szCs w:val="24"/>
        </w:rPr>
        <w:t>avanje</w:t>
      </w:r>
      <w:r w:rsidRPr="00907C78">
        <w:rPr>
          <w:rFonts w:ascii="Times New Roman" w:eastAsia="Calibri" w:hAnsi="Times New Roman" w:cs="Times New Roman"/>
          <w:sz w:val="24"/>
          <w:szCs w:val="24"/>
        </w:rPr>
        <w:t xml:space="preserve"> ugovora o dodjeli bespovratnih sredstava.</w:t>
      </w:r>
    </w:p>
    <w:p w14:paraId="4ADEFC63" w14:textId="49C40A52" w:rsidR="0072446B" w:rsidRPr="00907C78" w:rsidRDefault="002C096D" w:rsidP="00907C78">
      <w:p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P</w:t>
      </w:r>
      <w:r w:rsidR="0072446B" w:rsidRPr="00907C78">
        <w:rPr>
          <w:rFonts w:ascii="Times New Roman" w:eastAsia="Calibri" w:hAnsi="Times New Roman" w:cs="Times New Roman"/>
          <w:sz w:val="24"/>
          <w:szCs w:val="24"/>
        </w:rPr>
        <w:t>rava u zaštiti osobnih podataka:</w:t>
      </w:r>
    </w:p>
    <w:p w14:paraId="67852D44" w14:textId="71A9509A" w:rsidR="0072446B" w:rsidRPr="00907C78" w:rsidRDefault="0072446B" w:rsidP="007D7088">
      <w:pPr>
        <w:pStyle w:val="ListParagraph"/>
        <w:numPr>
          <w:ilvl w:val="0"/>
          <w:numId w:val="7"/>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pravo na pristup svojim osobnim podacima</w:t>
      </w:r>
      <w:r w:rsidR="009157DC" w:rsidRPr="00907C78">
        <w:rPr>
          <w:rFonts w:ascii="Times New Roman" w:eastAsia="Calibri" w:hAnsi="Times New Roman" w:cs="Times New Roman"/>
          <w:sz w:val="24"/>
          <w:szCs w:val="24"/>
        </w:rPr>
        <w:t xml:space="preserve"> koje obuhvaća </w:t>
      </w:r>
      <w:r w:rsidRPr="00907C78">
        <w:rPr>
          <w:rFonts w:ascii="Times New Roman" w:eastAsia="Calibri" w:hAnsi="Times New Roman" w:cs="Times New Roman"/>
          <w:sz w:val="24"/>
          <w:szCs w:val="24"/>
        </w:rPr>
        <w:t>pravo zahtijevati potvrdu obrađuju li se osobni podatci</w:t>
      </w:r>
      <w:r w:rsidR="009157DC" w:rsidRPr="00907C78">
        <w:rPr>
          <w:rFonts w:ascii="Times New Roman" w:eastAsia="Calibri" w:hAnsi="Times New Roman" w:cs="Times New Roman"/>
          <w:sz w:val="24"/>
          <w:szCs w:val="24"/>
        </w:rPr>
        <w:t xml:space="preserve"> koji se odnose na njega</w:t>
      </w:r>
      <w:r w:rsidRPr="00907C78">
        <w:rPr>
          <w:rFonts w:ascii="Times New Roman" w:eastAsia="Calibri" w:hAnsi="Times New Roman" w:cs="Times New Roman"/>
          <w:sz w:val="24"/>
          <w:szCs w:val="24"/>
        </w:rPr>
        <w:t xml:space="preserve"> te</w:t>
      </w:r>
      <w:r w:rsidR="009157DC" w:rsidRPr="00907C78">
        <w:rPr>
          <w:rFonts w:ascii="Times New Roman" w:eastAsia="Calibri" w:hAnsi="Times New Roman" w:cs="Times New Roman"/>
          <w:sz w:val="24"/>
          <w:szCs w:val="24"/>
        </w:rPr>
        <w:t>,</w:t>
      </w:r>
      <w:r w:rsidRPr="00907C78">
        <w:rPr>
          <w:rFonts w:ascii="Times New Roman" w:eastAsia="Calibri" w:hAnsi="Times New Roman" w:cs="Times New Roman"/>
          <w:sz w:val="24"/>
          <w:szCs w:val="24"/>
        </w:rPr>
        <w:t xml:space="preserve"> ako se takvi podatci obrađuju, pravo zahtijevati pristup</w:t>
      </w:r>
      <w:r w:rsidR="009157DC" w:rsidRPr="00907C78">
        <w:rPr>
          <w:rFonts w:ascii="Times New Roman" w:eastAsia="Calibri" w:hAnsi="Times New Roman" w:cs="Times New Roman"/>
          <w:sz w:val="24"/>
          <w:szCs w:val="24"/>
        </w:rPr>
        <w:t xml:space="preserve"> osobnim podacima</w:t>
      </w:r>
      <w:r w:rsidRPr="00907C78">
        <w:rPr>
          <w:rFonts w:ascii="Times New Roman" w:eastAsia="Calibri" w:hAnsi="Times New Roman" w:cs="Times New Roman"/>
          <w:sz w:val="24"/>
          <w:szCs w:val="24"/>
        </w:rPr>
        <w:t xml:space="preserve"> i informacije o obradi</w:t>
      </w:r>
      <w:r w:rsidR="009157DC" w:rsidRPr="00907C78">
        <w:rPr>
          <w:rFonts w:ascii="Times New Roman" w:eastAsia="Calibri" w:hAnsi="Times New Roman" w:cs="Times New Roman"/>
          <w:sz w:val="24"/>
          <w:szCs w:val="24"/>
        </w:rPr>
        <w:t>, kao i pravo dobiti</w:t>
      </w:r>
      <w:r w:rsidRPr="00907C78">
        <w:rPr>
          <w:rFonts w:ascii="Times New Roman" w:eastAsia="Calibri" w:hAnsi="Times New Roman" w:cs="Times New Roman"/>
          <w:sz w:val="24"/>
          <w:szCs w:val="24"/>
        </w:rPr>
        <w:t xml:space="preserve"> kopiju osobnih podataka koji se obrađuju</w:t>
      </w:r>
      <w:r w:rsidR="00345D3C" w:rsidRPr="00907C78">
        <w:rPr>
          <w:rFonts w:ascii="Times New Roman" w:eastAsia="Calibri" w:hAnsi="Times New Roman" w:cs="Times New Roman"/>
          <w:sz w:val="24"/>
          <w:szCs w:val="24"/>
        </w:rPr>
        <w:t>. Za sve dodatne kopije koje zatraži ispitanik može se naplatiti razumna naknada administrativnih troškova.</w:t>
      </w:r>
    </w:p>
    <w:p w14:paraId="7B267898" w14:textId="0D5BC053" w:rsidR="0072446B" w:rsidRPr="00907C78" w:rsidRDefault="0072446B" w:rsidP="007D7088">
      <w:pPr>
        <w:pStyle w:val="ListParagraph"/>
        <w:numPr>
          <w:ilvl w:val="0"/>
          <w:numId w:val="7"/>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pravo na ispravak netočnih i nadopunu nepotpunih </w:t>
      </w:r>
      <w:r w:rsidR="009157DC" w:rsidRPr="00907C78">
        <w:rPr>
          <w:rFonts w:ascii="Times New Roman" w:eastAsia="Calibri" w:hAnsi="Times New Roman" w:cs="Times New Roman"/>
          <w:sz w:val="24"/>
          <w:szCs w:val="24"/>
        </w:rPr>
        <w:t xml:space="preserve">osobnih </w:t>
      </w:r>
      <w:r w:rsidRPr="00907C78">
        <w:rPr>
          <w:rFonts w:ascii="Times New Roman" w:eastAsia="Calibri" w:hAnsi="Times New Roman" w:cs="Times New Roman"/>
          <w:sz w:val="24"/>
          <w:szCs w:val="24"/>
        </w:rPr>
        <w:t xml:space="preserve">podataka </w:t>
      </w:r>
      <w:r w:rsidR="009157DC" w:rsidRPr="00907C78">
        <w:rPr>
          <w:rFonts w:ascii="Times New Roman" w:eastAsia="Calibri" w:hAnsi="Times New Roman" w:cs="Times New Roman"/>
          <w:sz w:val="24"/>
          <w:szCs w:val="24"/>
        </w:rPr>
        <w:t>koji se na njega odnose</w:t>
      </w:r>
    </w:p>
    <w:p w14:paraId="0DED58D5" w14:textId="26B5FB50" w:rsidR="0072446B" w:rsidRPr="00907C78" w:rsidRDefault="0072446B" w:rsidP="007D7088">
      <w:pPr>
        <w:pStyle w:val="ListParagraph"/>
        <w:numPr>
          <w:ilvl w:val="0"/>
          <w:numId w:val="7"/>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pravo na brisanje osobnih podataka</w:t>
      </w:r>
      <w:r w:rsidR="009157DC" w:rsidRPr="00907C78">
        <w:rPr>
          <w:rFonts w:ascii="Times New Roman" w:eastAsia="Calibri" w:hAnsi="Times New Roman" w:cs="Times New Roman"/>
          <w:sz w:val="24"/>
          <w:szCs w:val="24"/>
        </w:rPr>
        <w:t xml:space="preserve"> koji se na njega odnose</w:t>
      </w:r>
      <w:r w:rsidRPr="00907C78">
        <w:rPr>
          <w:rFonts w:ascii="Times New Roman" w:eastAsia="Calibri" w:hAnsi="Times New Roman" w:cs="Times New Roman"/>
          <w:sz w:val="24"/>
          <w:szCs w:val="24"/>
        </w:rPr>
        <w:t>, ako takvi podaci više nisu nužni u odnosu na svrhe za koje su prikupljeni</w:t>
      </w:r>
      <w:r w:rsidR="009157DC" w:rsidRPr="00907C78">
        <w:rPr>
          <w:rFonts w:ascii="Times New Roman" w:eastAsia="Calibri" w:hAnsi="Times New Roman" w:cs="Times New Roman"/>
          <w:sz w:val="24"/>
          <w:szCs w:val="24"/>
        </w:rPr>
        <w:t xml:space="preserve"> ili na drugi način obrađeni</w:t>
      </w:r>
      <w:r w:rsidRPr="00907C78">
        <w:rPr>
          <w:rFonts w:ascii="Times New Roman" w:eastAsia="Calibri" w:hAnsi="Times New Roman" w:cs="Times New Roman"/>
          <w:sz w:val="24"/>
          <w:szCs w:val="24"/>
        </w:rPr>
        <w:t>, ako su nezakonito obrađeni, ili nakon isteka roka čuvanja podataka</w:t>
      </w:r>
    </w:p>
    <w:p w14:paraId="65758F5C" w14:textId="57BF56B7" w:rsidR="0072446B" w:rsidRPr="00907C78" w:rsidRDefault="0072446B" w:rsidP="007D7088">
      <w:pPr>
        <w:pStyle w:val="ListParagraph"/>
        <w:numPr>
          <w:ilvl w:val="0"/>
          <w:numId w:val="7"/>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pravo na ogranič</w:t>
      </w:r>
      <w:r w:rsidR="009157DC" w:rsidRPr="00907C78">
        <w:rPr>
          <w:rFonts w:ascii="Times New Roman" w:eastAsia="Calibri" w:hAnsi="Times New Roman" w:cs="Times New Roman"/>
          <w:sz w:val="24"/>
          <w:szCs w:val="24"/>
        </w:rPr>
        <w:t>enje</w:t>
      </w:r>
      <w:r w:rsidRPr="00907C78">
        <w:rPr>
          <w:rFonts w:ascii="Times New Roman" w:eastAsia="Calibri" w:hAnsi="Times New Roman" w:cs="Times New Roman"/>
          <w:sz w:val="24"/>
          <w:szCs w:val="24"/>
        </w:rPr>
        <w:t xml:space="preserve"> obrade osobnih podataka</w:t>
      </w:r>
      <w:r w:rsidR="009157DC" w:rsidRPr="00907C78">
        <w:rPr>
          <w:rFonts w:ascii="Times New Roman" w:eastAsia="Calibri" w:hAnsi="Times New Roman" w:cs="Times New Roman"/>
          <w:sz w:val="24"/>
          <w:szCs w:val="24"/>
        </w:rPr>
        <w:t xml:space="preserve"> koji se na njega odnose</w:t>
      </w:r>
      <w:r w:rsidR="00100981" w:rsidRPr="00907C78">
        <w:rPr>
          <w:rFonts w:ascii="Times New Roman" w:eastAsia="Calibri" w:hAnsi="Times New Roman" w:cs="Times New Roman"/>
          <w:sz w:val="24"/>
          <w:szCs w:val="24"/>
        </w:rPr>
        <w:t xml:space="preserve">, ako ispitanik </w:t>
      </w:r>
      <w:r w:rsidR="0040306F" w:rsidRPr="00907C78">
        <w:rPr>
          <w:rFonts w:ascii="Times New Roman" w:eastAsia="Calibri" w:hAnsi="Times New Roman" w:cs="Times New Roman"/>
          <w:sz w:val="24"/>
          <w:szCs w:val="24"/>
        </w:rPr>
        <w:t xml:space="preserve"> </w:t>
      </w:r>
      <w:r w:rsidR="00100981" w:rsidRPr="00907C78">
        <w:rPr>
          <w:rFonts w:ascii="Times New Roman" w:eastAsia="Calibri" w:hAnsi="Times New Roman" w:cs="Times New Roman"/>
          <w:sz w:val="24"/>
          <w:szCs w:val="24"/>
        </w:rPr>
        <w:t xml:space="preserve">osporava točnost osobnih podataka, na razdoblje kojem se voditelju obrade omogućuje provjera točnosti osobnih podataka, ako je obrada nezakonita i ispitanik se protivi brisanju osobnih podataka te umjesto toga traži ograničenje njegove uporabe, ako voditelj obrade više ne treba podatke za potrebe obrade, ali ih ispitanik traži radi postavljanja, ostvarivanja ili obrane pravnih zahtjeva. </w:t>
      </w:r>
    </w:p>
    <w:p w14:paraId="6A09AE29" w14:textId="180C278F" w:rsidR="0072446B" w:rsidRPr="00907C78" w:rsidRDefault="0072446B" w:rsidP="007D7088">
      <w:pPr>
        <w:pStyle w:val="ListParagraph"/>
        <w:numPr>
          <w:ilvl w:val="0"/>
          <w:numId w:val="7"/>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pravo uložiti prigovor </w:t>
      </w:r>
      <w:r w:rsidR="00100981" w:rsidRPr="00907C78">
        <w:rPr>
          <w:rFonts w:ascii="Times New Roman" w:eastAsia="Calibri" w:hAnsi="Times New Roman" w:cs="Times New Roman"/>
          <w:sz w:val="24"/>
          <w:szCs w:val="24"/>
        </w:rPr>
        <w:t xml:space="preserve">u slučaju </w:t>
      </w:r>
      <w:r w:rsidR="0003561F" w:rsidRPr="00907C78">
        <w:rPr>
          <w:rFonts w:ascii="Times New Roman" w:eastAsia="Calibri" w:hAnsi="Times New Roman" w:cs="Times New Roman"/>
          <w:sz w:val="24"/>
          <w:szCs w:val="24"/>
        </w:rPr>
        <w:t>svoje posebne situacije na obradu osobnih podataka koji se na njega odnose u skladu s točkom</w:t>
      </w:r>
      <w:r w:rsidR="00100981" w:rsidRPr="00907C78">
        <w:rPr>
          <w:rFonts w:ascii="Times New Roman" w:eastAsia="Calibri" w:hAnsi="Times New Roman" w:cs="Times New Roman"/>
          <w:sz w:val="24"/>
          <w:szCs w:val="24"/>
        </w:rPr>
        <w:t xml:space="preserve"> e) stavka 1. članka 6. Opće uredbe o zaštiti osobnih podataka</w:t>
      </w:r>
      <w:r w:rsidR="0003561F" w:rsidRPr="00907C78">
        <w:rPr>
          <w:rFonts w:ascii="Times New Roman" w:eastAsia="Calibri" w:hAnsi="Times New Roman" w:cs="Times New Roman"/>
          <w:sz w:val="24"/>
          <w:szCs w:val="24"/>
        </w:rPr>
        <w:t xml:space="preserve"> i ako se osobni podatci obrađuju u svrhe znanstvenog ili povijesnog istraživanja ili u statističke svrhe</w:t>
      </w:r>
      <w:r w:rsidR="00A13B38" w:rsidRPr="00907C78">
        <w:rPr>
          <w:rFonts w:ascii="Times New Roman" w:eastAsia="Calibri" w:hAnsi="Times New Roman" w:cs="Times New Roman"/>
          <w:sz w:val="24"/>
          <w:szCs w:val="24"/>
        </w:rPr>
        <w:t>, osim ako je obrada nužna za provođenje zadaće koja se obavlja zbog javnog interesa.</w:t>
      </w:r>
    </w:p>
    <w:p w14:paraId="106B50C3" w14:textId="2F78BDF0" w:rsidR="0072446B" w:rsidRPr="00907C78" w:rsidRDefault="0072446B" w:rsidP="007D7088">
      <w:pPr>
        <w:pStyle w:val="ListParagraph"/>
        <w:numPr>
          <w:ilvl w:val="0"/>
          <w:numId w:val="7"/>
        </w:num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 xml:space="preserve">pravo podnijeti pritužbu </w:t>
      </w:r>
      <w:r w:rsidR="009157DC" w:rsidRPr="00907C78">
        <w:rPr>
          <w:rFonts w:ascii="Times New Roman" w:eastAsia="Calibri" w:hAnsi="Times New Roman" w:cs="Times New Roman"/>
          <w:sz w:val="24"/>
          <w:szCs w:val="24"/>
        </w:rPr>
        <w:t xml:space="preserve">odnosno zahtjev za utvrđivanje povrede prava </w:t>
      </w:r>
      <w:r w:rsidRPr="00907C78">
        <w:rPr>
          <w:rFonts w:ascii="Times New Roman" w:eastAsia="Calibri" w:hAnsi="Times New Roman" w:cs="Times New Roman"/>
          <w:sz w:val="24"/>
          <w:szCs w:val="24"/>
        </w:rPr>
        <w:t>Agenciji za zaštitu osobnih podataka</w:t>
      </w:r>
      <w:r w:rsidR="009157DC" w:rsidRPr="00907C78">
        <w:rPr>
          <w:rFonts w:ascii="Times New Roman" w:eastAsia="Calibri" w:hAnsi="Times New Roman" w:cs="Times New Roman"/>
          <w:sz w:val="24"/>
          <w:szCs w:val="24"/>
        </w:rPr>
        <w:t xml:space="preserve"> sukladno odredbama Zakona o provedbi Opće uredbe o zaštiti podataka</w:t>
      </w:r>
      <w:r w:rsidRPr="00907C78">
        <w:rPr>
          <w:rFonts w:ascii="Times New Roman" w:eastAsia="Calibri" w:hAnsi="Times New Roman" w:cs="Times New Roman"/>
          <w:sz w:val="24"/>
          <w:szCs w:val="24"/>
        </w:rPr>
        <w:t>.</w:t>
      </w:r>
    </w:p>
    <w:p w14:paraId="45E30F5B" w14:textId="351BB09E" w:rsidR="00C13CBB" w:rsidRDefault="002C096D" w:rsidP="00907C78">
      <w:p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P</w:t>
      </w:r>
      <w:r w:rsidR="00C13CBB" w:rsidRPr="00907C78">
        <w:rPr>
          <w:rFonts w:ascii="Times New Roman" w:eastAsia="Calibri" w:hAnsi="Times New Roman" w:cs="Times New Roman"/>
          <w:sz w:val="24"/>
          <w:szCs w:val="24"/>
        </w:rPr>
        <w:t xml:space="preserve">rava </w:t>
      </w:r>
      <w:r w:rsidRPr="00907C78">
        <w:rPr>
          <w:rFonts w:ascii="Times New Roman" w:eastAsia="Calibri" w:hAnsi="Times New Roman" w:cs="Times New Roman"/>
          <w:sz w:val="24"/>
          <w:szCs w:val="24"/>
        </w:rPr>
        <w:t xml:space="preserve">se </w:t>
      </w:r>
      <w:r w:rsidR="00C13CBB" w:rsidRPr="00907C78">
        <w:rPr>
          <w:rFonts w:ascii="Times New Roman" w:eastAsia="Calibri" w:hAnsi="Times New Roman" w:cs="Times New Roman"/>
          <w:sz w:val="24"/>
          <w:szCs w:val="24"/>
        </w:rPr>
        <w:t>mogu ostvariti podnošenjem zahtjeva za ostvarivanjem prava</w:t>
      </w:r>
      <w:r w:rsidR="008F14A2" w:rsidRPr="00907C78">
        <w:rPr>
          <w:rFonts w:ascii="Times New Roman" w:eastAsia="Calibri" w:hAnsi="Times New Roman" w:cs="Times New Roman"/>
          <w:sz w:val="24"/>
          <w:szCs w:val="24"/>
        </w:rPr>
        <w:t xml:space="preserve"> na obrascu zahtjeva za ostvarivanje prava ispitanika </w:t>
      </w:r>
      <w:r w:rsidR="008F14A2" w:rsidRPr="008853AC">
        <w:rPr>
          <w:rFonts w:ascii="Times New Roman" w:eastAsia="Calibri" w:hAnsi="Times New Roman" w:cs="Times New Roman"/>
          <w:sz w:val="24"/>
          <w:szCs w:val="24"/>
        </w:rPr>
        <w:t>dostupnom</w:t>
      </w:r>
      <w:r w:rsidR="008F14A2" w:rsidRPr="0095272D">
        <w:rPr>
          <w:rFonts w:ascii="Times New Roman" w:eastAsia="Calibri" w:hAnsi="Times New Roman" w:cs="Times New Roman"/>
          <w:sz w:val="24"/>
          <w:szCs w:val="24"/>
        </w:rPr>
        <w:t xml:space="preserve"> </w:t>
      </w:r>
      <w:r w:rsidR="004C2EE7" w:rsidRPr="0095272D">
        <w:rPr>
          <w:rFonts w:ascii="Times New Roman" w:eastAsia="Calibri" w:hAnsi="Times New Roman" w:cs="Times New Roman"/>
          <w:sz w:val="24"/>
          <w:szCs w:val="24"/>
        </w:rPr>
        <w:t>na mrežnim stranicama</w:t>
      </w:r>
      <w:r w:rsidR="00955947">
        <w:rPr>
          <w:rFonts w:ascii="Times New Roman" w:eastAsia="Calibri" w:hAnsi="Times New Roman" w:cs="Times New Roman"/>
          <w:sz w:val="24"/>
          <w:szCs w:val="24"/>
        </w:rPr>
        <w:t>.</w:t>
      </w:r>
    </w:p>
    <w:p w14:paraId="077DEEDC" w14:textId="77777777" w:rsidR="00955947" w:rsidRPr="004416D7" w:rsidRDefault="00955947" w:rsidP="00907C78">
      <w:pPr>
        <w:spacing w:after="0"/>
        <w:jc w:val="both"/>
        <w:rPr>
          <w:rFonts w:ascii="Times New Roman" w:eastAsia="Calibri" w:hAnsi="Times New Roman" w:cs="Times New Roman"/>
          <w:strike/>
          <w:sz w:val="24"/>
          <w:szCs w:val="24"/>
        </w:rPr>
      </w:pPr>
    </w:p>
    <w:p w14:paraId="61B92473" w14:textId="1DD40C9A" w:rsidR="00DA5BE5" w:rsidRPr="00907C78" w:rsidRDefault="00DA5BE5" w:rsidP="00907C78">
      <w:pPr>
        <w:pStyle w:val="NoSpacing"/>
        <w:spacing w:line="276" w:lineRule="auto"/>
        <w:jc w:val="both"/>
        <w:rPr>
          <w:rFonts w:ascii="Times New Roman" w:hAnsi="Times New Roman" w:cs="Times New Roman"/>
          <w:color w:val="000000" w:themeColor="text1"/>
          <w:sz w:val="24"/>
          <w:szCs w:val="24"/>
        </w:rPr>
      </w:pPr>
      <w:bookmarkStart w:id="114" w:name="_Hlk74907277"/>
      <w:r w:rsidRPr="00907C78">
        <w:rPr>
          <w:rFonts w:ascii="Times New Roman" w:hAnsi="Times New Roman" w:cs="Times New Roman"/>
          <w:sz w:val="24"/>
          <w:szCs w:val="24"/>
        </w:rPr>
        <w:t xml:space="preserve">Upravljačko tijelo i Posredničko </w:t>
      </w:r>
      <w:r w:rsidRPr="008853AC">
        <w:rPr>
          <w:rFonts w:ascii="Times New Roman" w:hAnsi="Times New Roman" w:cs="Times New Roman"/>
          <w:sz w:val="24"/>
          <w:szCs w:val="24"/>
        </w:rPr>
        <w:t>tijelo/</w:t>
      </w:r>
      <w:r w:rsidRPr="004416D7">
        <w:rPr>
          <w:rFonts w:ascii="Times New Roman" w:hAnsi="Times New Roman" w:cs="Times New Roman"/>
          <w:sz w:val="24"/>
          <w:szCs w:val="24"/>
        </w:rPr>
        <w:t xml:space="preserve">Sektorski nadležno tijelo </w:t>
      </w:r>
      <w:bookmarkEnd w:id="114"/>
      <w:r w:rsidRPr="008853AC">
        <w:rPr>
          <w:rFonts w:ascii="Times New Roman" w:hAnsi="Times New Roman" w:cs="Times New Roman"/>
          <w:sz w:val="24"/>
          <w:szCs w:val="24"/>
        </w:rPr>
        <w:t>dužno</w:t>
      </w:r>
      <w:r w:rsidRPr="00907C78">
        <w:rPr>
          <w:rFonts w:ascii="Times New Roman" w:hAnsi="Times New Roman" w:cs="Times New Roman"/>
          <w:sz w:val="24"/>
          <w:szCs w:val="24"/>
        </w:rPr>
        <w:t xml:space="preserve"> je na zahtjev ispitanika odgovoriti bez nepotrebnog odgađanja, a najkasnije u roku od mjesec dana od dana primitka zahtjeva, pri čemu se navedeni rok može </w:t>
      </w:r>
      <w:r w:rsidR="00976683" w:rsidRPr="00907C78">
        <w:rPr>
          <w:rFonts w:ascii="Times New Roman" w:hAnsi="Times New Roman" w:cs="Times New Roman"/>
          <w:sz w:val="24"/>
          <w:szCs w:val="24"/>
        </w:rPr>
        <w:t>produljiti</w:t>
      </w:r>
      <w:r w:rsidR="00514544" w:rsidRPr="00907C78">
        <w:rPr>
          <w:rFonts w:ascii="Times New Roman" w:hAnsi="Times New Roman" w:cs="Times New Roman"/>
          <w:sz w:val="24"/>
          <w:szCs w:val="24"/>
        </w:rPr>
        <w:t xml:space="preserve"> </w:t>
      </w:r>
      <w:r w:rsidRPr="00907C78">
        <w:rPr>
          <w:rFonts w:ascii="Times New Roman" w:hAnsi="Times New Roman" w:cs="Times New Roman"/>
          <w:sz w:val="24"/>
          <w:szCs w:val="24"/>
        </w:rPr>
        <w:t xml:space="preserve">za dodatna dva mjeseca, uzimajući u obzir složenost i broj zahtjeva. O </w:t>
      </w:r>
      <w:r w:rsidR="00976683" w:rsidRPr="00907C78">
        <w:rPr>
          <w:rFonts w:ascii="Times New Roman" w:hAnsi="Times New Roman" w:cs="Times New Roman"/>
          <w:sz w:val="24"/>
          <w:szCs w:val="24"/>
        </w:rPr>
        <w:t xml:space="preserve">produljenju </w:t>
      </w:r>
      <w:r w:rsidRPr="00907C78">
        <w:rPr>
          <w:rFonts w:ascii="Times New Roman" w:hAnsi="Times New Roman" w:cs="Times New Roman"/>
          <w:sz w:val="24"/>
          <w:szCs w:val="24"/>
        </w:rPr>
        <w:t xml:space="preserve">roka i razlozima za </w:t>
      </w:r>
      <w:r w:rsidR="00976683" w:rsidRPr="00907C78">
        <w:rPr>
          <w:rFonts w:ascii="Times New Roman" w:hAnsi="Times New Roman" w:cs="Times New Roman"/>
          <w:sz w:val="24"/>
          <w:szCs w:val="24"/>
        </w:rPr>
        <w:t>produljenje</w:t>
      </w:r>
      <w:r w:rsidRPr="00907C78">
        <w:rPr>
          <w:rFonts w:ascii="Times New Roman" w:hAnsi="Times New Roman" w:cs="Times New Roman"/>
          <w:sz w:val="24"/>
          <w:szCs w:val="24"/>
        </w:rPr>
        <w:t xml:space="preserve"> ispitanike se obavještava bez odgode. Ako nadležno tijelo ne postupi po zahtjevu ispitanika bez odg</w:t>
      </w:r>
      <w:r w:rsidR="00976683" w:rsidRPr="00907C78">
        <w:rPr>
          <w:rFonts w:ascii="Times New Roman" w:hAnsi="Times New Roman" w:cs="Times New Roman"/>
          <w:sz w:val="24"/>
          <w:szCs w:val="24"/>
        </w:rPr>
        <w:t>ode</w:t>
      </w:r>
      <w:r w:rsidRPr="00907C78">
        <w:rPr>
          <w:rFonts w:ascii="Times New Roman" w:hAnsi="Times New Roman" w:cs="Times New Roman"/>
          <w:sz w:val="24"/>
          <w:szCs w:val="24"/>
        </w:rPr>
        <w:t xml:space="preserve"> i najkasnije </w:t>
      </w:r>
      <w:r w:rsidR="00976683" w:rsidRPr="00907C78">
        <w:rPr>
          <w:rFonts w:ascii="Times New Roman" w:hAnsi="Times New Roman" w:cs="Times New Roman"/>
          <w:sz w:val="24"/>
          <w:szCs w:val="24"/>
        </w:rPr>
        <w:t>mjesec dana od dana primitka zahtjeva</w:t>
      </w:r>
      <w:r w:rsidRPr="00907C78">
        <w:rPr>
          <w:rFonts w:ascii="Times New Roman" w:hAnsi="Times New Roman" w:cs="Times New Roman"/>
          <w:sz w:val="24"/>
          <w:szCs w:val="24"/>
        </w:rPr>
        <w:t xml:space="preserve">, izvješćuje ispitanika o razlozima zbog kojih nije postupio i o mogućnosti podnošenja </w:t>
      </w:r>
      <w:r w:rsidRPr="00907C78">
        <w:rPr>
          <w:rFonts w:ascii="Times New Roman" w:hAnsi="Times New Roman" w:cs="Times New Roman"/>
          <w:color w:val="000000" w:themeColor="text1"/>
          <w:sz w:val="24"/>
          <w:szCs w:val="24"/>
        </w:rPr>
        <w:t xml:space="preserve">pritužbe nadzornom tijelu i traženja pravnog lijeka. </w:t>
      </w:r>
    </w:p>
    <w:p w14:paraId="4518BFC8" w14:textId="77777777" w:rsidR="00514544" w:rsidRPr="00907C78" w:rsidRDefault="00514544" w:rsidP="00907C78">
      <w:pPr>
        <w:pStyle w:val="NoSpacing"/>
        <w:spacing w:line="276" w:lineRule="auto"/>
        <w:jc w:val="both"/>
        <w:rPr>
          <w:rFonts w:ascii="Times New Roman" w:hAnsi="Times New Roman" w:cs="Times New Roman"/>
          <w:sz w:val="24"/>
          <w:szCs w:val="24"/>
        </w:rPr>
      </w:pPr>
    </w:p>
    <w:p w14:paraId="663CBB1B" w14:textId="3D561292" w:rsidR="00DD48A2" w:rsidRPr="00907C78" w:rsidRDefault="00DD48A2" w:rsidP="00907C78">
      <w:pPr>
        <w:spacing w:after="0"/>
        <w:jc w:val="both"/>
        <w:rPr>
          <w:rFonts w:ascii="Times New Roman" w:hAnsi="Times New Roman" w:cs="Times New Roman"/>
          <w:sz w:val="24"/>
          <w:szCs w:val="24"/>
        </w:rPr>
      </w:pPr>
      <w:r w:rsidRPr="00907C78">
        <w:rPr>
          <w:rFonts w:ascii="Times New Roman" w:hAnsi="Times New Roman" w:cs="Times New Roman"/>
          <w:sz w:val="24"/>
          <w:szCs w:val="24"/>
        </w:rPr>
        <w:t xml:space="preserve">Sve informacije koje se ispitanicima pružaju u odnosu na zahtjeve za ostvarivanjem prava pružaju se bez naknade, ali ako nadležno tijelo (UT/PT/SNT) zaprima neutemeljene ili pretjerane zahtjeve istog ispitanika, </w:t>
      </w:r>
      <w:r w:rsidR="0043742E" w:rsidRPr="00907C78">
        <w:rPr>
          <w:rFonts w:ascii="Times New Roman" w:hAnsi="Times New Roman" w:cs="Times New Roman"/>
          <w:sz w:val="24"/>
          <w:szCs w:val="24"/>
        </w:rPr>
        <w:t xml:space="preserve">posebice ako se učestalo ponavljaju, </w:t>
      </w:r>
      <w:r w:rsidRPr="00907C78">
        <w:rPr>
          <w:rFonts w:ascii="Times New Roman" w:hAnsi="Times New Roman" w:cs="Times New Roman"/>
          <w:sz w:val="24"/>
          <w:szCs w:val="24"/>
        </w:rPr>
        <w:t>zadržava pravo naplatiti razumnu naknadu administrativnih troškova nastalih prilikom pružanja informacija i postupanja po zahtjevu ili odbiti postupiti po zahtjevu.</w:t>
      </w:r>
    </w:p>
    <w:p w14:paraId="210D7C32" w14:textId="50DC7898" w:rsidR="0042510E" w:rsidRPr="00907C78" w:rsidRDefault="0042510E" w:rsidP="00907C78">
      <w:pPr>
        <w:pStyle w:val="NoSpacing"/>
        <w:spacing w:line="276" w:lineRule="auto"/>
        <w:jc w:val="both"/>
        <w:rPr>
          <w:rFonts w:ascii="Times New Roman" w:hAnsi="Times New Roman" w:cs="Times New Roman"/>
          <w:sz w:val="24"/>
          <w:szCs w:val="24"/>
        </w:rPr>
      </w:pPr>
      <w:r w:rsidRPr="00907C78">
        <w:rPr>
          <w:rFonts w:ascii="Times New Roman" w:eastAsia="Calibri" w:hAnsi="Times New Roman" w:cs="Times New Roman"/>
          <w:sz w:val="24"/>
          <w:szCs w:val="24"/>
        </w:rPr>
        <w:t>U slučaju povrede osobnih podataka, o kojoj ima neposrednih saznanja ili o kojoj je obaviješteno, a koja će vjerojatno prouzročiti visok rizik za prava i slobode pojedinaca, Upravljačko tijelo je u obvezi obavijestiti ispitanika o povredi osobnih podataka sukladno članku 34. Opće uredbe.</w:t>
      </w:r>
      <w:r w:rsidR="00DD48A2" w:rsidRPr="00907C78">
        <w:rPr>
          <w:rFonts w:ascii="Times New Roman" w:eastAsia="Calibri" w:hAnsi="Times New Roman" w:cs="Times New Roman"/>
          <w:sz w:val="24"/>
          <w:szCs w:val="24"/>
        </w:rPr>
        <w:t xml:space="preserve"> </w:t>
      </w:r>
      <w:r w:rsidR="00DD48A2" w:rsidRPr="00907C78">
        <w:rPr>
          <w:rFonts w:ascii="Times New Roman" w:hAnsi="Times New Roman" w:cs="Times New Roman"/>
          <w:sz w:val="24"/>
          <w:szCs w:val="24"/>
        </w:rPr>
        <w:t>O svakom ispravku, brisanju osobnih podataka ili ograničenju obrade provedenom u ostvarivanju prava ispitanika, Upravljačko tijelo ili Posredničko tijelo/Sektorski nadležno tijelo obavještava primatelje kojima su otkriveni osobni podaci osim ako se to pokaže nemogućim ili zahtijeva nerazmjeran napor. Ostvarivanje prava ispitanika može biti ograničeno ili isključeno</w:t>
      </w:r>
      <w:r w:rsidR="00514544" w:rsidRPr="00907C78">
        <w:rPr>
          <w:rFonts w:ascii="Times New Roman" w:hAnsi="Times New Roman" w:cs="Times New Roman"/>
          <w:sz w:val="24"/>
          <w:szCs w:val="24"/>
        </w:rPr>
        <w:t>,</w:t>
      </w:r>
      <w:r w:rsidR="00DD48A2" w:rsidRPr="00907C78">
        <w:rPr>
          <w:rFonts w:ascii="Times New Roman" w:hAnsi="Times New Roman" w:cs="Times New Roman"/>
          <w:sz w:val="24"/>
          <w:szCs w:val="24"/>
        </w:rPr>
        <w:t xml:space="preserve"> ako bi takvo postupanje bilo u suprotnosti </w:t>
      </w:r>
      <w:r w:rsidR="00976683" w:rsidRPr="00907C78">
        <w:rPr>
          <w:rFonts w:ascii="Times New Roman" w:hAnsi="Times New Roman" w:cs="Times New Roman"/>
          <w:sz w:val="24"/>
          <w:szCs w:val="24"/>
        </w:rPr>
        <w:t xml:space="preserve">s </w:t>
      </w:r>
      <w:r w:rsidR="00DD48A2" w:rsidRPr="00907C78">
        <w:rPr>
          <w:rFonts w:ascii="Times New Roman" w:hAnsi="Times New Roman" w:cs="Times New Roman"/>
          <w:sz w:val="24"/>
          <w:szCs w:val="24"/>
        </w:rPr>
        <w:t>pravnom obvezom voditelja obrade koja proizlazi iz propisa Republike Hrvatske ili propisa Europske unije, ili ako bi to bilo nemoguće radi zaštite javnog interesa Republike Hrvatske, čuvanja profesionalne tajne ili zbog izvršavanja službene ovlasti voditelja obrade.</w:t>
      </w:r>
    </w:p>
    <w:p w14:paraId="014475E0" w14:textId="350B5070" w:rsidR="00976683" w:rsidRPr="00907C78" w:rsidDel="003C709E" w:rsidRDefault="00976683" w:rsidP="00907C78">
      <w:pPr>
        <w:spacing w:after="0"/>
        <w:jc w:val="both"/>
        <w:rPr>
          <w:rFonts w:ascii="Times New Roman" w:hAnsi="Times New Roman" w:cs="Times New Roman"/>
          <w:sz w:val="24"/>
          <w:szCs w:val="24"/>
        </w:rPr>
      </w:pPr>
      <w:r w:rsidRPr="00907C78">
        <w:rPr>
          <w:rFonts w:ascii="Times New Roman" w:eastAsia="Calibri" w:hAnsi="Times New Roman" w:cs="Times New Roman"/>
          <w:sz w:val="24"/>
          <w:szCs w:val="24"/>
        </w:rPr>
        <w:t xml:space="preserve">Osobni podaci čuvaju se dok za navedeno postoji svrha, a najdulje deset godina nakon zatvaranja </w:t>
      </w:r>
      <w:r w:rsidRPr="00907C78">
        <w:rPr>
          <w:rFonts w:ascii="Times New Roman" w:hAnsi="Times New Roman" w:cs="Times New Roman"/>
          <w:sz w:val="24"/>
          <w:szCs w:val="24"/>
        </w:rPr>
        <w:t>programa iz područja konkurentnosti i kohezije u financijskom razdoblju 2021.-2027.</w:t>
      </w:r>
    </w:p>
    <w:p w14:paraId="2149EF17" w14:textId="71BA5091" w:rsidR="006A0991" w:rsidRDefault="0072446B" w:rsidP="00907C78">
      <w:pPr>
        <w:spacing w:after="0"/>
        <w:jc w:val="both"/>
        <w:rPr>
          <w:rFonts w:ascii="Times New Roman" w:eastAsia="Calibri" w:hAnsi="Times New Roman" w:cs="Times New Roman"/>
          <w:sz w:val="24"/>
          <w:szCs w:val="24"/>
        </w:rPr>
      </w:pPr>
      <w:r w:rsidRPr="00907C78">
        <w:rPr>
          <w:rFonts w:ascii="Times New Roman" w:eastAsia="Calibri" w:hAnsi="Times New Roman" w:cs="Times New Roman"/>
          <w:sz w:val="24"/>
          <w:szCs w:val="24"/>
        </w:rPr>
        <w:t>Zahtjev za utvrđenje povrede prava se podnosi nadzornom tijelu (Agencija za zaštitu osobnih podataka).</w:t>
      </w:r>
      <w:bookmarkEnd w:id="0"/>
    </w:p>
    <w:p w14:paraId="7E90F7EE" w14:textId="77777777" w:rsidR="006A0991" w:rsidRDefault="006A0991" w:rsidP="00907C78">
      <w:pPr>
        <w:spacing w:after="0"/>
        <w:jc w:val="both"/>
        <w:rPr>
          <w:rFonts w:ascii="Times New Roman" w:eastAsia="Calibri" w:hAnsi="Times New Roman" w:cs="Times New Roman"/>
          <w:sz w:val="24"/>
          <w:szCs w:val="24"/>
        </w:rPr>
      </w:pPr>
    </w:p>
    <w:p w14:paraId="61FB65C0" w14:textId="77777777" w:rsidR="006A0991" w:rsidRDefault="006A0991" w:rsidP="00907C78">
      <w:pPr>
        <w:spacing w:after="0"/>
        <w:jc w:val="both"/>
        <w:rPr>
          <w:rFonts w:ascii="Times New Roman" w:eastAsia="Calibri" w:hAnsi="Times New Roman" w:cs="Times New Roman"/>
          <w:sz w:val="24"/>
          <w:szCs w:val="24"/>
        </w:rPr>
      </w:pPr>
    </w:p>
    <w:p w14:paraId="77DB8832" w14:textId="2B381A75" w:rsidR="000509FB" w:rsidRPr="000509FB" w:rsidRDefault="000509FB" w:rsidP="000509FB">
      <w:pPr>
        <w:jc w:val="center"/>
        <w:rPr>
          <w:rFonts w:ascii="Times New Roman" w:hAnsi="Times New Roman" w:cs="Times New Roman"/>
          <w:b/>
          <w:bCs/>
          <w:sz w:val="24"/>
          <w:szCs w:val="24"/>
        </w:rPr>
      </w:pPr>
      <w:r w:rsidRPr="000509FB">
        <w:rPr>
          <w:rFonts w:ascii="Times New Roman" w:eastAsia="Times New Roman" w:hAnsi="Times New Roman" w:cs="Times New Roman"/>
          <w:b/>
          <w:bCs/>
          <w:sz w:val="24"/>
          <w:szCs w:val="24"/>
        </w:rPr>
        <w:t>Prilog XY: Obrazac za ocjenjivanje kvalitete</w:t>
      </w:r>
    </w:p>
    <w:tbl>
      <w:tblPr>
        <w:tblStyle w:val="TableGrid"/>
        <w:tblW w:w="0" w:type="auto"/>
        <w:jc w:val="center"/>
        <w:tblLook w:val="04A0" w:firstRow="1" w:lastRow="0" w:firstColumn="1" w:lastColumn="0" w:noHBand="0" w:noVBand="1"/>
      </w:tblPr>
      <w:tblGrid>
        <w:gridCol w:w="5531"/>
        <w:gridCol w:w="1987"/>
        <w:gridCol w:w="1544"/>
      </w:tblGrid>
      <w:tr w:rsidR="000509FB" w:rsidRPr="00D65922" w14:paraId="2A929B6E" w14:textId="77777777" w:rsidTr="00170E89">
        <w:trPr>
          <w:jc w:val="center"/>
        </w:trPr>
        <w:tc>
          <w:tcPr>
            <w:tcW w:w="6232" w:type="dxa"/>
            <w:shd w:val="clear" w:color="auto" w:fill="D9D9D9" w:themeFill="background1" w:themeFillShade="D9"/>
          </w:tcPr>
          <w:p w14:paraId="3C04EA1D" w14:textId="77777777" w:rsidR="000509FB" w:rsidRPr="009A3BB8" w:rsidRDefault="000509FB" w:rsidP="00170E89">
            <w:pPr>
              <w:jc w:val="center"/>
              <w:rPr>
                <w:rFonts w:ascii="Times New Roman" w:eastAsia="Cambria" w:hAnsi="Times New Roman" w:cs="Times New Roman"/>
                <w:b/>
                <w:sz w:val="24"/>
                <w:szCs w:val="24"/>
              </w:rPr>
            </w:pPr>
          </w:p>
          <w:p w14:paraId="23962F6E" w14:textId="77777777" w:rsidR="000509FB" w:rsidRPr="009A3BB8" w:rsidRDefault="000509FB" w:rsidP="00170E89">
            <w:pPr>
              <w:jc w:val="center"/>
              <w:rPr>
                <w:rFonts w:ascii="Times New Roman" w:eastAsia="Cambria" w:hAnsi="Times New Roman" w:cs="Times New Roman"/>
                <w:b/>
                <w:sz w:val="24"/>
                <w:szCs w:val="24"/>
              </w:rPr>
            </w:pPr>
            <w:r w:rsidRPr="009A3BB8">
              <w:rPr>
                <w:rFonts w:ascii="Times New Roman" w:eastAsia="Cambria" w:hAnsi="Times New Roman" w:cs="Times New Roman"/>
                <w:b/>
                <w:sz w:val="24"/>
                <w:szCs w:val="24"/>
              </w:rPr>
              <w:t>Kriterij odabira i pitanja za kvalitativnu procjenu</w:t>
            </w:r>
          </w:p>
          <w:p w14:paraId="53A66115" w14:textId="77777777" w:rsidR="000509FB" w:rsidRPr="009A3BB8" w:rsidRDefault="000509FB" w:rsidP="00170E89">
            <w:pPr>
              <w:jc w:val="center"/>
              <w:rPr>
                <w:rFonts w:ascii="Times New Roman" w:hAnsi="Times New Roman" w:cs="Times New Roman"/>
                <w:sz w:val="24"/>
                <w:szCs w:val="24"/>
              </w:rPr>
            </w:pPr>
          </w:p>
        </w:tc>
        <w:tc>
          <w:tcPr>
            <w:tcW w:w="4111" w:type="dxa"/>
            <w:shd w:val="clear" w:color="auto" w:fill="D9D9D9" w:themeFill="background1" w:themeFillShade="D9"/>
          </w:tcPr>
          <w:p w14:paraId="30E73F77" w14:textId="77777777" w:rsidR="000509FB" w:rsidRPr="009A3BB8" w:rsidRDefault="000509FB" w:rsidP="00170E89">
            <w:pPr>
              <w:jc w:val="center"/>
              <w:rPr>
                <w:rFonts w:ascii="Times New Roman" w:hAnsi="Times New Roman" w:cs="Times New Roman"/>
                <w:b/>
                <w:sz w:val="24"/>
                <w:szCs w:val="24"/>
              </w:rPr>
            </w:pPr>
            <w:bookmarkStart w:id="115" w:name="_Toc447540391"/>
          </w:p>
          <w:p w14:paraId="327A9418" w14:textId="77777777" w:rsidR="000509FB" w:rsidRPr="009A3BB8" w:rsidRDefault="000509FB" w:rsidP="00170E89">
            <w:pPr>
              <w:jc w:val="center"/>
              <w:rPr>
                <w:rFonts w:ascii="Times New Roman" w:eastAsia="Cambria" w:hAnsi="Times New Roman" w:cs="Times New Roman"/>
                <w:b/>
                <w:sz w:val="24"/>
                <w:szCs w:val="24"/>
              </w:rPr>
            </w:pPr>
            <w:r w:rsidRPr="009A3BB8">
              <w:rPr>
                <w:rFonts w:ascii="Times New Roman" w:hAnsi="Times New Roman" w:cs="Times New Roman"/>
                <w:b/>
                <w:sz w:val="24"/>
                <w:szCs w:val="24"/>
              </w:rPr>
              <w:t xml:space="preserve">Bodovna vrijednost </w:t>
            </w:r>
            <w:r w:rsidRPr="009A3BB8">
              <w:rPr>
                <w:rFonts w:ascii="Times New Roman" w:eastAsia="Cambria" w:hAnsi="Times New Roman" w:cs="Times New Roman"/>
                <w:b/>
                <w:sz w:val="24"/>
                <w:szCs w:val="24"/>
              </w:rPr>
              <w:t>uz izjavu/opis pripadajućih situacija</w:t>
            </w:r>
            <w:bookmarkEnd w:id="115"/>
          </w:p>
          <w:p w14:paraId="23902AB9" w14:textId="77777777" w:rsidR="000509FB" w:rsidRPr="009A3BB8" w:rsidRDefault="000509FB" w:rsidP="00170E89">
            <w:pPr>
              <w:jc w:val="center"/>
              <w:rPr>
                <w:rFonts w:ascii="Times New Roman" w:hAnsi="Times New Roman" w:cs="Times New Roman"/>
                <w:sz w:val="24"/>
                <w:szCs w:val="24"/>
              </w:rPr>
            </w:pPr>
          </w:p>
        </w:tc>
        <w:tc>
          <w:tcPr>
            <w:tcW w:w="3119" w:type="dxa"/>
            <w:shd w:val="clear" w:color="auto" w:fill="D9D9D9" w:themeFill="background1" w:themeFillShade="D9"/>
            <w:vAlign w:val="center"/>
          </w:tcPr>
          <w:p w14:paraId="6CC3B20D" w14:textId="77777777" w:rsidR="000509FB" w:rsidRPr="009A3BB8" w:rsidRDefault="000509FB" w:rsidP="00170E89">
            <w:pPr>
              <w:jc w:val="center"/>
              <w:rPr>
                <w:rFonts w:ascii="Times New Roman" w:hAnsi="Times New Roman" w:cs="Times New Roman"/>
                <w:sz w:val="24"/>
                <w:szCs w:val="24"/>
              </w:rPr>
            </w:pPr>
            <w:bookmarkStart w:id="116" w:name="_Toc447540393"/>
            <w:r w:rsidRPr="009A3BB8">
              <w:rPr>
                <w:rFonts w:ascii="Times New Roman" w:hAnsi="Times New Roman" w:cs="Times New Roman"/>
                <w:b/>
                <w:sz w:val="24"/>
                <w:szCs w:val="24"/>
              </w:rPr>
              <w:t>Referenca na izvor za provjeru</w:t>
            </w:r>
            <w:r w:rsidRPr="009A3BB8">
              <w:rPr>
                <w:rStyle w:val="FootnoteReference"/>
                <w:rFonts w:ascii="Times New Roman" w:hAnsi="Times New Roman" w:cs="Times New Roman"/>
                <w:sz w:val="24"/>
                <w:szCs w:val="24"/>
              </w:rPr>
              <w:footnoteReference w:id="28"/>
            </w:r>
            <w:bookmarkEnd w:id="116"/>
          </w:p>
        </w:tc>
      </w:tr>
      <w:tr w:rsidR="000509FB" w:rsidRPr="00D65922" w14:paraId="2A054403" w14:textId="77777777" w:rsidTr="00170E89">
        <w:trPr>
          <w:jc w:val="center"/>
        </w:trPr>
        <w:tc>
          <w:tcPr>
            <w:tcW w:w="13462" w:type="dxa"/>
            <w:gridSpan w:val="3"/>
            <w:shd w:val="clear" w:color="auto" w:fill="FFFF00"/>
          </w:tcPr>
          <w:p w14:paraId="5561846E" w14:textId="77777777" w:rsidR="000509FB" w:rsidRPr="009A3BB8" w:rsidRDefault="000509FB" w:rsidP="00170E89">
            <w:pPr>
              <w:spacing w:after="60"/>
              <w:rPr>
                <w:rFonts w:ascii="Times New Roman" w:eastAsia="Cambria" w:hAnsi="Times New Roman" w:cs="Times New Roman"/>
                <w:b/>
                <w:sz w:val="24"/>
                <w:szCs w:val="24"/>
              </w:rPr>
            </w:pPr>
          </w:p>
          <w:p w14:paraId="19225604" w14:textId="77777777" w:rsidR="000509FB" w:rsidRPr="009A3BB8" w:rsidRDefault="000509FB" w:rsidP="00170E89">
            <w:pPr>
              <w:spacing w:after="60"/>
              <w:rPr>
                <w:rFonts w:ascii="Times New Roman" w:eastAsia="Cambria" w:hAnsi="Times New Roman" w:cs="Times New Roman"/>
                <w:b/>
                <w:sz w:val="24"/>
                <w:szCs w:val="24"/>
              </w:rPr>
            </w:pPr>
            <w:r w:rsidRPr="009A3BB8">
              <w:rPr>
                <w:rFonts w:ascii="Times New Roman" w:eastAsia="Cambria" w:hAnsi="Times New Roman" w:cs="Times New Roman"/>
                <w:b/>
                <w:sz w:val="24"/>
                <w:szCs w:val="24"/>
              </w:rPr>
              <w:t xml:space="preserve">1. Vrijednost za novac koju operacija (projekt) nudi – razina odnosa između iznosa potpore, poduzetih aktivnosti i postizanja ciljeva                                                      </w:t>
            </w:r>
          </w:p>
          <w:p w14:paraId="554A9A10" w14:textId="77777777" w:rsidR="000509FB" w:rsidRPr="009A3BB8" w:rsidRDefault="000509FB" w:rsidP="00170E89">
            <w:pPr>
              <w:rPr>
                <w:rFonts w:ascii="Times New Roman" w:hAnsi="Times New Roman" w:cs="Times New Roman"/>
                <w:sz w:val="24"/>
                <w:szCs w:val="24"/>
              </w:rPr>
            </w:pPr>
          </w:p>
        </w:tc>
      </w:tr>
      <w:tr w:rsidR="000509FB" w:rsidRPr="00D65922" w14:paraId="79ED0075" w14:textId="77777777" w:rsidTr="00170E89">
        <w:trPr>
          <w:jc w:val="center"/>
        </w:trPr>
        <w:tc>
          <w:tcPr>
            <w:tcW w:w="6232" w:type="dxa"/>
          </w:tcPr>
          <w:p w14:paraId="270EE5A8" w14:textId="77777777" w:rsidR="000509FB" w:rsidRPr="009A3BB8" w:rsidRDefault="000509FB" w:rsidP="00170E89">
            <w:pPr>
              <w:spacing w:after="60"/>
              <w:rPr>
                <w:rFonts w:ascii="Times New Roman" w:hAnsi="Times New Roman" w:cs="Times New Roman"/>
                <w:color w:val="000000"/>
                <w:sz w:val="24"/>
                <w:szCs w:val="24"/>
              </w:rPr>
            </w:pPr>
            <w:r w:rsidRPr="009A3BB8">
              <w:rPr>
                <w:rFonts w:ascii="Times New Roman" w:hAnsi="Times New Roman" w:cs="Times New Roman"/>
                <w:b/>
                <w:color w:val="000000"/>
                <w:sz w:val="24"/>
                <w:szCs w:val="24"/>
              </w:rPr>
              <w:t xml:space="preserve">1.1. Obrazloženje stavki proračuna </w:t>
            </w:r>
          </w:p>
          <w:p w14:paraId="018D2B36" w14:textId="77777777" w:rsidR="000509FB" w:rsidRPr="009A3BB8" w:rsidRDefault="000509FB" w:rsidP="00170E89">
            <w:pPr>
              <w:spacing w:after="60"/>
              <w:rPr>
                <w:rFonts w:ascii="Times New Roman" w:hAnsi="Times New Roman" w:cs="Times New Roman"/>
                <w:color w:val="000000"/>
                <w:sz w:val="24"/>
                <w:szCs w:val="24"/>
              </w:rPr>
            </w:pPr>
          </w:p>
          <w:p w14:paraId="1FBF6D8B" w14:textId="77777777" w:rsidR="000509FB" w:rsidRPr="009A3BB8" w:rsidRDefault="000509FB" w:rsidP="00170E89">
            <w:pPr>
              <w:spacing w:after="60"/>
              <w:jc w:val="both"/>
              <w:rPr>
                <w:rFonts w:ascii="Times New Roman" w:hAnsi="Times New Roman" w:cs="Times New Roman"/>
                <w:i/>
                <w:color w:val="000000"/>
                <w:sz w:val="24"/>
                <w:szCs w:val="24"/>
              </w:rPr>
            </w:pPr>
            <w:r w:rsidRPr="009A3BB8">
              <w:rPr>
                <w:rFonts w:ascii="Times New Roman" w:hAnsi="Times New Roman" w:cs="Times New Roman"/>
                <w:i/>
                <w:color w:val="000000"/>
                <w:sz w:val="24"/>
                <w:szCs w:val="24"/>
              </w:rPr>
              <w:t>U sklopu projektnog prijedloga (Troškovnik s referencama), za svaku od stavki troškova dostaviti obrazloženje procijenjenih troškova. Troškovi moraju biti utemeljeni na nekom od provjerljivih izvora:</w:t>
            </w:r>
          </w:p>
          <w:p w14:paraId="0DDA2672" w14:textId="77777777" w:rsidR="000509FB" w:rsidRPr="009A3BB8" w:rsidRDefault="000509FB" w:rsidP="007D7088">
            <w:pPr>
              <w:pStyle w:val="ListParagraph"/>
              <w:numPr>
                <w:ilvl w:val="0"/>
                <w:numId w:val="52"/>
              </w:numPr>
              <w:spacing w:after="60" w:line="240" w:lineRule="auto"/>
              <w:jc w:val="both"/>
              <w:rPr>
                <w:rFonts w:ascii="Times New Roman" w:hAnsi="Times New Roman" w:cs="Times New Roman"/>
                <w:i/>
                <w:color w:val="000000"/>
                <w:sz w:val="24"/>
                <w:szCs w:val="24"/>
              </w:rPr>
            </w:pPr>
            <w:r w:rsidRPr="009A3BB8">
              <w:rPr>
                <w:rFonts w:ascii="Times New Roman" w:hAnsi="Times New Roman" w:cs="Times New Roman"/>
                <w:i/>
                <w:color w:val="000000"/>
                <w:sz w:val="24"/>
                <w:szCs w:val="24"/>
              </w:rPr>
              <w:t>ispitivanje tržišta</w:t>
            </w:r>
          </w:p>
          <w:p w14:paraId="0501A432" w14:textId="77777777" w:rsidR="000509FB" w:rsidRPr="009A3BB8" w:rsidRDefault="000509FB" w:rsidP="007D7088">
            <w:pPr>
              <w:pStyle w:val="ListParagraph"/>
              <w:numPr>
                <w:ilvl w:val="0"/>
                <w:numId w:val="52"/>
              </w:numPr>
              <w:spacing w:after="60" w:line="240" w:lineRule="auto"/>
              <w:jc w:val="both"/>
              <w:rPr>
                <w:rFonts w:ascii="Times New Roman" w:hAnsi="Times New Roman" w:cs="Times New Roman"/>
                <w:i/>
                <w:color w:val="000000"/>
                <w:sz w:val="24"/>
                <w:szCs w:val="24"/>
              </w:rPr>
            </w:pPr>
            <w:r w:rsidRPr="009A3BB8">
              <w:rPr>
                <w:rFonts w:ascii="Times New Roman" w:hAnsi="Times New Roman" w:cs="Times New Roman"/>
                <w:i/>
                <w:color w:val="000000"/>
                <w:sz w:val="24"/>
                <w:szCs w:val="24"/>
              </w:rPr>
              <w:t>usporedba sa sličnim projektima</w:t>
            </w:r>
          </w:p>
          <w:p w14:paraId="2B04B38C" w14:textId="77777777" w:rsidR="000509FB" w:rsidRPr="009A3BB8" w:rsidRDefault="000509FB" w:rsidP="007D7088">
            <w:pPr>
              <w:pStyle w:val="ListParagraph"/>
              <w:numPr>
                <w:ilvl w:val="0"/>
                <w:numId w:val="52"/>
              </w:numPr>
              <w:spacing w:after="60" w:line="240" w:lineRule="auto"/>
              <w:jc w:val="both"/>
              <w:rPr>
                <w:rFonts w:ascii="Times New Roman" w:hAnsi="Times New Roman" w:cs="Times New Roman"/>
                <w:i/>
                <w:color w:val="000000"/>
                <w:sz w:val="24"/>
                <w:szCs w:val="24"/>
              </w:rPr>
            </w:pPr>
            <w:r w:rsidRPr="009A3BB8">
              <w:rPr>
                <w:rFonts w:ascii="Times New Roman" w:hAnsi="Times New Roman" w:cs="Times New Roman"/>
                <w:i/>
                <w:color w:val="000000"/>
                <w:sz w:val="24"/>
                <w:szCs w:val="24"/>
              </w:rPr>
              <w:t xml:space="preserve">prethodni projekti prijavitelja </w:t>
            </w:r>
          </w:p>
          <w:p w14:paraId="6E68C57B" w14:textId="77777777" w:rsidR="000509FB" w:rsidRPr="009A3BB8" w:rsidRDefault="000509FB" w:rsidP="007D7088">
            <w:pPr>
              <w:pStyle w:val="ListParagraph"/>
              <w:numPr>
                <w:ilvl w:val="0"/>
                <w:numId w:val="52"/>
              </w:numPr>
              <w:spacing w:after="60" w:line="240" w:lineRule="auto"/>
              <w:jc w:val="both"/>
              <w:rPr>
                <w:rFonts w:ascii="Times New Roman" w:hAnsi="Times New Roman" w:cs="Times New Roman"/>
                <w:i/>
                <w:color w:val="000000"/>
                <w:sz w:val="24"/>
                <w:szCs w:val="24"/>
              </w:rPr>
            </w:pPr>
            <w:r w:rsidRPr="009A3BB8">
              <w:rPr>
                <w:rFonts w:ascii="Times New Roman" w:hAnsi="Times New Roman" w:cs="Times New Roman"/>
                <w:i/>
                <w:color w:val="000000"/>
                <w:sz w:val="24"/>
                <w:szCs w:val="24"/>
              </w:rPr>
              <w:t xml:space="preserve">vrijednosti recentni (u zadnjih 1.5 godinu) postupaka nabave sličnog predmeta </w:t>
            </w:r>
          </w:p>
          <w:p w14:paraId="446CEA0B" w14:textId="77777777" w:rsidR="000509FB" w:rsidRPr="009A3BB8" w:rsidRDefault="000509FB" w:rsidP="00170E89">
            <w:pPr>
              <w:spacing w:after="60"/>
              <w:jc w:val="both"/>
              <w:rPr>
                <w:rFonts w:ascii="Times New Roman" w:hAnsi="Times New Roman" w:cs="Times New Roman"/>
                <w:i/>
                <w:color w:val="000000"/>
                <w:sz w:val="24"/>
                <w:szCs w:val="24"/>
              </w:rPr>
            </w:pPr>
            <w:r w:rsidRPr="009A3BB8">
              <w:rPr>
                <w:rFonts w:ascii="Times New Roman" w:hAnsi="Times New Roman" w:cs="Times New Roman"/>
                <w:i/>
                <w:color w:val="000000"/>
                <w:sz w:val="24"/>
                <w:szCs w:val="24"/>
              </w:rPr>
              <w:t xml:space="preserve">Troškovi se obrazlažu na razini na kojoj su definirani u opisu proračuna (ne npr. troškovnika iz glavnog projekta). </w:t>
            </w:r>
            <w:proofErr w:type="spellStart"/>
            <w:r w:rsidRPr="009A3BB8">
              <w:rPr>
                <w:rFonts w:ascii="Times New Roman" w:hAnsi="Times New Roman" w:cs="Times New Roman"/>
                <w:i/>
                <w:color w:val="000000"/>
                <w:sz w:val="24"/>
                <w:szCs w:val="24"/>
              </w:rPr>
              <w:t>Nap</w:t>
            </w:r>
            <w:proofErr w:type="spellEnd"/>
            <w:r w:rsidRPr="009A3BB8">
              <w:rPr>
                <w:rFonts w:ascii="Times New Roman" w:hAnsi="Times New Roman" w:cs="Times New Roman"/>
                <w:i/>
                <w:color w:val="000000"/>
                <w:sz w:val="24"/>
                <w:szCs w:val="24"/>
              </w:rPr>
              <w:t xml:space="preserve">. obrazloženje može biti identično za više povezanih stavki (npr. stavke koje nabavu opreme) </w:t>
            </w:r>
          </w:p>
          <w:p w14:paraId="215B8EE0" w14:textId="77777777" w:rsidR="000509FB" w:rsidRPr="009A3BB8" w:rsidRDefault="000509FB" w:rsidP="00170E89">
            <w:pPr>
              <w:spacing w:after="60"/>
              <w:jc w:val="both"/>
              <w:rPr>
                <w:rFonts w:ascii="Times New Roman" w:hAnsi="Times New Roman" w:cs="Times New Roman"/>
                <w:i/>
                <w:color w:val="000000"/>
                <w:sz w:val="24"/>
                <w:szCs w:val="24"/>
              </w:rPr>
            </w:pPr>
            <w:r w:rsidRPr="009A3BB8">
              <w:rPr>
                <w:rFonts w:ascii="Times New Roman" w:hAnsi="Times New Roman" w:cs="Times New Roman"/>
                <w:i/>
                <w:color w:val="000000"/>
                <w:sz w:val="24"/>
                <w:szCs w:val="24"/>
              </w:rPr>
              <w:t xml:space="preserve">Svaki od izvora mora biti naveden te je, uz samo obrazloženje, nužno priložiti i  dokumentarne dokaze ili reference (web stanice, oznake nabava …) putem kojih je moguća provjera navoda. Cilj kriterija je provjera (realnosti) određivanja troškova, kako bi se osigurala odgovarajuća razina potpore za pripadajuće aktivnosti/ciljeve.  </w:t>
            </w:r>
          </w:p>
          <w:p w14:paraId="5084E9E9" w14:textId="77777777" w:rsidR="000509FB" w:rsidRPr="009A3BB8" w:rsidRDefault="000509FB" w:rsidP="00170E89">
            <w:pPr>
              <w:spacing w:after="60"/>
              <w:jc w:val="both"/>
              <w:rPr>
                <w:rFonts w:ascii="Times New Roman" w:hAnsi="Times New Roman" w:cs="Times New Roman"/>
                <w:i/>
                <w:color w:val="000000"/>
                <w:sz w:val="24"/>
                <w:szCs w:val="24"/>
              </w:rPr>
            </w:pPr>
            <w:r w:rsidRPr="009A3BB8">
              <w:rPr>
                <w:rFonts w:ascii="Times New Roman" w:hAnsi="Times New Roman" w:cs="Times New Roman"/>
                <w:i/>
                <w:color w:val="000000"/>
                <w:sz w:val="24"/>
                <w:szCs w:val="24"/>
              </w:rPr>
              <w:t xml:space="preserve">S obzirom na mogućnost prijave različitih projekta, usporedba na razini (jediničnog) troška projekta nije moguća. </w:t>
            </w:r>
          </w:p>
          <w:p w14:paraId="160E74E0"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i/>
                <w:color w:val="000000"/>
                <w:sz w:val="24"/>
                <w:szCs w:val="24"/>
              </w:rPr>
              <w:t>U slučaju kada nadležno tijelo ocijeni da obrazloženje nije utemeljeno i/ili odgovarajuća, može tražiti pojašnjenje od Prijavitelja.</w:t>
            </w:r>
          </w:p>
        </w:tc>
        <w:tc>
          <w:tcPr>
            <w:tcW w:w="4111" w:type="dxa"/>
          </w:tcPr>
          <w:p w14:paraId="43A67810" w14:textId="77777777" w:rsidR="000509FB" w:rsidRPr="009A3BB8" w:rsidRDefault="000509FB" w:rsidP="00170E89">
            <w:pPr>
              <w:spacing w:after="60"/>
              <w:rPr>
                <w:rFonts w:ascii="Times New Roman" w:eastAsia="Cambria" w:hAnsi="Times New Roman" w:cs="Times New Roman"/>
                <w:bCs/>
                <w:sz w:val="24"/>
                <w:szCs w:val="24"/>
              </w:rPr>
            </w:pPr>
            <w:r w:rsidRPr="009A3BB8">
              <w:rPr>
                <w:rFonts w:ascii="Times New Roman" w:eastAsia="Cambria" w:hAnsi="Times New Roman" w:cs="Times New Roman"/>
                <w:bCs/>
                <w:sz w:val="24"/>
                <w:szCs w:val="24"/>
              </w:rPr>
              <w:t xml:space="preserve">6 bodova - troškovi su odgovarajuće obrazloženi i dokumentirani (procjena troškova projekta odgovara </w:t>
            </w:r>
          </w:p>
          <w:p w14:paraId="6458CA9D" w14:textId="77777777" w:rsidR="000509FB" w:rsidRPr="009A3BB8" w:rsidRDefault="000509FB" w:rsidP="00170E89">
            <w:pPr>
              <w:spacing w:after="60"/>
              <w:rPr>
                <w:rFonts w:ascii="Times New Roman" w:eastAsia="Cambria" w:hAnsi="Times New Roman" w:cs="Times New Roman"/>
                <w:bCs/>
                <w:sz w:val="24"/>
                <w:szCs w:val="24"/>
              </w:rPr>
            </w:pPr>
            <w:r w:rsidRPr="009A3BB8">
              <w:rPr>
                <w:rFonts w:ascii="Times New Roman" w:eastAsia="Cambria" w:hAnsi="Times New Roman" w:cs="Times New Roman"/>
                <w:bCs/>
                <w:sz w:val="24"/>
                <w:szCs w:val="24"/>
              </w:rPr>
              <w:t xml:space="preserve">2 bod - troškovi su obrazloženi i dokumentirani, ali nisu odgovarajući (procjena troškova projekta je veća od obrazloženih i dokumentiranih troškova)  </w:t>
            </w:r>
          </w:p>
          <w:p w14:paraId="3D61C9D8" w14:textId="77777777" w:rsidR="000509FB" w:rsidRPr="009A3BB8" w:rsidRDefault="000509FB" w:rsidP="00170E89">
            <w:pPr>
              <w:spacing w:after="60"/>
              <w:rPr>
                <w:rFonts w:ascii="Times New Roman" w:eastAsia="Cambria" w:hAnsi="Times New Roman" w:cs="Times New Roman"/>
                <w:sz w:val="24"/>
                <w:szCs w:val="24"/>
              </w:rPr>
            </w:pPr>
            <w:r w:rsidRPr="009A3BB8">
              <w:rPr>
                <w:rFonts w:ascii="Times New Roman" w:eastAsia="Cambria" w:hAnsi="Times New Roman" w:cs="Times New Roman"/>
                <w:bCs/>
                <w:sz w:val="24"/>
                <w:szCs w:val="24"/>
              </w:rPr>
              <w:t>0 bodova - troškovi nisu obrazloženi i dokumentirani</w:t>
            </w:r>
            <w:r w:rsidRPr="009A3BB8">
              <w:rPr>
                <w:rFonts w:ascii="Times New Roman" w:eastAsia="Cambria" w:hAnsi="Times New Roman" w:cs="Times New Roman"/>
                <w:sz w:val="24"/>
                <w:szCs w:val="24"/>
              </w:rPr>
              <w:t xml:space="preserve"> </w:t>
            </w:r>
          </w:p>
          <w:p w14:paraId="6B893104" w14:textId="77777777" w:rsidR="000509FB" w:rsidRPr="009A3BB8" w:rsidRDefault="000509FB" w:rsidP="00170E89">
            <w:pPr>
              <w:spacing w:after="60"/>
              <w:rPr>
                <w:rFonts w:ascii="Times New Roman" w:eastAsia="Cambria" w:hAnsi="Times New Roman" w:cs="Times New Roman"/>
                <w:sz w:val="24"/>
                <w:szCs w:val="24"/>
              </w:rPr>
            </w:pPr>
          </w:p>
          <w:p w14:paraId="092A6696" w14:textId="77777777" w:rsidR="000509FB" w:rsidRPr="009A3BB8" w:rsidRDefault="000509FB" w:rsidP="00170E89">
            <w:pPr>
              <w:rPr>
                <w:rFonts w:ascii="Times New Roman" w:hAnsi="Times New Roman" w:cs="Times New Roman"/>
                <w:sz w:val="24"/>
                <w:szCs w:val="24"/>
              </w:rPr>
            </w:pPr>
            <w:r w:rsidRPr="009A3BB8">
              <w:rPr>
                <w:rFonts w:ascii="Times New Roman" w:eastAsia="Cambria" w:hAnsi="Times New Roman" w:cs="Times New Roman"/>
                <w:sz w:val="24"/>
                <w:szCs w:val="24"/>
              </w:rPr>
              <w:t xml:space="preserve"> </w:t>
            </w:r>
          </w:p>
        </w:tc>
        <w:tc>
          <w:tcPr>
            <w:tcW w:w="3119" w:type="dxa"/>
          </w:tcPr>
          <w:p w14:paraId="3AAE2CFC" w14:textId="77777777" w:rsidR="000509FB" w:rsidRPr="009A3BB8" w:rsidRDefault="000509FB" w:rsidP="00170E89">
            <w:pPr>
              <w:rPr>
                <w:rFonts w:ascii="Times New Roman" w:eastAsia="Cambria" w:hAnsi="Times New Roman" w:cs="Times New Roman"/>
                <w:sz w:val="24"/>
                <w:szCs w:val="24"/>
              </w:rPr>
            </w:pPr>
            <w:r w:rsidRPr="009A3BB8">
              <w:rPr>
                <w:rFonts w:ascii="Times New Roman" w:eastAsia="Cambria" w:hAnsi="Times New Roman" w:cs="Times New Roman"/>
                <w:sz w:val="24"/>
                <w:szCs w:val="24"/>
              </w:rPr>
              <w:t xml:space="preserve">Troškovnik s referencama </w:t>
            </w:r>
          </w:p>
          <w:p w14:paraId="470084A1" w14:textId="77777777" w:rsidR="000509FB" w:rsidRPr="009A3BB8" w:rsidRDefault="000509FB" w:rsidP="00170E89">
            <w:pPr>
              <w:rPr>
                <w:rFonts w:ascii="Times New Roman" w:hAnsi="Times New Roman" w:cs="Times New Roman"/>
                <w:sz w:val="24"/>
                <w:szCs w:val="24"/>
              </w:rPr>
            </w:pPr>
            <w:r w:rsidRPr="009A3BB8">
              <w:rPr>
                <w:rFonts w:ascii="Times New Roman" w:eastAsia="Cambria" w:hAnsi="Times New Roman" w:cs="Times New Roman"/>
                <w:sz w:val="24"/>
                <w:szCs w:val="24"/>
              </w:rPr>
              <w:t>Prijavni obrazac</w:t>
            </w:r>
          </w:p>
        </w:tc>
      </w:tr>
      <w:tr w:rsidR="000509FB" w:rsidRPr="00D65922" w14:paraId="7724516C" w14:textId="77777777" w:rsidTr="00170E89">
        <w:trPr>
          <w:jc w:val="center"/>
        </w:trPr>
        <w:tc>
          <w:tcPr>
            <w:tcW w:w="6232" w:type="dxa"/>
          </w:tcPr>
          <w:p w14:paraId="14377EE5" w14:textId="77777777" w:rsidR="000509FB" w:rsidRPr="009A3BB8" w:rsidRDefault="000509FB" w:rsidP="00170E89">
            <w:pPr>
              <w:spacing w:after="60"/>
              <w:rPr>
                <w:rFonts w:ascii="Times New Roman" w:hAnsi="Times New Roman" w:cs="Times New Roman"/>
                <w:color w:val="000000"/>
                <w:sz w:val="24"/>
                <w:szCs w:val="24"/>
              </w:rPr>
            </w:pPr>
            <w:r w:rsidRPr="009A3BB8">
              <w:rPr>
                <w:rFonts w:ascii="Times New Roman" w:hAnsi="Times New Roman" w:cs="Times New Roman"/>
                <w:b/>
                <w:color w:val="000000"/>
                <w:sz w:val="24"/>
                <w:szCs w:val="24"/>
              </w:rPr>
              <w:t xml:space="preserve">1.2. Pozitivan </w:t>
            </w:r>
            <w:proofErr w:type="spellStart"/>
            <w:r w:rsidRPr="009A3BB8">
              <w:rPr>
                <w:rFonts w:ascii="Times New Roman" w:hAnsi="Times New Roman" w:cs="Times New Roman"/>
                <w:b/>
                <w:color w:val="000000"/>
                <w:sz w:val="24"/>
                <w:szCs w:val="24"/>
              </w:rPr>
              <w:t>spill</w:t>
            </w:r>
            <w:proofErr w:type="spellEnd"/>
            <w:r w:rsidRPr="009A3BB8">
              <w:rPr>
                <w:rFonts w:ascii="Times New Roman" w:hAnsi="Times New Roman" w:cs="Times New Roman"/>
                <w:b/>
                <w:color w:val="000000"/>
                <w:sz w:val="24"/>
                <w:szCs w:val="24"/>
              </w:rPr>
              <w:t xml:space="preserve"> </w:t>
            </w:r>
            <w:proofErr w:type="spellStart"/>
            <w:r w:rsidRPr="009A3BB8">
              <w:rPr>
                <w:rFonts w:ascii="Times New Roman" w:hAnsi="Times New Roman" w:cs="Times New Roman"/>
                <w:b/>
                <w:color w:val="000000"/>
                <w:sz w:val="24"/>
                <w:szCs w:val="24"/>
              </w:rPr>
              <w:t>over</w:t>
            </w:r>
            <w:proofErr w:type="spellEnd"/>
            <w:r w:rsidRPr="009A3BB8">
              <w:rPr>
                <w:rFonts w:ascii="Times New Roman" w:hAnsi="Times New Roman" w:cs="Times New Roman"/>
                <w:b/>
                <w:color w:val="000000"/>
                <w:sz w:val="24"/>
                <w:szCs w:val="24"/>
              </w:rPr>
              <w:t xml:space="preserve"> efekt na kreativne industrije, turizam i lokalno gospodarstvo </w:t>
            </w:r>
          </w:p>
          <w:p w14:paraId="300BCA5E" w14:textId="77777777" w:rsidR="000509FB" w:rsidRPr="009A3BB8" w:rsidRDefault="000509FB" w:rsidP="00170E89">
            <w:pPr>
              <w:spacing w:after="60"/>
              <w:rPr>
                <w:rFonts w:ascii="Times New Roman" w:hAnsi="Times New Roman" w:cs="Times New Roman"/>
                <w:color w:val="000000"/>
                <w:sz w:val="24"/>
                <w:szCs w:val="24"/>
              </w:rPr>
            </w:pPr>
          </w:p>
          <w:p w14:paraId="4F5F544F"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i/>
                <w:color w:val="000000"/>
                <w:sz w:val="24"/>
                <w:szCs w:val="24"/>
              </w:rPr>
              <w:t xml:space="preserve">Pod </w:t>
            </w:r>
            <w:proofErr w:type="spellStart"/>
            <w:r w:rsidRPr="009A3BB8">
              <w:rPr>
                <w:rFonts w:ascii="Times New Roman" w:hAnsi="Times New Roman" w:cs="Times New Roman"/>
                <w:i/>
                <w:color w:val="000000"/>
                <w:sz w:val="24"/>
                <w:szCs w:val="24"/>
              </w:rPr>
              <w:t>spillover</w:t>
            </w:r>
            <w:proofErr w:type="spellEnd"/>
            <w:r w:rsidRPr="009A3BB8">
              <w:rPr>
                <w:rFonts w:ascii="Times New Roman" w:hAnsi="Times New Roman" w:cs="Times New Roman"/>
                <w:i/>
                <w:color w:val="000000"/>
                <w:sz w:val="24"/>
                <w:szCs w:val="24"/>
              </w:rPr>
              <w:t xml:space="preserve"> efektom (učinkom prelijevanja) podrazumijeva se s</w:t>
            </w:r>
            <w:r w:rsidRPr="009A3BB8">
              <w:rPr>
                <w:rFonts w:ascii="Times New Roman" w:hAnsi="Times New Roman" w:cs="Times New Roman"/>
                <w:sz w:val="24"/>
                <w:szCs w:val="24"/>
              </w:rPr>
              <w:t xml:space="preserve">ekundarni učinak koji proizlazi iz primarnog učinka, odnosno konkretno posljedično širi utjecaj koji imaju aktivnosti u kulturi na lokalnu sredinu, društvo i gospodarstvo kroz prelijevanje koncepta, ideja, znanja i ostalih vrsta kapitala. </w:t>
            </w:r>
          </w:p>
          <w:p w14:paraId="17324493" w14:textId="77777777" w:rsidR="000509FB" w:rsidRPr="009A3BB8" w:rsidRDefault="000509FB" w:rsidP="00170E89">
            <w:pPr>
              <w:rPr>
                <w:rFonts w:ascii="Times New Roman" w:hAnsi="Times New Roman" w:cs="Times New Roman"/>
                <w:sz w:val="24"/>
                <w:szCs w:val="24"/>
              </w:rPr>
            </w:pPr>
          </w:p>
          <w:p w14:paraId="7E7D8820"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 xml:space="preserve">Primjeri pozitivnih </w:t>
            </w:r>
            <w:proofErr w:type="spellStart"/>
            <w:r w:rsidRPr="009A3BB8">
              <w:rPr>
                <w:rFonts w:ascii="Times New Roman" w:hAnsi="Times New Roman" w:cs="Times New Roman"/>
                <w:sz w:val="24"/>
                <w:szCs w:val="24"/>
              </w:rPr>
              <w:t>spillovere</w:t>
            </w:r>
            <w:proofErr w:type="spellEnd"/>
            <w:r w:rsidRPr="009A3BB8">
              <w:rPr>
                <w:rFonts w:ascii="Times New Roman" w:hAnsi="Times New Roman" w:cs="Times New Roman"/>
                <w:sz w:val="24"/>
                <w:szCs w:val="24"/>
              </w:rPr>
              <w:t xml:space="preserve"> efekata su kako slijedi (podijeljeni u tri grupe) </w:t>
            </w:r>
          </w:p>
          <w:p w14:paraId="30DC33D4"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sym w:font="Symbol" w:char="F0B7"/>
            </w:r>
            <w:r w:rsidRPr="009A3BB8">
              <w:rPr>
                <w:rFonts w:ascii="Times New Roman" w:hAnsi="Times New Roman" w:cs="Times New Roman"/>
                <w:sz w:val="24"/>
                <w:szCs w:val="24"/>
              </w:rPr>
              <w:t xml:space="preserve"> Prelijevanje znanja (</w:t>
            </w:r>
            <w:proofErr w:type="spellStart"/>
            <w:r w:rsidRPr="009A3BB8">
              <w:rPr>
                <w:rFonts w:ascii="Times New Roman" w:hAnsi="Times New Roman" w:cs="Times New Roman"/>
                <w:sz w:val="24"/>
                <w:szCs w:val="24"/>
              </w:rPr>
              <w:t>Knowledge</w:t>
            </w:r>
            <w:proofErr w:type="spellEnd"/>
            <w:r w:rsidRPr="009A3BB8">
              <w:rPr>
                <w:rFonts w:ascii="Times New Roman" w:hAnsi="Times New Roman" w:cs="Times New Roman"/>
                <w:sz w:val="24"/>
                <w:szCs w:val="24"/>
              </w:rPr>
              <w:t xml:space="preserve"> </w:t>
            </w:r>
            <w:proofErr w:type="spellStart"/>
            <w:r w:rsidRPr="009A3BB8">
              <w:rPr>
                <w:rFonts w:ascii="Times New Roman" w:hAnsi="Times New Roman" w:cs="Times New Roman"/>
                <w:sz w:val="24"/>
                <w:szCs w:val="24"/>
              </w:rPr>
              <w:t>spillover</w:t>
            </w:r>
            <w:proofErr w:type="spellEnd"/>
            <w:r w:rsidRPr="009A3BB8">
              <w:rPr>
                <w:rFonts w:ascii="Times New Roman" w:hAnsi="Times New Roman" w:cs="Times New Roman"/>
                <w:sz w:val="24"/>
                <w:szCs w:val="24"/>
              </w:rPr>
              <w:t>)</w:t>
            </w:r>
          </w:p>
          <w:p w14:paraId="0ABD1DC4" w14:textId="77777777" w:rsidR="000509FB" w:rsidRPr="009A3BB8" w:rsidRDefault="000509FB" w:rsidP="007D7088">
            <w:pPr>
              <w:pStyle w:val="ListParagraph"/>
              <w:numPr>
                <w:ilvl w:val="0"/>
                <w:numId w:val="53"/>
              </w:numPr>
              <w:spacing w:after="0" w:line="240" w:lineRule="auto"/>
              <w:rPr>
                <w:rFonts w:ascii="Times New Roman" w:hAnsi="Times New Roman" w:cs="Times New Roman"/>
                <w:sz w:val="24"/>
                <w:szCs w:val="24"/>
              </w:rPr>
            </w:pPr>
            <w:r w:rsidRPr="009A3BB8">
              <w:rPr>
                <w:rFonts w:ascii="Times New Roman" w:hAnsi="Times New Roman" w:cs="Times New Roman"/>
                <w:sz w:val="24"/>
                <w:szCs w:val="24"/>
                <w:shd w:val="clear" w:color="auto" w:fill="FFFFFF"/>
              </w:rPr>
              <w:t xml:space="preserve">direktno i indirektno zapošljavanje </w:t>
            </w:r>
          </w:p>
          <w:p w14:paraId="142BA233" w14:textId="77777777" w:rsidR="000509FB" w:rsidRPr="009A3BB8" w:rsidRDefault="000509FB" w:rsidP="007D7088">
            <w:pPr>
              <w:pStyle w:val="ListParagraph"/>
              <w:numPr>
                <w:ilvl w:val="0"/>
                <w:numId w:val="53"/>
              </w:numPr>
              <w:spacing w:after="0" w:line="240" w:lineRule="auto"/>
              <w:rPr>
                <w:rFonts w:ascii="Times New Roman" w:hAnsi="Times New Roman" w:cs="Times New Roman"/>
                <w:sz w:val="24"/>
                <w:szCs w:val="24"/>
              </w:rPr>
            </w:pPr>
            <w:r w:rsidRPr="009A3BB8">
              <w:rPr>
                <w:rFonts w:ascii="Times New Roman" w:hAnsi="Times New Roman" w:cs="Times New Roman"/>
                <w:sz w:val="24"/>
                <w:szCs w:val="24"/>
                <w:shd w:val="clear" w:color="auto" w:fill="FFFFFF"/>
              </w:rPr>
              <w:t xml:space="preserve">razvoj novih ideja i programa u partnerskom odnosu javnih vlasti, kulturnih organizacija, civilnog društva, poslovne zajednice </w:t>
            </w:r>
            <w:r w:rsidRPr="009A3BB8">
              <w:rPr>
                <w:rFonts w:ascii="Times New Roman" w:hAnsi="Times New Roman" w:cs="Times New Roman"/>
                <w:sz w:val="24"/>
                <w:szCs w:val="24"/>
              </w:rPr>
              <w:t xml:space="preserve"> </w:t>
            </w:r>
          </w:p>
          <w:p w14:paraId="68FA48A1" w14:textId="77777777" w:rsidR="000509FB" w:rsidRPr="009A3BB8" w:rsidRDefault="000509FB" w:rsidP="007D7088">
            <w:pPr>
              <w:pStyle w:val="ListParagraph"/>
              <w:numPr>
                <w:ilvl w:val="0"/>
                <w:numId w:val="53"/>
              </w:numPr>
              <w:spacing w:after="0" w:line="240" w:lineRule="auto"/>
              <w:rPr>
                <w:rFonts w:ascii="Times New Roman" w:hAnsi="Times New Roman" w:cs="Times New Roman"/>
                <w:sz w:val="24"/>
                <w:szCs w:val="24"/>
              </w:rPr>
            </w:pPr>
            <w:r w:rsidRPr="009A3BB8">
              <w:rPr>
                <w:rFonts w:ascii="Times New Roman" w:hAnsi="Times New Roman" w:cs="Times New Roman"/>
                <w:sz w:val="24"/>
                <w:szCs w:val="24"/>
              </w:rPr>
              <w:t xml:space="preserve">prijenos znanja i vještina </w:t>
            </w:r>
          </w:p>
          <w:p w14:paraId="64C13AFA" w14:textId="77777777" w:rsidR="000509FB" w:rsidRPr="009A3BB8" w:rsidRDefault="000509FB" w:rsidP="007D7088">
            <w:pPr>
              <w:pStyle w:val="ListParagraph"/>
              <w:numPr>
                <w:ilvl w:val="0"/>
                <w:numId w:val="53"/>
              </w:numPr>
              <w:spacing w:after="0" w:line="240" w:lineRule="auto"/>
              <w:rPr>
                <w:rFonts w:ascii="Times New Roman" w:hAnsi="Times New Roman" w:cs="Times New Roman"/>
                <w:sz w:val="24"/>
                <w:szCs w:val="24"/>
              </w:rPr>
            </w:pPr>
            <w:r w:rsidRPr="009A3BB8">
              <w:rPr>
                <w:rFonts w:ascii="Times New Roman" w:hAnsi="Times New Roman" w:cs="Times New Roman"/>
                <w:sz w:val="24"/>
                <w:szCs w:val="24"/>
              </w:rPr>
              <w:t xml:space="preserve">promjena stava prema sudjelovanju u kulturnim sadržajima </w:t>
            </w:r>
          </w:p>
          <w:p w14:paraId="640077A3" w14:textId="77777777" w:rsidR="000509FB" w:rsidRPr="009A3BB8" w:rsidRDefault="000509FB" w:rsidP="007D7088">
            <w:pPr>
              <w:pStyle w:val="ListParagraph"/>
              <w:numPr>
                <w:ilvl w:val="0"/>
                <w:numId w:val="53"/>
              </w:numPr>
              <w:spacing w:after="0" w:line="240" w:lineRule="auto"/>
              <w:rPr>
                <w:rFonts w:ascii="Times New Roman" w:hAnsi="Times New Roman" w:cs="Times New Roman"/>
                <w:sz w:val="24"/>
                <w:szCs w:val="24"/>
              </w:rPr>
            </w:pPr>
            <w:r w:rsidRPr="009A3BB8">
              <w:rPr>
                <w:rFonts w:ascii="Times New Roman" w:hAnsi="Times New Roman" w:cs="Times New Roman"/>
                <w:sz w:val="24"/>
                <w:szCs w:val="24"/>
              </w:rPr>
              <w:t xml:space="preserve">poticanje kreativnosti </w:t>
            </w:r>
          </w:p>
          <w:p w14:paraId="00FA9ADC" w14:textId="77777777" w:rsidR="000509FB" w:rsidRPr="009A3BB8" w:rsidRDefault="000509FB" w:rsidP="00170E89">
            <w:pPr>
              <w:rPr>
                <w:rFonts w:ascii="Times New Roman" w:hAnsi="Times New Roman" w:cs="Times New Roman"/>
                <w:sz w:val="24"/>
                <w:szCs w:val="24"/>
              </w:rPr>
            </w:pPr>
          </w:p>
          <w:p w14:paraId="291399F4"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sym w:font="Symbol" w:char="F0B7"/>
            </w:r>
            <w:r w:rsidRPr="009A3BB8">
              <w:rPr>
                <w:rFonts w:ascii="Times New Roman" w:hAnsi="Times New Roman" w:cs="Times New Roman"/>
                <w:sz w:val="24"/>
                <w:szCs w:val="24"/>
              </w:rPr>
              <w:t xml:space="preserve"> Prelijevanje proizvoda (</w:t>
            </w:r>
            <w:proofErr w:type="spellStart"/>
            <w:r w:rsidRPr="009A3BB8">
              <w:rPr>
                <w:rFonts w:ascii="Times New Roman" w:hAnsi="Times New Roman" w:cs="Times New Roman"/>
                <w:sz w:val="24"/>
                <w:szCs w:val="24"/>
              </w:rPr>
              <w:t>Industry</w:t>
            </w:r>
            <w:proofErr w:type="spellEnd"/>
            <w:r w:rsidRPr="009A3BB8">
              <w:rPr>
                <w:rFonts w:ascii="Times New Roman" w:hAnsi="Times New Roman" w:cs="Times New Roman"/>
                <w:sz w:val="24"/>
                <w:szCs w:val="24"/>
              </w:rPr>
              <w:t xml:space="preserve"> </w:t>
            </w:r>
            <w:proofErr w:type="spellStart"/>
            <w:r w:rsidRPr="009A3BB8">
              <w:rPr>
                <w:rFonts w:ascii="Times New Roman" w:hAnsi="Times New Roman" w:cs="Times New Roman"/>
                <w:sz w:val="24"/>
                <w:szCs w:val="24"/>
              </w:rPr>
              <w:t>spillover</w:t>
            </w:r>
            <w:proofErr w:type="spellEnd"/>
            <w:r w:rsidRPr="009A3BB8">
              <w:rPr>
                <w:rFonts w:ascii="Times New Roman" w:hAnsi="Times New Roman" w:cs="Times New Roman"/>
                <w:sz w:val="24"/>
                <w:szCs w:val="24"/>
              </w:rPr>
              <w:t>)</w:t>
            </w:r>
          </w:p>
          <w:p w14:paraId="7005E9AD" w14:textId="77777777" w:rsidR="000509FB" w:rsidRPr="009A3BB8" w:rsidRDefault="000509FB" w:rsidP="007D7088">
            <w:pPr>
              <w:pStyle w:val="ListParagraph"/>
              <w:numPr>
                <w:ilvl w:val="0"/>
                <w:numId w:val="53"/>
              </w:numPr>
              <w:spacing w:after="0" w:line="240" w:lineRule="auto"/>
              <w:rPr>
                <w:rFonts w:ascii="Times New Roman" w:hAnsi="Times New Roman" w:cs="Times New Roman"/>
                <w:sz w:val="24"/>
                <w:szCs w:val="24"/>
              </w:rPr>
            </w:pPr>
            <w:r w:rsidRPr="009A3BB8">
              <w:rPr>
                <w:rFonts w:ascii="Times New Roman" w:hAnsi="Times New Roman" w:cs="Times New Roman"/>
                <w:sz w:val="24"/>
                <w:szCs w:val="24"/>
              </w:rPr>
              <w:t xml:space="preserve">poticaje razvoja poduzetništva </w:t>
            </w:r>
          </w:p>
          <w:p w14:paraId="2DE2747E" w14:textId="77777777" w:rsidR="000509FB" w:rsidRPr="009A3BB8" w:rsidRDefault="000509FB" w:rsidP="007D7088">
            <w:pPr>
              <w:pStyle w:val="ListParagraph"/>
              <w:numPr>
                <w:ilvl w:val="0"/>
                <w:numId w:val="53"/>
              </w:numPr>
              <w:spacing w:after="0" w:line="240" w:lineRule="auto"/>
              <w:rPr>
                <w:rFonts w:ascii="Times New Roman" w:hAnsi="Times New Roman" w:cs="Times New Roman"/>
                <w:sz w:val="24"/>
                <w:szCs w:val="24"/>
              </w:rPr>
            </w:pPr>
            <w:r w:rsidRPr="009A3BB8">
              <w:rPr>
                <w:rFonts w:ascii="Times New Roman" w:hAnsi="Times New Roman" w:cs="Times New Roman"/>
                <w:sz w:val="24"/>
                <w:szCs w:val="24"/>
              </w:rPr>
              <w:t>razvoj inovacija temeljen na kulturnim sadržajima</w:t>
            </w:r>
          </w:p>
          <w:p w14:paraId="639BD186" w14:textId="77777777" w:rsidR="000509FB" w:rsidRPr="009A3BB8" w:rsidRDefault="000509FB" w:rsidP="00170E89">
            <w:pPr>
              <w:rPr>
                <w:rFonts w:ascii="Times New Roman" w:hAnsi="Times New Roman" w:cs="Times New Roman"/>
                <w:sz w:val="24"/>
                <w:szCs w:val="24"/>
              </w:rPr>
            </w:pPr>
          </w:p>
          <w:p w14:paraId="6BC1F405"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sym w:font="Symbol" w:char="F0B7"/>
            </w:r>
            <w:r w:rsidRPr="009A3BB8">
              <w:rPr>
                <w:rFonts w:ascii="Times New Roman" w:hAnsi="Times New Roman" w:cs="Times New Roman"/>
                <w:sz w:val="24"/>
                <w:szCs w:val="24"/>
              </w:rPr>
              <w:t xml:space="preserve"> Prelijevanje mreže (network </w:t>
            </w:r>
            <w:proofErr w:type="spellStart"/>
            <w:r w:rsidRPr="009A3BB8">
              <w:rPr>
                <w:rFonts w:ascii="Times New Roman" w:hAnsi="Times New Roman" w:cs="Times New Roman"/>
                <w:sz w:val="24"/>
                <w:szCs w:val="24"/>
              </w:rPr>
              <w:t>spillover</w:t>
            </w:r>
            <w:proofErr w:type="spellEnd"/>
            <w:r w:rsidRPr="009A3BB8">
              <w:rPr>
                <w:rFonts w:ascii="Times New Roman" w:hAnsi="Times New Roman" w:cs="Times New Roman"/>
                <w:sz w:val="24"/>
                <w:szCs w:val="24"/>
              </w:rPr>
              <w:t xml:space="preserve">) </w:t>
            </w:r>
          </w:p>
          <w:p w14:paraId="0ABB44B4" w14:textId="77777777" w:rsidR="000509FB" w:rsidRPr="009A3BB8" w:rsidRDefault="000509FB" w:rsidP="007D7088">
            <w:pPr>
              <w:pStyle w:val="ListParagraph"/>
              <w:numPr>
                <w:ilvl w:val="0"/>
                <w:numId w:val="53"/>
              </w:numPr>
              <w:spacing w:after="0" w:line="240" w:lineRule="auto"/>
              <w:rPr>
                <w:rFonts w:ascii="Times New Roman" w:hAnsi="Times New Roman" w:cs="Times New Roman"/>
                <w:sz w:val="24"/>
                <w:szCs w:val="24"/>
              </w:rPr>
            </w:pPr>
            <w:r w:rsidRPr="009A3BB8">
              <w:rPr>
                <w:rFonts w:ascii="Times New Roman" w:hAnsi="Times New Roman" w:cs="Times New Roman"/>
                <w:sz w:val="24"/>
                <w:szCs w:val="24"/>
              </w:rPr>
              <w:t xml:space="preserve">poticanje društvene kohezije i integracije </w:t>
            </w:r>
          </w:p>
          <w:p w14:paraId="4D475B9F" w14:textId="77777777" w:rsidR="000509FB" w:rsidRPr="009A3BB8" w:rsidRDefault="000509FB" w:rsidP="007D7088">
            <w:pPr>
              <w:pStyle w:val="ListParagraph"/>
              <w:numPr>
                <w:ilvl w:val="0"/>
                <w:numId w:val="53"/>
              </w:numPr>
              <w:spacing w:after="0" w:line="240" w:lineRule="auto"/>
              <w:rPr>
                <w:rFonts w:ascii="Times New Roman" w:hAnsi="Times New Roman" w:cs="Times New Roman"/>
                <w:sz w:val="24"/>
                <w:szCs w:val="24"/>
              </w:rPr>
            </w:pPr>
            <w:r w:rsidRPr="009A3BB8">
              <w:rPr>
                <w:rFonts w:ascii="Times New Roman" w:hAnsi="Times New Roman" w:cs="Times New Roman"/>
                <w:sz w:val="24"/>
                <w:szCs w:val="24"/>
              </w:rPr>
              <w:t xml:space="preserve">stvaranje kreativnog okruženja </w:t>
            </w:r>
          </w:p>
          <w:p w14:paraId="4592BF60" w14:textId="77777777" w:rsidR="000509FB" w:rsidRPr="009A3BB8" w:rsidRDefault="000509FB" w:rsidP="007D7088">
            <w:pPr>
              <w:pStyle w:val="ListParagraph"/>
              <w:numPr>
                <w:ilvl w:val="0"/>
                <w:numId w:val="53"/>
              </w:numPr>
              <w:spacing w:after="0" w:line="240" w:lineRule="auto"/>
              <w:rPr>
                <w:rFonts w:ascii="Times New Roman" w:hAnsi="Times New Roman" w:cs="Times New Roman"/>
                <w:sz w:val="24"/>
                <w:szCs w:val="24"/>
              </w:rPr>
            </w:pPr>
            <w:r w:rsidRPr="009A3BB8">
              <w:rPr>
                <w:rFonts w:ascii="Times New Roman" w:hAnsi="Times New Roman" w:cs="Times New Roman"/>
                <w:sz w:val="24"/>
                <w:szCs w:val="24"/>
              </w:rPr>
              <w:t xml:space="preserve">doprinos urbanoj obnovi ili razvoju </w:t>
            </w:r>
          </w:p>
          <w:p w14:paraId="29C48CD5" w14:textId="77777777" w:rsidR="000509FB" w:rsidRPr="009A3BB8" w:rsidRDefault="000509FB" w:rsidP="00170E89">
            <w:pPr>
              <w:rPr>
                <w:rFonts w:ascii="Times New Roman" w:hAnsi="Times New Roman" w:cs="Times New Roman"/>
                <w:sz w:val="24"/>
                <w:szCs w:val="24"/>
              </w:rPr>
            </w:pPr>
          </w:p>
          <w:p w14:paraId="745BA1BD"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 xml:space="preserve">Prijavitelji mogu identificirati dodatne (druge) </w:t>
            </w:r>
            <w:proofErr w:type="spellStart"/>
            <w:r w:rsidRPr="009A3BB8">
              <w:rPr>
                <w:rFonts w:ascii="Times New Roman" w:hAnsi="Times New Roman" w:cs="Times New Roman"/>
                <w:sz w:val="24"/>
                <w:szCs w:val="24"/>
              </w:rPr>
              <w:t>spillover</w:t>
            </w:r>
            <w:proofErr w:type="spellEnd"/>
            <w:r w:rsidRPr="009A3BB8">
              <w:rPr>
                <w:rFonts w:ascii="Times New Roman" w:hAnsi="Times New Roman" w:cs="Times New Roman"/>
                <w:sz w:val="24"/>
                <w:szCs w:val="24"/>
              </w:rPr>
              <w:t xml:space="preserve"> efekte, ali je iste potrebno kategorizirati u jednu od navedenih grupa.</w:t>
            </w:r>
          </w:p>
          <w:p w14:paraId="7A58D21B" w14:textId="77777777" w:rsidR="000509FB" w:rsidRPr="009A3BB8" w:rsidRDefault="000509FB" w:rsidP="00170E89">
            <w:pPr>
              <w:spacing w:after="60"/>
              <w:jc w:val="both"/>
              <w:rPr>
                <w:rFonts w:ascii="Times New Roman" w:hAnsi="Times New Roman" w:cs="Times New Roman"/>
                <w:i/>
                <w:color w:val="000000"/>
                <w:sz w:val="24"/>
                <w:szCs w:val="24"/>
              </w:rPr>
            </w:pPr>
            <w:r w:rsidRPr="009A3BB8">
              <w:rPr>
                <w:rFonts w:ascii="Times New Roman" w:hAnsi="Times New Roman" w:cs="Times New Roman"/>
                <w:i/>
                <w:color w:val="000000"/>
                <w:sz w:val="24"/>
                <w:szCs w:val="24"/>
              </w:rPr>
              <w:t xml:space="preserve">U projektnoj dokumentaciji (projektnom prijedlogu), Prijavitelj mora identificirati, opisati i obrazložiti svaki od </w:t>
            </w:r>
            <w:proofErr w:type="spellStart"/>
            <w:r w:rsidRPr="009A3BB8">
              <w:rPr>
                <w:rFonts w:ascii="Times New Roman" w:hAnsi="Times New Roman" w:cs="Times New Roman"/>
                <w:i/>
                <w:color w:val="000000"/>
                <w:sz w:val="24"/>
                <w:szCs w:val="24"/>
              </w:rPr>
              <w:t>spillover</w:t>
            </w:r>
            <w:proofErr w:type="spellEnd"/>
            <w:r w:rsidRPr="009A3BB8">
              <w:rPr>
                <w:rFonts w:ascii="Times New Roman" w:hAnsi="Times New Roman" w:cs="Times New Roman"/>
                <w:i/>
                <w:color w:val="000000"/>
                <w:sz w:val="24"/>
                <w:szCs w:val="24"/>
              </w:rPr>
              <w:t xml:space="preserve"> efekata. Kod obrazloženja prijavitelji su dužni,  dostaviti i izvore odnosno dokaze utemeljenosti </w:t>
            </w:r>
            <w:proofErr w:type="spellStart"/>
            <w:r w:rsidRPr="009A3BB8">
              <w:rPr>
                <w:rFonts w:ascii="Times New Roman" w:hAnsi="Times New Roman" w:cs="Times New Roman"/>
                <w:i/>
                <w:color w:val="000000"/>
                <w:sz w:val="24"/>
                <w:szCs w:val="24"/>
              </w:rPr>
              <w:t>spillover</w:t>
            </w:r>
            <w:proofErr w:type="spellEnd"/>
            <w:r w:rsidRPr="009A3BB8">
              <w:rPr>
                <w:rFonts w:ascii="Times New Roman" w:hAnsi="Times New Roman" w:cs="Times New Roman"/>
                <w:i/>
                <w:color w:val="000000"/>
                <w:sz w:val="24"/>
                <w:szCs w:val="24"/>
              </w:rPr>
              <w:t xml:space="preserve"> efekta imajući u vidu konkretan opis projektnih aktivnosti (npr. iskustva sa sličnih projekata, izvore kao što su članci ili radovi u kojima se utvrđuje </w:t>
            </w:r>
            <w:proofErr w:type="spellStart"/>
            <w:r w:rsidRPr="009A3BB8">
              <w:rPr>
                <w:rFonts w:ascii="Times New Roman" w:hAnsi="Times New Roman" w:cs="Times New Roman"/>
                <w:i/>
                <w:color w:val="000000"/>
                <w:sz w:val="24"/>
                <w:szCs w:val="24"/>
              </w:rPr>
              <w:t>spillover</w:t>
            </w:r>
            <w:proofErr w:type="spellEnd"/>
            <w:r w:rsidRPr="009A3BB8">
              <w:rPr>
                <w:rFonts w:ascii="Times New Roman" w:hAnsi="Times New Roman" w:cs="Times New Roman"/>
                <w:i/>
                <w:color w:val="000000"/>
                <w:sz w:val="24"/>
                <w:szCs w:val="24"/>
              </w:rPr>
              <w:t xml:space="preserve"> efekt sličnih aktivnosti ili neki drugi izvor). </w:t>
            </w:r>
          </w:p>
          <w:p w14:paraId="3C815F27"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i/>
                <w:sz w:val="24"/>
                <w:szCs w:val="24"/>
                <w:lang w:eastAsia="hr-HR"/>
              </w:rPr>
              <w:t xml:space="preserve">Procijenjeni opseg </w:t>
            </w:r>
            <w:proofErr w:type="spellStart"/>
            <w:r w:rsidRPr="009A3BB8">
              <w:rPr>
                <w:rFonts w:ascii="Times New Roman" w:hAnsi="Times New Roman" w:cs="Times New Roman"/>
                <w:i/>
                <w:sz w:val="24"/>
                <w:szCs w:val="24"/>
                <w:lang w:eastAsia="hr-HR"/>
              </w:rPr>
              <w:t>spillover</w:t>
            </w:r>
            <w:proofErr w:type="spellEnd"/>
            <w:r w:rsidRPr="009A3BB8">
              <w:rPr>
                <w:rFonts w:ascii="Times New Roman" w:hAnsi="Times New Roman" w:cs="Times New Roman"/>
                <w:i/>
                <w:sz w:val="24"/>
                <w:szCs w:val="24"/>
                <w:lang w:eastAsia="hr-HR"/>
              </w:rPr>
              <w:t xml:space="preserve"> efekata mora dakle biti od</w:t>
            </w:r>
            <w:r w:rsidRPr="009A3BB8">
              <w:rPr>
                <w:rFonts w:ascii="Times New Roman" w:hAnsi="Times New Roman" w:cs="Times New Roman"/>
                <w:i/>
                <w:sz w:val="24"/>
                <w:szCs w:val="24"/>
              </w:rPr>
              <w:t xml:space="preserve">govarajuće utemeljen i obrazloženo. </w:t>
            </w:r>
            <w:r w:rsidRPr="009A3BB8">
              <w:rPr>
                <w:rFonts w:ascii="Times New Roman" w:hAnsi="Times New Roman" w:cs="Times New Roman"/>
                <w:i/>
                <w:color w:val="000000"/>
                <w:sz w:val="24"/>
                <w:szCs w:val="24"/>
              </w:rPr>
              <w:t xml:space="preserve">U slučaju kada nadležno tijelo ocijeni da predviđeni (identificirani) </w:t>
            </w:r>
            <w:proofErr w:type="spellStart"/>
            <w:r w:rsidRPr="009A3BB8">
              <w:rPr>
                <w:rFonts w:ascii="Times New Roman" w:hAnsi="Times New Roman" w:cs="Times New Roman"/>
                <w:i/>
                <w:color w:val="000000"/>
                <w:sz w:val="24"/>
                <w:szCs w:val="24"/>
              </w:rPr>
              <w:t>spillover</w:t>
            </w:r>
            <w:proofErr w:type="spellEnd"/>
            <w:r w:rsidRPr="009A3BB8">
              <w:rPr>
                <w:rFonts w:ascii="Times New Roman" w:hAnsi="Times New Roman" w:cs="Times New Roman"/>
                <w:i/>
                <w:color w:val="000000"/>
                <w:sz w:val="24"/>
                <w:szCs w:val="24"/>
              </w:rPr>
              <w:t xml:space="preserve"> nisu opće povezani s opisom projekta i/ili nisu odgovarajuće opisani i obrazloženi, može tražiti pojašnjenje od Prijavitelja te u konačnici dodijeliti projektnom prijedlogu manji broj bodova na način da se istom dodijeli manji broj bodova od onog na koji bi imao pravo sukladno broju efekata navedenom u projektnom prijedlogu (dakle, da Projekt klasificira u neku od nižih bodovnih skala). U tom slučaju, nadležno tijelo dužno je priložiti odgovarajuće obrazloženje.</w:t>
            </w:r>
          </w:p>
        </w:tc>
        <w:tc>
          <w:tcPr>
            <w:tcW w:w="4111" w:type="dxa"/>
          </w:tcPr>
          <w:p w14:paraId="4A2C330F" w14:textId="77777777" w:rsidR="000509FB" w:rsidRPr="009A3BB8" w:rsidRDefault="000509FB" w:rsidP="00170E89">
            <w:pPr>
              <w:spacing w:after="60"/>
              <w:rPr>
                <w:rFonts w:ascii="Times New Roman" w:eastAsia="Cambria" w:hAnsi="Times New Roman" w:cs="Times New Roman"/>
                <w:bCs/>
                <w:sz w:val="24"/>
                <w:szCs w:val="24"/>
              </w:rPr>
            </w:pPr>
            <w:r w:rsidRPr="009A3BB8">
              <w:rPr>
                <w:rFonts w:ascii="Times New Roman" w:eastAsia="Cambria" w:hAnsi="Times New Roman" w:cs="Times New Roman"/>
                <w:bCs/>
                <w:sz w:val="24"/>
                <w:szCs w:val="24"/>
              </w:rPr>
              <w:t xml:space="preserve">4 bodova  - 5 i više odgovarajuće identificiranih, opisanih i obrazloženih </w:t>
            </w:r>
            <w:proofErr w:type="spellStart"/>
            <w:r w:rsidRPr="009A3BB8">
              <w:rPr>
                <w:rFonts w:ascii="Times New Roman" w:eastAsia="Cambria" w:hAnsi="Times New Roman" w:cs="Times New Roman"/>
                <w:bCs/>
                <w:sz w:val="24"/>
                <w:szCs w:val="24"/>
              </w:rPr>
              <w:t>spillover</w:t>
            </w:r>
            <w:proofErr w:type="spellEnd"/>
            <w:r w:rsidRPr="009A3BB8">
              <w:rPr>
                <w:rFonts w:ascii="Times New Roman" w:eastAsia="Cambria" w:hAnsi="Times New Roman" w:cs="Times New Roman"/>
                <w:bCs/>
                <w:sz w:val="24"/>
                <w:szCs w:val="24"/>
              </w:rPr>
              <w:t xml:space="preserve"> efekata </w:t>
            </w:r>
          </w:p>
          <w:p w14:paraId="1CAFA2C3" w14:textId="77777777" w:rsidR="000509FB" w:rsidRPr="009A3BB8" w:rsidRDefault="000509FB" w:rsidP="00170E89">
            <w:pPr>
              <w:spacing w:after="60"/>
              <w:rPr>
                <w:rFonts w:ascii="Times New Roman" w:eastAsia="Cambria" w:hAnsi="Times New Roman" w:cs="Times New Roman"/>
                <w:bCs/>
                <w:sz w:val="24"/>
                <w:szCs w:val="24"/>
              </w:rPr>
            </w:pPr>
            <w:r w:rsidRPr="009A3BB8">
              <w:rPr>
                <w:rFonts w:ascii="Times New Roman" w:eastAsia="Cambria" w:hAnsi="Times New Roman" w:cs="Times New Roman"/>
                <w:bCs/>
                <w:sz w:val="24"/>
                <w:szCs w:val="24"/>
              </w:rPr>
              <w:t xml:space="preserve">2 bodova  - od 2 do 4 odgovarajuće identificirana, opisana i obrazložena </w:t>
            </w:r>
            <w:proofErr w:type="spellStart"/>
            <w:r w:rsidRPr="009A3BB8">
              <w:rPr>
                <w:rFonts w:ascii="Times New Roman" w:eastAsia="Cambria" w:hAnsi="Times New Roman" w:cs="Times New Roman"/>
                <w:bCs/>
                <w:sz w:val="24"/>
                <w:szCs w:val="24"/>
              </w:rPr>
              <w:t>spillover</w:t>
            </w:r>
            <w:proofErr w:type="spellEnd"/>
            <w:r w:rsidRPr="009A3BB8">
              <w:rPr>
                <w:rFonts w:ascii="Times New Roman" w:eastAsia="Cambria" w:hAnsi="Times New Roman" w:cs="Times New Roman"/>
                <w:bCs/>
                <w:sz w:val="24"/>
                <w:szCs w:val="24"/>
              </w:rPr>
              <w:t xml:space="preserve"> efekta </w:t>
            </w:r>
          </w:p>
          <w:p w14:paraId="1903E44A" w14:textId="77777777" w:rsidR="000509FB" w:rsidRPr="009A3BB8" w:rsidRDefault="000509FB" w:rsidP="00170E89">
            <w:pPr>
              <w:spacing w:after="60"/>
              <w:rPr>
                <w:rFonts w:ascii="Times New Roman" w:eastAsia="Cambria" w:hAnsi="Times New Roman" w:cs="Times New Roman"/>
                <w:bCs/>
                <w:sz w:val="24"/>
                <w:szCs w:val="24"/>
              </w:rPr>
            </w:pPr>
            <w:r w:rsidRPr="009A3BB8">
              <w:rPr>
                <w:rFonts w:ascii="Times New Roman" w:eastAsia="Cambria" w:hAnsi="Times New Roman" w:cs="Times New Roman"/>
                <w:bCs/>
                <w:sz w:val="24"/>
                <w:szCs w:val="24"/>
              </w:rPr>
              <w:t xml:space="preserve">1 bodova  - 0 ili 1 odgovarajuće identificiran, opisan i obrazložen </w:t>
            </w:r>
            <w:proofErr w:type="spellStart"/>
            <w:r w:rsidRPr="009A3BB8">
              <w:rPr>
                <w:rFonts w:ascii="Times New Roman" w:eastAsia="Cambria" w:hAnsi="Times New Roman" w:cs="Times New Roman"/>
                <w:bCs/>
                <w:sz w:val="24"/>
                <w:szCs w:val="24"/>
              </w:rPr>
              <w:t>spillover</w:t>
            </w:r>
            <w:proofErr w:type="spellEnd"/>
            <w:r w:rsidRPr="009A3BB8">
              <w:rPr>
                <w:rFonts w:ascii="Times New Roman" w:eastAsia="Cambria" w:hAnsi="Times New Roman" w:cs="Times New Roman"/>
                <w:bCs/>
                <w:sz w:val="24"/>
                <w:szCs w:val="24"/>
              </w:rPr>
              <w:t xml:space="preserve"> efekt </w:t>
            </w:r>
          </w:p>
          <w:p w14:paraId="4559AF5E" w14:textId="77777777" w:rsidR="000509FB" w:rsidRPr="009A3BB8" w:rsidRDefault="000509FB" w:rsidP="00170E89">
            <w:pPr>
              <w:spacing w:after="60"/>
              <w:rPr>
                <w:rFonts w:ascii="Times New Roman" w:eastAsia="Cambria" w:hAnsi="Times New Roman" w:cs="Times New Roman"/>
                <w:sz w:val="24"/>
                <w:szCs w:val="24"/>
              </w:rPr>
            </w:pPr>
          </w:p>
          <w:p w14:paraId="1CA983BD" w14:textId="77777777" w:rsidR="000509FB" w:rsidRPr="009A3BB8" w:rsidRDefault="000509FB" w:rsidP="00170E89">
            <w:pPr>
              <w:rPr>
                <w:rFonts w:ascii="Times New Roman" w:hAnsi="Times New Roman" w:cs="Times New Roman"/>
                <w:sz w:val="24"/>
                <w:szCs w:val="24"/>
              </w:rPr>
            </w:pPr>
          </w:p>
        </w:tc>
        <w:tc>
          <w:tcPr>
            <w:tcW w:w="3119" w:type="dxa"/>
          </w:tcPr>
          <w:p w14:paraId="2E2FB44A" w14:textId="77777777" w:rsidR="000509FB" w:rsidRPr="009A3BB8" w:rsidRDefault="000509FB" w:rsidP="00170E89">
            <w:pPr>
              <w:rPr>
                <w:rFonts w:ascii="Times New Roman" w:hAnsi="Times New Roman" w:cs="Times New Roman"/>
                <w:sz w:val="24"/>
                <w:szCs w:val="24"/>
              </w:rPr>
            </w:pPr>
            <w:r w:rsidRPr="009A3BB8">
              <w:rPr>
                <w:rFonts w:ascii="Times New Roman" w:eastAsia="Cambria" w:hAnsi="Times New Roman" w:cs="Times New Roman"/>
                <w:sz w:val="24"/>
                <w:szCs w:val="24"/>
              </w:rPr>
              <w:t>Prijavni obrazac</w:t>
            </w:r>
          </w:p>
        </w:tc>
      </w:tr>
      <w:tr w:rsidR="000509FB" w:rsidRPr="00D65922" w14:paraId="079BB848" w14:textId="77777777" w:rsidTr="00170E89">
        <w:trPr>
          <w:jc w:val="center"/>
        </w:trPr>
        <w:tc>
          <w:tcPr>
            <w:tcW w:w="13462" w:type="dxa"/>
            <w:gridSpan w:val="3"/>
            <w:shd w:val="clear" w:color="auto" w:fill="FFFF00"/>
          </w:tcPr>
          <w:p w14:paraId="47549492" w14:textId="77777777" w:rsidR="000509FB" w:rsidRPr="009A3BB8" w:rsidRDefault="000509FB" w:rsidP="00170E89">
            <w:pPr>
              <w:rPr>
                <w:rFonts w:ascii="Times New Roman" w:eastAsia="Cambria" w:hAnsi="Times New Roman" w:cs="Times New Roman"/>
                <w:b/>
                <w:sz w:val="24"/>
                <w:szCs w:val="24"/>
              </w:rPr>
            </w:pPr>
            <w:bookmarkStart w:id="117" w:name="_Toc447540394"/>
          </w:p>
          <w:p w14:paraId="12D47417" w14:textId="77777777" w:rsidR="000509FB" w:rsidRPr="009A3BB8" w:rsidRDefault="000509FB" w:rsidP="00170E89">
            <w:pPr>
              <w:rPr>
                <w:rFonts w:ascii="Times New Roman" w:eastAsia="Cambria" w:hAnsi="Times New Roman" w:cs="Times New Roman"/>
                <w:b/>
                <w:sz w:val="24"/>
                <w:szCs w:val="24"/>
              </w:rPr>
            </w:pPr>
            <w:r w:rsidRPr="009A3BB8">
              <w:rPr>
                <w:rFonts w:ascii="Times New Roman" w:eastAsia="Cambria" w:hAnsi="Times New Roman" w:cs="Times New Roman"/>
                <w:b/>
                <w:sz w:val="24"/>
                <w:szCs w:val="24"/>
              </w:rPr>
              <w:t>2. Financijska održivost projekta – odnosi se na strategiju financiranja po završetku provedbe projekta</w:t>
            </w:r>
            <w:bookmarkEnd w:id="117"/>
            <w:r w:rsidRPr="009A3BB8">
              <w:rPr>
                <w:rFonts w:ascii="Times New Roman" w:eastAsia="Cambria" w:hAnsi="Times New Roman" w:cs="Times New Roman"/>
                <w:b/>
                <w:sz w:val="24"/>
                <w:szCs w:val="24"/>
              </w:rPr>
              <w:t xml:space="preserve">                                                                        </w:t>
            </w:r>
          </w:p>
          <w:p w14:paraId="7B766208" w14:textId="77777777" w:rsidR="000509FB" w:rsidRPr="009A3BB8" w:rsidRDefault="000509FB" w:rsidP="00170E89">
            <w:pPr>
              <w:rPr>
                <w:rFonts w:ascii="Times New Roman" w:hAnsi="Times New Roman" w:cs="Times New Roman"/>
                <w:sz w:val="24"/>
                <w:szCs w:val="24"/>
              </w:rPr>
            </w:pPr>
          </w:p>
        </w:tc>
      </w:tr>
      <w:tr w:rsidR="000509FB" w:rsidRPr="00D65922" w14:paraId="0416FBA4" w14:textId="77777777" w:rsidTr="00170E89">
        <w:trPr>
          <w:jc w:val="center"/>
        </w:trPr>
        <w:tc>
          <w:tcPr>
            <w:tcW w:w="6232" w:type="dxa"/>
          </w:tcPr>
          <w:p w14:paraId="7BF960DE" w14:textId="77777777" w:rsidR="000509FB" w:rsidRPr="009A3BB8" w:rsidRDefault="000509FB" w:rsidP="00170E89">
            <w:pPr>
              <w:spacing w:after="60"/>
              <w:rPr>
                <w:rFonts w:ascii="Times New Roman" w:eastAsia="Cambria" w:hAnsi="Times New Roman" w:cs="Times New Roman"/>
                <w:b/>
                <w:i/>
                <w:iCs/>
                <w:sz w:val="24"/>
                <w:szCs w:val="24"/>
              </w:rPr>
            </w:pPr>
            <w:r w:rsidRPr="009A3BB8">
              <w:rPr>
                <w:rFonts w:ascii="Times New Roman" w:eastAsia="Cambria" w:hAnsi="Times New Roman" w:cs="Times New Roman"/>
                <w:b/>
                <w:sz w:val="24"/>
                <w:szCs w:val="24"/>
              </w:rPr>
              <w:t xml:space="preserve">2.1. </w:t>
            </w:r>
            <w:r w:rsidRPr="009A3BB8">
              <w:rPr>
                <w:rFonts w:ascii="Times New Roman" w:eastAsia="Cambria" w:hAnsi="Times New Roman" w:cs="Times New Roman"/>
                <w:b/>
                <w:i/>
                <w:iCs/>
                <w:sz w:val="24"/>
                <w:szCs w:val="24"/>
              </w:rPr>
              <w:t>Povećani udio vlastitih prihoda u ukupnim prihodima</w:t>
            </w:r>
          </w:p>
          <w:p w14:paraId="29062620" w14:textId="77777777" w:rsidR="000509FB" w:rsidRPr="009A3BB8" w:rsidRDefault="000509FB" w:rsidP="00170E89">
            <w:pPr>
              <w:spacing w:after="60"/>
              <w:rPr>
                <w:rFonts w:ascii="Times New Roman" w:eastAsia="Cambria" w:hAnsi="Times New Roman" w:cs="Times New Roman"/>
                <w:i/>
                <w:iCs/>
                <w:sz w:val="24"/>
                <w:szCs w:val="24"/>
              </w:rPr>
            </w:pPr>
          </w:p>
          <w:p w14:paraId="6BF16EAB" w14:textId="77777777" w:rsidR="000509FB" w:rsidRPr="009A3BB8" w:rsidRDefault="000509FB" w:rsidP="00170E89">
            <w:pPr>
              <w:spacing w:after="60"/>
              <w:rPr>
                <w:rFonts w:ascii="Times New Roman" w:eastAsia="Cambria" w:hAnsi="Times New Roman" w:cs="Times New Roman"/>
                <w:i/>
                <w:iCs/>
                <w:sz w:val="24"/>
                <w:szCs w:val="24"/>
              </w:rPr>
            </w:pPr>
            <w:r w:rsidRPr="009A3BB8">
              <w:rPr>
                <w:rFonts w:ascii="Times New Roman" w:eastAsia="Cambria" w:hAnsi="Times New Roman" w:cs="Times New Roman"/>
                <w:i/>
                <w:iCs/>
                <w:sz w:val="24"/>
                <w:szCs w:val="24"/>
              </w:rPr>
              <w:t>Prijavitelj je dužan dostaviti posljednje odobreno financijsko izvješće</w:t>
            </w:r>
            <w:r w:rsidRPr="009A3BB8">
              <w:rPr>
                <w:rStyle w:val="FootnoteReference"/>
                <w:rFonts w:ascii="Times New Roman" w:eastAsia="Cambria" w:hAnsi="Times New Roman" w:cs="Times New Roman"/>
                <w:sz w:val="24"/>
                <w:szCs w:val="24"/>
              </w:rPr>
              <w:footnoteReference w:id="29"/>
            </w:r>
            <w:r w:rsidRPr="009A3BB8">
              <w:rPr>
                <w:rFonts w:ascii="Times New Roman" w:eastAsia="Cambria" w:hAnsi="Times New Roman" w:cs="Times New Roman"/>
                <w:i/>
                <w:iCs/>
                <w:sz w:val="24"/>
                <w:szCs w:val="24"/>
              </w:rPr>
              <w:t xml:space="preserve"> te financijsku analizu koja uključuje razradu izvora prihoda za razdoblje od godine na koju se odnosi posljednje odobreno financijsko izvješće </w:t>
            </w:r>
            <w:r w:rsidRPr="009A3BB8">
              <w:rPr>
                <w:rFonts w:ascii="Times New Roman" w:hAnsi="Times New Roman" w:cs="Times New Roman"/>
                <w:bCs/>
                <w:i/>
                <w:iCs/>
                <w:sz w:val="24"/>
                <w:szCs w:val="24"/>
              </w:rPr>
              <w:t>do 7 godina od godine predviđenog završetka projekta.</w:t>
            </w:r>
            <w:r w:rsidRPr="009A3BB8">
              <w:rPr>
                <w:rFonts w:ascii="Times New Roman" w:eastAsia="Cambria" w:hAnsi="Times New Roman" w:cs="Times New Roman"/>
                <w:i/>
                <w:iCs/>
                <w:sz w:val="24"/>
                <w:szCs w:val="24"/>
              </w:rPr>
              <w:t xml:space="preserve">  </w:t>
            </w:r>
          </w:p>
          <w:p w14:paraId="282F762E" w14:textId="77777777" w:rsidR="000509FB" w:rsidRPr="009A3BB8" w:rsidRDefault="000509FB" w:rsidP="00170E89">
            <w:pPr>
              <w:spacing w:after="60"/>
              <w:rPr>
                <w:rFonts w:ascii="Times New Roman" w:hAnsi="Times New Roman" w:cs="Times New Roman"/>
                <w:bCs/>
                <w:i/>
                <w:iCs/>
                <w:sz w:val="24"/>
                <w:szCs w:val="24"/>
              </w:rPr>
            </w:pPr>
            <w:r w:rsidRPr="009A3BB8">
              <w:rPr>
                <w:rFonts w:ascii="Times New Roman" w:eastAsia="Cambria" w:hAnsi="Times New Roman" w:cs="Times New Roman"/>
                <w:i/>
                <w:iCs/>
                <w:sz w:val="24"/>
                <w:szCs w:val="24"/>
              </w:rPr>
              <w:t xml:space="preserve">Uz financijsko izvješće mora biti priloženo jasno obrazloženo koje stavke/izvor predstavljaju izravne prihode Korisnika od vlastitih aktivnosti (članarine, ulaznice i sl. ) a koje stavke/izvor predstavljaju prihode iz drugih izvora (najčešće proračuna osnivača). Financijska analiza tj. projekcija izvora prihoda ne mora biti u formi financijskog izvještaja već je potrebno osigurati da budu jasno prikazani planirani iznosi vlastitih prihoda i prihoda od prijenosa s tim da se vlastiti prihodi moraju razraditi na izvore koliko je to moguće (prihodi od ulaznica, članarina ….). Usporedba povećanja odnosi se na usporedbu udjela vlastitih prihoda u ukupnim prihodima između godine na koju se odnosi posljednje odobreno financijsko izvješće i treće godine od završetka provedbe projekta (pretpostavljeno je da će se u roku od tri godine od završetka projekta razviti dodatne usluge i programi koji će povećati vlastite prihode prijavitelja). </w:t>
            </w:r>
          </w:p>
          <w:p w14:paraId="3FD59775" w14:textId="77777777" w:rsidR="000509FB" w:rsidRPr="009A3BB8" w:rsidRDefault="000509FB" w:rsidP="00170E89">
            <w:pPr>
              <w:spacing w:after="60"/>
              <w:rPr>
                <w:rFonts w:ascii="Times New Roman" w:eastAsia="Cambria" w:hAnsi="Times New Roman" w:cs="Times New Roman"/>
                <w:i/>
                <w:iCs/>
                <w:sz w:val="24"/>
                <w:szCs w:val="24"/>
              </w:rPr>
            </w:pPr>
            <w:r w:rsidRPr="009A3BB8">
              <w:rPr>
                <w:rFonts w:ascii="Times New Roman" w:hAnsi="Times New Roman" w:cs="Times New Roman"/>
                <w:bCs/>
                <w:i/>
                <w:iCs/>
                <w:sz w:val="24"/>
                <w:szCs w:val="24"/>
              </w:rPr>
              <w:t>Budući prihodi na osnovu kojih se bazira izračun udjela vlastitih prihoda moraju biti obrazloženi i utemeljeni</w:t>
            </w:r>
            <w:r w:rsidRPr="009A3BB8">
              <w:rPr>
                <w:rFonts w:ascii="Times New Roman" w:eastAsia="Cambria" w:hAnsi="Times New Roman" w:cs="Times New Roman"/>
                <w:i/>
                <w:iCs/>
                <w:sz w:val="24"/>
                <w:szCs w:val="24"/>
              </w:rPr>
              <w:t xml:space="preserve"> u financijskoj analizi. </w:t>
            </w:r>
          </w:p>
          <w:p w14:paraId="002027B1" w14:textId="77777777" w:rsidR="000509FB" w:rsidRPr="009A3BB8" w:rsidRDefault="000509FB" w:rsidP="00170E89">
            <w:pPr>
              <w:spacing w:after="60"/>
              <w:rPr>
                <w:rFonts w:ascii="Times New Roman" w:eastAsia="Cambria" w:hAnsi="Times New Roman" w:cs="Times New Roman"/>
                <w:i/>
                <w:iCs/>
                <w:sz w:val="24"/>
                <w:szCs w:val="24"/>
              </w:rPr>
            </w:pPr>
            <w:r w:rsidRPr="009A3BB8">
              <w:rPr>
                <w:rFonts w:ascii="Times New Roman" w:eastAsia="Cambria" w:hAnsi="Times New Roman" w:cs="Times New Roman"/>
                <w:i/>
                <w:iCs/>
                <w:sz w:val="24"/>
                <w:szCs w:val="24"/>
              </w:rPr>
              <w:t xml:space="preserve">Zaključno, prijavitelj je dužan u sklopu projektnog prijedloga ukratko sumirati rezultate (početno i projicirano stanje, naznačiti porast) te povezati povećanje vlastitih prihoda s projektnim aktivnostima i rezultatima. </w:t>
            </w:r>
          </w:p>
          <w:p w14:paraId="6C9F7003" w14:textId="77777777" w:rsidR="000509FB" w:rsidRPr="009A3BB8" w:rsidRDefault="000509FB" w:rsidP="00170E89">
            <w:pPr>
              <w:rPr>
                <w:rFonts w:ascii="Times New Roman" w:hAnsi="Times New Roman" w:cs="Times New Roman"/>
                <w:sz w:val="24"/>
                <w:szCs w:val="24"/>
              </w:rPr>
            </w:pPr>
          </w:p>
        </w:tc>
        <w:tc>
          <w:tcPr>
            <w:tcW w:w="4111" w:type="dxa"/>
          </w:tcPr>
          <w:p w14:paraId="3B992491"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 xml:space="preserve">8 bodova - udio vlastitih prihod povećan je za ≥ 10% ili više </w:t>
            </w:r>
          </w:p>
          <w:p w14:paraId="7D1CB21A"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5 bodova - udio vlastitih prihod povećan je za ≥5% do &lt;10%</w:t>
            </w:r>
          </w:p>
          <w:p w14:paraId="50E99112"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 xml:space="preserve">3 boda - udio vlastitih prihod povećan je za manje od &lt;5% </w:t>
            </w:r>
          </w:p>
          <w:p w14:paraId="2B6F42AC" w14:textId="77777777" w:rsidR="000509FB" w:rsidRPr="009A3BB8" w:rsidRDefault="000509FB" w:rsidP="00170E89">
            <w:pPr>
              <w:rPr>
                <w:rFonts w:ascii="Times New Roman" w:hAnsi="Times New Roman" w:cs="Times New Roman"/>
                <w:sz w:val="24"/>
                <w:szCs w:val="24"/>
              </w:rPr>
            </w:pPr>
          </w:p>
        </w:tc>
        <w:tc>
          <w:tcPr>
            <w:tcW w:w="3119" w:type="dxa"/>
          </w:tcPr>
          <w:p w14:paraId="665D7FDF"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Financijsko izvješće</w:t>
            </w:r>
          </w:p>
          <w:p w14:paraId="2BFF817A"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Financijska analiza</w:t>
            </w:r>
          </w:p>
        </w:tc>
      </w:tr>
      <w:tr w:rsidR="000509FB" w:rsidRPr="00D65922" w14:paraId="12168349" w14:textId="77777777" w:rsidTr="00170E89">
        <w:trPr>
          <w:jc w:val="center"/>
        </w:trPr>
        <w:tc>
          <w:tcPr>
            <w:tcW w:w="6232" w:type="dxa"/>
          </w:tcPr>
          <w:p w14:paraId="00C07FA6" w14:textId="77777777" w:rsidR="000509FB" w:rsidRPr="009A3BB8" w:rsidRDefault="000509FB" w:rsidP="00170E89">
            <w:pPr>
              <w:spacing w:after="60"/>
              <w:rPr>
                <w:rFonts w:ascii="Times New Roman" w:eastAsia="Cambria" w:hAnsi="Times New Roman" w:cs="Times New Roman"/>
                <w:b/>
                <w:sz w:val="24"/>
                <w:szCs w:val="24"/>
              </w:rPr>
            </w:pPr>
            <w:r w:rsidRPr="009A3BB8">
              <w:rPr>
                <w:rFonts w:ascii="Times New Roman" w:eastAsia="Cambria" w:hAnsi="Times New Roman" w:cs="Times New Roman"/>
                <w:b/>
                <w:sz w:val="24"/>
                <w:szCs w:val="24"/>
              </w:rPr>
              <w:t>2.2. Smanjeni udio troškova odražavanja u ukupnim troškovima</w:t>
            </w:r>
          </w:p>
          <w:p w14:paraId="73EDB834" w14:textId="77777777" w:rsidR="000509FB" w:rsidRPr="009A3BB8" w:rsidRDefault="000509FB" w:rsidP="00170E89">
            <w:pPr>
              <w:spacing w:after="60"/>
              <w:rPr>
                <w:rFonts w:ascii="Times New Roman" w:eastAsia="Cambria" w:hAnsi="Times New Roman" w:cs="Times New Roman"/>
                <w:i/>
                <w:iCs/>
                <w:sz w:val="24"/>
                <w:szCs w:val="24"/>
              </w:rPr>
            </w:pPr>
          </w:p>
          <w:p w14:paraId="01C085E0" w14:textId="77777777" w:rsidR="000509FB" w:rsidRPr="009A3BB8" w:rsidRDefault="000509FB" w:rsidP="00170E89">
            <w:pPr>
              <w:spacing w:after="60"/>
              <w:rPr>
                <w:rFonts w:ascii="Times New Roman" w:eastAsia="Cambria" w:hAnsi="Times New Roman" w:cs="Times New Roman"/>
                <w:i/>
                <w:iCs/>
                <w:sz w:val="24"/>
                <w:szCs w:val="24"/>
              </w:rPr>
            </w:pPr>
            <w:r w:rsidRPr="009A3BB8">
              <w:rPr>
                <w:rFonts w:ascii="Times New Roman" w:eastAsia="Cambria" w:hAnsi="Times New Roman" w:cs="Times New Roman"/>
                <w:i/>
                <w:iCs/>
                <w:sz w:val="24"/>
                <w:szCs w:val="24"/>
              </w:rPr>
              <w:t>Prijavitelj je dužan dostaviti posljednje odobreno financijsko izvješće</w:t>
            </w:r>
            <w:r w:rsidRPr="009A3BB8">
              <w:rPr>
                <w:rStyle w:val="FootnoteReference"/>
                <w:rFonts w:ascii="Times New Roman" w:eastAsia="Cambria" w:hAnsi="Times New Roman" w:cs="Times New Roman"/>
                <w:sz w:val="24"/>
                <w:szCs w:val="24"/>
              </w:rPr>
              <w:footnoteReference w:id="30"/>
            </w:r>
            <w:r w:rsidRPr="009A3BB8">
              <w:rPr>
                <w:rFonts w:ascii="Times New Roman" w:eastAsia="Cambria" w:hAnsi="Times New Roman" w:cs="Times New Roman"/>
                <w:i/>
                <w:sz w:val="24"/>
                <w:szCs w:val="24"/>
              </w:rPr>
              <w:t xml:space="preserve">, uz koje mora biti priloženo jasno obrazloženo koji iznosi (stavke/izvori) rashoda se odnose na troškove održavanja. Također Prijavitelj je dužan dostaviti i projekciju troškova održavanja za najmanje prvu (jednu) godinu nakon završetka projekta (može biti dio financijske analize za razdoblje od 7 godina </w:t>
            </w:r>
            <w:r w:rsidRPr="009A3BB8">
              <w:rPr>
                <w:rFonts w:ascii="Times New Roman" w:hAnsi="Times New Roman" w:cs="Times New Roman"/>
                <w:bCs/>
                <w:i/>
                <w:iCs/>
                <w:sz w:val="24"/>
                <w:szCs w:val="24"/>
              </w:rPr>
              <w:t>od godine predviđenog završetka projekta).</w:t>
            </w:r>
            <w:r w:rsidRPr="009A3BB8">
              <w:rPr>
                <w:rFonts w:ascii="Times New Roman" w:eastAsia="Cambria" w:hAnsi="Times New Roman" w:cs="Times New Roman"/>
                <w:i/>
                <w:iCs/>
                <w:sz w:val="24"/>
                <w:szCs w:val="24"/>
              </w:rPr>
              <w:t xml:space="preserve">  </w:t>
            </w:r>
          </w:p>
          <w:p w14:paraId="51DC9F71" w14:textId="77777777" w:rsidR="000509FB" w:rsidRPr="009A3BB8" w:rsidRDefault="000509FB" w:rsidP="00170E89">
            <w:pPr>
              <w:spacing w:after="60"/>
              <w:rPr>
                <w:rFonts w:ascii="Times New Roman" w:eastAsia="Cambria" w:hAnsi="Times New Roman" w:cs="Times New Roman"/>
                <w:i/>
                <w:sz w:val="24"/>
                <w:szCs w:val="24"/>
              </w:rPr>
            </w:pPr>
            <w:r w:rsidRPr="009A3BB8">
              <w:rPr>
                <w:rFonts w:ascii="Times New Roman" w:eastAsia="Cambria" w:hAnsi="Times New Roman" w:cs="Times New Roman"/>
                <w:i/>
                <w:sz w:val="24"/>
                <w:szCs w:val="24"/>
              </w:rPr>
              <w:t xml:space="preserve">Projekcija troškova održavanja ne mora biti u određenoj formi, ali mora biti vidljivo na koje elemente projekta (npr. održavanje IT opreme, održavanje prostora…) se troškovi odnose i koliki iznos. </w:t>
            </w:r>
          </w:p>
          <w:p w14:paraId="17DD8D52" w14:textId="77777777" w:rsidR="000509FB" w:rsidRPr="009A3BB8" w:rsidRDefault="000509FB" w:rsidP="00170E89">
            <w:pPr>
              <w:spacing w:after="60"/>
              <w:rPr>
                <w:rFonts w:ascii="Times New Roman" w:hAnsi="Times New Roman" w:cs="Times New Roman"/>
                <w:bCs/>
                <w:i/>
                <w:iCs/>
                <w:sz w:val="24"/>
                <w:szCs w:val="24"/>
              </w:rPr>
            </w:pPr>
            <w:r w:rsidRPr="009A3BB8">
              <w:rPr>
                <w:rFonts w:ascii="Times New Roman" w:eastAsia="Cambria" w:hAnsi="Times New Roman" w:cs="Times New Roman"/>
                <w:i/>
                <w:iCs/>
                <w:sz w:val="24"/>
                <w:szCs w:val="24"/>
              </w:rPr>
              <w:t xml:space="preserve">Usporedba troškova održavanja odnosi se na usporedbu troškova održavanja u ukupnim troškovima između godine na koju se odnosi posljednje odobreno financijsko izvješće i jedne godine od završetka provedbe projekta. </w:t>
            </w:r>
          </w:p>
          <w:p w14:paraId="2983300C" w14:textId="77777777" w:rsidR="000509FB" w:rsidRPr="009A3BB8" w:rsidRDefault="000509FB" w:rsidP="00170E89">
            <w:pPr>
              <w:spacing w:after="60"/>
              <w:rPr>
                <w:rFonts w:ascii="Times New Roman" w:eastAsia="Cambria" w:hAnsi="Times New Roman" w:cs="Times New Roman"/>
                <w:i/>
                <w:sz w:val="24"/>
                <w:szCs w:val="24"/>
              </w:rPr>
            </w:pPr>
          </w:p>
          <w:p w14:paraId="28D70B1C" w14:textId="77777777" w:rsidR="000509FB" w:rsidRPr="009A3BB8" w:rsidRDefault="000509FB" w:rsidP="00170E89">
            <w:pPr>
              <w:spacing w:after="60"/>
              <w:rPr>
                <w:rFonts w:ascii="Times New Roman" w:eastAsia="Cambria" w:hAnsi="Times New Roman" w:cs="Times New Roman"/>
                <w:i/>
                <w:sz w:val="24"/>
                <w:szCs w:val="24"/>
              </w:rPr>
            </w:pPr>
            <w:r w:rsidRPr="009A3BB8">
              <w:rPr>
                <w:rFonts w:ascii="Times New Roman" w:eastAsia="Cambria" w:hAnsi="Times New Roman" w:cs="Times New Roman"/>
                <w:i/>
                <w:sz w:val="24"/>
                <w:szCs w:val="24"/>
              </w:rPr>
              <w:t xml:space="preserve">Zaključno, prijavitelj je dužan u sklopu projektnog prijedloga ukratko sumirati rezultate (početno i projicirano stanje, naznačiti smanjenje) te povezati smanjenje udjela troškova održavanja s projektnim aktivnostima i rezultatima. </w:t>
            </w:r>
          </w:p>
          <w:p w14:paraId="5CD20757" w14:textId="77777777" w:rsidR="000509FB" w:rsidRPr="009A3BB8" w:rsidRDefault="000509FB" w:rsidP="00170E89">
            <w:pPr>
              <w:spacing w:after="60"/>
              <w:rPr>
                <w:rFonts w:ascii="Times New Roman" w:eastAsia="Cambria" w:hAnsi="Times New Roman" w:cs="Times New Roman"/>
                <w:i/>
                <w:sz w:val="24"/>
                <w:szCs w:val="24"/>
              </w:rPr>
            </w:pPr>
          </w:p>
          <w:p w14:paraId="00706A1A" w14:textId="77777777" w:rsidR="000509FB" w:rsidRPr="009A3BB8" w:rsidRDefault="000509FB" w:rsidP="00170E89">
            <w:pPr>
              <w:rPr>
                <w:rFonts w:ascii="Times New Roman" w:hAnsi="Times New Roman" w:cs="Times New Roman"/>
                <w:sz w:val="24"/>
                <w:szCs w:val="24"/>
              </w:rPr>
            </w:pPr>
            <w:r w:rsidRPr="009A3BB8">
              <w:rPr>
                <w:rFonts w:ascii="Times New Roman" w:eastAsia="Cambria" w:hAnsi="Times New Roman" w:cs="Times New Roman"/>
                <w:i/>
                <w:sz w:val="24"/>
                <w:szCs w:val="24"/>
              </w:rPr>
              <w:t xml:space="preserve">U slučaju projektnih prijedloga kod kojih, zbog tipa aktivnosti, ne dolazi do smanjenje udjela troškova održavanja (npr. nabava dodatne IT opreme ili dodatnih digitalnih sadržaja) Prijavitelj je dužan u prijavi obrazložiti isto, odnosno kako se provedbom aktivnosti zapravo može dovesti i do povećanja ukupnih troškova održavanija </w:t>
            </w:r>
            <w:proofErr w:type="spellStart"/>
            <w:r w:rsidRPr="009A3BB8">
              <w:rPr>
                <w:rFonts w:ascii="Times New Roman" w:eastAsia="Cambria" w:hAnsi="Times New Roman" w:cs="Times New Roman"/>
                <w:i/>
                <w:sz w:val="24"/>
                <w:szCs w:val="24"/>
              </w:rPr>
              <w:t>tj</w:t>
            </w:r>
            <w:proofErr w:type="spellEnd"/>
            <w:r w:rsidRPr="009A3BB8">
              <w:rPr>
                <w:rFonts w:ascii="Times New Roman" w:eastAsia="Cambria" w:hAnsi="Times New Roman" w:cs="Times New Roman"/>
                <w:i/>
                <w:sz w:val="24"/>
                <w:szCs w:val="24"/>
              </w:rPr>
              <w:t xml:space="preserve">, njihovog udjela u ukupnim troškovima.  </w:t>
            </w:r>
          </w:p>
        </w:tc>
        <w:tc>
          <w:tcPr>
            <w:tcW w:w="4111" w:type="dxa"/>
          </w:tcPr>
          <w:p w14:paraId="73A32495"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 xml:space="preserve">4 bodova – udio održavanja smanjen je za ≥ 10%  </w:t>
            </w:r>
          </w:p>
          <w:p w14:paraId="54BF70B9"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 xml:space="preserve">2 boda - udio održavanja ostao je ostao isti ili je smanjen za &lt; 10% </w:t>
            </w:r>
          </w:p>
          <w:p w14:paraId="4F5453AE"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0 bodova - udio održavanja je ostao isti ili</w:t>
            </w:r>
          </w:p>
          <w:p w14:paraId="711B1851"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je povećan</w:t>
            </w:r>
          </w:p>
        </w:tc>
        <w:tc>
          <w:tcPr>
            <w:tcW w:w="3119" w:type="dxa"/>
          </w:tcPr>
          <w:p w14:paraId="3780E106"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Financijsko izvješće</w:t>
            </w:r>
          </w:p>
          <w:p w14:paraId="664577EC"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Projekcija troškova održavanja nakon jedne godine od završetka provedbe projekta</w:t>
            </w:r>
          </w:p>
        </w:tc>
      </w:tr>
      <w:tr w:rsidR="000509FB" w:rsidRPr="00D65922" w14:paraId="16BC9900" w14:textId="77777777" w:rsidTr="00170E89">
        <w:trPr>
          <w:jc w:val="center"/>
        </w:trPr>
        <w:tc>
          <w:tcPr>
            <w:tcW w:w="13462" w:type="dxa"/>
            <w:gridSpan w:val="3"/>
            <w:shd w:val="clear" w:color="auto" w:fill="FFFF00"/>
          </w:tcPr>
          <w:p w14:paraId="04B7463D" w14:textId="77777777" w:rsidR="000509FB" w:rsidRPr="009A3BB8" w:rsidRDefault="000509FB" w:rsidP="00170E89">
            <w:pPr>
              <w:rPr>
                <w:rFonts w:ascii="Times New Roman" w:eastAsia="Cambria" w:hAnsi="Times New Roman" w:cs="Times New Roman"/>
                <w:b/>
                <w:sz w:val="24"/>
                <w:szCs w:val="24"/>
              </w:rPr>
            </w:pPr>
          </w:p>
          <w:p w14:paraId="060E46EA" w14:textId="77777777" w:rsidR="000509FB" w:rsidRPr="009A3BB8" w:rsidRDefault="000509FB" w:rsidP="00170E89">
            <w:pPr>
              <w:rPr>
                <w:rFonts w:ascii="Times New Roman" w:eastAsia="Cambria" w:hAnsi="Times New Roman" w:cs="Times New Roman"/>
                <w:b/>
                <w:sz w:val="24"/>
                <w:szCs w:val="24"/>
              </w:rPr>
            </w:pPr>
            <w:r w:rsidRPr="009A3BB8">
              <w:rPr>
                <w:rFonts w:ascii="Times New Roman" w:eastAsia="Cambria" w:hAnsi="Times New Roman" w:cs="Times New Roman"/>
                <w:b/>
                <w:sz w:val="24"/>
                <w:szCs w:val="24"/>
              </w:rPr>
              <w:t>3. Provedbeni kapaciteti prijavitelja i, ako je primjenjivo, partnera  - uključuju aspekte financijskih, stručnih, iskustvenih i administrativnih kapaciteta</w:t>
            </w:r>
          </w:p>
          <w:p w14:paraId="6CC32DB0" w14:textId="77777777" w:rsidR="000509FB" w:rsidRPr="009A3BB8" w:rsidRDefault="000509FB" w:rsidP="00170E89">
            <w:pPr>
              <w:rPr>
                <w:rFonts w:ascii="Times New Roman" w:hAnsi="Times New Roman" w:cs="Times New Roman"/>
                <w:sz w:val="24"/>
                <w:szCs w:val="24"/>
              </w:rPr>
            </w:pPr>
          </w:p>
        </w:tc>
      </w:tr>
      <w:tr w:rsidR="000509FB" w:rsidRPr="00D65922" w14:paraId="0D67DCCD" w14:textId="77777777" w:rsidTr="00170E89">
        <w:trPr>
          <w:jc w:val="center"/>
        </w:trPr>
        <w:tc>
          <w:tcPr>
            <w:tcW w:w="6232" w:type="dxa"/>
          </w:tcPr>
          <w:p w14:paraId="5C464361"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b/>
                <w:sz w:val="24"/>
                <w:szCs w:val="24"/>
              </w:rPr>
              <w:t xml:space="preserve">3.1.  Administrativni i operativni kapaciteti za provedbu </w:t>
            </w:r>
          </w:p>
          <w:p w14:paraId="0E93CACA" w14:textId="77777777" w:rsidR="000509FB" w:rsidRPr="009A3BB8" w:rsidRDefault="000509FB" w:rsidP="00170E89">
            <w:pPr>
              <w:spacing w:after="60"/>
              <w:jc w:val="both"/>
              <w:rPr>
                <w:rFonts w:ascii="Times New Roman" w:hAnsi="Times New Roman" w:cs="Times New Roman"/>
                <w:i/>
                <w:sz w:val="24"/>
                <w:szCs w:val="24"/>
              </w:rPr>
            </w:pPr>
          </w:p>
          <w:p w14:paraId="56D76619" w14:textId="77777777" w:rsidR="000509FB" w:rsidRPr="009A3BB8" w:rsidRDefault="000509FB" w:rsidP="00170E89">
            <w:pPr>
              <w:spacing w:after="60"/>
              <w:jc w:val="both"/>
              <w:rPr>
                <w:rFonts w:ascii="Times New Roman" w:hAnsi="Times New Roman" w:cs="Times New Roman"/>
                <w:i/>
                <w:sz w:val="24"/>
                <w:szCs w:val="24"/>
              </w:rPr>
            </w:pPr>
            <w:r w:rsidRPr="009A3BB8">
              <w:rPr>
                <w:rFonts w:ascii="Times New Roman" w:hAnsi="Times New Roman" w:cs="Times New Roman"/>
                <w:i/>
                <w:sz w:val="24"/>
                <w:szCs w:val="24"/>
              </w:rPr>
              <w:t xml:space="preserve">U ovom kriteriju se ocjenjuje raspolaže li Prijavitelj i ako je primjenjivo Partner, s odgovarajućim ljudskim resursima za provedbu projektnih aktivnosti i to na temelju analize broja i sastava osoblja te stručnih resursa koje planiranju Prijavitelj i Partner kako bi jamčili uspješnu provedbu. </w:t>
            </w:r>
          </w:p>
          <w:p w14:paraId="2074A832" w14:textId="77777777" w:rsidR="000509FB" w:rsidRPr="009A3BB8" w:rsidRDefault="000509FB" w:rsidP="00170E89">
            <w:pPr>
              <w:spacing w:after="60"/>
              <w:jc w:val="both"/>
              <w:rPr>
                <w:rFonts w:ascii="Times New Roman" w:hAnsi="Times New Roman" w:cs="Times New Roman"/>
                <w:i/>
                <w:color w:val="000000"/>
                <w:sz w:val="24"/>
                <w:szCs w:val="24"/>
              </w:rPr>
            </w:pPr>
            <w:r w:rsidRPr="009A3BB8">
              <w:rPr>
                <w:rFonts w:ascii="Times New Roman" w:hAnsi="Times New Roman" w:cs="Times New Roman"/>
                <w:i/>
                <w:sz w:val="24"/>
                <w:szCs w:val="24"/>
              </w:rPr>
              <w:t>Način verifikacije ovog kriterija je Izjava Prijavitelja o imenovanju stručnog projektnog tima</w:t>
            </w:r>
            <w:r w:rsidRPr="009A3BB8">
              <w:rPr>
                <w:rFonts w:ascii="Times New Roman" w:hAnsi="Times New Roman" w:cs="Times New Roman"/>
                <w:i/>
                <w:color w:val="000000"/>
                <w:sz w:val="24"/>
                <w:szCs w:val="24"/>
                <w:vertAlign w:val="superscript"/>
              </w:rPr>
              <w:footnoteReference w:id="31"/>
            </w:r>
            <w:r w:rsidRPr="009A3BB8">
              <w:rPr>
                <w:rFonts w:ascii="Times New Roman" w:hAnsi="Times New Roman" w:cs="Times New Roman"/>
                <w:i/>
                <w:color w:val="000000"/>
                <w:sz w:val="24"/>
                <w:szCs w:val="24"/>
              </w:rPr>
              <w:t xml:space="preserve"> koji uključuje aspekte financijskih, stručnih, iskustvenih i administrativnih kapaciteta za provedbu Projekta. Projektni tim treba uključivati najmanje:</w:t>
            </w:r>
          </w:p>
          <w:p w14:paraId="36655B35" w14:textId="77777777" w:rsidR="000509FB" w:rsidRPr="009A3BB8" w:rsidRDefault="000509FB" w:rsidP="007D7088">
            <w:pPr>
              <w:pStyle w:val="ListParagraph"/>
              <w:numPr>
                <w:ilvl w:val="0"/>
                <w:numId w:val="54"/>
              </w:numPr>
              <w:spacing w:after="60" w:line="240" w:lineRule="auto"/>
              <w:rPr>
                <w:rFonts w:ascii="Times New Roman" w:eastAsia="Calibri" w:hAnsi="Times New Roman" w:cs="Times New Roman"/>
                <w:i/>
                <w:sz w:val="24"/>
                <w:szCs w:val="24"/>
              </w:rPr>
            </w:pPr>
            <w:r w:rsidRPr="009A3BB8">
              <w:rPr>
                <w:rFonts w:ascii="Times New Roman" w:eastAsia="Calibri" w:hAnsi="Times New Roman" w:cs="Times New Roman"/>
                <w:i/>
                <w:color w:val="000000"/>
                <w:sz w:val="24"/>
                <w:szCs w:val="24"/>
              </w:rPr>
              <w:t xml:space="preserve">voditelja projekta  </w:t>
            </w:r>
          </w:p>
          <w:p w14:paraId="6968E04F" w14:textId="77777777" w:rsidR="000509FB" w:rsidRPr="009A3BB8" w:rsidRDefault="000509FB" w:rsidP="007D7088">
            <w:pPr>
              <w:pStyle w:val="ListParagraph"/>
              <w:numPr>
                <w:ilvl w:val="0"/>
                <w:numId w:val="54"/>
              </w:numPr>
              <w:spacing w:after="60" w:line="240" w:lineRule="auto"/>
              <w:rPr>
                <w:rFonts w:ascii="Times New Roman" w:eastAsia="Calibri" w:hAnsi="Times New Roman" w:cs="Times New Roman"/>
                <w:i/>
                <w:sz w:val="24"/>
                <w:szCs w:val="24"/>
              </w:rPr>
            </w:pPr>
            <w:r w:rsidRPr="009A3BB8">
              <w:rPr>
                <w:rFonts w:ascii="Times New Roman" w:eastAsia="Calibri" w:hAnsi="Times New Roman" w:cs="Times New Roman"/>
                <w:i/>
                <w:color w:val="000000"/>
                <w:sz w:val="24"/>
                <w:szCs w:val="24"/>
              </w:rPr>
              <w:t>ovlaštenu osobu javnog naručitelja za javnu nabavu</w:t>
            </w:r>
          </w:p>
          <w:p w14:paraId="777231A7" w14:textId="77777777" w:rsidR="000509FB" w:rsidRPr="009A3BB8" w:rsidRDefault="000509FB" w:rsidP="007D7088">
            <w:pPr>
              <w:pStyle w:val="ListParagraph"/>
              <w:numPr>
                <w:ilvl w:val="0"/>
                <w:numId w:val="54"/>
              </w:numPr>
              <w:spacing w:after="60" w:line="240" w:lineRule="auto"/>
              <w:rPr>
                <w:rFonts w:ascii="Times New Roman" w:eastAsia="Calibri" w:hAnsi="Times New Roman" w:cs="Times New Roman"/>
                <w:i/>
                <w:sz w:val="24"/>
                <w:szCs w:val="24"/>
              </w:rPr>
            </w:pPr>
            <w:r w:rsidRPr="009A3BB8">
              <w:rPr>
                <w:rFonts w:ascii="Times New Roman" w:eastAsia="Calibri" w:hAnsi="Times New Roman" w:cs="Times New Roman"/>
                <w:i/>
                <w:color w:val="000000"/>
                <w:sz w:val="24"/>
                <w:szCs w:val="24"/>
              </w:rPr>
              <w:t xml:space="preserve">ovlaštenog inženjera (građevinske i/ili druge tehničke struke) </w:t>
            </w:r>
          </w:p>
          <w:p w14:paraId="72E7D6A4" w14:textId="77777777" w:rsidR="000509FB" w:rsidRPr="009A3BB8" w:rsidRDefault="000509FB" w:rsidP="007D7088">
            <w:pPr>
              <w:pStyle w:val="ListParagraph"/>
              <w:numPr>
                <w:ilvl w:val="0"/>
                <w:numId w:val="54"/>
              </w:numPr>
              <w:spacing w:after="60" w:line="240" w:lineRule="auto"/>
              <w:rPr>
                <w:rFonts w:ascii="Times New Roman" w:eastAsia="Calibri" w:hAnsi="Times New Roman" w:cs="Times New Roman"/>
                <w:i/>
                <w:sz w:val="24"/>
                <w:szCs w:val="24"/>
              </w:rPr>
            </w:pPr>
            <w:r w:rsidRPr="009A3BB8">
              <w:rPr>
                <w:rFonts w:ascii="Times New Roman" w:eastAsia="Calibri" w:hAnsi="Times New Roman" w:cs="Times New Roman"/>
                <w:i/>
                <w:color w:val="000000"/>
                <w:sz w:val="24"/>
                <w:szCs w:val="24"/>
              </w:rPr>
              <w:t>osobe za računovodstvo i financije.</w:t>
            </w:r>
          </w:p>
          <w:p w14:paraId="43223EE6" w14:textId="77777777" w:rsidR="000509FB" w:rsidRPr="009A3BB8" w:rsidRDefault="000509FB" w:rsidP="00170E89">
            <w:pPr>
              <w:spacing w:after="60"/>
              <w:jc w:val="both"/>
              <w:rPr>
                <w:rFonts w:ascii="Times New Roman" w:hAnsi="Times New Roman" w:cs="Times New Roman"/>
                <w:i/>
                <w:sz w:val="24"/>
                <w:szCs w:val="24"/>
              </w:rPr>
            </w:pPr>
            <w:r w:rsidRPr="009A3BB8">
              <w:rPr>
                <w:rFonts w:ascii="Times New Roman" w:eastAsia="Calibri" w:hAnsi="Times New Roman" w:cs="Times New Roman"/>
                <w:i/>
                <w:sz w:val="24"/>
                <w:szCs w:val="24"/>
              </w:rPr>
              <w:t xml:space="preserve">U Izjavi je potrebno ukratko navesti i relevantno iskustvo predloženih članova temeljem kojeg su imenovani, kao i opisati kako su </w:t>
            </w:r>
            <w:r w:rsidRPr="009A3BB8">
              <w:rPr>
                <w:rFonts w:ascii="Times New Roman" w:hAnsi="Times New Roman" w:cs="Times New Roman"/>
                <w:i/>
                <w:sz w:val="24"/>
                <w:szCs w:val="24"/>
              </w:rPr>
              <w:t xml:space="preserve">definirane i raspoređene odgovornosti imenovanih članova projektnog tima za upravljanje i provedbu Projekta. </w:t>
            </w:r>
          </w:p>
          <w:p w14:paraId="13D3D7FF" w14:textId="77777777" w:rsidR="000509FB" w:rsidRPr="009A3BB8" w:rsidRDefault="000509FB" w:rsidP="00170E89">
            <w:pPr>
              <w:spacing w:after="60"/>
              <w:jc w:val="both"/>
              <w:rPr>
                <w:rFonts w:ascii="Times New Roman" w:hAnsi="Times New Roman" w:cs="Times New Roman"/>
                <w:i/>
                <w:sz w:val="24"/>
                <w:szCs w:val="24"/>
              </w:rPr>
            </w:pPr>
            <w:r w:rsidRPr="009A3BB8">
              <w:rPr>
                <w:rFonts w:ascii="Times New Roman" w:hAnsi="Times New Roman" w:cs="Times New Roman"/>
                <w:i/>
                <w:sz w:val="24"/>
                <w:szCs w:val="24"/>
              </w:rPr>
              <w:t>U slučaju kada se za članove projektnog tima imenuju vanjski stručnjaci potrebno je osigurati poštivanje pravila javne nabave.</w:t>
            </w:r>
          </w:p>
          <w:p w14:paraId="41120E54"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i/>
                <w:sz w:val="24"/>
                <w:szCs w:val="24"/>
              </w:rPr>
              <w:t>Provedbeni kapaciteti Prijavitelja i, ako je primjenjivo, Partnera, ocjenjivati i provjeravati će sposobnost (kapaciteti) Prijavitelja i, ako je primjenjivo, Partnera za provedbu aktivnosti a imajući u vidu sve projekte u kojima se isti pojavljuju bilo kao Prijavitelj(i) bilo kao Partner(i).</w:t>
            </w:r>
          </w:p>
        </w:tc>
        <w:tc>
          <w:tcPr>
            <w:tcW w:w="4111" w:type="dxa"/>
          </w:tcPr>
          <w:p w14:paraId="6CBC8B4C"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 xml:space="preserve">3 boda – Prijavitelj je </w:t>
            </w:r>
            <w:proofErr w:type="spellStart"/>
            <w:r w:rsidRPr="009A3BB8">
              <w:rPr>
                <w:rFonts w:ascii="Times New Roman" w:hAnsi="Times New Roman" w:cs="Times New Roman"/>
                <w:sz w:val="24"/>
                <w:szCs w:val="24"/>
              </w:rPr>
              <w:t>dostavioIzjavu</w:t>
            </w:r>
            <w:proofErr w:type="spellEnd"/>
            <w:r w:rsidRPr="009A3BB8">
              <w:rPr>
                <w:rFonts w:ascii="Times New Roman" w:hAnsi="Times New Roman" w:cs="Times New Roman"/>
                <w:sz w:val="24"/>
                <w:szCs w:val="24"/>
              </w:rPr>
              <w:t xml:space="preserve"> koja uključuje sve imenovane stručnjake te opisano iskustvo/odgovornosti </w:t>
            </w:r>
          </w:p>
          <w:p w14:paraId="1838DA33" w14:textId="77777777" w:rsidR="000509FB" w:rsidRPr="009A3BB8" w:rsidRDefault="000509FB" w:rsidP="00170E89">
            <w:pPr>
              <w:spacing w:after="60"/>
              <w:rPr>
                <w:rFonts w:ascii="Times New Roman" w:hAnsi="Times New Roman" w:cs="Times New Roman"/>
                <w:sz w:val="24"/>
                <w:szCs w:val="24"/>
              </w:rPr>
            </w:pPr>
          </w:p>
          <w:p w14:paraId="5817861B" w14:textId="77777777" w:rsidR="000509FB" w:rsidRPr="009A3BB8" w:rsidRDefault="000509FB" w:rsidP="00170E89">
            <w:pPr>
              <w:pStyle w:val="NoSpacing"/>
              <w:rPr>
                <w:rFonts w:ascii="Times New Roman" w:hAnsi="Times New Roman" w:cs="Times New Roman"/>
                <w:sz w:val="24"/>
                <w:szCs w:val="24"/>
                <w:lang w:eastAsia="hr-HR"/>
              </w:rPr>
            </w:pPr>
            <w:r w:rsidRPr="009A3BB8">
              <w:rPr>
                <w:rFonts w:ascii="Times New Roman" w:hAnsi="Times New Roman" w:cs="Times New Roman"/>
                <w:sz w:val="24"/>
                <w:szCs w:val="24"/>
              </w:rPr>
              <w:t xml:space="preserve">1 bod – Prijavitelj je dostavio Izjavu koja ne uključuje sve imenovane stručnjake ili ne sadržava opisano iskustvo/odgovornosti i/ili Prijavitelj je u projektnom prijedlogu predvidio </w:t>
            </w:r>
            <w:r w:rsidRPr="009A3BB8">
              <w:rPr>
                <w:rFonts w:ascii="Times New Roman" w:hAnsi="Times New Roman" w:cs="Times New Roman"/>
                <w:sz w:val="24"/>
                <w:szCs w:val="24"/>
                <w:lang w:eastAsia="hr-HR"/>
              </w:rPr>
              <w:t>ugovaranje savjetodavnih usluga koje pružaju vanjski konzultanti za upravljanje projektom</w:t>
            </w:r>
          </w:p>
          <w:p w14:paraId="1980A0C3" w14:textId="77777777" w:rsidR="000509FB" w:rsidRPr="009A3BB8" w:rsidRDefault="000509FB" w:rsidP="00170E89">
            <w:pPr>
              <w:pStyle w:val="NoSpacing"/>
              <w:rPr>
                <w:rFonts w:ascii="Times New Roman" w:hAnsi="Times New Roman" w:cs="Times New Roman"/>
                <w:sz w:val="24"/>
                <w:szCs w:val="24"/>
                <w:lang w:eastAsia="hr-HR"/>
              </w:rPr>
            </w:pPr>
          </w:p>
          <w:p w14:paraId="76A42257"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lang w:eastAsia="hr-HR"/>
              </w:rPr>
              <w:t>0 bodova – Prijavitelj nije dostavio Izjavu te u sklopu projektnog prijedloga nije predviđeno ugovaranje savjetodavnih usluga koje pružaju vanjski konzultanti za upravljanje projektom</w:t>
            </w:r>
          </w:p>
        </w:tc>
        <w:tc>
          <w:tcPr>
            <w:tcW w:w="3119" w:type="dxa"/>
          </w:tcPr>
          <w:p w14:paraId="11C66B14"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 xml:space="preserve">Izjava o imenovanju stručnog projektnog tima </w:t>
            </w:r>
          </w:p>
          <w:p w14:paraId="0406A155"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Prijavni obrazac</w:t>
            </w:r>
          </w:p>
        </w:tc>
      </w:tr>
      <w:tr w:rsidR="000509FB" w:rsidRPr="00D65922" w14:paraId="148E7991" w14:textId="77777777" w:rsidTr="00170E89">
        <w:trPr>
          <w:jc w:val="center"/>
        </w:trPr>
        <w:tc>
          <w:tcPr>
            <w:tcW w:w="6232" w:type="dxa"/>
          </w:tcPr>
          <w:p w14:paraId="648E4A4F" w14:textId="77777777" w:rsidR="000509FB" w:rsidRPr="009A3BB8" w:rsidRDefault="000509FB" w:rsidP="00170E89">
            <w:pPr>
              <w:spacing w:after="60"/>
              <w:rPr>
                <w:rFonts w:ascii="Times New Roman" w:hAnsi="Times New Roman" w:cs="Times New Roman"/>
                <w:b/>
                <w:sz w:val="24"/>
                <w:szCs w:val="24"/>
              </w:rPr>
            </w:pPr>
            <w:r w:rsidRPr="009A3BB8">
              <w:rPr>
                <w:rFonts w:ascii="Times New Roman" w:hAnsi="Times New Roman" w:cs="Times New Roman"/>
                <w:b/>
                <w:sz w:val="24"/>
                <w:szCs w:val="24"/>
              </w:rPr>
              <w:t>3.2. Provedba projekata usporedive vrijednosti</w:t>
            </w:r>
          </w:p>
          <w:p w14:paraId="41C5AE7D" w14:textId="77777777" w:rsidR="000509FB" w:rsidRPr="009A3BB8" w:rsidRDefault="000509FB" w:rsidP="00170E89">
            <w:pPr>
              <w:spacing w:after="60"/>
              <w:rPr>
                <w:rFonts w:ascii="Times New Roman" w:hAnsi="Times New Roman" w:cs="Times New Roman"/>
                <w:bCs/>
                <w:sz w:val="24"/>
                <w:szCs w:val="24"/>
              </w:rPr>
            </w:pPr>
          </w:p>
          <w:p w14:paraId="57C3B991" w14:textId="77777777" w:rsidR="000509FB" w:rsidRPr="009A3BB8" w:rsidRDefault="000509FB" w:rsidP="00170E89">
            <w:pPr>
              <w:spacing w:after="60"/>
              <w:rPr>
                <w:rFonts w:ascii="Times New Roman" w:hAnsi="Times New Roman" w:cs="Times New Roman"/>
                <w:bCs/>
                <w:sz w:val="24"/>
                <w:szCs w:val="24"/>
              </w:rPr>
            </w:pPr>
            <w:r w:rsidRPr="009A3BB8">
              <w:rPr>
                <w:rFonts w:ascii="Times New Roman" w:hAnsi="Times New Roman" w:cs="Times New Roman"/>
                <w:bCs/>
                <w:sz w:val="24"/>
                <w:szCs w:val="24"/>
              </w:rPr>
              <w:t xml:space="preserve">Prijavitelj ili </w:t>
            </w:r>
            <w:r w:rsidRPr="009A3BB8">
              <w:rPr>
                <w:rFonts w:ascii="Times New Roman" w:hAnsi="Times New Roman" w:cs="Times New Roman"/>
                <w:i/>
                <w:sz w:val="24"/>
                <w:szCs w:val="24"/>
              </w:rPr>
              <w:t xml:space="preserve">Partner (isključivo osnivači ustanova u kulturi) </w:t>
            </w:r>
            <w:r w:rsidRPr="009A3BB8">
              <w:rPr>
                <w:rFonts w:ascii="Times New Roman" w:hAnsi="Times New Roman" w:cs="Times New Roman"/>
                <w:bCs/>
                <w:sz w:val="24"/>
                <w:szCs w:val="24"/>
              </w:rPr>
              <w:t xml:space="preserve">je do sada sudjelovao (provodio) barem jedan projekt koji financijskom vrijednošću i složenošću približno odgovara projektnom prijedlogu. </w:t>
            </w:r>
          </w:p>
          <w:p w14:paraId="0AB2C672" w14:textId="77777777" w:rsidR="000509FB" w:rsidRPr="009A3BB8" w:rsidRDefault="000509FB" w:rsidP="00170E89">
            <w:pPr>
              <w:spacing w:after="60"/>
              <w:rPr>
                <w:rFonts w:ascii="Times New Roman" w:hAnsi="Times New Roman" w:cs="Times New Roman"/>
                <w:bCs/>
                <w:sz w:val="24"/>
                <w:szCs w:val="24"/>
              </w:rPr>
            </w:pPr>
            <w:r w:rsidRPr="009A3BB8">
              <w:rPr>
                <w:rFonts w:ascii="Times New Roman" w:hAnsi="Times New Roman" w:cs="Times New Roman"/>
                <w:bCs/>
                <w:sz w:val="24"/>
                <w:szCs w:val="24"/>
              </w:rPr>
              <w:t xml:space="preserve">Pod složenošću podrazumijeva se sličnost aktivnosti: npr. ukoliko je predmet projekta rekonstrukcija zgrade odgovarajuće iskustvo se odnosi na građevinski projekt (radove); ukoliko se projekt odnosi na digitalizaciju, prethodno iskustvo odnosi se na nabavu opreme/opremanje. </w:t>
            </w:r>
          </w:p>
          <w:p w14:paraId="0773C3EE" w14:textId="77777777" w:rsidR="000509FB" w:rsidRPr="009A3BB8" w:rsidRDefault="000509FB" w:rsidP="00170E89">
            <w:pPr>
              <w:spacing w:after="60"/>
              <w:jc w:val="both"/>
              <w:rPr>
                <w:rFonts w:ascii="Times New Roman" w:hAnsi="Times New Roman" w:cs="Times New Roman"/>
                <w:sz w:val="24"/>
                <w:szCs w:val="24"/>
              </w:rPr>
            </w:pPr>
            <w:r w:rsidRPr="009A3BB8">
              <w:rPr>
                <w:rFonts w:ascii="Times New Roman" w:hAnsi="Times New Roman" w:cs="Times New Roman"/>
                <w:bCs/>
                <w:sz w:val="24"/>
                <w:szCs w:val="24"/>
              </w:rPr>
              <w:t xml:space="preserve">Prijavitelj je dužan za svaki od projekata, uz obrazloženje sličnosti financijske vrijednosti i složenosti, i </w:t>
            </w:r>
            <w:r w:rsidRPr="009A3BB8">
              <w:rPr>
                <w:rFonts w:ascii="Times New Roman" w:hAnsi="Times New Roman" w:cs="Times New Roman"/>
                <w:i/>
                <w:color w:val="000000"/>
                <w:sz w:val="24"/>
                <w:szCs w:val="24"/>
              </w:rPr>
              <w:t xml:space="preserve">dokumentarne dokaze ili reference (web stanice, oznake nabava …) putem kojih je moguća provjera navoda. </w:t>
            </w:r>
          </w:p>
        </w:tc>
        <w:tc>
          <w:tcPr>
            <w:tcW w:w="4111" w:type="dxa"/>
          </w:tcPr>
          <w:p w14:paraId="7F3043FE" w14:textId="77777777" w:rsidR="000509FB" w:rsidRPr="009A3BB8" w:rsidRDefault="000509FB" w:rsidP="00170E89">
            <w:pPr>
              <w:spacing w:after="60"/>
              <w:rPr>
                <w:rFonts w:ascii="Times New Roman" w:hAnsi="Times New Roman" w:cs="Times New Roman"/>
                <w:iCs/>
                <w:sz w:val="24"/>
                <w:szCs w:val="24"/>
              </w:rPr>
            </w:pPr>
            <w:r w:rsidRPr="009A3BB8">
              <w:rPr>
                <w:rFonts w:ascii="Times New Roman" w:hAnsi="Times New Roman" w:cs="Times New Roman"/>
                <w:iCs/>
                <w:sz w:val="24"/>
                <w:szCs w:val="24"/>
              </w:rPr>
              <w:t xml:space="preserve">2 boda – Prijavitelj ili Partner  je provodio (ili sudjelovao u provedbi) </w:t>
            </w:r>
            <w:r w:rsidRPr="009A3BB8">
              <w:rPr>
                <w:rFonts w:ascii="Times New Roman" w:hAnsi="Times New Roman" w:cs="Times New Roman"/>
                <w:bCs/>
                <w:iCs/>
                <w:sz w:val="24"/>
                <w:szCs w:val="24"/>
              </w:rPr>
              <w:t>barem jedan projekt koji financijskom vrijednošću i složenošću približno odgovara projektnom prijedlogu</w:t>
            </w:r>
          </w:p>
          <w:p w14:paraId="79AD72DD" w14:textId="77777777" w:rsidR="000509FB" w:rsidRPr="009A3BB8" w:rsidRDefault="000509FB" w:rsidP="00170E89">
            <w:pPr>
              <w:spacing w:after="60"/>
              <w:rPr>
                <w:rFonts w:ascii="Times New Roman" w:hAnsi="Times New Roman" w:cs="Times New Roman"/>
                <w:iCs/>
                <w:sz w:val="24"/>
                <w:szCs w:val="24"/>
              </w:rPr>
            </w:pPr>
            <w:r w:rsidRPr="009A3BB8">
              <w:rPr>
                <w:rFonts w:ascii="Times New Roman" w:hAnsi="Times New Roman" w:cs="Times New Roman"/>
                <w:iCs/>
                <w:sz w:val="24"/>
                <w:szCs w:val="24"/>
              </w:rPr>
              <w:t xml:space="preserve">0 bodova - Prijavitelj ili Partner  nije provodio (ili sudjelovao u provedbi) </w:t>
            </w:r>
            <w:r w:rsidRPr="009A3BB8">
              <w:rPr>
                <w:rFonts w:ascii="Times New Roman" w:hAnsi="Times New Roman" w:cs="Times New Roman"/>
                <w:bCs/>
                <w:iCs/>
                <w:sz w:val="24"/>
                <w:szCs w:val="24"/>
              </w:rPr>
              <w:t>barem jedan projekt koji financijskom vrijednošću i složenošću približno odgovara projektnom prijedlogu</w:t>
            </w:r>
          </w:p>
          <w:p w14:paraId="0E1C716A" w14:textId="77777777" w:rsidR="000509FB" w:rsidRPr="009A3BB8" w:rsidRDefault="000509FB" w:rsidP="00170E89">
            <w:pPr>
              <w:rPr>
                <w:rFonts w:ascii="Times New Roman" w:hAnsi="Times New Roman" w:cs="Times New Roman"/>
                <w:sz w:val="24"/>
                <w:szCs w:val="24"/>
              </w:rPr>
            </w:pPr>
          </w:p>
        </w:tc>
        <w:tc>
          <w:tcPr>
            <w:tcW w:w="3119" w:type="dxa"/>
          </w:tcPr>
          <w:p w14:paraId="74379CFD"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Prijavni obrazac</w:t>
            </w:r>
          </w:p>
        </w:tc>
      </w:tr>
      <w:tr w:rsidR="000509FB" w:rsidRPr="00D65922" w14:paraId="7A7AA030" w14:textId="77777777" w:rsidTr="00170E89">
        <w:trPr>
          <w:jc w:val="center"/>
        </w:trPr>
        <w:tc>
          <w:tcPr>
            <w:tcW w:w="13462" w:type="dxa"/>
            <w:gridSpan w:val="3"/>
            <w:shd w:val="clear" w:color="auto" w:fill="FFFF00"/>
          </w:tcPr>
          <w:p w14:paraId="38DA79A1" w14:textId="77777777" w:rsidR="000509FB" w:rsidRPr="009A3BB8" w:rsidRDefault="000509FB" w:rsidP="00170E89">
            <w:pPr>
              <w:rPr>
                <w:rFonts w:ascii="Times New Roman" w:eastAsia="Cambria" w:hAnsi="Times New Roman" w:cs="Times New Roman"/>
                <w:b/>
                <w:sz w:val="24"/>
                <w:szCs w:val="24"/>
              </w:rPr>
            </w:pPr>
          </w:p>
          <w:p w14:paraId="3078FA0B" w14:textId="77777777" w:rsidR="000509FB" w:rsidRPr="009A3BB8" w:rsidRDefault="000509FB" w:rsidP="00170E89">
            <w:pPr>
              <w:rPr>
                <w:rFonts w:ascii="Times New Roman" w:eastAsia="Cambria" w:hAnsi="Times New Roman" w:cs="Times New Roman"/>
                <w:b/>
                <w:sz w:val="24"/>
                <w:szCs w:val="24"/>
              </w:rPr>
            </w:pPr>
            <w:r w:rsidRPr="009A3BB8">
              <w:rPr>
                <w:rFonts w:ascii="Times New Roman" w:eastAsia="Cambria" w:hAnsi="Times New Roman" w:cs="Times New Roman"/>
                <w:b/>
                <w:sz w:val="24"/>
                <w:szCs w:val="24"/>
              </w:rPr>
              <w:t>4. Dizajn i zrelost operacije (projekta)</w:t>
            </w:r>
          </w:p>
          <w:p w14:paraId="2C1D48B2" w14:textId="77777777" w:rsidR="000509FB" w:rsidRPr="009A3BB8" w:rsidRDefault="000509FB" w:rsidP="00170E89">
            <w:pPr>
              <w:rPr>
                <w:rFonts w:ascii="Times New Roman" w:hAnsi="Times New Roman" w:cs="Times New Roman"/>
                <w:sz w:val="24"/>
                <w:szCs w:val="24"/>
              </w:rPr>
            </w:pPr>
          </w:p>
        </w:tc>
      </w:tr>
      <w:tr w:rsidR="000509FB" w:rsidRPr="00D65922" w14:paraId="5C522CB9" w14:textId="77777777" w:rsidTr="00170E89">
        <w:trPr>
          <w:jc w:val="center"/>
        </w:trPr>
        <w:tc>
          <w:tcPr>
            <w:tcW w:w="6232" w:type="dxa"/>
          </w:tcPr>
          <w:p w14:paraId="4D60553C" w14:textId="77777777" w:rsidR="000509FB" w:rsidRPr="009A3BB8" w:rsidRDefault="000509FB" w:rsidP="00170E89">
            <w:pPr>
              <w:spacing w:after="60"/>
              <w:rPr>
                <w:rFonts w:ascii="Times New Roman" w:eastAsia="Cambria" w:hAnsi="Times New Roman" w:cs="Times New Roman"/>
                <w:b/>
                <w:sz w:val="24"/>
                <w:szCs w:val="24"/>
              </w:rPr>
            </w:pPr>
            <w:r w:rsidRPr="009A3BB8">
              <w:rPr>
                <w:rFonts w:ascii="Times New Roman" w:eastAsia="Cambria" w:hAnsi="Times New Roman" w:cs="Times New Roman"/>
                <w:b/>
                <w:sz w:val="24"/>
                <w:szCs w:val="24"/>
              </w:rPr>
              <w:t xml:space="preserve">4.1. Povećanje broja posjeta   </w:t>
            </w:r>
          </w:p>
          <w:p w14:paraId="03B2CC1F" w14:textId="77777777" w:rsidR="000509FB" w:rsidRPr="009A3BB8" w:rsidRDefault="000509FB" w:rsidP="00170E89">
            <w:pPr>
              <w:spacing w:after="60"/>
              <w:rPr>
                <w:rFonts w:ascii="Times New Roman" w:eastAsia="Cambria" w:hAnsi="Times New Roman" w:cs="Times New Roman"/>
                <w:i/>
                <w:sz w:val="24"/>
                <w:szCs w:val="24"/>
              </w:rPr>
            </w:pPr>
          </w:p>
          <w:p w14:paraId="7D4D7542" w14:textId="77777777" w:rsidR="000509FB" w:rsidRPr="009A3BB8" w:rsidRDefault="000509FB" w:rsidP="00170E89">
            <w:pPr>
              <w:autoSpaceDE w:val="0"/>
              <w:autoSpaceDN w:val="0"/>
              <w:adjustRightInd w:val="0"/>
              <w:jc w:val="both"/>
              <w:rPr>
                <w:rFonts w:ascii="Times New Roman" w:hAnsi="Times New Roman" w:cs="Times New Roman"/>
                <w:bCs/>
                <w:color w:val="000000"/>
                <w:sz w:val="24"/>
                <w:szCs w:val="24"/>
              </w:rPr>
            </w:pPr>
            <w:r w:rsidRPr="009A3BB8">
              <w:rPr>
                <w:rFonts w:ascii="Times New Roman" w:hAnsi="Times New Roman" w:cs="Times New Roman"/>
                <w:bCs/>
                <w:color w:val="000000"/>
                <w:sz w:val="24"/>
                <w:szCs w:val="24"/>
              </w:rPr>
              <w:t>Projektom je predviđeno povećanje broja posjetitelja kulturnoj infrastrukturi koja je predmet projekta u odnosu na trenutni broj posjetitelja (u roku od 1 godine nakon</w:t>
            </w:r>
            <w:r w:rsidRPr="009A3BB8">
              <w:rPr>
                <w:rFonts w:ascii="Times New Roman" w:hAnsi="Times New Roman" w:cs="Times New Roman"/>
                <w:bCs/>
                <w:sz w:val="24"/>
                <w:szCs w:val="24"/>
              </w:rPr>
              <w:t xml:space="preserve"> </w:t>
            </w:r>
            <w:r w:rsidRPr="009A3BB8">
              <w:rPr>
                <w:rFonts w:ascii="Times New Roman" w:hAnsi="Times New Roman" w:cs="Times New Roman"/>
                <w:bCs/>
                <w:color w:val="000000"/>
                <w:sz w:val="24"/>
                <w:szCs w:val="24"/>
              </w:rPr>
              <w:t>završetka projekta (isteka razdoblja provedbe projekta))</w:t>
            </w:r>
          </w:p>
          <w:p w14:paraId="1F98676E" w14:textId="77777777" w:rsidR="000509FB" w:rsidRPr="009A3BB8" w:rsidRDefault="000509FB" w:rsidP="00170E89">
            <w:pPr>
              <w:spacing w:after="60"/>
              <w:rPr>
                <w:rFonts w:ascii="Times New Roman" w:hAnsi="Times New Roman" w:cs="Times New Roman"/>
                <w:i/>
                <w:color w:val="000000"/>
                <w:sz w:val="24"/>
                <w:szCs w:val="24"/>
              </w:rPr>
            </w:pPr>
          </w:p>
          <w:p w14:paraId="34C4A394" w14:textId="77777777" w:rsidR="000509FB" w:rsidRPr="009A3BB8" w:rsidRDefault="000509FB" w:rsidP="00170E89">
            <w:pPr>
              <w:spacing w:after="60"/>
              <w:rPr>
                <w:rFonts w:ascii="Times New Roman" w:hAnsi="Times New Roman" w:cs="Times New Roman"/>
                <w:i/>
                <w:color w:val="000000"/>
                <w:sz w:val="24"/>
                <w:szCs w:val="24"/>
              </w:rPr>
            </w:pPr>
            <w:r w:rsidRPr="009A3BB8">
              <w:rPr>
                <w:rFonts w:ascii="Times New Roman" w:hAnsi="Times New Roman" w:cs="Times New Roman"/>
                <w:i/>
                <w:color w:val="000000"/>
                <w:sz w:val="24"/>
                <w:szCs w:val="24"/>
              </w:rPr>
              <w:t xml:space="preserve">U sklopu projektnog prijedloga), Prijavitelj mora podnijeti informaciju o broju posjetitelja kulturnoj infrastrukturi koja je predmet projekta tijekom </w:t>
            </w:r>
            <w:r w:rsidRPr="009A3BB8">
              <w:rPr>
                <w:rFonts w:ascii="Times New Roman" w:hAnsi="Times New Roman" w:cs="Times New Roman"/>
                <w:bCs/>
                <w:i/>
                <w:sz w:val="24"/>
                <w:szCs w:val="24"/>
              </w:rPr>
              <w:t>kalendarske godine koja prethodi godini u kojoj se prijavljuje projekt</w:t>
            </w:r>
            <w:r w:rsidRPr="009A3BB8">
              <w:rPr>
                <w:rFonts w:ascii="Times New Roman" w:hAnsi="Times New Roman" w:cs="Times New Roman"/>
                <w:i/>
                <w:color w:val="000000"/>
                <w:sz w:val="24"/>
                <w:szCs w:val="24"/>
              </w:rPr>
              <w:t xml:space="preserve"> te opis izvora podatka o broju (evidencija posjeta, podaci o prodanim ulaznicama, metodologija procjene u slučaju kada ne postoji sustav evidentiranja …). </w:t>
            </w:r>
          </w:p>
          <w:p w14:paraId="76C43C94" w14:textId="77777777" w:rsidR="000509FB" w:rsidRPr="009A3BB8" w:rsidRDefault="000509FB" w:rsidP="00170E89">
            <w:pPr>
              <w:spacing w:after="60"/>
              <w:rPr>
                <w:rFonts w:ascii="Times New Roman" w:hAnsi="Times New Roman" w:cs="Times New Roman"/>
                <w:i/>
                <w:color w:val="000000"/>
                <w:sz w:val="24"/>
                <w:szCs w:val="24"/>
              </w:rPr>
            </w:pPr>
            <w:r w:rsidRPr="009A3BB8">
              <w:rPr>
                <w:rFonts w:ascii="Times New Roman" w:hAnsi="Times New Roman" w:cs="Times New Roman"/>
                <w:i/>
                <w:color w:val="000000"/>
                <w:sz w:val="24"/>
                <w:szCs w:val="24"/>
              </w:rPr>
              <w:t xml:space="preserve">Također prijavitelj je dužan u sklopu projektnog prijedloga dostaviti procjenu povećanja broja posjetitelja u roku od 1 godine od završetka projekta (tj. isteka razdoblja provedbe) i obrazloženje, odnosno metodologiju procjene povećanja. </w:t>
            </w:r>
          </w:p>
          <w:p w14:paraId="6154F578" w14:textId="77777777" w:rsidR="000509FB" w:rsidRPr="009A3BB8" w:rsidRDefault="000509FB" w:rsidP="00170E89">
            <w:pPr>
              <w:spacing w:after="60"/>
              <w:rPr>
                <w:rFonts w:ascii="Times New Roman" w:hAnsi="Times New Roman" w:cs="Times New Roman"/>
                <w:i/>
                <w:color w:val="000000"/>
                <w:sz w:val="24"/>
                <w:szCs w:val="24"/>
              </w:rPr>
            </w:pPr>
            <w:r w:rsidRPr="009A3BB8">
              <w:rPr>
                <w:rFonts w:ascii="Times New Roman" w:hAnsi="Times New Roman" w:cs="Times New Roman"/>
                <w:i/>
                <w:color w:val="000000"/>
                <w:sz w:val="24"/>
                <w:szCs w:val="24"/>
              </w:rPr>
              <w:t>Radi se o postotnom iskazu povećanja te se dakle radi o postotnom povećanju broju posjetitelja u razdoblju od datuma isteka razdoblja provedbe do 1 godine nakon isteka razdoblja provedbe u odnosu na broj posjetitelja u kalendarskoj godini koja prethodi godini u kojoj se prijavljuje projekt. Kriterij odabira temelji se na postotnom, a ne apsolutnom iznosu povećanja.</w:t>
            </w:r>
          </w:p>
          <w:p w14:paraId="1359F89A" w14:textId="77777777" w:rsidR="000509FB" w:rsidRPr="009A3BB8" w:rsidRDefault="000509FB" w:rsidP="00170E89">
            <w:pPr>
              <w:spacing w:after="60"/>
              <w:rPr>
                <w:rFonts w:ascii="Times New Roman" w:eastAsia="Cambria" w:hAnsi="Times New Roman" w:cs="Times New Roman"/>
                <w:i/>
                <w:sz w:val="24"/>
                <w:szCs w:val="24"/>
              </w:rPr>
            </w:pPr>
            <w:r w:rsidRPr="009A3BB8">
              <w:rPr>
                <w:rFonts w:ascii="Times New Roman" w:eastAsia="Cambria" w:hAnsi="Times New Roman" w:cs="Times New Roman"/>
                <w:i/>
                <w:sz w:val="24"/>
                <w:szCs w:val="24"/>
              </w:rPr>
              <w:t xml:space="preserve">Zaključno, prijavitelj je dužan u sklopu projektnog prijedloga ukratko sumirati rezultate (početno i projicirano stanje, naznačiti porast) te povezati povećanje broja posjetitelja s projektnim aktivnostima i rezultatima. </w:t>
            </w:r>
          </w:p>
          <w:p w14:paraId="7DA2F705" w14:textId="77777777" w:rsidR="000509FB" w:rsidRPr="009A3BB8" w:rsidRDefault="000509FB" w:rsidP="00170E89">
            <w:pPr>
              <w:rPr>
                <w:rFonts w:ascii="Times New Roman" w:hAnsi="Times New Roman" w:cs="Times New Roman"/>
                <w:sz w:val="24"/>
                <w:szCs w:val="24"/>
              </w:rPr>
            </w:pPr>
          </w:p>
          <w:p w14:paraId="6FEB7B2A" w14:textId="77777777" w:rsidR="000509FB" w:rsidRPr="009A3BB8" w:rsidRDefault="000509FB" w:rsidP="00170E89">
            <w:pPr>
              <w:rPr>
                <w:rFonts w:ascii="Times New Roman" w:hAnsi="Times New Roman" w:cs="Times New Roman"/>
                <w:i/>
                <w:iCs/>
                <w:sz w:val="24"/>
                <w:szCs w:val="24"/>
              </w:rPr>
            </w:pPr>
            <w:proofErr w:type="spellStart"/>
            <w:r w:rsidRPr="009A3BB8">
              <w:rPr>
                <w:rFonts w:ascii="Times New Roman" w:hAnsi="Times New Roman" w:cs="Times New Roman"/>
                <w:i/>
                <w:iCs/>
                <w:sz w:val="24"/>
                <w:szCs w:val="24"/>
              </w:rPr>
              <w:t>Nap</w:t>
            </w:r>
            <w:proofErr w:type="spellEnd"/>
            <w:r w:rsidRPr="009A3BB8">
              <w:rPr>
                <w:rFonts w:ascii="Times New Roman" w:hAnsi="Times New Roman" w:cs="Times New Roman"/>
                <w:i/>
                <w:iCs/>
                <w:sz w:val="24"/>
                <w:szCs w:val="24"/>
              </w:rPr>
              <w:t>. U slučaju početne vrijednosti koja iznosi 0 („nula“), prijavitelj će isključivo za potrebe izračuna postotka za početnu vrijednost koristiti iznos od 1 („jedan“)</w:t>
            </w:r>
          </w:p>
        </w:tc>
        <w:tc>
          <w:tcPr>
            <w:tcW w:w="4111" w:type="dxa"/>
          </w:tcPr>
          <w:p w14:paraId="37E1004E" w14:textId="77777777" w:rsidR="000509FB" w:rsidRPr="009A3BB8" w:rsidRDefault="000509FB" w:rsidP="00170E89">
            <w:pPr>
              <w:spacing w:after="60"/>
              <w:rPr>
                <w:rFonts w:ascii="Times New Roman" w:eastAsia="Cambria" w:hAnsi="Times New Roman" w:cs="Times New Roman"/>
                <w:bCs/>
                <w:sz w:val="24"/>
                <w:szCs w:val="24"/>
              </w:rPr>
            </w:pPr>
            <w:r w:rsidRPr="009A3BB8">
              <w:rPr>
                <w:rFonts w:ascii="Times New Roman" w:eastAsia="Cambria" w:hAnsi="Times New Roman" w:cs="Times New Roman"/>
                <w:bCs/>
                <w:sz w:val="24"/>
                <w:szCs w:val="24"/>
              </w:rPr>
              <w:t xml:space="preserve">9 bodova - </w:t>
            </w:r>
            <w:r w:rsidRPr="009A3BB8">
              <w:rPr>
                <w:rFonts w:ascii="Times New Roman" w:eastAsia="Calibri" w:hAnsi="Times New Roman" w:cs="Times New Roman"/>
                <w:bCs/>
                <w:sz w:val="24"/>
                <w:szCs w:val="24"/>
              </w:rPr>
              <w:t>≥</w:t>
            </w:r>
            <w:r w:rsidRPr="009A3BB8">
              <w:rPr>
                <w:rFonts w:ascii="Times New Roman" w:eastAsia="Cambria" w:hAnsi="Times New Roman" w:cs="Times New Roman"/>
                <w:bCs/>
                <w:sz w:val="24"/>
                <w:szCs w:val="24"/>
              </w:rPr>
              <w:t xml:space="preserve"> 10% povećanja broja posjetitelja </w:t>
            </w:r>
          </w:p>
          <w:p w14:paraId="4DD58887" w14:textId="77777777" w:rsidR="000509FB" w:rsidRPr="009A3BB8" w:rsidRDefault="000509FB" w:rsidP="00170E89">
            <w:pPr>
              <w:spacing w:after="60"/>
              <w:rPr>
                <w:rFonts w:ascii="Times New Roman" w:eastAsia="Cambria" w:hAnsi="Times New Roman" w:cs="Times New Roman"/>
                <w:bCs/>
                <w:sz w:val="24"/>
                <w:szCs w:val="24"/>
              </w:rPr>
            </w:pPr>
            <w:r w:rsidRPr="009A3BB8">
              <w:rPr>
                <w:rFonts w:ascii="Times New Roman" w:eastAsia="Cambria" w:hAnsi="Times New Roman" w:cs="Times New Roman"/>
                <w:bCs/>
                <w:sz w:val="24"/>
                <w:szCs w:val="24"/>
              </w:rPr>
              <w:t xml:space="preserve">7 bodova - </w:t>
            </w:r>
            <w:r w:rsidRPr="009A3BB8">
              <w:rPr>
                <w:rFonts w:ascii="Times New Roman" w:eastAsia="Calibri" w:hAnsi="Times New Roman" w:cs="Times New Roman"/>
                <w:bCs/>
                <w:sz w:val="24"/>
                <w:szCs w:val="24"/>
              </w:rPr>
              <w:t xml:space="preserve">≥ </w:t>
            </w:r>
            <w:r w:rsidRPr="009A3BB8">
              <w:rPr>
                <w:rFonts w:ascii="Times New Roman" w:eastAsia="Cambria" w:hAnsi="Times New Roman" w:cs="Times New Roman"/>
                <w:bCs/>
                <w:sz w:val="24"/>
                <w:szCs w:val="24"/>
              </w:rPr>
              <w:t xml:space="preserve">5% do &lt;10% povećanja broja posjetitelja </w:t>
            </w:r>
          </w:p>
          <w:p w14:paraId="13E374DE" w14:textId="77777777" w:rsidR="000509FB" w:rsidRPr="009A3BB8" w:rsidRDefault="000509FB" w:rsidP="00170E89">
            <w:pPr>
              <w:spacing w:after="60"/>
              <w:rPr>
                <w:rFonts w:ascii="Times New Roman" w:eastAsia="Cambria" w:hAnsi="Times New Roman" w:cs="Times New Roman"/>
                <w:bCs/>
                <w:sz w:val="24"/>
                <w:szCs w:val="24"/>
              </w:rPr>
            </w:pPr>
            <w:r w:rsidRPr="009A3BB8">
              <w:rPr>
                <w:rFonts w:ascii="Times New Roman" w:eastAsia="Cambria" w:hAnsi="Times New Roman" w:cs="Times New Roman"/>
                <w:bCs/>
                <w:sz w:val="24"/>
                <w:szCs w:val="24"/>
              </w:rPr>
              <w:t xml:space="preserve">5 bodova - od </w:t>
            </w:r>
            <w:r w:rsidRPr="009A3BB8">
              <w:rPr>
                <w:rFonts w:ascii="Times New Roman" w:eastAsia="Calibri" w:hAnsi="Times New Roman" w:cs="Times New Roman"/>
                <w:bCs/>
                <w:sz w:val="24"/>
                <w:szCs w:val="24"/>
              </w:rPr>
              <w:t xml:space="preserve">≥ </w:t>
            </w:r>
            <w:r w:rsidRPr="009A3BB8">
              <w:rPr>
                <w:rFonts w:ascii="Times New Roman" w:eastAsia="Cambria" w:hAnsi="Times New Roman" w:cs="Times New Roman"/>
                <w:bCs/>
                <w:sz w:val="24"/>
                <w:szCs w:val="24"/>
              </w:rPr>
              <w:t xml:space="preserve">2% do  &lt; 5% povećanja broja posjetitelja </w:t>
            </w:r>
          </w:p>
          <w:p w14:paraId="1807299D" w14:textId="77777777" w:rsidR="000509FB" w:rsidRPr="009A3BB8" w:rsidRDefault="000509FB" w:rsidP="00170E89">
            <w:pPr>
              <w:spacing w:after="60"/>
              <w:rPr>
                <w:rFonts w:ascii="Times New Roman" w:eastAsia="Cambria" w:hAnsi="Times New Roman" w:cs="Times New Roman"/>
                <w:bCs/>
                <w:sz w:val="24"/>
                <w:szCs w:val="24"/>
              </w:rPr>
            </w:pPr>
            <w:r w:rsidRPr="009A3BB8">
              <w:rPr>
                <w:rFonts w:ascii="Times New Roman" w:eastAsia="Cambria" w:hAnsi="Times New Roman" w:cs="Times New Roman"/>
                <w:bCs/>
                <w:sz w:val="24"/>
                <w:szCs w:val="24"/>
              </w:rPr>
              <w:t>3 boda – &gt; 0 do &lt; 2% povećanja broja posjetitelja</w:t>
            </w:r>
          </w:p>
          <w:p w14:paraId="65D43204" w14:textId="77777777" w:rsidR="000509FB" w:rsidRPr="009A3BB8" w:rsidRDefault="000509FB" w:rsidP="00170E89">
            <w:pPr>
              <w:spacing w:after="60"/>
              <w:rPr>
                <w:rFonts w:ascii="Times New Roman" w:hAnsi="Times New Roman" w:cs="Times New Roman"/>
                <w:sz w:val="24"/>
                <w:szCs w:val="24"/>
              </w:rPr>
            </w:pPr>
          </w:p>
        </w:tc>
        <w:tc>
          <w:tcPr>
            <w:tcW w:w="3119" w:type="dxa"/>
          </w:tcPr>
          <w:p w14:paraId="188FB652" w14:textId="77777777" w:rsidR="000509FB" w:rsidRPr="009A3BB8" w:rsidRDefault="000509FB" w:rsidP="00170E89">
            <w:pPr>
              <w:rPr>
                <w:rFonts w:ascii="Times New Roman" w:hAnsi="Times New Roman" w:cs="Times New Roman"/>
                <w:sz w:val="24"/>
                <w:szCs w:val="24"/>
              </w:rPr>
            </w:pPr>
            <w:r w:rsidRPr="009A3BB8">
              <w:rPr>
                <w:rFonts w:ascii="Times New Roman" w:eastAsia="Cambria" w:hAnsi="Times New Roman" w:cs="Times New Roman"/>
                <w:sz w:val="24"/>
                <w:szCs w:val="24"/>
              </w:rPr>
              <w:t>Prijavni obrazac</w:t>
            </w:r>
          </w:p>
        </w:tc>
      </w:tr>
      <w:tr w:rsidR="000509FB" w:rsidRPr="00D65922" w14:paraId="5C880832" w14:textId="77777777" w:rsidTr="00170E89">
        <w:trPr>
          <w:jc w:val="center"/>
        </w:trPr>
        <w:tc>
          <w:tcPr>
            <w:tcW w:w="6232" w:type="dxa"/>
          </w:tcPr>
          <w:p w14:paraId="578A933E" w14:textId="77777777" w:rsidR="000509FB" w:rsidRPr="009A3BB8" w:rsidRDefault="000509FB" w:rsidP="00170E89">
            <w:pPr>
              <w:spacing w:after="60"/>
              <w:rPr>
                <w:rFonts w:ascii="Times New Roman" w:eastAsia="AngsanaUPC" w:hAnsi="Times New Roman" w:cs="Times New Roman"/>
                <w:b/>
                <w:iCs/>
                <w:sz w:val="24"/>
                <w:szCs w:val="24"/>
                <w:shd w:val="clear" w:color="auto" w:fill="FFFFFF"/>
              </w:rPr>
            </w:pPr>
            <w:r w:rsidRPr="009A3BB8">
              <w:rPr>
                <w:rFonts w:ascii="Times New Roman" w:hAnsi="Times New Roman" w:cs="Times New Roman"/>
                <w:b/>
                <w:color w:val="000000"/>
                <w:sz w:val="24"/>
                <w:szCs w:val="24"/>
              </w:rPr>
              <w:t>4.2. S</w:t>
            </w:r>
            <w:r w:rsidRPr="009A3BB8">
              <w:rPr>
                <w:rFonts w:ascii="Times New Roman" w:eastAsia="AngsanaUPC" w:hAnsi="Times New Roman" w:cs="Times New Roman"/>
                <w:b/>
                <w:iCs/>
                <w:sz w:val="24"/>
                <w:szCs w:val="24"/>
                <w:shd w:val="clear" w:color="auto" w:fill="FFFFFF"/>
              </w:rPr>
              <w:t>tarost objekta</w:t>
            </w:r>
          </w:p>
          <w:p w14:paraId="7A3F89C9" w14:textId="77777777" w:rsidR="000509FB" w:rsidRPr="009A3BB8" w:rsidRDefault="000509FB" w:rsidP="00170E89">
            <w:pPr>
              <w:spacing w:after="60"/>
              <w:rPr>
                <w:rFonts w:ascii="Times New Roman" w:hAnsi="Times New Roman" w:cs="Times New Roman"/>
                <w:b/>
                <w:color w:val="000000"/>
                <w:sz w:val="24"/>
                <w:szCs w:val="24"/>
              </w:rPr>
            </w:pPr>
          </w:p>
          <w:p w14:paraId="7295E32C" w14:textId="77777777" w:rsidR="000509FB" w:rsidRPr="009A3BB8" w:rsidRDefault="000509FB" w:rsidP="00170E89">
            <w:pPr>
              <w:jc w:val="both"/>
              <w:rPr>
                <w:rFonts w:ascii="Times New Roman" w:hAnsi="Times New Roman" w:cs="Times New Roman"/>
                <w:sz w:val="24"/>
                <w:szCs w:val="24"/>
              </w:rPr>
            </w:pPr>
            <w:r w:rsidRPr="009A3BB8">
              <w:rPr>
                <w:rFonts w:ascii="Times New Roman" w:hAnsi="Times New Roman" w:cs="Times New Roman"/>
                <w:sz w:val="24"/>
                <w:szCs w:val="24"/>
              </w:rPr>
              <w:t xml:space="preserve">Ocjenjuje se starost (godina izgradnje) kulturne infrastrukture (zgrade) koja je predmet projekta. </w:t>
            </w:r>
          </w:p>
          <w:p w14:paraId="7B38F243" w14:textId="77777777" w:rsidR="000509FB" w:rsidRPr="009A3BB8" w:rsidRDefault="000509FB" w:rsidP="00170E89">
            <w:pPr>
              <w:jc w:val="both"/>
              <w:rPr>
                <w:rFonts w:ascii="Times New Roman" w:hAnsi="Times New Roman" w:cs="Times New Roman"/>
                <w:sz w:val="24"/>
                <w:szCs w:val="24"/>
              </w:rPr>
            </w:pPr>
          </w:p>
          <w:p w14:paraId="52B2E81A" w14:textId="77777777" w:rsidR="000509FB" w:rsidRPr="009A3BB8" w:rsidRDefault="000509FB" w:rsidP="00170E89">
            <w:pPr>
              <w:jc w:val="both"/>
              <w:rPr>
                <w:rFonts w:ascii="Times New Roman" w:hAnsi="Times New Roman" w:cs="Times New Roman"/>
                <w:sz w:val="24"/>
                <w:szCs w:val="24"/>
              </w:rPr>
            </w:pPr>
            <w:r w:rsidRPr="009A3BB8">
              <w:rPr>
                <w:rFonts w:ascii="Times New Roman" w:hAnsi="Times New Roman" w:cs="Times New Roman"/>
                <w:sz w:val="24"/>
                <w:szCs w:val="24"/>
              </w:rPr>
              <w:t xml:space="preserve">U slučaju: </w:t>
            </w:r>
          </w:p>
          <w:p w14:paraId="347F1FB6" w14:textId="77777777" w:rsidR="000509FB" w:rsidRPr="009A3BB8" w:rsidRDefault="000509FB" w:rsidP="007D7088">
            <w:pPr>
              <w:pStyle w:val="ListParagraph"/>
              <w:numPr>
                <w:ilvl w:val="0"/>
                <w:numId w:val="56"/>
              </w:numPr>
              <w:spacing w:after="0" w:line="240" w:lineRule="auto"/>
              <w:jc w:val="both"/>
              <w:rPr>
                <w:rFonts w:ascii="Times New Roman" w:hAnsi="Times New Roman" w:cs="Times New Roman"/>
                <w:sz w:val="24"/>
                <w:szCs w:val="24"/>
              </w:rPr>
            </w:pPr>
            <w:r w:rsidRPr="009A3BB8">
              <w:rPr>
                <w:rFonts w:ascii="Times New Roman" w:hAnsi="Times New Roman" w:cs="Times New Roman"/>
                <w:sz w:val="24"/>
                <w:szCs w:val="24"/>
              </w:rPr>
              <w:t xml:space="preserve">da projekt obuhvaća više objekata (zgrada) koji čine kulturnu infrastrukturu koja je predmet projekta, za ocjenu ovog kriterija, uzima se u obzir onaj objekt (zgrada) na koju se odnosi najveći dio financijske vrijednosti projekta. </w:t>
            </w:r>
          </w:p>
          <w:p w14:paraId="0BF06309" w14:textId="77777777" w:rsidR="000509FB" w:rsidRPr="009A3BB8" w:rsidRDefault="000509FB" w:rsidP="007D7088">
            <w:pPr>
              <w:pStyle w:val="ListParagraph"/>
              <w:numPr>
                <w:ilvl w:val="0"/>
                <w:numId w:val="56"/>
              </w:numPr>
              <w:spacing w:after="0" w:line="240" w:lineRule="auto"/>
              <w:jc w:val="both"/>
              <w:rPr>
                <w:rFonts w:ascii="Times New Roman" w:hAnsi="Times New Roman" w:cs="Times New Roman"/>
                <w:sz w:val="24"/>
                <w:szCs w:val="24"/>
              </w:rPr>
            </w:pPr>
            <w:r w:rsidRPr="009A3BB8">
              <w:rPr>
                <w:rFonts w:ascii="Times New Roman" w:hAnsi="Times New Roman" w:cs="Times New Roman"/>
                <w:i/>
                <w:iCs/>
                <w:sz w:val="24"/>
                <w:szCs w:val="24"/>
              </w:rPr>
              <w:t>da je za objekt (zgradu) koja je predmet projekta ishođeno više akata za građenje, kao godina izgradnje upisuje se godina zadnjeg ishođenog akta, osim kad se radi o dogradnji aneksa manje površine</w:t>
            </w:r>
            <w:r w:rsidRPr="009A3BB8">
              <w:rPr>
                <w:rFonts w:ascii="Times New Roman" w:hAnsi="Times New Roman" w:cs="Times New Roman"/>
                <w:sz w:val="24"/>
                <w:szCs w:val="24"/>
              </w:rPr>
              <w:t>.</w:t>
            </w:r>
          </w:p>
          <w:p w14:paraId="2014028C" w14:textId="77777777" w:rsidR="000509FB" w:rsidRPr="009A3BB8" w:rsidRDefault="000509FB" w:rsidP="00170E89">
            <w:pPr>
              <w:tabs>
                <w:tab w:val="left" w:pos="1189"/>
              </w:tabs>
              <w:rPr>
                <w:rFonts w:ascii="Times New Roman" w:hAnsi="Times New Roman" w:cs="Times New Roman"/>
                <w:sz w:val="24"/>
                <w:szCs w:val="24"/>
              </w:rPr>
            </w:pPr>
            <w:r w:rsidRPr="009A3BB8">
              <w:rPr>
                <w:rFonts w:ascii="Times New Roman" w:hAnsi="Times New Roman" w:cs="Times New Roman"/>
                <w:sz w:val="24"/>
                <w:szCs w:val="24"/>
              </w:rPr>
              <w:t xml:space="preserve">Prijavitelj je isto dužan jasno opisati/navesti u prijavnom obrascu. </w:t>
            </w:r>
          </w:p>
        </w:tc>
        <w:tc>
          <w:tcPr>
            <w:tcW w:w="4111" w:type="dxa"/>
          </w:tcPr>
          <w:p w14:paraId="3AB28A21" w14:textId="77777777" w:rsidR="000509FB" w:rsidRPr="009A3BB8" w:rsidRDefault="000509FB" w:rsidP="00170E89">
            <w:pPr>
              <w:rPr>
                <w:rFonts w:ascii="Times New Roman" w:hAnsi="Times New Roman" w:cs="Times New Roman"/>
                <w:sz w:val="24"/>
                <w:szCs w:val="24"/>
              </w:rPr>
            </w:pPr>
          </w:p>
          <w:p w14:paraId="6E69E296"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 xml:space="preserve">3 boda - prije 1950. godine                     </w:t>
            </w:r>
          </w:p>
          <w:p w14:paraId="6F268315"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2 boda - u razdoblju 1950. -1980. godine</w:t>
            </w:r>
          </w:p>
          <w:p w14:paraId="337FC0BB"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1 bod - u razdoblju 1981. -2000. godine</w:t>
            </w:r>
          </w:p>
          <w:p w14:paraId="47118267"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 xml:space="preserve">0 bodova - nakon 2000. godine                  </w:t>
            </w:r>
            <w:r w:rsidRPr="009A3BB8">
              <w:rPr>
                <w:rFonts w:ascii="Times New Roman" w:hAnsi="Times New Roman" w:cs="Times New Roman"/>
                <w:sz w:val="24"/>
                <w:szCs w:val="24"/>
              </w:rPr>
              <w:tab/>
            </w:r>
            <w:r w:rsidRPr="009A3BB8">
              <w:rPr>
                <w:rFonts w:ascii="Times New Roman" w:hAnsi="Times New Roman" w:cs="Times New Roman"/>
                <w:sz w:val="24"/>
                <w:szCs w:val="24"/>
              </w:rPr>
              <w:tab/>
            </w:r>
            <w:r w:rsidRPr="009A3BB8">
              <w:rPr>
                <w:rFonts w:ascii="Times New Roman" w:hAnsi="Times New Roman" w:cs="Times New Roman"/>
                <w:sz w:val="24"/>
                <w:szCs w:val="24"/>
              </w:rPr>
              <w:tab/>
              <w:t xml:space="preserve"> </w:t>
            </w:r>
          </w:p>
        </w:tc>
        <w:tc>
          <w:tcPr>
            <w:tcW w:w="3119" w:type="dxa"/>
          </w:tcPr>
          <w:p w14:paraId="05C4734D"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Prijavni obrazac</w:t>
            </w:r>
          </w:p>
        </w:tc>
      </w:tr>
      <w:tr w:rsidR="000509FB" w:rsidRPr="00D65922" w14:paraId="298CF866" w14:textId="77777777" w:rsidTr="00170E89">
        <w:trPr>
          <w:jc w:val="center"/>
        </w:trPr>
        <w:tc>
          <w:tcPr>
            <w:tcW w:w="6232" w:type="dxa"/>
          </w:tcPr>
          <w:p w14:paraId="69AF3AFB" w14:textId="77777777" w:rsidR="000509FB" w:rsidRPr="009A3BB8" w:rsidRDefault="000509FB" w:rsidP="00170E89">
            <w:pPr>
              <w:spacing w:after="160" w:line="259" w:lineRule="auto"/>
              <w:rPr>
                <w:rFonts w:ascii="Times New Roman" w:eastAsia="AngsanaUPC" w:hAnsi="Times New Roman" w:cs="Times New Roman"/>
                <w:bCs/>
                <w:iCs/>
                <w:sz w:val="24"/>
                <w:szCs w:val="24"/>
                <w:shd w:val="clear" w:color="auto" w:fill="FFFFFF"/>
              </w:rPr>
            </w:pPr>
            <w:r w:rsidRPr="009A3BB8">
              <w:rPr>
                <w:rFonts w:ascii="Times New Roman" w:eastAsia="Cambria" w:hAnsi="Times New Roman" w:cs="Times New Roman"/>
                <w:b/>
                <w:sz w:val="24"/>
                <w:szCs w:val="24"/>
              </w:rPr>
              <w:t>4.3. P</w:t>
            </w:r>
            <w:r w:rsidRPr="009A3BB8">
              <w:rPr>
                <w:rFonts w:ascii="Times New Roman" w:eastAsia="AngsanaUPC" w:hAnsi="Times New Roman" w:cs="Times New Roman"/>
                <w:b/>
                <w:iCs/>
                <w:sz w:val="24"/>
                <w:szCs w:val="24"/>
                <w:shd w:val="clear" w:color="auto" w:fill="FFFFFF"/>
              </w:rPr>
              <w:t>lanirani broj usluga za ranjive skupine koji će se razviti i/ili unaprijediti</w:t>
            </w:r>
            <w:r w:rsidRPr="009A3BB8">
              <w:rPr>
                <w:rFonts w:ascii="Times New Roman" w:eastAsia="AngsanaUPC" w:hAnsi="Times New Roman" w:cs="Times New Roman"/>
                <w:bCs/>
                <w:iCs/>
                <w:sz w:val="24"/>
                <w:szCs w:val="24"/>
                <w:shd w:val="clear" w:color="auto" w:fill="FFFFFF"/>
              </w:rPr>
              <w:t xml:space="preserve"> </w:t>
            </w:r>
          </w:p>
          <w:p w14:paraId="0276A0B4" w14:textId="77777777" w:rsidR="000509FB" w:rsidRPr="009A3BB8" w:rsidRDefault="000509FB" w:rsidP="00170E89">
            <w:pPr>
              <w:spacing w:after="160" w:line="259" w:lineRule="auto"/>
              <w:rPr>
                <w:rFonts w:ascii="Times New Roman" w:hAnsi="Times New Roman" w:cs="Times New Roman"/>
                <w:sz w:val="24"/>
                <w:szCs w:val="24"/>
              </w:rPr>
            </w:pPr>
            <w:r w:rsidRPr="009A3BB8">
              <w:rPr>
                <w:rFonts w:ascii="Times New Roman" w:hAnsi="Times New Roman" w:cs="Times New Roman"/>
                <w:color w:val="000000"/>
                <w:sz w:val="24"/>
                <w:szCs w:val="24"/>
              </w:rPr>
              <w:t>Ranjive skupine su:</w:t>
            </w:r>
            <w:r w:rsidRPr="009A3BB8">
              <w:rPr>
                <w:rFonts w:ascii="Times New Roman" w:hAnsi="Times New Roman" w:cs="Times New Roman"/>
                <w:sz w:val="24"/>
                <w:szCs w:val="24"/>
              </w:rPr>
              <w:t xml:space="preserve"> osobe s invaliditetom, bivši zatvorenici, osobe s problemom ovisnosti, djeca i mladi; starije osobe te umirovljenici; - beskućnici - nezaposleni, posebice dugotrajno nezaposleni; - samačka kućanstva, </w:t>
            </w:r>
            <w:proofErr w:type="spellStart"/>
            <w:r w:rsidRPr="009A3BB8">
              <w:rPr>
                <w:rFonts w:ascii="Times New Roman" w:hAnsi="Times New Roman" w:cs="Times New Roman"/>
                <w:sz w:val="24"/>
                <w:szCs w:val="24"/>
              </w:rPr>
              <w:t>jednoroditeljske</w:t>
            </w:r>
            <w:proofErr w:type="spellEnd"/>
            <w:r w:rsidRPr="009A3BB8">
              <w:rPr>
                <w:rFonts w:ascii="Times New Roman" w:hAnsi="Times New Roman" w:cs="Times New Roman"/>
                <w:sz w:val="24"/>
                <w:szCs w:val="24"/>
              </w:rPr>
              <w:t xml:space="preserve"> obitelji, djeca bez roditeljske skrbi, obitelji s više od dvoje djece; - povratnici i raseljene osobe, azilanti, stranci pod supsidijarnom zaštitom, tražitelji azila, osobe koje žive na depriviranim područjima i u ruralnim predjelima; - nacionalne/rasne/vjerske manjine; - dijete i mlađa punoljetna osoba s problemima u ponašanju, žrtve zločina, posebice žrtve trgovanja ljudima i žrtve obiteljskog nasilja; - djeca s teškoćama u razvoju; - hrvatski branitelji i stradalnici iz Domovinskog rata te članovi njihovih obitelji, kao i civilni stradalnici Domovinskog rata i članovi njihovih obitelji koji su suočeni s problemima poput siromaštva, socijalne isključenosti, invaliditeta, nezaposlenosti, bolesti, neriješenog stambenog pitanja, otežanih socijalnih kontakta, bez potpore obitelji i dr.; (izvor: Nacionalni plan borbe protiv siromaštva i socijalne isključenosti 2021-2027., točka 3.1 str. 5)</w:t>
            </w:r>
          </w:p>
          <w:p w14:paraId="1BFFD3FD" w14:textId="77777777" w:rsidR="000509FB" w:rsidRPr="009A3BB8" w:rsidRDefault="000509FB" w:rsidP="00170E89">
            <w:pPr>
              <w:spacing w:after="160" w:line="259" w:lineRule="auto"/>
              <w:rPr>
                <w:rFonts w:ascii="Times New Roman" w:hAnsi="Times New Roman" w:cs="Times New Roman"/>
                <w:color w:val="000000"/>
                <w:sz w:val="24"/>
                <w:szCs w:val="24"/>
              </w:rPr>
            </w:pPr>
            <w:r w:rsidRPr="009A3BB8">
              <w:rPr>
                <w:rFonts w:ascii="Times New Roman" w:hAnsi="Times New Roman" w:cs="Times New Roman"/>
                <w:color w:val="000000"/>
                <w:sz w:val="24"/>
                <w:szCs w:val="24"/>
              </w:rPr>
              <w:t xml:space="preserve">Prijavitelj je dužan u sklopu projektnog prijedloga opisati postojeću uslugu za ranjive skupine koja se planira unaprijediti li novu uslugu koja se planira uvesti/razviti slijedom provedbe projekta. </w:t>
            </w:r>
          </w:p>
          <w:p w14:paraId="40744609" w14:textId="77777777" w:rsidR="000509FB" w:rsidRPr="009A3BB8" w:rsidRDefault="000509FB" w:rsidP="00170E89">
            <w:pPr>
              <w:spacing w:after="160" w:line="259" w:lineRule="auto"/>
              <w:rPr>
                <w:rFonts w:ascii="Times New Roman" w:hAnsi="Times New Roman" w:cs="Times New Roman"/>
                <w:color w:val="000000"/>
                <w:sz w:val="24"/>
                <w:szCs w:val="24"/>
              </w:rPr>
            </w:pPr>
            <w:r w:rsidRPr="009A3BB8">
              <w:rPr>
                <w:rFonts w:ascii="Times New Roman" w:hAnsi="Times New Roman" w:cs="Times New Roman"/>
                <w:color w:val="000000"/>
                <w:sz w:val="24"/>
                <w:szCs w:val="24"/>
              </w:rPr>
              <w:t xml:space="preserve">Popis usluga za ranjive skupine nije predefiniran niti konačan, a u nastavku se navodi nekoliko primjera za ilustraciju: </w:t>
            </w:r>
          </w:p>
          <w:p w14:paraId="47AFAFCB" w14:textId="77777777" w:rsidR="000509FB" w:rsidRPr="009A3BB8" w:rsidRDefault="000509FB" w:rsidP="00170E89">
            <w:pPr>
              <w:spacing w:after="160" w:line="259" w:lineRule="auto"/>
              <w:rPr>
                <w:rFonts w:ascii="Times New Roman" w:hAnsi="Times New Roman" w:cs="Times New Roman"/>
                <w:sz w:val="24"/>
                <w:szCs w:val="24"/>
              </w:rPr>
            </w:pPr>
            <w:r w:rsidRPr="009A3BB8">
              <w:rPr>
                <w:rFonts w:ascii="Times New Roman" w:hAnsi="Times New Roman" w:cs="Times New Roman"/>
                <w:sz w:val="24"/>
                <w:szCs w:val="24"/>
              </w:rPr>
              <w:t xml:space="preserve">programa za razvoj i unaprjeđenje mekih i/ili transverzalnih (prenosivih) vještina; osiguravanje odgovarajuće informacijske i komunikacijske pristupačnosti kulturne infrastrukture i sadržaja; povećanje dostupnosti besplatnih kulturnih programa i sadržaja; pružanje programa socijalnog uključivanja u formi kulturnih, umjetničkih, obrazovnih radionica, skupova …; razvoj i jačanje osobnih kompetencija i socijalnih vještina (likovne radionice, dramske radionice, </w:t>
            </w:r>
            <w:proofErr w:type="spellStart"/>
            <w:r w:rsidRPr="009A3BB8">
              <w:rPr>
                <w:rFonts w:ascii="Times New Roman" w:hAnsi="Times New Roman" w:cs="Times New Roman"/>
                <w:sz w:val="24"/>
                <w:szCs w:val="24"/>
              </w:rPr>
              <w:t>gaming</w:t>
            </w:r>
            <w:proofErr w:type="spellEnd"/>
            <w:r w:rsidRPr="009A3BB8">
              <w:rPr>
                <w:rFonts w:ascii="Times New Roman" w:hAnsi="Times New Roman" w:cs="Times New Roman"/>
                <w:sz w:val="24"/>
                <w:szCs w:val="24"/>
              </w:rPr>
              <w:t xml:space="preserve"> radionice i sl.); usluge za mlade koji će unaprijediti njihovo socijalno uključivanje (klub mladih…, info-centara, savjetovanje s mladima, obrazovanje mladih i sl.); obrazovanje i stjecanje novih znanja i vještina pripadnika ciljanih skupina; </w:t>
            </w:r>
          </w:p>
          <w:p w14:paraId="39F7E77F" w14:textId="77777777" w:rsidR="000509FB" w:rsidRPr="009A3BB8" w:rsidRDefault="000509FB" w:rsidP="00170E89">
            <w:pPr>
              <w:rPr>
                <w:rFonts w:ascii="Times New Roman" w:hAnsi="Times New Roman" w:cs="Times New Roman"/>
                <w:sz w:val="24"/>
                <w:szCs w:val="24"/>
              </w:rPr>
            </w:pPr>
            <w:proofErr w:type="spellStart"/>
            <w:r w:rsidRPr="009A3BB8">
              <w:rPr>
                <w:rFonts w:ascii="Times New Roman" w:eastAsia="AngsanaUPC" w:hAnsi="Times New Roman" w:cs="Times New Roman"/>
                <w:iCs/>
                <w:sz w:val="24"/>
                <w:szCs w:val="24"/>
                <w:shd w:val="clear" w:color="auto" w:fill="FFFFFF"/>
              </w:rPr>
              <w:t>Nap</w:t>
            </w:r>
            <w:proofErr w:type="spellEnd"/>
            <w:r w:rsidRPr="009A3BB8">
              <w:rPr>
                <w:rFonts w:ascii="Times New Roman" w:eastAsia="AngsanaUPC" w:hAnsi="Times New Roman" w:cs="Times New Roman"/>
                <w:iCs/>
                <w:sz w:val="24"/>
                <w:szCs w:val="24"/>
                <w:shd w:val="clear" w:color="auto" w:fill="FFFFFF"/>
              </w:rPr>
              <w:t xml:space="preserve">: ovaj kriterij ne obuhvaća ulaganja u fizičku pristupačnost s obzirom da je to predmet posebnog kriterija. </w:t>
            </w:r>
          </w:p>
        </w:tc>
        <w:tc>
          <w:tcPr>
            <w:tcW w:w="4111" w:type="dxa"/>
          </w:tcPr>
          <w:p w14:paraId="7678CA6D" w14:textId="77777777" w:rsidR="000509FB" w:rsidRPr="009A3BB8" w:rsidRDefault="000509FB" w:rsidP="00170E89">
            <w:pPr>
              <w:rPr>
                <w:rFonts w:ascii="Times New Roman" w:hAnsi="Times New Roman" w:cs="Times New Roman"/>
                <w:sz w:val="24"/>
                <w:szCs w:val="24"/>
              </w:rPr>
            </w:pPr>
          </w:p>
          <w:p w14:paraId="12FAA8E4" w14:textId="77777777" w:rsidR="000509FB" w:rsidRPr="009A3BB8" w:rsidRDefault="000509FB" w:rsidP="00170E89">
            <w:pPr>
              <w:spacing w:after="60"/>
              <w:rPr>
                <w:rFonts w:ascii="Times New Roman" w:eastAsia="Cambria" w:hAnsi="Times New Roman" w:cs="Times New Roman"/>
                <w:sz w:val="24"/>
                <w:szCs w:val="24"/>
              </w:rPr>
            </w:pPr>
            <w:r w:rsidRPr="009A3BB8">
              <w:rPr>
                <w:rFonts w:ascii="Times New Roman" w:eastAsia="Cambria" w:hAnsi="Times New Roman" w:cs="Times New Roman"/>
                <w:sz w:val="24"/>
                <w:szCs w:val="24"/>
              </w:rPr>
              <w:t xml:space="preserve">8 bodova - 5 i više usluga </w:t>
            </w:r>
          </w:p>
          <w:p w14:paraId="352DFEE2" w14:textId="77777777" w:rsidR="000509FB" w:rsidRPr="009A3BB8" w:rsidRDefault="000509FB" w:rsidP="00170E89">
            <w:pPr>
              <w:spacing w:after="60"/>
              <w:rPr>
                <w:rFonts w:ascii="Times New Roman" w:eastAsia="Cambria" w:hAnsi="Times New Roman" w:cs="Times New Roman"/>
                <w:sz w:val="24"/>
                <w:szCs w:val="24"/>
              </w:rPr>
            </w:pPr>
            <w:r w:rsidRPr="009A3BB8">
              <w:rPr>
                <w:rFonts w:ascii="Times New Roman" w:eastAsia="Cambria" w:hAnsi="Times New Roman" w:cs="Times New Roman"/>
                <w:sz w:val="24"/>
                <w:szCs w:val="24"/>
              </w:rPr>
              <w:t>5 bodova - 3 ili 4 usluge</w:t>
            </w:r>
          </w:p>
          <w:p w14:paraId="4097E597" w14:textId="77777777" w:rsidR="000509FB" w:rsidRPr="009A3BB8" w:rsidRDefault="000509FB" w:rsidP="00170E89">
            <w:pPr>
              <w:spacing w:after="60"/>
              <w:rPr>
                <w:rFonts w:ascii="Times New Roman" w:eastAsia="Cambria" w:hAnsi="Times New Roman" w:cs="Times New Roman"/>
                <w:sz w:val="24"/>
                <w:szCs w:val="24"/>
              </w:rPr>
            </w:pPr>
            <w:r w:rsidRPr="009A3BB8">
              <w:rPr>
                <w:rFonts w:ascii="Times New Roman" w:eastAsia="Cambria" w:hAnsi="Times New Roman" w:cs="Times New Roman"/>
                <w:sz w:val="24"/>
                <w:szCs w:val="24"/>
              </w:rPr>
              <w:t>2 boda - 1 ili 2 usluge</w:t>
            </w:r>
          </w:p>
          <w:p w14:paraId="1E4FA242" w14:textId="77777777" w:rsidR="000509FB" w:rsidRPr="009A3BB8" w:rsidRDefault="000509FB" w:rsidP="00170E89">
            <w:pPr>
              <w:rPr>
                <w:rFonts w:ascii="Times New Roman" w:hAnsi="Times New Roman" w:cs="Times New Roman"/>
                <w:sz w:val="24"/>
                <w:szCs w:val="24"/>
              </w:rPr>
            </w:pPr>
            <w:r w:rsidRPr="009A3BB8">
              <w:rPr>
                <w:rFonts w:ascii="Times New Roman" w:eastAsia="Cambria" w:hAnsi="Times New Roman" w:cs="Times New Roman"/>
                <w:sz w:val="24"/>
                <w:szCs w:val="24"/>
              </w:rPr>
              <w:t>0 bodova - 0 usluga</w:t>
            </w:r>
          </w:p>
        </w:tc>
        <w:tc>
          <w:tcPr>
            <w:tcW w:w="3119" w:type="dxa"/>
          </w:tcPr>
          <w:p w14:paraId="70106DA1"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Prijavni obrazac</w:t>
            </w:r>
          </w:p>
          <w:p w14:paraId="414AA769" w14:textId="77777777" w:rsidR="000509FB" w:rsidRPr="009A3BB8" w:rsidRDefault="000509FB" w:rsidP="00170E89">
            <w:pPr>
              <w:rPr>
                <w:rFonts w:ascii="Times New Roman" w:hAnsi="Times New Roman" w:cs="Times New Roman"/>
                <w:sz w:val="24"/>
                <w:szCs w:val="24"/>
              </w:rPr>
            </w:pPr>
          </w:p>
          <w:p w14:paraId="68052C9A" w14:textId="77777777" w:rsidR="000509FB" w:rsidRPr="009A3BB8" w:rsidRDefault="000509FB" w:rsidP="00170E89">
            <w:pPr>
              <w:jc w:val="center"/>
              <w:rPr>
                <w:rFonts w:ascii="Times New Roman" w:hAnsi="Times New Roman" w:cs="Times New Roman"/>
                <w:sz w:val="24"/>
                <w:szCs w:val="24"/>
              </w:rPr>
            </w:pPr>
          </w:p>
        </w:tc>
      </w:tr>
      <w:tr w:rsidR="000509FB" w:rsidRPr="00D65922" w14:paraId="78F5FA9F" w14:textId="77777777" w:rsidTr="00170E89">
        <w:trPr>
          <w:jc w:val="center"/>
        </w:trPr>
        <w:tc>
          <w:tcPr>
            <w:tcW w:w="6232" w:type="dxa"/>
          </w:tcPr>
          <w:p w14:paraId="20221C7A" w14:textId="77777777" w:rsidR="000509FB" w:rsidRPr="009A3BB8" w:rsidRDefault="000509FB" w:rsidP="00170E89">
            <w:pPr>
              <w:spacing w:after="160" w:line="259" w:lineRule="auto"/>
              <w:rPr>
                <w:rFonts w:ascii="Times New Roman" w:eastAsia="AngsanaUPC" w:hAnsi="Times New Roman" w:cs="Times New Roman"/>
                <w:bCs/>
                <w:iCs/>
                <w:sz w:val="24"/>
                <w:szCs w:val="24"/>
                <w:shd w:val="clear" w:color="auto" w:fill="FFFFFF"/>
              </w:rPr>
            </w:pPr>
            <w:r w:rsidRPr="009A3BB8">
              <w:rPr>
                <w:rFonts w:ascii="Times New Roman" w:eastAsia="Cambria" w:hAnsi="Times New Roman" w:cs="Times New Roman"/>
                <w:b/>
                <w:sz w:val="24"/>
                <w:szCs w:val="24"/>
              </w:rPr>
              <w:t>4.4. R</w:t>
            </w:r>
            <w:r w:rsidRPr="009A3BB8">
              <w:rPr>
                <w:rFonts w:ascii="Times New Roman" w:eastAsia="AngsanaUPC" w:hAnsi="Times New Roman" w:cs="Times New Roman"/>
                <w:b/>
                <w:iCs/>
                <w:sz w:val="24"/>
                <w:szCs w:val="24"/>
                <w:shd w:val="clear" w:color="auto" w:fill="FFFFFF"/>
              </w:rPr>
              <w:t>azina doprinosa ispunjenju ciljnih vrijednosti pokazatelja ostvarenja i rezultata određenih za predmetnu operaciju</w:t>
            </w:r>
          </w:p>
          <w:p w14:paraId="57AB295E"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 xml:space="preserve">Projektni prijedlog se ocjenjuje razinom doprinosa pokazatelja RCR77 - Posjetitelji kulturnih i turističkih lokacija za koje je primljena potpora (apsolutni broj) </w:t>
            </w:r>
          </w:p>
          <w:p w14:paraId="5C5EEC10" w14:textId="77777777" w:rsidR="000509FB" w:rsidRPr="009A3BB8" w:rsidRDefault="000509FB" w:rsidP="00170E89">
            <w:pPr>
              <w:spacing w:after="60"/>
              <w:rPr>
                <w:rFonts w:ascii="Times New Roman" w:hAnsi="Times New Roman" w:cs="Times New Roman"/>
                <w:i/>
                <w:color w:val="000000"/>
                <w:sz w:val="24"/>
                <w:szCs w:val="24"/>
              </w:rPr>
            </w:pPr>
            <w:r w:rsidRPr="009A3BB8">
              <w:rPr>
                <w:rFonts w:ascii="Times New Roman" w:hAnsi="Times New Roman" w:cs="Times New Roman"/>
                <w:i/>
                <w:color w:val="000000"/>
                <w:sz w:val="24"/>
                <w:szCs w:val="24"/>
              </w:rPr>
              <w:t xml:space="preserve">U sklopu projektnog prijedloga, Prijavitelj mora podnijeti informaciju o broju posjetitelja kulturnoj infrastrukturi koja je predmet projekta tijekom </w:t>
            </w:r>
            <w:r w:rsidRPr="009A3BB8">
              <w:rPr>
                <w:rFonts w:ascii="Times New Roman" w:hAnsi="Times New Roman" w:cs="Times New Roman"/>
                <w:bCs/>
                <w:i/>
                <w:sz w:val="24"/>
                <w:szCs w:val="24"/>
              </w:rPr>
              <w:t>kalendarske godine koja prethodi godini u kojoj se prijavljuje projekt</w:t>
            </w:r>
            <w:r w:rsidRPr="009A3BB8">
              <w:rPr>
                <w:rFonts w:ascii="Times New Roman" w:hAnsi="Times New Roman" w:cs="Times New Roman"/>
                <w:i/>
                <w:color w:val="000000"/>
                <w:sz w:val="24"/>
                <w:szCs w:val="24"/>
              </w:rPr>
              <w:t xml:space="preserve"> te opis izvora podatka o broju (evidencija posjeta, podaci o prodanim ulaznicama, metodologija procjene u slučaju kada ne postoji sustav evidentiranja …). </w:t>
            </w:r>
          </w:p>
          <w:p w14:paraId="409317C0" w14:textId="77777777" w:rsidR="000509FB" w:rsidRPr="009A3BB8" w:rsidRDefault="000509FB" w:rsidP="00170E89">
            <w:pPr>
              <w:spacing w:after="60"/>
              <w:rPr>
                <w:rFonts w:ascii="Times New Roman" w:hAnsi="Times New Roman" w:cs="Times New Roman"/>
                <w:i/>
                <w:color w:val="000000"/>
                <w:sz w:val="24"/>
                <w:szCs w:val="24"/>
              </w:rPr>
            </w:pPr>
            <w:r w:rsidRPr="009A3BB8">
              <w:rPr>
                <w:rFonts w:ascii="Times New Roman" w:hAnsi="Times New Roman" w:cs="Times New Roman"/>
                <w:i/>
                <w:color w:val="000000"/>
                <w:sz w:val="24"/>
                <w:szCs w:val="24"/>
              </w:rPr>
              <w:t>Također, Prijavitelj je dužan u sklopu projektnog prijedloga dostaviti procjenu povećanja broja posjetitelja u roku od 1 godine od završetka projekta (</w:t>
            </w:r>
            <w:proofErr w:type="spellStart"/>
            <w:r w:rsidRPr="009A3BB8">
              <w:rPr>
                <w:rFonts w:ascii="Times New Roman" w:hAnsi="Times New Roman" w:cs="Times New Roman"/>
                <w:i/>
                <w:color w:val="000000"/>
                <w:sz w:val="24"/>
                <w:szCs w:val="24"/>
              </w:rPr>
              <w:t>tj</w:t>
            </w:r>
            <w:proofErr w:type="spellEnd"/>
            <w:r w:rsidRPr="009A3BB8">
              <w:rPr>
                <w:rFonts w:ascii="Times New Roman" w:hAnsi="Times New Roman" w:cs="Times New Roman"/>
                <w:i/>
                <w:color w:val="000000"/>
                <w:sz w:val="24"/>
                <w:szCs w:val="24"/>
              </w:rPr>
              <w:t xml:space="preserve">,. isteka razdoblja provedbe) i obrazloženje, odnosno metodologiju procjene povećanja. </w:t>
            </w:r>
          </w:p>
          <w:p w14:paraId="6602F6D7"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i/>
                <w:color w:val="000000"/>
                <w:sz w:val="24"/>
                <w:szCs w:val="24"/>
              </w:rPr>
              <w:t>Radi se o apsolutnom iskazu povećanja te se dakle radi o razlici između broja posjetitelja u kalendarskoj godini koja prethodi godini u kojoj se prijavljuje projekt te procijenjenog broja posjetitelja u razdoblju od datuma isteka razdoblja provedbe do 1 godine nakon isteka razdoblja provedbe.</w:t>
            </w:r>
          </w:p>
        </w:tc>
        <w:tc>
          <w:tcPr>
            <w:tcW w:w="4111" w:type="dxa"/>
          </w:tcPr>
          <w:p w14:paraId="1AC48AFF" w14:textId="77777777" w:rsidR="000509FB" w:rsidRPr="009A3BB8" w:rsidRDefault="000509FB" w:rsidP="00170E89">
            <w:pPr>
              <w:spacing w:after="60"/>
              <w:rPr>
                <w:rFonts w:ascii="Times New Roman" w:eastAsia="Cambria" w:hAnsi="Times New Roman" w:cs="Times New Roman"/>
                <w:bCs/>
                <w:sz w:val="24"/>
                <w:szCs w:val="24"/>
              </w:rPr>
            </w:pPr>
            <w:r w:rsidRPr="009A3BB8">
              <w:rPr>
                <w:rFonts w:ascii="Times New Roman" w:eastAsia="Cambria" w:hAnsi="Times New Roman" w:cs="Times New Roman"/>
                <w:bCs/>
                <w:sz w:val="24"/>
                <w:szCs w:val="24"/>
              </w:rPr>
              <w:t xml:space="preserve">3 boda - </w:t>
            </w:r>
            <w:r w:rsidRPr="009A3BB8">
              <w:rPr>
                <w:rFonts w:ascii="Times New Roman" w:eastAsia="Calibri" w:hAnsi="Times New Roman" w:cs="Times New Roman"/>
                <w:bCs/>
                <w:sz w:val="24"/>
                <w:szCs w:val="24"/>
              </w:rPr>
              <w:t xml:space="preserve">≥ </w:t>
            </w:r>
            <w:r w:rsidRPr="009A3BB8">
              <w:rPr>
                <w:rFonts w:ascii="Times New Roman" w:eastAsia="Cambria" w:hAnsi="Times New Roman" w:cs="Times New Roman"/>
                <w:bCs/>
                <w:sz w:val="24"/>
                <w:szCs w:val="24"/>
              </w:rPr>
              <w:t>5.000 posjetitelja</w:t>
            </w:r>
          </w:p>
          <w:p w14:paraId="011519E7" w14:textId="77777777" w:rsidR="000509FB" w:rsidRPr="009A3BB8" w:rsidRDefault="000509FB" w:rsidP="00170E89">
            <w:pPr>
              <w:spacing w:after="60"/>
              <w:rPr>
                <w:rFonts w:ascii="Times New Roman" w:eastAsia="Cambria" w:hAnsi="Times New Roman" w:cs="Times New Roman"/>
                <w:bCs/>
                <w:sz w:val="24"/>
                <w:szCs w:val="24"/>
              </w:rPr>
            </w:pPr>
            <w:r w:rsidRPr="009A3BB8">
              <w:rPr>
                <w:rFonts w:ascii="Times New Roman" w:eastAsia="Cambria" w:hAnsi="Times New Roman" w:cs="Times New Roman"/>
                <w:bCs/>
                <w:sz w:val="24"/>
                <w:szCs w:val="24"/>
              </w:rPr>
              <w:t xml:space="preserve">2 bod - </w:t>
            </w:r>
            <w:r w:rsidRPr="009A3BB8">
              <w:rPr>
                <w:rFonts w:ascii="Times New Roman" w:eastAsia="Calibri" w:hAnsi="Times New Roman" w:cs="Times New Roman"/>
                <w:bCs/>
                <w:sz w:val="24"/>
                <w:szCs w:val="24"/>
              </w:rPr>
              <w:t xml:space="preserve">≥ </w:t>
            </w:r>
            <w:r w:rsidRPr="009A3BB8">
              <w:rPr>
                <w:rFonts w:ascii="Times New Roman" w:eastAsia="Cambria" w:hAnsi="Times New Roman" w:cs="Times New Roman"/>
                <w:bCs/>
                <w:sz w:val="24"/>
                <w:szCs w:val="24"/>
              </w:rPr>
              <w:t xml:space="preserve">3.000 do &lt; 5.000 posjetitelja </w:t>
            </w:r>
          </w:p>
          <w:p w14:paraId="218F6E6A" w14:textId="77777777" w:rsidR="000509FB" w:rsidRPr="009A3BB8" w:rsidRDefault="000509FB" w:rsidP="00170E89">
            <w:pPr>
              <w:spacing w:after="60"/>
              <w:rPr>
                <w:rFonts w:ascii="Times New Roman" w:eastAsia="Cambria" w:hAnsi="Times New Roman" w:cs="Times New Roman"/>
                <w:bCs/>
                <w:sz w:val="24"/>
                <w:szCs w:val="24"/>
              </w:rPr>
            </w:pPr>
            <w:r w:rsidRPr="009A3BB8">
              <w:rPr>
                <w:rFonts w:ascii="Times New Roman" w:eastAsia="Cambria" w:hAnsi="Times New Roman" w:cs="Times New Roman"/>
                <w:bCs/>
                <w:sz w:val="24"/>
                <w:szCs w:val="24"/>
              </w:rPr>
              <w:t xml:space="preserve">1 bodova - </w:t>
            </w:r>
            <w:r w:rsidRPr="009A3BB8">
              <w:rPr>
                <w:rFonts w:ascii="Times New Roman" w:eastAsia="Calibri" w:hAnsi="Times New Roman" w:cs="Times New Roman"/>
                <w:bCs/>
                <w:sz w:val="24"/>
                <w:szCs w:val="24"/>
              </w:rPr>
              <w:t>≥ 1</w:t>
            </w:r>
            <w:r w:rsidRPr="009A3BB8">
              <w:rPr>
                <w:rFonts w:ascii="Times New Roman" w:eastAsia="Cambria" w:hAnsi="Times New Roman" w:cs="Times New Roman"/>
                <w:bCs/>
                <w:sz w:val="24"/>
                <w:szCs w:val="24"/>
              </w:rPr>
              <w:t xml:space="preserve">.000 do &lt; 3.000 posjetitelja </w:t>
            </w:r>
          </w:p>
          <w:p w14:paraId="168B9488" w14:textId="77777777" w:rsidR="000509FB" w:rsidRPr="009A3BB8" w:rsidRDefault="000509FB" w:rsidP="00170E89">
            <w:pPr>
              <w:rPr>
                <w:rFonts w:ascii="Times New Roman" w:hAnsi="Times New Roman" w:cs="Times New Roman"/>
                <w:sz w:val="24"/>
                <w:szCs w:val="24"/>
              </w:rPr>
            </w:pPr>
            <w:r w:rsidRPr="009A3BB8">
              <w:rPr>
                <w:rFonts w:ascii="Times New Roman" w:eastAsia="Cambria" w:hAnsi="Times New Roman" w:cs="Times New Roman"/>
                <w:bCs/>
                <w:sz w:val="24"/>
                <w:szCs w:val="24"/>
              </w:rPr>
              <w:t>0 bodova - &lt; 1.000 posjetitelja</w:t>
            </w:r>
            <w:r w:rsidRPr="009A3BB8">
              <w:rPr>
                <w:rFonts w:ascii="Times New Roman" w:eastAsia="Cambria" w:hAnsi="Times New Roman" w:cs="Times New Roman"/>
                <w:b/>
                <w:sz w:val="24"/>
                <w:szCs w:val="24"/>
              </w:rPr>
              <w:t xml:space="preserve"> </w:t>
            </w:r>
          </w:p>
        </w:tc>
        <w:tc>
          <w:tcPr>
            <w:tcW w:w="3119" w:type="dxa"/>
          </w:tcPr>
          <w:p w14:paraId="03CDD0FB" w14:textId="77777777" w:rsidR="000509FB" w:rsidRPr="009A3BB8" w:rsidRDefault="000509FB" w:rsidP="00170E89">
            <w:pPr>
              <w:rPr>
                <w:rFonts w:ascii="Times New Roman" w:hAnsi="Times New Roman" w:cs="Times New Roman"/>
                <w:sz w:val="24"/>
                <w:szCs w:val="24"/>
              </w:rPr>
            </w:pPr>
            <w:r w:rsidRPr="009A3BB8">
              <w:rPr>
                <w:rFonts w:ascii="Times New Roman" w:eastAsia="Cambria" w:hAnsi="Times New Roman" w:cs="Times New Roman"/>
                <w:sz w:val="24"/>
                <w:szCs w:val="24"/>
              </w:rPr>
              <w:t>Prijavni obrazac</w:t>
            </w:r>
          </w:p>
          <w:p w14:paraId="09D6E56C" w14:textId="77777777" w:rsidR="000509FB" w:rsidRPr="009A3BB8" w:rsidRDefault="000509FB" w:rsidP="00170E89">
            <w:pPr>
              <w:rPr>
                <w:rFonts w:ascii="Times New Roman" w:hAnsi="Times New Roman" w:cs="Times New Roman"/>
                <w:sz w:val="24"/>
                <w:szCs w:val="24"/>
              </w:rPr>
            </w:pPr>
          </w:p>
          <w:p w14:paraId="142C0CDB" w14:textId="77777777" w:rsidR="000509FB" w:rsidRPr="009A3BB8" w:rsidRDefault="000509FB" w:rsidP="00170E89">
            <w:pPr>
              <w:rPr>
                <w:rFonts w:ascii="Times New Roman" w:hAnsi="Times New Roman" w:cs="Times New Roman"/>
                <w:sz w:val="24"/>
                <w:szCs w:val="24"/>
              </w:rPr>
            </w:pPr>
          </w:p>
        </w:tc>
      </w:tr>
      <w:tr w:rsidR="000509FB" w:rsidRPr="00D65922" w14:paraId="5AEE2780" w14:textId="77777777" w:rsidTr="00170E89">
        <w:trPr>
          <w:jc w:val="center"/>
        </w:trPr>
        <w:tc>
          <w:tcPr>
            <w:tcW w:w="13462" w:type="dxa"/>
            <w:gridSpan w:val="3"/>
            <w:shd w:val="clear" w:color="auto" w:fill="FFFF00"/>
          </w:tcPr>
          <w:p w14:paraId="0F9C8BC8" w14:textId="77777777" w:rsidR="000509FB" w:rsidRPr="009A3BB8" w:rsidRDefault="000509FB" w:rsidP="00170E89">
            <w:pPr>
              <w:rPr>
                <w:rFonts w:ascii="Times New Roman" w:eastAsia="Cambria" w:hAnsi="Times New Roman" w:cs="Times New Roman"/>
                <w:b/>
                <w:sz w:val="24"/>
                <w:szCs w:val="24"/>
              </w:rPr>
            </w:pPr>
          </w:p>
          <w:p w14:paraId="03AB23A5" w14:textId="77777777" w:rsidR="000509FB" w:rsidRPr="009A3BB8" w:rsidRDefault="000509FB" w:rsidP="00170E89">
            <w:pPr>
              <w:rPr>
                <w:rFonts w:ascii="Times New Roman" w:eastAsia="Cambria" w:hAnsi="Times New Roman" w:cs="Times New Roman"/>
                <w:b/>
                <w:sz w:val="24"/>
                <w:szCs w:val="24"/>
              </w:rPr>
            </w:pPr>
            <w:r w:rsidRPr="009A3BB8">
              <w:rPr>
                <w:rFonts w:ascii="Times New Roman" w:eastAsia="Cambria" w:hAnsi="Times New Roman" w:cs="Times New Roman"/>
                <w:b/>
                <w:sz w:val="24"/>
                <w:szCs w:val="24"/>
              </w:rPr>
              <w:t>5. Promicanje jednakih mogućnosti i socijalne uključenost</w:t>
            </w:r>
          </w:p>
          <w:p w14:paraId="578315F4" w14:textId="77777777" w:rsidR="000509FB" w:rsidRPr="009A3BB8" w:rsidRDefault="000509FB" w:rsidP="00170E89">
            <w:pPr>
              <w:rPr>
                <w:rFonts w:ascii="Times New Roman" w:hAnsi="Times New Roman" w:cs="Times New Roman"/>
                <w:sz w:val="24"/>
                <w:szCs w:val="24"/>
              </w:rPr>
            </w:pPr>
          </w:p>
        </w:tc>
      </w:tr>
      <w:tr w:rsidR="000509FB" w:rsidRPr="00D65922" w14:paraId="33DD781B" w14:textId="77777777" w:rsidTr="00170E89">
        <w:trPr>
          <w:jc w:val="center"/>
        </w:trPr>
        <w:tc>
          <w:tcPr>
            <w:tcW w:w="6232" w:type="dxa"/>
          </w:tcPr>
          <w:p w14:paraId="7D6E4EFC" w14:textId="77777777" w:rsidR="000509FB" w:rsidRPr="009A3BB8" w:rsidRDefault="000509FB" w:rsidP="00170E89">
            <w:pPr>
              <w:spacing w:after="60"/>
              <w:rPr>
                <w:rFonts w:ascii="Times New Roman" w:eastAsia="Cambria" w:hAnsi="Times New Roman" w:cs="Times New Roman"/>
                <w:b/>
                <w:sz w:val="24"/>
                <w:szCs w:val="24"/>
              </w:rPr>
            </w:pPr>
            <w:r w:rsidRPr="009A3BB8">
              <w:rPr>
                <w:rFonts w:ascii="Times New Roman" w:eastAsia="Cambria" w:hAnsi="Times New Roman" w:cs="Times New Roman"/>
                <w:b/>
                <w:sz w:val="24"/>
                <w:szCs w:val="24"/>
              </w:rPr>
              <w:t>5.1. D</w:t>
            </w:r>
            <w:r w:rsidRPr="009A3BB8">
              <w:rPr>
                <w:rFonts w:ascii="Times New Roman" w:eastAsia="AngsanaUPC" w:hAnsi="Times New Roman" w:cs="Times New Roman"/>
                <w:b/>
                <w:iCs/>
                <w:sz w:val="24"/>
                <w:szCs w:val="24"/>
                <w:shd w:val="clear" w:color="auto" w:fill="FFFFFF"/>
              </w:rPr>
              <w:t>efinirane mjere/aktivnosti iz procjene učinka na načelo ravnopravnosti spolova i načelo nediskriminacije (ako je primjenjivo tj., ako su mjere/aktivnosti identificirane)</w:t>
            </w:r>
          </w:p>
          <w:p w14:paraId="0BD9128F" w14:textId="77777777" w:rsidR="000509FB" w:rsidRPr="009A3BB8" w:rsidRDefault="000509FB" w:rsidP="00170E89">
            <w:pPr>
              <w:spacing w:after="60"/>
              <w:rPr>
                <w:rFonts w:ascii="Times New Roman" w:eastAsia="Cambria" w:hAnsi="Times New Roman" w:cs="Times New Roman"/>
                <w:b/>
                <w:sz w:val="24"/>
                <w:szCs w:val="24"/>
              </w:rPr>
            </w:pPr>
          </w:p>
          <w:p w14:paraId="21A9B8EA" w14:textId="77777777" w:rsidR="000509FB" w:rsidRPr="009A3BB8" w:rsidRDefault="000509FB" w:rsidP="00170E89">
            <w:pPr>
              <w:spacing w:after="60"/>
              <w:rPr>
                <w:rFonts w:ascii="Times New Roman" w:hAnsi="Times New Roman" w:cs="Times New Roman"/>
                <w:i/>
                <w:sz w:val="24"/>
                <w:szCs w:val="24"/>
              </w:rPr>
            </w:pPr>
            <w:r w:rsidRPr="009A3BB8">
              <w:rPr>
                <w:rFonts w:ascii="Times New Roman" w:hAnsi="Times New Roman" w:cs="Times New Roman"/>
                <w:i/>
                <w:sz w:val="24"/>
                <w:szCs w:val="24"/>
              </w:rPr>
              <w:t>Prijavitelj je dužan navesti broj i naziv mjera identificiranih u procjeni učinka na načelo ravnopravnosti i načelo nediskriminacije.</w:t>
            </w:r>
          </w:p>
          <w:p w14:paraId="0727AEFF" w14:textId="77777777" w:rsidR="000509FB" w:rsidRPr="009A3BB8" w:rsidRDefault="000509FB" w:rsidP="00170E89">
            <w:pPr>
              <w:tabs>
                <w:tab w:val="left" w:pos="1155"/>
              </w:tabs>
              <w:rPr>
                <w:rFonts w:ascii="Times New Roman" w:hAnsi="Times New Roman" w:cs="Times New Roman"/>
                <w:sz w:val="24"/>
                <w:szCs w:val="24"/>
              </w:rPr>
            </w:pPr>
          </w:p>
        </w:tc>
        <w:tc>
          <w:tcPr>
            <w:tcW w:w="4111" w:type="dxa"/>
          </w:tcPr>
          <w:p w14:paraId="187112C7" w14:textId="77777777" w:rsidR="000509FB" w:rsidRPr="009A3BB8" w:rsidRDefault="000509FB" w:rsidP="00170E89">
            <w:pPr>
              <w:spacing w:after="60"/>
              <w:rPr>
                <w:rFonts w:ascii="Times New Roman" w:eastAsia="Cambria" w:hAnsi="Times New Roman" w:cs="Times New Roman"/>
                <w:bCs/>
                <w:sz w:val="24"/>
                <w:szCs w:val="24"/>
              </w:rPr>
            </w:pPr>
            <w:r w:rsidRPr="009A3BB8">
              <w:rPr>
                <w:rFonts w:ascii="Times New Roman" w:eastAsia="Cambria" w:hAnsi="Times New Roman" w:cs="Times New Roman"/>
                <w:bCs/>
                <w:sz w:val="24"/>
                <w:szCs w:val="24"/>
              </w:rPr>
              <w:t xml:space="preserve">6 bodova - više od 5 mjera/aktivnosti </w:t>
            </w:r>
          </w:p>
          <w:p w14:paraId="44EA213A" w14:textId="77777777" w:rsidR="000509FB" w:rsidRPr="009A3BB8" w:rsidRDefault="000509FB" w:rsidP="00170E89">
            <w:pPr>
              <w:spacing w:after="60"/>
              <w:rPr>
                <w:rFonts w:ascii="Times New Roman" w:eastAsia="Cambria" w:hAnsi="Times New Roman" w:cs="Times New Roman"/>
                <w:bCs/>
                <w:sz w:val="24"/>
                <w:szCs w:val="24"/>
              </w:rPr>
            </w:pPr>
            <w:r w:rsidRPr="009A3BB8">
              <w:rPr>
                <w:rFonts w:ascii="Times New Roman" w:eastAsia="Cambria" w:hAnsi="Times New Roman" w:cs="Times New Roman"/>
                <w:bCs/>
                <w:sz w:val="24"/>
                <w:szCs w:val="24"/>
              </w:rPr>
              <w:t xml:space="preserve">4 boda – 3 ili 4 mjere/aktivnosti  </w:t>
            </w:r>
          </w:p>
          <w:p w14:paraId="65098C1A" w14:textId="77777777" w:rsidR="000509FB" w:rsidRPr="009A3BB8" w:rsidRDefault="000509FB" w:rsidP="00170E89">
            <w:pPr>
              <w:spacing w:after="60"/>
              <w:rPr>
                <w:rFonts w:ascii="Times New Roman" w:eastAsia="Cambria" w:hAnsi="Times New Roman" w:cs="Times New Roman"/>
                <w:bCs/>
                <w:sz w:val="24"/>
                <w:szCs w:val="24"/>
              </w:rPr>
            </w:pPr>
            <w:r w:rsidRPr="009A3BB8">
              <w:rPr>
                <w:rFonts w:ascii="Times New Roman" w:eastAsia="Cambria" w:hAnsi="Times New Roman" w:cs="Times New Roman"/>
                <w:bCs/>
                <w:sz w:val="24"/>
                <w:szCs w:val="24"/>
              </w:rPr>
              <w:t xml:space="preserve">2 boda – 1 ili 2 mjere/aktivnosti  </w:t>
            </w:r>
          </w:p>
          <w:p w14:paraId="3A50C013" w14:textId="77777777" w:rsidR="000509FB" w:rsidRPr="009A3BB8" w:rsidRDefault="000509FB" w:rsidP="00170E89">
            <w:pPr>
              <w:rPr>
                <w:rFonts w:ascii="Times New Roman" w:hAnsi="Times New Roman" w:cs="Times New Roman"/>
                <w:bCs/>
                <w:sz w:val="24"/>
                <w:szCs w:val="24"/>
              </w:rPr>
            </w:pPr>
            <w:r w:rsidRPr="009A3BB8">
              <w:rPr>
                <w:rFonts w:ascii="Times New Roman" w:eastAsia="Cambria" w:hAnsi="Times New Roman" w:cs="Times New Roman"/>
                <w:bCs/>
                <w:sz w:val="24"/>
                <w:szCs w:val="24"/>
              </w:rPr>
              <w:t xml:space="preserve">0 bodova – nisu identificirane mjere/aktivnosti </w:t>
            </w:r>
          </w:p>
        </w:tc>
        <w:tc>
          <w:tcPr>
            <w:tcW w:w="3119" w:type="dxa"/>
          </w:tcPr>
          <w:p w14:paraId="46E571B1" w14:textId="77777777" w:rsidR="000509FB" w:rsidRPr="009A3BB8" w:rsidRDefault="000509FB" w:rsidP="00170E89">
            <w:pPr>
              <w:spacing w:after="60"/>
              <w:rPr>
                <w:rFonts w:ascii="Times New Roman" w:eastAsia="AngsanaUPC" w:hAnsi="Times New Roman" w:cs="Times New Roman"/>
                <w:bCs/>
                <w:iCs/>
                <w:sz w:val="24"/>
                <w:szCs w:val="24"/>
                <w:shd w:val="clear" w:color="auto" w:fill="FFFFFF"/>
              </w:rPr>
            </w:pPr>
            <w:r w:rsidRPr="009A3BB8">
              <w:rPr>
                <w:rFonts w:ascii="Times New Roman" w:eastAsia="AngsanaUPC" w:hAnsi="Times New Roman" w:cs="Times New Roman"/>
                <w:bCs/>
                <w:iCs/>
                <w:sz w:val="24"/>
                <w:szCs w:val="24"/>
                <w:shd w:val="clear" w:color="auto" w:fill="FFFFFF"/>
              </w:rPr>
              <w:t>Procjena učinka na načelo ravnopravnosti spolova</w:t>
            </w:r>
          </w:p>
          <w:p w14:paraId="6B477681" w14:textId="77777777" w:rsidR="000509FB" w:rsidRPr="009A3BB8" w:rsidRDefault="000509FB" w:rsidP="00170E89">
            <w:pPr>
              <w:spacing w:after="60"/>
              <w:rPr>
                <w:rFonts w:ascii="Times New Roman" w:eastAsia="AngsanaUPC" w:hAnsi="Times New Roman" w:cs="Times New Roman"/>
                <w:bCs/>
                <w:iCs/>
                <w:sz w:val="24"/>
                <w:szCs w:val="24"/>
                <w:shd w:val="clear" w:color="auto" w:fill="FFFFFF"/>
              </w:rPr>
            </w:pPr>
          </w:p>
          <w:p w14:paraId="2F9A1F96" w14:textId="77777777" w:rsidR="000509FB" w:rsidRPr="009A3BB8" w:rsidRDefault="000509FB" w:rsidP="00170E89">
            <w:pPr>
              <w:spacing w:after="60"/>
              <w:rPr>
                <w:rFonts w:ascii="Times New Roman" w:eastAsia="AngsanaUPC" w:hAnsi="Times New Roman" w:cs="Times New Roman"/>
                <w:bCs/>
                <w:iCs/>
                <w:sz w:val="24"/>
                <w:szCs w:val="24"/>
                <w:shd w:val="clear" w:color="auto" w:fill="FFFFFF"/>
              </w:rPr>
            </w:pPr>
            <w:r w:rsidRPr="009A3BB8">
              <w:rPr>
                <w:rFonts w:ascii="Times New Roman" w:eastAsia="AngsanaUPC" w:hAnsi="Times New Roman" w:cs="Times New Roman"/>
                <w:bCs/>
                <w:iCs/>
                <w:sz w:val="24"/>
                <w:szCs w:val="24"/>
                <w:shd w:val="clear" w:color="auto" w:fill="FFFFFF"/>
              </w:rPr>
              <w:t>Procjena učinka na načelo nediskriminacije</w:t>
            </w:r>
          </w:p>
          <w:p w14:paraId="46BA868C" w14:textId="77777777" w:rsidR="000509FB" w:rsidRPr="009A3BB8" w:rsidRDefault="000509FB" w:rsidP="00170E89">
            <w:pPr>
              <w:spacing w:after="60"/>
              <w:rPr>
                <w:rFonts w:ascii="Times New Roman" w:eastAsia="AngsanaUPC" w:hAnsi="Times New Roman" w:cs="Times New Roman"/>
                <w:bCs/>
                <w:iCs/>
                <w:sz w:val="24"/>
                <w:szCs w:val="24"/>
                <w:shd w:val="clear" w:color="auto" w:fill="FFFFFF"/>
              </w:rPr>
            </w:pPr>
          </w:p>
          <w:p w14:paraId="7CC88684" w14:textId="77777777" w:rsidR="000509FB" w:rsidRPr="009A3BB8" w:rsidRDefault="000509FB" w:rsidP="00170E89">
            <w:pPr>
              <w:rPr>
                <w:rFonts w:ascii="Times New Roman" w:hAnsi="Times New Roman" w:cs="Times New Roman"/>
                <w:bCs/>
                <w:sz w:val="24"/>
                <w:szCs w:val="24"/>
              </w:rPr>
            </w:pPr>
            <w:r w:rsidRPr="009A3BB8">
              <w:rPr>
                <w:rFonts w:ascii="Times New Roman" w:eastAsia="AngsanaUPC" w:hAnsi="Times New Roman" w:cs="Times New Roman"/>
                <w:bCs/>
                <w:iCs/>
                <w:sz w:val="24"/>
                <w:szCs w:val="24"/>
                <w:shd w:val="clear" w:color="auto" w:fill="FFFFFF"/>
              </w:rPr>
              <w:t>Prijavni obrazac</w:t>
            </w:r>
          </w:p>
        </w:tc>
      </w:tr>
      <w:tr w:rsidR="000509FB" w:rsidRPr="00D65922" w14:paraId="49AFDC14" w14:textId="77777777" w:rsidTr="00170E89">
        <w:trPr>
          <w:jc w:val="center"/>
        </w:trPr>
        <w:tc>
          <w:tcPr>
            <w:tcW w:w="6232" w:type="dxa"/>
          </w:tcPr>
          <w:p w14:paraId="52556AEA" w14:textId="77777777" w:rsidR="000509FB" w:rsidRPr="009A3BB8" w:rsidRDefault="000509FB" w:rsidP="00170E89">
            <w:pPr>
              <w:spacing w:after="60"/>
              <w:rPr>
                <w:rFonts w:ascii="Times New Roman" w:eastAsia="Cambria" w:hAnsi="Times New Roman" w:cs="Times New Roman"/>
                <w:b/>
                <w:iCs/>
                <w:sz w:val="24"/>
                <w:szCs w:val="24"/>
              </w:rPr>
            </w:pPr>
            <w:r w:rsidRPr="009A3BB8">
              <w:rPr>
                <w:rFonts w:ascii="Times New Roman" w:eastAsia="Cambria" w:hAnsi="Times New Roman" w:cs="Times New Roman"/>
                <w:b/>
                <w:sz w:val="24"/>
                <w:szCs w:val="24"/>
              </w:rPr>
              <w:t>5.2. P</w:t>
            </w:r>
            <w:r w:rsidRPr="009A3BB8">
              <w:rPr>
                <w:rFonts w:ascii="Times New Roman" w:eastAsia="Cambria" w:hAnsi="Times New Roman" w:cs="Times New Roman"/>
                <w:b/>
                <w:iCs/>
                <w:sz w:val="24"/>
                <w:szCs w:val="24"/>
              </w:rPr>
              <w:t>romicanje razumne prilagodbe i  univerzalnog dizajna, info-komunikacijska pristupačnosti</w:t>
            </w:r>
          </w:p>
          <w:p w14:paraId="31F37B4F" w14:textId="77777777" w:rsidR="000509FB" w:rsidRPr="009A3BB8" w:rsidRDefault="000509FB" w:rsidP="00170E89">
            <w:pPr>
              <w:spacing w:after="60"/>
              <w:rPr>
                <w:rFonts w:ascii="Times New Roman" w:eastAsia="Cambria" w:hAnsi="Times New Roman" w:cs="Times New Roman"/>
                <w:bCs/>
                <w:iCs/>
                <w:sz w:val="24"/>
                <w:szCs w:val="24"/>
              </w:rPr>
            </w:pPr>
          </w:p>
          <w:p w14:paraId="64CE598B"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Projektni prijedlog se ocjenjuje planiranim dodatnim mjerama</w:t>
            </w:r>
          </w:p>
          <w:p w14:paraId="5B4E0D26" w14:textId="77777777" w:rsidR="000509FB" w:rsidRPr="009A3BB8" w:rsidRDefault="000509FB" w:rsidP="007D7088">
            <w:pPr>
              <w:pStyle w:val="ListParagraph"/>
              <w:numPr>
                <w:ilvl w:val="0"/>
                <w:numId w:val="54"/>
              </w:numPr>
              <w:spacing w:after="60" w:line="240" w:lineRule="auto"/>
              <w:rPr>
                <w:rFonts w:ascii="Times New Roman" w:hAnsi="Times New Roman" w:cs="Times New Roman"/>
                <w:sz w:val="24"/>
                <w:szCs w:val="24"/>
              </w:rPr>
            </w:pPr>
            <w:r w:rsidRPr="009A3BB8">
              <w:rPr>
                <w:rFonts w:ascii="Times New Roman" w:hAnsi="Times New Roman" w:cs="Times New Roman"/>
                <w:sz w:val="24"/>
                <w:szCs w:val="24"/>
              </w:rPr>
              <w:t xml:space="preserve">kojima se omogućava korištene javne kulturne infrastrukture koja je predmet projekta kao i sudjelovanje u aktivnostima koje se odvijaju u toj infrastrukturi osobama s invaliditetom i to prilagodbom infrastrukture i prostora te korištenjem opreme (razumna prilagodba). </w:t>
            </w:r>
          </w:p>
          <w:p w14:paraId="5C5B5AF9" w14:textId="77777777" w:rsidR="000509FB" w:rsidRPr="009A3BB8" w:rsidRDefault="000509FB" w:rsidP="007D7088">
            <w:pPr>
              <w:pStyle w:val="ListParagraph"/>
              <w:numPr>
                <w:ilvl w:val="0"/>
                <w:numId w:val="54"/>
              </w:numPr>
              <w:spacing w:after="60" w:line="240" w:lineRule="auto"/>
              <w:rPr>
                <w:rFonts w:ascii="Times New Roman" w:hAnsi="Times New Roman" w:cs="Times New Roman"/>
                <w:sz w:val="24"/>
                <w:szCs w:val="24"/>
              </w:rPr>
            </w:pPr>
            <w:r w:rsidRPr="009A3BB8">
              <w:rPr>
                <w:rFonts w:ascii="Times New Roman" w:hAnsi="Times New Roman" w:cs="Times New Roman"/>
                <w:sz w:val="24"/>
                <w:szCs w:val="24"/>
              </w:rPr>
              <w:t>kojima se omogućuje da mjesta postanu pristupačna, atraktivna i značajna za sve, bez obzira na dob, invaliditet i status (univerzalni dizajn).</w:t>
            </w:r>
          </w:p>
          <w:p w14:paraId="37BDD913" w14:textId="77777777" w:rsidR="000509FB" w:rsidRPr="009A3BB8" w:rsidRDefault="000509FB" w:rsidP="007D7088">
            <w:pPr>
              <w:pStyle w:val="ListParagraph"/>
              <w:numPr>
                <w:ilvl w:val="0"/>
                <w:numId w:val="54"/>
              </w:numPr>
              <w:spacing w:after="60" w:line="240" w:lineRule="auto"/>
              <w:rPr>
                <w:rFonts w:ascii="Times New Roman" w:hAnsi="Times New Roman" w:cs="Times New Roman"/>
                <w:sz w:val="24"/>
                <w:szCs w:val="24"/>
              </w:rPr>
            </w:pPr>
            <w:r w:rsidRPr="009A3BB8">
              <w:rPr>
                <w:rFonts w:ascii="Times New Roman" w:hAnsi="Times New Roman" w:cs="Times New Roman"/>
                <w:sz w:val="24"/>
                <w:szCs w:val="24"/>
              </w:rPr>
              <w:t xml:space="preserve">mjere kojima se osigurava da informacije o projektu kao i informacije i podaci koji se nalaze u javnoj kulturnoj infrastrukturi koja je predmet projekta budu pristupačne osobama s invaliditetom na njima dostupnim formatima, koristeći pritom tehnologije prikladne za različite oblike invaliditeta (informacijsko – komunikacijska pristupačnost) </w:t>
            </w:r>
          </w:p>
          <w:p w14:paraId="093D86D9" w14:textId="77777777" w:rsidR="000509FB" w:rsidRPr="009A3BB8" w:rsidRDefault="000509FB" w:rsidP="00170E89">
            <w:pPr>
              <w:spacing w:after="60"/>
              <w:rPr>
                <w:rFonts w:ascii="Times New Roman" w:hAnsi="Times New Roman" w:cs="Times New Roman"/>
                <w:sz w:val="24"/>
                <w:szCs w:val="24"/>
              </w:rPr>
            </w:pPr>
          </w:p>
          <w:p w14:paraId="186AD740" w14:textId="77777777" w:rsidR="000509FB" w:rsidRPr="009A3BB8" w:rsidRDefault="000509FB" w:rsidP="00170E89">
            <w:pPr>
              <w:spacing w:after="60"/>
              <w:jc w:val="both"/>
              <w:rPr>
                <w:rFonts w:ascii="Times New Roman" w:hAnsi="Times New Roman" w:cs="Times New Roman"/>
                <w:sz w:val="24"/>
                <w:szCs w:val="24"/>
              </w:rPr>
            </w:pPr>
            <w:r w:rsidRPr="009A3BB8">
              <w:rPr>
                <w:rFonts w:ascii="Times New Roman" w:hAnsi="Times New Roman" w:cs="Times New Roman"/>
                <w:sz w:val="24"/>
                <w:szCs w:val="24"/>
              </w:rPr>
              <w:t xml:space="preserve">Nije prihvatljivo uključivanje mjera vezanih uz obavezni elemente </w:t>
            </w:r>
            <w:r w:rsidRPr="009A3BB8">
              <w:rPr>
                <w:rFonts w:ascii="Times New Roman" w:hAnsi="Times New Roman" w:cs="Times New Roman"/>
                <w:color w:val="000000"/>
                <w:sz w:val="24"/>
                <w:szCs w:val="24"/>
              </w:rPr>
              <w:t>za svladavanje visinskih razlika, te obavezno primjenjive elemente pristupačnosti neovisnog življenja</w:t>
            </w:r>
            <w:r w:rsidRPr="009A3BB8">
              <w:rPr>
                <w:rFonts w:ascii="Times New Roman" w:hAnsi="Times New Roman" w:cs="Times New Roman"/>
                <w:sz w:val="24"/>
                <w:szCs w:val="24"/>
              </w:rPr>
              <w:t xml:space="preserve"> s obzirom da se radi o kriteriju prihvatljivosti</w:t>
            </w:r>
            <w:r w:rsidRPr="009A3BB8">
              <w:rPr>
                <w:rStyle w:val="FootnoteReference"/>
                <w:rFonts w:ascii="Times New Roman" w:hAnsi="Times New Roman" w:cs="Times New Roman"/>
                <w:color w:val="000000"/>
                <w:sz w:val="24"/>
                <w:szCs w:val="24"/>
              </w:rPr>
              <w:footnoteReference w:id="32"/>
            </w:r>
            <w:r w:rsidRPr="009A3BB8">
              <w:rPr>
                <w:rFonts w:ascii="Times New Roman" w:hAnsi="Times New Roman" w:cs="Times New Roman"/>
                <w:color w:val="000000"/>
                <w:sz w:val="24"/>
                <w:szCs w:val="24"/>
              </w:rPr>
              <w:t>.</w:t>
            </w:r>
          </w:p>
          <w:p w14:paraId="55D0705D" w14:textId="77777777" w:rsidR="000509FB" w:rsidRPr="009A3BB8" w:rsidRDefault="000509FB" w:rsidP="00170E89">
            <w:pPr>
              <w:spacing w:after="60"/>
              <w:jc w:val="both"/>
              <w:rPr>
                <w:rFonts w:ascii="Times New Roman" w:eastAsia="AngsanaUPC" w:hAnsi="Times New Roman" w:cs="Times New Roman"/>
                <w:bCs/>
                <w:iCs/>
                <w:sz w:val="24"/>
                <w:szCs w:val="24"/>
                <w:shd w:val="clear" w:color="auto" w:fill="FFFFFF"/>
              </w:rPr>
            </w:pPr>
            <w:r w:rsidRPr="009A3BB8">
              <w:rPr>
                <w:rFonts w:ascii="Times New Roman" w:hAnsi="Times New Roman" w:cs="Times New Roman"/>
                <w:sz w:val="24"/>
                <w:szCs w:val="24"/>
              </w:rPr>
              <w:t xml:space="preserve">U slučaju preklapanja dodatnih mjera s mjerama iz </w:t>
            </w:r>
            <w:r w:rsidRPr="009A3BB8">
              <w:rPr>
                <w:rFonts w:ascii="Times New Roman" w:eastAsia="AngsanaUPC" w:hAnsi="Times New Roman" w:cs="Times New Roman"/>
                <w:bCs/>
                <w:iCs/>
                <w:sz w:val="24"/>
                <w:szCs w:val="24"/>
                <w:shd w:val="clear" w:color="auto" w:fill="FFFFFF"/>
              </w:rPr>
              <w:t>procjene učinka na načelo ravnopravnosti spolova i načelo nediskriminacije, mjere identificirane u procjeni učinka mogu se uključiti samo u ocjenu kriterija odabira 5.1. (dakle jedna te ista mjera ne može se smatrati doprinosom kriterijima 5.1. i 5.2. u smislu dodjele bodova iako po svojoj prirodi to može).</w:t>
            </w:r>
          </w:p>
          <w:p w14:paraId="38738FE1" w14:textId="77777777" w:rsidR="000509FB" w:rsidRPr="009A3BB8" w:rsidRDefault="000509FB" w:rsidP="00170E89">
            <w:pPr>
              <w:spacing w:after="60"/>
              <w:rPr>
                <w:rFonts w:ascii="Times New Roman" w:eastAsia="AngsanaUPC" w:hAnsi="Times New Roman" w:cs="Times New Roman"/>
                <w:b/>
                <w:bCs/>
                <w:iCs/>
                <w:sz w:val="24"/>
                <w:szCs w:val="24"/>
                <w:shd w:val="clear" w:color="auto" w:fill="FFFFFF"/>
              </w:rPr>
            </w:pPr>
          </w:p>
          <w:p w14:paraId="44637A63" w14:textId="77777777" w:rsidR="000509FB" w:rsidRPr="009A3BB8" w:rsidRDefault="000509FB" w:rsidP="00170E89">
            <w:pPr>
              <w:tabs>
                <w:tab w:val="left" w:pos="988"/>
              </w:tabs>
              <w:rPr>
                <w:rFonts w:ascii="Times New Roman" w:hAnsi="Times New Roman" w:cs="Times New Roman"/>
                <w:sz w:val="24"/>
                <w:szCs w:val="24"/>
              </w:rPr>
            </w:pPr>
            <w:r w:rsidRPr="009A3BB8">
              <w:rPr>
                <w:rFonts w:ascii="Times New Roman" w:eastAsia="AngsanaUPC" w:hAnsi="Times New Roman" w:cs="Times New Roman"/>
                <w:b/>
                <w:bCs/>
                <w:iCs/>
                <w:sz w:val="24"/>
                <w:szCs w:val="24"/>
                <w:shd w:val="clear" w:color="auto" w:fill="FFFFFF"/>
              </w:rPr>
              <w:t xml:space="preserve">Za pomoć može se koristiti </w:t>
            </w:r>
            <w:r w:rsidRPr="009A3BB8">
              <w:rPr>
                <w:rFonts w:ascii="Times New Roman" w:hAnsi="Times New Roman" w:cs="Times New Roman"/>
                <w:sz w:val="24"/>
                <w:szCs w:val="24"/>
              </w:rPr>
              <w:t>https://strukturnifondovi.hr/wp-content/uploads/2017/03/Upute-za-prijavitelje-horizontalna.pdf</w:t>
            </w:r>
          </w:p>
        </w:tc>
        <w:tc>
          <w:tcPr>
            <w:tcW w:w="4111" w:type="dxa"/>
          </w:tcPr>
          <w:p w14:paraId="375B0507" w14:textId="77777777" w:rsidR="000509FB" w:rsidRPr="009A3BB8" w:rsidRDefault="000509FB" w:rsidP="00170E89">
            <w:pPr>
              <w:spacing w:after="60"/>
              <w:rPr>
                <w:rFonts w:ascii="Times New Roman" w:eastAsia="Cambria" w:hAnsi="Times New Roman" w:cs="Times New Roman"/>
                <w:bCs/>
                <w:sz w:val="24"/>
                <w:szCs w:val="24"/>
              </w:rPr>
            </w:pPr>
            <w:r w:rsidRPr="009A3BB8">
              <w:rPr>
                <w:rFonts w:ascii="Times New Roman" w:eastAsia="Cambria" w:hAnsi="Times New Roman" w:cs="Times New Roman"/>
                <w:bCs/>
                <w:sz w:val="24"/>
                <w:szCs w:val="24"/>
              </w:rPr>
              <w:t xml:space="preserve">6 bodova - više od 5 mjera/aktivnosti </w:t>
            </w:r>
          </w:p>
          <w:p w14:paraId="39DCA7F3" w14:textId="77777777" w:rsidR="000509FB" w:rsidRPr="009A3BB8" w:rsidRDefault="000509FB" w:rsidP="00170E89">
            <w:pPr>
              <w:spacing w:after="60"/>
              <w:rPr>
                <w:rFonts w:ascii="Times New Roman" w:eastAsia="Cambria" w:hAnsi="Times New Roman" w:cs="Times New Roman"/>
                <w:bCs/>
                <w:sz w:val="24"/>
                <w:szCs w:val="24"/>
              </w:rPr>
            </w:pPr>
            <w:r w:rsidRPr="009A3BB8">
              <w:rPr>
                <w:rFonts w:ascii="Times New Roman" w:eastAsia="Cambria" w:hAnsi="Times New Roman" w:cs="Times New Roman"/>
                <w:bCs/>
                <w:sz w:val="24"/>
                <w:szCs w:val="24"/>
              </w:rPr>
              <w:t xml:space="preserve">4 boda - 3 ili 4 mjere/aktivnosti  </w:t>
            </w:r>
          </w:p>
          <w:p w14:paraId="6123D6EA" w14:textId="77777777" w:rsidR="000509FB" w:rsidRPr="009A3BB8" w:rsidRDefault="000509FB" w:rsidP="00170E89">
            <w:pPr>
              <w:spacing w:after="60"/>
              <w:rPr>
                <w:rFonts w:ascii="Times New Roman" w:eastAsia="Cambria" w:hAnsi="Times New Roman" w:cs="Times New Roman"/>
                <w:bCs/>
                <w:sz w:val="24"/>
                <w:szCs w:val="24"/>
              </w:rPr>
            </w:pPr>
            <w:r w:rsidRPr="009A3BB8">
              <w:rPr>
                <w:rFonts w:ascii="Times New Roman" w:eastAsia="Cambria" w:hAnsi="Times New Roman" w:cs="Times New Roman"/>
                <w:bCs/>
                <w:sz w:val="24"/>
                <w:szCs w:val="24"/>
              </w:rPr>
              <w:t xml:space="preserve">2 boda - 1 ili 2 mjere/aktivnosti  </w:t>
            </w:r>
          </w:p>
          <w:p w14:paraId="36F8AD58" w14:textId="77777777" w:rsidR="000509FB" w:rsidRPr="009A3BB8" w:rsidRDefault="000509FB" w:rsidP="00170E89">
            <w:pPr>
              <w:rPr>
                <w:rFonts w:ascii="Times New Roman" w:hAnsi="Times New Roman" w:cs="Times New Roman"/>
                <w:bCs/>
                <w:sz w:val="24"/>
                <w:szCs w:val="24"/>
              </w:rPr>
            </w:pPr>
            <w:r w:rsidRPr="009A3BB8">
              <w:rPr>
                <w:rFonts w:ascii="Times New Roman" w:eastAsia="Cambria" w:hAnsi="Times New Roman" w:cs="Times New Roman"/>
                <w:bCs/>
                <w:sz w:val="24"/>
                <w:szCs w:val="24"/>
              </w:rPr>
              <w:t>0 bodova - nisu identificirane mjere/aktivnosti</w:t>
            </w:r>
          </w:p>
        </w:tc>
        <w:tc>
          <w:tcPr>
            <w:tcW w:w="3119" w:type="dxa"/>
          </w:tcPr>
          <w:p w14:paraId="7D1ED6BE" w14:textId="77777777" w:rsidR="000509FB" w:rsidRPr="009A3BB8" w:rsidRDefault="000509FB" w:rsidP="00170E89">
            <w:pPr>
              <w:rPr>
                <w:rFonts w:ascii="Times New Roman" w:hAnsi="Times New Roman" w:cs="Times New Roman"/>
                <w:bCs/>
                <w:sz w:val="24"/>
                <w:szCs w:val="24"/>
              </w:rPr>
            </w:pPr>
          </w:p>
          <w:p w14:paraId="232125B2" w14:textId="77777777" w:rsidR="000509FB" w:rsidRPr="009A3BB8" w:rsidRDefault="000509FB" w:rsidP="00170E89">
            <w:pPr>
              <w:tabs>
                <w:tab w:val="left" w:pos="954"/>
              </w:tabs>
              <w:rPr>
                <w:rFonts w:ascii="Times New Roman" w:hAnsi="Times New Roman" w:cs="Times New Roman"/>
                <w:bCs/>
                <w:sz w:val="24"/>
                <w:szCs w:val="24"/>
              </w:rPr>
            </w:pPr>
            <w:r w:rsidRPr="009A3BB8">
              <w:rPr>
                <w:rFonts w:ascii="Times New Roman" w:eastAsia="AngsanaUPC" w:hAnsi="Times New Roman" w:cs="Times New Roman"/>
                <w:bCs/>
                <w:iCs/>
                <w:sz w:val="24"/>
                <w:szCs w:val="24"/>
                <w:shd w:val="clear" w:color="auto" w:fill="FFFFFF"/>
              </w:rPr>
              <w:t>Prijavni obrazac</w:t>
            </w:r>
          </w:p>
        </w:tc>
      </w:tr>
      <w:tr w:rsidR="000509FB" w:rsidRPr="00D65922" w14:paraId="64413CD5" w14:textId="77777777" w:rsidTr="00170E89">
        <w:trPr>
          <w:jc w:val="center"/>
        </w:trPr>
        <w:tc>
          <w:tcPr>
            <w:tcW w:w="13462" w:type="dxa"/>
            <w:gridSpan w:val="3"/>
            <w:shd w:val="clear" w:color="auto" w:fill="FFFF00"/>
          </w:tcPr>
          <w:p w14:paraId="7A9AD0DD" w14:textId="77777777" w:rsidR="000509FB" w:rsidRPr="009A3BB8" w:rsidRDefault="000509FB" w:rsidP="00170E89">
            <w:pPr>
              <w:rPr>
                <w:rFonts w:ascii="Times New Roman" w:eastAsia="Cambria" w:hAnsi="Times New Roman" w:cs="Times New Roman"/>
                <w:b/>
                <w:sz w:val="24"/>
                <w:szCs w:val="24"/>
              </w:rPr>
            </w:pPr>
          </w:p>
          <w:p w14:paraId="204BBA2E" w14:textId="77777777" w:rsidR="000509FB" w:rsidRPr="009A3BB8" w:rsidRDefault="000509FB" w:rsidP="00170E89">
            <w:pPr>
              <w:rPr>
                <w:rFonts w:ascii="Times New Roman" w:eastAsia="Cambria" w:hAnsi="Times New Roman" w:cs="Times New Roman"/>
                <w:b/>
                <w:sz w:val="24"/>
                <w:szCs w:val="24"/>
              </w:rPr>
            </w:pPr>
            <w:r w:rsidRPr="009A3BB8">
              <w:rPr>
                <w:rFonts w:ascii="Times New Roman" w:eastAsia="Cambria" w:hAnsi="Times New Roman" w:cs="Times New Roman"/>
                <w:b/>
                <w:sz w:val="24"/>
                <w:szCs w:val="24"/>
              </w:rPr>
              <w:t xml:space="preserve">6. Promicanje održivog razvoja i doprinos zelenoj tranziciji </w:t>
            </w:r>
          </w:p>
          <w:p w14:paraId="14322EFC" w14:textId="77777777" w:rsidR="000509FB" w:rsidRPr="009A3BB8" w:rsidRDefault="000509FB" w:rsidP="00170E89">
            <w:pPr>
              <w:rPr>
                <w:rFonts w:ascii="Times New Roman" w:hAnsi="Times New Roman" w:cs="Times New Roman"/>
                <w:sz w:val="24"/>
                <w:szCs w:val="24"/>
              </w:rPr>
            </w:pPr>
          </w:p>
        </w:tc>
      </w:tr>
      <w:tr w:rsidR="000509FB" w:rsidRPr="00D65922" w14:paraId="7D3B0D1B" w14:textId="77777777" w:rsidTr="00170E89">
        <w:trPr>
          <w:jc w:val="center"/>
        </w:trPr>
        <w:tc>
          <w:tcPr>
            <w:tcW w:w="6232" w:type="dxa"/>
          </w:tcPr>
          <w:p w14:paraId="35C79591" w14:textId="77777777" w:rsidR="000509FB" w:rsidRPr="009A3BB8" w:rsidRDefault="000509FB" w:rsidP="00170E89">
            <w:pPr>
              <w:rPr>
                <w:rFonts w:ascii="Times New Roman" w:hAnsi="Times New Roman" w:cs="Times New Roman"/>
                <w:b/>
                <w:sz w:val="24"/>
                <w:szCs w:val="24"/>
              </w:rPr>
            </w:pPr>
            <w:r w:rsidRPr="009A3BB8">
              <w:rPr>
                <w:rFonts w:ascii="Times New Roman" w:hAnsi="Times New Roman" w:cs="Times New Roman"/>
                <w:b/>
                <w:sz w:val="24"/>
                <w:szCs w:val="24"/>
              </w:rPr>
              <w:t xml:space="preserve">6.1. </w:t>
            </w:r>
            <w:r w:rsidRPr="009A3BB8">
              <w:rPr>
                <w:rFonts w:ascii="Times New Roman" w:eastAsia="AngsanaUPC" w:hAnsi="Times New Roman" w:cs="Times New Roman"/>
                <w:b/>
                <w:iCs/>
                <w:sz w:val="24"/>
                <w:szCs w:val="24"/>
                <w:shd w:val="clear" w:color="auto" w:fill="FFFFFF"/>
              </w:rPr>
              <w:t xml:space="preserve">Povećanje energetske učinkovitosti tj. </w:t>
            </w:r>
            <w:r w:rsidRPr="009A3BB8">
              <w:rPr>
                <w:rFonts w:ascii="Times New Roman" w:hAnsi="Times New Roman" w:cs="Times New Roman"/>
                <w:b/>
                <w:sz w:val="24"/>
                <w:szCs w:val="24"/>
              </w:rPr>
              <w:t xml:space="preserve">projektirana ušteda godišnje primarne energije </w:t>
            </w:r>
          </w:p>
          <w:p w14:paraId="44C19B84" w14:textId="77777777" w:rsidR="000509FB" w:rsidRPr="009A3BB8" w:rsidRDefault="000509FB" w:rsidP="00170E89">
            <w:pPr>
              <w:spacing w:after="60"/>
              <w:rPr>
                <w:rFonts w:ascii="Times New Roman" w:hAnsi="Times New Roman" w:cs="Times New Roman"/>
                <w:b/>
                <w:sz w:val="24"/>
                <w:szCs w:val="24"/>
              </w:rPr>
            </w:pPr>
          </w:p>
          <w:p w14:paraId="5277E780" w14:textId="77777777" w:rsidR="000509FB" w:rsidRPr="009A3BB8" w:rsidRDefault="000509FB" w:rsidP="00170E89">
            <w:pPr>
              <w:rPr>
                <w:rFonts w:ascii="Times New Roman" w:hAnsi="Times New Roman" w:cs="Times New Roman"/>
                <w:color w:val="000000" w:themeColor="text1"/>
                <w:sz w:val="24"/>
                <w:szCs w:val="24"/>
              </w:rPr>
            </w:pPr>
            <w:r w:rsidRPr="009A3BB8">
              <w:rPr>
                <w:rFonts w:ascii="Times New Roman" w:hAnsi="Times New Roman" w:cs="Times New Roman"/>
                <w:color w:val="000000" w:themeColor="text1"/>
                <w:sz w:val="24"/>
                <w:szCs w:val="24"/>
              </w:rPr>
              <w:t>Projektni prijedlog se ocjenjuje prema iznosu projektirane uštede primarne energije (</w:t>
            </w:r>
            <w:proofErr w:type="spellStart"/>
            <w:r w:rsidRPr="009A3BB8">
              <w:rPr>
                <w:rFonts w:ascii="Times New Roman" w:hAnsi="Times New Roman" w:cs="Times New Roman"/>
                <w:color w:val="000000" w:themeColor="text1"/>
                <w:sz w:val="24"/>
                <w:szCs w:val="24"/>
              </w:rPr>
              <w:t>Eprim</w:t>
            </w:r>
            <w:proofErr w:type="spellEnd"/>
            <w:r w:rsidRPr="009A3BB8">
              <w:rPr>
                <w:rFonts w:ascii="Times New Roman" w:hAnsi="Times New Roman" w:cs="Times New Roman"/>
                <w:color w:val="000000" w:themeColor="text1"/>
                <w:sz w:val="24"/>
                <w:szCs w:val="24"/>
              </w:rPr>
              <w:t xml:space="preserve">) na godišnjoj razini. Početna vrijednost odnosi se na količinu/iznos potrošnje primarne energije na razini javne kulturne infrastrukture prije projekta i nakon projekta. </w:t>
            </w:r>
          </w:p>
          <w:p w14:paraId="5CF8FD74"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 xml:space="preserve">Mjere povećanja energetske učinkovitosti mogu obuhvatiti i energetsku obnovu zgrada ali i pojedinačne mjere (npr. zamjena rasvjete). </w:t>
            </w:r>
          </w:p>
        </w:tc>
        <w:tc>
          <w:tcPr>
            <w:tcW w:w="4111" w:type="dxa"/>
          </w:tcPr>
          <w:p w14:paraId="572030D1"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 xml:space="preserve">5 bodova - </w:t>
            </w:r>
            <w:r w:rsidRPr="009A3BB8">
              <w:rPr>
                <w:rFonts w:ascii="Times New Roman" w:eastAsia="Calibri" w:hAnsi="Times New Roman" w:cs="Times New Roman"/>
                <w:sz w:val="24"/>
                <w:szCs w:val="24"/>
              </w:rPr>
              <w:t xml:space="preserve">≥ 50% </w:t>
            </w:r>
            <w:r w:rsidRPr="009A3BB8">
              <w:rPr>
                <w:rFonts w:ascii="Times New Roman" w:hAnsi="Times New Roman" w:cs="Times New Roman"/>
                <w:color w:val="000000" w:themeColor="text1"/>
                <w:sz w:val="24"/>
                <w:szCs w:val="24"/>
              </w:rPr>
              <w:t>projektirane uštede primarne energije (</w:t>
            </w:r>
            <w:proofErr w:type="spellStart"/>
            <w:r w:rsidRPr="009A3BB8">
              <w:rPr>
                <w:rFonts w:ascii="Times New Roman" w:hAnsi="Times New Roman" w:cs="Times New Roman"/>
                <w:color w:val="000000" w:themeColor="text1"/>
                <w:sz w:val="24"/>
                <w:szCs w:val="24"/>
              </w:rPr>
              <w:t>Eprim</w:t>
            </w:r>
            <w:proofErr w:type="spellEnd"/>
            <w:r w:rsidRPr="009A3BB8">
              <w:rPr>
                <w:rFonts w:ascii="Times New Roman" w:hAnsi="Times New Roman" w:cs="Times New Roman"/>
                <w:color w:val="000000" w:themeColor="text1"/>
                <w:sz w:val="24"/>
                <w:szCs w:val="24"/>
              </w:rPr>
              <w:t xml:space="preserve">) </w:t>
            </w:r>
          </w:p>
          <w:p w14:paraId="08FDAE6D" w14:textId="77777777" w:rsidR="000509FB" w:rsidRPr="009A3BB8" w:rsidRDefault="000509FB" w:rsidP="00170E89">
            <w:pPr>
              <w:jc w:val="both"/>
              <w:rPr>
                <w:rFonts w:ascii="Times New Roman" w:hAnsi="Times New Roman" w:cs="Times New Roman"/>
                <w:sz w:val="24"/>
                <w:szCs w:val="24"/>
              </w:rPr>
            </w:pPr>
            <w:r w:rsidRPr="009A3BB8">
              <w:rPr>
                <w:rFonts w:ascii="Times New Roman" w:hAnsi="Times New Roman" w:cs="Times New Roman"/>
                <w:sz w:val="24"/>
                <w:szCs w:val="24"/>
              </w:rPr>
              <w:t xml:space="preserve">3 boda - </w:t>
            </w:r>
            <w:r w:rsidRPr="009A3BB8">
              <w:rPr>
                <w:rFonts w:ascii="Times New Roman" w:eastAsia="Calibri" w:hAnsi="Times New Roman" w:cs="Times New Roman"/>
                <w:sz w:val="24"/>
                <w:szCs w:val="24"/>
              </w:rPr>
              <w:t xml:space="preserve">≥ 25% – &lt; 50% </w:t>
            </w:r>
            <w:r w:rsidRPr="009A3BB8">
              <w:rPr>
                <w:rFonts w:ascii="Times New Roman" w:hAnsi="Times New Roman" w:cs="Times New Roman"/>
                <w:color w:val="000000" w:themeColor="text1"/>
                <w:sz w:val="24"/>
                <w:szCs w:val="24"/>
              </w:rPr>
              <w:t>projektirane uštede primarne energije</w:t>
            </w:r>
          </w:p>
          <w:p w14:paraId="07193FAD" w14:textId="77777777" w:rsidR="000509FB" w:rsidRPr="009A3BB8" w:rsidRDefault="000509FB" w:rsidP="00170E89">
            <w:pPr>
              <w:jc w:val="both"/>
              <w:rPr>
                <w:rFonts w:ascii="Times New Roman" w:hAnsi="Times New Roman" w:cs="Times New Roman"/>
                <w:color w:val="000000" w:themeColor="text1"/>
                <w:sz w:val="24"/>
                <w:szCs w:val="24"/>
              </w:rPr>
            </w:pPr>
            <w:r w:rsidRPr="009A3BB8">
              <w:rPr>
                <w:rFonts w:ascii="Times New Roman" w:hAnsi="Times New Roman" w:cs="Times New Roman"/>
                <w:sz w:val="24"/>
                <w:szCs w:val="24"/>
              </w:rPr>
              <w:t xml:space="preserve">1 bod - </w:t>
            </w:r>
            <w:r w:rsidRPr="009A3BB8">
              <w:rPr>
                <w:rFonts w:ascii="Times New Roman" w:hAnsi="Times New Roman" w:cs="Times New Roman"/>
                <w:color w:val="000000" w:themeColor="text1"/>
                <w:sz w:val="24"/>
                <w:szCs w:val="24"/>
              </w:rPr>
              <w:t>&gt;0% a do &lt;25</w:t>
            </w:r>
            <w:r w:rsidRPr="009A3BB8">
              <w:rPr>
                <w:rFonts w:ascii="Times New Roman" w:hAnsi="Times New Roman" w:cs="Times New Roman"/>
                <w:bCs/>
                <w:color w:val="000000" w:themeColor="text1"/>
                <w:sz w:val="24"/>
                <w:szCs w:val="24"/>
              </w:rPr>
              <w:t xml:space="preserve">% </w:t>
            </w:r>
            <w:r w:rsidRPr="009A3BB8">
              <w:rPr>
                <w:rFonts w:ascii="Times New Roman" w:hAnsi="Times New Roman" w:cs="Times New Roman"/>
                <w:color w:val="000000" w:themeColor="text1"/>
                <w:sz w:val="24"/>
                <w:szCs w:val="24"/>
              </w:rPr>
              <w:t>projektirane uštede primarne energije (</w:t>
            </w:r>
            <w:proofErr w:type="spellStart"/>
            <w:r w:rsidRPr="009A3BB8">
              <w:rPr>
                <w:rFonts w:ascii="Times New Roman" w:hAnsi="Times New Roman" w:cs="Times New Roman"/>
                <w:color w:val="000000" w:themeColor="text1"/>
                <w:sz w:val="24"/>
                <w:szCs w:val="24"/>
              </w:rPr>
              <w:t>Eprim</w:t>
            </w:r>
            <w:proofErr w:type="spellEnd"/>
            <w:r w:rsidRPr="009A3BB8">
              <w:rPr>
                <w:rFonts w:ascii="Times New Roman" w:hAnsi="Times New Roman" w:cs="Times New Roman"/>
                <w:color w:val="000000" w:themeColor="text1"/>
                <w:sz w:val="24"/>
                <w:szCs w:val="24"/>
              </w:rPr>
              <w:t xml:space="preserve">) </w:t>
            </w:r>
          </w:p>
          <w:p w14:paraId="6EAC8C89"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 xml:space="preserve">0 bodova - projektom nisu predviđene </w:t>
            </w:r>
            <w:r w:rsidRPr="009A3BB8">
              <w:rPr>
                <w:rFonts w:ascii="Times New Roman" w:hAnsi="Times New Roman" w:cs="Times New Roman"/>
                <w:color w:val="000000" w:themeColor="text1"/>
                <w:sz w:val="24"/>
                <w:szCs w:val="24"/>
              </w:rPr>
              <w:t>uštede primarne energije (</w:t>
            </w:r>
            <w:proofErr w:type="spellStart"/>
            <w:r w:rsidRPr="009A3BB8">
              <w:rPr>
                <w:rFonts w:ascii="Times New Roman" w:hAnsi="Times New Roman" w:cs="Times New Roman"/>
                <w:color w:val="000000" w:themeColor="text1"/>
                <w:sz w:val="24"/>
                <w:szCs w:val="24"/>
              </w:rPr>
              <w:t>Eprim</w:t>
            </w:r>
            <w:proofErr w:type="spellEnd"/>
            <w:r w:rsidRPr="009A3BB8">
              <w:rPr>
                <w:rFonts w:ascii="Times New Roman" w:hAnsi="Times New Roman" w:cs="Times New Roman"/>
                <w:color w:val="000000" w:themeColor="text1"/>
                <w:sz w:val="24"/>
                <w:szCs w:val="24"/>
              </w:rPr>
              <w:t>)</w:t>
            </w:r>
          </w:p>
        </w:tc>
        <w:tc>
          <w:tcPr>
            <w:tcW w:w="3119" w:type="dxa"/>
          </w:tcPr>
          <w:p w14:paraId="6C9868EA"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 xml:space="preserve">Prijavni obrazac </w:t>
            </w:r>
          </w:p>
          <w:p w14:paraId="2DFDD0AB"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(ako je primjenjivo) glavni projekt energetske obnove s  iskaznicom energetskih svojstava zgrade</w:t>
            </w:r>
          </w:p>
        </w:tc>
      </w:tr>
      <w:tr w:rsidR="000509FB" w:rsidRPr="00D65922" w14:paraId="7786FD4D" w14:textId="77777777" w:rsidTr="00170E89">
        <w:trPr>
          <w:jc w:val="center"/>
        </w:trPr>
        <w:tc>
          <w:tcPr>
            <w:tcW w:w="6232" w:type="dxa"/>
          </w:tcPr>
          <w:p w14:paraId="5D72AE9B"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b/>
                <w:sz w:val="24"/>
                <w:szCs w:val="24"/>
              </w:rPr>
              <w:t xml:space="preserve">6.2.  </w:t>
            </w:r>
            <w:r w:rsidRPr="009A3BB8">
              <w:rPr>
                <w:rFonts w:ascii="Times New Roman" w:hAnsi="Times New Roman" w:cs="Times New Roman"/>
                <w:b/>
                <w:bCs/>
                <w:sz w:val="24"/>
                <w:szCs w:val="24"/>
              </w:rPr>
              <w:t>Smanjenje isporučene energije zbog korištenje OIE za vlastite potrebe</w:t>
            </w:r>
            <w:r w:rsidRPr="009A3BB8">
              <w:rPr>
                <w:rFonts w:ascii="Times New Roman" w:hAnsi="Times New Roman" w:cs="Times New Roman"/>
                <w:b/>
                <w:sz w:val="24"/>
                <w:szCs w:val="24"/>
              </w:rPr>
              <w:t xml:space="preserve"> </w:t>
            </w:r>
          </w:p>
          <w:p w14:paraId="13A15C6F" w14:textId="77777777" w:rsidR="000509FB" w:rsidRPr="009A3BB8" w:rsidRDefault="000509FB" w:rsidP="00170E89">
            <w:pPr>
              <w:spacing w:after="60"/>
              <w:rPr>
                <w:rFonts w:ascii="Times New Roman" w:eastAsia="Calibri" w:hAnsi="Times New Roman" w:cs="Times New Roman"/>
                <w:i/>
                <w:sz w:val="24"/>
                <w:szCs w:val="24"/>
              </w:rPr>
            </w:pPr>
            <w:r w:rsidRPr="009A3BB8">
              <w:rPr>
                <w:rFonts w:ascii="Times New Roman" w:eastAsia="Calibri" w:hAnsi="Times New Roman" w:cs="Times New Roman"/>
                <w:i/>
                <w:sz w:val="24"/>
                <w:szCs w:val="24"/>
              </w:rPr>
              <w:t>Kriterij ocjenjuje smanjenje isporučene količine energije (u postotku), iz konvencionalnih izvora energije (energija isporučena iz distribucijske mreže ili dobivena iz konvencionalnih izvora na loživo ulje ili ukapljeni naftni plin) nakon provedbe mjera odnosno  ugradnje opreme za korištenje OIE za vlastite potrebe</w:t>
            </w:r>
          </w:p>
          <w:p w14:paraId="3063C5EC" w14:textId="77777777" w:rsidR="000509FB" w:rsidRPr="009A3BB8" w:rsidRDefault="000509FB" w:rsidP="00170E89">
            <w:pPr>
              <w:spacing w:after="60"/>
              <w:rPr>
                <w:rFonts w:ascii="Times New Roman" w:eastAsia="Calibri" w:hAnsi="Times New Roman" w:cs="Times New Roman"/>
                <w:bCs/>
                <w:i/>
                <w:sz w:val="24"/>
                <w:szCs w:val="24"/>
              </w:rPr>
            </w:pPr>
            <w:r w:rsidRPr="009A3BB8">
              <w:rPr>
                <w:rFonts w:ascii="Times New Roman" w:hAnsi="Times New Roman" w:cs="Times New Roman"/>
                <w:color w:val="000000" w:themeColor="text1"/>
                <w:sz w:val="24"/>
                <w:szCs w:val="24"/>
              </w:rPr>
              <w:t xml:space="preserve">Isporučena energija mjeri se na razini javne kulturne infrastrukture koja je predmet projekta i uključuje isključivo </w:t>
            </w:r>
            <w:r w:rsidRPr="009A3BB8">
              <w:rPr>
                <w:rFonts w:ascii="Times New Roman" w:eastAsia="Calibri" w:hAnsi="Times New Roman" w:cs="Times New Roman"/>
                <w:bCs/>
                <w:sz w:val="24"/>
                <w:szCs w:val="24"/>
              </w:rPr>
              <w:t>na ulaganja koja uključuju sustave OIE</w:t>
            </w:r>
          </w:p>
          <w:p w14:paraId="7EACC007" w14:textId="77777777" w:rsidR="000509FB" w:rsidRPr="009A3BB8" w:rsidRDefault="000509FB" w:rsidP="00170E89">
            <w:pPr>
              <w:rPr>
                <w:rFonts w:ascii="Times New Roman" w:hAnsi="Times New Roman" w:cs="Times New Roman"/>
                <w:sz w:val="24"/>
                <w:szCs w:val="24"/>
              </w:rPr>
            </w:pPr>
          </w:p>
        </w:tc>
        <w:tc>
          <w:tcPr>
            <w:tcW w:w="4111" w:type="dxa"/>
          </w:tcPr>
          <w:p w14:paraId="444FCFD1"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 xml:space="preserve">3 boda - smanjenje </w:t>
            </w:r>
            <w:r w:rsidRPr="009A3BB8">
              <w:rPr>
                <w:rFonts w:ascii="Times New Roman" w:eastAsia="Calibri" w:hAnsi="Times New Roman" w:cs="Times New Roman"/>
                <w:sz w:val="24"/>
                <w:szCs w:val="24"/>
              </w:rPr>
              <w:t xml:space="preserve">≥ </w:t>
            </w:r>
            <w:r w:rsidRPr="009A3BB8">
              <w:rPr>
                <w:rFonts w:ascii="Times New Roman" w:hAnsi="Times New Roman" w:cs="Times New Roman"/>
                <w:sz w:val="24"/>
                <w:szCs w:val="24"/>
              </w:rPr>
              <w:t>10%</w:t>
            </w:r>
          </w:p>
          <w:p w14:paraId="44E467C2"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 xml:space="preserve">2 boda - smanjenje od </w:t>
            </w:r>
            <w:r w:rsidRPr="009A3BB8">
              <w:rPr>
                <w:rFonts w:ascii="Times New Roman" w:eastAsia="Calibri" w:hAnsi="Times New Roman" w:cs="Times New Roman"/>
                <w:sz w:val="24"/>
                <w:szCs w:val="24"/>
              </w:rPr>
              <w:t>≥</w:t>
            </w:r>
            <w:r w:rsidRPr="009A3BB8">
              <w:rPr>
                <w:rFonts w:ascii="Times New Roman" w:hAnsi="Times New Roman" w:cs="Times New Roman"/>
                <w:sz w:val="24"/>
                <w:szCs w:val="24"/>
              </w:rPr>
              <w:t>5 do &lt;10%</w:t>
            </w:r>
          </w:p>
          <w:p w14:paraId="096D475C"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1 bod - smanjenje od &gt;0 do &lt;5%</w:t>
            </w:r>
          </w:p>
          <w:p w14:paraId="40574BA5"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 xml:space="preserve">0 bodova - projektom nije predviđeno smanjenje </w:t>
            </w:r>
          </w:p>
        </w:tc>
        <w:tc>
          <w:tcPr>
            <w:tcW w:w="3119" w:type="dxa"/>
          </w:tcPr>
          <w:p w14:paraId="6FFDCDC2"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Prijavni obrazac</w:t>
            </w:r>
          </w:p>
          <w:p w14:paraId="76CB7CFD" w14:textId="77777777" w:rsidR="000509FB" w:rsidRPr="009A3BB8" w:rsidRDefault="000509FB" w:rsidP="00170E89">
            <w:pPr>
              <w:rPr>
                <w:rFonts w:ascii="Times New Roman" w:hAnsi="Times New Roman" w:cs="Times New Roman"/>
                <w:sz w:val="24"/>
                <w:szCs w:val="24"/>
              </w:rPr>
            </w:pPr>
          </w:p>
        </w:tc>
      </w:tr>
      <w:tr w:rsidR="000509FB" w:rsidRPr="00D65922" w14:paraId="6739385E" w14:textId="77777777" w:rsidTr="00170E89">
        <w:trPr>
          <w:jc w:val="center"/>
        </w:trPr>
        <w:tc>
          <w:tcPr>
            <w:tcW w:w="6232" w:type="dxa"/>
          </w:tcPr>
          <w:p w14:paraId="10B07BDF" w14:textId="77777777" w:rsidR="000509FB" w:rsidRPr="009A3BB8" w:rsidRDefault="000509FB" w:rsidP="00170E89">
            <w:pPr>
              <w:spacing w:after="160" w:line="259" w:lineRule="auto"/>
              <w:rPr>
                <w:rFonts w:ascii="Times New Roman" w:eastAsia="AngsanaUPC" w:hAnsi="Times New Roman" w:cs="Times New Roman"/>
                <w:b/>
                <w:sz w:val="24"/>
                <w:szCs w:val="24"/>
                <w:shd w:val="clear" w:color="auto" w:fill="FFFFFF"/>
              </w:rPr>
            </w:pPr>
            <w:r w:rsidRPr="009A3BB8">
              <w:rPr>
                <w:rFonts w:ascii="Times New Roman" w:eastAsia="AngsanaUPC" w:hAnsi="Times New Roman" w:cs="Times New Roman"/>
                <w:b/>
                <w:sz w:val="24"/>
                <w:szCs w:val="24"/>
                <w:shd w:val="clear" w:color="auto" w:fill="FFFFFF"/>
              </w:rPr>
              <w:t>6.3.</w:t>
            </w:r>
            <w:r w:rsidRPr="009A3BB8">
              <w:rPr>
                <w:rFonts w:ascii="Times New Roman" w:eastAsia="AngsanaUPC" w:hAnsi="Times New Roman" w:cs="Times New Roman"/>
                <w:bCs/>
                <w:sz w:val="24"/>
                <w:szCs w:val="24"/>
                <w:shd w:val="clear" w:color="auto" w:fill="FFFFFF"/>
              </w:rPr>
              <w:t xml:space="preserve"> </w:t>
            </w:r>
            <w:r w:rsidRPr="009A3BB8">
              <w:rPr>
                <w:rFonts w:ascii="Times New Roman" w:eastAsia="AngsanaUPC" w:hAnsi="Times New Roman" w:cs="Times New Roman"/>
                <w:b/>
                <w:sz w:val="24"/>
                <w:szCs w:val="24"/>
                <w:shd w:val="clear" w:color="auto" w:fill="FFFFFF"/>
              </w:rPr>
              <w:t>Povećanje potresne otpornosti zgrade, odnosno zasebne konstrukcijske cjeline</w:t>
            </w:r>
          </w:p>
          <w:p w14:paraId="5D8CC817" w14:textId="77777777" w:rsidR="000509FB" w:rsidRPr="009A3BB8" w:rsidRDefault="000509FB" w:rsidP="00170E89">
            <w:pPr>
              <w:spacing w:after="160" w:line="259" w:lineRule="auto"/>
              <w:rPr>
                <w:rFonts w:ascii="Times New Roman" w:eastAsia="AngsanaUPC" w:hAnsi="Times New Roman" w:cs="Times New Roman"/>
                <w:bCs/>
                <w:iCs/>
                <w:sz w:val="24"/>
                <w:szCs w:val="24"/>
                <w:shd w:val="clear" w:color="auto" w:fill="FFFFFF"/>
              </w:rPr>
            </w:pPr>
            <w:r w:rsidRPr="009A3BB8">
              <w:rPr>
                <w:rFonts w:ascii="Times New Roman" w:eastAsia="AngsanaUPC" w:hAnsi="Times New Roman" w:cs="Times New Roman"/>
                <w:bCs/>
                <w:iCs/>
                <w:sz w:val="24"/>
                <w:szCs w:val="24"/>
                <w:shd w:val="clear" w:color="auto" w:fill="FFFFFF"/>
              </w:rPr>
              <w:t xml:space="preserve">Projektni prijedlozi se ocjenjuju prema broju mjera za povećanje potresne otpornosti javne kulturne infrastrukture sukladno  </w:t>
            </w:r>
            <w:r w:rsidRPr="009A3BB8">
              <w:rPr>
                <w:rFonts w:ascii="Times New Roman" w:hAnsi="Times New Roman" w:cs="Times New Roman"/>
                <w:sz w:val="24"/>
                <w:szCs w:val="24"/>
              </w:rPr>
              <w:t xml:space="preserve">smjernicama za izradu analize postojećeg stanja zgrade s prijedlogom mjera i procjenom investicije u dijelu – mehanička otpornost i stabilnost </w:t>
            </w:r>
            <w:hyperlink r:id="rId20" w:history="1">
              <w:r w:rsidRPr="009A3BB8">
                <w:rPr>
                  <w:rStyle w:val="Hyperlink"/>
                  <w:rFonts w:ascii="Times New Roman" w:eastAsia="AngsanaUPC" w:hAnsi="Times New Roman" w:cs="Times New Roman"/>
                  <w:bCs/>
                  <w:iCs/>
                  <w:sz w:val="24"/>
                  <w:szCs w:val="24"/>
                  <w:shd w:val="clear" w:color="auto" w:fill="FFFFFF"/>
                </w:rPr>
                <w:t>https://mpgi.gov.hr/print.aspx?id=13808&amp;url=print&amp;page=1</w:t>
              </w:r>
            </w:hyperlink>
            <w:r w:rsidRPr="009A3BB8">
              <w:rPr>
                <w:rFonts w:ascii="Times New Roman" w:eastAsia="AngsanaUPC" w:hAnsi="Times New Roman" w:cs="Times New Roman"/>
                <w:bCs/>
                <w:iCs/>
                <w:sz w:val="24"/>
                <w:szCs w:val="24"/>
                <w:shd w:val="clear" w:color="auto" w:fill="FFFFFF"/>
              </w:rPr>
              <w:t xml:space="preserve"> </w:t>
            </w:r>
          </w:p>
          <w:p w14:paraId="7CE50F64"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bCs/>
                <w:sz w:val="24"/>
                <w:szCs w:val="24"/>
              </w:rPr>
              <w:t xml:space="preserve">Prijavitelj je dužan u prijavnom obrascu navesti mjere, poveznicu sa smjernicama i procjenu troškova za svaku od mjera. </w:t>
            </w:r>
          </w:p>
        </w:tc>
        <w:tc>
          <w:tcPr>
            <w:tcW w:w="4111" w:type="dxa"/>
          </w:tcPr>
          <w:p w14:paraId="7A8C64E3" w14:textId="77777777" w:rsidR="000509FB" w:rsidRPr="009A3BB8" w:rsidRDefault="000509FB" w:rsidP="00170E89">
            <w:pPr>
              <w:rPr>
                <w:rFonts w:ascii="Times New Roman" w:hAnsi="Times New Roman" w:cs="Times New Roman"/>
                <w:color w:val="000000" w:themeColor="text1"/>
                <w:sz w:val="24"/>
                <w:szCs w:val="24"/>
              </w:rPr>
            </w:pPr>
            <w:r w:rsidRPr="009A3BB8">
              <w:rPr>
                <w:rFonts w:ascii="Times New Roman" w:hAnsi="Times New Roman" w:cs="Times New Roman"/>
                <w:color w:val="000000" w:themeColor="text1"/>
                <w:sz w:val="24"/>
                <w:szCs w:val="24"/>
              </w:rPr>
              <w:t>2 boda - projekt uključuje 4 i više dodatnih mjera</w:t>
            </w:r>
          </w:p>
          <w:p w14:paraId="77075884" w14:textId="77777777" w:rsidR="000509FB" w:rsidRPr="009A3BB8" w:rsidRDefault="000509FB" w:rsidP="00170E89">
            <w:pPr>
              <w:rPr>
                <w:rFonts w:ascii="Times New Roman" w:hAnsi="Times New Roman" w:cs="Times New Roman"/>
                <w:color w:val="000000" w:themeColor="text1"/>
                <w:sz w:val="24"/>
                <w:szCs w:val="24"/>
              </w:rPr>
            </w:pPr>
            <w:r w:rsidRPr="009A3BB8">
              <w:rPr>
                <w:rFonts w:ascii="Times New Roman" w:hAnsi="Times New Roman" w:cs="Times New Roman"/>
                <w:color w:val="000000" w:themeColor="text1"/>
                <w:sz w:val="24"/>
                <w:szCs w:val="24"/>
              </w:rPr>
              <w:t>1 bod - projekt uključuje 1 do 4 mjere</w:t>
            </w:r>
          </w:p>
          <w:p w14:paraId="6FDBAA20"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color w:val="000000" w:themeColor="text1"/>
                <w:sz w:val="24"/>
                <w:szCs w:val="24"/>
              </w:rPr>
              <w:t>0 bodova - projekt ne uključuje mjere</w:t>
            </w:r>
          </w:p>
        </w:tc>
        <w:tc>
          <w:tcPr>
            <w:tcW w:w="3119" w:type="dxa"/>
          </w:tcPr>
          <w:p w14:paraId="591A764C"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Prijavni obrazac</w:t>
            </w:r>
          </w:p>
        </w:tc>
      </w:tr>
      <w:tr w:rsidR="000509FB" w:rsidRPr="00D65922" w14:paraId="74892AB4" w14:textId="77777777" w:rsidTr="00170E89">
        <w:trPr>
          <w:jc w:val="center"/>
        </w:trPr>
        <w:tc>
          <w:tcPr>
            <w:tcW w:w="6232" w:type="dxa"/>
          </w:tcPr>
          <w:p w14:paraId="19346A88" w14:textId="77777777" w:rsidR="000509FB" w:rsidRPr="009A3BB8" w:rsidRDefault="000509FB" w:rsidP="00170E89">
            <w:pPr>
              <w:rPr>
                <w:rFonts w:ascii="Times New Roman" w:eastAsia="AngsanaUPC" w:hAnsi="Times New Roman" w:cs="Times New Roman"/>
                <w:b/>
                <w:iCs/>
                <w:sz w:val="24"/>
                <w:szCs w:val="24"/>
                <w:shd w:val="clear" w:color="auto" w:fill="FFFFFF"/>
              </w:rPr>
            </w:pPr>
            <w:r w:rsidRPr="009A3BB8">
              <w:rPr>
                <w:rFonts w:ascii="Times New Roman" w:eastAsia="AngsanaUPC" w:hAnsi="Times New Roman" w:cs="Times New Roman"/>
                <w:b/>
                <w:sz w:val="24"/>
                <w:szCs w:val="24"/>
                <w:shd w:val="clear" w:color="auto" w:fill="FFFFFF"/>
              </w:rPr>
              <w:t>6.4. Dodatne mjere (povećanje sigurnosti u slučaju požara, osiguranje zdravih klimatskih uvjeta)</w:t>
            </w:r>
          </w:p>
          <w:p w14:paraId="0AE7AAF7"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 xml:space="preserve">Projektni prijedlog se ocjenjuje prema broju mjera za povećanja sigurnosti u slučaju požara i za osiguravanje zdravih unutarnjih klimatskih uvjeta sukladno smjernicama za izradu analize postojećeg stanja zgrade s prijedlogom mjera i procjenom investicije u dijelu – zdravi klimatski uvjeti, sigurnost u slučaju požara </w:t>
            </w:r>
            <w:hyperlink r:id="rId21" w:history="1">
              <w:r w:rsidRPr="009A3BB8">
                <w:rPr>
                  <w:rStyle w:val="Hyperlink"/>
                  <w:rFonts w:ascii="Times New Roman" w:hAnsi="Times New Roman" w:cs="Times New Roman"/>
                  <w:sz w:val="24"/>
                  <w:szCs w:val="24"/>
                </w:rPr>
                <w:t>https://mpgi.gov.hr/print.aspx?id=13808&amp;url=print&amp;page=1</w:t>
              </w:r>
            </w:hyperlink>
            <w:r w:rsidRPr="009A3BB8">
              <w:rPr>
                <w:rFonts w:ascii="Times New Roman" w:hAnsi="Times New Roman" w:cs="Times New Roman"/>
                <w:sz w:val="24"/>
                <w:szCs w:val="24"/>
              </w:rPr>
              <w:t xml:space="preserve"> </w:t>
            </w:r>
          </w:p>
          <w:p w14:paraId="74968B1C" w14:textId="77777777" w:rsidR="000509FB" w:rsidRPr="009A3BB8" w:rsidRDefault="000509FB" w:rsidP="00170E89">
            <w:pPr>
              <w:tabs>
                <w:tab w:val="left" w:pos="1222"/>
              </w:tabs>
              <w:rPr>
                <w:rFonts w:ascii="Times New Roman" w:hAnsi="Times New Roman" w:cs="Times New Roman"/>
                <w:sz w:val="24"/>
                <w:szCs w:val="24"/>
              </w:rPr>
            </w:pPr>
            <w:r w:rsidRPr="009A3BB8">
              <w:rPr>
                <w:rFonts w:ascii="Times New Roman" w:hAnsi="Times New Roman" w:cs="Times New Roman"/>
                <w:bCs/>
                <w:sz w:val="24"/>
                <w:szCs w:val="24"/>
              </w:rPr>
              <w:t>Prijavitelj je dužan u prijavnom obrascu navesti mjere, poveznicu sa smjernicama i procjenu troškova za svaku od mjera.</w:t>
            </w:r>
          </w:p>
        </w:tc>
        <w:tc>
          <w:tcPr>
            <w:tcW w:w="4111" w:type="dxa"/>
          </w:tcPr>
          <w:p w14:paraId="4E63B904" w14:textId="77777777" w:rsidR="000509FB" w:rsidRPr="009A3BB8" w:rsidRDefault="000509FB" w:rsidP="00170E89">
            <w:pPr>
              <w:rPr>
                <w:rFonts w:ascii="Times New Roman" w:hAnsi="Times New Roman" w:cs="Times New Roman"/>
                <w:color w:val="000000" w:themeColor="text1"/>
                <w:sz w:val="24"/>
                <w:szCs w:val="24"/>
              </w:rPr>
            </w:pPr>
          </w:p>
          <w:p w14:paraId="62BDB46E" w14:textId="77777777" w:rsidR="000509FB" w:rsidRPr="009A3BB8" w:rsidRDefault="000509FB" w:rsidP="00170E89">
            <w:pPr>
              <w:rPr>
                <w:rFonts w:ascii="Times New Roman" w:hAnsi="Times New Roman" w:cs="Times New Roman"/>
                <w:color w:val="000000" w:themeColor="text1"/>
                <w:sz w:val="24"/>
                <w:szCs w:val="24"/>
              </w:rPr>
            </w:pPr>
            <w:r w:rsidRPr="009A3BB8">
              <w:rPr>
                <w:rFonts w:ascii="Times New Roman" w:hAnsi="Times New Roman" w:cs="Times New Roman"/>
                <w:color w:val="000000" w:themeColor="text1"/>
                <w:sz w:val="24"/>
                <w:szCs w:val="24"/>
              </w:rPr>
              <w:t>2 boda - projekt uključuje 4 i više dodatnih mjera</w:t>
            </w:r>
          </w:p>
          <w:p w14:paraId="22BFC1F8" w14:textId="77777777" w:rsidR="000509FB" w:rsidRPr="009A3BB8" w:rsidRDefault="000509FB" w:rsidP="00170E89">
            <w:pPr>
              <w:rPr>
                <w:rFonts w:ascii="Times New Roman" w:hAnsi="Times New Roman" w:cs="Times New Roman"/>
                <w:color w:val="000000" w:themeColor="text1"/>
                <w:sz w:val="24"/>
                <w:szCs w:val="24"/>
              </w:rPr>
            </w:pPr>
            <w:r w:rsidRPr="009A3BB8">
              <w:rPr>
                <w:rFonts w:ascii="Times New Roman" w:hAnsi="Times New Roman" w:cs="Times New Roman"/>
                <w:color w:val="000000" w:themeColor="text1"/>
                <w:sz w:val="24"/>
                <w:szCs w:val="24"/>
              </w:rPr>
              <w:t>1 bod - projekt uključuje 1 do 4 mjere</w:t>
            </w:r>
          </w:p>
          <w:p w14:paraId="3181110D"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color w:val="000000" w:themeColor="text1"/>
                <w:sz w:val="24"/>
                <w:szCs w:val="24"/>
              </w:rPr>
              <w:t>0 bodova - projekt ne uključuje mjere</w:t>
            </w:r>
          </w:p>
        </w:tc>
        <w:tc>
          <w:tcPr>
            <w:tcW w:w="3119" w:type="dxa"/>
          </w:tcPr>
          <w:p w14:paraId="3F77DDEA"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Prijavni obrazac</w:t>
            </w:r>
          </w:p>
        </w:tc>
      </w:tr>
      <w:tr w:rsidR="000509FB" w:rsidRPr="00D65922" w14:paraId="4A54F5EE" w14:textId="77777777" w:rsidTr="00170E89">
        <w:trPr>
          <w:jc w:val="center"/>
        </w:trPr>
        <w:tc>
          <w:tcPr>
            <w:tcW w:w="6232" w:type="dxa"/>
          </w:tcPr>
          <w:p w14:paraId="4D382D48" w14:textId="77777777" w:rsidR="000509FB" w:rsidRPr="009A3BB8" w:rsidRDefault="000509FB" w:rsidP="00170E89">
            <w:pPr>
              <w:spacing w:after="160" w:line="259" w:lineRule="auto"/>
              <w:rPr>
                <w:rFonts w:ascii="Times New Roman" w:eastAsia="AngsanaUPC" w:hAnsi="Times New Roman" w:cs="Times New Roman"/>
                <w:b/>
                <w:sz w:val="24"/>
                <w:szCs w:val="24"/>
                <w:shd w:val="clear" w:color="auto" w:fill="FFFFFF"/>
              </w:rPr>
            </w:pPr>
            <w:r w:rsidRPr="009A3BB8">
              <w:rPr>
                <w:rFonts w:ascii="Times New Roman" w:eastAsia="AngsanaUPC" w:hAnsi="Times New Roman" w:cs="Times New Roman"/>
                <w:b/>
                <w:sz w:val="24"/>
                <w:szCs w:val="24"/>
                <w:shd w:val="clear" w:color="auto" w:fill="FFFFFF"/>
              </w:rPr>
              <w:t xml:space="preserve">6.5. Dodatne mjere za doprinos razvoju zelene infrastrukture, </w:t>
            </w:r>
            <w:proofErr w:type="spellStart"/>
            <w:r w:rsidRPr="009A3BB8">
              <w:rPr>
                <w:rFonts w:ascii="Times New Roman" w:eastAsia="AngsanaUPC" w:hAnsi="Times New Roman" w:cs="Times New Roman"/>
                <w:b/>
                <w:sz w:val="24"/>
                <w:szCs w:val="24"/>
                <w:shd w:val="clear" w:color="auto" w:fill="FFFFFF"/>
              </w:rPr>
              <w:t>eletromobilnosti</w:t>
            </w:r>
            <w:proofErr w:type="spellEnd"/>
            <w:r w:rsidRPr="009A3BB8">
              <w:rPr>
                <w:rFonts w:ascii="Times New Roman" w:eastAsia="AngsanaUPC" w:hAnsi="Times New Roman" w:cs="Times New Roman"/>
                <w:b/>
                <w:sz w:val="24"/>
                <w:szCs w:val="24"/>
                <w:shd w:val="clear" w:color="auto" w:fill="FFFFFF"/>
              </w:rPr>
              <w:t xml:space="preserve">, izvedbi parkirališta za bicikle. </w:t>
            </w:r>
          </w:p>
          <w:p w14:paraId="7F2E0097" w14:textId="77777777" w:rsidR="000509FB" w:rsidRPr="009A3BB8" w:rsidRDefault="000509FB" w:rsidP="00170E89">
            <w:pPr>
              <w:spacing w:after="160" w:line="259" w:lineRule="auto"/>
              <w:rPr>
                <w:rFonts w:ascii="Times New Roman" w:hAnsi="Times New Roman" w:cs="Times New Roman"/>
                <w:sz w:val="24"/>
                <w:szCs w:val="24"/>
              </w:rPr>
            </w:pPr>
            <w:r w:rsidRPr="009A3BB8">
              <w:rPr>
                <w:rFonts w:ascii="Times New Roman" w:hAnsi="Times New Roman" w:cs="Times New Roman"/>
                <w:sz w:val="24"/>
                <w:szCs w:val="24"/>
              </w:rPr>
              <w:t>Projektni prijedlog se ocjenjuje prema broju mjera za:</w:t>
            </w:r>
          </w:p>
          <w:p w14:paraId="22D98E1A" w14:textId="77777777" w:rsidR="000509FB" w:rsidRPr="009A3BB8" w:rsidRDefault="000509FB" w:rsidP="007D7088">
            <w:pPr>
              <w:pStyle w:val="ListParagraph"/>
              <w:numPr>
                <w:ilvl w:val="0"/>
                <w:numId w:val="54"/>
              </w:numPr>
              <w:rPr>
                <w:rFonts w:ascii="Times New Roman" w:eastAsia="AngsanaUPC" w:hAnsi="Times New Roman" w:cs="Times New Roman"/>
                <w:bCs/>
                <w:sz w:val="24"/>
                <w:szCs w:val="24"/>
                <w:shd w:val="clear" w:color="auto" w:fill="FFFFFF"/>
              </w:rPr>
            </w:pPr>
            <w:r w:rsidRPr="009A3BB8">
              <w:rPr>
                <w:rFonts w:ascii="Times New Roman" w:hAnsi="Times New Roman" w:cs="Times New Roman"/>
                <w:sz w:val="24"/>
                <w:szCs w:val="24"/>
              </w:rPr>
              <w:t xml:space="preserve">povećanje zelene infrastrukture (indikativni popis mjera zelene infrastrukture može se naći poglavlju „opis projekta“ Posebnog cilja 2, u poglavlju 10 „Razvoje mjere“ Programa razvoja zelene infrastrukture u urbanim područjima“)  </w:t>
            </w:r>
          </w:p>
          <w:p w14:paraId="0F2D4EFE" w14:textId="77777777" w:rsidR="000509FB" w:rsidRPr="009A3BB8" w:rsidRDefault="000509FB" w:rsidP="007D7088">
            <w:pPr>
              <w:pStyle w:val="ListParagraph"/>
              <w:numPr>
                <w:ilvl w:val="0"/>
                <w:numId w:val="54"/>
              </w:numPr>
              <w:rPr>
                <w:rFonts w:ascii="Times New Roman" w:eastAsia="AngsanaUPC" w:hAnsi="Times New Roman" w:cs="Times New Roman"/>
                <w:bCs/>
                <w:sz w:val="24"/>
                <w:szCs w:val="24"/>
                <w:shd w:val="clear" w:color="auto" w:fill="FFFFFF"/>
              </w:rPr>
            </w:pPr>
            <w:r w:rsidRPr="009A3BB8">
              <w:rPr>
                <w:rFonts w:ascii="Times New Roman" w:hAnsi="Times New Roman" w:cs="Times New Roman"/>
                <w:sz w:val="24"/>
                <w:szCs w:val="24"/>
              </w:rPr>
              <w:t xml:space="preserve">povećanje </w:t>
            </w:r>
            <w:proofErr w:type="spellStart"/>
            <w:r w:rsidRPr="009A3BB8">
              <w:rPr>
                <w:rFonts w:ascii="Times New Roman" w:hAnsi="Times New Roman" w:cs="Times New Roman"/>
                <w:sz w:val="24"/>
                <w:szCs w:val="24"/>
              </w:rPr>
              <w:t>eletrombilnotsi</w:t>
            </w:r>
            <w:proofErr w:type="spellEnd"/>
            <w:r w:rsidRPr="009A3BB8">
              <w:rPr>
                <w:rFonts w:ascii="Times New Roman" w:hAnsi="Times New Roman" w:cs="Times New Roman"/>
                <w:sz w:val="24"/>
                <w:szCs w:val="24"/>
              </w:rPr>
              <w:t xml:space="preserve"> </w:t>
            </w:r>
          </w:p>
          <w:p w14:paraId="583C2E0E" w14:textId="77777777" w:rsidR="000509FB" w:rsidRPr="009A3BB8" w:rsidRDefault="000509FB" w:rsidP="007D7088">
            <w:pPr>
              <w:pStyle w:val="ListParagraph"/>
              <w:numPr>
                <w:ilvl w:val="0"/>
                <w:numId w:val="54"/>
              </w:numPr>
              <w:rPr>
                <w:rFonts w:ascii="Times New Roman" w:eastAsia="AngsanaUPC" w:hAnsi="Times New Roman" w:cs="Times New Roman"/>
                <w:bCs/>
                <w:sz w:val="24"/>
                <w:szCs w:val="24"/>
                <w:shd w:val="clear" w:color="auto" w:fill="FFFFFF"/>
              </w:rPr>
            </w:pPr>
            <w:r w:rsidRPr="009A3BB8">
              <w:rPr>
                <w:rFonts w:ascii="Times New Roman" w:hAnsi="Times New Roman" w:cs="Times New Roman"/>
                <w:sz w:val="24"/>
                <w:szCs w:val="24"/>
              </w:rPr>
              <w:t xml:space="preserve">povećanje parkirnih mjesta za </w:t>
            </w:r>
            <w:proofErr w:type="spellStart"/>
            <w:r w:rsidRPr="009A3BB8">
              <w:rPr>
                <w:rFonts w:ascii="Times New Roman" w:hAnsi="Times New Roman" w:cs="Times New Roman"/>
                <w:sz w:val="24"/>
                <w:szCs w:val="24"/>
              </w:rPr>
              <w:t>bickle</w:t>
            </w:r>
            <w:proofErr w:type="spellEnd"/>
          </w:p>
          <w:p w14:paraId="17BFA961"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bCs/>
                <w:sz w:val="24"/>
                <w:szCs w:val="24"/>
              </w:rPr>
              <w:t>Prijavitelj je dužan u prijavnom obrascu jasno navesti mjere i procjenu troškova za svaku od mjera.</w:t>
            </w:r>
          </w:p>
        </w:tc>
        <w:tc>
          <w:tcPr>
            <w:tcW w:w="4111" w:type="dxa"/>
          </w:tcPr>
          <w:p w14:paraId="2ED19CFF" w14:textId="77777777" w:rsidR="000509FB" w:rsidRPr="009A3BB8" w:rsidRDefault="000509FB" w:rsidP="00170E89">
            <w:pPr>
              <w:rPr>
                <w:rFonts w:ascii="Times New Roman" w:hAnsi="Times New Roman" w:cs="Times New Roman"/>
                <w:color w:val="000000" w:themeColor="text1"/>
                <w:sz w:val="24"/>
                <w:szCs w:val="24"/>
              </w:rPr>
            </w:pPr>
            <w:r w:rsidRPr="009A3BB8">
              <w:rPr>
                <w:rFonts w:ascii="Times New Roman" w:hAnsi="Times New Roman" w:cs="Times New Roman"/>
                <w:color w:val="000000" w:themeColor="text1"/>
                <w:sz w:val="24"/>
                <w:szCs w:val="24"/>
              </w:rPr>
              <w:t>2 boda - projekt uključuje 4 i više dodatnih mjera</w:t>
            </w:r>
          </w:p>
          <w:p w14:paraId="3A80A34D" w14:textId="77777777" w:rsidR="000509FB" w:rsidRPr="009A3BB8" w:rsidRDefault="000509FB" w:rsidP="00170E89">
            <w:pPr>
              <w:rPr>
                <w:rFonts w:ascii="Times New Roman" w:hAnsi="Times New Roman" w:cs="Times New Roman"/>
                <w:color w:val="000000" w:themeColor="text1"/>
                <w:sz w:val="24"/>
                <w:szCs w:val="24"/>
              </w:rPr>
            </w:pPr>
            <w:r w:rsidRPr="009A3BB8">
              <w:rPr>
                <w:rFonts w:ascii="Times New Roman" w:hAnsi="Times New Roman" w:cs="Times New Roman"/>
                <w:color w:val="000000" w:themeColor="text1"/>
                <w:sz w:val="24"/>
                <w:szCs w:val="24"/>
              </w:rPr>
              <w:t>1 bod - projekt uključuje 1 do 4 mjere</w:t>
            </w:r>
          </w:p>
          <w:p w14:paraId="74059171"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color w:val="000000" w:themeColor="text1"/>
                <w:sz w:val="24"/>
                <w:szCs w:val="24"/>
              </w:rPr>
              <w:t>0 bodova - projekt ne uključuje mjere</w:t>
            </w:r>
          </w:p>
        </w:tc>
        <w:tc>
          <w:tcPr>
            <w:tcW w:w="3119" w:type="dxa"/>
          </w:tcPr>
          <w:p w14:paraId="14A99F67"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Prijavni obrazac</w:t>
            </w:r>
          </w:p>
        </w:tc>
      </w:tr>
      <w:tr w:rsidR="000509FB" w:rsidRPr="00D65922" w14:paraId="6ADEAC47" w14:textId="77777777" w:rsidTr="00170E89">
        <w:trPr>
          <w:jc w:val="center"/>
        </w:trPr>
        <w:tc>
          <w:tcPr>
            <w:tcW w:w="6232" w:type="dxa"/>
          </w:tcPr>
          <w:p w14:paraId="386B7830" w14:textId="77777777" w:rsidR="000509FB" w:rsidRPr="009A3BB8" w:rsidRDefault="000509FB" w:rsidP="00170E89">
            <w:pPr>
              <w:spacing w:after="160" w:line="259" w:lineRule="auto"/>
              <w:rPr>
                <w:rFonts w:ascii="Times New Roman" w:eastAsia="AngsanaUPC" w:hAnsi="Times New Roman" w:cs="Times New Roman"/>
                <w:iCs/>
                <w:sz w:val="24"/>
                <w:szCs w:val="24"/>
                <w:shd w:val="clear" w:color="auto" w:fill="FFFFFF"/>
              </w:rPr>
            </w:pPr>
            <w:r w:rsidRPr="009A3BB8">
              <w:rPr>
                <w:rFonts w:ascii="Times New Roman" w:eastAsia="AngsanaUPC" w:hAnsi="Times New Roman" w:cs="Times New Roman"/>
                <w:b/>
                <w:bCs/>
                <w:iCs/>
                <w:sz w:val="24"/>
                <w:szCs w:val="24"/>
                <w:shd w:val="clear" w:color="auto" w:fill="FFFFFF"/>
              </w:rPr>
              <w:t>6.6. Nabava opreme provedbom postupka zelene javne nabave</w:t>
            </w:r>
            <w:r w:rsidRPr="009A3BB8">
              <w:rPr>
                <w:rFonts w:ascii="Times New Roman" w:eastAsia="AngsanaUPC" w:hAnsi="Times New Roman" w:cs="Times New Roman"/>
                <w:iCs/>
                <w:sz w:val="24"/>
                <w:szCs w:val="24"/>
                <w:shd w:val="clear" w:color="auto" w:fill="FFFFFF"/>
              </w:rPr>
              <w:t xml:space="preserve"> (uključuje i mogućnost korištenja prirodnih i/ili recikliranih materijala kod nabave opreme)</w:t>
            </w:r>
          </w:p>
          <w:p w14:paraId="0DEEA348" w14:textId="77777777" w:rsidR="000509FB" w:rsidRPr="009A3BB8" w:rsidRDefault="000509FB" w:rsidP="00170E89">
            <w:pPr>
              <w:spacing w:after="160" w:line="259" w:lineRule="auto"/>
              <w:rPr>
                <w:rFonts w:ascii="Times New Roman" w:eastAsia="AngsanaUPC" w:hAnsi="Times New Roman" w:cs="Times New Roman"/>
                <w:iCs/>
                <w:sz w:val="24"/>
                <w:szCs w:val="24"/>
                <w:shd w:val="clear" w:color="auto" w:fill="FFFFFF"/>
              </w:rPr>
            </w:pPr>
            <w:r w:rsidRPr="009A3BB8">
              <w:rPr>
                <w:rFonts w:ascii="Times New Roman" w:hAnsi="Times New Roman" w:cs="Times New Roman"/>
                <w:sz w:val="24"/>
                <w:szCs w:val="24"/>
              </w:rPr>
              <w:t xml:space="preserve">Projektni prijedlog se ocjenjuje prema udjelu opreme koja se nabavlja kroz postupak </w:t>
            </w:r>
            <w:r w:rsidRPr="009A3BB8">
              <w:rPr>
                <w:rFonts w:ascii="Times New Roman" w:eastAsia="AngsanaUPC" w:hAnsi="Times New Roman" w:cs="Times New Roman"/>
                <w:iCs/>
                <w:sz w:val="24"/>
                <w:szCs w:val="24"/>
                <w:shd w:val="clear" w:color="auto" w:fill="FFFFFF"/>
              </w:rPr>
              <w:t xml:space="preserve">zelene javne nabave ((uključuje i mogućnost korištenja prirodnih i/ili recikliranih materijala kod nabave opreme) u odnosu na ukupnu količinu opreme. </w:t>
            </w:r>
          </w:p>
          <w:p w14:paraId="16FAAC78" w14:textId="77777777" w:rsidR="000509FB" w:rsidRPr="009A3BB8" w:rsidRDefault="000509FB" w:rsidP="00170E89">
            <w:pPr>
              <w:spacing w:after="160" w:line="259" w:lineRule="auto"/>
              <w:rPr>
                <w:rFonts w:ascii="Times New Roman" w:eastAsia="AngsanaUPC" w:hAnsi="Times New Roman" w:cs="Times New Roman"/>
                <w:iCs/>
                <w:sz w:val="24"/>
                <w:szCs w:val="24"/>
                <w:shd w:val="clear" w:color="auto" w:fill="FFFFFF"/>
              </w:rPr>
            </w:pPr>
            <w:r w:rsidRPr="009A3BB8">
              <w:rPr>
                <w:rFonts w:ascii="Times New Roman" w:hAnsi="Times New Roman" w:cs="Times New Roman"/>
                <w:bCs/>
                <w:sz w:val="24"/>
                <w:szCs w:val="24"/>
              </w:rPr>
              <w:t xml:space="preserve">Prijavitelj je dužan u prijavnom obrascu navesti planirane postupke nabave roba te dio, odnosno postupke nabave roba, koji će se provoditi </w:t>
            </w:r>
            <w:r w:rsidRPr="009A3BB8">
              <w:rPr>
                <w:rFonts w:ascii="Times New Roman" w:hAnsi="Times New Roman" w:cs="Times New Roman"/>
                <w:sz w:val="24"/>
                <w:szCs w:val="24"/>
              </w:rPr>
              <w:t xml:space="preserve">kroz postupak </w:t>
            </w:r>
            <w:r w:rsidRPr="009A3BB8">
              <w:rPr>
                <w:rFonts w:ascii="Times New Roman" w:eastAsia="AngsanaUPC" w:hAnsi="Times New Roman" w:cs="Times New Roman"/>
                <w:iCs/>
                <w:sz w:val="24"/>
                <w:szCs w:val="24"/>
                <w:shd w:val="clear" w:color="auto" w:fill="FFFFFF"/>
              </w:rPr>
              <w:t>zelene javne nabave ((uključuje i mogućnost korištenja prirodnih i/ili recikliranih materijala kod nabave opreme) te vrijednosti istih.</w:t>
            </w:r>
          </w:p>
          <w:p w14:paraId="29B72A9F" w14:textId="77777777" w:rsidR="000509FB" w:rsidRPr="009A3BB8" w:rsidRDefault="000509FB" w:rsidP="00170E89">
            <w:pPr>
              <w:spacing w:after="160" w:line="259" w:lineRule="auto"/>
              <w:rPr>
                <w:rFonts w:ascii="Times New Roman" w:eastAsia="AngsanaUPC" w:hAnsi="Times New Roman" w:cs="Times New Roman"/>
                <w:iCs/>
                <w:sz w:val="24"/>
                <w:szCs w:val="24"/>
                <w:shd w:val="clear" w:color="auto" w:fill="FFFFFF"/>
              </w:rPr>
            </w:pPr>
          </w:p>
          <w:p w14:paraId="72EAE3FC" w14:textId="77777777" w:rsidR="000509FB" w:rsidRPr="009A3BB8" w:rsidRDefault="000509FB" w:rsidP="00170E89">
            <w:pPr>
              <w:ind w:firstLine="708"/>
              <w:rPr>
                <w:rFonts w:ascii="Times New Roman" w:hAnsi="Times New Roman" w:cs="Times New Roman"/>
                <w:sz w:val="24"/>
                <w:szCs w:val="24"/>
              </w:rPr>
            </w:pPr>
          </w:p>
        </w:tc>
        <w:tc>
          <w:tcPr>
            <w:tcW w:w="4111" w:type="dxa"/>
          </w:tcPr>
          <w:p w14:paraId="38392CAA" w14:textId="77777777" w:rsidR="000509FB" w:rsidRPr="009A3BB8" w:rsidRDefault="000509FB" w:rsidP="00170E89">
            <w:pPr>
              <w:rPr>
                <w:rFonts w:ascii="Times New Roman" w:eastAsia="AngsanaUPC" w:hAnsi="Times New Roman" w:cs="Times New Roman"/>
                <w:iCs/>
                <w:sz w:val="24"/>
                <w:szCs w:val="24"/>
                <w:shd w:val="clear" w:color="auto" w:fill="FFFFFF"/>
              </w:rPr>
            </w:pPr>
            <w:r w:rsidRPr="009A3BB8">
              <w:rPr>
                <w:rFonts w:ascii="Times New Roman" w:eastAsia="AngsanaUPC" w:hAnsi="Times New Roman" w:cs="Times New Roman"/>
                <w:iCs/>
                <w:sz w:val="24"/>
                <w:szCs w:val="24"/>
                <w:shd w:val="clear" w:color="auto" w:fill="FFFFFF"/>
              </w:rPr>
              <w:t xml:space="preserve">2 boda - </w:t>
            </w:r>
            <w:r w:rsidRPr="009A3BB8">
              <w:rPr>
                <w:rFonts w:ascii="Times New Roman" w:eastAsia="Calibri" w:hAnsi="Times New Roman" w:cs="Times New Roman"/>
                <w:sz w:val="24"/>
                <w:szCs w:val="24"/>
              </w:rPr>
              <w:t xml:space="preserve">≥ </w:t>
            </w:r>
            <w:r w:rsidRPr="009A3BB8">
              <w:rPr>
                <w:rFonts w:ascii="Times New Roman" w:eastAsia="AngsanaUPC" w:hAnsi="Times New Roman" w:cs="Times New Roman"/>
                <w:iCs/>
                <w:sz w:val="24"/>
                <w:szCs w:val="24"/>
                <w:shd w:val="clear" w:color="auto" w:fill="FFFFFF"/>
              </w:rPr>
              <w:t>50% opreme (u financijskoj vrijednosti) predviđeno je za nabavu kroz postupak/</w:t>
            </w:r>
            <w:proofErr w:type="spellStart"/>
            <w:r w:rsidRPr="009A3BB8">
              <w:rPr>
                <w:rFonts w:ascii="Times New Roman" w:eastAsia="AngsanaUPC" w:hAnsi="Times New Roman" w:cs="Times New Roman"/>
                <w:iCs/>
                <w:sz w:val="24"/>
                <w:szCs w:val="24"/>
                <w:shd w:val="clear" w:color="auto" w:fill="FFFFFF"/>
              </w:rPr>
              <w:t>ke</w:t>
            </w:r>
            <w:proofErr w:type="spellEnd"/>
            <w:r w:rsidRPr="009A3BB8">
              <w:rPr>
                <w:rFonts w:ascii="Times New Roman" w:eastAsia="AngsanaUPC" w:hAnsi="Times New Roman" w:cs="Times New Roman"/>
                <w:iCs/>
                <w:sz w:val="24"/>
                <w:szCs w:val="24"/>
                <w:shd w:val="clear" w:color="auto" w:fill="FFFFFF"/>
              </w:rPr>
              <w:t xml:space="preserve"> zelene javne nabave (uključuje i mogućnost korištenja prirodnih i/ili recikliranih materijala kod nabave opreme)</w:t>
            </w:r>
          </w:p>
          <w:p w14:paraId="047341D0" w14:textId="77777777" w:rsidR="000509FB" w:rsidRPr="009A3BB8" w:rsidRDefault="000509FB" w:rsidP="00170E89">
            <w:pPr>
              <w:spacing w:after="60"/>
              <w:rPr>
                <w:rFonts w:ascii="Times New Roman" w:eastAsia="AngsanaUPC" w:hAnsi="Times New Roman" w:cs="Times New Roman"/>
                <w:iCs/>
                <w:sz w:val="24"/>
                <w:szCs w:val="24"/>
                <w:shd w:val="clear" w:color="auto" w:fill="FFFFFF"/>
              </w:rPr>
            </w:pPr>
            <w:r w:rsidRPr="009A3BB8">
              <w:rPr>
                <w:rFonts w:ascii="Times New Roman" w:eastAsia="AngsanaUPC" w:hAnsi="Times New Roman" w:cs="Times New Roman"/>
                <w:iCs/>
                <w:sz w:val="24"/>
                <w:szCs w:val="24"/>
                <w:shd w:val="clear" w:color="auto" w:fill="FFFFFF"/>
              </w:rPr>
              <w:t>1 bod - od &gt;0% do &lt;50% u financijskoj vrijednosti) opreme predviđeno je za nabavu kroz postupak/</w:t>
            </w:r>
            <w:proofErr w:type="spellStart"/>
            <w:r w:rsidRPr="009A3BB8">
              <w:rPr>
                <w:rFonts w:ascii="Times New Roman" w:eastAsia="AngsanaUPC" w:hAnsi="Times New Roman" w:cs="Times New Roman"/>
                <w:iCs/>
                <w:sz w:val="24"/>
                <w:szCs w:val="24"/>
                <w:shd w:val="clear" w:color="auto" w:fill="FFFFFF"/>
              </w:rPr>
              <w:t>ke</w:t>
            </w:r>
            <w:proofErr w:type="spellEnd"/>
            <w:r w:rsidRPr="009A3BB8">
              <w:rPr>
                <w:rFonts w:ascii="Times New Roman" w:eastAsia="AngsanaUPC" w:hAnsi="Times New Roman" w:cs="Times New Roman"/>
                <w:iCs/>
                <w:sz w:val="24"/>
                <w:szCs w:val="24"/>
                <w:shd w:val="clear" w:color="auto" w:fill="FFFFFF"/>
              </w:rPr>
              <w:t xml:space="preserve"> zelene javne nabave (uključuje i mogućnost korištenja prirodnih i/ili recikliranih materijala kod nabave opreme)</w:t>
            </w:r>
          </w:p>
          <w:p w14:paraId="54B08A0D" w14:textId="77777777" w:rsidR="000509FB" w:rsidRPr="009A3BB8" w:rsidRDefault="000509FB" w:rsidP="00170E89">
            <w:pPr>
              <w:rPr>
                <w:rFonts w:ascii="Times New Roman" w:hAnsi="Times New Roman" w:cs="Times New Roman"/>
                <w:sz w:val="24"/>
                <w:szCs w:val="24"/>
              </w:rPr>
            </w:pPr>
            <w:r w:rsidRPr="009A3BB8">
              <w:rPr>
                <w:rFonts w:ascii="Times New Roman" w:eastAsia="AngsanaUPC" w:hAnsi="Times New Roman" w:cs="Times New Roman"/>
                <w:iCs/>
                <w:sz w:val="24"/>
                <w:szCs w:val="24"/>
                <w:shd w:val="clear" w:color="auto" w:fill="FFFFFF"/>
              </w:rPr>
              <w:t>0 bodova - nije predviđena nabava opreme kroz postupak/</w:t>
            </w:r>
            <w:proofErr w:type="spellStart"/>
            <w:r w:rsidRPr="009A3BB8">
              <w:rPr>
                <w:rFonts w:ascii="Times New Roman" w:eastAsia="AngsanaUPC" w:hAnsi="Times New Roman" w:cs="Times New Roman"/>
                <w:iCs/>
                <w:sz w:val="24"/>
                <w:szCs w:val="24"/>
                <w:shd w:val="clear" w:color="auto" w:fill="FFFFFF"/>
              </w:rPr>
              <w:t>ke</w:t>
            </w:r>
            <w:proofErr w:type="spellEnd"/>
            <w:r w:rsidRPr="009A3BB8">
              <w:rPr>
                <w:rFonts w:ascii="Times New Roman" w:eastAsia="AngsanaUPC" w:hAnsi="Times New Roman" w:cs="Times New Roman"/>
                <w:iCs/>
                <w:sz w:val="24"/>
                <w:szCs w:val="24"/>
                <w:shd w:val="clear" w:color="auto" w:fill="FFFFFF"/>
              </w:rPr>
              <w:t xml:space="preserve"> zelene javne nabave (uključuje i mogućnost korištenja prirodnih i/ili recikliranih materijala kod nabave opreme).</w:t>
            </w:r>
          </w:p>
        </w:tc>
        <w:tc>
          <w:tcPr>
            <w:tcW w:w="3119" w:type="dxa"/>
          </w:tcPr>
          <w:p w14:paraId="13ACE520"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Prijavni obrazac</w:t>
            </w:r>
          </w:p>
        </w:tc>
      </w:tr>
      <w:tr w:rsidR="000509FB" w:rsidRPr="00D65922" w14:paraId="07221447" w14:textId="77777777" w:rsidTr="00170E89">
        <w:trPr>
          <w:jc w:val="center"/>
        </w:trPr>
        <w:tc>
          <w:tcPr>
            <w:tcW w:w="6232" w:type="dxa"/>
          </w:tcPr>
          <w:p w14:paraId="7B840DB6" w14:textId="77777777" w:rsidR="000509FB" w:rsidRPr="009A3BB8" w:rsidRDefault="000509FB" w:rsidP="00170E89">
            <w:pPr>
              <w:spacing w:after="60"/>
              <w:rPr>
                <w:rFonts w:ascii="Times New Roman" w:hAnsi="Times New Roman" w:cs="Times New Roman"/>
                <w:b/>
                <w:bCs/>
                <w:sz w:val="24"/>
                <w:szCs w:val="24"/>
              </w:rPr>
            </w:pPr>
            <w:r w:rsidRPr="009A3BB8">
              <w:rPr>
                <w:rFonts w:ascii="Times New Roman" w:eastAsia="AngsanaUPC" w:hAnsi="Times New Roman" w:cs="Times New Roman"/>
                <w:b/>
                <w:bCs/>
                <w:iCs/>
                <w:sz w:val="24"/>
                <w:szCs w:val="24"/>
                <w:shd w:val="clear" w:color="auto" w:fill="FFFFFF"/>
              </w:rPr>
              <w:t>6.7. Trajnost opreme te mogućnost nadogradnje/oporavka</w:t>
            </w:r>
            <w:r w:rsidRPr="009A3BB8">
              <w:rPr>
                <w:rFonts w:ascii="Times New Roman" w:hAnsi="Times New Roman" w:cs="Times New Roman"/>
                <w:b/>
                <w:bCs/>
                <w:sz w:val="24"/>
                <w:szCs w:val="24"/>
              </w:rPr>
              <w:t xml:space="preserve"> </w:t>
            </w:r>
          </w:p>
          <w:p w14:paraId="140EEAF1" w14:textId="77777777" w:rsidR="000509FB" w:rsidRPr="009A3BB8" w:rsidRDefault="000509FB" w:rsidP="00170E89">
            <w:pPr>
              <w:spacing w:after="60"/>
              <w:rPr>
                <w:rFonts w:ascii="Times New Roman" w:hAnsi="Times New Roman" w:cs="Times New Roman"/>
                <w:sz w:val="24"/>
                <w:szCs w:val="24"/>
              </w:rPr>
            </w:pPr>
          </w:p>
          <w:p w14:paraId="1B57E1B7" w14:textId="77777777" w:rsidR="000509FB" w:rsidRPr="009A3BB8" w:rsidRDefault="000509FB" w:rsidP="00170E89">
            <w:pPr>
              <w:spacing w:after="60"/>
              <w:rPr>
                <w:rFonts w:ascii="Times New Roman" w:hAnsi="Times New Roman" w:cs="Times New Roman"/>
                <w:color w:val="000000"/>
                <w:sz w:val="24"/>
                <w:szCs w:val="24"/>
                <w:shd w:val="clear" w:color="auto" w:fill="FFFFFF"/>
              </w:rPr>
            </w:pPr>
            <w:r w:rsidRPr="009A3BB8">
              <w:rPr>
                <w:rFonts w:ascii="Times New Roman" w:hAnsi="Times New Roman" w:cs="Times New Roman"/>
                <w:sz w:val="24"/>
                <w:szCs w:val="24"/>
              </w:rPr>
              <w:t xml:space="preserve">Projektni prijedlozi će se ocjenjivati prema korištenju parametra za </w:t>
            </w:r>
            <w:r w:rsidRPr="009A3BB8">
              <w:rPr>
                <w:rFonts w:ascii="Times New Roman" w:hAnsi="Times New Roman" w:cs="Times New Roman"/>
                <w:color w:val="000000"/>
                <w:sz w:val="24"/>
                <w:szCs w:val="24"/>
                <w:shd w:val="clear" w:color="auto" w:fill="FFFFFF"/>
              </w:rPr>
              <w:t>poboljšanje aspekata proizvoda, kako su navedeni u prijedlog</w:t>
            </w:r>
            <w:r w:rsidRPr="009A3BB8">
              <w:rPr>
                <w:rFonts w:ascii="Times New Roman" w:hAnsi="Times New Roman" w:cs="Times New Roman"/>
                <w:sz w:val="24"/>
                <w:szCs w:val="24"/>
              </w:rPr>
              <w:t xml:space="preserve"> </w:t>
            </w:r>
            <w:r w:rsidRPr="009A3BB8">
              <w:rPr>
                <w:rFonts w:ascii="Times New Roman" w:hAnsi="Times New Roman" w:cs="Times New Roman"/>
                <w:color w:val="000000"/>
                <w:sz w:val="24"/>
                <w:szCs w:val="24"/>
                <w:shd w:val="clear" w:color="auto" w:fill="FFFFFF"/>
              </w:rPr>
              <w:t xml:space="preserve">uredbe Vijeća i Europskog parlamenta o uspostavi okvira za utvrđivanje zahtjeva za ekološki dizajn održivih proizvoda </w:t>
            </w:r>
            <w:hyperlink r:id="rId22" w:anchor="footnote3" w:history="1">
              <w:r w:rsidRPr="009A3BB8">
                <w:rPr>
                  <w:rStyle w:val="Hyperlink"/>
                  <w:rFonts w:ascii="Times New Roman" w:hAnsi="Times New Roman" w:cs="Times New Roman"/>
                  <w:sz w:val="24"/>
                  <w:szCs w:val="24"/>
                  <w:shd w:val="clear" w:color="auto" w:fill="FFFFFF"/>
                </w:rPr>
                <w:t>https://eur-lex.europa.eu/legal-content/HR/TXT/HTML/?uri=CELEX:52022PC0142#footnote3</w:t>
              </w:r>
            </w:hyperlink>
            <w:r w:rsidRPr="009A3BB8">
              <w:rPr>
                <w:rFonts w:ascii="Times New Roman" w:hAnsi="Times New Roman" w:cs="Times New Roman"/>
                <w:color w:val="000000"/>
                <w:sz w:val="24"/>
                <w:szCs w:val="24"/>
                <w:shd w:val="clear" w:color="auto" w:fill="FFFFFF"/>
              </w:rPr>
              <w:t xml:space="preserve">  i to:</w:t>
            </w:r>
          </w:p>
          <w:p w14:paraId="157AEBDF" w14:textId="77777777" w:rsidR="000509FB" w:rsidRPr="009A3BB8" w:rsidRDefault="000509FB" w:rsidP="007D7088">
            <w:pPr>
              <w:pStyle w:val="ListParagraph"/>
              <w:numPr>
                <w:ilvl w:val="0"/>
                <w:numId w:val="55"/>
              </w:numPr>
              <w:spacing w:after="60" w:line="240" w:lineRule="auto"/>
              <w:rPr>
                <w:rFonts w:ascii="Times New Roman" w:hAnsi="Times New Roman" w:cs="Times New Roman"/>
                <w:color w:val="000000"/>
                <w:sz w:val="24"/>
                <w:szCs w:val="24"/>
                <w:shd w:val="clear" w:color="auto" w:fill="FFFFFF"/>
              </w:rPr>
            </w:pPr>
            <w:r w:rsidRPr="009A3BB8">
              <w:rPr>
                <w:rFonts w:ascii="Times New Roman" w:hAnsi="Times New Roman" w:cs="Times New Roman"/>
                <w:color w:val="000000"/>
                <w:sz w:val="24"/>
                <w:szCs w:val="24"/>
                <w:bdr w:val="none" w:sz="0" w:space="0" w:color="auto" w:frame="1"/>
              </w:rPr>
              <w:t>trajnost i pouzdanost proizvoda ili njegovih sastavnih dijelova izraženih kroz zajamčeni životni vijek proizvoda, tehnički vijek trajanja, srednje vrijeme između kvarova, prikaz stvarnih informacija o uporabi proizvoda, otpornost na naprezanja ili mehanizme starenja</w:t>
            </w:r>
          </w:p>
          <w:p w14:paraId="27B77AF1" w14:textId="77777777" w:rsidR="000509FB" w:rsidRPr="009A3BB8" w:rsidRDefault="000509FB" w:rsidP="007D7088">
            <w:pPr>
              <w:pStyle w:val="ListParagraph"/>
              <w:numPr>
                <w:ilvl w:val="0"/>
                <w:numId w:val="55"/>
              </w:numPr>
              <w:spacing w:after="60" w:line="240" w:lineRule="auto"/>
              <w:rPr>
                <w:rFonts w:ascii="Times New Roman" w:hAnsi="Times New Roman" w:cs="Times New Roman"/>
                <w:color w:val="000000"/>
                <w:sz w:val="24"/>
                <w:szCs w:val="24"/>
                <w:shd w:val="clear" w:color="auto" w:fill="FFFFFF"/>
              </w:rPr>
            </w:pPr>
            <w:r w:rsidRPr="009A3BB8">
              <w:rPr>
                <w:rFonts w:ascii="Times New Roman" w:hAnsi="Times New Roman" w:cs="Times New Roman"/>
                <w:color w:val="000000"/>
                <w:sz w:val="24"/>
                <w:szCs w:val="24"/>
                <w:bdr w:val="none" w:sz="0" w:space="0" w:color="auto" w:frame="1"/>
              </w:rPr>
              <w:t xml:space="preserve">jednostavnost nadogradnje, ponovne uporabe, ponovne proizvodnje i obnove izražena kroz: broj upotrijebljenih materijala i sastavnih dijelova, uporabu standardnih sastavnih dijelova, uporabu standarda kodiranja sastavnih dijelova i materijala za identifikaciju sastavnih dijelova i materijala, broj i složenost potrebnih procesa i alata, jednostavnost </w:t>
            </w:r>
            <w:proofErr w:type="spellStart"/>
            <w:r w:rsidRPr="009A3BB8">
              <w:rPr>
                <w:rFonts w:ascii="Times New Roman" w:hAnsi="Times New Roman" w:cs="Times New Roman"/>
                <w:color w:val="000000"/>
                <w:sz w:val="24"/>
                <w:szCs w:val="24"/>
                <w:bdr w:val="none" w:sz="0" w:space="0" w:color="auto" w:frame="1"/>
              </w:rPr>
              <w:t>nerazornog</w:t>
            </w:r>
            <w:proofErr w:type="spellEnd"/>
            <w:r w:rsidRPr="009A3BB8">
              <w:rPr>
                <w:rFonts w:ascii="Times New Roman" w:hAnsi="Times New Roman" w:cs="Times New Roman"/>
                <w:color w:val="000000"/>
                <w:sz w:val="24"/>
                <w:szCs w:val="24"/>
                <w:bdr w:val="none" w:sz="0" w:space="0" w:color="auto" w:frame="1"/>
              </w:rPr>
              <w:t xml:space="preserve"> rastavljanja i ponovnog sastavljanja, uvjete za pristup podacima o proizvodu, uvjete za pristup ili uporabu potrebnog hardvera i softvera, uvjete pristupa protokolima za ispitivanje ili opremi za testiranje koja nije široko dostupna, dostupnost jamstava specifičnih za ponovno proizvedene ili obnovljene proizvode, uvjete za pristup ili uporabu tehnologija zaštićenih pravima intelektualnog vlasništva, modularnost;</w:t>
            </w:r>
          </w:p>
          <w:p w14:paraId="44F43A7B" w14:textId="77777777" w:rsidR="000509FB" w:rsidRPr="009A3BB8" w:rsidRDefault="000509FB" w:rsidP="00170E89">
            <w:pPr>
              <w:pStyle w:val="li"/>
              <w:shd w:val="clear" w:color="auto" w:fill="FFFFFF"/>
              <w:spacing w:before="0" w:beforeAutospacing="0" w:after="0" w:afterAutospacing="0"/>
              <w:jc w:val="both"/>
              <w:textAlignment w:val="baseline"/>
              <w:rPr>
                <w:color w:val="000000"/>
                <w:bdr w:val="none" w:sz="0" w:space="0" w:color="auto" w:frame="1"/>
              </w:rPr>
            </w:pPr>
          </w:p>
          <w:p w14:paraId="68744CBC"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color w:val="000000"/>
                <w:sz w:val="24"/>
                <w:szCs w:val="24"/>
                <w:shd w:val="clear" w:color="auto" w:fill="FFFFFF"/>
              </w:rPr>
              <w:t xml:space="preserve">Korištenje parametara primarno je vezano uz nabavu opreme </w:t>
            </w:r>
            <w:r w:rsidRPr="009A3BB8">
              <w:rPr>
                <w:rFonts w:ascii="Times New Roman" w:hAnsi="Times New Roman" w:cs="Times New Roman"/>
                <w:sz w:val="24"/>
                <w:szCs w:val="24"/>
              </w:rPr>
              <w:t xml:space="preserve">ili dijela opreme, no Prijavitelji mogu, ukoliko smatraju primjenjivim, isto primijeniti i na radove/usluge. </w:t>
            </w:r>
            <w:r w:rsidRPr="009A3BB8">
              <w:rPr>
                <w:rFonts w:ascii="Times New Roman" w:hAnsi="Times New Roman" w:cs="Times New Roman"/>
                <w:bCs/>
                <w:sz w:val="24"/>
                <w:szCs w:val="24"/>
              </w:rPr>
              <w:t xml:space="preserve">Prijavitelj je dužan u prijavnom obrascu navesti ukoliko planira </w:t>
            </w:r>
            <w:r w:rsidRPr="009A3BB8">
              <w:rPr>
                <w:rFonts w:ascii="Times New Roman" w:hAnsi="Times New Roman" w:cs="Times New Roman"/>
                <w:sz w:val="24"/>
                <w:szCs w:val="24"/>
              </w:rPr>
              <w:t xml:space="preserve">korištenje parametra za </w:t>
            </w:r>
            <w:r w:rsidRPr="009A3BB8">
              <w:rPr>
                <w:rFonts w:ascii="Times New Roman" w:hAnsi="Times New Roman" w:cs="Times New Roman"/>
                <w:color w:val="000000"/>
                <w:sz w:val="24"/>
                <w:szCs w:val="24"/>
                <w:shd w:val="clear" w:color="auto" w:fill="FFFFFF"/>
              </w:rPr>
              <w:t>poboljšanje aspekata proizvoda</w:t>
            </w:r>
            <w:r w:rsidRPr="009A3BB8">
              <w:rPr>
                <w:rFonts w:ascii="Times New Roman" w:hAnsi="Times New Roman" w:cs="Times New Roman"/>
                <w:bCs/>
                <w:sz w:val="24"/>
                <w:szCs w:val="24"/>
              </w:rPr>
              <w:t xml:space="preserve"> te se obvezati na primjenu istih. </w:t>
            </w:r>
          </w:p>
        </w:tc>
        <w:tc>
          <w:tcPr>
            <w:tcW w:w="4111" w:type="dxa"/>
          </w:tcPr>
          <w:p w14:paraId="50B0B026" w14:textId="77777777" w:rsidR="000509FB" w:rsidRPr="009A3BB8" w:rsidRDefault="000509FB" w:rsidP="00170E89">
            <w:pPr>
              <w:spacing w:after="60"/>
              <w:rPr>
                <w:rFonts w:ascii="Times New Roman" w:hAnsi="Times New Roman" w:cs="Times New Roman"/>
                <w:color w:val="000000"/>
                <w:sz w:val="24"/>
                <w:szCs w:val="24"/>
                <w:shd w:val="clear" w:color="auto" w:fill="FFFFFF"/>
              </w:rPr>
            </w:pPr>
            <w:r w:rsidRPr="009A3BB8">
              <w:rPr>
                <w:rFonts w:ascii="Times New Roman" w:hAnsi="Times New Roman" w:cs="Times New Roman"/>
                <w:color w:val="000000"/>
                <w:sz w:val="24"/>
                <w:szCs w:val="24"/>
                <w:shd w:val="clear" w:color="auto" w:fill="FFFFFF"/>
              </w:rPr>
              <w:t>2 boda - projektnim prijedlogom je predviđeno korištenje parametra za poboljšanje aspekata proizvoda</w:t>
            </w:r>
          </w:p>
          <w:p w14:paraId="25627234" w14:textId="77777777" w:rsidR="000509FB" w:rsidRPr="009A3BB8" w:rsidRDefault="000509FB" w:rsidP="00170E89">
            <w:pPr>
              <w:spacing w:after="60"/>
              <w:rPr>
                <w:rFonts w:ascii="Times New Roman" w:hAnsi="Times New Roman" w:cs="Times New Roman"/>
                <w:color w:val="000000"/>
                <w:sz w:val="24"/>
                <w:szCs w:val="24"/>
                <w:shd w:val="clear" w:color="auto" w:fill="FFFFFF"/>
              </w:rPr>
            </w:pPr>
            <w:r w:rsidRPr="009A3BB8">
              <w:rPr>
                <w:rFonts w:ascii="Times New Roman" w:hAnsi="Times New Roman" w:cs="Times New Roman"/>
                <w:color w:val="000000"/>
                <w:sz w:val="24"/>
                <w:szCs w:val="24"/>
                <w:shd w:val="clear" w:color="auto" w:fill="FFFFFF"/>
              </w:rPr>
              <w:t>0 bodova - projektnim prijedlogom nije predviđeno korištenje parametra za poboljšanje aspekata proizvoda</w:t>
            </w:r>
          </w:p>
          <w:p w14:paraId="4CC40AE8" w14:textId="77777777" w:rsidR="000509FB" w:rsidRPr="009A3BB8" w:rsidRDefault="000509FB" w:rsidP="00170E89">
            <w:pPr>
              <w:rPr>
                <w:rFonts w:ascii="Times New Roman" w:hAnsi="Times New Roman" w:cs="Times New Roman"/>
                <w:sz w:val="24"/>
                <w:szCs w:val="24"/>
              </w:rPr>
            </w:pPr>
          </w:p>
        </w:tc>
        <w:tc>
          <w:tcPr>
            <w:tcW w:w="3119" w:type="dxa"/>
          </w:tcPr>
          <w:p w14:paraId="17E35434"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Prijavni obrazac</w:t>
            </w:r>
          </w:p>
        </w:tc>
      </w:tr>
      <w:tr w:rsidR="000509FB" w:rsidRPr="00D65922" w14:paraId="1CF520A2" w14:textId="77777777" w:rsidTr="00170E89">
        <w:trPr>
          <w:jc w:val="center"/>
        </w:trPr>
        <w:tc>
          <w:tcPr>
            <w:tcW w:w="13462" w:type="dxa"/>
            <w:gridSpan w:val="3"/>
            <w:shd w:val="clear" w:color="auto" w:fill="FFFF00"/>
          </w:tcPr>
          <w:p w14:paraId="4170A2E9" w14:textId="77777777" w:rsidR="000509FB" w:rsidRPr="009A3BB8" w:rsidRDefault="000509FB" w:rsidP="00170E89">
            <w:pPr>
              <w:rPr>
                <w:rFonts w:ascii="Times New Roman" w:eastAsia="Cambria" w:hAnsi="Times New Roman" w:cs="Times New Roman"/>
                <w:b/>
                <w:sz w:val="24"/>
                <w:szCs w:val="24"/>
              </w:rPr>
            </w:pPr>
          </w:p>
          <w:p w14:paraId="1926AA8D" w14:textId="77777777" w:rsidR="000509FB" w:rsidRPr="009A3BB8" w:rsidRDefault="000509FB" w:rsidP="00170E89">
            <w:pPr>
              <w:rPr>
                <w:rFonts w:ascii="Times New Roman" w:eastAsia="Cambria" w:hAnsi="Times New Roman" w:cs="Times New Roman"/>
                <w:b/>
                <w:sz w:val="24"/>
                <w:szCs w:val="24"/>
              </w:rPr>
            </w:pPr>
            <w:r w:rsidRPr="009A3BB8">
              <w:rPr>
                <w:rFonts w:ascii="Times New Roman" w:eastAsia="Cambria" w:hAnsi="Times New Roman" w:cs="Times New Roman"/>
                <w:b/>
                <w:sz w:val="24"/>
                <w:szCs w:val="24"/>
              </w:rPr>
              <w:t>7. Inovativnost</w:t>
            </w:r>
          </w:p>
          <w:p w14:paraId="7B6997E5" w14:textId="77777777" w:rsidR="000509FB" w:rsidRPr="009A3BB8" w:rsidRDefault="000509FB" w:rsidP="00170E89">
            <w:pPr>
              <w:rPr>
                <w:rFonts w:ascii="Times New Roman" w:hAnsi="Times New Roman" w:cs="Times New Roman"/>
                <w:sz w:val="24"/>
                <w:szCs w:val="24"/>
              </w:rPr>
            </w:pPr>
          </w:p>
        </w:tc>
      </w:tr>
      <w:tr w:rsidR="000509FB" w:rsidRPr="00D65922" w14:paraId="248BB852" w14:textId="77777777" w:rsidTr="00170E89">
        <w:trPr>
          <w:jc w:val="center"/>
        </w:trPr>
        <w:tc>
          <w:tcPr>
            <w:tcW w:w="6232" w:type="dxa"/>
          </w:tcPr>
          <w:p w14:paraId="02F1A4D2" w14:textId="77777777" w:rsidR="000509FB" w:rsidRPr="009A3BB8" w:rsidRDefault="000509FB" w:rsidP="00170E89">
            <w:pPr>
              <w:spacing w:after="160" w:line="259" w:lineRule="auto"/>
              <w:rPr>
                <w:rFonts w:ascii="Times New Roman" w:eastAsia="AngsanaUPC" w:hAnsi="Times New Roman" w:cs="Times New Roman"/>
                <w:b/>
                <w:bCs/>
                <w:iCs/>
                <w:sz w:val="24"/>
                <w:szCs w:val="24"/>
                <w:shd w:val="clear" w:color="auto" w:fill="FFFFFF"/>
              </w:rPr>
            </w:pPr>
            <w:r w:rsidRPr="009A3BB8">
              <w:rPr>
                <w:rFonts w:ascii="Times New Roman" w:eastAsia="AngsanaUPC" w:hAnsi="Times New Roman" w:cs="Times New Roman"/>
                <w:b/>
                <w:bCs/>
                <w:iCs/>
                <w:sz w:val="24"/>
                <w:szCs w:val="24"/>
                <w:shd w:val="clear" w:color="auto" w:fill="FFFFFF"/>
              </w:rPr>
              <w:t>7.1</w:t>
            </w:r>
            <w:r w:rsidRPr="009A3BB8">
              <w:rPr>
                <w:rFonts w:ascii="Times New Roman" w:eastAsia="AngsanaUPC" w:hAnsi="Times New Roman" w:cs="Times New Roman"/>
                <w:iCs/>
                <w:sz w:val="24"/>
                <w:szCs w:val="24"/>
                <w:shd w:val="clear" w:color="auto" w:fill="FFFFFF"/>
              </w:rPr>
              <w:t xml:space="preserve"> </w:t>
            </w:r>
            <w:r w:rsidRPr="009A3BB8">
              <w:rPr>
                <w:rFonts w:ascii="Times New Roman" w:eastAsia="AngsanaUPC" w:hAnsi="Times New Roman" w:cs="Times New Roman"/>
                <w:b/>
                <w:bCs/>
                <w:iCs/>
                <w:sz w:val="24"/>
                <w:szCs w:val="24"/>
                <w:shd w:val="clear" w:color="auto" w:fill="FFFFFF"/>
              </w:rPr>
              <w:t>Korištenje tehnoloških inovacija prilikom infrastrukturnih ulaganja i/ili ulaganja u opremu</w:t>
            </w:r>
          </w:p>
          <w:p w14:paraId="0B4CC816" w14:textId="77777777" w:rsidR="000509FB" w:rsidRPr="009A3BB8" w:rsidRDefault="000509FB" w:rsidP="00170E89">
            <w:pPr>
              <w:spacing w:after="160" w:line="259" w:lineRule="auto"/>
              <w:rPr>
                <w:rFonts w:ascii="Times New Roman" w:eastAsia="AngsanaUPC" w:hAnsi="Times New Roman" w:cs="Times New Roman"/>
                <w:iCs/>
                <w:sz w:val="24"/>
                <w:szCs w:val="24"/>
                <w:shd w:val="clear" w:color="auto" w:fill="FFFFFF"/>
              </w:rPr>
            </w:pPr>
          </w:p>
          <w:p w14:paraId="1BA4A586" w14:textId="77777777" w:rsidR="000509FB" w:rsidRPr="009A3BB8" w:rsidRDefault="000509FB" w:rsidP="00170E89">
            <w:pPr>
              <w:spacing w:after="160" w:line="259" w:lineRule="auto"/>
              <w:rPr>
                <w:rFonts w:ascii="Times New Roman" w:eastAsia="AngsanaUPC" w:hAnsi="Times New Roman" w:cs="Times New Roman"/>
                <w:iCs/>
                <w:sz w:val="24"/>
                <w:szCs w:val="24"/>
                <w:shd w:val="clear" w:color="auto" w:fill="FFFFFF"/>
              </w:rPr>
            </w:pPr>
            <w:r w:rsidRPr="009A3BB8">
              <w:rPr>
                <w:rFonts w:ascii="Times New Roman" w:hAnsi="Times New Roman" w:cs="Times New Roman"/>
                <w:sz w:val="24"/>
                <w:szCs w:val="24"/>
              </w:rPr>
              <w:t xml:space="preserve">Projektni prijedlozi će se ocjenjivati prema predviđenom broju aktivnosti </w:t>
            </w:r>
            <w:r w:rsidRPr="009A3BB8">
              <w:rPr>
                <w:rFonts w:ascii="Times New Roman" w:eastAsia="AngsanaUPC" w:hAnsi="Times New Roman" w:cs="Times New Roman"/>
                <w:iCs/>
                <w:sz w:val="24"/>
                <w:szCs w:val="24"/>
                <w:shd w:val="clear" w:color="auto" w:fill="FFFFFF"/>
              </w:rPr>
              <w:t xml:space="preserve"> u kojima se koriste tehnološke inovacije u različitim aspektima korištenje kulturne infrastrukture i djelatnosti. Npr. </w:t>
            </w:r>
          </w:p>
          <w:p w14:paraId="166ED2A0" w14:textId="77777777" w:rsidR="000509FB" w:rsidRPr="009A3BB8" w:rsidRDefault="000509FB" w:rsidP="007D7088">
            <w:pPr>
              <w:pStyle w:val="ListParagraph"/>
              <w:numPr>
                <w:ilvl w:val="0"/>
                <w:numId w:val="54"/>
              </w:numPr>
              <w:rPr>
                <w:rFonts w:ascii="Times New Roman" w:eastAsia="AngsanaUPC" w:hAnsi="Times New Roman" w:cs="Times New Roman"/>
                <w:iCs/>
                <w:sz w:val="24"/>
                <w:szCs w:val="24"/>
                <w:shd w:val="clear" w:color="auto" w:fill="FFFFFF"/>
              </w:rPr>
            </w:pPr>
            <w:r w:rsidRPr="009A3BB8">
              <w:rPr>
                <w:rFonts w:ascii="Times New Roman" w:eastAsia="AngsanaUPC" w:hAnsi="Times New Roman" w:cs="Times New Roman"/>
                <w:iCs/>
                <w:sz w:val="24"/>
                <w:szCs w:val="24"/>
                <w:shd w:val="clear" w:color="auto" w:fill="FFFFFF"/>
              </w:rPr>
              <w:t>prilagodba i prezentacija sadržaja (npr. virtualni muzej..)</w:t>
            </w:r>
          </w:p>
          <w:p w14:paraId="3492FD42" w14:textId="77777777" w:rsidR="000509FB" w:rsidRPr="009A3BB8" w:rsidRDefault="000509FB" w:rsidP="007D7088">
            <w:pPr>
              <w:pStyle w:val="ListParagraph"/>
              <w:numPr>
                <w:ilvl w:val="0"/>
                <w:numId w:val="54"/>
              </w:numPr>
              <w:rPr>
                <w:rFonts w:ascii="Times New Roman" w:eastAsia="AngsanaUPC" w:hAnsi="Times New Roman" w:cs="Times New Roman"/>
                <w:iCs/>
                <w:sz w:val="24"/>
                <w:szCs w:val="24"/>
                <w:shd w:val="clear" w:color="auto" w:fill="FFFFFF"/>
              </w:rPr>
            </w:pPr>
            <w:r w:rsidRPr="009A3BB8">
              <w:rPr>
                <w:rFonts w:ascii="Times New Roman" w:eastAsia="AngsanaUPC" w:hAnsi="Times New Roman" w:cs="Times New Roman"/>
                <w:iCs/>
                <w:sz w:val="24"/>
                <w:szCs w:val="24"/>
                <w:shd w:val="clear" w:color="auto" w:fill="FFFFFF"/>
              </w:rPr>
              <w:t xml:space="preserve">povećanje dostupnosti sadržaja (npr. oprema za digitalnu prezentaciju arhivskih dokumenta..) </w:t>
            </w:r>
          </w:p>
          <w:p w14:paraId="060AA6DB" w14:textId="77777777" w:rsidR="000509FB" w:rsidRPr="009A3BB8" w:rsidRDefault="000509FB" w:rsidP="007D7088">
            <w:pPr>
              <w:pStyle w:val="ListParagraph"/>
              <w:numPr>
                <w:ilvl w:val="0"/>
                <w:numId w:val="54"/>
              </w:numPr>
              <w:rPr>
                <w:rFonts w:ascii="Times New Roman" w:eastAsia="AngsanaUPC" w:hAnsi="Times New Roman" w:cs="Times New Roman"/>
                <w:iCs/>
                <w:sz w:val="24"/>
                <w:szCs w:val="24"/>
                <w:shd w:val="clear" w:color="auto" w:fill="FFFFFF"/>
              </w:rPr>
            </w:pPr>
            <w:r w:rsidRPr="009A3BB8">
              <w:rPr>
                <w:rFonts w:ascii="Times New Roman" w:eastAsia="AngsanaUPC" w:hAnsi="Times New Roman" w:cs="Times New Roman"/>
                <w:iCs/>
                <w:sz w:val="24"/>
                <w:szCs w:val="24"/>
                <w:shd w:val="clear" w:color="auto" w:fill="FFFFFF"/>
              </w:rPr>
              <w:t>poboljšanje usluge (npr. aplikacije za lakše praćenje ili snalaženje ili vođenje kroz muzej .. )</w:t>
            </w:r>
          </w:p>
          <w:p w14:paraId="61AFE188" w14:textId="77777777" w:rsidR="000509FB" w:rsidRPr="009A3BB8" w:rsidRDefault="000509FB" w:rsidP="007D7088">
            <w:pPr>
              <w:pStyle w:val="ListParagraph"/>
              <w:numPr>
                <w:ilvl w:val="0"/>
                <w:numId w:val="54"/>
              </w:numPr>
              <w:rPr>
                <w:rFonts w:ascii="Times New Roman" w:eastAsia="AngsanaUPC" w:hAnsi="Times New Roman" w:cs="Times New Roman"/>
                <w:iCs/>
                <w:sz w:val="24"/>
                <w:szCs w:val="24"/>
                <w:shd w:val="clear" w:color="auto" w:fill="FFFFFF"/>
              </w:rPr>
            </w:pPr>
            <w:r w:rsidRPr="009A3BB8">
              <w:rPr>
                <w:rFonts w:ascii="Times New Roman" w:eastAsia="AngsanaUPC" w:hAnsi="Times New Roman" w:cs="Times New Roman"/>
                <w:iCs/>
                <w:sz w:val="24"/>
                <w:szCs w:val="24"/>
                <w:shd w:val="clear" w:color="auto" w:fill="FFFFFF"/>
              </w:rPr>
              <w:t xml:space="preserve">korištenje tehnologija u promociji kulturne djelatnosti i sadržaja </w:t>
            </w:r>
          </w:p>
          <w:p w14:paraId="336C08EB" w14:textId="77777777" w:rsidR="000509FB" w:rsidRPr="009A3BB8" w:rsidRDefault="000509FB" w:rsidP="007D7088">
            <w:pPr>
              <w:pStyle w:val="ListParagraph"/>
              <w:numPr>
                <w:ilvl w:val="0"/>
                <w:numId w:val="54"/>
              </w:numPr>
              <w:rPr>
                <w:rFonts w:ascii="Times New Roman" w:eastAsia="AngsanaUPC" w:hAnsi="Times New Roman" w:cs="Times New Roman"/>
                <w:iCs/>
                <w:sz w:val="24"/>
                <w:szCs w:val="24"/>
                <w:shd w:val="clear" w:color="auto" w:fill="FFFFFF"/>
              </w:rPr>
            </w:pPr>
            <w:r w:rsidRPr="009A3BB8">
              <w:rPr>
                <w:rFonts w:ascii="Times New Roman" w:eastAsia="AngsanaUPC" w:hAnsi="Times New Roman" w:cs="Times New Roman"/>
                <w:iCs/>
                <w:sz w:val="24"/>
                <w:szCs w:val="24"/>
                <w:shd w:val="clear" w:color="auto" w:fill="FFFFFF"/>
              </w:rPr>
              <w:t>tehnološka rješenja u upravljanju infrastrukturom (npr. pametni sustav upravljanja energijom..)</w:t>
            </w:r>
          </w:p>
          <w:p w14:paraId="529EEDBF" w14:textId="77777777" w:rsidR="000509FB" w:rsidRPr="009A3BB8" w:rsidRDefault="000509FB" w:rsidP="007D7088">
            <w:pPr>
              <w:pStyle w:val="ListParagraph"/>
              <w:numPr>
                <w:ilvl w:val="0"/>
                <w:numId w:val="54"/>
              </w:numPr>
              <w:rPr>
                <w:rFonts w:ascii="Times New Roman" w:eastAsia="AngsanaUPC" w:hAnsi="Times New Roman" w:cs="Times New Roman"/>
                <w:iCs/>
                <w:sz w:val="24"/>
                <w:szCs w:val="24"/>
                <w:shd w:val="clear" w:color="auto" w:fill="FFFFFF"/>
              </w:rPr>
            </w:pPr>
            <w:r w:rsidRPr="009A3BB8">
              <w:rPr>
                <w:rFonts w:ascii="Times New Roman" w:eastAsia="AngsanaUPC" w:hAnsi="Times New Roman" w:cs="Times New Roman"/>
                <w:iCs/>
                <w:sz w:val="24"/>
                <w:szCs w:val="24"/>
                <w:shd w:val="clear" w:color="auto" w:fill="FFFFFF"/>
              </w:rPr>
              <w:t>….</w:t>
            </w:r>
          </w:p>
          <w:p w14:paraId="36139214" w14:textId="77777777" w:rsidR="000509FB" w:rsidRPr="009A3BB8" w:rsidRDefault="000509FB" w:rsidP="00170E89">
            <w:pPr>
              <w:spacing w:after="160" w:line="259" w:lineRule="auto"/>
              <w:rPr>
                <w:rFonts w:ascii="Times New Roman" w:eastAsia="AngsanaUPC" w:hAnsi="Times New Roman" w:cs="Times New Roman"/>
                <w:iCs/>
                <w:sz w:val="24"/>
                <w:szCs w:val="24"/>
                <w:shd w:val="clear" w:color="auto" w:fill="FFFFFF"/>
              </w:rPr>
            </w:pPr>
            <w:r w:rsidRPr="009A3BB8">
              <w:rPr>
                <w:rFonts w:ascii="Times New Roman" w:eastAsia="AngsanaUPC" w:hAnsi="Times New Roman" w:cs="Times New Roman"/>
                <w:iCs/>
                <w:sz w:val="24"/>
                <w:szCs w:val="24"/>
                <w:shd w:val="clear" w:color="auto" w:fill="FFFFFF"/>
              </w:rPr>
              <w:t xml:space="preserve">S obzirom na opseg potencijalnih korištenja tehnologije, ovim kriterijem nije propisan konačan i iscrpan popis potencijalnih tehnoloških inovacija niti njihove primjene, ali da bi ostvario doprinos ovom kriteriju Prijavitelj mora osigurati da se radi o korištenju inovativnih tehnoloških rješenja (najčešće IT) te opisati izravnu vezu tj. način na koji korištenje te tehnologe predstavlja inovativnost u upravljanju i korištenju kulturne infrastrukture i djelatnosti. </w:t>
            </w:r>
          </w:p>
          <w:p w14:paraId="27D7CD01" w14:textId="77777777" w:rsidR="000509FB" w:rsidRPr="009A3BB8" w:rsidRDefault="000509FB" w:rsidP="00170E89">
            <w:pPr>
              <w:ind w:firstLine="708"/>
              <w:rPr>
                <w:rFonts w:ascii="Times New Roman" w:hAnsi="Times New Roman" w:cs="Times New Roman"/>
                <w:sz w:val="24"/>
                <w:szCs w:val="24"/>
              </w:rPr>
            </w:pPr>
          </w:p>
        </w:tc>
        <w:tc>
          <w:tcPr>
            <w:tcW w:w="4111" w:type="dxa"/>
          </w:tcPr>
          <w:p w14:paraId="1CE05AA2" w14:textId="77777777" w:rsidR="000509FB" w:rsidRPr="009A3BB8" w:rsidRDefault="000509FB" w:rsidP="00170E89">
            <w:pPr>
              <w:rPr>
                <w:rFonts w:ascii="Times New Roman" w:hAnsi="Times New Roman" w:cs="Times New Roman"/>
                <w:color w:val="000000" w:themeColor="text1"/>
                <w:sz w:val="24"/>
                <w:szCs w:val="24"/>
              </w:rPr>
            </w:pPr>
            <w:r w:rsidRPr="009A3BB8">
              <w:rPr>
                <w:rFonts w:ascii="Times New Roman" w:hAnsi="Times New Roman" w:cs="Times New Roman"/>
                <w:color w:val="000000" w:themeColor="text1"/>
                <w:sz w:val="24"/>
                <w:szCs w:val="24"/>
              </w:rPr>
              <w:t xml:space="preserve">6 bodova </w:t>
            </w:r>
            <w:r>
              <w:rPr>
                <w:rFonts w:ascii="Times New Roman" w:hAnsi="Times New Roman" w:cs="Times New Roman"/>
                <w:color w:val="000000" w:themeColor="text1"/>
                <w:sz w:val="24"/>
                <w:szCs w:val="24"/>
              </w:rPr>
              <w:t>-</w:t>
            </w:r>
            <w:r w:rsidRPr="009A3BB8">
              <w:rPr>
                <w:rFonts w:ascii="Times New Roman" w:hAnsi="Times New Roman" w:cs="Times New Roman"/>
                <w:color w:val="000000" w:themeColor="text1"/>
                <w:sz w:val="24"/>
                <w:szCs w:val="24"/>
              </w:rPr>
              <w:t xml:space="preserve"> tehnološke inovacije se koriste u 5 i više aktivnosti </w:t>
            </w:r>
          </w:p>
          <w:p w14:paraId="6601C653" w14:textId="77777777" w:rsidR="000509FB" w:rsidRPr="009A3BB8" w:rsidRDefault="000509FB" w:rsidP="00170E89">
            <w:pPr>
              <w:rPr>
                <w:rFonts w:ascii="Times New Roman" w:hAnsi="Times New Roman" w:cs="Times New Roman"/>
                <w:color w:val="000000" w:themeColor="text1"/>
                <w:sz w:val="24"/>
                <w:szCs w:val="24"/>
              </w:rPr>
            </w:pPr>
            <w:r w:rsidRPr="009A3BB8">
              <w:rPr>
                <w:rFonts w:ascii="Times New Roman" w:hAnsi="Times New Roman" w:cs="Times New Roman"/>
                <w:color w:val="000000" w:themeColor="text1"/>
                <w:sz w:val="24"/>
                <w:szCs w:val="24"/>
              </w:rPr>
              <w:t xml:space="preserve">4 bodova </w:t>
            </w:r>
            <w:r>
              <w:rPr>
                <w:rFonts w:ascii="Times New Roman" w:hAnsi="Times New Roman" w:cs="Times New Roman"/>
                <w:color w:val="000000" w:themeColor="text1"/>
                <w:sz w:val="24"/>
                <w:szCs w:val="24"/>
              </w:rPr>
              <w:t>-</w:t>
            </w:r>
            <w:r w:rsidRPr="009A3BB8">
              <w:rPr>
                <w:rFonts w:ascii="Times New Roman" w:hAnsi="Times New Roman" w:cs="Times New Roman"/>
                <w:color w:val="000000" w:themeColor="text1"/>
                <w:sz w:val="24"/>
                <w:szCs w:val="24"/>
              </w:rPr>
              <w:t xml:space="preserve"> tehnološke inovacije se koriste u 3 ili 4 aktivnosti </w:t>
            </w:r>
          </w:p>
          <w:p w14:paraId="6D22574F" w14:textId="77777777" w:rsidR="000509FB" w:rsidRPr="009A3BB8" w:rsidRDefault="000509FB" w:rsidP="00170E89">
            <w:pPr>
              <w:rPr>
                <w:rFonts w:ascii="Times New Roman" w:hAnsi="Times New Roman" w:cs="Times New Roman"/>
                <w:color w:val="000000" w:themeColor="text1"/>
                <w:sz w:val="24"/>
                <w:szCs w:val="24"/>
              </w:rPr>
            </w:pPr>
            <w:r w:rsidRPr="009A3BB8">
              <w:rPr>
                <w:rFonts w:ascii="Times New Roman" w:hAnsi="Times New Roman" w:cs="Times New Roman"/>
                <w:color w:val="000000" w:themeColor="text1"/>
                <w:sz w:val="24"/>
                <w:szCs w:val="24"/>
              </w:rPr>
              <w:t xml:space="preserve">2 boda </w:t>
            </w:r>
            <w:r>
              <w:rPr>
                <w:rFonts w:ascii="Times New Roman" w:hAnsi="Times New Roman" w:cs="Times New Roman"/>
                <w:color w:val="000000" w:themeColor="text1"/>
                <w:sz w:val="24"/>
                <w:szCs w:val="24"/>
              </w:rPr>
              <w:t>-</w:t>
            </w:r>
            <w:r w:rsidRPr="009A3BB8">
              <w:rPr>
                <w:rFonts w:ascii="Times New Roman" w:hAnsi="Times New Roman" w:cs="Times New Roman"/>
                <w:color w:val="000000" w:themeColor="text1"/>
                <w:sz w:val="24"/>
                <w:szCs w:val="24"/>
              </w:rPr>
              <w:t xml:space="preserve"> tehnološke inovacije se koriste u 1 ili 2 više aktivnosti </w:t>
            </w:r>
          </w:p>
          <w:p w14:paraId="597C66E3"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color w:val="000000" w:themeColor="text1"/>
                <w:sz w:val="24"/>
                <w:szCs w:val="24"/>
              </w:rPr>
              <w:t xml:space="preserve">0 bodova </w:t>
            </w:r>
            <w:r>
              <w:rPr>
                <w:rFonts w:ascii="Times New Roman" w:hAnsi="Times New Roman" w:cs="Times New Roman"/>
                <w:color w:val="000000" w:themeColor="text1"/>
                <w:sz w:val="24"/>
                <w:szCs w:val="24"/>
              </w:rPr>
              <w:t>-</w:t>
            </w:r>
            <w:r w:rsidRPr="009A3BB8">
              <w:rPr>
                <w:rFonts w:ascii="Times New Roman" w:hAnsi="Times New Roman" w:cs="Times New Roman"/>
                <w:color w:val="000000" w:themeColor="text1"/>
                <w:sz w:val="24"/>
                <w:szCs w:val="24"/>
              </w:rPr>
              <w:t xml:space="preserve"> tehnološke inovacije se ne koriste u nijednoj aktivnosti </w:t>
            </w:r>
          </w:p>
        </w:tc>
        <w:tc>
          <w:tcPr>
            <w:tcW w:w="3119" w:type="dxa"/>
          </w:tcPr>
          <w:p w14:paraId="1483EF9B"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Prijavni obrazac</w:t>
            </w:r>
          </w:p>
        </w:tc>
      </w:tr>
      <w:tr w:rsidR="000509FB" w:rsidRPr="00D65922" w14:paraId="199E811A" w14:textId="77777777" w:rsidTr="00170E89">
        <w:trPr>
          <w:jc w:val="center"/>
        </w:trPr>
        <w:tc>
          <w:tcPr>
            <w:tcW w:w="13462" w:type="dxa"/>
            <w:gridSpan w:val="3"/>
            <w:shd w:val="clear" w:color="auto" w:fill="FFFF00"/>
          </w:tcPr>
          <w:p w14:paraId="1F2ADF4F" w14:textId="77777777" w:rsidR="000509FB" w:rsidRPr="009A3BB8" w:rsidRDefault="000509FB" w:rsidP="00170E89">
            <w:pPr>
              <w:rPr>
                <w:rFonts w:ascii="Times New Roman" w:eastAsia="Cambria" w:hAnsi="Times New Roman" w:cs="Times New Roman"/>
                <w:b/>
                <w:sz w:val="24"/>
                <w:szCs w:val="24"/>
              </w:rPr>
            </w:pPr>
          </w:p>
          <w:p w14:paraId="4AC5920C" w14:textId="77777777" w:rsidR="000509FB" w:rsidRPr="009A3BB8" w:rsidRDefault="000509FB" w:rsidP="00170E89">
            <w:pPr>
              <w:rPr>
                <w:rFonts w:ascii="Times New Roman" w:eastAsia="Cambria" w:hAnsi="Times New Roman" w:cs="Times New Roman"/>
                <w:b/>
                <w:sz w:val="24"/>
                <w:szCs w:val="24"/>
              </w:rPr>
            </w:pPr>
            <w:r w:rsidRPr="009A3BB8">
              <w:rPr>
                <w:rFonts w:ascii="Times New Roman" w:eastAsia="Cambria" w:hAnsi="Times New Roman" w:cs="Times New Roman"/>
                <w:b/>
                <w:sz w:val="24"/>
                <w:szCs w:val="24"/>
              </w:rPr>
              <w:t>8. Doprinos projektnog prijedloga rješavanju specifičnih razvojnih problema na određenom teritoriju</w:t>
            </w:r>
          </w:p>
          <w:p w14:paraId="1880A09E" w14:textId="77777777" w:rsidR="000509FB" w:rsidRPr="009A3BB8" w:rsidRDefault="000509FB" w:rsidP="00170E89">
            <w:pPr>
              <w:rPr>
                <w:rFonts w:ascii="Times New Roman" w:hAnsi="Times New Roman" w:cs="Times New Roman"/>
                <w:sz w:val="24"/>
                <w:szCs w:val="24"/>
              </w:rPr>
            </w:pPr>
          </w:p>
        </w:tc>
      </w:tr>
      <w:tr w:rsidR="000509FB" w:rsidRPr="00D65922" w14:paraId="035E1365" w14:textId="77777777" w:rsidTr="00170E89">
        <w:trPr>
          <w:jc w:val="center"/>
        </w:trPr>
        <w:tc>
          <w:tcPr>
            <w:tcW w:w="6232" w:type="dxa"/>
          </w:tcPr>
          <w:p w14:paraId="70CB82A8" w14:textId="77777777" w:rsidR="000509FB" w:rsidRPr="009A3BB8" w:rsidRDefault="000509FB" w:rsidP="00170E89">
            <w:pPr>
              <w:spacing w:after="60"/>
              <w:rPr>
                <w:rFonts w:ascii="Times New Roman" w:eastAsia="Cambria" w:hAnsi="Times New Roman" w:cs="Times New Roman"/>
                <w:b/>
                <w:sz w:val="24"/>
                <w:szCs w:val="24"/>
              </w:rPr>
            </w:pPr>
            <w:r w:rsidRPr="009A3BB8">
              <w:rPr>
                <w:rFonts w:ascii="Times New Roman" w:eastAsia="Cambria" w:hAnsi="Times New Roman" w:cs="Times New Roman"/>
                <w:b/>
                <w:sz w:val="24"/>
                <w:szCs w:val="24"/>
              </w:rPr>
              <w:t>8.1. Potpomognuta područja</w:t>
            </w:r>
          </w:p>
          <w:p w14:paraId="4A605A6C" w14:textId="77777777" w:rsidR="000509FB" w:rsidRPr="009A3BB8" w:rsidRDefault="000509FB" w:rsidP="00170E89">
            <w:pPr>
              <w:spacing w:after="60"/>
              <w:rPr>
                <w:rFonts w:ascii="Times New Roman" w:eastAsia="Cambria" w:hAnsi="Times New Roman" w:cs="Times New Roman"/>
                <w:i/>
                <w:sz w:val="24"/>
                <w:szCs w:val="24"/>
              </w:rPr>
            </w:pPr>
          </w:p>
          <w:p w14:paraId="6D79B095" w14:textId="77777777" w:rsidR="000509FB" w:rsidRPr="009A3BB8" w:rsidRDefault="000509FB" w:rsidP="00170E89">
            <w:pPr>
              <w:spacing w:after="60"/>
              <w:rPr>
                <w:rFonts w:ascii="Times New Roman" w:eastAsia="Cambria" w:hAnsi="Times New Roman" w:cs="Times New Roman"/>
                <w:i/>
                <w:sz w:val="24"/>
                <w:szCs w:val="24"/>
              </w:rPr>
            </w:pPr>
            <w:r w:rsidRPr="009A3BB8">
              <w:rPr>
                <w:rFonts w:ascii="Times New Roman" w:eastAsia="Cambria" w:hAnsi="Times New Roman" w:cs="Times New Roman"/>
                <w:i/>
                <w:sz w:val="24"/>
                <w:szCs w:val="24"/>
              </w:rPr>
              <w:t>Objašnjenje:</w:t>
            </w:r>
          </w:p>
          <w:p w14:paraId="70782BAD" w14:textId="77777777" w:rsidR="000509FB" w:rsidRPr="009A3BB8" w:rsidRDefault="000509FB" w:rsidP="00170E89">
            <w:pPr>
              <w:spacing w:after="60"/>
              <w:rPr>
                <w:rFonts w:ascii="Times New Roman" w:eastAsia="Cambria" w:hAnsi="Times New Roman" w:cs="Times New Roman"/>
                <w:i/>
                <w:sz w:val="24"/>
                <w:szCs w:val="24"/>
              </w:rPr>
            </w:pPr>
            <w:r w:rsidRPr="009A3BB8">
              <w:rPr>
                <w:rFonts w:ascii="Times New Roman" w:hAnsi="Times New Roman" w:cs="Times New Roman"/>
                <w:sz w:val="24"/>
                <w:szCs w:val="24"/>
              </w:rPr>
              <w:t>Objašnjenje: Kriterij se temelji na razvrstavanju jedinica lokalne samouprave (JLS) prema stupnju razvijenost, u skladu s odredbama Zakona o regionalnome razvoju (NN 147/14, 123/17, 118/18), Odluke o razvrstavanju jedinica lokalne i područne (regionalne) samouprave (NN 132/17), Zakona o brdsko-planinskim područjima (NN 118/18), Odluke o obuhvatu i razvrstavanju JLS koje stječu status brdsko-planinskog područja (NN 24/19) i  Zakon o otocima (NN 116/18, 73/20,70/21).</w:t>
            </w:r>
          </w:p>
          <w:p w14:paraId="4D308D40" w14:textId="77777777" w:rsidR="000509FB" w:rsidRPr="009A3BB8" w:rsidRDefault="000509FB" w:rsidP="00170E89">
            <w:pPr>
              <w:spacing w:after="60"/>
              <w:jc w:val="both"/>
              <w:rPr>
                <w:rFonts w:ascii="Times New Roman" w:eastAsia="Cambria" w:hAnsi="Times New Roman" w:cs="Times New Roman"/>
                <w:i/>
                <w:sz w:val="24"/>
                <w:szCs w:val="24"/>
              </w:rPr>
            </w:pPr>
          </w:p>
          <w:p w14:paraId="5AA79E66" w14:textId="77777777" w:rsidR="000509FB" w:rsidRPr="009A3BB8" w:rsidRDefault="000509FB" w:rsidP="00170E89">
            <w:pPr>
              <w:rPr>
                <w:rFonts w:ascii="Times New Roman" w:hAnsi="Times New Roman" w:cs="Times New Roman"/>
                <w:sz w:val="24"/>
                <w:szCs w:val="24"/>
              </w:rPr>
            </w:pPr>
            <w:r w:rsidRPr="009A3BB8">
              <w:rPr>
                <w:rFonts w:ascii="Times New Roman" w:eastAsia="Cambria" w:hAnsi="Times New Roman" w:cs="Times New Roman"/>
                <w:i/>
                <w:sz w:val="24"/>
                <w:szCs w:val="24"/>
              </w:rPr>
              <w:t>U projektnom prijedlogu Prijavitelj će morati označiti skupinu razvijenosti/status te se pozvati ne relevantnu Odluku koje se utvrđuje takav status.</w:t>
            </w:r>
          </w:p>
        </w:tc>
        <w:tc>
          <w:tcPr>
            <w:tcW w:w="4111" w:type="dxa"/>
          </w:tcPr>
          <w:p w14:paraId="6B749A33"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 xml:space="preserve">Projekt se provodi u JLS koja spadaju pod V. do VIII. skupine iz Odluke o razvrstavanju JLS te su ujedno i JLS na brdsko-planinskim područjima (prema Odluci o obuhvatu i razvrstavanju JLS koje stječu status brdsko-planinskog) ili na otocima - 5 bodova </w:t>
            </w:r>
          </w:p>
          <w:p w14:paraId="734C8CFC" w14:textId="77777777" w:rsidR="000509FB" w:rsidRPr="009A3BB8" w:rsidRDefault="000509FB" w:rsidP="00170E89">
            <w:pPr>
              <w:spacing w:after="60"/>
              <w:rPr>
                <w:rFonts w:ascii="Times New Roman" w:hAnsi="Times New Roman" w:cs="Times New Roman"/>
                <w:i/>
                <w:iCs/>
                <w:sz w:val="24"/>
                <w:szCs w:val="24"/>
              </w:rPr>
            </w:pPr>
            <w:r w:rsidRPr="009A3BB8">
              <w:rPr>
                <w:rFonts w:ascii="Times New Roman" w:hAnsi="Times New Roman" w:cs="Times New Roman"/>
                <w:i/>
                <w:iCs/>
                <w:sz w:val="24"/>
                <w:szCs w:val="24"/>
              </w:rPr>
              <w:t>(</w:t>
            </w:r>
            <w:proofErr w:type="spellStart"/>
            <w:r w:rsidRPr="009A3BB8">
              <w:rPr>
                <w:rFonts w:ascii="Times New Roman" w:hAnsi="Times New Roman" w:cs="Times New Roman"/>
                <w:i/>
                <w:iCs/>
                <w:sz w:val="24"/>
                <w:szCs w:val="24"/>
              </w:rPr>
              <w:t>nap</w:t>
            </w:r>
            <w:proofErr w:type="spellEnd"/>
            <w:r w:rsidRPr="009A3BB8">
              <w:rPr>
                <w:rFonts w:ascii="Times New Roman" w:hAnsi="Times New Roman" w:cs="Times New Roman"/>
                <w:i/>
                <w:iCs/>
                <w:sz w:val="24"/>
                <w:szCs w:val="24"/>
              </w:rPr>
              <w:t>. JLS spadaju u skupine od V. do VIII. ali nemaju status BPP ili se ne nalaze na otocima – ne ostvaruju dodatne bodove</w:t>
            </w:r>
            <w:r>
              <w:rPr>
                <w:rFonts w:ascii="Times New Roman" w:hAnsi="Times New Roman" w:cs="Times New Roman"/>
                <w:i/>
                <w:iCs/>
                <w:sz w:val="24"/>
                <w:szCs w:val="24"/>
              </w:rPr>
              <w:t>)</w:t>
            </w:r>
            <w:r w:rsidRPr="009A3BB8">
              <w:rPr>
                <w:rFonts w:ascii="Times New Roman" w:hAnsi="Times New Roman" w:cs="Times New Roman"/>
                <w:i/>
                <w:iCs/>
                <w:sz w:val="24"/>
                <w:szCs w:val="24"/>
              </w:rPr>
              <w:t xml:space="preserve"> </w:t>
            </w:r>
          </w:p>
          <w:p w14:paraId="5AC9A67E" w14:textId="77777777" w:rsidR="000509FB" w:rsidRPr="009A3BB8" w:rsidRDefault="000509FB" w:rsidP="00170E89">
            <w:pPr>
              <w:spacing w:after="60"/>
              <w:rPr>
                <w:rFonts w:ascii="Times New Roman" w:hAnsi="Times New Roman" w:cs="Times New Roman"/>
                <w:sz w:val="24"/>
                <w:szCs w:val="24"/>
              </w:rPr>
            </w:pPr>
          </w:p>
          <w:p w14:paraId="05050EDD"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 xml:space="preserve">Projekt se provodi u JLS iz IV. skupine iz Odluke o razvrstavanju </w:t>
            </w:r>
            <w:r>
              <w:rPr>
                <w:rFonts w:ascii="Times New Roman" w:hAnsi="Times New Roman" w:cs="Times New Roman"/>
                <w:sz w:val="24"/>
                <w:szCs w:val="24"/>
              </w:rPr>
              <w:t>-</w:t>
            </w:r>
            <w:r w:rsidRPr="009A3BB8">
              <w:rPr>
                <w:rFonts w:ascii="Times New Roman" w:hAnsi="Times New Roman" w:cs="Times New Roman"/>
                <w:sz w:val="24"/>
                <w:szCs w:val="24"/>
              </w:rPr>
              <w:t xml:space="preserve"> 6 bodova, a ukoliko se radi o JLS koja ima status BPP ili se nalazi na otocima </w:t>
            </w:r>
            <w:r>
              <w:rPr>
                <w:rFonts w:ascii="Times New Roman" w:hAnsi="Times New Roman" w:cs="Times New Roman"/>
                <w:sz w:val="24"/>
                <w:szCs w:val="24"/>
              </w:rPr>
              <w:t>–</w:t>
            </w:r>
            <w:r w:rsidRPr="009A3BB8">
              <w:rPr>
                <w:rFonts w:ascii="Times New Roman" w:hAnsi="Times New Roman" w:cs="Times New Roman"/>
                <w:sz w:val="24"/>
                <w:szCs w:val="24"/>
              </w:rPr>
              <w:t xml:space="preserve"> 8</w:t>
            </w:r>
            <w:r>
              <w:rPr>
                <w:rFonts w:ascii="Times New Roman" w:hAnsi="Times New Roman" w:cs="Times New Roman"/>
                <w:sz w:val="24"/>
                <w:szCs w:val="24"/>
              </w:rPr>
              <w:t xml:space="preserve"> bodova</w:t>
            </w:r>
          </w:p>
          <w:p w14:paraId="2E17D4A8"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 xml:space="preserve">Projekt se provodi u JLS iz III. skupine iz Odluke o razvrstavanju </w:t>
            </w:r>
            <w:r>
              <w:rPr>
                <w:rFonts w:ascii="Times New Roman" w:hAnsi="Times New Roman" w:cs="Times New Roman"/>
                <w:sz w:val="24"/>
                <w:szCs w:val="24"/>
              </w:rPr>
              <w:t>-</w:t>
            </w:r>
            <w:r w:rsidRPr="009A3BB8">
              <w:rPr>
                <w:rFonts w:ascii="Times New Roman" w:hAnsi="Times New Roman" w:cs="Times New Roman"/>
                <w:sz w:val="24"/>
                <w:szCs w:val="24"/>
              </w:rPr>
              <w:t xml:space="preserve"> 8 bodova, a ukoliko se radi o JLS koja ima status BPP ili se nalazi na otocima </w:t>
            </w:r>
            <w:r>
              <w:rPr>
                <w:rFonts w:ascii="Times New Roman" w:hAnsi="Times New Roman" w:cs="Times New Roman"/>
                <w:sz w:val="24"/>
                <w:szCs w:val="24"/>
              </w:rPr>
              <w:t>–</w:t>
            </w:r>
            <w:r w:rsidRPr="009A3BB8">
              <w:rPr>
                <w:rFonts w:ascii="Times New Roman" w:hAnsi="Times New Roman" w:cs="Times New Roman"/>
                <w:sz w:val="24"/>
                <w:szCs w:val="24"/>
              </w:rPr>
              <w:t xml:space="preserve"> 10</w:t>
            </w:r>
            <w:r>
              <w:rPr>
                <w:rFonts w:ascii="Times New Roman" w:hAnsi="Times New Roman" w:cs="Times New Roman"/>
                <w:sz w:val="24"/>
                <w:szCs w:val="24"/>
              </w:rPr>
              <w:t xml:space="preserve"> bodova</w:t>
            </w:r>
          </w:p>
          <w:p w14:paraId="6345F67D"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 xml:space="preserve">Projekt se provodi u JLS iz II. skupine iz Odluke o razvrstavanju </w:t>
            </w:r>
            <w:r>
              <w:rPr>
                <w:rFonts w:ascii="Times New Roman" w:hAnsi="Times New Roman" w:cs="Times New Roman"/>
                <w:sz w:val="24"/>
                <w:szCs w:val="24"/>
              </w:rPr>
              <w:t>-</w:t>
            </w:r>
            <w:r w:rsidRPr="009A3BB8">
              <w:rPr>
                <w:rFonts w:ascii="Times New Roman" w:hAnsi="Times New Roman" w:cs="Times New Roman"/>
                <w:sz w:val="24"/>
                <w:szCs w:val="24"/>
              </w:rPr>
              <w:t xml:space="preserve"> 10 bodova, a ukoliko se radi o JLS koja ima status BPP ili se nalazi na otocima </w:t>
            </w:r>
            <w:r>
              <w:rPr>
                <w:rFonts w:ascii="Times New Roman" w:hAnsi="Times New Roman" w:cs="Times New Roman"/>
                <w:sz w:val="24"/>
                <w:szCs w:val="24"/>
              </w:rPr>
              <w:t>–</w:t>
            </w:r>
            <w:r w:rsidRPr="009A3BB8">
              <w:rPr>
                <w:rFonts w:ascii="Times New Roman" w:hAnsi="Times New Roman" w:cs="Times New Roman"/>
                <w:sz w:val="24"/>
                <w:szCs w:val="24"/>
              </w:rPr>
              <w:t xml:space="preserve"> 12</w:t>
            </w:r>
            <w:r>
              <w:rPr>
                <w:rFonts w:ascii="Times New Roman" w:hAnsi="Times New Roman" w:cs="Times New Roman"/>
                <w:sz w:val="24"/>
                <w:szCs w:val="24"/>
              </w:rPr>
              <w:t xml:space="preserve"> bodova</w:t>
            </w:r>
          </w:p>
          <w:p w14:paraId="0E0E01DD" w14:textId="77777777" w:rsidR="000509FB" w:rsidRPr="009A3BB8" w:rsidRDefault="000509FB" w:rsidP="00170E89">
            <w:pPr>
              <w:spacing w:after="60"/>
              <w:rPr>
                <w:rFonts w:ascii="Times New Roman" w:hAnsi="Times New Roman" w:cs="Times New Roman"/>
                <w:sz w:val="24"/>
                <w:szCs w:val="24"/>
              </w:rPr>
            </w:pPr>
            <w:r w:rsidRPr="009A3BB8">
              <w:rPr>
                <w:rFonts w:ascii="Times New Roman" w:hAnsi="Times New Roman" w:cs="Times New Roman"/>
                <w:sz w:val="24"/>
                <w:szCs w:val="24"/>
              </w:rPr>
              <w:t xml:space="preserve">Projekt se provodi u JLS iz I. skupine iz Odluke o razvrstavanju </w:t>
            </w:r>
            <w:r>
              <w:rPr>
                <w:rFonts w:ascii="Times New Roman" w:hAnsi="Times New Roman" w:cs="Times New Roman"/>
                <w:sz w:val="24"/>
                <w:szCs w:val="24"/>
              </w:rPr>
              <w:t>-</w:t>
            </w:r>
            <w:r w:rsidRPr="009A3BB8">
              <w:rPr>
                <w:rFonts w:ascii="Times New Roman" w:hAnsi="Times New Roman" w:cs="Times New Roman"/>
                <w:sz w:val="24"/>
                <w:szCs w:val="24"/>
              </w:rPr>
              <w:t xml:space="preserve"> 12 bodova, a ukoliko se radi o JLS koja ima status BPP ili se nalazi na otocima </w:t>
            </w:r>
            <w:r>
              <w:rPr>
                <w:rFonts w:ascii="Times New Roman" w:hAnsi="Times New Roman" w:cs="Times New Roman"/>
                <w:sz w:val="24"/>
                <w:szCs w:val="24"/>
              </w:rPr>
              <w:t>-</w:t>
            </w:r>
            <w:r w:rsidRPr="009A3BB8">
              <w:rPr>
                <w:rFonts w:ascii="Times New Roman" w:hAnsi="Times New Roman" w:cs="Times New Roman"/>
                <w:sz w:val="24"/>
                <w:szCs w:val="24"/>
              </w:rPr>
              <w:t xml:space="preserve"> 14 bodova</w:t>
            </w:r>
          </w:p>
          <w:p w14:paraId="4A6A36B4" w14:textId="77777777" w:rsidR="000509FB" w:rsidRPr="009A3BB8" w:rsidRDefault="000509FB" w:rsidP="00170E89">
            <w:pPr>
              <w:rPr>
                <w:rFonts w:ascii="Times New Roman" w:hAnsi="Times New Roman" w:cs="Times New Roman"/>
                <w:sz w:val="24"/>
                <w:szCs w:val="24"/>
              </w:rPr>
            </w:pPr>
          </w:p>
        </w:tc>
        <w:tc>
          <w:tcPr>
            <w:tcW w:w="3119" w:type="dxa"/>
          </w:tcPr>
          <w:p w14:paraId="67C172CD" w14:textId="77777777" w:rsidR="000509FB" w:rsidRPr="009A3BB8" w:rsidRDefault="000509FB" w:rsidP="00170E89">
            <w:pPr>
              <w:rPr>
                <w:rFonts w:ascii="Times New Roman" w:hAnsi="Times New Roman" w:cs="Times New Roman"/>
                <w:sz w:val="24"/>
                <w:szCs w:val="24"/>
              </w:rPr>
            </w:pPr>
            <w:r w:rsidRPr="009A3BB8">
              <w:rPr>
                <w:rFonts w:ascii="Times New Roman" w:hAnsi="Times New Roman" w:cs="Times New Roman"/>
                <w:sz w:val="24"/>
                <w:szCs w:val="24"/>
              </w:rPr>
              <w:t>Prijavni obrazac</w:t>
            </w:r>
          </w:p>
        </w:tc>
      </w:tr>
    </w:tbl>
    <w:p w14:paraId="283AEE7A" w14:textId="77777777" w:rsidR="000509FB" w:rsidRDefault="000509FB" w:rsidP="000509FB">
      <w:pPr>
        <w:rPr>
          <w:rFonts w:ascii="Times New Roman" w:hAnsi="Times New Roman" w:cs="Times New Roman"/>
          <w:b/>
          <w:bCs/>
        </w:rPr>
      </w:pPr>
    </w:p>
    <w:p w14:paraId="3115AE25" w14:textId="182395EA" w:rsidR="006A0991" w:rsidRPr="000509FB" w:rsidRDefault="006A0991" w:rsidP="006A0991">
      <w:pPr>
        <w:ind w:left="720" w:hanging="360"/>
        <w:jc w:val="center"/>
        <w:rPr>
          <w:rFonts w:ascii="Times New Roman" w:hAnsi="Times New Roman" w:cs="Times New Roman"/>
          <w:b/>
          <w:bCs/>
          <w:sz w:val="24"/>
          <w:szCs w:val="24"/>
        </w:rPr>
      </w:pPr>
      <w:r w:rsidRPr="000509FB">
        <w:rPr>
          <w:rFonts w:ascii="Times New Roman" w:hAnsi="Times New Roman" w:cs="Times New Roman"/>
          <w:b/>
          <w:bCs/>
          <w:sz w:val="24"/>
          <w:szCs w:val="24"/>
        </w:rPr>
        <w:t>Prilog XY: Procjena otpornosti na klimatske promjene</w:t>
      </w:r>
    </w:p>
    <w:p w14:paraId="09F222D0" w14:textId="62AFA67D" w:rsidR="006A0991" w:rsidRPr="000509FB" w:rsidRDefault="006A0991" w:rsidP="006A0991">
      <w:pPr>
        <w:spacing w:after="0" w:line="240" w:lineRule="auto"/>
        <w:jc w:val="both"/>
        <w:rPr>
          <w:rFonts w:ascii="Times New Roman" w:hAnsi="Times New Roman" w:cs="Times New Roman"/>
          <w:sz w:val="24"/>
          <w:szCs w:val="24"/>
        </w:rPr>
      </w:pPr>
      <w:r w:rsidRPr="000509FB">
        <w:rPr>
          <w:rFonts w:ascii="Times New Roman" w:hAnsi="Times New Roman" w:cs="Times New Roman"/>
          <w:sz w:val="24"/>
          <w:szCs w:val="24"/>
        </w:rPr>
        <w:t>Niže navedeni postupak procjene otpornosti baziran je na Tehničkim smjernicama za pripremu infrastrukture za klimatske promjene u razdoblju 2021.–2027.</w:t>
      </w:r>
      <w:r w:rsidRPr="000509FB">
        <w:rPr>
          <w:rStyle w:val="FootnoteReference"/>
          <w:rFonts w:ascii="Times New Roman" w:hAnsi="Times New Roman" w:cs="Times New Roman"/>
          <w:sz w:val="24"/>
          <w:szCs w:val="24"/>
        </w:rPr>
        <w:footnoteReference w:id="33"/>
      </w:r>
      <w:r w:rsidRPr="000509FB">
        <w:rPr>
          <w:rFonts w:ascii="Times New Roman" w:hAnsi="Times New Roman" w:cs="Times New Roman"/>
          <w:sz w:val="24"/>
          <w:szCs w:val="24"/>
        </w:rPr>
        <w:t xml:space="preserve"> Sukladno uputama i informacijama u nastavku potrebno je pripremiti procjenu otpornosti koja mora sadržavati sljedeće informacije (dijelove)</w:t>
      </w:r>
    </w:p>
    <w:p w14:paraId="292E45A1" w14:textId="77777777" w:rsidR="006A0991" w:rsidRPr="000509FB" w:rsidRDefault="006A0991" w:rsidP="006A0991">
      <w:pPr>
        <w:spacing w:after="0" w:line="240" w:lineRule="auto"/>
        <w:ind w:left="357"/>
        <w:jc w:val="both"/>
        <w:rPr>
          <w:rFonts w:ascii="Times New Roman" w:hAnsi="Times New Roman" w:cs="Times New Roman"/>
          <w:sz w:val="24"/>
          <w:szCs w:val="24"/>
        </w:rPr>
      </w:pPr>
    </w:p>
    <w:p w14:paraId="6F31F093" w14:textId="77777777" w:rsidR="006A0991" w:rsidRPr="000509FB" w:rsidRDefault="006A0991" w:rsidP="007D7088">
      <w:pPr>
        <w:pStyle w:val="ListParagraph"/>
        <w:numPr>
          <w:ilvl w:val="0"/>
          <w:numId w:val="46"/>
        </w:numPr>
        <w:spacing w:after="160" w:line="259" w:lineRule="auto"/>
        <w:ind w:left="284" w:firstLine="0"/>
        <w:rPr>
          <w:rFonts w:ascii="Times New Roman" w:hAnsi="Times New Roman" w:cs="Times New Roman"/>
          <w:sz w:val="24"/>
          <w:szCs w:val="24"/>
        </w:rPr>
      </w:pPr>
      <w:r w:rsidRPr="000509FB">
        <w:rPr>
          <w:rFonts w:ascii="Times New Roman" w:hAnsi="Times New Roman" w:cs="Times New Roman"/>
          <w:sz w:val="24"/>
          <w:szCs w:val="24"/>
        </w:rPr>
        <w:t>Uvod</w:t>
      </w:r>
    </w:p>
    <w:p w14:paraId="69E7355B" w14:textId="77777777" w:rsidR="006A0991" w:rsidRPr="000509FB" w:rsidRDefault="006A0991" w:rsidP="00EC6EDA">
      <w:pPr>
        <w:jc w:val="both"/>
        <w:rPr>
          <w:rFonts w:ascii="Times New Roman" w:hAnsi="Times New Roman" w:cs="Times New Roman"/>
          <w:sz w:val="24"/>
          <w:szCs w:val="24"/>
        </w:rPr>
      </w:pPr>
      <w:r w:rsidRPr="000509FB">
        <w:rPr>
          <w:rFonts w:ascii="Times New Roman" w:hAnsi="Times New Roman" w:cs="Times New Roman"/>
          <w:sz w:val="24"/>
          <w:szCs w:val="24"/>
        </w:rPr>
        <w:t xml:space="preserve">Kratko opišite infrastrukturni projekt, lokaciju projekta te kako su uzeti u obzir elementi vezani uz klimatske promjene. </w:t>
      </w:r>
    </w:p>
    <w:p w14:paraId="65F6CAEF" w14:textId="77777777" w:rsidR="006A0991" w:rsidRPr="000509FB" w:rsidRDefault="006A0991" w:rsidP="007D7088">
      <w:pPr>
        <w:pStyle w:val="ListParagraph"/>
        <w:numPr>
          <w:ilvl w:val="0"/>
          <w:numId w:val="46"/>
        </w:numPr>
        <w:spacing w:after="160" w:line="259" w:lineRule="auto"/>
        <w:jc w:val="both"/>
        <w:rPr>
          <w:rFonts w:ascii="Times New Roman" w:hAnsi="Times New Roman" w:cs="Times New Roman"/>
          <w:sz w:val="24"/>
          <w:szCs w:val="24"/>
        </w:rPr>
      </w:pPr>
      <w:r w:rsidRPr="000509FB">
        <w:rPr>
          <w:rFonts w:ascii="Times New Roman" w:hAnsi="Times New Roman" w:cs="Times New Roman"/>
          <w:sz w:val="24"/>
          <w:szCs w:val="24"/>
        </w:rPr>
        <w:t>Postupak ocjene otpornosti na klimatske promjene (</w:t>
      </w:r>
      <w:r w:rsidRPr="000509FB">
        <w:rPr>
          <w:rFonts w:ascii="Times New Roman" w:hAnsi="Times New Roman" w:cs="Times New Roman"/>
          <w:sz w:val="24"/>
          <w:szCs w:val="24"/>
          <w:lang w:val="en-GB"/>
        </w:rPr>
        <w:t>climate proofing)</w:t>
      </w:r>
    </w:p>
    <w:p w14:paraId="47D41BB9" w14:textId="77777777" w:rsidR="006A0991" w:rsidRPr="000509FB" w:rsidRDefault="006A0991" w:rsidP="006A0991">
      <w:pPr>
        <w:pStyle w:val="ListParagraph"/>
        <w:jc w:val="both"/>
        <w:rPr>
          <w:rFonts w:ascii="Times New Roman" w:hAnsi="Times New Roman" w:cs="Times New Roman"/>
          <w:sz w:val="24"/>
          <w:szCs w:val="24"/>
        </w:rPr>
      </w:pPr>
    </w:p>
    <w:p w14:paraId="2F386D70" w14:textId="77777777" w:rsidR="006A0991" w:rsidRPr="000509FB" w:rsidRDefault="006A0991" w:rsidP="007D7088">
      <w:pPr>
        <w:pStyle w:val="ListParagraph"/>
        <w:numPr>
          <w:ilvl w:val="1"/>
          <w:numId w:val="46"/>
        </w:numPr>
        <w:spacing w:after="160" w:line="259" w:lineRule="auto"/>
        <w:jc w:val="both"/>
        <w:rPr>
          <w:rFonts w:ascii="Times New Roman" w:hAnsi="Times New Roman" w:cs="Times New Roman"/>
          <w:sz w:val="24"/>
          <w:szCs w:val="24"/>
        </w:rPr>
      </w:pPr>
      <w:r w:rsidRPr="000509FB">
        <w:rPr>
          <w:rFonts w:ascii="Times New Roman" w:hAnsi="Times New Roman" w:cs="Times New Roman"/>
          <w:sz w:val="24"/>
          <w:szCs w:val="24"/>
        </w:rPr>
        <w:t xml:space="preserve"> Ublažavanje klimatskih promjena (</w:t>
      </w:r>
      <w:r w:rsidRPr="000509FB">
        <w:rPr>
          <w:rFonts w:ascii="Times New Roman" w:hAnsi="Times New Roman" w:cs="Times New Roman"/>
          <w:sz w:val="24"/>
          <w:szCs w:val="24"/>
          <w:lang w:val="en-GB"/>
        </w:rPr>
        <w:t>climate neutrality</w:t>
      </w:r>
      <w:r w:rsidRPr="000509FB">
        <w:rPr>
          <w:rFonts w:ascii="Times New Roman" w:hAnsi="Times New Roman" w:cs="Times New Roman"/>
          <w:sz w:val="24"/>
          <w:szCs w:val="24"/>
        </w:rPr>
        <w:t xml:space="preserve">) </w:t>
      </w:r>
    </w:p>
    <w:p w14:paraId="22CB2460" w14:textId="77777777" w:rsidR="006A0991" w:rsidRPr="000509FB" w:rsidRDefault="006A0991" w:rsidP="007D7088">
      <w:pPr>
        <w:pStyle w:val="ListParagraph"/>
        <w:numPr>
          <w:ilvl w:val="0"/>
          <w:numId w:val="47"/>
        </w:numPr>
        <w:spacing w:after="160" w:line="259" w:lineRule="auto"/>
        <w:jc w:val="both"/>
        <w:rPr>
          <w:rFonts w:ascii="Times New Roman" w:hAnsi="Times New Roman" w:cs="Times New Roman"/>
          <w:sz w:val="24"/>
          <w:szCs w:val="24"/>
        </w:rPr>
      </w:pPr>
      <w:r w:rsidRPr="000509FB">
        <w:rPr>
          <w:rFonts w:ascii="Times New Roman" w:hAnsi="Times New Roman" w:cs="Times New Roman"/>
          <w:sz w:val="24"/>
          <w:szCs w:val="24"/>
        </w:rPr>
        <w:t xml:space="preserve">Sukladno tablici 2 tehničkih smjernica EK potrebno je utvrditi (ocijeniti) radi li se o projektu s visokim ugljičnim otiskom tj. s razinom emisija stakleničkih plinova koja bi zahtijevala provedbu detaljne analize ublažavanja klimatskih promjena. Projekti čije se financiranje očekuje u sklopu ovog Poziva u pravilu neće zahtijevati detaljnu analizu ublažavanja klimatskih promjena; radi se o pojedinačnim zgradama za koje i prema tablici 2 isto nije potrebno (kategorija: razvoj nekretnina). </w:t>
      </w:r>
    </w:p>
    <w:p w14:paraId="663F43AD" w14:textId="77777777" w:rsidR="006A0991" w:rsidRPr="000509FB" w:rsidRDefault="006A0991" w:rsidP="007D7088">
      <w:pPr>
        <w:pStyle w:val="ListParagraph"/>
        <w:numPr>
          <w:ilvl w:val="0"/>
          <w:numId w:val="47"/>
        </w:numPr>
        <w:spacing w:after="160" w:line="259" w:lineRule="auto"/>
        <w:jc w:val="both"/>
        <w:rPr>
          <w:rFonts w:ascii="Times New Roman" w:hAnsi="Times New Roman" w:cs="Times New Roman"/>
          <w:sz w:val="24"/>
          <w:szCs w:val="24"/>
        </w:rPr>
      </w:pPr>
      <w:r w:rsidRPr="000509FB">
        <w:rPr>
          <w:rFonts w:ascii="Times New Roman" w:hAnsi="Times New Roman" w:cs="Times New Roman"/>
          <w:sz w:val="24"/>
          <w:szCs w:val="24"/>
        </w:rPr>
        <w:t xml:space="preserve">Iz informacija dostupnih u putem ISGE-a, prosječna emisija zgrada u kategoriji „muzeji i knjižnice“ iznosi oko 25-30 t/CO2/g (na uzroku od cca 420 zgrada takve namjene koje unose podatke u ISGE). </w:t>
      </w:r>
    </w:p>
    <w:p w14:paraId="241424A8" w14:textId="77777777" w:rsidR="006A0991" w:rsidRPr="000509FB" w:rsidRDefault="006A0991" w:rsidP="007D7088">
      <w:pPr>
        <w:pStyle w:val="ListParagraph"/>
        <w:numPr>
          <w:ilvl w:val="0"/>
          <w:numId w:val="47"/>
        </w:numPr>
        <w:spacing w:after="160" w:line="259" w:lineRule="auto"/>
        <w:jc w:val="both"/>
        <w:rPr>
          <w:rFonts w:ascii="Times New Roman" w:hAnsi="Times New Roman" w:cs="Times New Roman"/>
          <w:sz w:val="24"/>
          <w:szCs w:val="24"/>
        </w:rPr>
      </w:pPr>
      <w:r w:rsidRPr="000509FB">
        <w:rPr>
          <w:rFonts w:ascii="Times New Roman" w:hAnsi="Times New Roman" w:cs="Times New Roman"/>
          <w:sz w:val="24"/>
          <w:szCs w:val="24"/>
        </w:rPr>
        <w:t>MRRFEU je provjerilo podatke s nekoliko najvećih projekata energetske obnove javnih zgrada financiranih u sklopu OP Konkurentnost i kohezija 2014.-2020. i za te projekte prosječna godišnja emisija iznosi oko 1.000 t/CO2 (radi se o javnim zgradama kao što su škole i bolnice koje u projektu zbog veličine, emitiraju veću razinu stakleničkih plinova od zgrada koje su predmet ovog Poziva);</w:t>
      </w:r>
    </w:p>
    <w:p w14:paraId="33CF0E95" w14:textId="77777777" w:rsidR="006A0991" w:rsidRPr="000509FB" w:rsidRDefault="006A0991" w:rsidP="007D7088">
      <w:pPr>
        <w:pStyle w:val="ListParagraph"/>
        <w:numPr>
          <w:ilvl w:val="0"/>
          <w:numId w:val="47"/>
        </w:numPr>
        <w:spacing w:after="160" w:line="259" w:lineRule="auto"/>
        <w:jc w:val="both"/>
        <w:rPr>
          <w:rFonts w:ascii="Times New Roman" w:hAnsi="Times New Roman" w:cs="Times New Roman"/>
          <w:sz w:val="24"/>
          <w:szCs w:val="24"/>
        </w:rPr>
      </w:pPr>
      <w:r w:rsidRPr="000509FB">
        <w:rPr>
          <w:rFonts w:ascii="Times New Roman" w:hAnsi="Times New Roman" w:cs="Times New Roman"/>
          <w:sz w:val="24"/>
          <w:szCs w:val="24"/>
        </w:rPr>
        <w:t xml:space="preserve">Stoga je zaključeno da za projekte koji su predmet ovog poziva nije potrebno provoditi fazu postupka ublažavanja 2 tj. detaljnu analizu ublažavanja klimatskih promjena; </w:t>
      </w:r>
    </w:p>
    <w:p w14:paraId="296F43E5" w14:textId="1689ECC3" w:rsidR="006A0991" w:rsidRPr="000509FB" w:rsidRDefault="006A0991" w:rsidP="007D7088">
      <w:pPr>
        <w:pStyle w:val="ListParagraph"/>
        <w:numPr>
          <w:ilvl w:val="0"/>
          <w:numId w:val="47"/>
        </w:numPr>
        <w:spacing w:after="160" w:line="259" w:lineRule="auto"/>
        <w:jc w:val="both"/>
        <w:rPr>
          <w:rFonts w:ascii="Times New Roman" w:hAnsi="Times New Roman" w:cs="Times New Roman"/>
          <w:sz w:val="24"/>
          <w:szCs w:val="24"/>
        </w:rPr>
      </w:pPr>
      <w:r w:rsidRPr="000509FB">
        <w:rPr>
          <w:rFonts w:ascii="Times New Roman" w:hAnsi="Times New Roman" w:cs="Times New Roman"/>
          <w:sz w:val="24"/>
          <w:szCs w:val="24"/>
        </w:rPr>
        <w:t>Kao dodatni referentni podatak, korisnik projekta trebao bi u projektnom prijedlogu naznačiti procijenjenu razinu emisija stakleničkih plinova (u t/CO2/g) za zgradu koja je predmet projekta.</w:t>
      </w:r>
    </w:p>
    <w:p w14:paraId="2C8C72E5" w14:textId="77777777" w:rsidR="006A0991" w:rsidRPr="000509FB" w:rsidRDefault="006A0991" w:rsidP="006A0991">
      <w:pPr>
        <w:pStyle w:val="ListParagraph"/>
        <w:ind w:left="1440"/>
        <w:jc w:val="both"/>
        <w:rPr>
          <w:rFonts w:ascii="Times New Roman" w:hAnsi="Times New Roman" w:cs="Times New Roman"/>
          <w:sz w:val="24"/>
          <w:szCs w:val="24"/>
        </w:rPr>
      </w:pPr>
    </w:p>
    <w:p w14:paraId="232098B4" w14:textId="77777777" w:rsidR="006A0991" w:rsidRPr="000509FB" w:rsidRDefault="006A0991" w:rsidP="007D7088">
      <w:pPr>
        <w:pStyle w:val="ListParagraph"/>
        <w:numPr>
          <w:ilvl w:val="1"/>
          <w:numId w:val="46"/>
        </w:numPr>
        <w:spacing w:after="160" w:line="259" w:lineRule="auto"/>
        <w:jc w:val="both"/>
        <w:rPr>
          <w:rFonts w:ascii="Times New Roman" w:hAnsi="Times New Roman" w:cs="Times New Roman"/>
          <w:sz w:val="24"/>
          <w:szCs w:val="24"/>
        </w:rPr>
      </w:pPr>
      <w:r w:rsidRPr="000509FB">
        <w:rPr>
          <w:rFonts w:ascii="Times New Roman" w:hAnsi="Times New Roman" w:cs="Times New Roman"/>
          <w:sz w:val="24"/>
          <w:szCs w:val="24"/>
        </w:rPr>
        <w:t xml:space="preserve"> Prilagodba klimatskim promjenama (</w:t>
      </w:r>
      <w:r w:rsidRPr="000509FB">
        <w:rPr>
          <w:rFonts w:ascii="Times New Roman" w:hAnsi="Times New Roman" w:cs="Times New Roman"/>
          <w:sz w:val="24"/>
          <w:szCs w:val="24"/>
          <w:lang w:val="en-GB"/>
        </w:rPr>
        <w:t>climate resilience</w:t>
      </w:r>
      <w:r w:rsidRPr="000509FB">
        <w:rPr>
          <w:rFonts w:ascii="Times New Roman" w:hAnsi="Times New Roman" w:cs="Times New Roman"/>
          <w:sz w:val="24"/>
          <w:szCs w:val="24"/>
        </w:rPr>
        <w:t>)</w:t>
      </w:r>
    </w:p>
    <w:p w14:paraId="348EFF3E" w14:textId="77777777" w:rsidR="006A0991" w:rsidRPr="000509FB" w:rsidRDefault="006A0991" w:rsidP="007D7088">
      <w:pPr>
        <w:pStyle w:val="ListParagraph"/>
        <w:numPr>
          <w:ilvl w:val="0"/>
          <w:numId w:val="48"/>
        </w:numPr>
        <w:spacing w:after="160" w:line="259" w:lineRule="auto"/>
        <w:jc w:val="both"/>
        <w:rPr>
          <w:rFonts w:ascii="Times New Roman" w:hAnsi="Times New Roman" w:cs="Times New Roman"/>
          <w:sz w:val="24"/>
          <w:szCs w:val="24"/>
        </w:rPr>
      </w:pPr>
      <w:r w:rsidRPr="000509FB">
        <w:rPr>
          <w:rFonts w:ascii="Times New Roman" w:hAnsi="Times New Roman" w:cs="Times New Roman"/>
          <w:sz w:val="24"/>
          <w:szCs w:val="24"/>
        </w:rPr>
        <w:t>Potrebno je identificirati relevantne klimatske nepogode (</w:t>
      </w:r>
      <w:r w:rsidRPr="000509FB">
        <w:rPr>
          <w:rFonts w:ascii="Times New Roman" w:hAnsi="Times New Roman" w:cs="Times New Roman"/>
          <w:sz w:val="24"/>
          <w:szCs w:val="24"/>
          <w:lang w:val="en-GB"/>
        </w:rPr>
        <w:t>Hazards</w:t>
      </w:r>
      <w:r w:rsidRPr="000509FB">
        <w:rPr>
          <w:rFonts w:ascii="Times New Roman" w:hAnsi="Times New Roman" w:cs="Times New Roman"/>
          <w:sz w:val="24"/>
          <w:szCs w:val="24"/>
        </w:rPr>
        <w:t xml:space="preserve">) s liste iz Priloga I delegirane uredbe 2021/2139; prijaviteljima se savjetuje da ne uzimaju obzir (analizu) sve nepogode, već one koje smatraju najrelevantnijima za specifičnu infrastrukturu koja je predmet projekta te lokaciju projekta; </w:t>
      </w:r>
    </w:p>
    <w:p w14:paraId="6CE2BCCC" w14:textId="76DE74EE" w:rsidR="006A0991" w:rsidRPr="000509FB" w:rsidRDefault="006A0991" w:rsidP="007D7088">
      <w:pPr>
        <w:pStyle w:val="ListParagraph"/>
        <w:numPr>
          <w:ilvl w:val="0"/>
          <w:numId w:val="48"/>
        </w:numPr>
        <w:spacing w:after="160" w:line="259" w:lineRule="auto"/>
        <w:jc w:val="both"/>
        <w:rPr>
          <w:rFonts w:ascii="Times New Roman" w:hAnsi="Times New Roman" w:cs="Times New Roman"/>
          <w:sz w:val="24"/>
          <w:szCs w:val="24"/>
        </w:rPr>
      </w:pPr>
      <w:r w:rsidRPr="000509FB">
        <w:rPr>
          <w:rFonts w:ascii="Times New Roman" w:hAnsi="Times New Roman" w:cs="Times New Roman"/>
          <w:sz w:val="24"/>
          <w:szCs w:val="24"/>
        </w:rPr>
        <w:t xml:space="preserve">Potrebno je utvrditi relevantni klimatski scenarij (simulaciju klimatskog modela) prema RPC 4.5 dostupnom na </w:t>
      </w:r>
      <w:hyperlink r:id="rId23" w:history="1">
        <w:r w:rsidRPr="000509FB">
          <w:rPr>
            <w:rStyle w:val="Hyperlink"/>
            <w:rFonts w:ascii="Times New Roman" w:hAnsi="Times New Roman" w:cs="Times New Roman"/>
            <w:sz w:val="24"/>
            <w:szCs w:val="24"/>
          </w:rPr>
          <w:t>https://meteo.hr/klima.php?section=klima_modeli&amp;param=klima_simulacije&amp;Grad=Zagreb&amp;Scenarij=RCP2&amp;Val=pr</w:t>
        </w:r>
      </w:hyperlink>
      <w:r w:rsidR="00EC6EDA" w:rsidRPr="000509FB">
        <w:rPr>
          <w:rStyle w:val="Hyperlink"/>
          <w:rFonts w:ascii="Times New Roman" w:hAnsi="Times New Roman" w:cs="Times New Roman"/>
          <w:sz w:val="24"/>
          <w:szCs w:val="24"/>
          <w:u w:val="none"/>
        </w:rPr>
        <w:t>.</w:t>
      </w:r>
      <w:r w:rsidRPr="000509FB">
        <w:rPr>
          <w:rFonts w:ascii="Times New Roman" w:hAnsi="Times New Roman" w:cs="Times New Roman"/>
          <w:sz w:val="24"/>
          <w:szCs w:val="24"/>
        </w:rPr>
        <w:t xml:space="preserve"> U slučaju kada RPC podaci nisu dostupni za točnu lokaciju projekta, za potrebu provedbe analize potrebno je uzeti podatke za najbližu lokaciju (grad).</w:t>
      </w:r>
    </w:p>
    <w:p w14:paraId="5171BEB1" w14:textId="77777777" w:rsidR="006A0991" w:rsidRPr="000509FB" w:rsidRDefault="006A0991" w:rsidP="007D7088">
      <w:pPr>
        <w:pStyle w:val="ListParagraph"/>
        <w:numPr>
          <w:ilvl w:val="0"/>
          <w:numId w:val="48"/>
        </w:numPr>
        <w:spacing w:after="160" w:line="259" w:lineRule="auto"/>
        <w:jc w:val="both"/>
        <w:rPr>
          <w:rFonts w:ascii="Times New Roman" w:hAnsi="Times New Roman" w:cs="Times New Roman"/>
          <w:sz w:val="24"/>
          <w:szCs w:val="24"/>
        </w:rPr>
      </w:pPr>
      <w:r w:rsidRPr="000509FB">
        <w:rPr>
          <w:rFonts w:ascii="Times New Roman" w:hAnsi="Times New Roman" w:cs="Times New Roman"/>
          <w:sz w:val="24"/>
          <w:szCs w:val="24"/>
        </w:rPr>
        <w:t>Potrebno je izraditi analizu ranjivosti (</w:t>
      </w:r>
      <w:proofErr w:type="spellStart"/>
      <w:r w:rsidRPr="000509FB">
        <w:rPr>
          <w:rFonts w:ascii="Times New Roman" w:hAnsi="Times New Roman" w:cs="Times New Roman"/>
          <w:sz w:val="24"/>
          <w:szCs w:val="24"/>
        </w:rPr>
        <w:t>vulnerability</w:t>
      </w:r>
      <w:proofErr w:type="spellEnd"/>
      <w:r w:rsidRPr="000509FB">
        <w:rPr>
          <w:rFonts w:ascii="Times New Roman" w:hAnsi="Times New Roman" w:cs="Times New Roman"/>
          <w:sz w:val="24"/>
          <w:szCs w:val="24"/>
        </w:rPr>
        <w:t>) na osnovu predviđenih klimatskih promjena (prema RPC 4.5):</w:t>
      </w:r>
    </w:p>
    <w:p w14:paraId="13AD6B63" w14:textId="77777777" w:rsidR="006A0991" w:rsidRPr="000509FB" w:rsidRDefault="006A0991" w:rsidP="007D7088">
      <w:pPr>
        <w:pStyle w:val="ListParagraph"/>
        <w:numPr>
          <w:ilvl w:val="1"/>
          <w:numId w:val="48"/>
        </w:numPr>
        <w:spacing w:after="160" w:line="259" w:lineRule="auto"/>
        <w:jc w:val="both"/>
        <w:rPr>
          <w:rFonts w:ascii="Times New Roman" w:hAnsi="Times New Roman" w:cs="Times New Roman"/>
          <w:sz w:val="24"/>
          <w:szCs w:val="24"/>
        </w:rPr>
      </w:pPr>
      <w:r w:rsidRPr="000509FB">
        <w:rPr>
          <w:rFonts w:ascii="Times New Roman" w:hAnsi="Times New Roman" w:cs="Times New Roman"/>
          <w:sz w:val="24"/>
          <w:szCs w:val="24"/>
        </w:rPr>
        <w:t>Analizu osjetljivosti (</w:t>
      </w:r>
      <w:r w:rsidRPr="000509FB">
        <w:rPr>
          <w:rFonts w:ascii="Times New Roman" w:hAnsi="Times New Roman" w:cs="Times New Roman"/>
          <w:sz w:val="24"/>
          <w:szCs w:val="24"/>
          <w:lang w:val="en-GB"/>
        </w:rPr>
        <w:t>sensitivity</w:t>
      </w:r>
      <w:r w:rsidRPr="000509FB">
        <w:rPr>
          <w:rFonts w:ascii="Times New Roman" w:hAnsi="Times New Roman" w:cs="Times New Roman"/>
          <w:sz w:val="24"/>
          <w:szCs w:val="24"/>
        </w:rPr>
        <w:t>) i izloženosti (</w:t>
      </w:r>
      <w:r w:rsidRPr="000509FB">
        <w:rPr>
          <w:rFonts w:ascii="Times New Roman" w:hAnsi="Times New Roman" w:cs="Times New Roman"/>
          <w:sz w:val="24"/>
          <w:szCs w:val="24"/>
          <w:lang w:val="en-GB"/>
        </w:rPr>
        <w:t>exposure</w:t>
      </w:r>
      <w:r w:rsidRPr="000509FB">
        <w:rPr>
          <w:rFonts w:ascii="Times New Roman" w:hAnsi="Times New Roman" w:cs="Times New Roman"/>
          <w:sz w:val="24"/>
          <w:szCs w:val="24"/>
        </w:rPr>
        <w:t>) na klimatske nepogode (ocjenu relevantnih klimatskih nepogoda na samu infrastrukturu koja je predmet projekta u odnosu na lokaciju projekta) moguće je provesti objedinjeno, s obzirom da se to dvoje često promatra (analizira) zajednički.</w:t>
      </w:r>
    </w:p>
    <w:p w14:paraId="7EFD7BB2" w14:textId="77777777" w:rsidR="006A0991" w:rsidRPr="000509FB" w:rsidRDefault="006A0991" w:rsidP="007D7088">
      <w:pPr>
        <w:pStyle w:val="ListParagraph"/>
        <w:numPr>
          <w:ilvl w:val="1"/>
          <w:numId w:val="48"/>
        </w:numPr>
        <w:spacing w:after="160" w:line="259" w:lineRule="auto"/>
        <w:jc w:val="both"/>
        <w:rPr>
          <w:rFonts w:ascii="Times New Roman" w:hAnsi="Times New Roman" w:cs="Times New Roman"/>
          <w:sz w:val="24"/>
          <w:szCs w:val="24"/>
        </w:rPr>
      </w:pPr>
      <w:r w:rsidRPr="000509FB">
        <w:rPr>
          <w:rFonts w:ascii="Times New Roman" w:hAnsi="Times New Roman" w:cs="Times New Roman"/>
          <w:sz w:val="24"/>
          <w:szCs w:val="24"/>
        </w:rPr>
        <w:t>Analiza ranjivosti – procjena relevantnih klimatskih nepogoda za predmetni projekt na konkretnoj lokaciji (prema trenutnim i budućim klimatskim uvjetima tj. modelima- uzimajući u obzir RPC 4.5). Analiza ranjivosti je kombinacija analize osjetljivosti projekta na klimatske nepogode (</w:t>
      </w:r>
      <w:r w:rsidRPr="000509FB">
        <w:rPr>
          <w:rFonts w:ascii="Times New Roman" w:hAnsi="Times New Roman" w:cs="Times New Roman"/>
          <w:sz w:val="24"/>
          <w:szCs w:val="24"/>
          <w:lang w:val="en-GB"/>
        </w:rPr>
        <w:t>sensitivity</w:t>
      </w:r>
      <w:r w:rsidRPr="000509FB">
        <w:rPr>
          <w:rFonts w:ascii="Times New Roman" w:hAnsi="Times New Roman" w:cs="Times New Roman"/>
          <w:sz w:val="24"/>
          <w:szCs w:val="24"/>
        </w:rPr>
        <w:t>) i vjerojatnosti da se te nepogode dese ne lokaciji projekta (</w:t>
      </w:r>
      <w:r w:rsidRPr="000509FB">
        <w:rPr>
          <w:rFonts w:ascii="Times New Roman" w:hAnsi="Times New Roman" w:cs="Times New Roman"/>
          <w:sz w:val="24"/>
          <w:szCs w:val="24"/>
          <w:lang w:val="en-GB"/>
        </w:rPr>
        <w:t>exposure</w:t>
      </w:r>
      <w:r w:rsidRPr="000509FB">
        <w:rPr>
          <w:rFonts w:ascii="Times New Roman" w:hAnsi="Times New Roman" w:cs="Times New Roman"/>
          <w:sz w:val="24"/>
          <w:szCs w:val="24"/>
        </w:rPr>
        <w:t>). Taj međuodnos određuje klimatsku ranjivost projekta. Analiza osjetljivosti trebala bi rezultirati utvrđenim nivoom ranjivosti za svaki od klimatskih nepogoda podijeljenim u tri kategorije – niski, srednji i visoki. Primjer analize ranjivosti nalazi se u točki 3.3.1. Tehničkih smjernica (slike 9. do 12.)</w:t>
      </w:r>
    </w:p>
    <w:p w14:paraId="5D7F477C" w14:textId="77777777" w:rsidR="006A0991" w:rsidRPr="000509FB" w:rsidRDefault="006A0991" w:rsidP="007D7088">
      <w:pPr>
        <w:pStyle w:val="ListParagraph"/>
        <w:numPr>
          <w:ilvl w:val="1"/>
          <w:numId w:val="48"/>
        </w:numPr>
        <w:spacing w:after="160" w:line="259" w:lineRule="auto"/>
        <w:jc w:val="both"/>
        <w:rPr>
          <w:rFonts w:ascii="Times New Roman" w:hAnsi="Times New Roman" w:cs="Times New Roman"/>
          <w:sz w:val="24"/>
          <w:szCs w:val="24"/>
        </w:rPr>
      </w:pPr>
      <w:r w:rsidRPr="000509FB">
        <w:rPr>
          <w:rFonts w:ascii="Times New Roman" w:hAnsi="Times New Roman" w:cs="Times New Roman"/>
          <w:sz w:val="24"/>
          <w:szCs w:val="24"/>
        </w:rPr>
        <w:t xml:space="preserve">S obzirom na tip projekata koji se planiraju provoditi u sklopu ovog poziva, analiza  ranjivosti može se pripremiti putem kvalitativne (opisne) metode </w:t>
      </w:r>
    </w:p>
    <w:p w14:paraId="76E64892" w14:textId="77777777" w:rsidR="006A0991" w:rsidRPr="000509FB" w:rsidRDefault="006A0991" w:rsidP="007D7088">
      <w:pPr>
        <w:pStyle w:val="ListParagraph"/>
        <w:numPr>
          <w:ilvl w:val="0"/>
          <w:numId w:val="48"/>
        </w:numPr>
        <w:spacing w:after="160" w:line="259" w:lineRule="auto"/>
        <w:jc w:val="both"/>
        <w:rPr>
          <w:rFonts w:ascii="Times New Roman" w:hAnsi="Times New Roman" w:cs="Times New Roman"/>
          <w:sz w:val="24"/>
          <w:szCs w:val="24"/>
        </w:rPr>
      </w:pPr>
      <w:r w:rsidRPr="000509FB">
        <w:rPr>
          <w:rFonts w:ascii="Times New Roman" w:hAnsi="Times New Roman" w:cs="Times New Roman"/>
          <w:sz w:val="24"/>
          <w:szCs w:val="24"/>
        </w:rPr>
        <w:t xml:space="preserve">Potrebno je izraditi detaljnu analiza klimatskih rizika (faza 2 Postupka prilagodbe klimatskim promjenama) tj. procjenu vjerojatnosti i utjecaja ranjivosti s visokim i srednjim nivoom (niski nivo ranjivosti nije obavezno analizirati). Primjer analize rizika nalazi se u točki 3.3.2. Tehničkih smjernica (slika 13, 14 i 15). s obzirom na prirodu projekata koji se planiraju financirati kroz ovaj poziva (projekti relativno male vrijednosti koji se odnose na obnovu jedne zgrade po projekte i to u urbaniziranijim područjima), analiza klimatskih rizika (analiza vjerojatnosti i utjecaja) može se izraditi korištenjem kvalitativne (opisne) analize. </w:t>
      </w:r>
    </w:p>
    <w:p w14:paraId="7B7AF1C9" w14:textId="77777777" w:rsidR="006A0991" w:rsidRPr="000509FB" w:rsidRDefault="006A0991" w:rsidP="007D7088">
      <w:pPr>
        <w:pStyle w:val="ListParagraph"/>
        <w:numPr>
          <w:ilvl w:val="0"/>
          <w:numId w:val="48"/>
        </w:numPr>
        <w:spacing w:after="160" w:line="259" w:lineRule="auto"/>
        <w:jc w:val="both"/>
        <w:rPr>
          <w:rFonts w:ascii="Times New Roman" w:hAnsi="Times New Roman" w:cs="Times New Roman"/>
          <w:sz w:val="24"/>
          <w:szCs w:val="24"/>
        </w:rPr>
      </w:pPr>
      <w:r w:rsidRPr="000509FB">
        <w:rPr>
          <w:rFonts w:ascii="Times New Roman" w:hAnsi="Times New Roman" w:cs="Times New Roman"/>
          <w:sz w:val="24"/>
          <w:szCs w:val="24"/>
        </w:rPr>
        <w:t>Potrebno je utvrditi mjera prilagodbe za sve klimatske rizike s oznakom/nivoom katastrofalan i velik; za klimatske rizike s oznakom/nivoom srednji prijavitelj je dužan ili predložiti mjere prilagodbe ili objasniti zašto iste nisu relevantne/potrebne. Mjere prilagodbe mogu biti strukturalne (promjene u izgledu ili lokaciji projekta),  ne-strukturalne (</w:t>
      </w:r>
      <w:proofErr w:type="spellStart"/>
      <w:r w:rsidRPr="000509FB">
        <w:rPr>
          <w:rFonts w:ascii="Times New Roman" w:hAnsi="Times New Roman" w:cs="Times New Roman"/>
          <w:sz w:val="24"/>
          <w:szCs w:val="24"/>
        </w:rPr>
        <w:t>soft</w:t>
      </w:r>
      <w:proofErr w:type="spellEnd"/>
      <w:r w:rsidRPr="000509FB">
        <w:rPr>
          <w:rFonts w:ascii="Times New Roman" w:hAnsi="Times New Roman" w:cs="Times New Roman"/>
          <w:sz w:val="24"/>
          <w:szCs w:val="24"/>
        </w:rPr>
        <w:t xml:space="preserve"> mjere kao što su promjene u održavanju i upravljanju infrastrukturom), ili upravljanje rizicima (kada se ocijeni da se rizik može prihvatiti i njime upravljati tijekom korištenja infrastrukture)  </w:t>
      </w:r>
    </w:p>
    <w:p w14:paraId="369AA9D3" w14:textId="77777777" w:rsidR="006A0991" w:rsidRPr="000509FB" w:rsidRDefault="006A0991" w:rsidP="007D7088">
      <w:pPr>
        <w:pStyle w:val="ListParagraph"/>
        <w:numPr>
          <w:ilvl w:val="0"/>
          <w:numId w:val="48"/>
        </w:numPr>
        <w:spacing w:after="160" w:line="259" w:lineRule="auto"/>
        <w:jc w:val="both"/>
        <w:rPr>
          <w:rFonts w:ascii="Times New Roman" w:hAnsi="Times New Roman" w:cs="Times New Roman"/>
          <w:sz w:val="24"/>
          <w:szCs w:val="24"/>
        </w:rPr>
      </w:pPr>
      <w:r w:rsidRPr="000509FB">
        <w:rPr>
          <w:rFonts w:ascii="Times New Roman" w:hAnsi="Times New Roman" w:cs="Times New Roman"/>
          <w:sz w:val="24"/>
          <w:szCs w:val="24"/>
        </w:rPr>
        <w:t>Potrebno je opisati plan praćenja i narednih (</w:t>
      </w:r>
      <w:proofErr w:type="spellStart"/>
      <w:r w:rsidRPr="000509FB">
        <w:rPr>
          <w:rFonts w:ascii="Times New Roman" w:hAnsi="Times New Roman" w:cs="Times New Roman"/>
          <w:sz w:val="24"/>
          <w:szCs w:val="24"/>
        </w:rPr>
        <w:t>follow-up</w:t>
      </w:r>
      <w:proofErr w:type="spellEnd"/>
      <w:r w:rsidRPr="000509FB">
        <w:rPr>
          <w:rFonts w:ascii="Times New Roman" w:hAnsi="Times New Roman" w:cs="Times New Roman"/>
          <w:sz w:val="24"/>
          <w:szCs w:val="24"/>
        </w:rPr>
        <w:t xml:space="preserve">) mjera prilagodbe koje se predviđene (ukoliko je primjenjivo). </w:t>
      </w:r>
    </w:p>
    <w:p w14:paraId="6671DC97" w14:textId="77777777" w:rsidR="006A0991" w:rsidRPr="000509FB" w:rsidRDefault="006A0991" w:rsidP="006A0991">
      <w:pPr>
        <w:pStyle w:val="ListParagraph"/>
        <w:ind w:left="1440"/>
        <w:rPr>
          <w:rFonts w:ascii="Times New Roman" w:hAnsi="Times New Roman" w:cs="Times New Roman"/>
          <w:sz w:val="24"/>
          <w:szCs w:val="24"/>
        </w:rPr>
      </w:pPr>
    </w:p>
    <w:p w14:paraId="39287DFF" w14:textId="77777777" w:rsidR="006A0991" w:rsidRPr="000509FB" w:rsidRDefault="006A0991" w:rsidP="007D7088">
      <w:pPr>
        <w:pStyle w:val="ListParagraph"/>
        <w:numPr>
          <w:ilvl w:val="0"/>
          <w:numId w:val="46"/>
        </w:numPr>
        <w:spacing w:after="160" w:line="259" w:lineRule="auto"/>
        <w:rPr>
          <w:rFonts w:ascii="Times New Roman" w:hAnsi="Times New Roman" w:cs="Times New Roman"/>
          <w:sz w:val="24"/>
          <w:szCs w:val="24"/>
        </w:rPr>
      </w:pPr>
      <w:r w:rsidRPr="000509FB">
        <w:rPr>
          <w:rFonts w:ascii="Times New Roman" w:hAnsi="Times New Roman" w:cs="Times New Roman"/>
          <w:sz w:val="24"/>
          <w:szCs w:val="24"/>
        </w:rPr>
        <w:t>Usklađenost sa strategijama i planovima prilagodbe</w:t>
      </w:r>
    </w:p>
    <w:p w14:paraId="6176841D" w14:textId="20FB6D35" w:rsidR="006A0991" w:rsidRPr="000509FB" w:rsidRDefault="006A0991" w:rsidP="006A0991">
      <w:pPr>
        <w:jc w:val="both"/>
        <w:rPr>
          <w:rStyle w:val="Hyperlink"/>
          <w:rFonts w:ascii="Times New Roman" w:hAnsi="Times New Roman" w:cs="Times New Roman"/>
          <w:color w:val="auto"/>
          <w:sz w:val="24"/>
          <w:szCs w:val="24"/>
        </w:rPr>
      </w:pPr>
      <w:r w:rsidRPr="000509FB">
        <w:rPr>
          <w:rFonts w:ascii="Times New Roman" w:hAnsi="Times New Roman" w:cs="Times New Roman"/>
          <w:sz w:val="24"/>
          <w:szCs w:val="24"/>
        </w:rPr>
        <w:t>Potrebno je opisati način na koji je projekt usklađen s relevantnim EU, nacionalnim, regionalnim, lokalnim strategijama i planovima prilagodbe na klimatske promjene. Minimalno, razina usklađenosti treba biti ocijenjena u odnosu na S</w:t>
      </w:r>
      <w:r w:rsidRPr="000509FB">
        <w:rPr>
          <w:rFonts w:ascii="Times New Roman" w:hAnsi="Times New Roman" w:cs="Times New Roman"/>
          <w:sz w:val="24"/>
          <w:szCs w:val="24"/>
          <w:shd w:val="clear" w:color="auto" w:fill="FFFFFF"/>
        </w:rPr>
        <w:t xml:space="preserve">trategiju prilagodbe klimatskim promjenama u Republici Hrvatskoj </w:t>
      </w:r>
      <w:r w:rsidRPr="000509FB">
        <w:rPr>
          <w:rFonts w:ascii="Times New Roman" w:hAnsi="Times New Roman" w:cs="Times New Roman"/>
          <w:sz w:val="24"/>
          <w:szCs w:val="24"/>
        </w:rPr>
        <w:t xml:space="preserve">i (ukoliko su izrađene) na lokalne i regionalne strategije prilagodbe. </w:t>
      </w:r>
    </w:p>
    <w:p w14:paraId="1AB73CA1" w14:textId="77777777" w:rsidR="006A0991" w:rsidRPr="000509FB" w:rsidRDefault="006A0991" w:rsidP="006A0991">
      <w:pPr>
        <w:rPr>
          <w:rFonts w:ascii="Times New Roman" w:hAnsi="Times New Roman" w:cs="Times New Roman"/>
          <w:sz w:val="24"/>
          <w:szCs w:val="24"/>
        </w:rPr>
      </w:pPr>
      <w:r w:rsidRPr="000509FB">
        <w:rPr>
          <w:rFonts w:ascii="Times New Roman" w:hAnsi="Times New Roman" w:cs="Times New Roman"/>
          <w:sz w:val="24"/>
          <w:szCs w:val="24"/>
        </w:rPr>
        <w:t>Napomene:</w:t>
      </w:r>
    </w:p>
    <w:p w14:paraId="029DBC24" w14:textId="77777777" w:rsidR="006A0991" w:rsidRPr="000509FB" w:rsidRDefault="006A0991" w:rsidP="007D7088">
      <w:pPr>
        <w:pStyle w:val="ListParagraph"/>
        <w:numPr>
          <w:ilvl w:val="0"/>
          <w:numId w:val="48"/>
        </w:numPr>
        <w:spacing w:after="160" w:line="259" w:lineRule="auto"/>
        <w:jc w:val="both"/>
        <w:rPr>
          <w:rFonts w:ascii="Times New Roman" w:hAnsi="Times New Roman" w:cs="Times New Roman"/>
          <w:sz w:val="24"/>
          <w:szCs w:val="24"/>
        </w:rPr>
      </w:pPr>
      <w:r w:rsidRPr="000509FB">
        <w:rPr>
          <w:rFonts w:ascii="Times New Roman" w:hAnsi="Times New Roman" w:cs="Times New Roman"/>
          <w:sz w:val="24"/>
          <w:szCs w:val="24"/>
        </w:rPr>
        <w:t>Procjena otpornosti na klimatske promjene (</w:t>
      </w:r>
      <w:r w:rsidRPr="000509FB">
        <w:rPr>
          <w:rFonts w:ascii="Times New Roman" w:hAnsi="Times New Roman" w:cs="Times New Roman"/>
          <w:sz w:val="24"/>
          <w:szCs w:val="24"/>
          <w:lang w:val="en-GB"/>
        </w:rPr>
        <w:t>climate proofing</w:t>
      </w:r>
      <w:r w:rsidRPr="000509FB">
        <w:rPr>
          <w:rFonts w:ascii="Times New Roman" w:hAnsi="Times New Roman" w:cs="Times New Roman"/>
          <w:sz w:val="24"/>
          <w:szCs w:val="24"/>
        </w:rPr>
        <w:t xml:space="preserve">) bi trebala biti pripremljena kao zaseban dokument i priložena uz projektnu prijavu. No ukoliko su neke ili sve gore opisane i tražene informacije navedene i obrazložene u nekim od postojećih dokumenata (primarno PUO za projekte koji trebaju izrađivati studiju utjecaj s obzirom da bi ista trebala sadržavati procjenu „utjecaja zahvata na klimu (primjerice: vrsta i količina emisija stakleničkih plinova) i podložnost zahvata klimatskim promjenama)“, nije potrebno pripremati poseban dokument, već priložiti postojeću dokumentaciju s odgovarajućim pojašnjenjima i uputama kao se u istoj mogu pronaći/verificirati traženi podaci. </w:t>
      </w:r>
    </w:p>
    <w:p w14:paraId="784767C6" w14:textId="77777777" w:rsidR="006A0991" w:rsidRPr="000509FB" w:rsidRDefault="006A0991" w:rsidP="007D7088">
      <w:pPr>
        <w:pStyle w:val="ListParagraph"/>
        <w:numPr>
          <w:ilvl w:val="0"/>
          <w:numId w:val="48"/>
        </w:numPr>
        <w:spacing w:after="160" w:line="259" w:lineRule="auto"/>
        <w:rPr>
          <w:rFonts w:ascii="Times New Roman" w:hAnsi="Times New Roman" w:cs="Times New Roman"/>
          <w:sz w:val="24"/>
          <w:szCs w:val="24"/>
        </w:rPr>
      </w:pPr>
      <w:r w:rsidRPr="000509FB">
        <w:rPr>
          <w:rFonts w:ascii="Times New Roman" w:hAnsi="Times New Roman" w:cs="Times New Roman"/>
          <w:sz w:val="24"/>
          <w:szCs w:val="24"/>
        </w:rPr>
        <w:t xml:space="preserve">Mjere prilagodbe moguće je uključiti u projektnu prijavu (ukoliko je isto prihvatljivo). </w:t>
      </w:r>
    </w:p>
    <w:p w14:paraId="666507B2" w14:textId="77777777" w:rsidR="006A0991" w:rsidRPr="000509FB" w:rsidRDefault="006A0991" w:rsidP="006A0991">
      <w:pPr>
        <w:jc w:val="both"/>
        <w:rPr>
          <w:rFonts w:ascii="Times New Roman" w:hAnsi="Times New Roman" w:cs="Times New Roman"/>
          <w:b/>
          <w:bCs/>
          <w:sz w:val="24"/>
          <w:szCs w:val="24"/>
        </w:rPr>
      </w:pPr>
      <w:r w:rsidRPr="000509FB">
        <w:rPr>
          <w:rFonts w:ascii="Times New Roman" w:hAnsi="Times New Roman" w:cs="Times New Roman"/>
          <w:b/>
          <w:bCs/>
          <w:sz w:val="24"/>
          <w:szCs w:val="24"/>
        </w:rPr>
        <w:t xml:space="preserve">Aneks (primjeri osjetljivosti i mjera prilagodbe navedeni pod točka 1 i 2 isključivo su savjetodavnog karaktera tj. radi ilustracije) </w:t>
      </w:r>
    </w:p>
    <w:p w14:paraId="4CE536AB" w14:textId="77777777" w:rsidR="006A0991" w:rsidRPr="000509FB" w:rsidRDefault="006A0991" w:rsidP="006A0991">
      <w:pPr>
        <w:rPr>
          <w:rFonts w:ascii="Times New Roman" w:hAnsi="Times New Roman" w:cs="Times New Roman"/>
          <w:b/>
          <w:bCs/>
          <w:sz w:val="24"/>
          <w:szCs w:val="24"/>
        </w:rPr>
      </w:pPr>
      <w:r w:rsidRPr="000509FB">
        <w:rPr>
          <w:rFonts w:ascii="Times New Roman" w:hAnsi="Times New Roman" w:cs="Times New Roman"/>
          <w:b/>
          <w:bCs/>
          <w:sz w:val="24"/>
          <w:szCs w:val="24"/>
        </w:rPr>
        <w:t xml:space="preserve">Dodatno više primjera i uputa za mjere prilagodbe u sektoru </w:t>
      </w:r>
      <w:proofErr w:type="spellStart"/>
      <w:r w:rsidRPr="000509FB">
        <w:rPr>
          <w:rFonts w:ascii="Times New Roman" w:hAnsi="Times New Roman" w:cs="Times New Roman"/>
          <w:b/>
          <w:bCs/>
          <w:sz w:val="24"/>
          <w:szCs w:val="24"/>
        </w:rPr>
        <w:t>zgradarstva</w:t>
      </w:r>
      <w:proofErr w:type="spellEnd"/>
      <w:r w:rsidRPr="000509FB">
        <w:rPr>
          <w:rFonts w:ascii="Times New Roman" w:hAnsi="Times New Roman" w:cs="Times New Roman"/>
          <w:b/>
          <w:bCs/>
          <w:sz w:val="24"/>
          <w:szCs w:val="24"/>
        </w:rPr>
        <w:t xml:space="preserve"> možete pronaći u </w:t>
      </w:r>
      <w:r w:rsidRPr="000509FB">
        <w:rPr>
          <w:rFonts w:ascii="Times New Roman" w:hAnsi="Times New Roman" w:cs="Times New Roman"/>
          <w:sz w:val="24"/>
          <w:szCs w:val="24"/>
        </w:rPr>
        <w:t>EU-</w:t>
      </w:r>
      <w:proofErr w:type="spellStart"/>
      <w:r w:rsidRPr="000509FB">
        <w:rPr>
          <w:rFonts w:ascii="Times New Roman" w:hAnsi="Times New Roman" w:cs="Times New Roman"/>
          <w:sz w:val="24"/>
          <w:szCs w:val="24"/>
        </w:rPr>
        <w:t>level</w:t>
      </w:r>
      <w:proofErr w:type="spellEnd"/>
      <w:r w:rsidRPr="000509FB">
        <w:rPr>
          <w:rFonts w:ascii="Times New Roman" w:hAnsi="Times New Roman" w:cs="Times New Roman"/>
          <w:sz w:val="24"/>
          <w:szCs w:val="24"/>
        </w:rPr>
        <w:t xml:space="preserve"> </w:t>
      </w:r>
      <w:proofErr w:type="spellStart"/>
      <w:r w:rsidRPr="000509FB">
        <w:rPr>
          <w:rFonts w:ascii="Times New Roman" w:hAnsi="Times New Roman" w:cs="Times New Roman"/>
          <w:sz w:val="24"/>
          <w:szCs w:val="24"/>
        </w:rPr>
        <w:t>technical</w:t>
      </w:r>
      <w:proofErr w:type="spellEnd"/>
      <w:r w:rsidRPr="000509FB">
        <w:rPr>
          <w:rFonts w:ascii="Times New Roman" w:hAnsi="Times New Roman" w:cs="Times New Roman"/>
          <w:sz w:val="24"/>
          <w:szCs w:val="24"/>
        </w:rPr>
        <w:t xml:space="preserve"> </w:t>
      </w:r>
      <w:proofErr w:type="spellStart"/>
      <w:r w:rsidRPr="000509FB">
        <w:rPr>
          <w:rFonts w:ascii="Times New Roman" w:hAnsi="Times New Roman" w:cs="Times New Roman"/>
          <w:sz w:val="24"/>
          <w:szCs w:val="24"/>
        </w:rPr>
        <w:t>guidance</w:t>
      </w:r>
      <w:proofErr w:type="spellEnd"/>
      <w:r w:rsidRPr="000509FB">
        <w:rPr>
          <w:rFonts w:ascii="Times New Roman" w:hAnsi="Times New Roman" w:cs="Times New Roman"/>
          <w:sz w:val="24"/>
          <w:szCs w:val="24"/>
        </w:rPr>
        <w:t xml:space="preserve"> on </w:t>
      </w:r>
      <w:proofErr w:type="spellStart"/>
      <w:r w:rsidRPr="000509FB">
        <w:rPr>
          <w:rFonts w:ascii="Times New Roman" w:hAnsi="Times New Roman" w:cs="Times New Roman"/>
          <w:sz w:val="24"/>
          <w:szCs w:val="24"/>
        </w:rPr>
        <w:t>adapting</w:t>
      </w:r>
      <w:proofErr w:type="spellEnd"/>
      <w:r w:rsidRPr="000509FB">
        <w:rPr>
          <w:rFonts w:ascii="Times New Roman" w:hAnsi="Times New Roman" w:cs="Times New Roman"/>
          <w:sz w:val="24"/>
          <w:szCs w:val="24"/>
        </w:rPr>
        <w:t xml:space="preserve"> </w:t>
      </w:r>
      <w:proofErr w:type="spellStart"/>
      <w:r w:rsidRPr="000509FB">
        <w:rPr>
          <w:rFonts w:ascii="Times New Roman" w:hAnsi="Times New Roman" w:cs="Times New Roman"/>
          <w:sz w:val="24"/>
          <w:szCs w:val="24"/>
        </w:rPr>
        <w:t>buildings</w:t>
      </w:r>
      <w:proofErr w:type="spellEnd"/>
      <w:r w:rsidRPr="000509FB">
        <w:rPr>
          <w:rFonts w:ascii="Times New Roman" w:hAnsi="Times New Roman" w:cs="Times New Roman"/>
          <w:sz w:val="24"/>
          <w:szCs w:val="24"/>
        </w:rPr>
        <w:t xml:space="preserve"> to </w:t>
      </w:r>
      <w:proofErr w:type="spellStart"/>
      <w:r w:rsidRPr="000509FB">
        <w:rPr>
          <w:rFonts w:ascii="Times New Roman" w:hAnsi="Times New Roman" w:cs="Times New Roman"/>
          <w:sz w:val="24"/>
          <w:szCs w:val="24"/>
        </w:rPr>
        <w:t>climate</w:t>
      </w:r>
      <w:proofErr w:type="spellEnd"/>
      <w:r w:rsidRPr="000509FB">
        <w:rPr>
          <w:rFonts w:ascii="Times New Roman" w:hAnsi="Times New Roman" w:cs="Times New Roman"/>
          <w:sz w:val="24"/>
          <w:szCs w:val="24"/>
        </w:rPr>
        <w:t xml:space="preserve"> </w:t>
      </w:r>
      <w:proofErr w:type="spellStart"/>
      <w:r w:rsidRPr="000509FB">
        <w:rPr>
          <w:rFonts w:ascii="Times New Roman" w:hAnsi="Times New Roman" w:cs="Times New Roman"/>
          <w:sz w:val="24"/>
          <w:szCs w:val="24"/>
        </w:rPr>
        <w:t>change</w:t>
      </w:r>
      <w:proofErr w:type="spellEnd"/>
      <w:r w:rsidRPr="000509FB">
        <w:rPr>
          <w:rStyle w:val="FootnoteReference"/>
          <w:rFonts w:ascii="Times New Roman" w:hAnsi="Times New Roman" w:cs="Times New Roman"/>
          <w:sz w:val="24"/>
          <w:szCs w:val="24"/>
        </w:rPr>
        <w:footnoteReference w:id="34"/>
      </w:r>
    </w:p>
    <w:p w14:paraId="106F1365" w14:textId="77777777" w:rsidR="006A0991" w:rsidRPr="000509FB" w:rsidRDefault="006A0991" w:rsidP="007D7088">
      <w:pPr>
        <w:pStyle w:val="ListParagraph"/>
        <w:numPr>
          <w:ilvl w:val="0"/>
          <w:numId w:val="49"/>
        </w:numPr>
        <w:spacing w:after="160" w:line="259" w:lineRule="auto"/>
        <w:rPr>
          <w:rFonts w:ascii="Times New Roman" w:hAnsi="Times New Roman" w:cs="Times New Roman"/>
          <w:sz w:val="24"/>
          <w:szCs w:val="24"/>
        </w:rPr>
      </w:pPr>
      <w:r w:rsidRPr="000509FB">
        <w:rPr>
          <w:rFonts w:ascii="Times New Roman" w:hAnsi="Times New Roman" w:cs="Times New Roman"/>
          <w:sz w:val="24"/>
          <w:szCs w:val="24"/>
        </w:rPr>
        <w:t xml:space="preserve">Tipične osjetljivosti javnih zgrada (klimatske nepogode povezane s ulaganjima u infrastrukturu i njezino korištenje) </w:t>
      </w:r>
    </w:p>
    <w:p w14:paraId="1047B1EE" w14:textId="77777777" w:rsidR="006A0991" w:rsidRPr="000509FB" w:rsidRDefault="006A0991" w:rsidP="006A0991">
      <w:pPr>
        <w:rPr>
          <w:rFonts w:ascii="Times New Roman" w:hAnsi="Times New Roman" w:cs="Times New Roman"/>
          <w:sz w:val="24"/>
          <w:szCs w:val="24"/>
        </w:rPr>
      </w:pPr>
    </w:p>
    <w:tbl>
      <w:tblPr>
        <w:tblStyle w:val="TableGrid1"/>
        <w:tblW w:w="5000" w:type="pct"/>
        <w:tblLook w:val="04A0" w:firstRow="1" w:lastRow="0" w:firstColumn="1" w:lastColumn="0" w:noHBand="0" w:noVBand="1"/>
      </w:tblPr>
      <w:tblGrid>
        <w:gridCol w:w="3068"/>
        <w:gridCol w:w="5994"/>
      </w:tblGrid>
      <w:tr w:rsidR="006A0991" w:rsidRPr="000509FB" w14:paraId="33178707" w14:textId="77777777" w:rsidTr="00134005">
        <w:trPr>
          <w:trHeight w:val="142"/>
          <w:tblHeader/>
        </w:trPr>
        <w:tc>
          <w:tcPr>
            <w:tcW w:w="1693" w:type="pct"/>
            <w:shd w:val="clear" w:color="auto" w:fill="D9D9D9"/>
          </w:tcPr>
          <w:p w14:paraId="2981BFB2"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eastAsia="Times New Roman" w:hAnsi="Times New Roman" w:cs="Times New Roman"/>
                <w:b/>
                <w:bCs/>
                <w:sz w:val="24"/>
                <w:szCs w:val="24"/>
              </w:rPr>
            </w:pPr>
            <w:r w:rsidRPr="000509FB">
              <w:rPr>
                <w:rFonts w:ascii="Times New Roman" w:hAnsi="Times New Roman" w:cs="Times New Roman"/>
                <w:b/>
                <w:bCs/>
                <w:sz w:val="24"/>
                <w:szCs w:val="24"/>
              </w:rPr>
              <w:t>Klimatski rizici</w:t>
            </w:r>
          </w:p>
        </w:tc>
        <w:tc>
          <w:tcPr>
            <w:tcW w:w="3307" w:type="pct"/>
            <w:shd w:val="clear" w:color="auto" w:fill="D9D9D9"/>
          </w:tcPr>
          <w:p w14:paraId="71A3C709"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eastAsia="Times New Roman" w:hAnsi="Times New Roman" w:cs="Times New Roman"/>
                <w:b/>
                <w:bCs/>
                <w:sz w:val="24"/>
                <w:szCs w:val="24"/>
              </w:rPr>
            </w:pPr>
            <w:r w:rsidRPr="000509FB">
              <w:rPr>
                <w:rFonts w:ascii="Times New Roman" w:hAnsi="Times New Roman" w:cs="Times New Roman"/>
                <w:b/>
                <w:bCs/>
                <w:sz w:val="24"/>
                <w:szCs w:val="24"/>
              </w:rPr>
              <w:t>Osjetljivosti</w:t>
            </w:r>
          </w:p>
        </w:tc>
      </w:tr>
      <w:tr w:rsidR="006A0991" w:rsidRPr="000509FB" w14:paraId="728B0D87" w14:textId="77777777" w:rsidTr="00134005">
        <w:trPr>
          <w:trHeight w:val="142"/>
        </w:trPr>
        <w:tc>
          <w:tcPr>
            <w:tcW w:w="1693" w:type="pct"/>
          </w:tcPr>
          <w:p w14:paraId="28A3DA9B"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eastAsia="Times New Roman" w:hAnsi="Times New Roman" w:cs="Times New Roman"/>
                <w:bCs/>
                <w:sz w:val="24"/>
                <w:szCs w:val="24"/>
              </w:rPr>
            </w:pPr>
            <w:r w:rsidRPr="000509FB">
              <w:rPr>
                <w:rFonts w:ascii="Times New Roman" w:hAnsi="Times New Roman" w:cs="Times New Roman"/>
                <w:sz w:val="24"/>
                <w:szCs w:val="24"/>
              </w:rPr>
              <w:t>Suša</w:t>
            </w:r>
          </w:p>
        </w:tc>
        <w:tc>
          <w:tcPr>
            <w:tcW w:w="3307" w:type="pct"/>
          </w:tcPr>
          <w:p w14:paraId="31063597" w14:textId="77777777" w:rsidR="006A0991" w:rsidRPr="000509FB" w:rsidRDefault="006A0991" w:rsidP="00134005">
            <w:pPr>
              <w:rPr>
                <w:rFonts w:ascii="Times New Roman" w:hAnsi="Times New Roman" w:cs="Times New Roman"/>
                <w:sz w:val="24"/>
                <w:szCs w:val="24"/>
              </w:rPr>
            </w:pPr>
            <w:r w:rsidRPr="000509FB">
              <w:rPr>
                <w:rFonts w:ascii="Times New Roman" w:hAnsi="Times New Roman" w:cs="Times New Roman"/>
                <w:sz w:val="24"/>
                <w:szCs w:val="24"/>
              </w:rPr>
              <w:t>Zgrade mogu biti osjetljive na deficite javne vodoopskrbe. Više temperature mogu povećati potražnju za vodom, dok sušna razdoblja mogu utjecati na regionalnu opskrbu.</w:t>
            </w:r>
          </w:p>
          <w:p w14:paraId="5642AE0E" w14:textId="77777777" w:rsidR="006A0991" w:rsidRPr="000509FB" w:rsidRDefault="006A0991" w:rsidP="00134005">
            <w:pPr>
              <w:rPr>
                <w:rFonts w:ascii="Times New Roman" w:hAnsi="Times New Roman" w:cs="Times New Roman"/>
                <w:sz w:val="24"/>
                <w:szCs w:val="24"/>
              </w:rPr>
            </w:pPr>
            <w:r w:rsidRPr="000509FB">
              <w:rPr>
                <w:rFonts w:ascii="Times New Roman" w:hAnsi="Times New Roman" w:cs="Times New Roman"/>
                <w:sz w:val="24"/>
                <w:szCs w:val="24"/>
              </w:rPr>
              <w:t>Klimatske promjene (povećanje temperatura i promjene u obrascima padalina) i povećanje broja stanovnika također mogu izvršiti pritisak na vodne resurse.</w:t>
            </w:r>
          </w:p>
          <w:p w14:paraId="571C44DF" w14:textId="77777777" w:rsidR="006A0991" w:rsidRPr="000509FB" w:rsidRDefault="006A0991" w:rsidP="00134005">
            <w:pPr>
              <w:contextualSpacing/>
              <w:rPr>
                <w:rFonts w:ascii="Times New Roman" w:eastAsia="Calibri" w:hAnsi="Times New Roman" w:cs="Times New Roman"/>
                <w:sz w:val="24"/>
                <w:szCs w:val="24"/>
              </w:rPr>
            </w:pPr>
            <w:r w:rsidRPr="000509FB">
              <w:rPr>
                <w:rFonts w:ascii="Times New Roman" w:hAnsi="Times New Roman" w:cs="Times New Roman"/>
                <w:sz w:val="24"/>
                <w:szCs w:val="24"/>
              </w:rPr>
              <w:t>Nedostatak vode također može utjecati na usluge i održavanje zgrada, uključujući upravljanje krajolikom.</w:t>
            </w:r>
          </w:p>
        </w:tc>
      </w:tr>
      <w:tr w:rsidR="006A0991" w:rsidRPr="000509FB" w14:paraId="081E344D" w14:textId="77777777" w:rsidTr="00134005">
        <w:trPr>
          <w:trHeight w:val="142"/>
        </w:trPr>
        <w:tc>
          <w:tcPr>
            <w:tcW w:w="1693" w:type="pct"/>
          </w:tcPr>
          <w:p w14:paraId="5B92F12C"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eastAsia="Times New Roman" w:hAnsi="Times New Roman" w:cs="Times New Roman"/>
                <w:bCs/>
                <w:sz w:val="24"/>
                <w:szCs w:val="24"/>
              </w:rPr>
            </w:pPr>
            <w:r w:rsidRPr="000509FB">
              <w:rPr>
                <w:rFonts w:ascii="Times New Roman" w:hAnsi="Times New Roman" w:cs="Times New Roman"/>
                <w:sz w:val="24"/>
                <w:szCs w:val="24"/>
              </w:rPr>
              <w:t>Ekstremne oborine (poplave)</w:t>
            </w:r>
          </w:p>
        </w:tc>
        <w:tc>
          <w:tcPr>
            <w:tcW w:w="3307" w:type="pct"/>
          </w:tcPr>
          <w:p w14:paraId="2F3B0C03" w14:textId="77777777" w:rsidR="006A0991" w:rsidRPr="000509FB" w:rsidRDefault="006A0991" w:rsidP="00134005">
            <w:pPr>
              <w:rPr>
                <w:rFonts w:ascii="Times New Roman" w:hAnsi="Times New Roman" w:cs="Times New Roman"/>
                <w:sz w:val="24"/>
                <w:szCs w:val="24"/>
              </w:rPr>
            </w:pPr>
            <w:r w:rsidRPr="000509FB">
              <w:rPr>
                <w:rFonts w:ascii="Times New Roman" w:hAnsi="Times New Roman" w:cs="Times New Roman"/>
                <w:sz w:val="24"/>
                <w:szCs w:val="24"/>
              </w:rPr>
              <w:t>Obilne i/ili dugotrajne kiše mogu proizvesti velike količine površinske vode koja može preplaviti oborinsku i kanalizacijsku infrastrukturu.</w:t>
            </w:r>
          </w:p>
          <w:p w14:paraId="07489F91" w14:textId="77777777" w:rsidR="006A0991" w:rsidRPr="000509FB" w:rsidRDefault="006A0991" w:rsidP="00134005">
            <w:pPr>
              <w:contextualSpacing/>
              <w:rPr>
                <w:rFonts w:ascii="Times New Roman" w:eastAsia="Calibri" w:hAnsi="Times New Roman" w:cs="Times New Roman"/>
                <w:sz w:val="24"/>
                <w:szCs w:val="24"/>
              </w:rPr>
            </w:pPr>
            <w:r w:rsidRPr="000509FB">
              <w:rPr>
                <w:rFonts w:ascii="Times New Roman" w:hAnsi="Times New Roman" w:cs="Times New Roman"/>
                <w:sz w:val="24"/>
                <w:szCs w:val="24"/>
              </w:rPr>
              <w:t>Poplave površinskih voda (</w:t>
            </w:r>
            <w:proofErr w:type="spellStart"/>
            <w:r w:rsidRPr="000509FB">
              <w:rPr>
                <w:rFonts w:ascii="Times New Roman" w:hAnsi="Times New Roman" w:cs="Times New Roman"/>
                <w:sz w:val="24"/>
                <w:szCs w:val="24"/>
              </w:rPr>
              <w:t>pluvijalne</w:t>
            </w:r>
            <w:proofErr w:type="spellEnd"/>
            <w:r w:rsidRPr="000509FB">
              <w:rPr>
                <w:rFonts w:ascii="Times New Roman" w:hAnsi="Times New Roman" w:cs="Times New Roman"/>
                <w:sz w:val="24"/>
                <w:szCs w:val="24"/>
              </w:rPr>
              <w:t>) mogu uzrokovati ljudske žrtve, ozljede i loše zdravlje, štetu na zgradama i strukturama te poremećaje kritične infrastrukture. Posljedice poplava mogu se osjetiti mjesecima i godinama nakon događaja, posebice na zdravlje, dobrobit, sredstva za život i društvenu koheziju.</w:t>
            </w:r>
          </w:p>
        </w:tc>
      </w:tr>
      <w:tr w:rsidR="006A0991" w:rsidRPr="000509FB" w14:paraId="3DB11442" w14:textId="77777777" w:rsidTr="00134005">
        <w:trPr>
          <w:trHeight w:val="142"/>
        </w:trPr>
        <w:tc>
          <w:tcPr>
            <w:tcW w:w="1693" w:type="pct"/>
          </w:tcPr>
          <w:p w14:paraId="09C93169"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eastAsia="Calibri" w:hAnsi="Times New Roman" w:cs="Times New Roman"/>
                <w:sz w:val="24"/>
                <w:szCs w:val="24"/>
              </w:rPr>
            </w:pPr>
            <w:r w:rsidRPr="000509FB">
              <w:rPr>
                <w:rFonts w:ascii="Times New Roman" w:hAnsi="Times New Roman" w:cs="Times New Roman"/>
                <w:sz w:val="24"/>
                <w:szCs w:val="24"/>
              </w:rPr>
              <w:t>Ekstremne temperature</w:t>
            </w:r>
          </w:p>
        </w:tc>
        <w:tc>
          <w:tcPr>
            <w:tcW w:w="3307" w:type="pct"/>
          </w:tcPr>
          <w:p w14:paraId="06794EE8" w14:textId="77777777" w:rsidR="006A0991" w:rsidRPr="000509FB" w:rsidRDefault="006A0991" w:rsidP="00134005">
            <w:pPr>
              <w:rPr>
                <w:rFonts w:ascii="Times New Roman" w:hAnsi="Times New Roman" w:cs="Times New Roman"/>
                <w:sz w:val="24"/>
                <w:szCs w:val="24"/>
              </w:rPr>
            </w:pPr>
            <w:r w:rsidRPr="000509FB">
              <w:rPr>
                <w:rFonts w:ascii="Times New Roman" w:hAnsi="Times New Roman" w:cs="Times New Roman"/>
                <w:sz w:val="24"/>
                <w:szCs w:val="24"/>
              </w:rPr>
              <w:t>Previsoke vanjske temperature mogu utjecati na toplinsku udobnost, a građevinski materijali i dizajn također mogu pojačati ili smanjiti ovaj učinak.</w:t>
            </w:r>
          </w:p>
          <w:p w14:paraId="76D4D1E0" w14:textId="77777777" w:rsidR="006A0991" w:rsidRPr="000509FB" w:rsidRDefault="006A0991" w:rsidP="00134005">
            <w:pPr>
              <w:rPr>
                <w:rFonts w:ascii="Times New Roman" w:hAnsi="Times New Roman" w:cs="Times New Roman"/>
                <w:sz w:val="24"/>
                <w:szCs w:val="24"/>
              </w:rPr>
            </w:pPr>
            <w:r w:rsidRPr="000509FB">
              <w:rPr>
                <w:rFonts w:ascii="Times New Roman" w:hAnsi="Times New Roman" w:cs="Times New Roman"/>
                <w:sz w:val="24"/>
                <w:szCs w:val="24"/>
              </w:rPr>
              <w:t>Javne zgrade (npr. škole, bolnice) mogu biti vrlo osjetljive na ovaj klimatski rizik jer su djeca i/ili hospitalizirani ljudi posebno rizična skupina za toplinske valove i ekstremne temperature.</w:t>
            </w:r>
          </w:p>
          <w:p w14:paraId="5D847609" w14:textId="77777777" w:rsidR="006A0991" w:rsidRPr="000509FB" w:rsidRDefault="006A0991" w:rsidP="00134005">
            <w:pPr>
              <w:contextualSpacing/>
              <w:rPr>
                <w:rFonts w:ascii="Times New Roman" w:eastAsia="Calibri" w:hAnsi="Times New Roman" w:cs="Times New Roman"/>
                <w:sz w:val="24"/>
                <w:szCs w:val="24"/>
              </w:rPr>
            </w:pPr>
            <w:r w:rsidRPr="000509FB">
              <w:rPr>
                <w:rFonts w:ascii="Times New Roman" w:hAnsi="Times New Roman" w:cs="Times New Roman"/>
                <w:sz w:val="24"/>
                <w:szCs w:val="24"/>
              </w:rPr>
              <w:t xml:space="preserve">Ekstremni vremenski uvjeti također mogu uzrokovati smanjenje ili potpuni prekid opskrbe električnom energijom.  </w:t>
            </w:r>
          </w:p>
        </w:tc>
      </w:tr>
      <w:tr w:rsidR="006A0991" w:rsidRPr="000509FB" w14:paraId="549999AA" w14:textId="77777777" w:rsidTr="00134005">
        <w:trPr>
          <w:trHeight w:val="142"/>
        </w:trPr>
        <w:tc>
          <w:tcPr>
            <w:tcW w:w="1693" w:type="pct"/>
          </w:tcPr>
          <w:p w14:paraId="4D62EB69"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eastAsia="Calibri" w:hAnsi="Times New Roman" w:cs="Times New Roman"/>
                <w:sz w:val="24"/>
                <w:szCs w:val="24"/>
              </w:rPr>
            </w:pPr>
            <w:r w:rsidRPr="000509FB">
              <w:rPr>
                <w:rFonts w:ascii="Times New Roman" w:hAnsi="Times New Roman" w:cs="Times New Roman"/>
                <w:sz w:val="24"/>
                <w:szCs w:val="24"/>
              </w:rPr>
              <w:t>Podizanje razine mora i olujni val</w:t>
            </w:r>
          </w:p>
        </w:tc>
        <w:tc>
          <w:tcPr>
            <w:tcW w:w="3307" w:type="pct"/>
          </w:tcPr>
          <w:p w14:paraId="66EE0744" w14:textId="77777777" w:rsidR="006A0991" w:rsidRPr="000509FB" w:rsidRDefault="006A0991" w:rsidP="00134005">
            <w:pPr>
              <w:contextualSpacing/>
              <w:rPr>
                <w:rFonts w:ascii="Times New Roman" w:eastAsia="Calibri" w:hAnsi="Times New Roman" w:cs="Times New Roman"/>
                <w:sz w:val="24"/>
                <w:szCs w:val="24"/>
              </w:rPr>
            </w:pPr>
            <w:r w:rsidRPr="000509FB">
              <w:rPr>
                <w:rFonts w:ascii="Times New Roman" w:hAnsi="Times New Roman" w:cs="Times New Roman"/>
                <w:sz w:val="24"/>
                <w:szCs w:val="24"/>
              </w:rPr>
              <w:t xml:space="preserve">Za zgrade u obalnim područjima podizanje razine mora povećat će rizik od obalnih poplava uzrokovanih olujnim valovima i visokim plimama. Obalne poplave mogu oštetiti ovojnicu zgrade, kao i građevinske instalacije i opremu. </w:t>
            </w:r>
          </w:p>
        </w:tc>
      </w:tr>
      <w:tr w:rsidR="006A0991" w:rsidRPr="000509FB" w14:paraId="74F7FA77" w14:textId="77777777" w:rsidTr="00134005">
        <w:trPr>
          <w:trHeight w:val="142"/>
        </w:trPr>
        <w:tc>
          <w:tcPr>
            <w:tcW w:w="1693" w:type="pct"/>
          </w:tcPr>
          <w:p w14:paraId="23A8E00F"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eastAsia="Calibri" w:hAnsi="Times New Roman" w:cs="Times New Roman"/>
                <w:sz w:val="24"/>
                <w:szCs w:val="24"/>
              </w:rPr>
            </w:pPr>
            <w:r w:rsidRPr="000509FB">
              <w:rPr>
                <w:rFonts w:ascii="Times New Roman" w:hAnsi="Times New Roman" w:cs="Times New Roman"/>
                <w:sz w:val="24"/>
                <w:szCs w:val="24"/>
              </w:rPr>
              <w:t>Sunčevo zračenje</w:t>
            </w:r>
          </w:p>
        </w:tc>
        <w:tc>
          <w:tcPr>
            <w:tcW w:w="3307" w:type="pct"/>
          </w:tcPr>
          <w:p w14:paraId="20A85600" w14:textId="77777777" w:rsidR="006A0991" w:rsidRPr="000509FB" w:rsidRDefault="006A0991" w:rsidP="00134005">
            <w:pPr>
              <w:contextualSpacing/>
              <w:rPr>
                <w:rFonts w:ascii="Times New Roman" w:eastAsia="Calibri" w:hAnsi="Times New Roman" w:cs="Times New Roman"/>
                <w:sz w:val="24"/>
                <w:szCs w:val="24"/>
              </w:rPr>
            </w:pPr>
            <w:r w:rsidRPr="000509FB">
              <w:rPr>
                <w:rFonts w:ascii="Times New Roman" w:hAnsi="Times New Roman" w:cs="Times New Roman"/>
                <w:sz w:val="24"/>
                <w:szCs w:val="24"/>
              </w:rPr>
              <w:t>Dugotrajno izlaganje sunčevom zračenju i ekstremnim temperaturama može prouzročiti štetu ovojnici zgrade, građevinskim elementima, instalacijama i opremi zbog širenja, izvijanja i naprezanja struktura i površina te nedostupnosti građevinskih usluga.</w:t>
            </w:r>
          </w:p>
        </w:tc>
      </w:tr>
      <w:tr w:rsidR="006A0991" w:rsidRPr="000509FB" w14:paraId="1F059B0F" w14:textId="77777777" w:rsidTr="00134005">
        <w:trPr>
          <w:trHeight w:val="142"/>
        </w:trPr>
        <w:tc>
          <w:tcPr>
            <w:tcW w:w="1693" w:type="pct"/>
          </w:tcPr>
          <w:p w14:paraId="68509779"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eastAsia="Calibri" w:hAnsi="Times New Roman" w:cs="Times New Roman"/>
                <w:sz w:val="24"/>
                <w:szCs w:val="24"/>
              </w:rPr>
            </w:pPr>
            <w:r w:rsidRPr="000509FB">
              <w:rPr>
                <w:rFonts w:ascii="Times New Roman" w:hAnsi="Times New Roman" w:cs="Times New Roman"/>
                <w:sz w:val="24"/>
                <w:szCs w:val="24"/>
              </w:rPr>
              <w:t>Oluje i jak vjetar</w:t>
            </w:r>
          </w:p>
        </w:tc>
        <w:tc>
          <w:tcPr>
            <w:tcW w:w="3307" w:type="pct"/>
          </w:tcPr>
          <w:p w14:paraId="76CFDAB0" w14:textId="77777777" w:rsidR="006A0991" w:rsidRPr="000509FB" w:rsidRDefault="006A0991" w:rsidP="00134005">
            <w:pPr>
              <w:contextualSpacing/>
              <w:rPr>
                <w:rFonts w:ascii="Times New Roman" w:eastAsia="Calibri" w:hAnsi="Times New Roman" w:cs="Times New Roman"/>
                <w:sz w:val="24"/>
                <w:szCs w:val="24"/>
              </w:rPr>
            </w:pPr>
            <w:r w:rsidRPr="000509FB">
              <w:rPr>
                <w:rFonts w:ascii="Times New Roman" w:hAnsi="Times New Roman" w:cs="Times New Roman"/>
                <w:sz w:val="24"/>
                <w:szCs w:val="24"/>
              </w:rPr>
              <w:t xml:space="preserve">Jaki vjetrovi i oluje (uključujući munje i snijeg) također mogu uzrokovati štetu ovojnici zgrade, građevinskim elementima, instalacijama i opremi. Ekstremni vremenski uvjeti mogu uzrokovati smanjenje ili potpuni prekid opskrbe električnom energijom.  </w:t>
            </w:r>
          </w:p>
        </w:tc>
      </w:tr>
      <w:tr w:rsidR="006A0991" w:rsidRPr="000509FB" w14:paraId="0389D769" w14:textId="77777777" w:rsidTr="00134005">
        <w:trPr>
          <w:trHeight w:val="142"/>
        </w:trPr>
        <w:tc>
          <w:tcPr>
            <w:tcW w:w="1693" w:type="pct"/>
          </w:tcPr>
          <w:p w14:paraId="351A5183"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eastAsia="Times New Roman" w:hAnsi="Times New Roman" w:cs="Times New Roman"/>
                <w:bCs/>
                <w:sz w:val="24"/>
                <w:szCs w:val="24"/>
              </w:rPr>
            </w:pPr>
            <w:r w:rsidRPr="000509FB">
              <w:rPr>
                <w:rFonts w:ascii="Times New Roman" w:hAnsi="Times New Roman" w:cs="Times New Roman"/>
                <w:sz w:val="24"/>
                <w:szCs w:val="24"/>
              </w:rPr>
              <w:t>Stabilnost i slijeganje tla</w:t>
            </w:r>
          </w:p>
        </w:tc>
        <w:tc>
          <w:tcPr>
            <w:tcW w:w="3307" w:type="pct"/>
          </w:tcPr>
          <w:p w14:paraId="4DB5D7DF" w14:textId="77777777" w:rsidR="006A0991" w:rsidRPr="000509FB" w:rsidRDefault="006A0991" w:rsidP="00134005">
            <w:pPr>
              <w:rPr>
                <w:rFonts w:ascii="Times New Roman" w:hAnsi="Times New Roman" w:cs="Times New Roman"/>
                <w:sz w:val="24"/>
                <w:szCs w:val="24"/>
              </w:rPr>
            </w:pPr>
            <w:r w:rsidRPr="000509FB">
              <w:rPr>
                <w:rFonts w:ascii="Times New Roman" w:hAnsi="Times New Roman" w:cs="Times New Roman"/>
                <w:sz w:val="24"/>
                <w:szCs w:val="24"/>
              </w:rPr>
              <w:t>Suša i smanjenje količine vlage u tlu mogu uzrokovati skupljanje i slijeganje tla.</w:t>
            </w:r>
          </w:p>
          <w:p w14:paraId="54275236" w14:textId="77777777" w:rsidR="006A0991" w:rsidRPr="000509FB" w:rsidRDefault="006A0991" w:rsidP="00134005">
            <w:pPr>
              <w:contextualSpacing/>
              <w:rPr>
                <w:rFonts w:ascii="Times New Roman" w:eastAsia="Times New Roman" w:hAnsi="Times New Roman" w:cs="Times New Roman"/>
                <w:sz w:val="24"/>
                <w:szCs w:val="24"/>
              </w:rPr>
            </w:pPr>
            <w:r w:rsidRPr="000509FB">
              <w:rPr>
                <w:rFonts w:ascii="Times New Roman" w:hAnsi="Times New Roman" w:cs="Times New Roman"/>
                <w:sz w:val="24"/>
                <w:szCs w:val="24"/>
              </w:rPr>
              <w:t>Slijeganje tla može uzrokovati lokaliziranu, ali veliku štetu na zgradama i infrastrukturi.</w:t>
            </w:r>
          </w:p>
        </w:tc>
      </w:tr>
      <w:tr w:rsidR="006A0991" w:rsidRPr="000509FB" w14:paraId="4DF12884" w14:textId="77777777" w:rsidTr="00134005">
        <w:trPr>
          <w:trHeight w:val="142"/>
        </w:trPr>
        <w:tc>
          <w:tcPr>
            <w:tcW w:w="1693" w:type="pct"/>
          </w:tcPr>
          <w:p w14:paraId="5A1978F0"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eastAsia="Times New Roman" w:hAnsi="Times New Roman" w:cs="Times New Roman"/>
                <w:bCs/>
                <w:sz w:val="24"/>
                <w:szCs w:val="24"/>
              </w:rPr>
            </w:pPr>
            <w:r w:rsidRPr="000509FB">
              <w:rPr>
                <w:rFonts w:ascii="Times New Roman" w:hAnsi="Times New Roman" w:cs="Times New Roman"/>
                <w:sz w:val="24"/>
                <w:szCs w:val="24"/>
              </w:rPr>
              <w:t>Požar</w:t>
            </w:r>
          </w:p>
        </w:tc>
        <w:tc>
          <w:tcPr>
            <w:tcW w:w="3307" w:type="pct"/>
          </w:tcPr>
          <w:p w14:paraId="1E4165F5" w14:textId="77777777" w:rsidR="006A0991" w:rsidRPr="000509FB" w:rsidRDefault="006A0991" w:rsidP="00134005">
            <w:pPr>
              <w:contextualSpacing/>
              <w:rPr>
                <w:rFonts w:ascii="Times New Roman" w:eastAsia="Times New Roman" w:hAnsi="Times New Roman" w:cs="Times New Roman"/>
                <w:sz w:val="24"/>
                <w:szCs w:val="24"/>
              </w:rPr>
            </w:pPr>
            <w:r w:rsidRPr="000509FB">
              <w:rPr>
                <w:rFonts w:ascii="Times New Roman" w:hAnsi="Times New Roman" w:cs="Times New Roman"/>
                <w:sz w:val="24"/>
                <w:szCs w:val="24"/>
              </w:rPr>
              <w:t>Ljudske žrtve, visoki ekonomski troškovi i utjecaji na zdravlje od same vatre i povezanog dima. Ekstremni vremenski uvjeti također mogu uzrokovati smanjenje ili potpuni prekid opskrbe električnom energijom.  </w:t>
            </w:r>
            <w:r w:rsidRPr="000509FB">
              <w:rPr>
                <w:rFonts w:ascii="Times New Roman" w:eastAsia="Calibri" w:hAnsi="Times New Roman" w:cs="Times New Roman"/>
                <w:sz w:val="24"/>
                <w:szCs w:val="24"/>
              </w:rPr>
              <w:t>.</w:t>
            </w:r>
          </w:p>
        </w:tc>
      </w:tr>
    </w:tbl>
    <w:p w14:paraId="37AC38DB" w14:textId="77777777" w:rsidR="006A0991" w:rsidRPr="000509FB" w:rsidRDefault="006A0991" w:rsidP="006A0991">
      <w:pPr>
        <w:pStyle w:val="ListParagraph"/>
        <w:rPr>
          <w:rFonts w:ascii="Times New Roman" w:hAnsi="Times New Roman" w:cs="Times New Roman"/>
          <w:sz w:val="24"/>
          <w:szCs w:val="24"/>
        </w:rPr>
      </w:pPr>
    </w:p>
    <w:p w14:paraId="650DE86C" w14:textId="77777777" w:rsidR="006A0991" w:rsidRPr="000509FB" w:rsidRDefault="006A0991" w:rsidP="007D7088">
      <w:pPr>
        <w:pStyle w:val="ListParagraph"/>
        <w:numPr>
          <w:ilvl w:val="0"/>
          <w:numId w:val="49"/>
        </w:numPr>
        <w:spacing w:after="160" w:line="259" w:lineRule="auto"/>
        <w:rPr>
          <w:rFonts w:ascii="Times New Roman" w:hAnsi="Times New Roman" w:cs="Times New Roman"/>
          <w:sz w:val="24"/>
          <w:szCs w:val="24"/>
        </w:rPr>
      </w:pPr>
      <w:r w:rsidRPr="000509FB">
        <w:rPr>
          <w:rFonts w:ascii="Times New Roman" w:hAnsi="Times New Roman" w:cs="Times New Roman"/>
          <w:sz w:val="24"/>
          <w:szCs w:val="24"/>
        </w:rPr>
        <w:t xml:space="preserve">Indikativne mjere prilagodbe za zgrade </w:t>
      </w:r>
    </w:p>
    <w:tbl>
      <w:tblPr>
        <w:tblStyle w:val="TableGrid1"/>
        <w:tblW w:w="5000" w:type="pct"/>
        <w:tblLook w:val="04A0" w:firstRow="1" w:lastRow="0" w:firstColumn="1" w:lastColumn="0" w:noHBand="0" w:noVBand="1"/>
      </w:tblPr>
      <w:tblGrid>
        <w:gridCol w:w="1979"/>
        <w:gridCol w:w="7083"/>
      </w:tblGrid>
      <w:tr w:rsidR="006A0991" w:rsidRPr="000509FB" w14:paraId="33DC3399" w14:textId="77777777" w:rsidTr="00134005">
        <w:trPr>
          <w:tblHeader/>
        </w:trPr>
        <w:tc>
          <w:tcPr>
            <w:tcW w:w="1092" w:type="pct"/>
            <w:shd w:val="clear" w:color="auto" w:fill="D9D9D9"/>
            <w:vAlign w:val="center"/>
          </w:tcPr>
          <w:p w14:paraId="619A6048"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eastAsia="Times New Roman" w:hAnsi="Times New Roman" w:cs="Times New Roman"/>
                <w:b/>
                <w:bCs/>
                <w:sz w:val="24"/>
                <w:szCs w:val="24"/>
              </w:rPr>
            </w:pPr>
            <w:r w:rsidRPr="000509FB">
              <w:rPr>
                <w:rFonts w:ascii="Times New Roman" w:eastAsia="Times New Roman" w:hAnsi="Times New Roman" w:cs="Times New Roman"/>
                <w:b/>
                <w:bCs/>
                <w:sz w:val="24"/>
                <w:szCs w:val="24"/>
              </w:rPr>
              <w:t xml:space="preserve">Klimatska nepogoda </w:t>
            </w:r>
          </w:p>
        </w:tc>
        <w:tc>
          <w:tcPr>
            <w:tcW w:w="3908" w:type="pct"/>
            <w:shd w:val="clear" w:color="auto" w:fill="D9D9D9"/>
          </w:tcPr>
          <w:p w14:paraId="7A6C9D51"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eastAsia="Times New Roman" w:hAnsi="Times New Roman" w:cs="Times New Roman"/>
                <w:b/>
                <w:bCs/>
                <w:sz w:val="24"/>
                <w:szCs w:val="24"/>
              </w:rPr>
            </w:pPr>
            <w:r w:rsidRPr="000509FB">
              <w:rPr>
                <w:rFonts w:ascii="Times New Roman" w:eastAsia="Times New Roman" w:hAnsi="Times New Roman" w:cs="Times New Roman"/>
                <w:b/>
                <w:bCs/>
                <w:sz w:val="24"/>
                <w:szCs w:val="24"/>
              </w:rPr>
              <w:t xml:space="preserve">Indikativne mjere prilagodbe </w:t>
            </w:r>
          </w:p>
        </w:tc>
      </w:tr>
      <w:tr w:rsidR="006A0991" w:rsidRPr="000509FB" w14:paraId="6AFA3754" w14:textId="77777777" w:rsidTr="00134005">
        <w:trPr>
          <w:trHeight w:val="1380"/>
        </w:trPr>
        <w:tc>
          <w:tcPr>
            <w:tcW w:w="1092" w:type="pct"/>
            <w:vAlign w:val="center"/>
          </w:tcPr>
          <w:p w14:paraId="21B44223"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Suša</w:t>
            </w:r>
          </w:p>
        </w:tc>
        <w:tc>
          <w:tcPr>
            <w:tcW w:w="3908" w:type="pct"/>
          </w:tcPr>
          <w:p w14:paraId="1B59EC1E" w14:textId="77777777" w:rsidR="006A0991" w:rsidRPr="000509FB" w:rsidRDefault="006A0991" w:rsidP="007D7088">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Sustav prikupljanja kišnice</w:t>
            </w:r>
          </w:p>
          <w:p w14:paraId="63C4059A" w14:textId="77777777" w:rsidR="006A0991" w:rsidRPr="000509FB" w:rsidRDefault="006A0991" w:rsidP="007D7088">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Učinkovitiji uređaji  </w:t>
            </w:r>
          </w:p>
          <w:p w14:paraId="7217C274" w14:textId="77777777" w:rsidR="006A0991" w:rsidRPr="000509FB" w:rsidRDefault="006A0991" w:rsidP="007D7088">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Mjerači potrošnje </w:t>
            </w:r>
          </w:p>
          <w:p w14:paraId="148BD05B" w14:textId="77777777" w:rsidR="006A0991" w:rsidRPr="000509FB" w:rsidRDefault="006A0991" w:rsidP="007D7088">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otkrivanje i prevencija gubitaka </w:t>
            </w:r>
          </w:p>
          <w:p w14:paraId="52C50268" w14:textId="77777777" w:rsidR="006A0991" w:rsidRPr="000509FB" w:rsidRDefault="006A0991" w:rsidP="007D7088">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Obrada organskih otpadnih voda (npr. </w:t>
            </w:r>
            <w:proofErr w:type="spellStart"/>
            <w:r w:rsidRPr="000509FB">
              <w:rPr>
                <w:rFonts w:ascii="Times New Roman" w:eastAsia="Times New Roman" w:hAnsi="Times New Roman" w:cs="Times New Roman"/>
                <w:sz w:val="24"/>
                <w:szCs w:val="24"/>
              </w:rPr>
              <w:t>reed</w:t>
            </w:r>
            <w:proofErr w:type="spellEnd"/>
            <w:r w:rsidRPr="000509FB">
              <w:rPr>
                <w:rFonts w:ascii="Times New Roman" w:eastAsia="Times New Roman" w:hAnsi="Times New Roman" w:cs="Times New Roman"/>
                <w:sz w:val="24"/>
                <w:szCs w:val="24"/>
              </w:rPr>
              <w:t xml:space="preserve"> bed)</w:t>
            </w:r>
          </w:p>
        </w:tc>
      </w:tr>
      <w:tr w:rsidR="006A0991" w:rsidRPr="000509FB" w14:paraId="4ECED149" w14:textId="77777777" w:rsidTr="00134005">
        <w:tc>
          <w:tcPr>
            <w:tcW w:w="1092" w:type="pct"/>
            <w:vAlign w:val="center"/>
          </w:tcPr>
          <w:p w14:paraId="1C2992C5"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Velike oborine i poplave</w:t>
            </w:r>
          </w:p>
          <w:p w14:paraId="01F04FC9"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14:paraId="7B3178AE"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Rast razine mora i </w:t>
            </w:r>
            <w:proofErr w:type="spellStart"/>
            <w:r w:rsidRPr="000509FB">
              <w:rPr>
                <w:rFonts w:ascii="Times New Roman" w:eastAsia="Times New Roman" w:hAnsi="Times New Roman" w:cs="Times New Roman"/>
                <w:sz w:val="24"/>
                <w:szCs w:val="24"/>
              </w:rPr>
              <w:t>buijične</w:t>
            </w:r>
            <w:proofErr w:type="spellEnd"/>
            <w:r w:rsidRPr="000509FB">
              <w:rPr>
                <w:rFonts w:ascii="Times New Roman" w:eastAsia="Times New Roman" w:hAnsi="Times New Roman" w:cs="Times New Roman"/>
                <w:sz w:val="24"/>
                <w:szCs w:val="24"/>
              </w:rPr>
              <w:t xml:space="preserve"> poplave</w:t>
            </w:r>
          </w:p>
        </w:tc>
        <w:tc>
          <w:tcPr>
            <w:tcW w:w="3908" w:type="pct"/>
          </w:tcPr>
          <w:p w14:paraId="33EFA0ED"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Izbjegavanje korištenja jeftinog zemljišta kao što su poplavne ravni </w:t>
            </w:r>
          </w:p>
          <w:p w14:paraId="0AFD7C4B"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Korištenje vodno-nepropusnih materijala, uključujući zelene površine </w:t>
            </w:r>
          </w:p>
          <w:p w14:paraId="3995F4B5"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Promjene u kapacitetu sustav odvodnje (uvažavajući efekte klimatskih promjena) </w:t>
            </w:r>
          </w:p>
          <w:p w14:paraId="48D984B7"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Postavljanje utičnica na 1 metar iznad poda </w:t>
            </w:r>
          </w:p>
          <w:p w14:paraId="5BC54CD3"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izgradnja prepreka ili nasipa ili preusmjeravanje toka vode </w:t>
            </w:r>
          </w:p>
          <w:p w14:paraId="3B212D85"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Promjene u granicama postavljanja vrata kako bi se omogućilo postavljanje vreća s pijeskom ili drugih barijera </w:t>
            </w:r>
          </w:p>
          <w:p w14:paraId="02DC0C41"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Vodootporni sustavi građenja temelja i podnožja zgrade </w:t>
            </w:r>
          </w:p>
        </w:tc>
      </w:tr>
      <w:tr w:rsidR="006A0991" w:rsidRPr="000509FB" w14:paraId="1E0D7978" w14:textId="77777777" w:rsidTr="00134005">
        <w:tc>
          <w:tcPr>
            <w:tcW w:w="1092" w:type="pct"/>
            <w:vAlign w:val="center"/>
          </w:tcPr>
          <w:p w14:paraId="6F3FB5C9"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Ekstremno visoke temperature </w:t>
            </w:r>
          </w:p>
        </w:tc>
        <w:tc>
          <w:tcPr>
            <w:tcW w:w="3908" w:type="pct"/>
          </w:tcPr>
          <w:p w14:paraId="7A2DCFCF"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Sjene u krajoliku (uključujući prirodna sjenila) i zgradama (zapreke za sunce, “</w:t>
            </w:r>
            <w:proofErr w:type="spellStart"/>
            <w:r w:rsidRPr="000509FB">
              <w:rPr>
                <w:rFonts w:ascii="Times New Roman" w:eastAsia="Times New Roman" w:hAnsi="Times New Roman" w:cs="Times New Roman"/>
                <w:sz w:val="24"/>
                <w:szCs w:val="24"/>
              </w:rPr>
              <w:t>second</w:t>
            </w:r>
            <w:proofErr w:type="spellEnd"/>
            <w:r w:rsidRPr="000509FB">
              <w:rPr>
                <w:rFonts w:ascii="Times New Roman" w:eastAsia="Times New Roman" w:hAnsi="Times New Roman" w:cs="Times New Roman"/>
                <w:sz w:val="24"/>
                <w:szCs w:val="24"/>
              </w:rPr>
              <w:t xml:space="preserve"> </w:t>
            </w:r>
            <w:proofErr w:type="spellStart"/>
            <w:r w:rsidRPr="000509FB">
              <w:rPr>
                <w:rFonts w:ascii="Times New Roman" w:eastAsia="Times New Roman" w:hAnsi="Times New Roman" w:cs="Times New Roman"/>
                <w:sz w:val="24"/>
                <w:szCs w:val="24"/>
              </w:rPr>
              <w:t>skin</w:t>
            </w:r>
            <w:proofErr w:type="spellEnd"/>
            <w:r w:rsidRPr="000509FB">
              <w:rPr>
                <w:rFonts w:ascii="Times New Roman" w:eastAsia="Times New Roman" w:hAnsi="Times New Roman" w:cs="Times New Roman"/>
                <w:sz w:val="24"/>
                <w:szCs w:val="24"/>
              </w:rPr>
              <w:t>” struktura zgrada tj. fasada, dublji utori prozora ...)</w:t>
            </w:r>
          </w:p>
          <w:p w14:paraId="4A8A38B3"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Korištenje visoko-učinkovitog stakla za minimiziranje prijenosa topline</w:t>
            </w:r>
          </w:p>
          <w:p w14:paraId="33AE18A6"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Poboljšanje termalne izolacije </w:t>
            </w:r>
          </w:p>
          <w:p w14:paraId="38F4682E"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Korištenje rasvjete s niskom potrošnjom energije  (</w:t>
            </w:r>
            <w:proofErr w:type="spellStart"/>
            <w:r w:rsidRPr="000509FB">
              <w:rPr>
                <w:rFonts w:ascii="Times New Roman" w:eastAsia="Times New Roman" w:hAnsi="Times New Roman" w:cs="Times New Roman"/>
                <w:sz w:val="24"/>
                <w:szCs w:val="24"/>
              </w:rPr>
              <w:t>LEDs</w:t>
            </w:r>
            <w:proofErr w:type="spellEnd"/>
            <w:r w:rsidRPr="000509FB">
              <w:rPr>
                <w:rFonts w:ascii="Times New Roman" w:eastAsia="Times New Roman" w:hAnsi="Times New Roman" w:cs="Times New Roman"/>
                <w:sz w:val="24"/>
                <w:szCs w:val="24"/>
              </w:rPr>
              <w:t>)</w:t>
            </w:r>
          </w:p>
          <w:p w14:paraId="134D7851"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Efikasniji uređaji za klimatizaciju </w:t>
            </w:r>
          </w:p>
        </w:tc>
      </w:tr>
      <w:tr w:rsidR="006A0991" w:rsidRPr="000509FB" w14:paraId="75921EAA" w14:textId="77777777" w:rsidTr="00134005">
        <w:tc>
          <w:tcPr>
            <w:tcW w:w="1092" w:type="pct"/>
            <w:vAlign w:val="center"/>
          </w:tcPr>
          <w:p w14:paraId="05F9B35C"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Sunčevo zračenje </w:t>
            </w:r>
          </w:p>
        </w:tc>
        <w:tc>
          <w:tcPr>
            <w:tcW w:w="3908" w:type="pct"/>
          </w:tcPr>
          <w:p w14:paraId="57627DD4"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Upotreba građevinskih materijala koji mogu izdržati povećanu sunčevo zračenje  </w:t>
            </w:r>
          </w:p>
          <w:p w14:paraId="78820AB3"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Promjene u krajobraznom materijalu (npr. makadam) koji mogu izdržati povećano sunčevo zračenje  </w:t>
            </w:r>
          </w:p>
          <w:p w14:paraId="2FE16951"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Postavljanje osjetljivih komponenti iza fasade (npr. plastične cijevi za kišnicu) </w:t>
            </w:r>
          </w:p>
        </w:tc>
      </w:tr>
      <w:tr w:rsidR="006A0991" w:rsidRPr="000509FB" w14:paraId="181244A6" w14:textId="77777777" w:rsidTr="00134005">
        <w:tc>
          <w:tcPr>
            <w:tcW w:w="1092" w:type="pct"/>
            <w:vAlign w:val="center"/>
          </w:tcPr>
          <w:p w14:paraId="01AF6296"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Oluje i jak vjetar </w:t>
            </w:r>
          </w:p>
        </w:tc>
        <w:tc>
          <w:tcPr>
            <w:tcW w:w="3908" w:type="pct"/>
          </w:tcPr>
          <w:p w14:paraId="4065CDAA"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Povećanje strukturalne izdržljivosti, teži okvir, stupovi za vjetar </w:t>
            </w:r>
          </w:p>
          <w:p w14:paraId="1C8FBCF1"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Poboljšanje specifikacije koje omogućavaju da oplata zgrade izdrži udare vjetra</w:t>
            </w:r>
          </w:p>
          <w:p w14:paraId="51502D49"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Dodatna krovna ploča </w:t>
            </w:r>
          </w:p>
          <w:p w14:paraId="0BE62B28"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Prepreke/otvori za slamanje vjetra, izbjegavanje uskih oblika ..</w:t>
            </w:r>
          </w:p>
        </w:tc>
      </w:tr>
      <w:tr w:rsidR="006A0991" w:rsidRPr="000509FB" w14:paraId="01414C4C" w14:textId="77777777" w:rsidTr="00134005">
        <w:tc>
          <w:tcPr>
            <w:tcW w:w="1092" w:type="pct"/>
            <w:vAlign w:val="center"/>
          </w:tcPr>
          <w:p w14:paraId="0FE040BE"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Promjene u stabilnosti i sastavu tla </w:t>
            </w:r>
          </w:p>
        </w:tc>
        <w:tc>
          <w:tcPr>
            <w:tcW w:w="3908" w:type="pct"/>
          </w:tcPr>
          <w:p w14:paraId="2920617D"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Drveni okviri, lagani paneli koji omogućuju manju “težinu” zgade te njezino pomicanje</w:t>
            </w:r>
          </w:p>
          <w:p w14:paraId="5A48AF2E"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Temeljenje zgrade koje omogućava da se ista pomiče I poravnava</w:t>
            </w:r>
          </w:p>
          <w:p w14:paraId="31756F73"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Povećanje dubine pilota do razine stijene </w:t>
            </w:r>
          </w:p>
        </w:tc>
      </w:tr>
      <w:tr w:rsidR="006A0991" w:rsidRPr="000509FB" w14:paraId="62CC147F" w14:textId="77777777" w:rsidTr="00134005">
        <w:tc>
          <w:tcPr>
            <w:tcW w:w="1092" w:type="pct"/>
            <w:vAlign w:val="center"/>
          </w:tcPr>
          <w:p w14:paraId="4118B7F5" w14:textId="77777777" w:rsidR="006A0991" w:rsidRPr="000509FB" w:rsidRDefault="006A0991" w:rsidP="0013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Požari na otvorenom </w:t>
            </w:r>
          </w:p>
        </w:tc>
        <w:tc>
          <w:tcPr>
            <w:tcW w:w="3908" w:type="pct"/>
          </w:tcPr>
          <w:p w14:paraId="6C55FC42"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Korištenje materijala za oblogu koji su nisko zapaljivi ili nisu zapaljivi</w:t>
            </w:r>
          </w:p>
          <w:p w14:paraId="39BB5581" w14:textId="77777777" w:rsidR="006A0991" w:rsidRPr="000509FB" w:rsidRDefault="006A0991" w:rsidP="007D7088">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sidRPr="000509FB">
              <w:rPr>
                <w:rFonts w:ascii="Times New Roman" w:eastAsia="Times New Roman" w:hAnsi="Times New Roman" w:cs="Times New Roman"/>
                <w:sz w:val="24"/>
                <w:szCs w:val="24"/>
              </w:rPr>
              <w:t xml:space="preserve">Pristupne ceste ili otvori kao barijere za širenje požara </w:t>
            </w:r>
          </w:p>
        </w:tc>
      </w:tr>
    </w:tbl>
    <w:p w14:paraId="598691A5" w14:textId="77777777" w:rsidR="006A0991" w:rsidRPr="000509FB" w:rsidRDefault="006A0991" w:rsidP="00907C78">
      <w:pPr>
        <w:spacing w:after="0"/>
        <w:jc w:val="both"/>
        <w:rPr>
          <w:rFonts w:ascii="Times New Roman" w:hAnsi="Times New Roman" w:cs="Times New Roman"/>
          <w:sz w:val="24"/>
          <w:szCs w:val="24"/>
        </w:rPr>
      </w:pPr>
    </w:p>
    <w:sectPr w:rsidR="006A0991" w:rsidRPr="000509FB" w:rsidSect="00B221C4">
      <w:footerReference w:type="default" r:id="rId24"/>
      <w:headerReference w:type="first" r:id="rId25"/>
      <w:footerReference w:type="firs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B99BC" w14:textId="77777777" w:rsidR="00715C16" w:rsidRDefault="00715C16" w:rsidP="006D336D">
      <w:pPr>
        <w:spacing w:after="0" w:line="240" w:lineRule="auto"/>
      </w:pPr>
      <w:r>
        <w:separator/>
      </w:r>
    </w:p>
  </w:endnote>
  <w:endnote w:type="continuationSeparator" w:id="0">
    <w:p w14:paraId="4243CD2B" w14:textId="77777777" w:rsidR="00715C16" w:rsidRDefault="00715C16" w:rsidP="006D336D">
      <w:pPr>
        <w:spacing w:after="0" w:line="240" w:lineRule="auto"/>
      </w:pPr>
      <w:r>
        <w:continuationSeparator/>
      </w:r>
    </w:p>
  </w:endnote>
  <w:endnote w:type="continuationNotice" w:id="1">
    <w:p w14:paraId="56EEB381" w14:textId="77777777" w:rsidR="00715C16" w:rsidRDefault="00715C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E844" w14:textId="77777777" w:rsidR="00EE6EF5" w:rsidRPr="00CE390E" w:rsidRDefault="00EE6EF5">
    <w:pPr>
      <w:pStyle w:val="Footer"/>
      <w:jc w:val="center"/>
      <w:rPr>
        <w:rFonts w:ascii="Times New Roman" w:hAnsi="Times New Roman" w:cs="Times New Roman"/>
      </w:rPr>
    </w:pPr>
    <w:r w:rsidRPr="00CE390E">
      <w:rPr>
        <w:rFonts w:ascii="Times New Roman" w:hAnsi="Times New Roman" w:cs="Times New Roman"/>
      </w:rPr>
      <w:t xml:space="preserve">Stranica </w:t>
    </w:r>
    <w:sdt>
      <w:sdtPr>
        <w:rPr>
          <w:rFonts w:ascii="Times New Roman" w:hAnsi="Times New Roman" w:cs="Times New Roman"/>
        </w:rPr>
        <w:id w:val="774286652"/>
        <w:docPartObj>
          <w:docPartGallery w:val="Page Numbers (Bottom of Page)"/>
          <w:docPartUnique/>
        </w:docPartObj>
      </w:sdtPr>
      <w:sdtEndPr>
        <w:rPr>
          <w:noProof/>
        </w:rPr>
      </w:sdtEndPr>
      <w:sdtContent>
        <w:r w:rsidRPr="00CE390E">
          <w:rPr>
            <w:rFonts w:ascii="Times New Roman" w:hAnsi="Times New Roman" w:cs="Times New Roman"/>
          </w:rPr>
          <w:fldChar w:fldCharType="begin"/>
        </w:r>
        <w:r w:rsidRPr="00CE390E">
          <w:rPr>
            <w:rFonts w:ascii="Times New Roman" w:hAnsi="Times New Roman" w:cs="Times New Roman"/>
          </w:rPr>
          <w:instrText xml:space="preserve"> PAGE   \* MERGEFORMAT </w:instrText>
        </w:r>
        <w:r w:rsidRPr="00CE390E">
          <w:rPr>
            <w:rFonts w:ascii="Times New Roman" w:hAnsi="Times New Roman" w:cs="Times New Roman"/>
          </w:rPr>
          <w:fldChar w:fldCharType="separate"/>
        </w:r>
        <w:r w:rsidR="000E24DD" w:rsidRPr="00CE390E">
          <w:rPr>
            <w:rFonts w:ascii="Times New Roman" w:hAnsi="Times New Roman" w:cs="Times New Roman"/>
            <w:noProof/>
          </w:rPr>
          <w:t>28</w:t>
        </w:r>
        <w:r w:rsidRPr="00CE390E">
          <w:rPr>
            <w:rFonts w:ascii="Times New Roman" w:hAnsi="Times New Roman" w:cs="Times New Roman"/>
            <w:noProof/>
          </w:rPr>
          <w:fldChar w:fldCharType="end"/>
        </w:r>
      </w:sdtContent>
    </w:sdt>
  </w:p>
  <w:p w14:paraId="761F3C5C" w14:textId="77777777" w:rsidR="00EE6EF5" w:rsidRDefault="00EE6EF5" w:rsidP="003027C5">
    <w:pPr>
      <w:pStyle w:val="BodyText"/>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855275"/>
      <w:docPartObj>
        <w:docPartGallery w:val="Page Numbers (Bottom of Page)"/>
        <w:docPartUnique/>
      </w:docPartObj>
    </w:sdtPr>
    <w:sdtEndPr/>
    <w:sdtContent>
      <w:p w14:paraId="1AD4D053" w14:textId="4DB16328" w:rsidR="002F6263" w:rsidRDefault="00CE390E">
        <w:pPr>
          <w:pStyle w:val="Footer"/>
          <w:jc w:val="center"/>
        </w:pPr>
        <w:r w:rsidRPr="00CE390E">
          <w:rPr>
            <w:rFonts w:ascii="Times New Roman" w:hAnsi="Times New Roman" w:cs="Times New Roman"/>
          </w:rPr>
          <w:t xml:space="preserve">Stranica </w:t>
        </w:r>
        <w:r w:rsidR="002F6263" w:rsidRPr="00CE390E">
          <w:rPr>
            <w:rFonts w:ascii="Times New Roman" w:hAnsi="Times New Roman" w:cs="Times New Roman"/>
          </w:rPr>
          <w:fldChar w:fldCharType="begin"/>
        </w:r>
        <w:r w:rsidR="002F6263" w:rsidRPr="00CE390E">
          <w:rPr>
            <w:rFonts w:ascii="Times New Roman" w:hAnsi="Times New Roman" w:cs="Times New Roman"/>
          </w:rPr>
          <w:instrText>PAGE   \* MERGEFORMAT</w:instrText>
        </w:r>
        <w:r w:rsidR="002F6263" w:rsidRPr="00CE390E">
          <w:rPr>
            <w:rFonts w:ascii="Times New Roman" w:hAnsi="Times New Roman" w:cs="Times New Roman"/>
          </w:rPr>
          <w:fldChar w:fldCharType="separate"/>
        </w:r>
        <w:r w:rsidR="002F6263" w:rsidRPr="00CE390E">
          <w:rPr>
            <w:rFonts w:ascii="Times New Roman" w:hAnsi="Times New Roman" w:cs="Times New Roman"/>
          </w:rPr>
          <w:t>2</w:t>
        </w:r>
        <w:r w:rsidR="002F6263" w:rsidRPr="00CE390E">
          <w:rPr>
            <w:rFonts w:ascii="Times New Roman" w:hAnsi="Times New Roman" w:cs="Times New Roman"/>
          </w:rPr>
          <w:fldChar w:fldCharType="end"/>
        </w:r>
      </w:p>
    </w:sdtContent>
  </w:sdt>
  <w:p w14:paraId="4563A59A" w14:textId="77777777" w:rsidR="002F6263" w:rsidRDefault="002F6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9958D" w14:textId="77777777" w:rsidR="00715C16" w:rsidRDefault="00715C16" w:rsidP="006D336D">
      <w:pPr>
        <w:spacing w:after="0" w:line="240" w:lineRule="auto"/>
      </w:pPr>
      <w:r>
        <w:separator/>
      </w:r>
    </w:p>
  </w:footnote>
  <w:footnote w:type="continuationSeparator" w:id="0">
    <w:p w14:paraId="4CE89D6C" w14:textId="77777777" w:rsidR="00715C16" w:rsidRDefault="00715C16" w:rsidP="006D336D">
      <w:pPr>
        <w:spacing w:after="0" w:line="240" w:lineRule="auto"/>
      </w:pPr>
      <w:r>
        <w:continuationSeparator/>
      </w:r>
    </w:p>
  </w:footnote>
  <w:footnote w:type="continuationNotice" w:id="1">
    <w:p w14:paraId="0624ED14" w14:textId="77777777" w:rsidR="00715C16" w:rsidRDefault="00715C16">
      <w:pPr>
        <w:spacing w:after="0" w:line="240" w:lineRule="auto"/>
      </w:pPr>
    </w:p>
  </w:footnote>
  <w:footnote w:id="2">
    <w:p w14:paraId="0BCDC1BA" w14:textId="5109DC59" w:rsidR="00BA458D" w:rsidRPr="00BA458D" w:rsidRDefault="00BA458D" w:rsidP="00BA458D">
      <w:pPr>
        <w:pStyle w:val="FootnoteText"/>
        <w:jc w:val="both"/>
        <w:rPr>
          <w:rFonts w:ascii="Times New Roman" w:hAnsi="Times New Roman" w:cs="Times New Roman"/>
        </w:rPr>
      </w:pPr>
      <w:r w:rsidRPr="00BA458D">
        <w:rPr>
          <w:rStyle w:val="FootnoteReference"/>
          <w:rFonts w:ascii="Times New Roman" w:hAnsi="Times New Roman" w:cs="Times New Roman"/>
          <w:sz w:val="18"/>
          <w:szCs w:val="18"/>
        </w:rPr>
        <w:footnoteRef/>
      </w:r>
      <w:r w:rsidRPr="00BA458D">
        <w:rPr>
          <w:rFonts w:ascii="Times New Roman" w:hAnsi="Times New Roman" w:cs="Times New Roman"/>
          <w:sz w:val="18"/>
          <w:szCs w:val="18"/>
        </w:rPr>
        <w:t xml:space="preserve"> U tijeku je izrada Nacionalnog plan razvoja kulture i medija za razdoblje od 2023. do 2027. godine. U slučaju usvajanja do trenutka objave Poziva, isti će biti dodan kao relevantna strategija</w:t>
      </w:r>
      <w:r>
        <w:rPr>
          <w:rFonts w:ascii="Times New Roman" w:hAnsi="Times New Roman" w:cs="Times New Roman"/>
          <w:sz w:val="18"/>
          <w:szCs w:val="18"/>
        </w:rPr>
        <w:t>.</w:t>
      </w:r>
    </w:p>
  </w:footnote>
  <w:footnote w:id="3">
    <w:p w14:paraId="0DF6C6C1" w14:textId="0634B67C" w:rsidR="00114416" w:rsidRPr="00BD1762" w:rsidRDefault="00114416" w:rsidP="008235B3">
      <w:pPr>
        <w:pStyle w:val="FootnoteText"/>
        <w:jc w:val="both"/>
        <w:rPr>
          <w:rFonts w:ascii="Times New Roman" w:hAnsi="Times New Roman" w:cs="Times New Roman"/>
          <w:sz w:val="18"/>
          <w:szCs w:val="18"/>
        </w:rPr>
      </w:pPr>
      <w:r w:rsidRPr="00BD1762">
        <w:rPr>
          <w:rStyle w:val="FootnoteReference"/>
          <w:rFonts w:ascii="Times New Roman" w:hAnsi="Times New Roman" w:cs="Times New Roman"/>
          <w:sz w:val="18"/>
          <w:szCs w:val="18"/>
        </w:rPr>
        <w:footnoteRef/>
      </w:r>
      <w:r w:rsidRPr="00BD1762">
        <w:rPr>
          <w:rFonts w:ascii="Times New Roman" w:hAnsi="Times New Roman" w:cs="Times New Roman"/>
          <w:sz w:val="18"/>
          <w:szCs w:val="18"/>
        </w:rPr>
        <w:t xml:space="preserve"> Sukladno člancima 59. i 60. Tehničkog propisa u kojima piše da isti stupa na snagu 28. lipnja 2025. za projektne prij</w:t>
      </w:r>
      <w:r w:rsidR="008235B3" w:rsidRPr="00BD1762">
        <w:rPr>
          <w:rFonts w:ascii="Times New Roman" w:hAnsi="Times New Roman" w:cs="Times New Roman"/>
          <w:sz w:val="18"/>
          <w:szCs w:val="18"/>
        </w:rPr>
        <w:t>edloge</w:t>
      </w:r>
      <w:r w:rsidRPr="00BD1762">
        <w:rPr>
          <w:rFonts w:ascii="Times New Roman" w:hAnsi="Times New Roman" w:cs="Times New Roman"/>
          <w:sz w:val="18"/>
          <w:szCs w:val="18"/>
        </w:rPr>
        <w:t xml:space="preserve"> koj</w:t>
      </w:r>
      <w:r w:rsidR="008235B3" w:rsidRPr="00BD1762">
        <w:rPr>
          <w:rFonts w:ascii="Times New Roman" w:hAnsi="Times New Roman" w:cs="Times New Roman"/>
          <w:sz w:val="18"/>
          <w:szCs w:val="18"/>
        </w:rPr>
        <w:t>i</w:t>
      </w:r>
      <w:r w:rsidRPr="00BD1762">
        <w:rPr>
          <w:rFonts w:ascii="Times New Roman" w:hAnsi="Times New Roman" w:cs="Times New Roman"/>
          <w:sz w:val="18"/>
          <w:szCs w:val="18"/>
        </w:rPr>
        <w:t xml:space="preserve"> se podnose do tog datuma, vrijede odredbe Pravilnika o osiguranju pristupačnosti građevina osobama s invaliditetom i smanjene pokretljivosti (NN 78/13).</w:t>
      </w:r>
    </w:p>
  </w:footnote>
  <w:footnote w:id="4">
    <w:p w14:paraId="3846CC34" w14:textId="77777777" w:rsidR="00CA4B23" w:rsidRPr="00BD1762" w:rsidRDefault="00CA4B23" w:rsidP="00CA4B23">
      <w:pPr>
        <w:pStyle w:val="FootnoteText"/>
        <w:jc w:val="both"/>
        <w:rPr>
          <w:rFonts w:ascii="Times New Roman" w:hAnsi="Times New Roman" w:cs="Times New Roman"/>
          <w:sz w:val="18"/>
          <w:szCs w:val="18"/>
        </w:rPr>
      </w:pPr>
      <w:r w:rsidRPr="00BD1762">
        <w:rPr>
          <w:rStyle w:val="FootnoteReference"/>
          <w:rFonts w:ascii="Times New Roman" w:hAnsi="Times New Roman" w:cs="Times New Roman"/>
          <w:sz w:val="18"/>
          <w:szCs w:val="18"/>
        </w:rPr>
        <w:footnoteRef/>
      </w:r>
      <w:r w:rsidRPr="00BD1762">
        <w:rPr>
          <w:rFonts w:ascii="Times New Roman" w:hAnsi="Times New Roman" w:cs="Times New Roman"/>
          <w:sz w:val="18"/>
          <w:szCs w:val="18"/>
        </w:rPr>
        <w:t xml:space="preserve"> </w:t>
      </w:r>
      <w:hyperlink r:id="rId1" w:history="1">
        <w:r w:rsidRPr="00BD1762">
          <w:rPr>
            <w:rStyle w:val="Hyperlink"/>
            <w:rFonts w:ascii="Times New Roman" w:hAnsi="Times New Roman" w:cs="Times New Roman"/>
            <w:sz w:val="18"/>
            <w:szCs w:val="18"/>
          </w:rPr>
          <w:t>https://eur-lex.europa.eu/legal-content/HR/TXT/HTML/?uri=OJ:C:2021:373:FULL&amp;from=EN</w:t>
        </w:r>
      </w:hyperlink>
      <w:r w:rsidRPr="00BD1762">
        <w:rPr>
          <w:rFonts w:ascii="Times New Roman" w:hAnsi="Times New Roman" w:cs="Times New Roman"/>
          <w:sz w:val="18"/>
          <w:szCs w:val="18"/>
        </w:rPr>
        <w:t xml:space="preserve"> </w:t>
      </w:r>
    </w:p>
  </w:footnote>
  <w:footnote w:id="5">
    <w:p w14:paraId="3BAC23BA" w14:textId="582EAAC3" w:rsidR="006116C6" w:rsidRPr="00C546B2" w:rsidRDefault="006116C6">
      <w:pPr>
        <w:pStyle w:val="FootnoteText"/>
        <w:rPr>
          <w:rFonts w:ascii="Times New Roman" w:hAnsi="Times New Roman" w:cs="Times New Roman"/>
        </w:rPr>
      </w:pPr>
      <w:r w:rsidRPr="005623D6">
        <w:rPr>
          <w:rStyle w:val="FootnoteReference"/>
          <w:rFonts w:ascii="Times New Roman" w:hAnsi="Times New Roman" w:cs="Times New Roman"/>
          <w:sz w:val="18"/>
          <w:szCs w:val="18"/>
        </w:rPr>
        <w:footnoteRef/>
      </w:r>
      <w:r w:rsidRPr="005623D6">
        <w:rPr>
          <w:rFonts w:ascii="Times New Roman" w:hAnsi="Times New Roman" w:cs="Times New Roman"/>
          <w:sz w:val="18"/>
          <w:szCs w:val="18"/>
        </w:rPr>
        <w:t xml:space="preserve"> Ili 2023 ovisno o datumu objave </w:t>
      </w:r>
      <w:r w:rsidR="00BD1762">
        <w:rPr>
          <w:rFonts w:ascii="Times New Roman" w:hAnsi="Times New Roman" w:cs="Times New Roman"/>
          <w:sz w:val="18"/>
          <w:szCs w:val="18"/>
        </w:rPr>
        <w:t>P</w:t>
      </w:r>
      <w:r w:rsidRPr="005623D6">
        <w:rPr>
          <w:rFonts w:ascii="Times New Roman" w:hAnsi="Times New Roman" w:cs="Times New Roman"/>
          <w:sz w:val="18"/>
          <w:szCs w:val="18"/>
        </w:rPr>
        <w:t>oziva</w:t>
      </w:r>
      <w:r w:rsidR="00BD1762">
        <w:rPr>
          <w:rFonts w:ascii="Times New Roman" w:hAnsi="Times New Roman" w:cs="Times New Roman"/>
          <w:sz w:val="18"/>
          <w:szCs w:val="18"/>
        </w:rPr>
        <w:t>.</w:t>
      </w:r>
    </w:p>
  </w:footnote>
  <w:footnote w:id="6">
    <w:p w14:paraId="3F474761" w14:textId="51E7279B" w:rsidR="00FE32D7" w:rsidRPr="000B0642" w:rsidRDefault="00FE32D7" w:rsidP="00900453">
      <w:pPr>
        <w:pStyle w:val="FootnoteText"/>
        <w:jc w:val="both"/>
        <w:rPr>
          <w:rFonts w:ascii="Times New Roman" w:hAnsi="Times New Roman" w:cs="Times New Roman"/>
        </w:rPr>
      </w:pPr>
      <w:r w:rsidRPr="000B0642">
        <w:rPr>
          <w:rStyle w:val="FootnoteReference"/>
          <w:rFonts w:ascii="Times New Roman" w:hAnsi="Times New Roman" w:cs="Times New Roman"/>
          <w:sz w:val="18"/>
          <w:szCs w:val="18"/>
        </w:rPr>
        <w:footnoteRef/>
      </w:r>
      <w:r w:rsidRPr="000B0642">
        <w:rPr>
          <w:rFonts w:ascii="Times New Roman" w:hAnsi="Times New Roman" w:cs="Times New Roman"/>
          <w:sz w:val="18"/>
          <w:szCs w:val="18"/>
        </w:rPr>
        <w:t xml:space="preserve"> U slučaju da se </w:t>
      </w:r>
      <w:r w:rsidR="00C55E10" w:rsidRPr="000B0642">
        <w:rPr>
          <w:rFonts w:ascii="Times New Roman" w:hAnsi="Times New Roman" w:cs="Times New Roman"/>
          <w:sz w:val="18"/>
          <w:szCs w:val="18"/>
        </w:rPr>
        <w:t>primjenom</w:t>
      </w:r>
      <w:r w:rsidRPr="000B0642">
        <w:rPr>
          <w:rFonts w:ascii="Times New Roman" w:hAnsi="Times New Roman" w:cs="Times New Roman"/>
          <w:sz w:val="18"/>
          <w:szCs w:val="18"/>
        </w:rPr>
        <w:t xml:space="preserve"> maks</w:t>
      </w:r>
      <w:r w:rsidR="00C55E10" w:rsidRPr="000B0642">
        <w:rPr>
          <w:rFonts w:ascii="Times New Roman" w:hAnsi="Times New Roman" w:cs="Times New Roman"/>
          <w:sz w:val="18"/>
          <w:szCs w:val="18"/>
        </w:rPr>
        <w:t xml:space="preserve">imalne </w:t>
      </w:r>
      <w:r w:rsidRPr="000B0642">
        <w:rPr>
          <w:rFonts w:ascii="Times New Roman" w:hAnsi="Times New Roman" w:cs="Times New Roman"/>
          <w:sz w:val="18"/>
          <w:szCs w:val="18"/>
        </w:rPr>
        <w:t>sto</w:t>
      </w:r>
      <w:r w:rsidR="00C55E10" w:rsidRPr="000B0642">
        <w:rPr>
          <w:rFonts w:ascii="Times New Roman" w:hAnsi="Times New Roman" w:cs="Times New Roman"/>
          <w:sz w:val="18"/>
          <w:szCs w:val="18"/>
        </w:rPr>
        <w:t>p</w:t>
      </w:r>
      <w:r w:rsidRPr="000B0642">
        <w:rPr>
          <w:rFonts w:ascii="Times New Roman" w:hAnsi="Times New Roman" w:cs="Times New Roman"/>
          <w:sz w:val="18"/>
          <w:szCs w:val="18"/>
        </w:rPr>
        <w:t>e sufi</w:t>
      </w:r>
      <w:r w:rsidR="00C55E10" w:rsidRPr="000B0642">
        <w:rPr>
          <w:rFonts w:ascii="Times New Roman" w:hAnsi="Times New Roman" w:cs="Times New Roman"/>
          <w:sz w:val="18"/>
          <w:szCs w:val="18"/>
        </w:rPr>
        <w:t xml:space="preserve">nanciranja </w:t>
      </w:r>
      <w:r w:rsidRPr="000B0642">
        <w:rPr>
          <w:rFonts w:ascii="Times New Roman" w:hAnsi="Times New Roman" w:cs="Times New Roman"/>
          <w:sz w:val="18"/>
          <w:szCs w:val="18"/>
        </w:rPr>
        <w:t>može ost</w:t>
      </w:r>
      <w:r w:rsidR="00C55E10" w:rsidRPr="000B0642">
        <w:rPr>
          <w:rFonts w:ascii="Times New Roman" w:hAnsi="Times New Roman" w:cs="Times New Roman"/>
          <w:sz w:val="18"/>
          <w:szCs w:val="18"/>
        </w:rPr>
        <w:t xml:space="preserve">variti </w:t>
      </w:r>
      <w:r w:rsidRPr="000B0642">
        <w:rPr>
          <w:rFonts w:ascii="Times New Roman" w:hAnsi="Times New Roman" w:cs="Times New Roman"/>
          <w:sz w:val="18"/>
          <w:szCs w:val="18"/>
        </w:rPr>
        <w:t>pravo na iz</w:t>
      </w:r>
      <w:r w:rsidR="00C55E10" w:rsidRPr="000B0642">
        <w:rPr>
          <w:rFonts w:ascii="Times New Roman" w:hAnsi="Times New Roman" w:cs="Times New Roman"/>
          <w:sz w:val="18"/>
          <w:szCs w:val="18"/>
        </w:rPr>
        <w:t>no</w:t>
      </w:r>
      <w:r w:rsidRPr="000B0642">
        <w:rPr>
          <w:rFonts w:ascii="Times New Roman" w:hAnsi="Times New Roman" w:cs="Times New Roman"/>
          <w:sz w:val="18"/>
          <w:szCs w:val="18"/>
        </w:rPr>
        <w:t xml:space="preserve">s BS veći od </w:t>
      </w:r>
      <w:r w:rsidR="00E56340" w:rsidRPr="000B0642">
        <w:rPr>
          <w:rFonts w:ascii="Times New Roman" w:hAnsi="Times New Roman" w:cs="Times New Roman"/>
          <w:sz w:val="18"/>
          <w:szCs w:val="18"/>
        </w:rPr>
        <w:t>6</w:t>
      </w:r>
      <w:r w:rsidR="00D2209F" w:rsidRPr="000B0642">
        <w:rPr>
          <w:rFonts w:ascii="Times New Roman" w:hAnsi="Times New Roman" w:cs="Times New Roman"/>
          <w:sz w:val="18"/>
          <w:szCs w:val="18"/>
        </w:rPr>
        <w:t>.000.000</w:t>
      </w:r>
      <w:r w:rsidRPr="000B0642">
        <w:rPr>
          <w:rFonts w:ascii="Times New Roman" w:hAnsi="Times New Roman" w:cs="Times New Roman"/>
          <w:sz w:val="18"/>
          <w:szCs w:val="18"/>
        </w:rPr>
        <w:t xml:space="preserve"> eura, iznos od </w:t>
      </w:r>
      <w:r w:rsidR="00E56340" w:rsidRPr="000B0642">
        <w:rPr>
          <w:rFonts w:ascii="Times New Roman" w:hAnsi="Times New Roman" w:cs="Times New Roman"/>
          <w:sz w:val="18"/>
          <w:szCs w:val="18"/>
        </w:rPr>
        <w:t>6</w:t>
      </w:r>
      <w:r w:rsidR="00D2209F" w:rsidRPr="000B0642">
        <w:rPr>
          <w:rFonts w:ascii="Times New Roman" w:hAnsi="Times New Roman" w:cs="Times New Roman"/>
          <w:sz w:val="18"/>
          <w:szCs w:val="18"/>
        </w:rPr>
        <w:t>.000.000</w:t>
      </w:r>
      <w:r w:rsidRPr="000B0642">
        <w:rPr>
          <w:rFonts w:ascii="Times New Roman" w:hAnsi="Times New Roman" w:cs="Times New Roman"/>
          <w:sz w:val="18"/>
          <w:szCs w:val="18"/>
        </w:rPr>
        <w:t xml:space="preserve"> eura i d</w:t>
      </w:r>
      <w:r w:rsidR="00C55E10" w:rsidRPr="000B0642">
        <w:rPr>
          <w:rFonts w:ascii="Times New Roman" w:hAnsi="Times New Roman" w:cs="Times New Roman"/>
          <w:sz w:val="18"/>
          <w:szCs w:val="18"/>
        </w:rPr>
        <w:t>a</w:t>
      </w:r>
      <w:r w:rsidRPr="000B0642">
        <w:rPr>
          <w:rFonts w:ascii="Times New Roman" w:hAnsi="Times New Roman" w:cs="Times New Roman"/>
          <w:sz w:val="18"/>
          <w:szCs w:val="18"/>
        </w:rPr>
        <w:t>lj</w:t>
      </w:r>
      <w:r w:rsidR="00C55E10" w:rsidRPr="000B0642">
        <w:rPr>
          <w:rFonts w:ascii="Times New Roman" w:hAnsi="Times New Roman" w:cs="Times New Roman"/>
          <w:sz w:val="18"/>
          <w:szCs w:val="18"/>
        </w:rPr>
        <w:t>e</w:t>
      </w:r>
      <w:r w:rsidRPr="000B0642">
        <w:rPr>
          <w:rFonts w:ascii="Times New Roman" w:hAnsi="Times New Roman" w:cs="Times New Roman"/>
          <w:sz w:val="18"/>
          <w:szCs w:val="18"/>
        </w:rPr>
        <w:t xml:space="preserve"> </w:t>
      </w:r>
      <w:r w:rsidR="00C55E10" w:rsidRPr="000B0642">
        <w:rPr>
          <w:rFonts w:ascii="Times New Roman" w:hAnsi="Times New Roman" w:cs="Times New Roman"/>
          <w:sz w:val="18"/>
          <w:szCs w:val="18"/>
        </w:rPr>
        <w:t xml:space="preserve">predstavlja </w:t>
      </w:r>
      <w:r w:rsidRPr="000B0642">
        <w:rPr>
          <w:rFonts w:ascii="Times New Roman" w:hAnsi="Times New Roman" w:cs="Times New Roman"/>
          <w:sz w:val="18"/>
          <w:szCs w:val="18"/>
        </w:rPr>
        <w:t>najviši iznos BS. I obrnuto</w:t>
      </w:r>
      <w:r w:rsidR="00412AE1" w:rsidRPr="000B0642">
        <w:rPr>
          <w:rFonts w:ascii="Times New Roman" w:hAnsi="Times New Roman" w:cs="Times New Roman"/>
          <w:sz w:val="18"/>
          <w:szCs w:val="18"/>
        </w:rPr>
        <w:t>,</w:t>
      </w:r>
      <w:r w:rsidRPr="000B0642">
        <w:rPr>
          <w:rFonts w:ascii="Times New Roman" w:hAnsi="Times New Roman" w:cs="Times New Roman"/>
          <w:sz w:val="18"/>
          <w:szCs w:val="18"/>
        </w:rPr>
        <w:t xml:space="preserve"> ukoliko </w:t>
      </w:r>
      <w:r w:rsidR="001779A0">
        <w:rPr>
          <w:rFonts w:ascii="Times New Roman" w:hAnsi="Times New Roman" w:cs="Times New Roman"/>
          <w:sz w:val="18"/>
          <w:szCs w:val="18"/>
        </w:rPr>
        <w:t>bi</w:t>
      </w:r>
      <w:r w:rsidR="00C55E10" w:rsidRPr="000B0642">
        <w:rPr>
          <w:rFonts w:ascii="Times New Roman" w:hAnsi="Times New Roman" w:cs="Times New Roman"/>
          <w:sz w:val="18"/>
          <w:szCs w:val="18"/>
        </w:rPr>
        <w:t xml:space="preserve"> </w:t>
      </w:r>
      <w:r w:rsidRPr="000B0642">
        <w:rPr>
          <w:rFonts w:ascii="Times New Roman" w:hAnsi="Times New Roman" w:cs="Times New Roman"/>
          <w:sz w:val="18"/>
          <w:szCs w:val="18"/>
        </w:rPr>
        <w:t>mak</w:t>
      </w:r>
      <w:r w:rsidR="00ED6BE5" w:rsidRPr="000B0642">
        <w:rPr>
          <w:rFonts w:ascii="Times New Roman" w:hAnsi="Times New Roman" w:cs="Times New Roman"/>
          <w:sz w:val="18"/>
          <w:szCs w:val="18"/>
        </w:rPr>
        <w:t xml:space="preserve">simalni </w:t>
      </w:r>
      <w:r w:rsidRPr="000B0642">
        <w:rPr>
          <w:rFonts w:ascii="Times New Roman" w:hAnsi="Times New Roman" w:cs="Times New Roman"/>
          <w:sz w:val="18"/>
          <w:szCs w:val="18"/>
        </w:rPr>
        <w:t xml:space="preserve">iznos BS od </w:t>
      </w:r>
      <w:r w:rsidR="00E56340" w:rsidRPr="000B0642">
        <w:rPr>
          <w:rFonts w:ascii="Times New Roman" w:hAnsi="Times New Roman" w:cs="Times New Roman"/>
          <w:sz w:val="18"/>
          <w:szCs w:val="18"/>
        </w:rPr>
        <w:t>6</w:t>
      </w:r>
      <w:r w:rsidRPr="000B0642">
        <w:rPr>
          <w:rFonts w:ascii="Times New Roman" w:hAnsi="Times New Roman" w:cs="Times New Roman"/>
          <w:sz w:val="18"/>
          <w:szCs w:val="18"/>
        </w:rPr>
        <w:t>.000.000 pre</w:t>
      </w:r>
      <w:r w:rsidR="00ED6BE5" w:rsidRPr="000B0642">
        <w:rPr>
          <w:rFonts w:ascii="Times New Roman" w:hAnsi="Times New Roman" w:cs="Times New Roman"/>
          <w:sz w:val="18"/>
          <w:szCs w:val="18"/>
        </w:rPr>
        <w:t xml:space="preserve">dstavljao </w:t>
      </w:r>
      <w:r w:rsidRPr="000B0642">
        <w:rPr>
          <w:rFonts w:ascii="Times New Roman" w:hAnsi="Times New Roman" w:cs="Times New Roman"/>
          <w:sz w:val="18"/>
          <w:szCs w:val="18"/>
        </w:rPr>
        <w:t>više od maks</w:t>
      </w:r>
      <w:r w:rsidR="00ED6BE5" w:rsidRPr="000B0642">
        <w:rPr>
          <w:rFonts w:ascii="Times New Roman" w:hAnsi="Times New Roman" w:cs="Times New Roman"/>
          <w:sz w:val="18"/>
          <w:szCs w:val="18"/>
        </w:rPr>
        <w:t>imalne s</w:t>
      </w:r>
      <w:r w:rsidRPr="000B0642">
        <w:rPr>
          <w:rFonts w:ascii="Times New Roman" w:hAnsi="Times New Roman" w:cs="Times New Roman"/>
          <w:sz w:val="18"/>
          <w:szCs w:val="18"/>
        </w:rPr>
        <w:t>tope sufi</w:t>
      </w:r>
      <w:r w:rsidR="00ED6BE5" w:rsidRPr="000B0642">
        <w:rPr>
          <w:rFonts w:ascii="Times New Roman" w:hAnsi="Times New Roman" w:cs="Times New Roman"/>
          <w:sz w:val="18"/>
          <w:szCs w:val="18"/>
        </w:rPr>
        <w:t xml:space="preserve">nanciranja </w:t>
      </w:r>
      <w:r w:rsidRPr="000B0642">
        <w:rPr>
          <w:rFonts w:ascii="Times New Roman" w:hAnsi="Times New Roman" w:cs="Times New Roman"/>
          <w:sz w:val="18"/>
          <w:szCs w:val="18"/>
        </w:rPr>
        <w:t>(u o</w:t>
      </w:r>
      <w:r w:rsidR="00ED6BE5" w:rsidRPr="000B0642">
        <w:rPr>
          <w:rFonts w:ascii="Times New Roman" w:hAnsi="Times New Roman" w:cs="Times New Roman"/>
          <w:sz w:val="18"/>
          <w:szCs w:val="18"/>
        </w:rPr>
        <w:t xml:space="preserve">dnosu na </w:t>
      </w:r>
      <w:r w:rsidRPr="000B0642">
        <w:rPr>
          <w:rFonts w:ascii="Times New Roman" w:hAnsi="Times New Roman" w:cs="Times New Roman"/>
          <w:sz w:val="18"/>
          <w:szCs w:val="18"/>
        </w:rPr>
        <w:t>prihvatljive troškove) i d</w:t>
      </w:r>
      <w:r w:rsidR="00ED6BE5" w:rsidRPr="000B0642">
        <w:rPr>
          <w:rFonts w:ascii="Times New Roman" w:hAnsi="Times New Roman" w:cs="Times New Roman"/>
          <w:sz w:val="18"/>
          <w:szCs w:val="18"/>
        </w:rPr>
        <w:t>a</w:t>
      </w:r>
      <w:r w:rsidRPr="000B0642">
        <w:rPr>
          <w:rFonts w:ascii="Times New Roman" w:hAnsi="Times New Roman" w:cs="Times New Roman"/>
          <w:sz w:val="18"/>
          <w:szCs w:val="18"/>
        </w:rPr>
        <w:t>lj</w:t>
      </w:r>
      <w:r w:rsidR="00ED6BE5" w:rsidRPr="000B0642">
        <w:rPr>
          <w:rFonts w:ascii="Times New Roman" w:hAnsi="Times New Roman" w:cs="Times New Roman"/>
          <w:sz w:val="18"/>
          <w:szCs w:val="18"/>
        </w:rPr>
        <w:t>e</w:t>
      </w:r>
      <w:r w:rsidRPr="000B0642">
        <w:rPr>
          <w:rFonts w:ascii="Times New Roman" w:hAnsi="Times New Roman" w:cs="Times New Roman"/>
          <w:sz w:val="18"/>
          <w:szCs w:val="18"/>
        </w:rPr>
        <w:t xml:space="preserve"> nij</w:t>
      </w:r>
      <w:r w:rsidR="00ED6BE5" w:rsidRPr="000B0642">
        <w:rPr>
          <w:rFonts w:ascii="Times New Roman" w:hAnsi="Times New Roman" w:cs="Times New Roman"/>
          <w:sz w:val="18"/>
          <w:szCs w:val="18"/>
        </w:rPr>
        <w:t>e</w:t>
      </w:r>
      <w:r w:rsidRPr="000B0642">
        <w:rPr>
          <w:rFonts w:ascii="Times New Roman" w:hAnsi="Times New Roman" w:cs="Times New Roman"/>
          <w:sz w:val="18"/>
          <w:szCs w:val="18"/>
        </w:rPr>
        <w:t xml:space="preserve"> moguće </w:t>
      </w:r>
      <w:r w:rsidR="00ED6BE5" w:rsidRPr="000B0642">
        <w:rPr>
          <w:rFonts w:ascii="Times New Roman" w:hAnsi="Times New Roman" w:cs="Times New Roman"/>
          <w:sz w:val="18"/>
          <w:szCs w:val="18"/>
        </w:rPr>
        <w:t>primijeniti</w:t>
      </w:r>
      <w:r w:rsidRPr="000B0642">
        <w:rPr>
          <w:rFonts w:ascii="Times New Roman" w:hAnsi="Times New Roman" w:cs="Times New Roman"/>
          <w:sz w:val="18"/>
          <w:szCs w:val="18"/>
        </w:rPr>
        <w:t xml:space="preserve"> višu stopu </w:t>
      </w:r>
      <w:r w:rsidR="00ED6BE5" w:rsidRPr="000B0642">
        <w:rPr>
          <w:rFonts w:ascii="Times New Roman" w:hAnsi="Times New Roman" w:cs="Times New Roman"/>
          <w:sz w:val="18"/>
          <w:szCs w:val="18"/>
        </w:rPr>
        <w:t>sufinanciranja</w:t>
      </w:r>
      <w:r w:rsidR="000D1CB3" w:rsidRPr="000B0642">
        <w:rPr>
          <w:rFonts w:ascii="Times New Roman" w:hAnsi="Times New Roman" w:cs="Times New Roman"/>
          <w:sz w:val="18"/>
          <w:szCs w:val="18"/>
        </w:rPr>
        <w:t>.</w:t>
      </w:r>
      <w:r w:rsidRPr="000B0642">
        <w:rPr>
          <w:rFonts w:ascii="Times New Roman" w:hAnsi="Times New Roman" w:cs="Times New Roman"/>
          <w:sz w:val="18"/>
          <w:szCs w:val="18"/>
        </w:rPr>
        <w:t xml:space="preserve">  </w:t>
      </w:r>
    </w:p>
  </w:footnote>
  <w:footnote w:id="7">
    <w:p w14:paraId="124E4F2D" w14:textId="15035713" w:rsidR="00E77648" w:rsidRPr="000B0642" w:rsidRDefault="00516667" w:rsidP="00CB0A6D">
      <w:pPr>
        <w:jc w:val="both"/>
        <w:rPr>
          <w:rFonts w:ascii="Times New Roman" w:eastAsia="Times New Roman" w:hAnsi="Times New Roman" w:cs="Times New Roman"/>
          <w:i/>
          <w:sz w:val="18"/>
          <w:szCs w:val="18"/>
        </w:rPr>
      </w:pPr>
      <w:r w:rsidRPr="000B0642">
        <w:rPr>
          <w:rStyle w:val="FootnoteReference"/>
          <w:rFonts w:ascii="Times New Roman" w:hAnsi="Times New Roman" w:cs="Times New Roman"/>
          <w:sz w:val="18"/>
          <w:szCs w:val="18"/>
        </w:rPr>
        <w:footnoteRef/>
      </w:r>
      <w:r w:rsidR="00CB0A6D" w:rsidRPr="000B0642">
        <w:rPr>
          <w:rFonts w:ascii="Times New Roman" w:hAnsi="Times New Roman" w:cs="Times New Roman"/>
          <w:sz w:val="18"/>
          <w:szCs w:val="18"/>
        </w:rPr>
        <w:t xml:space="preserve"> </w:t>
      </w:r>
      <w:r w:rsidR="00E77648" w:rsidRPr="000B0642">
        <w:rPr>
          <w:rFonts w:ascii="Times New Roman" w:hAnsi="Times New Roman" w:cs="Times New Roman"/>
          <w:sz w:val="18"/>
          <w:szCs w:val="18"/>
        </w:rPr>
        <w:t>Sukladno Vademekumu za ekono</w:t>
      </w:r>
      <w:r w:rsidR="00CB0A6D" w:rsidRPr="000B0642">
        <w:rPr>
          <w:rFonts w:ascii="Times New Roman" w:hAnsi="Times New Roman" w:cs="Times New Roman"/>
          <w:sz w:val="18"/>
          <w:szCs w:val="18"/>
        </w:rPr>
        <w:t>msku analizu</w:t>
      </w:r>
      <w:r w:rsidR="00E77648" w:rsidRPr="000B0642">
        <w:rPr>
          <w:rFonts w:ascii="Times New Roman" w:hAnsi="Times New Roman" w:cs="Times New Roman"/>
          <w:sz w:val="18"/>
          <w:szCs w:val="18"/>
        </w:rPr>
        <w:t xml:space="preserve"> (točka 1.4) (</w:t>
      </w:r>
      <w:hyperlink r:id="rId2" w:history="1">
        <w:r w:rsidR="00E77648" w:rsidRPr="000B0642">
          <w:rPr>
            <w:rStyle w:val="Hyperlink"/>
            <w:rFonts w:ascii="Times New Roman" w:hAnsi="Times New Roman" w:cs="Times New Roman"/>
            <w:sz w:val="18"/>
            <w:szCs w:val="18"/>
          </w:rPr>
          <w:t>https://ec.europa.eu/regional_policy/sources/guides/vademecum_2127/vademecum_2127_en.pdf</w:t>
        </w:r>
      </w:hyperlink>
      <w:r w:rsidR="00E77648" w:rsidRPr="000B0642">
        <w:rPr>
          <w:rFonts w:ascii="Times New Roman" w:hAnsi="Times New Roman" w:cs="Times New Roman"/>
          <w:sz w:val="18"/>
          <w:szCs w:val="18"/>
        </w:rPr>
        <w:t xml:space="preserve">) </w:t>
      </w:r>
      <w:r w:rsidR="00CB0A6D" w:rsidRPr="000B0642">
        <w:rPr>
          <w:rFonts w:ascii="Times New Roman" w:hAnsi="Times New Roman" w:cs="Times New Roman"/>
          <w:sz w:val="18"/>
          <w:szCs w:val="18"/>
        </w:rPr>
        <w:t xml:space="preserve">financijska analiza i </w:t>
      </w:r>
      <w:r w:rsidR="00E77648" w:rsidRPr="000B0642">
        <w:rPr>
          <w:rFonts w:ascii="Times New Roman" w:hAnsi="Times New Roman" w:cs="Times New Roman"/>
          <w:sz w:val="18"/>
          <w:szCs w:val="18"/>
        </w:rPr>
        <w:t xml:space="preserve">izračun financijskog jaza vrši se </w:t>
      </w:r>
      <w:r w:rsidR="00CB0A6D" w:rsidRPr="000B0642">
        <w:rPr>
          <w:rFonts w:ascii="Times New Roman" w:hAnsi="Times New Roman" w:cs="Times New Roman"/>
          <w:sz w:val="18"/>
          <w:szCs w:val="18"/>
        </w:rPr>
        <w:t>sukladno</w:t>
      </w:r>
      <w:r w:rsidR="00E77648" w:rsidRPr="000B0642">
        <w:rPr>
          <w:rFonts w:ascii="Times New Roman" w:hAnsi="Times New Roman" w:cs="Times New Roman"/>
          <w:sz w:val="18"/>
          <w:szCs w:val="18"/>
        </w:rPr>
        <w:t xml:space="preserve"> metod</w:t>
      </w:r>
      <w:r w:rsidR="00CB0A6D" w:rsidRPr="000B0642">
        <w:rPr>
          <w:rFonts w:ascii="Times New Roman" w:hAnsi="Times New Roman" w:cs="Times New Roman"/>
          <w:sz w:val="18"/>
          <w:szCs w:val="18"/>
        </w:rPr>
        <w:t xml:space="preserve">ologiji </w:t>
      </w:r>
      <w:r w:rsidR="00E77648" w:rsidRPr="000B0642">
        <w:rPr>
          <w:rFonts w:ascii="Times New Roman" w:hAnsi="Times New Roman" w:cs="Times New Roman"/>
          <w:sz w:val="18"/>
          <w:szCs w:val="18"/>
        </w:rPr>
        <w:t>opis</w:t>
      </w:r>
      <w:r w:rsidR="00CB0A6D" w:rsidRPr="000B0642">
        <w:rPr>
          <w:rFonts w:ascii="Times New Roman" w:hAnsi="Times New Roman" w:cs="Times New Roman"/>
          <w:sz w:val="18"/>
          <w:szCs w:val="18"/>
        </w:rPr>
        <w:t>a</w:t>
      </w:r>
      <w:r w:rsidR="00E77648" w:rsidRPr="000B0642">
        <w:rPr>
          <w:rFonts w:ascii="Times New Roman" w:hAnsi="Times New Roman" w:cs="Times New Roman"/>
          <w:sz w:val="18"/>
          <w:szCs w:val="18"/>
        </w:rPr>
        <w:t>noj u Vodič</w:t>
      </w:r>
      <w:r w:rsidR="00CB0A6D" w:rsidRPr="000B0642">
        <w:rPr>
          <w:rFonts w:ascii="Times New Roman" w:hAnsi="Times New Roman" w:cs="Times New Roman"/>
          <w:sz w:val="18"/>
          <w:szCs w:val="18"/>
        </w:rPr>
        <w:t>u</w:t>
      </w:r>
      <w:r w:rsidR="00E77648" w:rsidRPr="000B0642">
        <w:rPr>
          <w:rFonts w:ascii="Times New Roman" w:hAnsi="Times New Roman" w:cs="Times New Roman"/>
          <w:sz w:val="18"/>
          <w:szCs w:val="18"/>
        </w:rPr>
        <w:t xml:space="preserve"> za analizu troškova i koristi </w:t>
      </w:r>
      <w:hyperlink r:id="rId3" w:history="1">
        <w:r w:rsidR="00CB0A6D" w:rsidRPr="000B0642">
          <w:rPr>
            <w:rStyle w:val="Hyperlink"/>
            <w:rFonts w:ascii="Times New Roman" w:hAnsi="Times New Roman" w:cs="Times New Roman"/>
            <w:sz w:val="18"/>
            <w:szCs w:val="18"/>
          </w:rPr>
          <w:t>https://wayback.archive-it.org/12090/20221203224508/https://ec.europa.eu/inea/sites/default/files/cba_guide_cohesion_policy.pdf</w:t>
        </w:r>
      </w:hyperlink>
      <w:r w:rsidR="00CB0A6D" w:rsidRPr="000B0642">
        <w:rPr>
          <w:rFonts w:ascii="Times New Roman" w:hAnsi="Times New Roman" w:cs="Times New Roman"/>
          <w:sz w:val="18"/>
          <w:szCs w:val="18"/>
        </w:rPr>
        <w:t xml:space="preserve"> </w:t>
      </w:r>
      <w:r w:rsidR="00E77648" w:rsidRPr="000B0642">
        <w:rPr>
          <w:rFonts w:ascii="Times New Roman" w:eastAsia="Times New Roman" w:hAnsi="Times New Roman" w:cs="Times New Roman"/>
          <w:i/>
          <w:sz w:val="18"/>
          <w:szCs w:val="18"/>
        </w:rPr>
        <w:t xml:space="preserve"> </w:t>
      </w:r>
      <w:r w:rsidR="00A30E37" w:rsidRPr="000B0642">
        <w:rPr>
          <w:rFonts w:ascii="Times New Roman" w:eastAsia="Times New Roman" w:hAnsi="Times New Roman" w:cs="Times New Roman"/>
          <w:iCs/>
          <w:sz w:val="18"/>
          <w:szCs w:val="18"/>
        </w:rPr>
        <w:t>Preporučeno</w:t>
      </w:r>
      <w:r w:rsidR="00CB0A6D" w:rsidRPr="000B0642">
        <w:rPr>
          <w:rFonts w:ascii="Times New Roman" w:eastAsia="Times New Roman" w:hAnsi="Times New Roman" w:cs="Times New Roman"/>
          <w:i/>
          <w:sz w:val="18"/>
          <w:szCs w:val="18"/>
        </w:rPr>
        <w:t xml:space="preserve"> </w:t>
      </w:r>
      <w:r w:rsidR="00CB0A6D" w:rsidRPr="000B0642">
        <w:rPr>
          <w:rFonts w:ascii="Times New Roman" w:hAnsi="Times New Roman" w:cs="Times New Roman"/>
          <w:sz w:val="18"/>
          <w:szCs w:val="18"/>
        </w:rPr>
        <w:t>je korištenje financijske diskontne stope od 4</w:t>
      </w:r>
      <w:r w:rsidR="00491A31" w:rsidRPr="000B0642">
        <w:rPr>
          <w:rFonts w:ascii="Times New Roman" w:hAnsi="Times New Roman" w:cs="Times New Roman"/>
          <w:sz w:val="18"/>
          <w:szCs w:val="18"/>
        </w:rPr>
        <w:t xml:space="preserve"> </w:t>
      </w:r>
      <w:r w:rsidR="00CB0A6D" w:rsidRPr="000B0642">
        <w:rPr>
          <w:rFonts w:ascii="Times New Roman" w:hAnsi="Times New Roman" w:cs="Times New Roman"/>
          <w:sz w:val="18"/>
          <w:szCs w:val="18"/>
        </w:rPr>
        <w:t>% te referentnog razdoblja od 7 godina nakon završetka projekta (isteka razdoblja provedbe)</w:t>
      </w:r>
      <w:r w:rsidR="00491A31" w:rsidRPr="000B0642">
        <w:rPr>
          <w:rFonts w:ascii="Times New Roman" w:hAnsi="Times New Roman" w:cs="Times New Roman"/>
          <w:sz w:val="18"/>
          <w:szCs w:val="18"/>
        </w:rPr>
        <w:t>.</w:t>
      </w:r>
      <w:r w:rsidR="00CB0A6D" w:rsidRPr="000B0642">
        <w:rPr>
          <w:rFonts w:ascii="Times New Roman" w:hAnsi="Times New Roman" w:cs="Times New Roman"/>
          <w:sz w:val="18"/>
          <w:szCs w:val="18"/>
        </w:rPr>
        <w:t xml:space="preserve"> </w:t>
      </w:r>
      <w:r w:rsidR="00E77648" w:rsidRPr="000B0642">
        <w:rPr>
          <w:rFonts w:ascii="Times New Roman" w:eastAsia="Times New Roman" w:hAnsi="Times New Roman" w:cs="Times New Roman"/>
          <w:i/>
          <w:sz w:val="18"/>
          <w:szCs w:val="18"/>
        </w:rPr>
        <w:t xml:space="preserve"> </w:t>
      </w:r>
      <w:r w:rsidR="00E77648" w:rsidRPr="000B0642">
        <w:rPr>
          <w:rFonts w:ascii="Times New Roman" w:hAnsi="Times New Roman" w:cs="Times New Roman"/>
          <w:i/>
          <w:sz w:val="18"/>
          <w:szCs w:val="18"/>
        </w:rPr>
        <w:t xml:space="preserve"> </w:t>
      </w:r>
    </w:p>
    <w:p w14:paraId="38111018" w14:textId="61403C33" w:rsidR="00516667" w:rsidRPr="00CB0A6D" w:rsidRDefault="00516667">
      <w:pPr>
        <w:pStyle w:val="FootnoteText"/>
        <w:rPr>
          <w:rFonts w:ascii="Times New Roman" w:hAnsi="Times New Roman" w:cs="Times New Roman"/>
        </w:rPr>
      </w:pPr>
    </w:p>
  </w:footnote>
  <w:footnote w:id="8">
    <w:p w14:paraId="2847EE12" w14:textId="77777777" w:rsidR="00B9590C" w:rsidRPr="00491937" w:rsidRDefault="00B9590C" w:rsidP="00491937">
      <w:pPr>
        <w:pStyle w:val="FootnoteText"/>
        <w:jc w:val="both"/>
        <w:rPr>
          <w:rFonts w:ascii="Times New Roman" w:hAnsi="Times New Roman" w:cs="Times New Roman"/>
        </w:rPr>
      </w:pPr>
      <w:r w:rsidRPr="003E5B14">
        <w:rPr>
          <w:rStyle w:val="FootnoteReference"/>
          <w:rFonts w:ascii="Times New Roman" w:hAnsi="Times New Roman" w:cs="Times New Roman"/>
          <w:sz w:val="18"/>
          <w:szCs w:val="18"/>
        </w:rPr>
        <w:footnoteRef/>
      </w:r>
      <w:r w:rsidRPr="003E5B14">
        <w:rPr>
          <w:rFonts w:ascii="Times New Roman" w:hAnsi="Times New Roman" w:cs="Times New Roman"/>
          <w:sz w:val="18"/>
          <w:szCs w:val="18"/>
        </w:rPr>
        <w:t xml:space="preserve"> </w:t>
      </w:r>
      <w:r w:rsidRPr="003E5B14">
        <w:rPr>
          <w:rFonts w:ascii="Times New Roman" w:hAnsi="Times New Roman" w:cs="Times New Roman"/>
          <w:color w:val="000000"/>
          <w:sz w:val="18"/>
          <w:szCs w:val="18"/>
          <w:shd w:val="clear" w:color="auto" w:fill="FFFFFF"/>
        </w:rPr>
        <w:t>Trebalo bi se smatrati da je to slučaj kada gospodarske djelatnosti upotrebljavaju iste unose kao i primarne negospodarske djelatnosti, npr. materijal, opremu, radnu snagu ili fiksni kapital.</w:t>
      </w:r>
    </w:p>
  </w:footnote>
  <w:footnote w:id="9">
    <w:p w14:paraId="24EC1DDD" w14:textId="77777777" w:rsidR="00DD74E7" w:rsidRPr="008E6299" w:rsidRDefault="00DD74E7" w:rsidP="00DD74E7">
      <w:pPr>
        <w:pStyle w:val="FootnoteText"/>
        <w:jc w:val="both"/>
        <w:rPr>
          <w:rFonts w:ascii="Times New Roman" w:hAnsi="Times New Roman" w:cs="Times New Roman"/>
          <w:sz w:val="18"/>
          <w:szCs w:val="18"/>
        </w:rPr>
      </w:pPr>
      <w:r>
        <w:rPr>
          <w:rStyle w:val="FootnoteReference"/>
        </w:rPr>
        <w:footnoteRef/>
      </w:r>
      <w:r>
        <w:t xml:space="preserve"> </w:t>
      </w:r>
      <w:r w:rsidRPr="008E6299">
        <w:rPr>
          <w:rFonts w:ascii="Times New Roman" w:eastAsia="Times New Roman" w:hAnsi="Times New Roman" w:cs="Times New Roman"/>
          <w:sz w:val="18"/>
          <w:szCs w:val="18"/>
        </w:rPr>
        <w:t xml:space="preserve">Indikativni popis tijela javne vlasti, koji uključuje i popis ustanova u kulturi dostupan je na </w:t>
      </w:r>
      <w:hyperlink r:id="rId4" w:history="1">
        <w:r w:rsidRPr="008E6299">
          <w:rPr>
            <w:rStyle w:val="Hyperlink"/>
            <w:rFonts w:ascii="Times New Roman" w:eastAsia="Times New Roman" w:hAnsi="Times New Roman" w:cs="Times New Roman"/>
            <w:sz w:val="18"/>
            <w:szCs w:val="18"/>
          </w:rPr>
          <w:t>https://tjv.pristupinfo.hr/</w:t>
        </w:r>
      </w:hyperlink>
      <w:r w:rsidRPr="008E6299">
        <w:rPr>
          <w:rFonts w:ascii="Times New Roman" w:eastAsia="Times New Roman" w:hAnsi="Times New Roman" w:cs="Times New Roman"/>
          <w:sz w:val="18"/>
          <w:szCs w:val="18"/>
        </w:rPr>
        <w:t xml:space="preserve"> </w:t>
      </w:r>
    </w:p>
    <w:p w14:paraId="2ADE8BE6" w14:textId="11426EFF" w:rsidR="00DD74E7" w:rsidRDefault="00DD74E7">
      <w:pPr>
        <w:pStyle w:val="FootnoteText"/>
      </w:pPr>
    </w:p>
  </w:footnote>
  <w:footnote w:id="10">
    <w:p w14:paraId="0391648E" w14:textId="32749C2E" w:rsidR="00DE3CC9" w:rsidRPr="007B32C3" w:rsidRDefault="00DE3CC9" w:rsidP="00DE3CC9">
      <w:pPr>
        <w:pStyle w:val="FootnoteText"/>
        <w:rPr>
          <w:rFonts w:ascii="Times New Roman" w:hAnsi="Times New Roman" w:cs="Times New Roman"/>
        </w:rPr>
      </w:pPr>
      <w:r w:rsidRPr="007B32C3">
        <w:rPr>
          <w:rStyle w:val="FootnoteReference"/>
          <w:rFonts w:ascii="Times New Roman" w:hAnsi="Times New Roman" w:cs="Times New Roman"/>
          <w:sz w:val="18"/>
          <w:szCs w:val="18"/>
        </w:rPr>
        <w:footnoteRef/>
      </w:r>
      <w:r w:rsidRPr="007B32C3">
        <w:rPr>
          <w:rFonts w:ascii="Times New Roman" w:hAnsi="Times New Roman" w:cs="Times New Roman"/>
          <w:sz w:val="18"/>
          <w:szCs w:val="18"/>
        </w:rPr>
        <w:t xml:space="preserve"> U tijeku je izrada Nacionalnog plan razvoja kulture i medija za razdoblje od 2023. do 2027. godine. U slučaju usvajanja do trenutka objave Poziva, isti će biti dodan kao relevantna strategija</w:t>
      </w:r>
      <w:r w:rsidR="00BD1762">
        <w:rPr>
          <w:rFonts w:ascii="Times New Roman" w:hAnsi="Times New Roman" w:cs="Times New Roman"/>
          <w:sz w:val="18"/>
          <w:szCs w:val="18"/>
        </w:rPr>
        <w:t>.</w:t>
      </w:r>
      <w:r w:rsidRPr="007B32C3">
        <w:rPr>
          <w:rFonts w:ascii="Times New Roman" w:hAnsi="Times New Roman" w:cs="Times New Roman"/>
          <w:sz w:val="18"/>
          <w:szCs w:val="18"/>
        </w:rPr>
        <w:t xml:space="preserve"> </w:t>
      </w:r>
    </w:p>
  </w:footnote>
  <w:footnote w:id="11">
    <w:p w14:paraId="7BCB4757" w14:textId="0C2547BA" w:rsidR="00DE3CC9" w:rsidRPr="00BD1762" w:rsidRDefault="00DE3CC9" w:rsidP="00DE3CC9">
      <w:pPr>
        <w:pStyle w:val="FootnoteText"/>
        <w:spacing w:after="0"/>
        <w:rPr>
          <w:rFonts w:ascii="Times New Roman" w:hAnsi="Times New Roman" w:cs="Times New Roman"/>
          <w:sz w:val="18"/>
          <w:szCs w:val="18"/>
        </w:rPr>
      </w:pPr>
      <w:r w:rsidRPr="00BD1762">
        <w:rPr>
          <w:rStyle w:val="FootnoteReference"/>
          <w:rFonts w:ascii="Times New Roman" w:hAnsi="Times New Roman" w:cs="Times New Roman"/>
          <w:sz w:val="18"/>
          <w:szCs w:val="18"/>
        </w:rPr>
        <w:footnoteRef/>
      </w:r>
      <w:r w:rsidRPr="00BD1762">
        <w:rPr>
          <w:rFonts w:ascii="Times New Roman" w:hAnsi="Times New Roman" w:cs="Times New Roman"/>
          <w:sz w:val="18"/>
          <w:szCs w:val="18"/>
        </w:rPr>
        <w:t xml:space="preserve"> Popis aktivnosti iz PKK, Specifični cilj 4.6, u dijelu koji se odnosi na javnu kulturnu infrastrukturu</w:t>
      </w:r>
      <w:r w:rsidR="00AA71BF">
        <w:rPr>
          <w:rFonts w:ascii="Times New Roman" w:hAnsi="Times New Roman" w:cs="Times New Roman"/>
          <w:sz w:val="18"/>
          <w:szCs w:val="18"/>
        </w:rPr>
        <w:t>:</w:t>
      </w:r>
    </w:p>
    <w:p w14:paraId="407CD7CE" w14:textId="77777777" w:rsidR="00DE3CC9" w:rsidRPr="00BD1762" w:rsidRDefault="00DE3CC9" w:rsidP="007D7088">
      <w:pPr>
        <w:pStyle w:val="FootnoteText"/>
        <w:numPr>
          <w:ilvl w:val="0"/>
          <w:numId w:val="27"/>
        </w:numPr>
        <w:spacing w:after="0"/>
        <w:jc w:val="both"/>
        <w:rPr>
          <w:rFonts w:ascii="Times New Roman" w:hAnsi="Times New Roman" w:cs="Times New Roman"/>
          <w:sz w:val="18"/>
          <w:szCs w:val="18"/>
        </w:rPr>
      </w:pPr>
      <w:r w:rsidRPr="00BD1762">
        <w:rPr>
          <w:rFonts w:ascii="Times New Roman" w:hAnsi="Times New Roman" w:cs="Times New Roman"/>
          <w:sz w:val="18"/>
          <w:szCs w:val="18"/>
        </w:rPr>
        <w:t xml:space="preserve">projekti obnove i gradnje narodnih knjižnica, centara i domova kulture, muzeja i galerija te kazališta, glazbeno-scenskih i drugih prostora u svrhu ostvarenja preduvjeta za rast kako kult. potrošnje tako i aktivne participacije stanovništva u kulturnom životu na cijelom teritoriju RH. Investicije u infrastrukturu trebale bi biti dugoročno financijski održive. Projekti će se provoditi u skladu s nacionalnom i EU legislativom u području gradnje i zaštite okoliša uključujući energetsku obnovu čime će se smanjiti potrošnja energije, emisija stakleničkih plinova i, troškovi održavanja; </w:t>
      </w:r>
    </w:p>
    <w:p w14:paraId="106FD5C7" w14:textId="77777777" w:rsidR="00DE3CC9" w:rsidRPr="00BD1762" w:rsidRDefault="00DE3CC9" w:rsidP="007D7088">
      <w:pPr>
        <w:pStyle w:val="FootnoteText"/>
        <w:numPr>
          <w:ilvl w:val="0"/>
          <w:numId w:val="27"/>
        </w:numPr>
        <w:spacing w:after="0"/>
        <w:jc w:val="both"/>
        <w:rPr>
          <w:rFonts w:ascii="Times New Roman" w:hAnsi="Times New Roman" w:cs="Times New Roman"/>
          <w:sz w:val="18"/>
          <w:szCs w:val="18"/>
        </w:rPr>
      </w:pPr>
      <w:r w:rsidRPr="00BD1762">
        <w:rPr>
          <w:rFonts w:ascii="Times New Roman" w:hAnsi="Times New Roman" w:cs="Times New Roman"/>
          <w:sz w:val="18"/>
          <w:szCs w:val="18"/>
        </w:rPr>
        <w:t>nabava opreme, uključujući suvremenu IKT opremu i odgovarajuću programsku podršku (software) kojom se osigurava bolja dostupnost kulturnih sadržaja, potpuna i pravodobna uključenost kulturnih ustanova i organizacija u procese digitalne transformacije te ostvaruju preduvjeti za unaprjeđenje postojećih i uspostavljanje novih, inovativnih usluga u kulturi. IKT oprema biti će u skladu s primjenjivim EU direktivama kojima se doprinosi održivom razvitku povećanjem energetske učinkovitosti i razine zaštite okoliša i ostalim nacionalnim i EU propisima</w:t>
      </w:r>
    </w:p>
    <w:p w14:paraId="2D68E1E6" w14:textId="77777777" w:rsidR="00DE3CC9" w:rsidRPr="00BD1762" w:rsidRDefault="00DE3CC9" w:rsidP="007D7088">
      <w:pPr>
        <w:pStyle w:val="FootnoteText"/>
        <w:numPr>
          <w:ilvl w:val="0"/>
          <w:numId w:val="27"/>
        </w:numPr>
        <w:spacing w:after="0"/>
        <w:jc w:val="both"/>
        <w:rPr>
          <w:rFonts w:ascii="Times New Roman" w:hAnsi="Times New Roman" w:cs="Times New Roman"/>
          <w:sz w:val="18"/>
          <w:szCs w:val="18"/>
        </w:rPr>
      </w:pPr>
      <w:r w:rsidRPr="00BD1762">
        <w:rPr>
          <w:rFonts w:ascii="Times New Roman" w:hAnsi="Times New Roman" w:cs="Times New Roman"/>
          <w:sz w:val="18"/>
          <w:szCs w:val="18"/>
        </w:rPr>
        <w:t>priprema studijske dokumentacije (analize i strateški dokumenti potrebni za održivo upravljanje, komunikacijske strategije, studije, dokumentacija za javnu nabavu, itd.) i projektne dokumentacije (istraživanja i elaborati, idejno rješenje, glavni i izvedbeni projekt, itd.) za obnovu/gradnju kulturne infrastrukture.</w:t>
      </w:r>
    </w:p>
  </w:footnote>
  <w:footnote w:id="12">
    <w:p w14:paraId="2BAF0DA5" w14:textId="77777777" w:rsidR="00DE3CC9" w:rsidRPr="00C85C25" w:rsidRDefault="00DE3CC9" w:rsidP="006159FD">
      <w:pPr>
        <w:pStyle w:val="FootnoteText"/>
        <w:jc w:val="both"/>
        <w:rPr>
          <w:rFonts w:ascii="Times New Roman" w:hAnsi="Times New Roman" w:cs="Times New Roman"/>
          <w:sz w:val="16"/>
          <w:szCs w:val="16"/>
        </w:rPr>
      </w:pPr>
      <w:r w:rsidRPr="00BD1762">
        <w:rPr>
          <w:rStyle w:val="FootnoteReference"/>
          <w:rFonts w:ascii="Times New Roman" w:hAnsi="Times New Roman" w:cs="Times New Roman"/>
          <w:sz w:val="18"/>
          <w:szCs w:val="18"/>
        </w:rPr>
        <w:footnoteRef/>
      </w:r>
      <w:r w:rsidRPr="00BD1762">
        <w:rPr>
          <w:rFonts w:ascii="Times New Roman" w:hAnsi="Times New Roman" w:cs="Times New Roman"/>
          <w:sz w:val="18"/>
          <w:szCs w:val="18"/>
        </w:rPr>
        <w:t xml:space="preserve"> Dostava isključivo troškovnika ili izjave projektanta neće se smatrati dovoljnom za ispunjenje kriterija jer isto samo pokazuje popis troškova. </w:t>
      </w:r>
    </w:p>
  </w:footnote>
  <w:footnote w:id="13">
    <w:p w14:paraId="75AB4BA7" w14:textId="77777777" w:rsidR="00DE3CC9" w:rsidRPr="007F08F0" w:rsidRDefault="00DE3CC9" w:rsidP="00DE3CC9">
      <w:pPr>
        <w:pStyle w:val="FootnoteText"/>
        <w:jc w:val="both"/>
        <w:rPr>
          <w:rFonts w:ascii="Times New Roman" w:hAnsi="Times New Roman" w:cs="Times New Roman"/>
          <w:sz w:val="18"/>
          <w:szCs w:val="18"/>
        </w:rPr>
      </w:pPr>
      <w:r w:rsidRPr="007F08F0">
        <w:rPr>
          <w:rStyle w:val="FootnoteReference"/>
          <w:rFonts w:ascii="Times New Roman" w:hAnsi="Times New Roman" w:cs="Times New Roman"/>
          <w:sz w:val="18"/>
          <w:szCs w:val="18"/>
        </w:rPr>
        <w:footnoteRef/>
      </w:r>
      <w:r w:rsidRPr="007F08F0">
        <w:rPr>
          <w:rFonts w:ascii="Times New Roman" w:hAnsi="Times New Roman" w:cs="Times New Roman"/>
          <w:sz w:val="18"/>
          <w:szCs w:val="18"/>
        </w:rPr>
        <w:t xml:space="preserve"> S obzirom na vrstu aktivnosti koje su predmet ovog Poziva, u slučaju primjenjivosti „Pravilnika o jednostavnim i drugim građevnima i radovima“ očekuje se da će većina građevina spadati pod čl. 5 Pravilnika, pri čemu je minimalni kriterij spremnosti također glavni projekt. </w:t>
      </w:r>
    </w:p>
  </w:footnote>
  <w:footnote w:id="14">
    <w:p w14:paraId="47824845" w14:textId="731C10C6" w:rsidR="00DE3CC9" w:rsidRPr="007F08F0" w:rsidRDefault="00DE3CC9" w:rsidP="00DE3CC9">
      <w:pPr>
        <w:pStyle w:val="FootnoteText"/>
        <w:jc w:val="both"/>
        <w:rPr>
          <w:rFonts w:ascii="Times New Roman" w:hAnsi="Times New Roman" w:cs="Times New Roman"/>
          <w:sz w:val="18"/>
          <w:szCs w:val="18"/>
        </w:rPr>
      </w:pPr>
      <w:r w:rsidRPr="007F08F0">
        <w:rPr>
          <w:rStyle w:val="FootnoteReference"/>
          <w:rFonts w:ascii="Times New Roman" w:hAnsi="Times New Roman" w:cs="Times New Roman"/>
          <w:sz w:val="18"/>
          <w:szCs w:val="18"/>
        </w:rPr>
        <w:footnoteRef/>
      </w:r>
      <w:r w:rsidRPr="007F08F0">
        <w:rPr>
          <w:rFonts w:ascii="Times New Roman" w:hAnsi="Times New Roman" w:cs="Times New Roman"/>
          <w:sz w:val="18"/>
          <w:szCs w:val="18"/>
        </w:rPr>
        <w:t xml:space="preserve"> Zemljište i nekretnina u vlasništvu je prijavitelja/partnera, osim ukoliko prijavitelj/partner upravlja imovinom Republike Hrvatske ili općim/javnim dobrom temeljem druge valjane pravne osnove. Ako prijavitelj/partner upravlja navedenom infrastrukturom i/ili zemljištem temeljem druge valjane pravne osnove, prijavitelj/partner ima ovlaštenje za izvršavanje svih projektnih aktivnosti i za obavljanje projektom predviđenih djelatnosti tijekom razdoblja trajanja provedbe projekta i minimalno 5 godina od predviđenog datuma završetka projekta</w:t>
      </w:r>
      <w:r w:rsidR="00F6711F">
        <w:rPr>
          <w:rFonts w:ascii="Times New Roman" w:hAnsi="Times New Roman" w:cs="Times New Roman"/>
          <w:sz w:val="18"/>
          <w:szCs w:val="18"/>
        </w:rPr>
        <w:t>.</w:t>
      </w:r>
      <w:r w:rsidRPr="007F08F0">
        <w:rPr>
          <w:rFonts w:ascii="Times New Roman" w:hAnsi="Times New Roman" w:cs="Times New Roman"/>
          <w:sz w:val="18"/>
          <w:szCs w:val="18"/>
        </w:rPr>
        <w:t xml:space="preserve"> </w:t>
      </w:r>
    </w:p>
  </w:footnote>
  <w:footnote w:id="15">
    <w:p w14:paraId="6C1B499E" w14:textId="77777777" w:rsidR="00DE3CC9" w:rsidRPr="00C604B4" w:rsidRDefault="00DE3CC9" w:rsidP="00C604B4">
      <w:pPr>
        <w:pStyle w:val="FootnoteText"/>
        <w:jc w:val="both"/>
        <w:rPr>
          <w:rFonts w:ascii="Times New Roman" w:hAnsi="Times New Roman" w:cs="Times New Roman"/>
          <w:sz w:val="18"/>
          <w:szCs w:val="18"/>
        </w:rPr>
      </w:pPr>
      <w:r w:rsidRPr="00C604B4">
        <w:rPr>
          <w:rStyle w:val="FootnoteReference"/>
          <w:rFonts w:ascii="Times New Roman" w:hAnsi="Times New Roman" w:cs="Times New Roman"/>
          <w:sz w:val="18"/>
          <w:szCs w:val="18"/>
        </w:rPr>
        <w:footnoteRef/>
      </w:r>
      <w:r w:rsidRPr="00C604B4">
        <w:rPr>
          <w:rFonts w:ascii="Times New Roman" w:hAnsi="Times New Roman" w:cs="Times New Roman"/>
          <w:sz w:val="18"/>
          <w:szCs w:val="18"/>
        </w:rPr>
        <w:t xml:space="preserve"> Izjava ne prejudicira kontrole primjenjivosti zakonodavnog tijela od strane tijela u sustavu. </w:t>
      </w:r>
    </w:p>
  </w:footnote>
  <w:footnote w:id="16">
    <w:p w14:paraId="6DE42855" w14:textId="77777777" w:rsidR="00DE3CC9" w:rsidRDefault="00DE3CC9" w:rsidP="00C604B4">
      <w:pPr>
        <w:pStyle w:val="FootnoteText"/>
        <w:jc w:val="both"/>
      </w:pPr>
      <w:r w:rsidRPr="00C604B4">
        <w:rPr>
          <w:rStyle w:val="FootnoteReference"/>
          <w:rFonts w:ascii="Times New Roman" w:hAnsi="Times New Roman" w:cs="Times New Roman"/>
          <w:sz w:val="18"/>
          <w:szCs w:val="18"/>
        </w:rPr>
        <w:footnoteRef/>
      </w:r>
      <w:r w:rsidRPr="00C604B4">
        <w:rPr>
          <w:rFonts w:ascii="Times New Roman" w:hAnsi="Times New Roman" w:cs="Times New Roman"/>
          <w:sz w:val="18"/>
          <w:szCs w:val="18"/>
        </w:rPr>
        <w:t xml:space="preserve"> Ako smatra da neka država članica nije ispunila neku obvezu temeljem Ugovora, Europska komisija o tom predmetu, nakon što je dotičnoj državi dala priliku da se očituje, daje obrazloženo mišljenje. Ako dotična država ne postupi u skladu s mišljenjem u roku koji odredi Komisija, Komisija taj predmet može uputiti Sudu Europske unije.</w:t>
      </w:r>
    </w:p>
  </w:footnote>
  <w:footnote w:id="17">
    <w:p w14:paraId="64EC417C" w14:textId="0BF480A0" w:rsidR="00DE3CC9" w:rsidRPr="006159FD" w:rsidRDefault="00DE3CC9" w:rsidP="00D25ADF">
      <w:pPr>
        <w:pStyle w:val="FootnoteText"/>
        <w:spacing w:after="0"/>
        <w:jc w:val="both"/>
        <w:rPr>
          <w:rFonts w:ascii="Times New Roman" w:hAnsi="Times New Roman" w:cs="Times New Roman"/>
          <w:sz w:val="18"/>
          <w:szCs w:val="18"/>
        </w:rPr>
      </w:pPr>
      <w:r w:rsidRPr="006159FD">
        <w:rPr>
          <w:rStyle w:val="FootnoteReference"/>
          <w:rFonts w:ascii="Times New Roman" w:hAnsi="Times New Roman" w:cs="Times New Roman"/>
          <w:sz w:val="18"/>
          <w:szCs w:val="18"/>
        </w:rPr>
        <w:footnoteRef/>
      </w:r>
      <w:r w:rsidRPr="006159FD">
        <w:rPr>
          <w:rFonts w:ascii="Times New Roman" w:hAnsi="Times New Roman" w:cs="Times New Roman"/>
          <w:sz w:val="18"/>
          <w:szCs w:val="18"/>
        </w:rPr>
        <w:t xml:space="preserve"> Ukoliko se u sklopu procjene učinka identificiraju mjere za osiguranje i/ili promicanje ravnopravnosti, iste moraju biti uključene u projektni prijedlog (ili provedene prethodno prijavi projekt</w:t>
      </w:r>
      <w:r w:rsidRPr="00D855BE">
        <w:rPr>
          <w:rFonts w:ascii="Times New Roman" w:hAnsi="Times New Roman" w:cs="Times New Roman"/>
          <w:sz w:val="18"/>
          <w:szCs w:val="18"/>
        </w:rPr>
        <w:t>a)</w:t>
      </w:r>
      <w:r w:rsidR="00D855BE" w:rsidRPr="00D855BE">
        <w:rPr>
          <w:rFonts w:ascii="Times New Roman" w:hAnsi="Times New Roman" w:cs="Times New Roman"/>
          <w:sz w:val="18"/>
          <w:szCs w:val="18"/>
        </w:rPr>
        <w:t xml:space="preserve">, u mjeri u kojoj je to moguće. U tijeku je izrada nove verzije metodologije za </w:t>
      </w:r>
      <w:r w:rsidR="00D855BE" w:rsidRPr="00D855BE">
        <w:rPr>
          <w:rFonts w:ascii="Times New Roman" w:hAnsi="Times New Roman" w:cs="Times New Roman"/>
          <w:i/>
          <w:iCs/>
          <w:sz w:val="18"/>
          <w:szCs w:val="18"/>
        </w:rPr>
        <w:t xml:space="preserve">procjenu </w:t>
      </w:r>
      <w:bookmarkStart w:id="64" w:name="_Hlk148371726"/>
      <w:r w:rsidR="00D855BE" w:rsidRPr="00D855BE">
        <w:rPr>
          <w:rFonts w:ascii="Times New Roman" w:hAnsi="Times New Roman" w:cs="Times New Roman"/>
          <w:i/>
          <w:iCs/>
          <w:sz w:val="18"/>
          <w:szCs w:val="18"/>
        </w:rPr>
        <w:t>učinka na načelo ravnopravnosti spolova</w:t>
      </w:r>
      <w:bookmarkEnd w:id="64"/>
      <w:r w:rsidR="00D855BE" w:rsidRPr="00D855BE">
        <w:rPr>
          <w:rFonts w:ascii="Times New Roman" w:hAnsi="Times New Roman" w:cs="Times New Roman"/>
          <w:sz w:val="18"/>
          <w:szCs w:val="18"/>
        </w:rPr>
        <w:t xml:space="preserve">, a ukoliko ista bude usvojena do </w:t>
      </w:r>
      <w:r w:rsidR="00D855BE">
        <w:rPr>
          <w:rFonts w:ascii="Times New Roman" w:hAnsi="Times New Roman" w:cs="Times New Roman"/>
          <w:sz w:val="18"/>
          <w:szCs w:val="18"/>
        </w:rPr>
        <w:t>t</w:t>
      </w:r>
      <w:r w:rsidR="00D855BE" w:rsidRPr="00D855BE">
        <w:rPr>
          <w:rFonts w:ascii="Times New Roman" w:hAnsi="Times New Roman" w:cs="Times New Roman"/>
          <w:sz w:val="18"/>
          <w:szCs w:val="18"/>
        </w:rPr>
        <w:t>renutka objave Poziva, ista će biti dodana kao relevantna.</w:t>
      </w:r>
    </w:p>
  </w:footnote>
  <w:footnote w:id="18">
    <w:p w14:paraId="48D1507B" w14:textId="55AD20EB" w:rsidR="00DE3CC9" w:rsidRPr="006159FD" w:rsidRDefault="00DE3CC9" w:rsidP="00D25ADF">
      <w:pPr>
        <w:pStyle w:val="FootnoteText"/>
        <w:spacing w:after="0"/>
        <w:jc w:val="both"/>
        <w:rPr>
          <w:rFonts w:ascii="Times New Roman" w:hAnsi="Times New Roman" w:cs="Times New Roman"/>
          <w:sz w:val="18"/>
          <w:szCs w:val="18"/>
        </w:rPr>
      </w:pPr>
      <w:r w:rsidRPr="006159FD">
        <w:rPr>
          <w:rStyle w:val="FootnoteReference"/>
          <w:rFonts w:ascii="Times New Roman" w:hAnsi="Times New Roman" w:cs="Times New Roman"/>
          <w:sz w:val="18"/>
          <w:szCs w:val="18"/>
        </w:rPr>
        <w:footnoteRef/>
      </w:r>
      <w:r w:rsidRPr="006159FD">
        <w:rPr>
          <w:rFonts w:ascii="Times New Roman" w:hAnsi="Times New Roman" w:cs="Times New Roman"/>
          <w:sz w:val="18"/>
          <w:szCs w:val="18"/>
        </w:rPr>
        <w:t xml:space="preserve"> Ukoliko se u sklopu procjene učinka identificiraju mjere za osiguranje i/ili promicanje nediskriminacije, iste moraju biti uključene u projektni prijedlog (ili provedene prethodno prijavi projekta)</w:t>
      </w:r>
      <w:r w:rsidR="00005DB9">
        <w:rPr>
          <w:rFonts w:ascii="Times New Roman" w:hAnsi="Times New Roman" w:cs="Times New Roman"/>
          <w:sz w:val="18"/>
          <w:szCs w:val="18"/>
        </w:rPr>
        <w:t>, u mjeri u kojoj je to moguće.</w:t>
      </w:r>
      <w:r w:rsidR="00D855BE">
        <w:rPr>
          <w:rFonts w:ascii="Times New Roman" w:hAnsi="Times New Roman" w:cs="Times New Roman"/>
          <w:sz w:val="18"/>
          <w:szCs w:val="18"/>
        </w:rPr>
        <w:t xml:space="preserve"> </w:t>
      </w:r>
      <w:r w:rsidR="00D855BE" w:rsidRPr="00D855BE">
        <w:rPr>
          <w:rFonts w:ascii="Times New Roman" w:hAnsi="Times New Roman" w:cs="Times New Roman"/>
          <w:sz w:val="18"/>
          <w:szCs w:val="18"/>
        </w:rPr>
        <w:t>U tijeku je izrada nove verzije metodologije za procjenu učinka na načelo nediskriminacije, a ukoliko ista bude usvojena do  trenutka objave Poziva, ista će biti dodana kao relevantna.</w:t>
      </w:r>
    </w:p>
  </w:footnote>
  <w:footnote w:id="19">
    <w:p w14:paraId="7F481654" w14:textId="5EFDFE7B" w:rsidR="00DE3CC9" w:rsidRPr="006159FD" w:rsidRDefault="00DE3CC9" w:rsidP="00D25ADF">
      <w:pPr>
        <w:pStyle w:val="bullets"/>
        <w:numPr>
          <w:ilvl w:val="0"/>
          <w:numId w:val="0"/>
        </w:numPr>
        <w:spacing w:line="276" w:lineRule="auto"/>
        <w:jc w:val="both"/>
        <w:rPr>
          <w:rFonts w:ascii="Times New Roman" w:hAnsi="Times New Roman" w:cs="Times New Roman"/>
          <w:sz w:val="18"/>
          <w:szCs w:val="18"/>
        </w:rPr>
      </w:pPr>
      <w:r w:rsidRPr="006159FD">
        <w:rPr>
          <w:rStyle w:val="FootnoteReference"/>
          <w:rFonts w:ascii="Times New Roman" w:hAnsi="Times New Roman" w:cs="Times New Roman"/>
          <w:sz w:val="18"/>
          <w:szCs w:val="18"/>
        </w:rPr>
        <w:footnoteRef/>
      </w:r>
      <w:r w:rsidRPr="006159FD">
        <w:rPr>
          <w:rFonts w:ascii="Times New Roman" w:hAnsi="Times New Roman" w:cs="Times New Roman"/>
          <w:sz w:val="18"/>
          <w:szCs w:val="18"/>
        </w:rPr>
        <w:t xml:space="preserve"> </w:t>
      </w:r>
      <w:r w:rsidRPr="006159FD">
        <w:rPr>
          <w:rFonts w:ascii="Times New Roman" w:hAnsi="Times New Roman" w:cs="Times New Roman"/>
          <w:sz w:val="18"/>
          <w:szCs w:val="18"/>
          <w:lang w:val="hr-HR"/>
        </w:rPr>
        <w:t xml:space="preserve">Sukladno čl. 51. Pravilnika građevine koje se </w:t>
      </w:r>
      <w:r w:rsidRPr="006159FD">
        <w:rPr>
          <w:rFonts w:ascii="Times New Roman" w:hAnsi="Times New Roman" w:cs="Times New Roman"/>
          <w:sz w:val="18"/>
          <w:szCs w:val="18"/>
          <w:u w:val="single"/>
          <w:lang w:val="hr-HR"/>
        </w:rPr>
        <w:t xml:space="preserve">rekonstruiraju </w:t>
      </w:r>
      <w:r w:rsidRPr="006159FD">
        <w:rPr>
          <w:rFonts w:ascii="Times New Roman" w:hAnsi="Times New Roman" w:cs="Times New Roman"/>
          <w:color w:val="231F20"/>
          <w:sz w:val="18"/>
          <w:szCs w:val="18"/>
          <w:u w:val="single"/>
          <w:shd w:val="clear" w:color="auto" w:fill="FFFFFF"/>
          <w:lang w:val="hr-HR"/>
        </w:rPr>
        <w:t>ili nastaju rekonstrukcijom</w:t>
      </w:r>
      <w:r w:rsidRPr="006159FD">
        <w:rPr>
          <w:rFonts w:ascii="Times New Roman" w:hAnsi="Times New Roman" w:cs="Times New Roman"/>
          <w:color w:val="231F20"/>
          <w:sz w:val="18"/>
          <w:szCs w:val="18"/>
          <w:shd w:val="clear" w:color="auto" w:fill="FFFFFF"/>
          <w:lang w:val="hr-HR"/>
        </w:rPr>
        <w:t xml:space="preserve"> moraju se projektirati i izvesti tako, da ovisno o svojoj namjeni, sadrže elemente pristupačnosti propisane člankom 44(1), S obzirom na sadržaj ovog poziva očekivano je da će se u većini slučajeva usklađenost trebati osigurati kako je propisano člankom 44(1) </w:t>
      </w:r>
      <w:r w:rsidRPr="006159FD">
        <w:rPr>
          <w:rFonts w:ascii="Times New Roman" w:hAnsi="Times New Roman" w:cs="Times New Roman"/>
          <w:color w:val="000000"/>
          <w:sz w:val="18"/>
          <w:szCs w:val="18"/>
          <w:shd w:val="clear" w:color="auto" w:fill="FFFFFF"/>
          <w:lang w:val="hr-HR"/>
        </w:rPr>
        <w:t>8. građevine kulturne namjene. Radi se o minimalno obaveznim elementima pristupačnosti neovisnog življenja koje javna kulturna infrastruktura koja je predmet projekta mora zadovoljavati (bilo da je već osigurano (neovisno o projektu) bilo da su aktivnosti nužne za osiguranje usklađenosti dio projektnog prijedloga)</w:t>
      </w:r>
      <w:r w:rsidR="008F32C8">
        <w:rPr>
          <w:rFonts w:ascii="Times New Roman" w:hAnsi="Times New Roman" w:cs="Times New Roman"/>
          <w:color w:val="000000"/>
          <w:sz w:val="18"/>
          <w:szCs w:val="18"/>
          <w:shd w:val="clear" w:color="auto" w:fill="FFFFFF"/>
          <w:lang w:val="hr-HR"/>
        </w:rPr>
        <w:t>.</w:t>
      </w:r>
    </w:p>
  </w:footnote>
  <w:footnote w:id="20">
    <w:p w14:paraId="0B8DA14F" w14:textId="18BB6C32" w:rsidR="00DE3CC9" w:rsidRPr="006159FD" w:rsidRDefault="00DE3CC9" w:rsidP="00D25ADF">
      <w:pPr>
        <w:pStyle w:val="FootnoteText"/>
        <w:spacing w:after="0"/>
        <w:jc w:val="both"/>
        <w:rPr>
          <w:rFonts w:ascii="Times New Roman" w:hAnsi="Times New Roman" w:cs="Times New Roman"/>
          <w:sz w:val="18"/>
          <w:szCs w:val="18"/>
        </w:rPr>
      </w:pPr>
      <w:r w:rsidRPr="006159FD">
        <w:rPr>
          <w:rStyle w:val="FootnoteReference"/>
          <w:rFonts w:ascii="Times New Roman" w:hAnsi="Times New Roman" w:cs="Times New Roman"/>
          <w:sz w:val="18"/>
          <w:szCs w:val="18"/>
        </w:rPr>
        <w:footnoteRef/>
      </w:r>
      <w:r w:rsidRPr="006159FD">
        <w:rPr>
          <w:rFonts w:ascii="Times New Roman" w:hAnsi="Times New Roman" w:cs="Times New Roman"/>
          <w:sz w:val="18"/>
          <w:szCs w:val="18"/>
        </w:rPr>
        <w:t xml:space="preserve"> Ukoliko se u sklopu analize „otpornosti na klimatske promjene”, identificirane mjere ublažavanja ili prilagodbe, iste moraju biti uključene u projektni prijedlog (ili provedene prethodno prijavi projekta)</w:t>
      </w:r>
      <w:r w:rsidR="00005DB9">
        <w:rPr>
          <w:rFonts w:ascii="Times New Roman" w:hAnsi="Times New Roman" w:cs="Times New Roman"/>
          <w:sz w:val="18"/>
          <w:szCs w:val="18"/>
        </w:rPr>
        <w:t>, u mjeri u kojoj je to moguće (npr. mjere koje se provode izvan razdoblja provedbe projekta nisu prihvatljive i slično nije moguće uvrstiti u projektni prijedlog)</w:t>
      </w:r>
      <w:r w:rsidR="00C604B4">
        <w:rPr>
          <w:rFonts w:ascii="Times New Roman" w:hAnsi="Times New Roman" w:cs="Times New Roman"/>
          <w:sz w:val="18"/>
          <w:szCs w:val="18"/>
        </w:rPr>
        <w:t>.</w:t>
      </w:r>
    </w:p>
    <w:p w14:paraId="537212DD" w14:textId="77777777" w:rsidR="00DE3CC9" w:rsidRDefault="00DE3CC9" w:rsidP="00DE3CC9">
      <w:pPr>
        <w:pStyle w:val="FootnoteText"/>
      </w:pPr>
    </w:p>
  </w:footnote>
  <w:footnote w:id="21">
    <w:p w14:paraId="1142F9F0" w14:textId="53CEF6A6" w:rsidR="00DE3CC9" w:rsidRPr="00A45553" w:rsidRDefault="00DE3CC9" w:rsidP="007741A5">
      <w:pPr>
        <w:spacing w:after="0"/>
        <w:jc w:val="both"/>
        <w:rPr>
          <w:rFonts w:ascii="Times New Roman" w:hAnsi="Times New Roman" w:cs="Times New Roman"/>
          <w:sz w:val="18"/>
          <w:szCs w:val="18"/>
        </w:rPr>
      </w:pPr>
      <w:r w:rsidRPr="00A45553">
        <w:rPr>
          <w:rStyle w:val="FootnoteReference"/>
          <w:rFonts w:ascii="Times New Roman" w:hAnsi="Times New Roman" w:cs="Times New Roman"/>
          <w:sz w:val="18"/>
          <w:szCs w:val="18"/>
        </w:rPr>
        <w:footnoteRef/>
      </w:r>
      <w:r w:rsidRPr="00A45553">
        <w:rPr>
          <w:rFonts w:ascii="Times New Roman" w:hAnsi="Times New Roman" w:cs="Times New Roman"/>
          <w:sz w:val="18"/>
          <w:szCs w:val="18"/>
        </w:rPr>
        <w:t xml:space="preserve"> Sukladno članku 25</w:t>
      </w:r>
      <w:r w:rsidR="00D807AA" w:rsidRPr="00A45553">
        <w:rPr>
          <w:rFonts w:ascii="Times New Roman" w:hAnsi="Times New Roman" w:cs="Times New Roman"/>
          <w:sz w:val="18"/>
          <w:szCs w:val="18"/>
        </w:rPr>
        <w:t>.</w:t>
      </w:r>
      <w:r w:rsidRPr="00A45553">
        <w:rPr>
          <w:rFonts w:ascii="Times New Roman" w:hAnsi="Times New Roman" w:cs="Times New Roman"/>
          <w:sz w:val="18"/>
          <w:szCs w:val="18"/>
        </w:rPr>
        <w:t xml:space="preserve"> Zakona o gradnji (NN 153/13, 20/17, 39/19, 125/19), izrada energetskog certifikata i energetski pregled zgrade prije obnove nisu prihvatljive aktivnosti u okviru projektnih prijava koje se odnose na zgrade čija je ukupna korisna površina veća od 250 m2)</w:t>
      </w:r>
      <w:r w:rsidR="007741A5">
        <w:rPr>
          <w:rFonts w:ascii="Times New Roman" w:hAnsi="Times New Roman" w:cs="Times New Roman"/>
          <w:sz w:val="18"/>
          <w:szCs w:val="18"/>
        </w:rPr>
        <w:t>.</w:t>
      </w:r>
    </w:p>
  </w:footnote>
  <w:footnote w:id="22">
    <w:p w14:paraId="0E9E0B16" w14:textId="5A904F9D" w:rsidR="00A45553" w:rsidRDefault="00A45553" w:rsidP="007741A5">
      <w:pPr>
        <w:pStyle w:val="FootnoteText"/>
        <w:spacing w:after="0"/>
      </w:pPr>
      <w:r w:rsidRPr="00A45553">
        <w:rPr>
          <w:rStyle w:val="FootnoteReference"/>
          <w:rFonts w:ascii="Times New Roman" w:hAnsi="Times New Roman" w:cs="Times New Roman"/>
          <w:sz w:val="18"/>
          <w:szCs w:val="18"/>
        </w:rPr>
        <w:footnoteRef/>
      </w:r>
      <w:r w:rsidRPr="00A45553">
        <w:rPr>
          <w:rFonts w:ascii="Times New Roman" w:hAnsi="Times New Roman" w:cs="Times New Roman"/>
          <w:sz w:val="18"/>
          <w:szCs w:val="18"/>
        </w:rPr>
        <w:t xml:space="preserve"> Pojam obuhvaća rekonstrukciju (čl. 3 stavku 28. Zakona o gradnji) i/ili dubinsku obnovu (čl. 3. stavku 1. Zakona o gradnji)  i/ili energetsku obnovu (čl. 3 stavku 4. Zakona o gradnji)  i/ili značajnu obnovu (čl. 3. stavku 41. Zakona o gradnji)</w:t>
      </w:r>
      <w:r>
        <w:rPr>
          <w:rFonts w:ascii="Times New Roman" w:hAnsi="Times New Roman" w:cs="Times New Roman"/>
          <w:sz w:val="18"/>
          <w:szCs w:val="18"/>
        </w:rPr>
        <w:t>.</w:t>
      </w:r>
    </w:p>
  </w:footnote>
  <w:footnote w:id="23">
    <w:p w14:paraId="517B20A3" w14:textId="77777777" w:rsidR="00DE3CC9" w:rsidRPr="00A87743" w:rsidRDefault="00DE3CC9" w:rsidP="007741A5">
      <w:pPr>
        <w:pStyle w:val="FootnoteText"/>
        <w:spacing w:after="0"/>
        <w:rPr>
          <w:rFonts w:ascii="Times New Roman" w:hAnsi="Times New Roman" w:cs="Times New Roman"/>
          <w:sz w:val="18"/>
          <w:szCs w:val="18"/>
        </w:rPr>
      </w:pPr>
      <w:r w:rsidRPr="00A87743">
        <w:rPr>
          <w:rStyle w:val="FootnoteReference"/>
          <w:rFonts w:ascii="Times New Roman" w:hAnsi="Times New Roman" w:cs="Times New Roman"/>
          <w:sz w:val="18"/>
          <w:szCs w:val="18"/>
        </w:rPr>
        <w:footnoteRef/>
      </w:r>
      <w:r w:rsidRPr="00A87743">
        <w:rPr>
          <w:rFonts w:ascii="Times New Roman" w:hAnsi="Times New Roman" w:cs="Times New Roman"/>
          <w:sz w:val="18"/>
          <w:szCs w:val="18"/>
        </w:rPr>
        <w:t xml:space="preserve"> Ukoliko nisu obuhvaćeni prethodno navedenim. </w:t>
      </w:r>
    </w:p>
  </w:footnote>
  <w:footnote w:id="24">
    <w:p w14:paraId="39BD7120" w14:textId="58E93711" w:rsidR="005156E7" w:rsidRPr="004607C7" w:rsidRDefault="005156E7" w:rsidP="00A90AF6">
      <w:pPr>
        <w:spacing w:after="0"/>
        <w:jc w:val="both"/>
        <w:rPr>
          <w:rFonts w:ascii="Times New Roman" w:hAnsi="Times New Roman" w:cs="Times New Roman"/>
          <w:sz w:val="18"/>
          <w:szCs w:val="18"/>
        </w:rPr>
      </w:pPr>
      <w:r w:rsidRPr="004607C7">
        <w:rPr>
          <w:rStyle w:val="FootnoteReference"/>
          <w:rFonts w:ascii="Times New Roman" w:hAnsi="Times New Roman" w:cs="Times New Roman"/>
          <w:sz w:val="18"/>
          <w:szCs w:val="18"/>
        </w:rPr>
        <w:footnoteRef/>
      </w:r>
      <w:r w:rsidRPr="004607C7">
        <w:rPr>
          <w:rFonts w:ascii="Times New Roman" w:hAnsi="Times New Roman" w:cs="Times New Roman"/>
          <w:sz w:val="18"/>
          <w:szCs w:val="18"/>
        </w:rPr>
        <w:t xml:space="preserve"> - „Operacija (projekt) je u skladu sa zakonodavnim zahtjevima u pogledu osiguravanja pristupačnosti osobama s invaliditetom, osiguravanja rodne ravnopravnosti i uzimanja u obzir Povelje Europske unije o temeljnim pravima“</w:t>
      </w:r>
      <w:r w:rsidR="008F32C8" w:rsidRPr="004607C7">
        <w:rPr>
          <w:rFonts w:ascii="Times New Roman" w:hAnsi="Times New Roman" w:cs="Times New Roman"/>
          <w:sz w:val="18"/>
          <w:szCs w:val="18"/>
        </w:rPr>
        <w:t>.</w:t>
      </w:r>
    </w:p>
    <w:p w14:paraId="33A99EE9" w14:textId="3DF0EE97" w:rsidR="005156E7" w:rsidRPr="004607C7" w:rsidRDefault="005156E7" w:rsidP="00A90AF6">
      <w:pPr>
        <w:spacing w:after="0"/>
        <w:jc w:val="both"/>
        <w:rPr>
          <w:rFonts w:ascii="Times New Roman" w:hAnsi="Times New Roman" w:cs="Times New Roman"/>
          <w:iCs/>
          <w:sz w:val="18"/>
          <w:szCs w:val="18"/>
        </w:rPr>
      </w:pPr>
      <w:r w:rsidRPr="004607C7">
        <w:rPr>
          <w:rFonts w:ascii="Times New Roman" w:hAnsi="Times New Roman" w:cs="Times New Roman"/>
          <w:sz w:val="18"/>
          <w:szCs w:val="18"/>
        </w:rPr>
        <w:t>- Operacija (projekt) obuhvaćena područjem primjene Direktive 2011/92/EU Europskog parlamenta i Vijeća je predmet procjene utjecaja na okoliš ili postupka provjere te je propisno uzeta u obzir procjena alternativnih rješenja na temelju zahtjeva te direktive</w:t>
      </w:r>
      <w:r w:rsidRPr="004607C7">
        <w:rPr>
          <w:rFonts w:ascii="Times New Roman" w:hAnsi="Times New Roman" w:cs="Times New Roman"/>
          <w:i/>
          <w:sz w:val="18"/>
          <w:szCs w:val="18"/>
        </w:rPr>
        <w:t xml:space="preserve"> (samo ako je primjenjivo)</w:t>
      </w:r>
      <w:r w:rsidR="008F32C8" w:rsidRPr="004607C7">
        <w:rPr>
          <w:rFonts w:ascii="Times New Roman" w:hAnsi="Times New Roman" w:cs="Times New Roman"/>
          <w:iCs/>
          <w:sz w:val="18"/>
          <w:szCs w:val="18"/>
        </w:rPr>
        <w:t>.</w:t>
      </w:r>
    </w:p>
    <w:p w14:paraId="3AD291D8" w14:textId="4E0069C0" w:rsidR="005156E7" w:rsidRPr="004607C7" w:rsidRDefault="005156E7" w:rsidP="00A90AF6">
      <w:pPr>
        <w:spacing w:after="0"/>
        <w:jc w:val="both"/>
        <w:rPr>
          <w:rFonts w:ascii="Times New Roman" w:hAnsi="Times New Roman" w:cs="Times New Roman"/>
          <w:sz w:val="18"/>
          <w:szCs w:val="18"/>
        </w:rPr>
      </w:pPr>
      <w:r w:rsidRPr="004607C7">
        <w:rPr>
          <w:rFonts w:ascii="Times New Roman" w:hAnsi="Times New Roman" w:cs="Times New Roman"/>
          <w:sz w:val="18"/>
          <w:szCs w:val="18"/>
        </w:rPr>
        <w:t>- Operacija (projekt) uzima u obzir načelo održivog razvoja te politike Unije o okolišu u skladu s člankom 11. i člankom 191. stavkom 1. UFEU-a, uključujući da je operacija (projekt) ulaganja u infrastrukturu čiji je očekivani životni vijek najmanje pet godina otporan na klimatske promjene</w:t>
      </w:r>
      <w:r w:rsidR="00907C78" w:rsidRPr="004607C7">
        <w:rPr>
          <w:rFonts w:ascii="Times New Roman" w:hAnsi="Times New Roman" w:cs="Times New Roman"/>
          <w:sz w:val="18"/>
          <w:szCs w:val="18"/>
        </w:rPr>
        <w:t>.</w:t>
      </w:r>
    </w:p>
  </w:footnote>
  <w:footnote w:id="25">
    <w:p w14:paraId="1AD526BA" w14:textId="77777777" w:rsidR="004F1679" w:rsidRPr="006E519E" w:rsidRDefault="004F1679" w:rsidP="00A90AF6">
      <w:pPr>
        <w:pStyle w:val="FootnoteText"/>
        <w:spacing w:after="0"/>
        <w:rPr>
          <w:rFonts w:ascii="Times New Roman" w:hAnsi="Times New Roman" w:cs="Times New Roman"/>
          <w:sz w:val="18"/>
          <w:szCs w:val="18"/>
        </w:rPr>
      </w:pPr>
      <w:r w:rsidRPr="004607C7">
        <w:rPr>
          <w:rStyle w:val="FootnoteReference"/>
          <w:rFonts w:ascii="Times New Roman" w:hAnsi="Times New Roman" w:cs="Times New Roman"/>
          <w:sz w:val="18"/>
          <w:szCs w:val="18"/>
        </w:rPr>
        <w:footnoteRef/>
      </w:r>
      <w:r w:rsidRPr="004607C7">
        <w:rPr>
          <w:rFonts w:ascii="Times New Roman" w:hAnsi="Times New Roman" w:cs="Times New Roman"/>
          <w:sz w:val="18"/>
          <w:szCs w:val="18"/>
        </w:rPr>
        <w:t xml:space="preserve"> Kriteriji prihvatljivosti projekta 11. i 12.</w:t>
      </w:r>
      <w:r w:rsidRPr="006E519E">
        <w:rPr>
          <w:rFonts w:ascii="Times New Roman" w:hAnsi="Times New Roman" w:cs="Times New Roman"/>
          <w:sz w:val="18"/>
          <w:szCs w:val="18"/>
        </w:rPr>
        <w:t xml:space="preserve"> </w:t>
      </w:r>
    </w:p>
  </w:footnote>
  <w:footnote w:id="26">
    <w:p w14:paraId="7E3B683C" w14:textId="77777777" w:rsidR="004F1679" w:rsidRDefault="004F1679" w:rsidP="00A90AF6">
      <w:pPr>
        <w:pStyle w:val="FootnoteText"/>
        <w:spacing w:after="0"/>
      </w:pPr>
      <w:r w:rsidRPr="006E519E">
        <w:rPr>
          <w:rStyle w:val="FootnoteReference"/>
          <w:rFonts w:ascii="Times New Roman" w:hAnsi="Times New Roman" w:cs="Times New Roman"/>
          <w:sz w:val="18"/>
          <w:szCs w:val="18"/>
        </w:rPr>
        <w:footnoteRef/>
      </w:r>
      <w:r w:rsidRPr="006E519E">
        <w:rPr>
          <w:rFonts w:ascii="Times New Roman" w:hAnsi="Times New Roman" w:cs="Times New Roman"/>
          <w:sz w:val="18"/>
          <w:szCs w:val="18"/>
        </w:rPr>
        <w:t xml:space="preserve"> Kriteriji odabira 5.1, 5.2, 6.1, 6.2, 6.3, 6.4, 6.5., 6.6., 6.7.</w:t>
      </w:r>
      <w:r w:rsidRPr="006E519E">
        <w:rPr>
          <w:sz w:val="18"/>
          <w:szCs w:val="18"/>
        </w:rPr>
        <w:t xml:space="preserve"> </w:t>
      </w:r>
    </w:p>
  </w:footnote>
  <w:footnote w:id="27">
    <w:p w14:paraId="3911809A" w14:textId="77777777" w:rsidR="00881C8F" w:rsidRPr="00907C78" w:rsidRDefault="00881C8F" w:rsidP="00280CC2">
      <w:pPr>
        <w:pStyle w:val="FootnoteText"/>
        <w:jc w:val="both"/>
        <w:rPr>
          <w:rFonts w:ascii="Times New Roman" w:hAnsi="Times New Roman" w:cs="Times New Roman"/>
        </w:rPr>
      </w:pPr>
      <w:r w:rsidRPr="00907C78">
        <w:rPr>
          <w:rStyle w:val="FootnoteReference"/>
          <w:rFonts w:ascii="Times New Roman" w:hAnsi="Times New Roman" w:cs="Times New Roman"/>
          <w:sz w:val="18"/>
          <w:szCs w:val="18"/>
        </w:rPr>
        <w:footnoteRef/>
      </w:r>
      <w:r w:rsidRPr="00907C78">
        <w:rPr>
          <w:rFonts w:ascii="Times New Roman" w:hAnsi="Times New Roman" w:cs="Times New Roman"/>
          <w:sz w:val="18"/>
          <w:szCs w:val="18"/>
        </w:rPr>
        <w:t xml:space="preserve"> </w:t>
      </w:r>
      <w:r w:rsidRPr="00907C78">
        <w:rPr>
          <w:rFonts w:ascii="Times New Roman" w:eastAsia="Times New Roman" w:hAnsi="Times New Roman" w:cs="Times New Roman"/>
          <w:sz w:val="18"/>
          <w:szCs w:val="18"/>
          <w:lang w:eastAsia="hr-HR"/>
        </w:rPr>
        <w:t xml:space="preserve">EDES baza podataka sadrži popis osoba ili subjekata koji su isključeni iz ugovora koji se financiraju iz proračuna EU, između ostalog, na temelju teške profesionalne povrede, prijevare, korupcije i drugih kriminalnih aktivnosti ili značajnih nedostataka </w:t>
      </w:r>
      <w:r w:rsidRPr="00424461">
        <w:rPr>
          <w:rFonts w:ascii="Times New Roman" w:eastAsia="Times New Roman" w:hAnsi="Times New Roman" w:cs="Times New Roman"/>
          <w:sz w:val="18"/>
          <w:szCs w:val="18"/>
          <w:lang w:eastAsia="hr-HR"/>
        </w:rPr>
        <w:t xml:space="preserve">u ispunjavanju njihovih glavnih ugovornih obveza te im se stoga ne može dodijeliti ugovor financiran iz proračuna EU. EDES baza podataka dostupna je na poveznici </w:t>
      </w:r>
      <w:hyperlink r:id="rId5" w:history="1">
        <w:r w:rsidRPr="00424461">
          <w:rPr>
            <w:rFonts w:ascii="Times New Roman" w:eastAsia="Times New Roman" w:hAnsi="Times New Roman" w:cs="Times New Roman"/>
            <w:color w:val="0000FF"/>
            <w:sz w:val="18"/>
            <w:szCs w:val="18"/>
            <w:u w:val="single"/>
            <w:lang w:eastAsia="hr-HR"/>
          </w:rPr>
          <w:t>https://ec.europa.eu/info/strategy/eu-budget/how-it-works/annual-lifecycle/implementation/anti-fraud-measures/edes/database_en</w:t>
        </w:r>
      </w:hyperlink>
    </w:p>
  </w:footnote>
  <w:footnote w:id="28">
    <w:p w14:paraId="01E2279E" w14:textId="77777777" w:rsidR="000509FB" w:rsidRPr="009A3BB8" w:rsidRDefault="000509FB" w:rsidP="000509FB">
      <w:pPr>
        <w:pStyle w:val="FootnoteText"/>
        <w:spacing w:after="0"/>
        <w:jc w:val="both"/>
        <w:rPr>
          <w:rFonts w:ascii="Times New Roman" w:hAnsi="Times New Roman" w:cs="Times New Roman"/>
          <w:sz w:val="18"/>
        </w:rPr>
      </w:pPr>
      <w:r w:rsidRPr="00D43810">
        <w:rPr>
          <w:rStyle w:val="FootnoteReference"/>
          <w:rFonts w:ascii="Gill Sans MT" w:hAnsi="Gill Sans MT" w:cs="Lucida Sans Unicode"/>
          <w:sz w:val="16"/>
          <w:szCs w:val="18"/>
        </w:rPr>
        <w:footnoteRef/>
      </w:r>
      <w:r w:rsidRPr="00D43810">
        <w:rPr>
          <w:rFonts w:ascii="Gill Sans MT" w:hAnsi="Gill Sans MT" w:cs="Lucida Sans Unicode"/>
          <w:sz w:val="16"/>
          <w:szCs w:val="18"/>
        </w:rPr>
        <w:t xml:space="preserve"> </w:t>
      </w:r>
      <w:r w:rsidRPr="009A3BB8">
        <w:rPr>
          <w:rFonts w:ascii="Times New Roman" w:hAnsi="Times New Roman" w:cs="Times New Roman"/>
          <w:sz w:val="18"/>
        </w:rPr>
        <w:t xml:space="preserve">Navodi se ili (a) dokument koji prijavitelj treba dostaviti u svrhu provjere ispunjavanja određenog kriterija, ili (b) mjesto u prijavnom obrascu u kojemu prijavitelj treba ponuditi podatke relevantne za provjeru ispunjavanja određenog kriterija, te po potrebi objašnjenje </w:t>
      </w:r>
      <w:r w:rsidRPr="009A3BB8">
        <w:rPr>
          <w:rFonts w:ascii="Times New Roman" w:eastAsia="Cambria" w:hAnsi="Times New Roman" w:cs="Times New Roman"/>
          <w:bCs/>
          <w:iCs/>
          <w:sz w:val="18"/>
        </w:rPr>
        <w:t>u kojem opsegu će se provjeravati ispunjavanje pojedinog kriterija.</w:t>
      </w:r>
    </w:p>
  </w:footnote>
  <w:footnote w:id="29">
    <w:p w14:paraId="5C1699A9" w14:textId="77777777" w:rsidR="000509FB" w:rsidRPr="009A3BB8" w:rsidRDefault="000509FB" w:rsidP="000509FB">
      <w:pPr>
        <w:pStyle w:val="FootnoteText"/>
        <w:rPr>
          <w:rFonts w:ascii="Times New Roman" w:hAnsi="Times New Roman" w:cs="Times New Roman"/>
        </w:rPr>
      </w:pPr>
      <w:r w:rsidRPr="009A3BB8">
        <w:rPr>
          <w:rStyle w:val="FootnoteReference"/>
          <w:rFonts w:ascii="Times New Roman" w:hAnsi="Times New Roman" w:cs="Times New Roman"/>
          <w:sz w:val="18"/>
          <w:szCs w:val="18"/>
        </w:rPr>
        <w:footnoteRef/>
      </w:r>
      <w:r w:rsidRPr="009A3BB8">
        <w:rPr>
          <w:rFonts w:ascii="Times New Roman" w:hAnsi="Times New Roman" w:cs="Times New Roman"/>
          <w:sz w:val="18"/>
          <w:szCs w:val="18"/>
        </w:rPr>
        <w:t xml:space="preserve"> S obzirom na planirani rok za prijavu projekata moguće je da se odnosi na 2022. ili 2023. </w:t>
      </w:r>
    </w:p>
  </w:footnote>
  <w:footnote w:id="30">
    <w:p w14:paraId="6A11CA40" w14:textId="77777777" w:rsidR="000509FB" w:rsidRPr="009A3BB8" w:rsidRDefault="000509FB" w:rsidP="000509FB">
      <w:pPr>
        <w:pStyle w:val="FootnoteText"/>
        <w:rPr>
          <w:rFonts w:ascii="Times New Roman" w:hAnsi="Times New Roman" w:cs="Times New Roman"/>
        </w:rPr>
      </w:pPr>
      <w:r w:rsidRPr="009A3BB8">
        <w:rPr>
          <w:rStyle w:val="FootnoteReference"/>
          <w:rFonts w:ascii="Times New Roman" w:hAnsi="Times New Roman" w:cs="Times New Roman"/>
          <w:sz w:val="18"/>
          <w:szCs w:val="18"/>
        </w:rPr>
        <w:footnoteRef/>
      </w:r>
      <w:r w:rsidRPr="009A3BB8">
        <w:rPr>
          <w:rFonts w:ascii="Times New Roman" w:hAnsi="Times New Roman" w:cs="Times New Roman"/>
          <w:sz w:val="18"/>
          <w:szCs w:val="18"/>
        </w:rPr>
        <w:t xml:space="preserve"> S obzirom na planirani rok za prijavu projekata moguće je da se odnosi na 2022</w:t>
      </w:r>
      <w:r>
        <w:rPr>
          <w:rFonts w:ascii="Times New Roman" w:hAnsi="Times New Roman" w:cs="Times New Roman"/>
          <w:sz w:val="18"/>
          <w:szCs w:val="18"/>
        </w:rPr>
        <w:t>.</w:t>
      </w:r>
      <w:r w:rsidRPr="009A3BB8">
        <w:rPr>
          <w:rFonts w:ascii="Times New Roman" w:hAnsi="Times New Roman" w:cs="Times New Roman"/>
          <w:sz w:val="18"/>
          <w:szCs w:val="18"/>
        </w:rPr>
        <w:t xml:space="preserve"> ili 2023. </w:t>
      </w:r>
    </w:p>
  </w:footnote>
  <w:footnote w:id="31">
    <w:p w14:paraId="4788F2A2" w14:textId="77777777" w:rsidR="000509FB" w:rsidRPr="009A3BB8" w:rsidRDefault="000509FB" w:rsidP="000509FB">
      <w:pPr>
        <w:pStyle w:val="FootnoteText"/>
        <w:jc w:val="both"/>
        <w:rPr>
          <w:rFonts w:ascii="Times New Roman" w:hAnsi="Times New Roman" w:cs="Times New Roman"/>
          <w:sz w:val="16"/>
          <w:szCs w:val="16"/>
        </w:rPr>
      </w:pPr>
      <w:r w:rsidRPr="009A3BB8">
        <w:rPr>
          <w:rStyle w:val="FootnoteReference"/>
          <w:rFonts w:ascii="Times New Roman" w:hAnsi="Times New Roman" w:cs="Times New Roman"/>
          <w:sz w:val="18"/>
          <w:szCs w:val="18"/>
        </w:rPr>
        <w:footnoteRef/>
      </w:r>
      <w:r w:rsidRPr="009A3BB8">
        <w:rPr>
          <w:rFonts w:ascii="Times New Roman" w:hAnsi="Times New Roman" w:cs="Times New Roman"/>
          <w:sz w:val="18"/>
          <w:szCs w:val="18"/>
        </w:rPr>
        <w:t xml:space="preserve"> Projektni tim može biti imenovan iz stručnih službi Prijavitelja ili vanjskih suradnika istih, ovisno o odluci Prijavitelja te ne mora nužno biti sastavljen od osoba iz iste institucije.</w:t>
      </w:r>
    </w:p>
  </w:footnote>
  <w:footnote w:id="32">
    <w:p w14:paraId="6BD11494" w14:textId="77777777" w:rsidR="000509FB" w:rsidRPr="009A3BB8" w:rsidRDefault="000509FB" w:rsidP="000509FB">
      <w:pPr>
        <w:pStyle w:val="bullets"/>
        <w:numPr>
          <w:ilvl w:val="0"/>
          <w:numId w:val="0"/>
        </w:numPr>
        <w:jc w:val="both"/>
        <w:rPr>
          <w:rFonts w:ascii="Times New Roman" w:hAnsi="Times New Roman" w:cs="Times New Roman"/>
          <w:color w:val="000000"/>
          <w:sz w:val="18"/>
          <w:szCs w:val="18"/>
          <w:lang w:val="hr-HR"/>
        </w:rPr>
      </w:pPr>
      <w:r w:rsidRPr="009A3BB8">
        <w:rPr>
          <w:rStyle w:val="FootnoteReference"/>
          <w:rFonts w:ascii="Times New Roman" w:hAnsi="Times New Roman" w:cs="Times New Roman"/>
          <w:sz w:val="18"/>
          <w:szCs w:val="18"/>
        </w:rPr>
        <w:footnoteRef/>
      </w:r>
      <w:r w:rsidRPr="009A3BB8">
        <w:rPr>
          <w:rFonts w:ascii="Times New Roman" w:hAnsi="Times New Roman" w:cs="Times New Roman"/>
          <w:sz w:val="18"/>
          <w:szCs w:val="18"/>
        </w:rPr>
        <w:t xml:space="preserve"> </w:t>
      </w:r>
      <w:r w:rsidRPr="009A3BB8">
        <w:rPr>
          <w:rFonts w:ascii="Times New Roman" w:hAnsi="Times New Roman" w:cs="Times New Roman"/>
          <w:sz w:val="18"/>
          <w:szCs w:val="18"/>
          <w:lang w:val="hr-HR"/>
        </w:rPr>
        <w:t xml:space="preserve">Sukladno čl. 51. Pravilnika građevine koje se </w:t>
      </w:r>
      <w:r w:rsidRPr="009A3BB8">
        <w:rPr>
          <w:rFonts w:ascii="Times New Roman" w:hAnsi="Times New Roman" w:cs="Times New Roman"/>
          <w:sz w:val="18"/>
          <w:szCs w:val="18"/>
          <w:u w:val="single"/>
          <w:lang w:val="hr-HR"/>
        </w:rPr>
        <w:t xml:space="preserve">rekonstruiraju </w:t>
      </w:r>
      <w:r w:rsidRPr="009A3BB8">
        <w:rPr>
          <w:rFonts w:ascii="Times New Roman" w:hAnsi="Times New Roman" w:cs="Times New Roman"/>
          <w:color w:val="231F20"/>
          <w:sz w:val="18"/>
          <w:szCs w:val="18"/>
          <w:u w:val="single"/>
          <w:shd w:val="clear" w:color="auto" w:fill="FFFFFF"/>
          <w:lang w:val="hr-HR"/>
        </w:rPr>
        <w:t>ili nastaju rekonstrukcijom</w:t>
      </w:r>
      <w:r w:rsidRPr="009A3BB8">
        <w:rPr>
          <w:rFonts w:ascii="Times New Roman" w:hAnsi="Times New Roman" w:cs="Times New Roman"/>
          <w:color w:val="231F20"/>
          <w:sz w:val="18"/>
          <w:szCs w:val="18"/>
          <w:shd w:val="clear" w:color="auto" w:fill="FFFFFF"/>
          <w:lang w:val="hr-HR"/>
        </w:rPr>
        <w:t xml:space="preserve"> moraju se projektirati i izvesti tako, da ovisno o svojoj namjeni, sadrže elemente pristupačnosti propisane člankom 44(1), S obzirom na sadržaj ovog poziva očekivano je da će se u većini slučajeva usklađenost trebati osigurati kako je propisano člankom 44(1) </w:t>
      </w:r>
      <w:r w:rsidRPr="009A3BB8">
        <w:rPr>
          <w:rFonts w:ascii="Times New Roman" w:hAnsi="Times New Roman" w:cs="Times New Roman"/>
          <w:color w:val="000000"/>
          <w:sz w:val="18"/>
          <w:szCs w:val="18"/>
          <w:shd w:val="clear" w:color="auto" w:fill="FFFFFF"/>
          <w:lang w:val="hr-HR"/>
        </w:rPr>
        <w:t>8. građevine kulturne namjene. Radi se o minimalno obaveznim elementima pristupačnosti neovisnog življenja koje javna kulturna infrastruktura koja je predmet projekta mora zadovoljavati (bilo da je već osigurano (neovisno o projektu) bilo da su aktivnosti nužne za osiguranje usklađenosti dio projektnog prijedloga)</w:t>
      </w:r>
    </w:p>
    <w:p w14:paraId="4F0F68E7" w14:textId="77777777" w:rsidR="000509FB" w:rsidRDefault="000509FB" w:rsidP="000509FB">
      <w:pPr>
        <w:pStyle w:val="FootnoteText"/>
      </w:pPr>
    </w:p>
  </w:footnote>
  <w:footnote w:id="33">
    <w:p w14:paraId="4A3B35C9" w14:textId="77777777" w:rsidR="006A0991" w:rsidRPr="00EC6EDA" w:rsidRDefault="006A0991" w:rsidP="006A0991">
      <w:pPr>
        <w:pStyle w:val="FootnoteText"/>
        <w:rPr>
          <w:rFonts w:ascii="Times New Roman" w:hAnsi="Times New Roman" w:cs="Times New Roman"/>
        </w:rPr>
      </w:pPr>
      <w:r w:rsidRPr="00EC6EDA">
        <w:rPr>
          <w:rStyle w:val="FootnoteReference"/>
          <w:rFonts w:ascii="Times New Roman" w:hAnsi="Times New Roman" w:cs="Times New Roman"/>
          <w:sz w:val="18"/>
          <w:szCs w:val="18"/>
        </w:rPr>
        <w:footnoteRef/>
      </w:r>
      <w:r w:rsidRPr="00EC6EDA">
        <w:rPr>
          <w:rFonts w:ascii="Times New Roman" w:hAnsi="Times New Roman" w:cs="Times New Roman"/>
          <w:sz w:val="18"/>
          <w:szCs w:val="18"/>
        </w:rPr>
        <w:t xml:space="preserve"> </w:t>
      </w:r>
      <w:hyperlink r:id="rId6" w:history="1">
        <w:r w:rsidRPr="00EC6EDA">
          <w:rPr>
            <w:rStyle w:val="Hyperlink"/>
            <w:rFonts w:ascii="Times New Roman" w:hAnsi="Times New Roman" w:cs="Times New Roman"/>
            <w:sz w:val="18"/>
            <w:szCs w:val="18"/>
          </w:rPr>
          <w:t>https://op.europa.eu/en/publication-detail/-/publication/23a24b21-16d0-11ec-b4fe-01aa75ed71a1/language-en</w:t>
        </w:r>
      </w:hyperlink>
      <w:r w:rsidRPr="00EC6EDA">
        <w:rPr>
          <w:rFonts w:ascii="Times New Roman" w:hAnsi="Times New Roman" w:cs="Times New Roman"/>
          <w:sz w:val="18"/>
          <w:szCs w:val="18"/>
        </w:rPr>
        <w:t xml:space="preserve"> </w:t>
      </w:r>
    </w:p>
  </w:footnote>
  <w:footnote w:id="34">
    <w:p w14:paraId="5C8B3E34" w14:textId="77777777" w:rsidR="006A0991" w:rsidRPr="00EC6EDA" w:rsidRDefault="006A0991" w:rsidP="006A0991">
      <w:pPr>
        <w:pStyle w:val="FootnoteText"/>
        <w:rPr>
          <w:rFonts w:ascii="Times New Roman" w:hAnsi="Times New Roman" w:cs="Times New Roman"/>
        </w:rPr>
      </w:pPr>
      <w:r w:rsidRPr="00EC6EDA">
        <w:rPr>
          <w:rStyle w:val="FootnoteReference"/>
          <w:rFonts w:ascii="Times New Roman" w:hAnsi="Times New Roman" w:cs="Times New Roman"/>
          <w:sz w:val="16"/>
          <w:szCs w:val="16"/>
        </w:rPr>
        <w:footnoteRef/>
      </w:r>
      <w:r w:rsidRPr="00EC6EDA">
        <w:rPr>
          <w:rFonts w:ascii="Times New Roman" w:hAnsi="Times New Roman" w:cs="Times New Roman"/>
          <w:sz w:val="16"/>
          <w:szCs w:val="16"/>
        </w:rPr>
        <w:t xml:space="preserve"> </w:t>
      </w:r>
      <w:hyperlink r:id="rId7" w:history="1">
        <w:r w:rsidRPr="00EC6EDA">
          <w:rPr>
            <w:rStyle w:val="Hyperlink"/>
            <w:rFonts w:ascii="Times New Roman" w:hAnsi="Times New Roman" w:cs="Times New Roman"/>
            <w:sz w:val="16"/>
            <w:szCs w:val="16"/>
          </w:rPr>
          <w:t>https://susproc.jrc.ec.europa.eu/product-bureau/sites/default/files/2023-04/Technical%20Guidance%20adapting%20buildings.pdf</w:t>
        </w:r>
      </w:hyperlink>
      <w:r w:rsidRPr="00EC6EDA">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5" w:type="dxa"/>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3"/>
      <w:gridCol w:w="3685"/>
      <w:gridCol w:w="3257"/>
    </w:tblGrid>
    <w:tr w:rsidR="00B221C4" w14:paraId="5AC16C83" w14:textId="77777777" w:rsidTr="00BB7A30">
      <w:trPr>
        <w:trHeight w:val="285"/>
      </w:trPr>
      <w:tc>
        <w:tcPr>
          <w:tcW w:w="10459" w:type="dxa"/>
          <w:gridSpan w:val="3"/>
          <w:tcBorders>
            <w:top w:val="single" w:sz="4" w:space="0" w:color="000000"/>
            <w:left w:val="single" w:sz="4" w:space="0" w:color="000000"/>
            <w:bottom w:val="single" w:sz="4" w:space="0" w:color="000000"/>
            <w:right w:val="single" w:sz="4" w:space="0" w:color="000000"/>
          </w:tcBorders>
          <w:vAlign w:val="center"/>
          <w:hideMark/>
        </w:tcPr>
        <w:p w14:paraId="70A3E627" w14:textId="14A31602" w:rsidR="00B221C4" w:rsidRPr="00F70119" w:rsidRDefault="00B221C4" w:rsidP="00B221C4">
          <w:pPr>
            <w:ind w:left="468"/>
            <w:jc w:val="center"/>
            <w:rPr>
              <w:rFonts w:ascii="Times New Roman" w:eastAsia="Times New Roman" w:hAnsi="Times New Roman" w:cs="Times New Roman"/>
              <w:b/>
              <w:sz w:val="24"/>
              <w:szCs w:val="24"/>
            </w:rPr>
          </w:pPr>
          <w:bookmarkStart w:id="118" w:name="_Hlk83801150"/>
          <w:r w:rsidRPr="00F70119">
            <w:rPr>
              <w:rFonts w:ascii="Times New Roman" w:eastAsia="Times New Roman" w:hAnsi="Times New Roman" w:cs="Times New Roman"/>
              <w:b/>
              <w:sz w:val="24"/>
              <w:szCs w:val="24"/>
            </w:rPr>
            <w:t xml:space="preserve">PRAVILA: </w:t>
          </w:r>
          <w:r w:rsidR="00846C82">
            <w:rPr>
              <w:rFonts w:ascii="Times New Roman" w:eastAsia="Times New Roman" w:hAnsi="Times New Roman" w:cs="Times New Roman"/>
              <w:b/>
              <w:sz w:val="24"/>
              <w:szCs w:val="24"/>
            </w:rPr>
            <w:t>PRAVILO</w:t>
          </w:r>
          <w:r w:rsidR="00846C82" w:rsidRPr="00F70119">
            <w:rPr>
              <w:rFonts w:ascii="Times New Roman" w:eastAsia="Times New Roman" w:hAnsi="Times New Roman" w:cs="Times New Roman"/>
              <w:b/>
              <w:sz w:val="24"/>
              <w:szCs w:val="24"/>
            </w:rPr>
            <w:t xml:space="preserve"> </w:t>
          </w:r>
          <w:r w:rsidRPr="00F70119">
            <w:rPr>
              <w:rFonts w:ascii="Times New Roman" w:eastAsia="Times New Roman" w:hAnsi="Times New Roman" w:cs="Times New Roman"/>
              <w:b/>
              <w:sz w:val="24"/>
              <w:szCs w:val="24"/>
            </w:rPr>
            <w:t>III</w:t>
          </w:r>
          <w:r w:rsidR="006A2DDF">
            <w:rPr>
              <w:rFonts w:ascii="Times New Roman" w:eastAsia="Times New Roman" w:hAnsi="Times New Roman" w:cs="Times New Roman"/>
              <w:b/>
              <w:sz w:val="24"/>
              <w:szCs w:val="24"/>
            </w:rPr>
            <w:t>.</w:t>
          </w:r>
          <w:r w:rsidRPr="00F70119">
            <w:rPr>
              <w:rFonts w:ascii="Times New Roman" w:eastAsia="Times New Roman" w:hAnsi="Times New Roman" w:cs="Times New Roman"/>
              <w:b/>
              <w:sz w:val="24"/>
              <w:szCs w:val="24"/>
            </w:rPr>
            <w:t xml:space="preserve"> DODJELA BESPOVRATNIH SREDSTAVA</w:t>
          </w:r>
        </w:p>
      </w:tc>
    </w:tr>
    <w:tr w:rsidR="00B221C4" w14:paraId="0E9A67CC" w14:textId="77777777" w:rsidTr="00BB7A30">
      <w:trPr>
        <w:trHeight w:val="137"/>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496CD1A7" w14:textId="77777777" w:rsidR="00B221C4" w:rsidRPr="00F70119" w:rsidRDefault="00B221C4" w:rsidP="00B221C4">
          <w:pPr>
            <w:jc w:val="center"/>
            <w:rPr>
              <w:rFonts w:ascii="Times New Roman" w:eastAsia="Times New Roman" w:hAnsi="Times New Roman" w:cs="Times New Roman"/>
              <w:b/>
              <w:sz w:val="24"/>
              <w:szCs w:val="24"/>
            </w:rPr>
          </w:pPr>
          <w:r w:rsidRPr="00F70119">
            <w:rPr>
              <w:rFonts w:ascii="Times New Roman" w:eastAsia="Times New Roman" w:hAnsi="Times New Roman" w:cs="Times New Roman"/>
              <w:b/>
              <w:sz w:val="24"/>
              <w:szCs w:val="24"/>
            </w:rPr>
            <w:t xml:space="preserve">Program iz područja konkurentnosti i kohezije </w:t>
          </w:r>
          <w:r w:rsidRPr="00F70119">
            <w:rPr>
              <w:rFonts w:ascii="Times New Roman" w:eastAsia="Times New Roman" w:hAnsi="Times New Roman" w:cs="Times New Roman"/>
              <w:b/>
              <w:sz w:val="24"/>
              <w:szCs w:val="24"/>
            </w:rPr>
            <w:br/>
            <w:t>2021.-2027.</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6EB3DB5E" w14:textId="77777777" w:rsidR="00B221C4" w:rsidRPr="00F70119" w:rsidRDefault="00B221C4" w:rsidP="00B221C4">
          <w:pPr>
            <w:jc w:val="center"/>
            <w:rPr>
              <w:rFonts w:ascii="Times New Roman" w:eastAsia="Times New Roman" w:hAnsi="Times New Roman" w:cs="Times New Roman"/>
              <w:b/>
              <w:sz w:val="24"/>
              <w:szCs w:val="24"/>
            </w:rPr>
          </w:pPr>
          <w:r w:rsidRPr="00F70119">
            <w:rPr>
              <w:rFonts w:ascii="Times New Roman" w:eastAsia="Times New Roman" w:hAnsi="Times New Roman" w:cs="Times New Roman"/>
              <w:b/>
              <w:sz w:val="24"/>
              <w:szCs w:val="24"/>
            </w:rPr>
            <w:t>Datum</w:t>
          </w:r>
        </w:p>
      </w:tc>
      <w:tc>
        <w:tcPr>
          <w:tcW w:w="3258" w:type="dxa"/>
          <w:tcBorders>
            <w:top w:val="single" w:sz="4" w:space="0" w:color="000000"/>
            <w:left w:val="single" w:sz="4" w:space="0" w:color="000000"/>
            <w:bottom w:val="single" w:sz="4" w:space="0" w:color="000000"/>
            <w:right w:val="single" w:sz="4" w:space="0" w:color="000000"/>
          </w:tcBorders>
          <w:vAlign w:val="center"/>
          <w:hideMark/>
        </w:tcPr>
        <w:p w14:paraId="04F38DFA" w14:textId="737A95A6" w:rsidR="00B221C4" w:rsidRPr="00F70119" w:rsidRDefault="00933078" w:rsidP="00B221C4">
          <w:pPr>
            <w:jc w:val="center"/>
            <w:rPr>
              <w:rFonts w:ascii="Times New Roman" w:eastAsia="Times New Roman" w:hAnsi="Times New Roman" w:cs="Times New Roman"/>
              <w:b/>
              <w:sz w:val="24"/>
              <w:szCs w:val="24"/>
            </w:rPr>
          </w:pPr>
          <w:r w:rsidRPr="00933078">
            <w:rPr>
              <w:rFonts w:ascii="Times New Roman" w:eastAsia="Times New Roman" w:hAnsi="Times New Roman" w:cs="Times New Roman"/>
              <w:b/>
              <w:sz w:val="24"/>
              <w:szCs w:val="24"/>
            </w:rPr>
            <w:t>Svibanj</w:t>
          </w:r>
          <w:r>
            <w:rPr>
              <w:rFonts w:ascii="Times New Roman" w:eastAsia="Times New Roman" w:hAnsi="Times New Roman" w:cs="Times New Roman"/>
              <w:b/>
              <w:sz w:val="24"/>
              <w:szCs w:val="24"/>
            </w:rPr>
            <w:t xml:space="preserve"> </w:t>
          </w:r>
          <w:r w:rsidR="006757C5">
            <w:rPr>
              <w:rFonts w:ascii="Times New Roman" w:eastAsia="Times New Roman" w:hAnsi="Times New Roman" w:cs="Times New Roman"/>
              <w:b/>
              <w:sz w:val="24"/>
              <w:szCs w:val="24"/>
            </w:rPr>
            <w:t>2023.</w:t>
          </w:r>
        </w:p>
      </w:tc>
    </w:tr>
    <w:tr w:rsidR="00B221C4" w14:paraId="67856DE2" w14:textId="77777777" w:rsidTr="00BB7A30">
      <w:trPr>
        <w:trHeight w:val="137"/>
      </w:trPr>
      <w:tc>
        <w:tcPr>
          <w:tcW w:w="10459" w:type="dxa"/>
          <w:vMerge/>
          <w:tcBorders>
            <w:top w:val="single" w:sz="4" w:space="0" w:color="000000"/>
            <w:left w:val="single" w:sz="4" w:space="0" w:color="000000"/>
            <w:bottom w:val="single" w:sz="4" w:space="0" w:color="000000"/>
            <w:right w:val="single" w:sz="4" w:space="0" w:color="000000"/>
          </w:tcBorders>
          <w:vAlign w:val="center"/>
          <w:hideMark/>
        </w:tcPr>
        <w:p w14:paraId="548CA485" w14:textId="77777777" w:rsidR="00B221C4" w:rsidRPr="00F70119" w:rsidRDefault="00B221C4" w:rsidP="00B221C4">
          <w:pPr>
            <w:spacing w:after="0"/>
            <w:rPr>
              <w:rFonts w:ascii="Times New Roman" w:eastAsia="Times New Roman" w:hAnsi="Times New Roman" w:cs="Times New Roman"/>
              <w:b/>
              <w:sz w:val="24"/>
              <w:szCs w:val="24"/>
            </w:rPr>
          </w:pP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329070FD" w14:textId="77777777" w:rsidR="00B221C4" w:rsidRPr="00F70119" w:rsidRDefault="00B221C4" w:rsidP="00B221C4">
          <w:pPr>
            <w:jc w:val="center"/>
            <w:rPr>
              <w:rFonts w:ascii="Times New Roman" w:eastAsia="Times New Roman" w:hAnsi="Times New Roman" w:cs="Times New Roman"/>
              <w:b/>
              <w:sz w:val="24"/>
              <w:szCs w:val="24"/>
            </w:rPr>
          </w:pPr>
          <w:r w:rsidRPr="00F70119">
            <w:rPr>
              <w:rFonts w:ascii="Times New Roman" w:eastAsia="Times New Roman" w:hAnsi="Times New Roman" w:cs="Times New Roman"/>
              <w:b/>
              <w:sz w:val="24"/>
              <w:szCs w:val="24"/>
            </w:rPr>
            <w:t>Verzija</w:t>
          </w:r>
        </w:p>
      </w:tc>
      <w:tc>
        <w:tcPr>
          <w:tcW w:w="3258" w:type="dxa"/>
          <w:tcBorders>
            <w:top w:val="single" w:sz="4" w:space="0" w:color="000000"/>
            <w:left w:val="single" w:sz="4" w:space="0" w:color="000000"/>
            <w:bottom w:val="single" w:sz="4" w:space="0" w:color="000000"/>
            <w:right w:val="single" w:sz="4" w:space="0" w:color="000000"/>
          </w:tcBorders>
          <w:vAlign w:val="center"/>
          <w:hideMark/>
        </w:tcPr>
        <w:p w14:paraId="6A4B5840" w14:textId="77777777" w:rsidR="00B221C4" w:rsidRPr="00F70119" w:rsidRDefault="00B221C4" w:rsidP="00B221C4">
          <w:pPr>
            <w:jc w:val="center"/>
            <w:rPr>
              <w:rFonts w:ascii="Times New Roman" w:eastAsia="Times New Roman" w:hAnsi="Times New Roman" w:cs="Times New Roman"/>
              <w:b/>
              <w:sz w:val="24"/>
              <w:szCs w:val="24"/>
            </w:rPr>
          </w:pPr>
          <w:r w:rsidRPr="00F70119">
            <w:rPr>
              <w:rFonts w:ascii="Times New Roman" w:eastAsia="Times New Roman" w:hAnsi="Times New Roman" w:cs="Times New Roman"/>
              <w:b/>
              <w:sz w:val="24"/>
              <w:szCs w:val="24"/>
            </w:rPr>
            <w:t>1.0</w:t>
          </w:r>
        </w:p>
      </w:tc>
    </w:tr>
    <w:tr w:rsidR="00B221C4" w14:paraId="1AEB4E07" w14:textId="77777777" w:rsidTr="00BB7A30">
      <w:trPr>
        <w:trHeight w:val="70"/>
      </w:trPr>
      <w:tc>
        <w:tcPr>
          <w:tcW w:w="10459" w:type="dxa"/>
          <w:vMerge/>
          <w:tcBorders>
            <w:top w:val="single" w:sz="4" w:space="0" w:color="000000"/>
            <w:left w:val="single" w:sz="4" w:space="0" w:color="000000"/>
            <w:bottom w:val="single" w:sz="4" w:space="0" w:color="000000"/>
            <w:right w:val="single" w:sz="4" w:space="0" w:color="000000"/>
          </w:tcBorders>
          <w:vAlign w:val="center"/>
          <w:hideMark/>
        </w:tcPr>
        <w:p w14:paraId="04D560C1" w14:textId="77777777" w:rsidR="00B221C4" w:rsidRPr="00F70119" w:rsidRDefault="00B221C4" w:rsidP="00B221C4">
          <w:pPr>
            <w:spacing w:after="0"/>
            <w:rPr>
              <w:rFonts w:ascii="Times New Roman" w:eastAsia="Times New Roman" w:hAnsi="Times New Roman" w:cs="Times New Roman"/>
              <w:b/>
              <w:sz w:val="24"/>
              <w:szCs w:val="24"/>
            </w:rPr>
          </w:pPr>
        </w:p>
      </w:tc>
      <w:tc>
        <w:tcPr>
          <w:tcW w:w="6944" w:type="dxa"/>
          <w:gridSpan w:val="2"/>
          <w:tcBorders>
            <w:top w:val="single" w:sz="4" w:space="0" w:color="000000"/>
            <w:left w:val="single" w:sz="4" w:space="0" w:color="000000"/>
            <w:bottom w:val="single" w:sz="4" w:space="0" w:color="000000"/>
            <w:right w:val="single" w:sz="4" w:space="0" w:color="000000"/>
          </w:tcBorders>
          <w:vAlign w:val="center"/>
          <w:hideMark/>
        </w:tcPr>
        <w:p w14:paraId="08ED83F0" w14:textId="7B6F6E60" w:rsidR="00B221C4" w:rsidRPr="00F70119" w:rsidRDefault="00B221C4" w:rsidP="00B221C4">
          <w:pPr>
            <w:jc w:val="center"/>
            <w:rPr>
              <w:rFonts w:ascii="Times New Roman" w:eastAsia="Times New Roman" w:hAnsi="Times New Roman" w:cs="Times New Roman"/>
              <w:b/>
              <w:sz w:val="24"/>
              <w:szCs w:val="24"/>
            </w:rPr>
          </w:pPr>
          <w:r w:rsidRPr="00F70119">
            <w:rPr>
              <w:rFonts w:ascii="Times New Roman" w:eastAsia="Times New Roman" w:hAnsi="Times New Roman" w:cs="Times New Roman"/>
              <w:b/>
              <w:sz w:val="24"/>
              <w:szCs w:val="24"/>
            </w:rPr>
            <w:t xml:space="preserve">Prilog </w:t>
          </w:r>
          <w:r>
            <w:rPr>
              <w:rFonts w:ascii="Times New Roman" w:eastAsia="Times New Roman" w:hAnsi="Times New Roman" w:cs="Times New Roman"/>
              <w:b/>
              <w:sz w:val="24"/>
              <w:szCs w:val="24"/>
            </w:rPr>
            <w:t>1</w:t>
          </w:r>
        </w:p>
      </w:tc>
      <w:bookmarkEnd w:id="118"/>
    </w:tr>
  </w:tbl>
  <w:p w14:paraId="63574C44" w14:textId="77777777" w:rsidR="00B221C4" w:rsidRDefault="00B22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A4C"/>
    <w:multiLevelType w:val="multilevel"/>
    <w:tmpl w:val="503C787E"/>
    <w:lvl w:ilvl="0">
      <w:start w:val="1"/>
      <w:numFmt w:val="decimal"/>
      <w:lvlText w:val="%1."/>
      <w:lvlJc w:val="left"/>
      <w:pPr>
        <w:ind w:left="360" w:hanging="360"/>
      </w:pPr>
      <w:rPr>
        <w:rFonts w:hint="default"/>
      </w:rPr>
    </w:lvl>
    <w:lvl w:ilvl="1">
      <w:start w:val="1"/>
      <w:numFmt w:val="decimal"/>
      <w:pStyle w:val="Heading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3429"/>
    <w:multiLevelType w:val="hybridMultilevel"/>
    <w:tmpl w:val="753265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227CF4"/>
    <w:multiLevelType w:val="hybridMultilevel"/>
    <w:tmpl w:val="C194F056"/>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A6A4748"/>
    <w:multiLevelType w:val="hybridMultilevel"/>
    <w:tmpl w:val="A4A6E844"/>
    <w:lvl w:ilvl="0" w:tplc="B2FC00D4">
      <w:start w:val="790"/>
      <w:numFmt w:val="bullet"/>
      <w:lvlText w:val="-"/>
      <w:lvlJc w:val="left"/>
      <w:pPr>
        <w:ind w:left="1080" w:hanging="360"/>
      </w:pPr>
      <w:rPr>
        <w:rFonts w:ascii="Calibri" w:eastAsiaTheme="minorEastAsia"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CCF220E"/>
    <w:multiLevelType w:val="hybridMultilevel"/>
    <w:tmpl w:val="7532650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7E160D"/>
    <w:multiLevelType w:val="hybridMultilevel"/>
    <w:tmpl w:val="DC4E2A22"/>
    <w:lvl w:ilvl="0" w:tplc="81FC2A9E">
      <w:numFmt w:val="bullet"/>
      <w:lvlText w:val="-"/>
      <w:lvlJc w:val="left"/>
      <w:pPr>
        <w:ind w:left="786"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793395"/>
    <w:multiLevelType w:val="hybridMultilevel"/>
    <w:tmpl w:val="3F4A89A0"/>
    <w:lvl w:ilvl="0" w:tplc="B2FC00D4">
      <w:start w:val="790"/>
      <w:numFmt w:val="bullet"/>
      <w:lvlText w:val="-"/>
      <w:lvlJc w:val="left"/>
      <w:pPr>
        <w:ind w:left="720" w:hanging="360"/>
      </w:pPr>
      <w:rPr>
        <w:rFonts w:ascii="Calibri" w:eastAsiaTheme="minorEastAsia"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FA3BA3"/>
    <w:multiLevelType w:val="hybridMultilevel"/>
    <w:tmpl w:val="BA1C37D2"/>
    <w:lvl w:ilvl="0" w:tplc="041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6407CD"/>
    <w:multiLevelType w:val="hybridMultilevel"/>
    <w:tmpl w:val="F9D89ED0"/>
    <w:lvl w:ilvl="0" w:tplc="743A3C62">
      <w:numFmt w:val="bullet"/>
      <w:lvlText w:val="-"/>
      <w:lvlJc w:val="left"/>
      <w:pPr>
        <w:ind w:left="720" w:hanging="360"/>
      </w:pPr>
      <w:rPr>
        <w:rFonts w:ascii="Times New Roman" w:eastAsiaTheme="minorEastAsia"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6993091"/>
    <w:multiLevelType w:val="hybridMultilevel"/>
    <w:tmpl w:val="E3AC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D7F72"/>
    <w:multiLevelType w:val="hybridMultilevel"/>
    <w:tmpl w:val="78245B50"/>
    <w:lvl w:ilvl="0" w:tplc="D47C4780">
      <w:start w:val="3"/>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1C841C16"/>
    <w:multiLevelType w:val="hybridMultilevel"/>
    <w:tmpl w:val="BD4A7882"/>
    <w:lvl w:ilvl="0" w:tplc="D7E87D96">
      <w:start w:val="3"/>
      <w:numFmt w:val="bullet"/>
      <w:lvlText w:val="-"/>
      <w:lvlJc w:val="left"/>
      <w:pPr>
        <w:ind w:left="1068" w:hanging="360"/>
      </w:pPr>
      <w:rPr>
        <w:rFonts w:ascii="Times New Roman" w:eastAsiaTheme="minorEastAsia"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1D5C0ABB"/>
    <w:multiLevelType w:val="hybridMultilevel"/>
    <w:tmpl w:val="AA622196"/>
    <w:lvl w:ilvl="0" w:tplc="B2FC00D4">
      <w:start w:val="790"/>
      <w:numFmt w:val="bullet"/>
      <w:lvlText w:val="-"/>
      <w:lvlJc w:val="left"/>
      <w:pPr>
        <w:ind w:left="720" w:hanging="360"/>
      </w:pPr>
      <w:rPr>
        <w:rFonts w:ascii="Calibri" w:eastAsiaTheme="minorEastAsia"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23C0FA6"/>
    <w:multiLevelType w:val="hybridMultilevel"/>
    <w:tmpl w:val="F97E22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3047F96"/>
    <w:multiLevelType w:val="hybridMultilevel"/>
    <w:tmpl w:val="C27ED05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253B75A9"/>
    <w:multiLevelType w:val="multilevel"/>
    <w:tmpl w:val="BEC293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6E01323"/>
    <w:multiLevelType w:val="hybridMultilevel"/>
    <w:tmpl w:val="A008E258"/>
    <w:lvl w:ilvl="0" w:tplc="A9C68110">
      <w:start w:val="1"/>
      <w:numFmt w:val="lowerLetter"/>
      <w:lvlText w:val="%1)"/>
      <w:lvlJc w:val="left"/>
      <w:pPr>
        <w:ind w:left="1477" w:hanging="360"/>
      </w:pPr>
      <w:rPr>
        <w:rFonts w:hint="default"/>
      </w:rPr>
    </w:lvl>
    <w:lvl w:ilvl="1" w:tplc="041A0019" w:tentative="1">
      <w:start w:val="1"/>
      <w:numFmt w:val="lowerLetter"/>
      <w:lvlText w:val="%2."/>
      <w:lvlJc w:val="left"/>
      <w:pPr>
        <w:ind w:left="2197" w:hanging="360"/>
      </w:pPr>
    </w:lvl>
    <w:lvl w:ilvl="2" w:tplc="041A001B" w:tentative="1">
      <w:start w:val="1"/>
      <w:numFmt w:val="lowerRoman"/>
      <w:lvlText w:val="%3."/>
      <w:lvlJc w:val="right"/>
      <w:pPr>
        <w:ind w:left="2917" w:hanging="180"/>
      </w:pPr>
    </w:lvl>
    <w:lvl w:ilvl="3" w:tplc="041A000F" w:tentative="1">
      <w:start w:val="1"/>
      <w:numFmt w:val="decimal"/>
      <w:lvlText w:val="%4."/>
      <w:lvlJc w:val="left"/>
      <w:pPr>
        <w:ind w:left="3637" w:hanging="360"/>
      </w:pPr>
    </w:lvl>
    <w:lvl w:ilvl="4" w:tplc="041A0019" w:tentative="1">
      <w:start w:val="1"/>
      <w:numFmt w:val="lowerLetter"/>
      <w:lvlText w:val="%5."/>
      <w:lvlJc w:val="left"/>
      <w:pPr>
        <w:ind w:left="4357" w:hanging="360"/>
      </w:pPr>
    </w:lvl>
    <w:lvl w:ilvl="5" w:tplc="041A001B" w:tentative="1">
      <w:start w:val="1"/>
      <w:numFmt w:val="lowerRoman"/>
      <w:lvlText w:val="%6."/>
      <w:lvlJc w:val="right"/>
      <w:pPr>
        <w:ind w:left="5077" w:hanging="180"/>
      </w:pPr>
    </w:lvl>
    <w:lvl w:ilvl="6" w:tplc="041A000F" w:tentative="1">
      <w:start w:val="1"/>
      <w:numFmt w:val="decimal"/>
      <w:lvlText w:val="%7."/>
      <w:lvlJc w:val="left"/>
      <w:pPr>
        <w:ind w:left="5797" w:hanging="360"/>
      </w:pPr>
    </w:lvl>
    <w:lvl w:ilvl="7" w:tplc="041A0019" w:tentative="1">
      <w:start w:val="1"/>
      <w:numFmt w:val="lowerLetter"/>
      <w:lvlText w:val="%8."/>
      <w:lvlJc w:val="left"/>
      <w:pPr>
        <w:ind w:left="6517" w:hanging="360"/>
      </w:pPr>
    </w:lvl>
    <w:lvl w:ilvl="8" w:tplc="041A001B" w:tentative="1">
      <w:start w:val="1"/>
      <w:numFmt w:val="lowerRoman"/>
      <w:lvlText w:val="%9."/>
      <w:lvlJc w:val="right"/>
      <w:pPr>
        <w:ind w:left="7237" w:hanging="180"/>
      </w:pPr>
    </w:lvl>
  </w:abstractNum>
  <w:abstractNum w:abstractNumId="17" w15:restartNumberingAfterBreak="0">
    <w:nsid w:val="282E1C01"/>
    <w:multiLevelType w:val="hybridMultilevel"/>
    <w:tmpl w:val="213EA160"/>
    <w:lvl w:ilvl="0" w:tplc="753C0788">
      <w:start w:val="6"/>
      <w:numFmt w:val="bullet"/>
      <w:lvlText w:val="-"/>
      <w:lvlJc w:val="left"/>
      <w:pPr>
        <w:ind w:left="787" w:hanging="360"/>
      </w:pPr>
      <w:rPr>
        <w:rFonts w:ascii="Lucida Sans Unicode" w:eastAsia="Times New Roman" w:hAnsi="Lucida Sans Unicode" w:cs="Lucida Sans Unicode" w:hint="default"/>
      </w:rPr>
    </w:lvl>
    <w:lvl w:ilvl="1" w:tplc="041A0003">
      <w:start w:val="1"/>
      <w:numFmt w:val="bullet"/>
      <w:lvlText w:val="o"/>
      <w:lvlJc w:val="left"/>
      <w:pPr>
        <w:ind w:left="1507" w:hanging="360"/>
      </w:pPr>
      <w:rPr>
        <w:rFonts w:ascii="Courier New" w:hAnsi="Courier New" w:cs="Courier New" w:hint="default"/>
      </w:rPr>
    </w:lvl>
    <w:lvl w:ilvl="2" w:tplc="041A0005">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18" w15:restartNumberingAfterBreak="0">
    <w:nsid w:val="28EB7323"/>
    <w:multiLevelType w:val="hybridMultilevel"/>
    <w:tmpl w:val="7C5C474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D681D0E"/>
    <w:multiLevelType w:val="hybridMultilevel"/>
    <w:tmpl w:val="CAC2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EB59EE"/>
    <w:multiLevelType w:val="hybridMultilevel"/>
    <w:tmpl w:val="B69020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535A9E"/>
    <w:multiLevelType w:val="hybridMultilevel"/>
    <w:tmpl w:val="5F2E0342"/>
    <w:lvl w:ilvl="0" w:tplc="B5504DDC">
      <w:start w:val="1"/>
      <w:numFmt w:val="bullet"/>
      <w:lvlText w:val="-"/>
      <w:lvlJc w:val="left"/>
      <w:pPr>
        <w:ind w:left="1065" w:hanging="360"/>
      </w:pPr>
      <w:rPr>
        <w:rFonts w:ascii="Calibri" w:eastAsia="Cambria" w:hAnsi="Calibri" w:cs="Calibri"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2" w15:restartNumberingAfterBreak="0">
    <w:nsid w:val="35262683"/>
    <w:multiLevelType w:val="hybridMultilevel"/>
    <w:tmpl w:val="FA9A83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60761FA"/>
    <w:multiLevelType w:val="multilevel"/>
    <w:tmpl w:val="1F72CF96"/>
    <w:lvl w:ilvl="0">
      <w:start w:val="10"/>
      <w:numFmt w:val="decimal"/>
      <w:lvlText w:val="%1."/>
      <w:lvlJc w:val="left"/>
      <w:pPr>
        <w:ind w:left="480" w:hanging="480"/>
      </w:pPr>
      <w:rPr>
        <w:rFonts w:hint="default"/>
        <w:sz w:val="24"/>
        <w:szCs w:val="24"/>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4" w15:restartNumberingAfterBreak="0">
    <w:nsid w:val="3759095F"/>
    <w:multiLevelType w:val="hybridMultilevel"/>
    <w:tmpl w:val="8C449D50"/>
    <w:lvl w:ilvl="0" w:tplc="9E607518">
      <w:start w:val="3"/>
      <w:numFmt w:val="bullet"/>
      <w:lvlText w:val="-"/>
      <w:lvlJc w:val="left"/>
      <w:pPr>
        <w:ind w:left="1117" w:hanging="360"/>
      </w:pPr>
      <w:rPr>
        <w:rFonts w:ascii="Times New Roman" w:eastAsiaTheme="minorHAnsi" w:hAnsi="Times New Roman" w:cs="Times New Roman" w:hint="default"/>
        <w:i w:val="0"/>
      </w:rPr>
    </w:lvl>
    <w:lvl w:ilvl="1" w:tplc="041A0003">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25" w15:restartNumberingAfterBreak="0">
    <w:nsid w:val="39AD5834"/>
    <w:multiLevelType w:val="hybridMultilevel"/>
    <w:tmpl w:val="FCCA648A"/>
    <w:lvl w:ilvl="0" w:tplc="041A000F">
      <w:start w:val="3"/>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3AE05B13"/>
    <w:multiLevelType w:val="hybridMultilevel"/>
    <w:tmpl w:val="00368008"/>
    <w:lvl w:ilvl="0" w:tplc="041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3C4C5E34"/>
    <w:multiLevelType w:val="hybridMultilevel"/>
    <w:tmpl w:val="198C85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E574512"/>
    <w:multiLevelType w:val="hybridMultilevel"/>
    <w:tmpl w:val="2F0EA4FC"/>
    <w:lvl w:ilvl="0" w:tplc="753C0788">
      <w:start w:val="6"/>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EA46811"/>
    <w:multiLevelType w:val="hybridMultilevel"/>
    <w:tmpl w:val="0526ED88"/>
    <w:lvl w:ilvl="0" w:tplc="3D0A04C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08853DF"/>
    <w:multiLevelType w:val="hybridMultilevel"/>
    <w:tmpl w:val="ADD69CA4"/>
    <w:lvl w:ilvl="0" w:tplc="B2FC00D4">
      <w:start w:val="790"/>
      <w:numFmt w:val="bullet"/>
      <w:lvlText w:val="-"/>
      <w:lvlJc w:val="left"/>
      <w:pPr>
        <w:ind w:left="720" w:hanging="360"/>
      </w:pPr>
      <w:rPr>
        <w:rFonts w:ascii="Calibri" w:eastAsiaTheme="minorEastAsia"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6492368"/>
    <w:multiLevelType w:val="hybridMultilevel"/>
    <w:tmpl w:val="CAD6027E"/>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8B913CE"/>
    <w:multiLevelType w:val="hybridMultilevel"/>
    <w:tmpl w:val="90CEC24C"/>
    <w:lvl w:ilvl="0" w:tplc="041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49423FD8"/>
    <w:multiLevelType w:val="hybridMultilevel"/>
    <w:tmpl w:val="F19C9102"/>
    <w:lvl w:ilvl="0" w:tplc="2E7E0B7A">
      <w:start w:val="3"/>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9D36835"/>
    <w:multiLevelType w:val="hybridMultilevel"/>
    <w:tmpl w:val="FEBCFE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CE00149"/>
    <w:multiLevelType w:val="hybridMultilevel"/>
    <w:tmpl w:val="E828FEF8"/>
    <w:lvl w:ilvl="0" w:tplc="2E48EEC6">
      <w:start w:val="1"/>
      <w:numFmt w:val="decimal"/>
      <w:lvlText w:val="%1."/>
      <w:lvlJc w:val="left"/>
      <w:pPr>
        <w:ind w:left="720" w:hanging="360"/>
      </w:pPr>
      <w:rPr>
        <w:rFonts w:hint="default"/>
        <w:b w:val="0"/>
        <w:b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E0C78FA"/>
    <w:multiLevelType w:val="hybridMultilevel"/>
    <w:tmpl w:val="C780F708"/>
    <w:lvl w:ilvl="0" w:tplc="B2FC00D4">
      <w:start w:val="790"/>
      <w:numFmt w:val="bullet"/>
      <w:lvlText w:val="-"/>
      <w:lvlJc w:val="left"/>
      <w:pPr>
        <w:ind w:left="720" w:hanging="360"/>
      </w:pPr>
      <w:rPr>
        <w:rFonts w:ascii="Calibri" w:eastAsiaTheme="minorEastAsia"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FDF53A0"/>
    <w:multiLevelType w:val="hybridMultilevel"/>
    <w:tmpl w:val="64209FA0"/>
    <w:lvl w:ilvl="0" w:tplc="6B0C3FA4">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0F62AF6"/>
    <w:multiLevelType w:val="hybridMultilevel"/>
    <w:tmpl w:val="BBD46032"/>
    <w:lvl w:ilvl="0" w:tplc="B2FC00D4">
      <w:start w:val="790"/>
      <w:numFmt w:val="bullet"/>
      <w:lvlText w:val="-"/>
      <w:lvlJc w:val="left"/>
      <w:pPr>
        <w:ind w:left="1080" w:hanging="360"/>
      </w:pPr>
      <w:rPr>
        <w:rFonts w:ascii="Calibri" w:eastAsiaTheme="minorEastAsia"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9" w15:restartNumberingAfterBreak="0">
    <w:nsid w:val="52C75CE1"/>
    <w:multiLevelType w:val="hybridMultilevel"/>
    <w:tmpl w:val="FA60E46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A122383"/>
    <w:multiLevelType w:val="hybridMultilevel"/>
    <w:tmpl w:val="ED847712"/>
    <w:lvl w:ilvl="0" w:tplc="E91C84CC">
      <w:start w:val="2"/>
      <w:numFmt w:val="bullet"/>
      <w:lvlText w:val="-"/>
      <w:lvlJc w:val="left"/>
      <w:pPr>
        <w:ind w:left="1440" w:hanging="360"/>
      </w:pPr>
      <w:rPr>
        <w:rFonts w:ascii="Calibri" w:eastAsiaTheme="minorHAnsi" w:hAnsi="Calibri" w:cs="Calibri"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1" w15:restartNumberingAfterBreak="0">
    <w:nsid w:val="5D350984"/>
    <w:multiLevelType w:val="hybridMultilevel"/>
    <w:tmpl w:val="B92A1492"/>
    <w:lvl w:ilvl="0" w:tplc="9F52791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DDE63FA"/>
    <w:multiLevelType w:val="hybridMultilevel"/>
    <w:tmpl w:val="4422350A"/>
    <w:lvl w:ilvl="0" w:tplc="81FC2A9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5F045C86"/>
    <w:multiLevelType w:val="hybridMultilevel"/>
    <w:tmpl w:val="8EACF0AA"/>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4" w15:restartNumberingAfterBreak="0">
    <w:nsid w:val="5F1329D8"/>
    <w:multiLevelType w:val="hybridMultilevel"/>
    <w:tmpl w:val="8B304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1634C1D"/>
    <w:multiLevelType w:val="hybridMultilevel"/>
    <w:tmpl w:val="7E76D87E"/>
    <w:lvl w:ilvl="0" w:tplc="7FF45858">
      <w:start w:val="1"/>
      <w:numFmt w:val="upperLetter"/>
      <w:lvlText w:val="%1)"/>
      <w:lvlJc w:val="left"/>
      <w:pPr>
        <w:ind w:left="1477" w:hanging="360"/>
      </w:pPr>
      <w:rPr>
        <w:rFonts w:hint="default"/>
      </w:rPr>
    </w:lvl>
    <w:lvl w:ilvl="1" w:tplc="041A0019">
      <w:start w:val="1"/>
      <w:numFmt w:val="lowerLetter"/>
      <w:lvlText w:val="%2."/>
      <w:lvlJc w:val="left"/>
      <w:pPr>
        <w:ind w:left="2197" w:hanging="360"/>
      </w:pPr>
    </w:lvl>
    <w:lvl w:ilvl="2" w:tplc="041A001B" w:tentative="1">
      <w:start w:val="1"/>
      <w:numFmt w:val="lowerRoman"/>
      <w:lvlText w:val="%3."/>
      <w:lvlJc w:val="right"/>
      <w:pPr>
        <w:ind w:left="2917" w:hanging="180"/>
      </w:pPr>
    </w:lvl>
    <w:lvl w:ilvl="3" w:tplc="041A000F" w:tentative="1">
      <w:start w:val="1"/>
      <w:numFmt w:val="decimal"/>
      <w:lvlText w:val="%4."/>
      <w:lvlJc w:val="left"/>
      <w:pPr>
        <w:ind w:left="3637" w:hanging="360"/>
      </w:pPr>
    </w:lvl>
    <w:lvl w:ilvl="4" w:tplc="041A0019" w:tentative="1">
      <w:start w:val="1"/>
      <w:numFmt w:val="lowerLetter"/>
      <w:lvlText w:val="%5."/>
      <w:lvlJc w:val="left"/>
      <w:pPr>
        <w:ind w:left="4357" w:hanging="360"/>
      </w:pPr>
    </w:lvl>
    <w:lvl w:ilvl="5" w:tplc="041A001B" w:tentative="1">
      <w:start w:val="1"/>
      <w:numFmt w:val="lowerRoman"/>
      <w:lvlText w:val="%6."/>
      <w:lvlJc w:val="right"/>
      <w:pPr>
        <w:ind w:left="5077" w:hanging="180"/>
      </w:pPr>
    </w:lvl>
    <w:lvl w:ilvl="6" w:tplc="041A000F" w:tentative="1">
      <w:start w:val="1"/>
      <w:numFmt w:val="decimal"/>
      <w:lvlText w:val="%7."/>
      <w:lvlJc w:val="left"/>
      <w:pPr>
        <w:ind w:left="5797" w:hanging="360"/>
      </w:pPr>
    </w:lvl>
    <w:lvl w:ilvl="7" w:tplc="041A0019" w:tentative="1">
      <w:start w:val="1"/>
      <w:numFmt w:val="lowerLetter"/>
      <w:lvlText w:val="%8."/>
      <w:lvlJc w:val="left"/>
      <w:pPr>
        <w:ind w:left="6517" w:hanging="360"/>
      </w:pPr>
    </w:lvl>
    <w:lvl w:ilvl="8" w:tplc="041A001B" w:tentative="1">
      <w:start w:val="1"/>
      <w:numFmt w:val="lowerRoman"/>
      <w:lvlText w:val="%9."/>
      <w:lvlJc w:val="right"/>
      <w:pPr>
        <w:ind w:left="7237" w:hanging="180"/>
      </w:pPr>
    </w:lvl>
  </w:abstractNum>
  <w:abstractNum w:abstractNumId="46" w15:restartNumberingAfterBreak="0">
    <w:nsid w:val="64931D9B"/>
    <w:multiLevelType w:val="hybridMultilevel"/>
    <w:tmpl w:val="60CE236E"/>
    <w:lvl w:ilvl="0" w:tplc="753C0788">
      <w:start w:val="6"/>
      <w:numFmt w:val="bullet"/>
      <w:lvlText w:val="-"/>
      <w:lvlJc w:val="left"/>
      <w:pPr>
        <w:ind w:left="720" w:hanging="360"/>
      </w:pPr>
      <w:rPr>
        <w:rFonts w:ascii="Lucida Sans Unicode" w:eastAsia="Times New Roman" w:hAnsi="Lucida Sans Unicode" w:cs="Lucida Sans Unicod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6B90516"/>
    <w:multiLevelType w:val="hybridMultilevel"/>
    <w:tmpl w:val="E97E2778"/>
    <w:lvl w:ilvl="0" w:tplc="F4C23CE8">
      <w:start w:val="1"/>
      <w:numFmt w:val="bullet"/>
      <w:lvlText w:val="-"/>
      <w:lvlJc w:val="left"/>
      <w:pPr>
        <w:ind w:left="720" w:hanging="360"/>
      </w:pPr>
      <w:rPr>
        <w:rFonts w:ascii="Gill Sans MT" w:eastAsiaTheme="minorEastAsia" w:hAnsi="Gill Sans 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95E028F"/>
    <w:multiLevelType w:val="hybridMultilevel"/>
    <w:tmpl w:val="A6F6B55A"/>
    <w:lvl w:ilvl="0" w:tplc="81FC2A9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A661012"/>
    <w:multiLevelType w:val="hybridMultilevel"/>
    <w:tmpl w:val="36A0F716"/>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0" w15:restartNumberingAfterBreak="0">
    <w:nsid w:val="6B382082"/>
    <w:multiLevelType w:val="hybridMultilevel"/>
    <w:tmpl w:val="CB38BA52"/>
    <w:lvl w:ilvl="0" w:tplc="923EEF52">
      <w:start w:val="3"/>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ED23532"/>
    <w:multiLevelType w:val="hybridMultilevel"/>
    <w:tmpl w:val="1C985140"/>
    <w:lvl w:ilvl="0" w:tplc="6658B822">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6393B9F"/>
    <w:multiLevelType w:val="hybridMultilevel"/>
    <w:tmpl w:val="16AAE6EE"/>
    <w:lvl w:ilvl="0" w:tplc="F2AC32EE">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6A4337E"/>
    <w:multiLevelType w:val="hybridMultilevel"/>
    <w:tmpl w:val="42008FD2"/>
    <w:lvl w:ilvl="0" w:tplc="041A0003">
      <w:start w:val="1"/>
      <w:numFmt w:val="bullet"/>
      <w:lvlText w:val="o"/>
      <w:lvlJc w:val="left"/>
      <w:pPr>
        <w:ind w:left="1776" w:hanging="360"/>
      </w:pPr>
      <w:rPr>
        <w:rFonts w:ascii="Courier New" w:hAnsi="Courier New" w:cs="Courier New"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54" w15:restartNumberingAfterBreak="0">
    <w:nsid w:val="77443ABA"/>
    <w:multiLevelType w:val="hybridMultilevel"/>
    <w:tmpl w:val="4A8E86E0"/>
    <w:lvl w:ilvl="0" w:tplc="81FC2A9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776A01BB"/>
    <w:multiLevelType w:val="hybridMultilevel"/>
    <w:tmpl w:val="8BE2C2A2"/>
    <w:lvl w:ilvl="0" w:tplc="7A84BE0C">
      <w:numFmt w:val="bullet"/>
      <w:lvlText w:val="-"/>
      <w:lvlJc w:val="left"/>
      <w:pPr>
        <w:ind w:left="720" w:hanging="360"/>
      </w:pPr>
      <w:rPr>
        <w:rFonts w:ascii="Calibri" w:eastAsiaTheme="minorEastAsia" w:hAnsi="Calibri" w:cs="Calibri"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09304348">
    <w:abstractNumId w:val="43"/>
  </w:num>
  <w:num w:numId="2" w16cid:durableId="1791708581">
    <w:abstractNumId w:val="0"/>
  </w:num>
  <w:num w:numId="3" w16cid:durableId="2044133598">
    <w:abstractNumId w:val="5"/>
  </w:num>
  <w:num w:numId="4" w16cid:durableId="2028747544">
    <w:abstractNumId w:val="27"/>
  </w:num>
  <w:num w:numId="5" w16cid:durableId="429280324">
    <w:abstractNumId w:val="4"/>
  </w:num>
  <w:num w:numId="6" w16cid:durableId="1189679734">
    <w:abstractNumId w:val="17"/>
  </w:num>
  <w:num w:numId="7" w16cid:durableId="531770589">
    <w:abstractNumId w:val="46"/>
  </w:num>
  <w:num w:numId="8" w16cid:durableId="217211386">
    <w:abstractNumId w:val="28"/>
  </w:num>
  <w:num w:numId="9" w16cid:durableId="2117482172">
    <w:abstractNumId w:val="32"/>
  </w:num>
  <w:num w:numId="10" w16cid:durableId="1008337741">
    <w:abstractNumId w:val="8"/>
  </w:num>
  <w:num w:numId="11" w16cid:durableId="564610912">
    <w:abstractNumId w:val="2"/>
  </w:num>
  <w:num w:numId="12" w16cid:durableId="888688971">
    <w:abstractNumId w:val="23"/>
  </w:num>
  <w:num w:numId="13" w16cid:durableId="1819616644">
    <w:abstractNumId w:val="49"/>
  </w:num>
  <w:num w:numId="14" w16cid:durableId="203950127">
    <w:abstractNumId w:val="6"/>
  </w:num>
  <w:num w:numId="15" w16cid:durableId="1969630723">
    <w:abstractNumId w:val="3"/>
  </w:num>
  <w:num w:numId="16" w16cid:durableId="571164439">
    <w:abstractNumId w:val="38"/>
  </w:num>
  <w:num w:numId="17" w16cid:durableId="1058554699">
    <w:abstractNumId w:val="12"/>
  </w:num>
  <w:num w:numId="18" w16cid:durableId="1776436957">
    <w:abstractNumId w:val="30"/>
  </w:num>
  <w:num w:numId="19" w16cid:durableId="456340874">
    <w:abstractNumId w:val="36"/>
  </w:num>
  <w:num w:numId="20" w16cid:durableId="247884245">
    <w:abstractNumId w:val="22"/>
  </w:num>
  <w:num w:numId="21" w16cid:durableId="939675975">
    <w:abstractNumId w:val="20"/>
  </w:num>
  <w:num w:numId="22" w16cid:durableId="577059571">
    <w:abstractNumId w:val="44"/>
  </w:num>
  <w:num w:numId="23" w16cid:durableId="1412047461">
    <w:abstractNumId w:val="24"/>
  </w:num>
  <w:num w:numId="24" w16cid:durableId="1006445660">
    <w:abstractNumId w:val="11"/>
  </w:num>
  <w:num w:numId="25" w16cid:durableId="535699178">
    <w:abstractNumId w:val="10"/>
  </w:num>
  <w:num w:numId="26" w16cid:durableId="950673829">
    <w:abstractNumId w:val="52"/>
  </w:num>
  <w:num w:numId="27" w16cid:durableId="1121729237">
    <w:abstractNumId w:val="55"/>
  </w:num>
  <w:num w:numId="28" w16cid:durableId="1526866924">
    <w:abstractNumId w:val="45"/>
  </w:num>
  <w:num w:numId="29" w16cid:durableId="872962097">
    <w:abstractNumId w:val="53"/>
  </w:num>
  <w:num w:numId="30" w16cid:durableId="8337175">
    <w:abstractNumId w:val="21"/>
  </w:num>
  <w:num w:numId="31" w16cid:durableId="1923446112">
    <w:abstractNumId w:val="16"/>
  </w:num>
  <w:num w:numId="32" w16cid:durableId="492645155">
    <w:abstractNumId w:val="18"/>
  </w:num>
  <w:num w:numId="33" w16cid:durableId="424811211">
    <w:abstractNumId w:val="29"/>
  </w:num>
  <w:num w:numId="34" w16cid:durableId="1588612353">
    <w:abstractNumId w:val="1"/>
  </w:num>
  <w:num w:numId="35" w16cid:durableId="796216300">
    <w:abstractNumId w:val="48"/>
  </w:num>
  <w:num w:numId="36" w16cid:durableId="796945669">
    <w:abstractNumId w:val="54"/>
  </w:num>
  <w:num w:numId="37" w16cid:durableId="197864640">
    <w:abstractNumId w:val="35"/>
  </w:num>
  <w:num w:numId="38" w16cid:durableId="766926417">
    <w:abstractNumId w:val="25"/>
  </w:num>
  <w:num w:numId="39" w16cid:durableId="1703901972">
    <w:abstractNumId w:val="51"/>
  </w:num>
  <w:num w:numId="40" w16cid:durableId="2088459002">
    <w:abstractNumId w:val="26"/>
  </w:num>
  <w:num w:numId="41" w16cid:durableId="421341816">
    <w:abstractNumId w:val="42"/>
  </w:num>
  <w:num w:numId="42" w16cid:durableId="2069106442">
    <w:abstractNumId w:val="31"/>
  </w:num>
  <w:num w:numId="43" w16cid:durableId="1644041261">
    <w:abstractNumId w:val="37"/>
  </w:num>
  <w:num w:numId="44" w16cid:durableId="1888643817">
    <w:abstractNumId w:val="13"/>
  </w:num>
  <w:num w:numId="45" w16cid:durableId="2111314155">
    <w:abstractNumId w:val="7"/>
  </w:num>
  <w:num w:numId="46" w16cid:durableId="711340969">
    <w:abstractNumId w:val="15"/>
  </w:num>
  <w:num w:numId="47" w16cid:durableId="379987469">
    <w:abstractNumId w:val="14"/>
  </w:num>
  <w:num w:numId="48" w16cid:durableId="1872254752">
    <w:abstractNumId w:val="40"/>
  </w:num>
  <w:num w:numId="49" w16cid:durableId="680930640">
    <w:abstractNumId w:val="34"/>
  </w:num>
  <w:num w:numId="50" w16cid:durableId="81031457">
    <w:abstractNumId w:val="19"/>
  </w:num>
  <w:num w:numId="51" w16cid:durableId="1213537458">
    <w:abstractNumId w:val="9"/>
  </w:num>
  <w:num w:numId="52" w16cid:durableId="1657417885">
    <w:abstractNumId w:val="47"/>
  </w:num>
  <w:num w:numId="53" w16cid:durableId="998466311">
    <w:abstractNumId w:val="41"/>
  </w:num>
  <w:num w:numId="54" w16cid:durableId="1038092282">
    <w:abstractNumId w:val="33"/>
  </w:num>
  <w:num w:numId="55" w16cid:durableId="608587760">
    <w:abstractNumId w:val="50"/>
  </w:num>
  <w:num w:numId="56" w16cid:durableId="1567955249">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DDD"/>
    <w:rsid w:val="0000136F"/>
    <w:rsid w:val="000032EE"/>
    <w:rsid w:val="00003DFF"/>
    <w:rsid w:val="000040A7"/>
    <w:rsid w:val="00004377"/>
    <w:rsid w:val="00004738"/>
    <w:rsid w:val="0000483A"/>
    <w:rsid w:val="00004DC4"/>
    <w:rsid w:val="000055D8"/>
    <w:rsid w:val="00005941"/>
    <w:rsid w:val="00005AA4"/>
    <w:rsid w:val="00005D3F"/>
    <w:rsid w:val="00005DB9"/>
    <w:rsid w:val="0000643E"/>
    <w:rsid w:val="00006475"/>
    <w:rsid w:val="000069D7"/>
    <w:rsid w:val="00006DED"/>
    <w:rsid w:val="000072C8"/>
    <w:rsid w:val="00007324"/>
    <w:rsid w:val="00007452"/>
    <w:rsid w:val="00010050"/>
    <w:rsid w:val="000110E4"/>
    <w:rsid w:val="00011A4A"/>
    <w:rsid w:val="000123E6"/>
    <w:rsid w:val="000124C0"/>
    <w:rsid w:val="00012A45"/>
    <w:rsid w:val="00012DD9"/>
    <w:rsid w:val="000133D1"/>
    <w:rsid w:val="00013761"/>
    <w:rsid w:val="00013B37"/>
    <w:rsid w:val="00013EF9"/>
    <w:rsid w:val="00013F53"/>
    <w:rsid w:val="000140E4"/>
    <w:rsid w:val="00014169"/>
    <w:rsid w:val="0001429F"/>
    <w:rsid w:val="00014305"/>
    <w:rsid w:val="00014A5A"/>
    <w:rsid w:val="00014DF7"/>
    <w:rsid w:val="000151B8"/>
    <w:rsid w:val="00015658"/>
    <w:rsid w:val="00015E03"/>
    <w:rsid w:val="00016B26"/>
    <w:rsid w:val="00016FAE"/>
    <w:rsid w:val="000173FC"/>
    <w:rsid w:val="00017C4A"/>
    <w:rsid w:val="00017E8E"/>
    <w:rsid w:val="0002020D"/>
    <w:rsid w:val="000206FE"/>
    <w:rsid w:val="00021A0F"/>
    <w:rsid w:val="0002263F"/>
    <w:rsid w:val="00022B23"/>
    <w:rsid w:val="00022B4E"/>
    <w:rsid w:val="000239C8"/>
    <w:rsid w:val="0002432D"/>
    <w:rsid w:val="000254AE"/>
    <w:rsid w:val="00025E62"/>
    <w:rsid w:val="00026022"/>
    <w:rsid w:val="00026AA7"/>
    <w:rsid w:val="00026DD1"/>
    <w:rsid w:val="00026E80"/>
    <w:rsid w:val="00027229"/>
    <w:rsid w:val="00027B1E"/>
    <w:rsid w:val="00027BC4"/>
    <w:rsid w:val="00027FE4"/>
    <w:rsid w:val="00030308"/>
    <w:rsid w:val="00030909"/>
    <w:rsid w:val="00030A7C"/>
    <w:rsid w:val="00030C10"/>
    <w:rsid w:val="0003155C"/>
    <w:rsid w:val="000329EF"/>
    <w:rsid w:val="00032E1E"/>
    <w:rsid w:val="00033DBE"/>
    <w:rsid w:val="00033E53"/>
    <w:rsid w:val="00033F95"/>
    <w:rsid w:val="000343EF"/>
    <w:rsid w:val="0003510B"/>
    <w:rsid w:val="000353D5"/>
    <w:rsid w:val="0003561F"/>
    <w:rsid w:val="00035BE8"/>
    <w:rsid w:val="00035FF0"/>
    <w:rsid w:val="000369F5"/>
    <w:rsid w:val="00037C90"/>
    <w:rsid w:val="00037FB1"/>
    <w:rsid w:val="000400C9"/>
    <w:rsid w:val="000401AA"/>
    <w:rsid w:val="0004173B"/>
    <w:rsid w:val="00042962"/>
    <w:rsid w:val="00042F8A"/>
    <w:rsid w:val="000432E2"/>
    <w:rsid w:val="00043C4C"/>
    <w:rsid w:val="00044484"/>
    <w:rsid w:val="0004481C"/>
    <w:rsid w:val="00045067"/>
    <w:rsid w:val="00045109"/>
    <w:rsid w:val="000452D3"/>
    <w:rsid w:val="0004568B"/>
    <w:rsid w:val="000467B5"/>
    <w:rsid w:val="0004699C"/>
    <w:rsid w:val="000507AD"/>
    <w:rsid w:val="000509FB"/>
    <w:rsid w:val="00050D7E"/>
    <w:rsid w:val="000512DC"/>
    <w:rsid w:val="00051E4E"/>
    <w:rsid w:val="00051EF5"/>
    <w:rsid w:val="000527ED"/>
    <w:rsid w:val="00053330"/>
    <w:rsid w:val="0005464E"/>
    <w:rsid w:val="00054793"/>
    <w:rsid w:val="000550DF"/>
    <w:rsid w:val="00055130"/>
    <w:rsid w:val="000551BE"/>
    <w:rsid w:val="000553A2"/>
    <w:rsid w:val="00055B63"/>
    <w:rsid w:val="000574FB"/>
    <w:rsid w:val="00060247"/>
    <w:rsid w:val="0006039D"/>
    <w:rsid w:val="00060DEF"/>
    <w:rsid w:val="000611EA"/>
    <w:rsid w:val="00061AC7"/>
    <w:rsid w:val="00061F9D"/>
    <w:rsid w:val="00062107"/>
    <w:rsid w:val="000621E5"/>
    <w:rsid w:val="00062218"/>
    <w:rsid w:val="000627BC"/>
    <w:rsid w:val="000631EE"/>
    <w:rsid w:val="0006330E"/>
    <w:rsid w:val="000639B9"/>
    <w:rsid w:val="00065250"/>
    <w:rsid w:val="000652A7"/>
    <w:rsid w:val="0006578C"/>
    <w:rsid w:val="00066B56"/>
    <w:rsid w:val="00066ECA"/>
    <w:rsid w:val="0006716A"/>
    <w:rsid w:val="000673CA"/>
    <w:rsid w:val="00067A1F"/>
    <w:rsid w:val="00067E64"/>
    <w:rsid w:val="00070887"/>
    <w:rsid w:val="00070B6B"/>
    <w:rsid w:val="00070D2B"/>
    <w:rsid w:val="00070F80"/>
    <w:rsid w:val="0007261D"/>
    <w:rsid w:val="0007279A"/>
    <w:rsid w:val="000727AF"/>
    <w:rsid w:val="00073F1A"/>
    <w:rsid w:val="000746DE"/>
    <w:rsid w:val="00074ABA"/>
    <w:rsid w:val="00074EE9"/>
    <w:rsid w:val="00075625"/>
    <w:rsid w:val="00075D67"/>
    <w:rsid w:val="00076482"/>
    <w:rsid w:val="000765A1"/>
    <w:rsid w:val="0007699D"/>
    <w:rsid w:val="00076B69"/>
    <w:rsid w:val="0007787C"/>
    <w:rsid w:val="00077A03"/>
    <w:rsid w:val="00077F07"/>
    <w:rsid w:val="00077F9C"/>
    <w:rsid w:val="00080421"/>
    <w:rsid w:val="0008050D"/>
    <w:rsid w:val="000806BD"/>
    <w:rsid w:val="00080813"/>
    <w:rsid w:val="00080C9C"/>
    <w:rsid w:val="00080CA5"/>
    <w:rsid w:val="00081707"/>
    <w:rsid w:val="00081967"/>
    <w:rsid w:val="000825D0"/>
    <w:rsid w:val="0008272E"/>
    <w:rsid w:val="00082AC6"/>
    <w:rsid w:val="00082B95"/>
    <w:rsid w:val="0008332E"/>
    <w:rsid w:val="0008468E"/>
    <w:rsid w:val="000848D3"/>
    <w:rsid w:val="00085FE6"/>
    <w:rsid w:val="00086BC9"/>
    <w:rsid w:val="00086DB9"/>
    <w:rsid w:val="00087B68"/>
    <w:rsid w:val="00087C82"/>
    <w:rsid w:val="00087E75"/>
    <w:rsid w:val="00087EF2"/>
    <w:rsid w:val="00090136"/>
    <w:rsid w:val="0009033B"/>
    <w:rsid w:val="00091AB8"/>
    <w:rsid w:val="00091D80"/>
    <w:rsid w:val="000920EE"/>
    <w:rsid w:val="00092924"/>
    <w:rsid w:val="00092B34"/>
    <w:rsid w:val="000940E7"/>
    <w:rsid w:val="000942B9"/>
    <w:rsid w:val="00094E3F"/>
    <w:rsid w:val="0009571C"/>
    <w:rsid w:val="00096149"/>
    <w:rsid w:val="00097D17"/>
    <w:rsid w:val="000A006F"/>
    <w:rsid w:val="000A019A"/>
    <w:rsid w:val="000A0769"/>
    <w:rsid w:val="000A0D36"/>
    <w:rsid w:val="000A0FC3"/>
    <w:rsid w:val="000A2008"/>
    <w:rsid w:val="000A3180"/>
    <w:rsid w:val="000A31FF"/>
    <w:rsid w:val="000A35EC"/>
    <w:rsid w:val="000A36F0"/>
    <w:rsid w:val="000A39B2"/>
    <w:rsid w:val="000A4536"/>
    <w:rsid w:val="000A4A98"/>
    <w:rsid w:val="000A51C1"/>
    <w:rsid w:val="000A5A79"/>
    <w:rsid w:val="000A5C1E"/>
    <w:rsid w:val="000A5F52"/>
    <w:rsid w:val="000A61DA"/>
    <w:rsid w:val="000A650D"/>
    <w:rsid w:val="000A6553"/>
    <w:rsid w:val="000A70A6"/>
    <w:rsid w:val="000A72B3"/>
    <w:rsid w:val="000A73D5"/>
    <w:rsid w:val="000A7528"/>
    <w:rsid w:val="000A75D9"/>
    <w:rsid w:val="000A7D67"/>
    <w:rsid w:val="000B0024"/>
    <w:rsid w:val="000B0642"/>
    <w:rsid w:val="000B0B57"/>
    <w:rsid w:val="000B1752"/>
    <w:rsid w:val="000B1E12"/>
    <w:rsid w:val="000B2312"/>
    <w:rsid w:val="000B2D60"/>
    <w:rsid w:val="000B3117"/>
    <w:rsid w:val="000B397D"/>
    <w:rsid w:val="000B4475"/>
    <w:rsid w:val="000B4485"/>
    <w:rsid w:val="000B4E00"/>
    <w:rsid w:val="000B52D9"/>
    <w:rsid w:val="000B55D3"/>
    <w:rsid w:val="000B5912"/>
    <w:rsid w:val="000B63FC"/>
    <w:rsid w:val="000B7357"/>
    <w:rsid w:val="000B7710"/>
    <w:rsid w:val="000C0234"/>
    <w:rsid w:val="000C0888"/>
    <w:rsid w:val="000C0C39"/>
    <w:rsid w:val="000C0C46"/>
    <w:rsid w:val="000C0CD4"/>
    <w:rsid w:val="000C1C1B"/>
    <w:rsid w:val="000C21B0"/>
    <w:rsid w:val="000C251E"/>
    <w:rsid w:val="000C2624"/>
    <w:rsid w:val="000C281C"/>
    <w:rsid w:val="000C2A67"/>
    <w:rsid w:val="000C2B24"/>
    <w:rsid w:val="000C2B77"/>
    <w:rsid w:val="000C30F5"/>
    <w:rsid w:val="000C33EA"/>
    <w:rsid w:val="000C50AB"/>
    <w:rsid w:val="000C5136"/>
    <w:rsid w:val="000C5433"/>
    <w:rsid w:val="000C6119"/>
    <w:rsid w:val="000C61E5"/>
    <w:rsid w:val="000C68BB"/>
    <w:rsid w:val="000C6B50"/>
    <w:rsid w:val="000C7731"/>
    <w:rsid w:val="000C794B"/>
    <w:rsid w:val="000C7E9F"/>
    <w:rsid w:val="000D14B5"/>
    <w:rsid w:val="000D1CB3"/>
    <w:rsid w:val="000D28E4"/>
    <w:rsid w:val="000D2A3E"/>
    <w:rsid w:val="000D4418"/>
    <w:rsid w:val="000D4D37"/>
    <w:rsid w:val="000D58E3"/>
    <w:rsid w:val="000D663D"/>
    <w:rsid w:val="000D6D10"/>
    <w:rsid w:val="000D6DCE"/>
    <w:rsid w:val="000D72D8"/>
    <w:rsid w:val="000D77ED"/>
    <w:rsid w:val="000D77EF"/>
    <w:rsid w:val="000D789A"/>
    <w:rsid w:val="000D7EE1"/>
    <w:rsid w:val="000E0EB2"/>
    <w:rsid w:val="000E112A"/>
    <w:rsid w:val="000E1132"/>
    <w:rsid w:val="000E14CE"/>
    <w:rsid w:val="000E212B"/>
    <w:rsid w:val="000E2152"/>
    <w:rsid w:val="000E21CA"/>
    <w:rsid w:val="000E240F"/>
    <w:rsid w:val="000E24DD"/>
    <w:rsid w:val="000E2859"/>
    <w:rsid w:val="000E3038"/>
    <w:rsid w:val="000E31FC"/>
    <w:rsid w:val="000E32C2"/>
    <w:rsid w:val="000E348D"/>
    <w:rsid w:val="000E3804"/>
    <w:rsid w:val="000E492C"/>
    <w:rsid w:val="000E49B6"/>
    <w:rsid w:val="000E4DBC"/>
    <w:rsid w:val="000E5C20"/>
    <w:rsid w:val="000E6372"/>
    <w:rsid w:val="000E6DF5"/>
    <w:rsid w:val="000E7039"/>
    <w:rsid w:val="000E7525"/>
    <w:rsid w:val="000E7BA6"/>
    <w:rsid w:val="000F00E5"/>
    <w:rsid w:val="000F08C7"/>
    <w:rsid w:val="000F0BE5"/>
    <w:rsid w:val="000F0D59"/>
    <w:rsid w:val="000F1066"/>
    <w:rsid w:val="000F11E0"/>
    <w:rsid w:val="000F1316"/>
    <w:rsid w:val="000F13CB"/>
    <w:rsid w:val="000F182E"/>
    <w:rsid w:val="000F1951"/>
    <w:rsid w:val="000F2153"/>
    <w:rsid w:val="000F2241"/>
    <w:rsid w:val="000F2713"/>
    <w:rsid w:val="000F2C25"/>
    <w:rsid w:val="000F3E80"/>
    <w:rsid w:val="000F4AB7"/>
    <w:rsid w:val="000F50D1"/>
    <w:rsid w:val="000F54B1"/>
    <w:rsid w:val="000F5B75"/>
    <w:rsid w:val="000F6C42"/>
    <w:rsid w:val="000F6DE5"/>
    <w:rsid w:val="000F6E88"/>
    <w:rsid w:val="000F7347"/>
    <w:rsid w:val="000F7DA6"/>
    <w:rsid w:val="0010017D"/>
    <w:rsid w:val="00100981"/>
    <w:rsid w:val="00100DDC"/>
    <w:rsid w:val="00101203"/>
    <w:rsid w:val="00101283"/>
    <w:rsid w:val="0010166A"/>
    <w:rsid w:val="00102174"/>
    <w:rsid w:val="0010293B"/>
    <w:rsid w:val="00102CED"/>
    <w:rsid w:val="00102D1A"/>
    <w:rsid w:val="001036F5"/>
    <w:rsid w:val="00103C9B"/>
    <w:rsid w:val="00104720"/>
    <w:rsid w:val="0010580B"/>
    <w:rsid w:val="00105FCC"/>
    <w:rsid w:val="00105FD4"/>
    <w:rsid w:val="00106320"/>
    <w:rsid w:val="0010650D"/>
    <w:rsid w:val="00106B47"/>
    <w:rsid w:val="00106F33"/>
    <w:rsid w:val="00107262"/>
    <w:rsid w:val="00107FAC"/>
    <w:rsid w:val="0011032D"/>
    <w:rsid w:val="001104B1"/>
    <w:rsid w:val="00111679"/>
    <w:rsid w:val="00111E44"/>
    <w:rsid w:val="00111F3A"/>
    <w:rsid w:val="001125CE"/>
    <w:rsid w:val="001128A2"/>
    <w:rsid w:val="00112B00"/>
    <w:rsid w:val="00112CF6"/>
    <w:rsid w:val="0011367D"/>
    <w:rsid w:val="001138B0"/>
    <w:rsid w:val="001142D3"/>
    <w:rsid w:val="00114416"/>
    <w:rsid w:val="001145D7"/>
    <w:rsid w:val="001145F2"/>
    <w:rsid w:val="00114A93"/>
    <w:rsid w:val="00114BFB"/>
    <w:rsid w:val="001162B2"/>
    <w:rsid w:val="00116D6E"/>
    <w:rsid w:val="001204F5"/>
    <w:rsid w:val="001206AF"/>
    <w:rsid w:val="001206FF"/>
    <w:rsid w:val="00121361"/>
    <w:rsid w:val="00121B1F"/>
    <w:rsid w:val="00121C9A"/>
    <w:rsid w:val="00122000"/>
    <w:rsid w:val="00122135"/>
    <w:rsid w:val="00122200"/>
    <w:rsid w:val="00123668"/>
    <w:rsid w:val="00123A37"/>
    <w:rsid w:val="00123AA6"/>
    <w:rsid w:val="00123C41"/>
    <w:rsid w:val="00123CA6"/>
    <w:rsid w:val="0012439C"/>
    <w:rsid w:val="00124448"/>
    <w:rsid w:val="00124CC6"/>
    <w:rsid w:val="00124DFB"/>
    <w:rsid w:val="0012666E"/>
    <w:rsid w:val="0012674E"/>
    <w:rsid w:val="0012757A"/>
    <w:rsid w:val="001278BF"/>
    <w:rsid w:val="0012794D"/>
    <w:rsid w:val="00130FE8"/>
    <w:rsid w:val="00131041"/>
    <w:rsid w:val="00131281"/>
    <w:rsid w:val="001319F5"/>
    <w:rsid w:val="00131BA7"/>
    <w:rsid w:val="00132033"/>
    <w:rsid w:val="001324A5"/>
    <w:rsid w:val="0013251E"/>
    <w:rsid w:val="00133A08"/>
    <w:rsid w:val="001345B9"/>
    <w:rsid w:val="00134FF4"/>
    <w:rsid w:val="001352F8"/>
    <w:rsid w:val="001359DD"/>
    <w:rsid w:val="00136A04"/>
    <w:rsid w:val="00137094"/>
    <w:rsid w:val="001372ED"/>
    <w:rsid w:val="00137A0C"/>
    <w:rsid w:val="00137CFA"/>
    <w:rsid w:val="0014028C"/>
    <w:rsid w:val="00140890"/>
    <w:rsid w:val="00140AB1"/>
    <w:rsid w:val="00141F88"/>
    <w:rsid w:val="00141FCD"/>
    <w:rsid w:val="00142100"/>
    <w:rsid w:val="00142179"/>
    <w:rsid w:val="00142289"/>
    <w:rsid w:val="00142DAC"/>
    <w:rsid w:val="001430B5"/>
    <w:rsid w:val="001431CC"/>
    <w:rsid w:val="00143314"/>
    <w:rsid w:val="00144051"/>
    <w:rsid w:val="00144C65"/>
    <w:rsid w:val="00144DA4"/>
    <w:rsid w:val="00144E81"/>
    <w:rsid w:val="001458D5"/>
    <w:rsid w:val="00146033"/>
    <w:rsid w:val="00146DE1"/>
    <w:rsid w:val="00147571"/>
    <w:rsid w:val="001476E9"/>
    <w:rsid w:val="00147A48"/>
    <w:rsid w:val="00147ED2"/>
    <w:rsid w:val="00152A18"/>
    <w:rsid w:val="00152CFA"/>
    <w:rsid w:val="00152D5C"/>
    <w:rsid w:val="00152D75"/>
    <w:rsid w:val="001534C3"/>
    <w:rsid w:val="001536C8"/>
    <w:rsid w:val="001544FC"/>
    <w:rsid w:val="00154B31"/>
    <w:rsid w:val="0015592F"/>
    <w:rsid w:val="0015607E"/>
    <w:rsid w:val="00156124"/>
    <w:rsid w:val="00156454"/>
    <w:rsid w:val="00156B94"/>
    <w:rsid w:val="00160081"/>
    <w:rsid w:val="00160E2E"/>
    <w:rsid w:val="0016103C"/>
    <w:rsid w:val="00161CD1"/>
    <w:rsid w:val="00162241"/>
    <w:rsid w:val="001627DF"/>
    <w:rsid w:val="00162845"/>
    <w:rsid w:val="00162C8A"/>
    <w:rsid w:val="00162F78"/>
    <w:rsid w:val="00163097"/>
    <w:rsid w:val="001631BC"/>
    <w:rsid w:val="001631BF"/>
    <w:rsid w:val="001634B2"/>
    <w:rsid w:val="001649FB"/>
    <w:rsid w:val="00164FDD"/>
    <w:rsid w:val="0016515D"/>
    <w:rsid w:val="00165548"/>
    <w:rsid w:val="00166964"/>
    <w:rsid w:val="001670B4"/>
    <w:rsid w:val="0016780F"/>
    <w:rsid w:val="001713F5"/>
    <w:rsid w:val="00171F37"/>
    <w:rsid w:val="001720D1"/>
    <w:rsid w:val="00172B80"/>
    <w:rsid w:val="00172D66"/>
    <w:rsid w:val="001742CA"/>
    <w:rsid w:val="0017431B"/>
    <w:rsid w:val="00174441"/>
    <w:rsid w:val="001748E5"/>
    <w:rsid w:val="001760A7"/>
    <w:rsid w:val="001763A7"/>
    <w:rsid w:val="00176D52"/>
    <w:rsid w:val="001777E2"/>
    <w:rsid w:val="001779A0"/>
    <w:rsid w:val="00177C95"/>
    <w:rsid w:val="001800CC"/>
    <w:rsid w:val="001805A0"/>
    <w:rsid w:val="00180683"/>
    <w:rsid w:val="00180CE1"/>
    <w:rsid w:val="00180F80"/>
    <w:rsid w:val="00181B3F"/>
    <w:rsid w:val="00182C17"/>
    <w:rsid w:val="00182C1A"/>
    <w:rsid w:val="00182CC0"/>
    <w:rsid w:val="00182F28"/>
    <w:rsid w:val="00182F37"/>
    <w:rsid w:val="0018338F"/>
    <w:rsid w:val="001834FB"/>
    <w:rsid w:val="00183E11"/>
    <w:rsid w:val="0018414D"/>
    <w:rsid w:val="00184225"/>
    <w:rsid w:val="00184327"/>
    <w:rsid w:val="00185021"/>
    <w:rsid w:val="00185A78"/>
    <w:rsid w:val="00185F3D"/>
    <w:rsid w:val="00186857"/>
    <w:rsid w:val="0018694E"/>
    <w:rsid w:val="00186C8E"/>
    <w:rsid w:val="0018701D"/>
    <w:rsid w:val="001870B3"/>
    <w:rsid w:val="00187613"/>
    <w:rsid w:val="00187AD1"/>
    <w:rsid w:val="0019004F"/>
    <w:rsid w:val="00190175"/>
    <w:rsid w:val="001903BF"/>
    <w:rsid w:val="00190567"/>
    <w:rsid w:val="00191850"/>
    <w:rsid w:val="00191E8F"/>
    <w:rsid w:val="00192124"/>
    <w:rsid w:val="001928F6"/>
    <w:rsid w:val="0019349B"/>
    <w:rsid w:val="001937D2"/>
    <w:rsid w:val="00193A9E"/>
    <w:rsid w:val="00193B82"/>
    <w:rsid w:val="00193F5D"/>
    <w:rsid w:val="00194765"/>
    <w:rsid w:val="00194AF7"/>
    <w:rsid w:val="00194BA0"/>
    <w:rsid w:val="00194DEA"/>
    <w:rsid w:val="0019547A"/>
    <w:rsid w:val="0019559A"/>
    <w:rsid w:val="001955BF"/>
    <w:rsid w:val="00195697"/>
    <w:rsid w:val="00195A6C"/>
    <w:rsid w:val="00195AB6"/>
    <w:rsid w:val="00196EE3"/>
    <w:rsid w:val="00197216"/>
    <w:rsid w:val="00197507"/>
    <w:rsid w:val="001978C9"/>
    <w:rsid w:val="00197A45"/>
    <w:rsid w:val="001A06D7"/>
    <w:rsid w:val="001A0A25"/>
    <w:rsid w:val="001A1095"/>
    <w:rsid w:val="001A1147"/>
    <w:rsid w:val="001A11B0"/>
    <w:rsid w:val="001A2111"/>
    <w:rsid w:val="001A2936"/>
    <w:rsid w:val="001A2938"/>
    <w:rsid w:val="001A2ABA"/>
    <w:rsid w:val="001A2BF0"/>
    <w:rsid w:val="001A2DB7"/>
    <w:rsid w:val="001A3F0E"/>
    <w:rsid w:val="001A414D"/>
    <w:rsid w:val="001A4FF3"/>
    <w:rsid w:val="001A526C"/>
    <w:rsid w:val="001A5584"/>
    <w:rsid w:val="001A6E44"/>
    <w:rsid w:val="001A7409"/>
    <w:rsid w:val="001A76DF"/>
    <w:rsid w:val="001B10EC"/>
    <w:rsid w:val="001B1418"/>
    <w:rsid w:val="001B16A4"/>
    <w:rsid w:val="001B1DB1"/>
    <w:rsid w:val="001B25B3"/>
    <w:rsid w:val="001B28E4"/>
    <w:rsid w:val="001B35A6"/>
    <w:rsid w:val="001B3615"/>
    <w:rsid w:val="001B3E02"/>
    <w:rsid w:val="001B3E90"/>
    <w:rsid w:val="001B4504"/>
    <w:rsid w:val="001B4996"/>
    <w:rsid w:val="001B4C63"/>
    <w:rsid w:val="001B4D9B"/>
    <w:rsid w:val="001B61DF"/>
    <w:rsid w:val="001B6397"/>
    <w:rsid w:val="001B6B46"/>
    <w:rsid w:val="001B6FBB"/>
    <w:rsid w:val="001B7026"/>
    <w:rsid w:val="001B75AA"/>
    <w:rsid w:val="001B7ED7"/>
    <w:rsid w:val="001C0784"/>
    <w:rsid w:val="001C0C78"/>
    <w:rsid w:val="001C0D8C"/>
    <w:rsid w:val="001C1ACF"/>
    <w:rsid w:val="001C24DD"/>
    <w:rsid w:val="001C33B6"/>
    <w:rsid w:val="001C344F"/>
    <w:rsid w:val="001C37B0"/>
    <w:rsid w:val="001C4337"/>
    <w:rsid w:val="001C47F6"/>
    <w:rsid w:val="001C4F40"/>
    <w:rsid w:val="001C5BFF"/>
    <w:rsid w:val="001C60F3"/>
    <w:rsid w:val="001C73D4"/>
    <w:rsid w:val="001C7B9F"/>
    <w:rsid w:val="001D005D"/>
    <w:rsid w:val="001D01FA"/>
    <w:rsid w:val="001D07FF"/>
    <w:rsid w:val="001D0FFE"/>
    <w:rsid w:val="001D1279"/>
    <w:rsid w:val="001D13B3"/>
    <w:rsid w:val="001D1A2D"/>
    <w:rsid w:val="001D2108"/>
    <w:rsid w:val="001D2472"/>
    <w:rsid w:val="001D2F53"/>
    <w:rsid w:val="001D32AD"/>
    <w:rsid w:val="001D3800"/>
    <w:rsid w:val="001D4143"/>
    <w:rsid w:val="001D44FB"/>
    <w:rsid w:val="001D4B9A"/>
    <w:rsid w:val="001D4BB7"/>
    <w:rsid w:val="001D5554"/>
    <w:rsid w:val="001D5FEC"/>
    <w:rsid w:val="001D6540"/>
    <w:rsid w:val="001D6DBE"/>
    <w:rsid w:val="001D6E9E"/>
    <w:rsid w:val="001D6ECC"/>
    <w:rsid w:val="001D7406"/>
    <w:rsid w:val="001E088D"/>
    <w:rsid w:val="001E08A0"/>
    <w:rsid w:val="001E0E0D"/>
    <w:rsid w:val="001E0E55"/>
    <w:rsid w:val="001E0EF7"/>
    <w:rsid w:val="001E122D"/>
    <w:rsid w:val="001E196B"/>
    <w:rsid w:val="001E1B87"/>
    <w:rsid w:val="001E20BF"/>
    <w:rsid w:val="001E2BA7"/>
    <w:rsid w:val="001E2E50"/>
    <w:rsid w:val="001E2FA8"/>
    <w:rsid w:val="001E3197"/>
    <w:rsid w:val="001E39D4"/>
    <w:rsid w:val="001E3E2D"/>
    <w:rsid w:val="001E4F36"/>
    <w:rsid w:val="001E50EC"/>
    <w:rsid w:val="001E50EF"/>
    <w:rsid w:val="001E5217"/>
    <w:rsid w:val="001E5A42"/>
    <w:rsid w:val="001E5B20"/>
    <w:rsid w:val="001E5F8D"/>
    <w:rsid w:val="001E63B5"/>
    <w:rsid w:val="001E65B8"/>
    <w:rsid w:val="001E65D8"/>
    <w:rsid w:val="001E6DBF"/>
    <w:rsid w:val="001E6F93"/>
    <w:rsid w:val="001E7019"/>
    <w:rsid w:val="001E7CB8"/>
    <w:rsid w:val="001E7EF6"/>
    <w:rsid w:val="001F0A6F"/>
    <w:rsid w:val="001F1605"/>
    <w:rsid w:val="001F1941"/>
    <w:rsid w:val="001F234E"/>
    <w:rsid w:val="001F3CE1"/>
    <w:rsid w:val="001F3E72"/>
    <w:rsid w:val="001F4E72"/>
    <w:rsid w:val="001F53EB"/>
    <w:rsid w:val="001F5476"/>
    <w:rsid w:val="001F58AE"/>
    <w:rsid w:val="001F5C91"/>
    <w:rsid w:val="001F6D13"/>
    <w:rsid w:val="001F6EDC"/>
    <w:rsid w:val="001F7B26"/>
    <w:rsid w:val="001F7CBF"/>
    <w:rsid w:val="0020013C"/>
    <w:rsid w:val="00200569"/>
    <w:rsid w:val="00200E9A"/>
    <w:rsid w:val="00201071"/>
    <w:rsid w:val="00201240"/>
    <w:rsid w:val="002020B3"/>
    <w:rsid w:val="0020216C"/>
    <w:rsid w:val="0020253A"/>
    <w:rsid w:val="002027E5"/>
    <w:rsid w:val="00202B16"/>
    <w:rsid w:val="00202DED"/>
    <w:rsid w:val="00203929"/>
    <w:rsid w:val="00203A6D"/>
    <w:rsid w:val="00203FE5"/>
    <w:rsid w:val="00204119"/>
    <w:rsid w:val="002043A6"/>
    <w:rsid w:val="0020489B"/>
    <w:rsid w:val="00204A25"/>
    <w:rsid w:val="00204A3A"/>
    <w:rsid w:val="00204BC6"/>
    <w:rsid w:val="002058A1"/>
    <w:rsid w:val="00207778"/>
    <w:rsid w:val="0020782C"/>
    <w:rsid w:val="0021045A"/>
    <w:rsid w:val="002113F4"/>
    <w:rsid w:val="00211B97"/>
    <w:rsid w:val="00211EE0"/>
    <w:rsid w:val="00211FA7"/>
    <w:rsid w:val="0021257B"/>
    <w:rsid w:val="002127BE"/>
    <w:rsid w:val="00212A07"/>
    <w:rsid w:val="00213570"/>
    <w:rsid w:val="00213AB0"/>
    <w:rsid w:val="00213BEC"/>
    <w:rsid w:val="00213DC8"/>
    <w:rsid w:val="002149E2"/>
    <w:rsid w:val="00214E44"/>
    <w:rsid w:val="00215212"/>
    <w:rsid w:val="0021542A"/>
    <w:rsid w:val="002164B5"/>
    <w:rsid w:val="00216C32"/>
    <w:rsid w:val="00216DAA"/>
    <w:rsid w:val="00217383"/>
    <w:rsid w:val="002174CA"/>
    <w:rsid w:val="00217A4A"/>
    <w:rsid w:val="00217A4C"/>
    <w:rsid w:val="00217B52"/>
    <w:rsid w:val="002200A5"/>
    <w:rsid w:val="00220269"/>
    <w:rsid w:val="002205F5"/>
    <w:rsid w:val="00220B9C"/>
    <w:rsid w:val="00221880"/>
    <w:rsid w:val="00221E3D"/>
    <w:rsid w:val="00222D8C"/>
    <w:rsid w:val="00222DE7"/>
    <w:rsid w:val="00223338"/>
    <w:rsid w:val="00223717"/>
    <w:rsid w:val="002237EF"/>
    <w:rsid w:val="00223CDB"/>
    <w:rsid w:val="002249C0"/>
    <w:rsid w:val="00224A6B"/>
    <w:rsid w:val="00225DF4"/>
    <w:rsid w:val="0022654C"/>
    <w:rsid w:val="00226A09"/>
    <w:rsid w:val="00226BCE"/>
    <w:rsid w:val="00226CC2"/>
    <w:rsid w:val="00226E76"/>
    <w:rsid w:val="0022701D"/>
    <w:rsid w:val="00227A38"/>
    <w:rsid w:val="00227DA8"/>
    <w:rsid w:val="00227EC0"/>
    <w:rsid w:val="00230499"/>
    <w:rsid w:val="00230647"/>
    <w:rsid w:val="00230BCC"/>
    <w:rsid w:val="00230DBB"/>
    <w:rsid w:val="00231AA3"/>
    <w:rsid w:val="00232587"/>
    <w:rsid w:val="00232926"/>
    <w:rsid w:val="00233137"/>
    <w:rsid w:val="002331A9"/>
    <w:rsid w:val="002331E4"/>
    <w:rsid w:val="00233D1F"/>
    <w:rsid w:val="00234155"/>
    <w:rsid w:val="0023475A"/>
    <w:rsid w:val="00234C6C"/>
    <w:rsid w:val="00235250"/>
    <w:rsid w:val="0023541D"/>
    <w:rsid w:val="00235A5F"/>
    <w:rsid w:val="002365D8"/>
    <w:rsid w:val="0023667F"/>
    <w:rsid w:val="00236860"/>
    <w:rsid w:val="002370E8"/>
    <w:rsid w:val="002372C8"/>
    <w:rsid w:val="0023770D"/>
    <w:rsid w:val="00237FB4"/>
    <w:rsid w:val="00240490"/>
    <w:rsid w:val="00240670"/>
    <w:rsid w:val="00240748"/>
    <w:rsid w:val="00240DFC"/>
    <w:rsid w:val="00241DAD"/>
    <w:rsid w:val="00242022"/>
    <w:rsid w:val="00242057"/>
    <w:rsid w:val="0024210D"/>
    <w:rsid w:val="0024232C"/>
    <w:rsid w:val="00242785"/>
    <w:rsid w:val="00242A66"/>
    <w:rsid w:val="00242D87"/>
    <w:rsid w:val="00242D95"/>
    <w:rsid w:val="00242E1E"/>
    <w:rsid w:val="00243656"/>
    <w:rsid w:val="00243882"/>
    <w:rsid w:val="002438A1"/>
    <w:rsid w:val="002456E7"/>
    <w:rsid w:val="002458A8"/>
    <w:rsid w:val="00245B47"/>
    <w:rsid w:val="0024606D"/>
    <w:rsid w:val="002475D4"/>
    <w:rsid w:val="00247A3A"/>
    <w:rsid w:val="002509DF"/>
    <w:rsid w:val="0025123C"/>
    <w:rsid w:val="00251601"/>
    <w:rsid w:val="00251B57"/>
    <w:rsid w:val="00251E84"/>
    <w:rsid w:val="0025207C"/>
    <w:rsid w:val="00252943"/>
    <w:rsid w:val="00253AC8"/>
    <w:rsid w:val="002542C3"/>
    <w:rsid w:val="002548E6"/>
    <w:rsid w:val="00254D0B"/>
    <w:rsid w:val="00255677"/>
    <w:rsid w:val="002556E6"/>
    <w:rsid w:val="00255991"/>
    <w:rsid w:val="00255D27"/>
    <w:rsid w:val="002562B9"/>
    <w:rsid w:val="00256A72"/>
    <w:rsid w:val="00256CDB"/>
    <w:rsid w:val="00256CFD"/>
    <w:rsid w:val="0025732C"/>
    <w:rsid w:val="002578B2"/>
    <w:rsid w:val="0026034F"/>
    <w:rsid w:val="002607DD"/>
    <w:rsid w:val="00260A1B"/>
    <w:rsid w:val="00260C06"/>
    <w:rsid w:val="00260CB7"/>
    <w:rsid w:val="002622E5"/>
    <w:rsid w:val="002627D3"/>
    <w:rsid w:val="00262B03"/>
    <w:rsid w:val="00262ED4"/>
    <w:rsid w:val="00263748"/>
    <w:rsid w:val="00263B66"/>
    <w:rsid w:val="00263BDF"/>
    <w:rsid w:val="00264A11"/>
    <w:rsid w:val="002657FB"/>
    <w:rsid w:val="0026672E"/>
    <w:rsid w:val="0026729C"/>
    <w:rsid w:val="00267BE9"/>
    <w:rsid w:val="00267EC7"/>
    <w:rsid w:val="002703F9"/>
    <w:rsid w:val="00270A03"/>
    <w:rsid w:val="00273EA3"/>
    <w:rsid w:val="00274480"/>
    <w:rsid w:val="00274FF6"/>
    <w:rsid w:val="0027504F"/>
    <w:rsid w:val="002750B1"/>
    <w:rsid w:val="002750D1"/>
    <w:rsid w:val="002753D6"/>
    <w:rsid w:val="00275460"/>
    <w:rsid w:val="0027624D"/>
    <w:rsid w:val="002768E2"/>
    <w:rsid w:val="002768FB"/>
    <w:rsid w:val="0027691D"/>
    <w:rsid w:val="00276D13"/>
    <w:rsid w:val="00276D63"/>
    <w:rsid w:val="002771C7"/>
    <w:rsid w:val="002774F4"/>
    <w:rsid w:val="00280916"/>
    <w:rsid w:val="00280CC2"/>
    <w:rsid w:val="00280D15"/>
    <w:rsid w:val="00281517"/>
    <w:rsid w:val="002818E3"/>
    <w:rsid w:val="002829CD"/>
    <w:rsid w:val="00283118"/>
    <w:rsid w:val="002831E9"/>
    <w:rsid w:val="00283F06"/>
    <w:rsid w:val="00284433"/>
    <w:rsid w:val="00284D97"/>
    <w:rsid w:val="00284F75"/>
    <w:rsid w:val="0028546F"/>
    <w:rsid w:val="00285973"/>
    <w:rsid w:val="00285F65"/>
    <w:rsid w:val="00286B5F"/>
    <w:rsid w:val="00286C7F"/>
    <w:rsid w:val="002878CD"/>
    <w:rsid w:val="0029059C"/>
    <w:rsid w:val="0029060B"/>
    <w:rsid w:val="002906B5"/>
    <w:rsid w:val="00291908"/>
    <w:rsid w:val="002922F7"/>
    <w:rsid w:val="00292AD4"/>
    <w:rsid w:val="002931FE"/>
    <w:rsid w:val="00293950"/>
    <w:rsid w:val="00293EA2"/>
    <w:rsid w:val="00294030"/>
    <w:rsid w:val="00294149"/>
    <w:rsid w:val="00294204"/>
    <w:rsid w:val="00294763"/>
    <w:rsid w:val="00294DB6"/>
    <w:rsid w:val="0029570B"/>
    <w:rsid w:val="00295998"/>
    <w:rsid w:val="00295E7D"/>
    <w:rsid w:val="002960B8"/>
    <w:rsid w:val="00296148"/>
    <w:rsid w:val="00296165"/>
    <w:rsid w:val="002963DA"/>
    <w:rsid w:val="002968D4"/>
    <w:rsid w:val="00297286"/>
    <w:rsid w:val="00297375"/>
    <w:rsid w:val="00297956"/>
    <w:rsid w:val="00297D37"/>
    <w:rsid w:val="00297E8E"/>
    <w:rsid w:val="002A0155"/>
    <w:rsid w:val="002A0AC2"/>
    <w:rsid w:val="002A0F70"/>
    <w:rsid w:val="002A11D0"/>
    <w:rsid w:val="002A17EB"/>
    <w:rsid w:val="002A1BF5"/>
    <w:rsid w:val="002A23F1"/>
    <w:rsid w:val="002A2B32"/>
    <w:rsid w:val="002A3947"/>
    <w:rsid w:val="002A48C8"/>
    <w:rsid w:val="002A4A81"/>
    <w:rsid w:val="002A544A"/>
    <w:rsid w:val="002A5489"/>
    <w:rsid w:val="002A59CC"/>
    <w:rsid w:val="002A5F4F"/>
    <w:rsid w:val="002A6243"/>
    <w:rsid w:val="002A6336"/>
    <w:rsid w:val="002A65E1"/>
    <w:rsid w:val="002A6695"/>
    <w:rsid w:val="002A6DAD"/>
    <w:rsid w:val="002A6E95"/>
    <w:rsid w:val="002A7331"/>
    <w:rsid w:val="002A76B7"/>
    <w:rsid w:val="002A78E9"/>
    <w:rsid w:val="002B09F4"/>
    <w:rsid w:val="002B12ED"/>
    <w:rsid w:val="002B2024"/>
    <w:rsid w:val="002B207D"/>
    <w:rsid w:val="002B2387"/>
    <w:rsid w:val="002B2E7C"/>
    <w:rsid w:val="002B3B36"/>
    <w:rsid w:val="002B4307"/>
    <w:rsid w:val="002B431E"/>
    <w:rsid w:val="002B43B7"/>
    <w:rsid w:val="002B4B87"/>
    <w:rsid w:val="002B4BC4"/>
    <w:rsid w:val="002B4C28"/>
    <w:rsid w:val="002B58E2"/>
    <w:rsid w:val="002B5977"/>
    <w:rsid w:val="002B621D"/>
    <w:rsid w:val="002B6D7F"/>
    <w:rsid w:val="002B7CCC"/>
    <w:rsid w:val="002B7E49"/>
    <w:rsid w:val="002C096D"/>
    <w:rsid w:val="002C0CAE"/>
    <w:rsid w:val="002C16D5"/>
    <w:rsid w:val="002C1E1E"/>
    <w:rsid w:val="002C2287"/>
    <w:rsid w:val="002C288A"/>
    <w:rsid w:val="002C35A0"/>
    <w:rsid w:val="002C374B"/>
    <w:rsid w:val="002C3960"/>
    <w:rsid w:val="002C3DA5"/>
    <w:rsid w:val="002C4256"/>
    <w:rsid w:val="002C470F"/>
    <w:rsid w:val="002C5895"/>
    <w:rsid w:val="002C5F4F"/>
    <w:rsid w:val="002C7950"/>
    <w:rsid w:val="002C7D91"/>
    <w:rsid w:val="002D0344"/>
    <w:rsid w:val="002D04C6"/>
    <w:rsid w:val="002D1633"/>
    <w:rsid w:val="002D1E01"/>
    <w:rsid w:val="002D2139"/>
    <w:rsid w:val="002D2316"/>
    <w:rsid w:val="002D25F8"/>
    <w:rsid w:val="002D30B3"/>
    <w:rsid w:val="002D4E32"/>
    <w:rsid w:val="002D5F31"/>
    <w:rsid w:val="002D6006"/>
    <w:rsid w:val="002D633B"/>
    <w:rsid w:val="002D6B3F"/>
    <w:rsid w:val="002D6F38"/>
    <w:rsid w:val="002D7049"/>
    <w:rsid w:val="002D72D3"/>
    <w:rsid w:val="002D7460"/>
    <w:rsid w:val="002D776F"/>
    <w:rsid w:val="002D78CC"/>
    <w:rsid w:val="002E0198"/>
    <w:rsid w:val="002E0223"/>
    <w:rsid w:val="002E046B"/>
    <w:rsid w:val="002E0977"/>
    <w:rsid w:val="002E158E"/>
    <w:rsid w:val="002E1709"/>
    <w:rsid w:val="002E22A4"/>
    <w:rsid w:val="002E24BD"/>
    <w:rsid w:val="002E2EA7"/>
    <w:rsid w:val="002E33A5"/>
    <w:rsid w:val="002E36D9"/>
    <w:rsid w:val="002E3EFE"/>
    <w:rsid w:val="002E403E"/>
    <w:rsid w:val="002E4400"/>
    <w:rsid w:val="002E4E43"/>
    <w:rsid w:val="002E5BB4"/>
    <w:rsid w:val="002E6CFE"/>
    <w:rsid w:val="002F0F6A"/>
    <w:rsid w:val="002F1655"/>
    <w:rsid w:val="002F1A59"/>
    <w:rsid w:val="002F2162"/>
    <w:rsid w:val="002F2689"/>
    <w:rsid w:val="002F2D0D"/>
    <w:rsid w:val="002F2E60"/>
    <w:rsid w:val="002F2F79"/>
    <w:rsid w:val="002F341C"/>
    <w:rsid w:val="002F3442"/>
    <w:rsid w:val="002F3F5B"/>
    <w:rsid w:val="002F45FC"/>
    <w:rsid w:val="002F48EA"/>
    <w:rsid w:val="002F4945"/>
    <w:rsid w:val="002F4C04"/>
    <w:rsid w:val="002F4CFB"/>
    <w:rsid w:val="002F5185"/>
    <w:rsid w:val="002F57FE"/>
    <w:rsid w:val="002F6263"/>
    <w:rsid w:val="002F6520"/>
    <w:rsid w:val="002F6AA9"/>
    <w:rsid w:val="002F6C6E"/>
    <w:rsid w:val="002F7B8F"/>
    <w:rsid w:val="00300372"/>
    <w:rsid w:val="00300616"/>
    <w:rsid w:val="00300986"/>
    <w:rsid w:val="00300CC9"/>
    <w:rsid w:val="003011F1"/>
    <w:rsid w:val="003014E1"/>
    <w:rsid w:val="00302630"/>
    <w:rsid w:val="003027C5"/>
    <w:rsid w:val="00302ABD"/>
    <w:rsid w:val="003030D2"/>
    <w:rsid w:val="00304462"/>
    <w:rsid w:val="00304576"/>
    <w:rsid w:val="00304839"/>
    <w:rsid w:val="00305621"/>
    <w:rsid w:val="003057EB"/>
    <w:rsid w:val="00305B6D"/>
    <w:rsid w:val="00307025"/>
    <w:rsid w:val="00307E3F"/>
    <w:rsid w:val="00307F06"/>
    <w:rsid w:val="003108BB"/>
    <w:rsid w:val="00310D71"/>
    <w:rsid w:val="003114AC"/>
    <w:rsid w:val="0031237B"/>
    <w:rsid w:val="00313200"/>
    <w:rsid w:val="0031390E"/>
    <w:rsid w:val="00313C0D"/>
    <w:rsid w:val="00313CF9"/>
    <w:rsid w:val="003144AD"/>
    <w:rsid w:val="003148AE"/>
    <w:rsid w:val="00314A1B"/>
    <w:rsid w:val="00314CC2"/>
    <w:rsid w:val="00314F9A"/>
    <w:rsid w:val="00315537"/>
    <w:rsid w:val="00315B19"/>
    <w:rsid w:val="00315F67"/>
    <w:rsid w:val="00316479"/>
    <w:rsid w:val="003165BD"/>
    <w:rsid w:val="0031705F"/>
    <w:rsid w:val="003175D2"/>
    <w:rsid w:val="003177FE"/>
    <w:rsid w:val="00317B0B"/>
    <w:rsid w:val="00317B37"/>
    <w:rsid w:val="00317E8E"/>
    <w:rsid w:val="0032025E"/>
    <w:rsid w:val="00320ADE"/>
    <w:rsid w:val="00321804"/>
    <w:rsid w:val="00321E2E"/>
    <w:rsid w:val="00322419"/>
    <w:rsid w:val="00322CAB"/>
    <w:rsid w:val="003234E3"/>
    <w:rsid w:val="00323DDA"/>
    <w:rsid w:val="003240BF"/>
    <w:rsid w:val="003253BA"/>
    <w:rsid w:val="00325939"/>
    <w:rsid w:val="00325DEA"/>
    <w:rsid w:val="003263D3"/>
    <w:rsid w:val="003269F2"/>
    <w:rsid w:val="00326C1C"/>
    <w:rsid w:val="0032756E"/>
    <w:rsid w:val="00327CCA"/>
    <w:rsid w:val="00327FD2"/>
    <w:rsid w:val="00330B0C"/>
    <w:rsid w:val="003316A1"/>
    <w:rsid w:val="003327A6"/>
    <w:rsid w:val="003327D0"/>
    <w:rsid w:val="00332DC2"/>
    <w:rsid w:val="0033300B"/>
    <w:rsid w:val="0033315B"/>
    <w:rsid w:val="0033358A"/>
    <w:rsid w:val="0033366B"/>
    <w:rsid w:val="0033373B"/>
    <w:rsid w:val="00334B8F"/>
    <w:rsid w:val="0033524A"/>
    <w:rsid w:val="00337552"/>
    <w:rsid w:val="00340A57"/>
    <w:rsid w:val="00341026"/>
    <w:rsid w:val="0034197D"/>
    <w:rsid w:val="00341C88"/>
    <w:rsid w:val="00341FB6"/>
    <w:rsid w:val="00342617"/>
    <w:rsid w:val="003426B1"/>
    <w:rsid w:val="003427AE"/>
    <w:rsid w:val="00342EB2"/>
    <w:rsid w:val="00343696"/>
    <w:rsid w:val="00343859"/>
    <w:rsid w:val="003449AF"/>
    <w:rsid w:val="00345269"/>
    <w:rsid w:val="003454B7"/>
    <w:rsid w:val="003455CF"/>
    <w:rsid w:val="003456B1"/>
    <w:rsid w:val="003457BE"/>
    <w:rsid w:val="00345A20"/>
    <w:rsid w:val="00345BBD"/>
    <w:rsid w:val="00345BF6"/>
    <w:rsid w:val="00345D3C"/>
    <w:rsid w:val="00345EE2"/>
    <w:rsid w:val="003462C6"/>
    <w:rsid w:val="00346404"/>
    <w:rsid w:val="003468FC"/>
    <w:rsid w:val="00347016"/>
    <w:rsid w:val="003502B6"/>
    <w:rsid w:val="00350AF3"/>
    <w:rsid w:val="00351843"/>
    <w:rsid w:val="003519E0"/>
    <w:rsid w:val="00351B6D"/>
    <w:rsid w:val="00352342"/>
    <w:rsid w:val="00352518"/>
    <w:rsid w:val="0035296F"/>
    <w:rsid w:val="0035305C"/>
    <w:rsid w:val="00354F3F"/>
    <w:rsid w:val="00355909"/>
    <w:rsid w:val="00355C2B"/>
    <w:rsid w:val="00355D12"/>
    <w:rsid w:val="0035687C"/>
    <w:rsid w:val="00356D2F"/>
    <w:rsid w:val="00360661"/>
    <w:rsid w:val="003607B1"/>
    <w:rsid w:val="00360826"/>
    <w:rsid w:val="00360A22"/>
    <w:rsid w:val="003612A2"/>
    <w:rsid w:val="00361560"/>
    <w:rsid w:val="003617AA"/>
    <w:rsid w:val="00361918"/>
    <w:rsid w:val="003626FB"/>
    <w:rsid w:val="0036299D"/>
    <w:rsid w:val="00362D26"/>
    <w:rsid w:val="00363303"/>
    <w:rsid w:val="00363CA6"/>
    <w:rsid w:val="003649D2"/>
    <w:rsid w:val="00364CB9"/>
    <w:rsid w:val="00365110"/>
    <w:rsid w:val="003651FA"/>
    <w:rsid w:val="00365519"/>
    <w:rsid w:val="00365696"/>
    <w:rsid w:val="00365BFA"/>
    <w:rsid w:val="00365ED5"/>
    <w:rsid w:val="00366624"/>
    <w:rsid w:val="00366897"/>
    <w:rsid w:val="003672FA"/>
    <w:rsid w:val="0036794C"/>
    <w:rsid w:val="00370347"/>
    <w:rsid w:val="0037065B"/>
    <w:rsid w:val="00370BD9"/>
    <w:rsid w:val="00370E4B"/>
    <w:rsid w:val="003712D3"/>
    <w:rsid w:val="0037132B"/>
    <w:rsid w:val="00372024"/>
    <w:rsid w:val="00372AB9"/>
    <w:rsid w:val="00372EC3"/>
    <w:rsid w:val="00373EB9"/>
    <w:rsid w:val="00374A72"/>
    <w:rsid w:val="00374CA1"/>
    <w:rsid w:val="00375B5A"/>
    <w:rsid w:val="003768C0"/>
    <w:rsid w:val="00376C29"/>
    <w:rsid w:val="00376D22"/>
    <w:rsid w:val="00377359"/>
    <w:rsid w:val="0037765F"/>
    <w:rsid w:val="003777D1"/>
    <w:rsid w:val="00377899"/>
    <w:rsid w:val="00377AAE"/>
    <w:rsid w:val="00377BD6"/>
    <w:rsid w:val="00377D6B"/>
    <w:rsid w:val="00377D92"/>
    <w:rsid w:val="00377DA8"/>
    <w:rsid w:val="00377E78"/>
    <w:rsid w:val="00380862"/>
    <w:rsid w:val="00380D11"/>
    <w:rsid w:val="00380D45"/>
    <w:rsid w:val="00380E08"/>
    <w:rsid w:val="00381910"/>
    <w:rsid w:val="00381B8F"/>
    <w:rsid w:val="00382259"/>
    <w:rsid w:val="003822FC"/>
    <w:rsid w:val="003824BC"/>
    <w:rsid w:val="00382749"/>
    <w:rsid w:val="003829A8"/>
    <w:rsid w:val="00383DAC"/>
    <w:rsid w:val="003848AE"/>
    <w:rsid w:val="00385277"/>
    <w:rsid w:val="00385DC1"/>
    <w:rsid w:val="00386823"/>
    <w:rsid w:val="00386935"/>
    <w:rsid w:val="00386B9E"/>
    <w:rsid w:val="00386F97"/>
    <w:rsid w:val="0038715C"/>
    <w:rsid w:val="0038719F"/>
    <w:rsid w:val="003876BC"/>
    <w:rsid w:val="00387840"/>
    <w:rsid w:val="0038798C"/>
    <w:rsid w:val="003902EF"/>
    <w:rsid w:val="003905CC"/>
    <w:rsid w:val="00390D76"/>
    <w:rsid w:val="00390F34"/>
    <w:rsid w:val="00391505"/>
    <w:rsid w:val="00391540"/>
    <w:rsid w:val="00392EEF"/>
    <w:rsid w:val="003930A1"/>
    <w:rsid w:val="0039326C"/>
    <w:rsid w:val="0039355E"/>
    <w:rsid w:val="003936B9"/>
    <w:rsid w:val="003938FC"/>
    <w:rsid w:val="00393CEC"/>
    <w:rsid w:val="00393F5A"/>
    <w:rsid w:val="00394130"/>
    <w:rsid w:val="00395302"/>
    <w:rsid w:val="00395AF0"/>
    <w:rsid w:val="00395DE9"/>
    <w:rsid w:val="00395E3B"/>
    <w:rsid w:val="00396C9B"/>
    <w:rsid w:val="0039705A"/>
    <w:rsid w:val="00397FEB"/>
    <w:rsid w:val="003A0569"/>
    <w:rsid w:val="003A1534"/>
    <w:rsid w:val="003A2138"/>
    <w:rsid w:val="003A2D3C"/>
    <w:rsid w:val="003A3171"/>
    <w:rsid w:val="003A33CC"/>
    <w:rsid w:val="003A451E"/>
    <w:rsid w:val="003A5F59"/>
    <w:rsid w:val="003A6249"/>
    <w:rsid w:val="003A62CF"/>
    <w:rsid w:val="003A6944"/>
    <w:rsid w:val="003A764B"/>
    <w:rsid w:val="003A78EF"/>
    <w:rsid w:val="003A7ABA"/>
    <w:rsid w:val="003A7ADD"/>
    <w:rsid w:val="003B060F"/>
    <w:rsid w:val="003B1001"/>
    <w:rsid w:val="003B1376"/>
    <w:rsid w:val="003B1497"/>
    <w:rsid w:val="003B183D"/>
    <w:rsid w:val="003B2173"/>
    <w:rsid w:val="003B2D10"/>
    <w:rsid w:val="003B328C"/>
    <w:rsid w:val="003B3681"/>
    <w:rsid w:val="003B37F6"/>
    <w:rsid w:val="003B382C"/>
    <w:rsid w:val="003B3A77"/>
    <w:rsid w:val="003B46FB"/>
    <w:rsid w:val="003B4A1B"/>
    <w:rsid w:val="003B51B4"/>
    <w:rsid w:val="003B5924"/>
    <w:rsid w:val="003B61DF"/>
    <w:rsid w:val="003B732E"/>
    <w:rsid w:val="003B7AF7"/>
    <w:rsid w:val="003C0200"/>
    <w:rsid w:val="003C1336"/>
    <w:rsid w:val="003C2CE8"/>
    <w:rsid w:val="003C31D3"/>
    <w:rsid w:val="003C391B"/>
    <w:rsid w:val="003C395C"/>
    <w:rsid w:val="003C482F"/>
    <w:rsid w:val="003C4AA5"/>
    <w:rsid w:val="003C4C70"/>
    <w:rsid w:val="003C4D5F"/>
    <w:rsid w:val="003C4F3A"/>
    <w:rsid w:val="003C583F"/>
    <w:rsid w:val="003C586E"/>
    <w:rsid w:val="003C6B1A"/>
    <w:rsid w:val="003C6C96"/>
    <w:rsid w:val="003C6E27"/>
    <w:rsid w:val="003C709E"/>
    <w:rsid w:val="003C77A8"/>
    <w:rsid w:val="003C7EAF"/>
    <w:rsid w:val="003D0685"/>
    <w:rsid w:val="003D0E68"/>
    <w:rsid w:val="003D148A"/>
    <w:rsid w:val="003D19BA"/>
    <w:rsid w:val="003D1FBA"/>
    <w:rsid w:val="003D2316"/>
    <w:rsid w:val="003D244D"/>
    <w:rsid w:val="003D27ED"/>
    <w:rsid w:val="003D3CBB"/>
    <w:rsid w:val="003D3D57"/>
    <w:rsid w:val="003D4262"/>
    <w:rsid w:val="003D4B78"/>
    <w:rsid w:val="003D4DCC"/>
    <w:rsid w:val="003D5BF7"/>
    <w:rsid w:val="003D7857"/>
    <w:rsid w:val="003E04E1"/>
    <w:rsid w:val="003E0964"/>
    <w:rsid w:val="003E12B3"/>
    <w:rsid w:val="003E2B2C"/>
    <w:rsid w:val="003E3502"/>
    <w:rsid w:val="003E3688"/>
    <w:rsid w:val="003E376F"/>
    <w:rsid w:val="003E575D"/>
    <w:rsid w:val="003E5B14"/>
    <w:rsid w:val="003E5DD1"/>
    <w:rsid w:val="003E5F33"/>
    <w:rsid w:val="003E7781"/>
    <w:rsid w:val="003E7879"/>
    <w:rsid w:val="003E7FFB"/>
    <w:rsid w:val="003F002A"/>
    <w:rsid w:val="003F131C"/>
    <w:rsid w:val="003F185B"/>
    <w:rsid w:val="003F1D71"/>
    <w:rsid w:val="003F33E2"/>
    <w:rsid w:val="003F3A74"/>
    <w:rsid w:val="003F44EB"/>
    <w:rsid w:val="003F588C"/>
    <w:rsid w:val="003F629E"/>
    <w:rsid w:val="003F6356"/>
    <w:rsid w:val="003F648A"/>
    <w:rsid w:val="003F662B"/>
    <w:rsid w:val="00400056"/>
    <w:rsid w:val="004002BE"/>
    <w:rsid w:val="00401334"/>
    <w:rsid w:val="004019F2"/>
    <w:rsid w:val="00401BEA"/>
    <w:rsid w:val="004023A6"/>
    <w:rsid w:val="00402CB4"/>
    <w:rsid w:val="00402D68"/>
    <w:rsid w:val="0040306F"/>
    <w:rsid w:val="004032DF"/>
    <w:rsid w:val="00403710"/>
    <w:rsid w:val="00404264"/>
    <w:rsid w:val="0040481D"/>
    <w:rsid w:val="00405838"/>
    <w:rsid w:val="004079F8"/>
    <w:rsid w:val="00407BEB"/>
    <w:rsid w:val="00410618"/>
    <w:rsid w:val="00410B0B"/>
    <w:rsid w:val="00410E40"/>
    <w:rsid w:val="00411079"/>
    <w:rsid w:val="0041217B"/>
    <w:rsid w:val="00412AE1"/>
    <w:rsid w:val="00413862"/>
    <w:rsid w:val="00413C35"/>
    <w:rsid w:val="0041484D"/>
    <w:rsid w:val="00414A4A"/>
    <w:rsid w:val="004151C2"/>
    <w:rsid w:val="004154F6"/>
    <w:rsid w:val="004161CE"/>
    <w:rsid w:val="004166AA"/>
    <w:rsid w:val="00416A4E"/>
    <w:rsid w:val="0041735B"/>
    <w:rsid w:val="004173B8"/>
    <w:rsid w:val="004176EF"/>
    <w:rsid w:val="00420C63"/>
    <w:rsid w:val="00421776"/>
    <w:rsid w:val="00421DF1"/>
    <w:rsid w:val="00423068"/>
    <w:rsid w:val="00423EF3"/>
    <w:rsid w:val="00423FF2"/>
    <w:rsid w:val="00424061"/>
    <w:rsid w:val="00424461"/>
    <w:rsid w:val="00424A4B"/>
    <w:rsid w:val="00424E73"/>
    <w:rsid w:val="004250AF"/>
    <w:rsid w:val="0042510E"/>
    <w:rsid w:val="0042517A"/>
    <w:rsid w:val="00425A0F"/>
    <w:rsid w:val="00425B98"/>
    <w:rsid w:val="0042690C"/>
    <w:rsid w:val="00427E6B"/>
    <w:rsid w:val="00430191"/>
    <w:rsid w:val="00430354"/>
    <w:rsid w:val="004318D4"/>
    <w:rsid w:val="00432774"/>
    <w:rsid w:val="00432C87"/>
    <w:rsid w:val="00432E45"/>
    <w:rsid w:val="004331A9"/>
    <w:rsid w:val="0043337C"/>
    <w:rsid w:val="004341AC"/>
    <w:rsid w:val="00434768"/>
    <w:rsid w:val="00434DA1"/>
    <w:rsid w:val="004359E2"/>
    <w:rsid w:val="00435F5C"/>
    <w:rsid w:val="00436653"/>
    <w:rsid w:val="0043710C"/>
    <w:rsid w:val="0043742E"/>
    <w:rsid w:val="00437559"/>
    <w:rsid w:val="004403A8"/>
    <w:rsid w:val="004404AB"/>
    <w:rsid w:val="004405E7"/>
    <w:rsid w:val="0044143E"/>
    <w:rsid w:val="004416D7"/>
    <w:rsid w:val="00442100"/>
    <w:rsid w:val="00442B95"/>
    <w:rsid w:val="004438E8"/>
    <w:rsid w:val="00443976"/>
    <w:rsid w:val="00443989"/>
    <w:rsid w:val="00444276"/>
    <w:rsid w:val="00444445"/>
    <w:rsid w:val="004449FA"/>
    <w:rsid w:val="00445949"/>
    <w:rsid w:val="00445965"/>
    <w:rsid w:val="00446AB3"/>
    <w:rsid w:val="00446B38"/>
    <w:rsid w:val="0044707C"/>
    <w:rsid w:val="004471B2"/>
    <w:rsid w:val="0044724C"/>
    <w:rsid w:val="00447693"/>
    <w:rsid w:val="00447BE4"/>
    <w:rsid w:val="00450238"/>
    <w:rsid w:val="0045029C"/>
    <w:rsid w:val="00450FBF"/>
    <w:rsid w:val="0045115F"/>
    <w:rsid w:val="00451242"/>
    <w:rsid w:val="00451D82"/>
    <w:rsid w:val="004538E8"/>
    <w:rsid w:val="00453E89"/>
    <w:rsid w:val="004544C0"/>
    <w:rsid w:val="004545C1"/>
    <w:rsid w:val="00454909"/>
    <w:rsid w:val="004556A8"/>
    <w:rsid w:val="00455A83"/>
    <w:rsid w:val="00455DC5"/>
    <w:rsid w:val="004568D8"/>
    <w:rsid w:val="004569C8"/>
    <w:rsid w:val="004569D8"/>
    <w:rsid w:val="00457733"/>
    <w:rsid w:val="00457D49"/>
    <w:rsid w:val="004607C7"/>
    <w:rsid w:val="00460A52"/>
    <w:rsid w:val="00460EA5"/>
    <w:rsid w:val="004612FE"/>
    <w:rsid w:val="00462D3B"/>
    <w:rsid w:val="00464A02"/>
    <w:rsid w:val="00464D38"/>
    <w:rsid w:val="004652BF"/>
    <w:rsid w:val="00465354"/>
    <w:rsid w:val="004653F4"/>
    <w:rsid w:val="0046554A"/>
    <w:rsid w:val="00465707"/>
    <w:rsid w:val="00466705"/>
    <w:rsid w:val="00466716"/>
    <w:rsid w:val="00466DA7"/>
    <w:rsid w:val="00466F65"/>
    <w:rsid w:val="00467031"/>
    <w:rsid w:val="004672E7"/>
    <w:rsid w:val="0046767F"/>
    <w:rsid w:val="0046777C"/>
    <w:rsid w:val="004679F7"/>
    <w:rsid w:val="00467B8C"/>
    <w:rsid w:val="0047040C"/>
    <w:rsid w:val="0047174A"/>
    <w:rsid w:val="00471816"/>
    <w:rsid w:val="00471AC6"/>
    <w:rsid w:val="00471DB6"/>
    <w:rsid w:val="00471EE9"/>
    <w:rsid w:val="00471FC1"/>
    <w:rsid w:val="00472224"/>
    <w:rsid w:val="004724E5"/>
    <w:rsid w:val="00472A00"/>
    <w:rsid w:val="004732EE"/>
    <w:rsid w:val="00474F99"/>
    <w:rsid w:val="00475305"/>
    <w:rsid w:val="0047549C"/>
    <w:rsid w:val="00475B51"/>
    <w:rsid w:val="00476ADC"/>
    <w:rsid w:val="00476D52"/>
    <w:rsid w:val="00476F1C"/>
    <w:rsid w:val="00477422"/>
    <w:rsid w:val="00477C88"/>
    <w:rsid w:val="00477CE1"/>
    <w:rsid w:val="00480ED4"/>
    <w:rsid w:val="00482220"/>
    <w:rsid w:val="00482667"/>
    <w:rsid w:val="00482EB8"/>
    <w:rsid w:val="004835E4"/>
    <w:rsid w:val="0048426F"/>
    <w:rsid w:val="00484CB9"/>
    <w:rsid w:val="00484DDE"/>
    <w:rsid w:val="00485E1F"/>
    <w:rsid w:val="0048617E"/>
    <w:rsid w:val="004862FA"/>
    <w:rsid w:val="00486AF2"/>
    <w:rsid w:val="00487191"/>
    <w:rsid w:val="0048795A"/>
    <w:rsid w:val="00487AB8"/>
    <w:rsid w:val="00490519"/>
    <w:rsid w:val="00490CEF"/>
    <w:rsid w:val="00491067"/>
    <w:rsid w:val="0049131E"/>
    <w:rsid w:val="00491937"/>
    <w:rsid w:val="00491A31"/>
    <w:rsid w:val="00492E8C"/>
    <w:rsid w:val="0049351F"/>
    <w:rsid w:val="0049473F"/>
    <w:rsid w:val="0049490D"/>
    <w:rsid w:val="00494BF3"/>
    <w:rsid w:val="00496071"/>
    <w:rsid w:val="0049637D"/>
    <w:rsid w:val="00496530"/>
    <w:rsid w:val="0049663F"/>
    <w:rsid w:val="00496783"/>
    <w:rsid w:val="00496846"/>
    <w:rsid w:val="004968EC"/>
    <w:rsid w:val="00496F3C"/>
    <w:rsid w:val="004A064E"/>
    <w:rsid w:val="004A0FC8"/>
    <w:rsid w:val="004A13EC"/>
    <w:rsid w:val="004A22AA"/>
    <w:rsid w:val="004A25D6"/>
    <w:rsid w:val="004A2A75"/>
    <w:rsid w:val="004A3C8C"/>
    <w:rsid w:val="004A40EF"/>
    <w:rsid w:val="004A46EA"/>
    <w:rsid w:val="004A47B1"/>
    <w:rsid w:val="004A4893"/>
    <w:rsid w:val="004A4C52"/>
    <w:rsid w:val="004A565E"/>
    <w:rsid w:val="004B03DA"/>
    <w:rsid w:val="004B058A"/>
    <w:rsid w:val="004B09CE"/>
    <w:rsid w:val="004B0C5E"/>
    <w:rsid w:val="004B0EA2"/>
    <w:rsid w:val="004B1602"/>
    <w:rsid w:val="004B1769"/>
    <w:rsid w:val="004B20F1"/>
    <w:rsid w:val="004B28C3"/>
    <w:rsid w:val="004B2A35"/>
    <w:rsid w:val="004B309B"/>
    <w:rsid w:val="004B31E0"/>
    <w:rsid w:val="004B355A"/>
    <w:rsid w:val="004B3751"/>
    <w:rsid w:val="004B407C"/>
    <w:rsid w:val="004B48E7"/>
    <w:rsid w:val="004B4912"/>
    <w:rsid w:val="004B4E20"/>
    <w:rsid w:val="004B5387"/>
    <w:rsid w:val="004B5907"/>
    <w:rsid w:val="004B5FF6"/>
    <w:rsid w:val="004B684B"/>
    <w:rsid w:val="004B6F3D"/>
    <w:rsid w:val="004B6FAD"/>
    <w:rsid w:val="004B727A"/>
    <w:rsid w:val="004B7B0E"/>
    <w:rsid w:val="004B7C3F"/>
    <w:rsid w:val="004C0189"/>
    <w:rsid w:val="004C02B4"/>
    <w:rsid w:val="004C0E13"/>
    <w:rsid w:val="004C13EA"/>
    <w:rsid w:val="004C17F9"/>
    <w:rsid w:val="004C1998"/>
    <w:rsid w:val="004C1B4F"/>
    <w:rsid w:val="004C2AF3"/>
    <w:rsid w:val="004C2CFA"/>
    <w:rsid w:val="004C2EE7"/>
    <w:rsid w:val="004C2F08"/>
    <w:rsid w:val="004C38D2"/>
    <w:rsid w:val="004C42F8"/>
    <w:rsid w:val="004C4EE8"/>
    <w:rsid w:val="004C5067"/>
    <w:rsid w:val="004C554A"/>
    <w:rsid w:val="004C5819"/>
    <w:rsid w:val="004C6BB0"/>
    <w:rsid w:val="004D03FB"/>
    <w:rsid w:val="004D08C4"/>
    <w:rsid w:val="004D13B8"/>
    <w:rsid w:val="004D13C1"/>
    <w:rsid w:val="004D19AD"/>
    <w:rsid w:val="004D1AC8"/>
    <w:rsid w:val="004D21CB"/>
    <w:rsid w:val="004D26B9"/>
    <w:rsid w:val="004D33A2"/>
    <w:rsid w:val="004D3804"/>
    <w:rsid w:val="004D3C21"/>
    <w:rsid w:val="004D3DB2"/>
    <w:rsid w:val="004D409D"/>
    <w:rsid w:val="004D470B"/>
    <w:rsid w:val="004D4B23"/>
    <w:rsid w:val="004D4CB3"/>
    <w:rsid w:val="004D4E88"/>
    <w:rsid w:val="004D5995"/>
    <w:rsid w:val="004D602F"/>
    <w:rsid w:val="004D6D5D"/>
    <w:rsid w:val="004D6FAA"/>
    <w:rsid w:val="004D7D1D"/>
    <w:rsid w:val="004D7F76"/>
    <w:rsid w:val="004E0140"/>
    <w:rsid w:val="004E030A"/>
    <w:rsid w:val="004E11D2"/>
    <w:rsid w:val="004E1545"/>
    <w:rsid w:val="004E1B97"/>
    <w:rsid w:val="004E1D4D"/>
    <w:rsid w:val="004E203A"/>
    <w:rsid w:val="004E24C8"/>
    <w:rsid w:val="004E24CC"/>
    <w:rsid w:val="004E2C4E"/>
    <w:rsid w:val="004E30F9"/>
    <w:rsid w:val="004E3D53"/>
    <w:rsid w:val="004E48C3"/>
    <w:rsid w:val="004E5B2E"/>
    <w:rsid w:val="004E61FD"/>
    <w:rsid w:val="004E6F2B"/>
    <w:rsid w:val="004E7379"/>
    <w:rsid w:val="004E767B"/>
    <w:rsid w:val="004E7769"/>
    <w:rsid w:val="004E7B46"/>
    <w:rsid w:val="004F0CE1"/>
    <w:rsid w:val="004F0CF4"/>
    <w:rsid w:val="004F0F21"/>
    <w:rsid w:val="004F105F"/>
    <w:rsid w:val="004F15D0"/>
    <w:rsid w:val="004F1679"/>
    <w:rsid w:val="004F1C3D"/>
    <w:rsid w:val="004F23BB"/>
    <w:rsid w:val="004F3299"/>
    <w:rsid w:val="004F3D86"/>
    <w:rsid w:val="004F3D93"/>
    <w:rsid w:val="004F42ED"/>
    <w:rsid w:val="004F44D2"/>
    <w:rsid w:val="004F44D8"/>
    <w:rsid w:val="004F5182"/>
    <w:rsid w:val="004F5B63"/>
    <w:rsid w:val="004F60E2"/>
    <w:rsid w:val="004F6294"/>
    <w:rsid w:val="004F66FC"/>
    <w:rsid w:val="004F6B78"/>
    <w:rsid w:val="004F7334"/>
    <w:rsid w:val="004F7613"/>
    <w:rsid w:val="004F77FC"/>
    <w:rsid w:val="004F7AC4"/>
    <w:rsid w:val="004F7B31"/>
    <w:rsid w:val="00500815"/>
    <w:rsid w:val="00501027"/>
    <w:rsid w:val="00501DD8"/>
    <w:rsid w:val="005020A1"/>
    <w:rsid w:val="0050295D"/>
    <w:rsid w:val="00502D21"/>
    <w:rsid w:val="00504791"/>
    <w:rsid w:val="00505107"/>
    <w:rsid w:val="005055B9"/>
    <w:rsid w:val="00505D70"/>
    <w:rsid w:val="0050611A"/>
    <w:rsid w:val="00506612"/>
    <w:rsid w:val="0050688B"/>
    <w:rsid w:val="0050701B"/>
    <w:rsid w:val="0051099A"/>
    <w:rsid w:val="005114A5"/>
    <w:rsid w:val="00513AAF"/>
    <w:rsid w:val="00514544"/>
    <w:rsid w:val="005146C3"/>
    <w:rsid w:val="00514D7B"/>
    <w:rsid w:val="0051502E"/>
    <w:rsid w:val="005151AF"/>
    <w:rsid w:val="005156E7"/>
    <w:rsid w:val="00515743"/>
    <w:rsid w:val="00515FAA"/>
    <w:rsid w:val="005163AC"/>
    <w:rsid w:val="00516667"/>
    <w:rsid w:val="00516A69"/>
    <w:rsid w:val="00520A4A"/>
    <w:rsid w:val="00520B17"/>
    <w:rsid w:val="00520D60"/>
    <w:rsid w:val="00521420"/>
    <w:rsid w:val="00521795"/>
    <w:rsid w:val="00521957"/>
    <w:rsid w:val="00522501"/>
    <w:rsid w:val="00522F15"/>
    <w:rsid w:val="00522FB3"/>
    <w:rsid w:val="00523876"/>
    <w:rsid w:val="00523B39"/>
    <w:rsid w:val="005245E6"/>
    <w:rsid w:val="0052472C"/>
    <w:rsid w:val="0052507D"/>
    <w:rsid w:val="005251D6"/>
    <w:rsid w:val="00525549"/>
    <w:rsid w:val="00525A67"/>
    <w:rsid w:val="005261F3"/>
    <w:rsid w:val="00526427"/>
    <w:rsid w:val="00526455"/>
    <w:rsid w:val="005265CD"/>
    <w:rsid w:val="00527B8D"/>
    <w:rsid w:val="00530240"/>
    <w:rsid w:val="00531321"/>
    <w:rsid w:val="005320CB"/>
    <w:rsid w:val="00532D0D"/>
    <w:rsid w:val="005331B7"/>
    <w:rsid w:val="00533D6F"/>
    <w:rsid w:val="005341BE"/>
    <w:rsid w:val="00534311"/>
    <w:rsid w:val="0053474C"/>
    <w:rsid w:val="00535BFA"/>
    <w:rsid w:val="00535F87"/>
    <w:rsid w:val="005361AE"/>
    <w:rsid w:val="00536C00"/>
    <w:rsid w:val="005371E2"/>
    <w:rsid w:val="005379C8"/>
    <w:rsid w:val="00537AE2"/>
    <w:rsid w:val="00540167"/>
    <w:rsid w:val="00540704"/>
    <w:rsid w:val="00541219"/>
    <w:rsid w:val="00541885"/>
    <w:rsid w:val="00543219"/>
    <w:rsid w:val="0054353C"/>
    <w:rsid w:val="00543ED7"/>
    <w:rsid w:val="00545155"/>
    <w:rsid w:val="00545C43"/>
    <w:rsid w:val="005464F4"/>
    <w:rsid w:val="005467C0"/>
    <w:rsid w:val="00546CFA"/>
    <w:rsid w:val="00546E2C"/>
    <w:rsid w:val="005471BD"/>
    <w:rsid w:val="0054720E"/>
    <w:rsid w:val="005503AB"/>
    <w:rsid w:val="005504A2"/>
    <w:rsid w:val="00550BB1"/>
    <w:rsid w:val="00550C2F"/>
    <w:rsid w:val="00551A6D"/>
    <w:rsid w:val="005521E0"/>
    <w:rsid w:val="005539D4"/>
    <w:rsid w:val="005546BB"/>
    <w:rsid w:val="005553C8"/>
    <w:rsid w:val="005557C1"/>
    <w:rsid w:val="00556835"/>
    <w:rsid w:val="00556D6E"/>
    <w:rsid w:val="00557469"/>
    <w:rsid w:val="005579DA"/>
    <w:rsid w:val="00557FF4"/>
    <w:rsid w:val="005602DC"/>
    <w:rsid w:val="00560B89"/>
    <w:rsid w:val="00561171"/>
    <w:rsid w:val="00561298"/>
    <w:rsid w:val="00561354"/>
    <w:rsid w:val="0056179A"/>
    <w:rsid w:val="00561884"/>
    <w:rsid w:val="00561B42"/>
    <w:rsid w:val="00561CB6"/>
    <w:rsid w:val="005623D6"/>
    <w:rsid w:val="00562BAE"/>
    <w:rsid w:val="00562C03"/>
    <w:rsid w:val="0056304E"/>
    <w:rsid w:val="0056330C"/>
    <w:rsid w:val="005644FD"/>
    <w:rsid w:val="00565D89"/>
    <w:rsid w:val="005662F6"/>
    <w:rsid w:val="00566371"/>
    <w:rsid w:val="00566CA2"/>
    <w:rsid w:val="00570201"/>
    <w:rsid w:val="00570306"/>
    <w:rsid w:val="005707D5"/>
    <w:rsid w:val="00570860"/>
    <w:rsid w:val="00570950"/>
    <w:rsid w:val="00570D4B"/>
    <w:rsid w:val="005719F3"/>
    <w:rsid w:val="0057341E"/>
    <w:rsid w:val="00573959"/>
    <w:rsid w:val="005739C6"/>
    <w:rsid w:val="0057597C"/>
    <w:rsid w:val="00575D7D"/>
    <w:rsid w:val="00576703"/>
    <w:rsid w:val="005767AE"/>
    <w:rsid w:val="00576D7C"/>
    <w:rsid w:val="00577438"/>
    <w:rsid w:val="0057744D"/>
    <w:rsid w:val="00577D15"/>
    <w:rsid w:val="00580061"/>
    <w:rsid w:val="0058028C"/>
    <w:rsid w:val="0058071A"/>
    <w:rsid w:val="005814F8"/>
    <w:rsid w:val="0058156D"/>
    <w:rsid w:val="00581EDC"/>
    <w:rsid w:val="005836DB"/>
    <w:rsid w:val="0058396F"/>
    <w:rsid w:val="00583F9E"/>
    <w:rsid w:val="00585719"/>
    <w:rsid w:val="0058635E"/>
    <w:rsid w:val="005864C8"/>
    <w:rsid w:val="00586963"/>
    <w:rsid w:val="00586BE6"/>
    <w:rsid w:val="005874B7"/>
    <w:rsid w:val="0058759F"/>
    <w:rsid w:val="005877DE"/>
    <w:rsid w:val="00587B13"/>
    <w:rsid w:val="00587FD4"/>
    <w:rsid w:val="005903AE"/>
    <w:rsid w:val="005924A2"/>
    <w:rsid w:val="00592F7F"/>
    <w:rsid w:val="0059305C"/>
    <w:rsid w:val="00593BE5"/>
    <w:rsid w:val="005946EF"/>
    <w:rsid w:val="00594A45"/>
    <w:rsid w:val="00594A81"/>
    <w:rsid w:val="00594CCC"/>
    <w:rsid w:val="005953C1"/>
    <w:rsid w:val="00595708"/>
    <w:rsid w:val="00595BBC"/>
    <w:rsid w:val="00596532"/>
    <w:rsid w:val="00596A43"/>
    <w:rsid w:val="00596C06"/>
    <w:rsid w:val="0059749B"/>
    <w:rsid w:val="005979B0"/>
    <w:rsid w:val="00597BC2"/>
    <w:rsid w:val="005A1BEF"/>
    <w:rsid w:val="005A1D84"/>
    <w:rsid w:val="005A2727"/>
    <w:rsid w:val="005A2895"/>
    <w:rsid w:val="005A2AE9"/>
    <w:rsid w:val="005A2FBC"/>
    <w:rsid w:val="005A35B5"/>
    <w:rsid w:val="005A3C46"/>
    <w:rsid w:val="005A4161"/>
    <w:rsid w:val="005A4450"/>
    <w:rsid w:val="005A44C4"/>
    <w:rsid w:val="005A4C8F"/>
    <w:rsid w:val="005A549A"/>
    <w:rsid w:val="005A571E"/>
    <w:rsid w:val="005A6474"/>
    <w:rsid w:val="005A64DE"/>
    <w:rsid w:val="005A6AEC"/>
    <w:rsid w:val="005A7ED1"/>
    <w:rsid w:val="005B0F3F"/>
    <w:rsid w:val="005B1FB1"/>
    <w:rsid w:val="005B2AA4"/>
    <w:rsid w:val="005B2E42"/>
    <w:rsid w:val="005B303C"/>
    <w:rsid w:val="005B4653"/>
    <w:rsid w:val="005B4BCD"/>
    <w:rsid w:val="005B4E94"/>
    <w:rsid w:val="005B4FE4"/>
    <w:rsid w:val="005B5B61"/>
    <w:rsid w:val="005B5C60"/>
    <w:rsid w:val="005B5E68"/>
    <w:rsid w:val="005B6470"/>
    <w:rsid w:val="005B73AC"/>
    <w:rsid w:val="005C0859"/>
    <w:rsid w:val="005C08E6"/>
    <w:rsid w:val="005C1101"/>
    <w:rsid w:val="005C1721"/>
    <w:rsid w:val="005C1796"/>
    <w:rsid w:val="005C1BA5"/>
    <w:rsid w:val="005C1E23"/>
    <w:rsid w:val="005C1FC5"/>
    <w:rsid w:val="005C208E"/>
    <w:rsid w:val="005C2170"/>
    <w:rsid w:val="005C2C8E"/>
    <w:rsid w:val="005C2CBA"/>
    <w:rsid w:val="005C368E"/>
    <w:rsid w:val="005C3A17"/>
    <w:rsid w:val="005C49A8"/>
    <w:rsid w:val="005C5211"/>
    <w:rsid w:val="005C5A78"/>
    <w:rsid w:val="005C5FEC"/>
    <w:rsid w:val="005C6A73"/>
    <w:rsid w:val="005C6CA5"/>
    <w:rsid w:val="005C7653"/>
    <w:rsid w:val="005D004D"/>
    <w:rsid w:val="005D0194"/>
    <w:rsid w:val="005D05E1"/>
    <w:rsid w:val="005D0727"/>
    <w:rsid w:val="005D0926"/>
    <w:rsid w:val="005D0E24"/>
    <w:rsid w:val="005D12C5"/>
    <w:rsid w:val="005D2580"/>
    <w:rsid w:val="005D43CF"/>
    <w:rsid w:val="005D4AB9"/>
    <w:rsid w:val="005D4CCD"/>
    <w:rsid w:val="005D5CCF"/>
    <w:rsid w:val="005D63C0"/>
    <w:rsid w:val="005D66C4"/>
    <w:rsid w:val="005D69AE"/>
    <w:rsid w:val="005D6DC8"/>
    <w:rsid w:val="005D7779"/>
    <w:rsid w:val="005D7A8E"/>
    <w:rsid w:val="005D7AC6"/>
    <w:rsid w:val="005D7D02"/>
    <w:rsid w:val="005E03B2"/>
    <w:rsid w:val="005E0466"/>
    <w:rsid w:val="005E04E6"/>
    <w:rsid w:val="005E1CEE"/>
    <w:rsid w:val="005E2529"/>
    <w:rsid w:val="005E2C3C"/>
    <w:rsid w:val="005E31E7"/>
    <w:rsid w:val="005E35F3"/>
    <w:rsid w:val="005E3EBD"/>
    <w:rsid w:val="005E3F2C"/>
    <w:rsid w:val="005E4345"/>
    <w:rsid w:val="005E44EF"/>
    <w:rsid w:val="005E5162"/>
    <w:rsid w:val="005E5348"/>
    <w:rsid w:val="005E55A7"/>
    <w:rsid w:val="005E62F1"/>
    <w:rsid w:val="005E69E0"/>
    <w:rsid w:val="005E69E7"/>
    <w:rsid w:val="005E70D3"/>
    <w:rsid w:val="005F049C"/>
    <w:rsid w:val="005F06F1"/>
    <w:rsid w:val="005F075C"/>
    <w:rsid w:val="005F0A74"/>
    <w:rsid w:val="005F0AE2"/>
    <w:rsid w:val="005F0C4C"/>
    <w:rsid w:val="005F12B7"/>
    <w:rsid w:val="005F1C83"/>
    <w:rsid w:val="005F1F1F"/>
    <w:rsid w:val="005F230D"/>
    <w:rsid w:val="005F24B7"/>
    <w:rsid w:val="005F2515"/>
    <w:rsid w:val="005F2595"/>
    <w:rsid w:val="005F2610"/>
    <w:rsid w:val="005F3940"/>
    <w:rsid w:val="005F4DD0"/>
    <w:rsid w:val="005F5178"/>
    <w:rsid w:val="005F5910"/>
    <w:rsid w:val="005F5B4E"/>
    <w:rsid w:val="005F5EB5"/>
    <w:rsid w:val="005F6040"/>
    <w:rsid w:val="005F6D33"/>
    <w:rsid w:val="005F6EDC"/>
    <w:rsid w:val="005F720D"/>
    <w:rsid w:val="00600118"/>
    <w:rsid w:val="00601735"/>
    <w:rsid w:val="00601C9B"/>
    <w:rsid w:val="006025F5"/>
    <w:rsid w:val="006029F2"/>
    <w:rsid w:val="00602BD7"/>
    <w:rsid w:val="006037EE"/>
    <w:rsid w:val="0060422C"/>
    <w:rsid w:val="00604767"/>
    <w:rsid w:val="006047EC"/>
    <w:rsid w:val="00604854"/>
    <w:rsid w:val="00604B12"/>
    <w:rsid w:val="00604D0A"/>
    <w:rsid w:val="006054C5"/>
    <w:rsid w:val="00606124"/>
    <w:rsid w:val="006066D0"/>
    <w:rsid w:val="00606A12"/>
    <w:rsid w:val="00606BC5"/>
    <w:rsid w:val="0060791A"/>
    <w:rsid w:val="00607F62"/>
    <w:rsid w:val="00610601"/>
    <w:rsid w:val="006108D6"/>
    <w:rsid w:val="00610970"/>
    <w:rsid w:val="006115E7"/>
    <w:rsid w:val="006116C6"/>
    <w:rsid w:val="0061197F"/>
    <w:rsid w:val="00611B73"/>
    <w:rsid w:val="00612032"/>
    <w:rsid w:val="006132AB"/>
    <w:rsid w:val="006133F5"/>
    <w:rsid w:val="006138F3"/>
    <w:rsid w:val="00613DCF"/>
    <w:rsid w:val="00613E34"/>
    <w:rsid w:val="0061408A"/>
    <w:rsid w:val="00614DDD"/>
    <w:rsid w:val="006159FD"/>
    <w:rsid w:val="006160E7"/>
    <w:rsid w:val="00616181"/>
    <w:rsid w:val="0061629E"/>
    <w:rsid w:val="0061684B"/>
    <w:rsid w:val="006173BF"/>
    <w:rsid w:val="00620208"/>
    <w:rsid w:val="006203FA"/>
    <w:rsid w:val="006206EB"/>
    <w:rsid w:val="00620748"/>
    <w:rsid w:val="00621170"/>
    <w:rsid w:val="00621C77"/>
    <w:rsid w:val="006230E1"/>
    <w:rsid w:val="00623104"/>
    <w:rsid w:val="006234A1"/>
    <w:rsid w:val="006241AE"/>
    <w:rsid w:val="006249F1"/>
    <w:rsid w:val="00624ADF"/>
    <w:rsid w:val="006262BF"/>
    <w:rsid w:val="006263C4"/>
    <w:rsid w:val="00626854"/>
    <w:rsid w:val="0062695F"/>
    <w:rsid w:val="00626F42"/>
    <w:rsid w:val="00627147"/>
    <w:rsid w:val="00627C9C"/>
    <w:rsid w:val="006300ED"/>
    <w:rsid w:val="00630273"/>
    <w:rsid w:val="006312FA"/>
    <w:rsid w:val="00631EF7"/>
    <w:rsid w:val="00632118"/>
    <w:rsid w:val="00632534"/>
    <w:rsid w:val="00632745"/>
    <w:rsid w:val="00633C54"/>
    <w:rsid w:val="006345CD"/>
    <w:rsid w:val="006347FE"/>
    <w:rsid w:val="00635260"/>
    <w:rsid w:val="00635542"/>
    <w:rsid w:val="00635902"/>
    <w:rsid w:val="00636B3E"/>
    <w:rsid w:val="00636D41"/>
    <w:rsid w:val="0063744B"/>
    <w:rsid w:val="00637F7E"/>
    <w:rsid w:val="0064041A"/>
    <w:rsid w:val="0064044A"/>
    <w:rsid w:val="00640777"/>
    <w:rsid w:val="00640D16"/>
    <w:rsid w:val="00640F54"/>
    <w:rsid w:val="0064150A"/>
    <w:rsid w:val="006420D3"/>
    <w:rsid w:val="00642AA5"/>
    <w:rsid w:val="00643438"/>
    <w:rsid w:val="0064378D"/>
    <w:rsid w:val="0064396F"/>
    <w:rsid w:val="00643A48"/>
    <w:rsid w:val="00644072"/>
    <w:rsid w:val="0064474A"/>
    <w:rsid w:val="006447FE"/>
    <w:rsid w:val="0064487C"/>
    <w:rsid w:val="006458F6"/>
    <w:rsid w:val="00645A2B"/>
    <w:rsid w:val="00646271"/>
    <w:rsid w:val="0064643B"/>
    <w:rsid w:val="00646B02"/>
    <w:rsid w:val="006471A1"/>
    <w:rsid w:val="00647770"/>
    <w:rsid w:val="00650697"/>
    <w:rsid w:val="0065094E"/>
    <w:rsid w:val="006519D9"/>
    <w:rsid w:val="00652077"/>
    <w:rsid w:val="0065241A"/>
    <w:rsid w:val="006524DC"/>
    <w:rsid w:val="006524F2"/>
    <w:rsid w:val="0065251F"/>
    <w:rsid w:val="0065256B"/>
    <w:rsid w:val="00652B2F"/>
    <w:rsid w:val="0065335A"/>
    <w:rsid w:val="00653512"/>
    <w:rsid w:val="00655081"/>
    <w:rsid w:val="0065509F"/>
    <w:rsid w:val="00655CC8"/>
    <w:rsid w:val="00655CD0"/>
    <w:rsid w:val="00655D08"/>
    <w:rsid w:val="00656505"/>
    <w:rsid w:val="00656AA2"/>
    <w:rsid w:val="00656EF1"/>
    <w:rsid w:val="00657039"/>
    <w:rsid w:val="006573AC"/>
    <w:rsid w:val="00657CCD"/>
    <w:rsid w:val="00657F23"/>
    <w:rsid w:val="0066023D"/>
    <w:rsid w:val="00660562"/>
    <w:rsid w:val="00660D9C"/>
    <w:rsid w:val="006613E8"/>
    <w:rsid w:val="0066163C"/>
    <w:rsid w:val="00661ECA"/>
    <w:rsid w:val="00662A99"/>
    <w:rsid w:val="00663307"/>
    <w:rsid w:val="00664E7C"/>
    <w:rsid w:val="00664ED6"/>
    <w:rsid w:val="00664F00"/>
    <w:rsid w:val="00665024"/>
    <w:rsid w:val="00666243"/>
    <w:rsid w:val="00666524"/>
    <w:rsid w:val="006666BD"/>
    <w:rsid w:val="006672D8"/>
    <w:rsid w:val="00667B40"/>
    <w:rsid w:val="006701E5"/>
    <w:rsid w:val="0067093D"/>
    <w:rsid w:val="00670C75"/>
    <w:rsid w:val="006711F6"/>
    <w:rsid w:val="00671327"/>
    <w:rsid w:val="0067139A"/>
    <w:rsid w:val="00671AD4"/>
    <w:rsid w:val="00671DEC"/>
    <w:rsid w:val="0067220A"/>
    <w:rsid w:val="006724AC"/>
    <w:rsid w:val="00672938"/>
    <w:rsid w:val="00672940"/>
    <w:rsid w:val="00672B5A"/>
    <w:rsid w:val="00672BC7"/>
    <w:rsid w:val="006733D9"/>
    <w:rsid w:val="00673C21"/>
    <w:rsid w:val="006746E0"/>
    <w:rsid w:val="00674E4D"/>
    <w:rsid w:val="00674E74"/>
    <w:rsid w:val="006756F8"/>
    <w:rsid w:val="006757C5"/>
    <w:rsid w:val="0067599F"/>
    <w:rsid w:val="00677032"/>
    <w:rsid w:val="006770AA"/>
    <w:rsid w:val="0067740A"/>
    <w:rsid w:val="00677853"/>
    <w:rsid w:val="00677A5F"/>
    <w:rsid w:val="00680765"/>
    <w:rsid w:val="0068126F"/>
    <w:rsid w:val="006816CF"/>
    <w:rsid w:val="00682429"/>
    <w:rsid w:val="00682541"/>
    <w:rsid w:val="00682889"/>
    <w:rsid w:val="0068288E"/>
    <w:rsid w:val="00682B30"/>
    <w:rsid w:val="00683005"/>
    <w:rsid w:val="006837EB"/>
    <w:rsid w:val="00683ACB"/>
    <w:rsid w:val="006841F4"/>
    <w:rsid w:val="00684A11"/>
    <w:rsid w:val="00684CD3"/>
    <w:rsid w:val="00685786"/>
    <w:rsid w:val="00685D6B"/>
    <w:rsid w:val="00685D8D"/>
    <w:rsid w:val="006867CE"/>
    <w:rsid w:val="0068785B"/>
    <w:rsid w:val="006879AE"/>
    <w:rsid w:val="00687D0F"/>
    <w:rsid w:val="00690248"/>
    <w:rsid w:val="00690724"/>
    <w:rsid w:val="0069089A"/>
    <w:rsid w:val="006911F7"/>
    <w:rsid w:val="0069201B"/>
    <w:rsid w:val="006925C3"/>
    <w:rsid w:val="006928B3"/>
    <w:rsid w:val="00692A40"/>
    <w:rsid w:val="006935BF"/>
    <w:rsid w:val="0069462D"/>
    <w:rsid w:val="00694998"/>
    <w:rsid w:val="00695818"/>
    <w:rsid w:val="00696963"/>
    <w:rsid w:val="00696A32"/>
    <w:rsid w:val="00696DE0"/>
    <w:rsid w:val="006972D5"/>
    <w:rsid w:val="0069733D"/>
    <w:rsid w:val="0069760E"/>
    <w:rsid w:val="0069767D"/>
    <w:rsid w:val="00697EDC"/>
    <w:rsid w:val="006A068B"/>
    <w:rsid w:val="006A0713"/>
    <w:rsid w:val="006A0991"/>
    <w:rsid w:val="006A0A26"/>
    <w:rsid w:val="006A1722"/>
    <w:rsid w:val="006A192E"/>
    <w:rsid w:val="006A1DD0"/>
    <w:rsid w:val="006A247F"/>
    <w:rsid w:val="006A24CC"/>
    <w:rsid w:val="006A26C3"/>
    <w:rsid w:val="006A26FB"/>
    <w:rsid w:val="006A27F0"/>
    <w:rsid w:val="006A2BC4"/>
    <w:rsid w:val="006A2DDF"/>
    <w:rsid w:val="006A30DB"/>
    <w:rsid w:val="006A30EC"/>
    <w:rsid w:val="006A3324"/>
    <w:rsid w:val="006A3E66"/>
    <w:rsid w:val="006A45A6"/>
    <w:rsid w:val="006A4C5B"/>
    <w:rsid w:val="006A51D9"/>
    <w:rsid w:val="006A5999"/>
    <w:rsid w:val="006A6303"/>
    <w:rsid w:val="006A6884"/>
    <w:rsid w:val="006A742C"/>
    <w:rsid w:val="006A7545"/>
    <w:rsid w:val="006B01C4"/>
    <w:rsid w:val="006B0BD4"/>
    <w:rsid w:val="006B1BA1"/>
    <w:rsid w:val="006B1E0F"/>
    <w:rsid w:val="006B2597"/>
    <w:rsid w:val="006B2D09"/>
    <w:rsid w:val="006B2EA2"/>
    <w:rsid w:val="006B3019"/>
    <w:rsid w:val="006B307E"/>
    <w:rsid w:val="006B381B"/>
    <w:rsid w:val="006B56D5"/>
    <w:rsid w:val="006B597C"/>
    <w:rsid w:val="006B5B1F"/>
    <w:rsid w:val="006B6FE9"/>
    <w:rsid w:val="006B7B6F"/>
    <w:rsid w:val="006B7E95"/>
    <w:rsid w:val="006C041C"/>
    <w:rsid w:val="006C1077"/>
    <w:rsid w:val="006C1232"/>
    <w:rsid w:val="006C3998"/>
    <w:rsid w:val="006C3EDF"/>
    <w:rsid w:val="006C4960"/>
    <w:rsid w:val="006C4A40"/>
    <w:rsid w:val="006C50E7"/>
    <w:rsid w:val="006C57E1"/>
    <w:rsid w:val="006C587C"/>
    <w:rsid w:val="006C5A1F"/>
    <w:rsid w:val="006C634B"/>
    <w:rsid w:val="006C7C16"/>
    <w:rsid w:val="006D08BE"/>
    <w:rsid w:val="006D0E5F"/>
    <w:rsid w:val="006D0F88"/>
    <w:rsid w:val="006D1209"/>
    <w:rsid w:val="006D175F"/>
    <w:rsid w:val="006D1CF9"/>
    <w:rsid w:val="006D23AF"/>
    <w:rsid w:val="006D30D6"/>
    <w:rsid w:val="006D336D"/>
    <w:rsid w:val="006D3C91"/>
    <w:rsid w:val="006D4201"/>
    <w:rsid w:val="006D45AA"/>
    <w:rsid w:val="006D4AA6"/>
    <w:rsid w:val="006D5D08"/>
    <w:rsid w:val="006D65E8"/>
    <w:rsid w:val="006D668A"/>
    <w:rsid w:val="006D68AE"/>
    <w:rsid w:val="006D74D2"/>
    <w:rsid w:val="006E0506"/>
    <w:rsid w:val="006E0759"/>
    <w:rsid w:val="006E0AB8"/>
    <w:rsid w:val="006E1CC0"/>
    <w:rsid w:val="006E28DE"/>
    <w:rsid w:val="006E292A"/>
    <w:rsid w:val="006E2AB6"/>
    <w:rsid w:val="006E2F00"/>
    <w:rsid w:val="006E4886"/>
    <w:rsid w:val="006E4BC1"/>
    <w:rsid w:val="006E4FDD"/>
    <w:rsid w:val="006E519E"/>
    <w:rsid w:val="006E521D"/>
    <w:rsid w:val="006E639B"/>
    <w:rsid w:val="006E63EC"/>
    <w:rsid w:val="006E6F12"/>
    <w:rsid w:val="006E7AAD"/>
    <w:rsid w:val="006E7D2A"/>
    <w:rsid w:val="006F00E2"/>
    <w:rsid w:val="006F055F"/>
    <w:rsid w:val="006F07F2"/>
    <w:rsid w:val="006F0F52"/>
    <w:rsid w:val="006F1259"/>
    <w:rsid w:val="006F1DBD"/>
    <w:rsid w:val="006F2ADB"/>
    <w:rsid w:val="006F2F9D"/>
    <w:rsid w:val="006F3175"/>
    <w:rsid w:val="006F32D0"/>
    <w:rsid w:val="006F3544"/>
    <w:rsid w:val="006F441D"/>
    <w:rsid w:val="006F4842"/>
    <w:rsid w:val="006F6A14"/>
    <w:rsid w:val="006F6BC4"/>
    <w:rsid w:val="006F6CE7"/>
    <w:rsid w:val="006F7BAE"/>
    <w:rsid w:val="006F7C33"/>
    <w:rsid w:val="00700027"/>
    <w:rsid w:val="0070016B"/>
    <w:rsid w:val="0070042E"/>
    <w:rsid w:val="007007E7"/>
    <w:rsid w:val="00702520"/>
    <w:rsid w:val="00702958"/>
    <w:rsid w:val="00702FC9"/>
    <w:rsid w:val="007031D4"/>
    <w:rsid w:val="00703D08"/>
    <w:rsid w:val="00703D45"/>
    <w:rsid w:val="0070484B"/>
    <w:rsid w:val="00704AEF"/>
    <w:rsid w:val="00704E2A"/>
    <w:rsid w:val="00704F42"/>
    <w:rsid w:val="00705B31"/>
    <w:rsid w:val="00705CFA"/>
    <w:rsid w:val="0070733D"/>
    <w:rsid w:val="0070790C"/>
    <w:rsid w:val="007101BE"/>
    <w:rsid w:val="00710B62"/>
    <w:rsid w:val="00711081"/>
    <w:rsid w:val="00712348"/>
    <w:rsid w:val="00712D01"/>
    <w:rsid w:val="00713D26"/>
    <w:rsid w:val="0071442F"/>
    <w:rsid w:val="00715A7F"/>
    <w:rsid w:val="00715C16"/>
    <w:rsid w:val="00715C48"/>
    <w:rsid w:val="007166AC"/>
    <w:rsid w:val="00716834"/>
    <w:rsid w:val="00716F5E"/>
    <w:rsid w:val="00717196"/>
    <w:rsid w:val="00717D3E"/>
    <w:rsid w:val="00717FD6"/>
    <w:rsid w:val="00720F8D"/>
    <w:rsid w:val="00721077"/>
    <w:rsid w:val="00721499"/>
    <w:rsid w:val="00721881"/>
    <w:rsid w:val="00721BD0"/>
    <w:rsid w:val="0072310F"/>
    <w:rsid w:val="007232F1"/>
    <w:rsid w:val="0072376E"/>
    <w:rsid w:val="00724303"/>
    <w:rsid w:val="0072446B"/>
    <w:rsid w:val="00724C79"/>
    <w:rsid w:val="00724F6D"/>
    <w:rsid w:val="00725627"/>
    <w:rsid w:val="00725B0A"/>
    <w:rsid w:val="0072652D"/>
    <w:rsid w:val="0072689C"/>
    <w:rsid w:val="00727001"/>
    <w:rsid w:val="007273AF"/>
    <w:rsid w:val="00727B26"/>
    <w:rsid w:val="00730289"/>
    <w:rsid w:val="00730B75"/>
    <w:rsid w:val="00730F6E"/>
    <w:rsid w:val="00731094"/>
    <w:rsid w:val="00731A0F"/>
    <w:rsid w:val="00731CBE"/>
    <w:rsid w:val="00731FA2"/>
    <w:rsid w:val="00732102"/>
    <w:rsid w:val="00732140"/>
    <w:rsid w:val="007322BD"/>
    <w:rsid w:val="00732573"/>
    <w:rsid w:val="007325E7"/>
    <w:rsid w:val="00732715"/>
    <w:rsid w:val="00732C83"/>
    <w:rsid w:val="00733655"/>
    <w:rsid w:val="00733842"/>
    <w:rsid w:val="00733EFD"/>
    <w:rsid w:val="00734118"/>
    <w:rsid w:val="0073480F"/>
    <w:rsid w:val="007350AB"/>
    <w:rsid w:val="007353AD"/>
    <w:rsid w:val="007360EA"/>
    <w:rsid w:val="0073638F"/>
    <w:rsid w:val="007363CE"/>
    <w:rsid w:val="0073657A"/>
    <w:rsid w:val="00736B3D"/>
    <w:rsid w:val="00736F7D"/>
    <w:rsid w:val="007402D6"/>
    <w:rsid w:val="007402FD"/>
    <w:rsid w:val="00740339"/>
    <w:rsid w:val="007422C5"/>
    <w:rsid w:val="00742BD8"/>
    <w:rsid w:val="007439D9"/>
    <w:rsid w:val="0074434E"/>
    <w:rsid w:val="00744358"/>
    <w:rsid w:val="0074440E"/>
    <w:rsid w:val="007445F8"/>
    <w:rsid w:val="00744920"/>
    <w:rsid w:val="00744CE2"/>
    <w:rsid w:val="00744F5F"/>
    <w:rsid w:val="007463D0"/>
    <w:rsid w:val="00747C04"/>
    <w:rsid w:val="00750DCF"/>
    <w:rsid w:val="00750E24"/>
    <w:rsid w:val="00751176"/>
    <w:rsid w:val="00751371"/>
    <w:rsid w:val="007518C5"/>
    <w:rsid w:val="00751C6A"/>
    <w:rsid w:val="007523E6"/>
    <w:rsid w:val="00753A1C"/>
    <w:rsid w:val="00753F29"/>
    <w:rsid w:val="0075435D"/>
    <w:rsid w:val="00754862"/>
    <w:rsid w:val="00754A50"/>
    <w:rsid w:val="00754E4D"/>
    <w:rsid w:val="007556AF"/>
    <w:rsid w:val="00755C90"/>
    <w:rsid w:val="00755E32"/>
    <w:rsid w:val="007569F3"/>
    <w:rsid w:val="007575F6"/>
    <w:rsid w:val="0075778F"/>
    <w:rsid w:val="00757BDE"/>
    <w:rsid w:val="00757C0B"/>
    <w:rsid w:val="00760830"/>
    <w:rsid w:val="00760F1E"/>
    <w:rsid w:val="0076188F"/>
    <w:rsid w:val="00761B49"/>
    <w:rsid w:val="007628F2"/>
    <w:rsid w:val="00762CDB"/>
    <w:rsid w:val="00762E55"/>
    <w:rsid w:val="00763D7B"/>
    <w:rsid w:val="00764FE6"/>
    <w:rsid w:val="00765313"/>
    <w:rsid w:val="007657AD"/>
    <w:rsid w:val="007658F4"/>
    <w:rsid w:val="00765D9E"/>
    <w:rsid w:val="00770461"/>
    <w:rsid w:val="007708EF"/>
    <w:rsid w:val="0077110D"/>
    <w:rsid w:val="00771457"/>
    <w:rsid w:val="007717AC"/>
    <w:rsid w:val="00771AF4"/>
    <w:rsid w:val="007722DD"/>
    <w:rsid w:val="00772DFC"/>
    <w:rsid w:val="0077377F"/>
    <w:rsid w:val="0077391F"/>
    <w:rsid w:val="00774160"/>
    <w:rsid w:val="007741A5"/>
    <w:rsid w:val="00774C11"/>
    <w:rsid w:val="00775A13"/>
    <w:rsid w:val="007762F5"/>
    <w:rsid w:val="0077667B"/>
    <w:rsid w:val="00777874"/>
    <w:rsid w:val="00777BDA"/>
    <w:rsid w:val="00777FEF"/>
    <w:rsid w:val="00780977"/>
    <w:rsid w:val="007812CD"/>
    <w:rsid w:val="00781389"/>
    <w:rsid w:val="00781553"/>
    <w:rsid w:val="007815D1"/>
    <w:rsid w:val="00781EC7"/>
    <w:rsid w:val="007824AF"/>
    <w:rsid w:val="00782EE0"/>
    <w:rsid w:val="00782F18"/>
    <w:rsid w:val="007835B0"/>
    <w:rsid w:val="00784308"/>
    <w:rsid w:val="00784333"/>
    <w:rsid w:val="00785189"/>
    <w:rsid w:val="00787219"/>
    <w:rsid w:val="00787D6D"/>
    <w:rsid w:val="007910EB"/>
    <w:rsid w:val="0079123A"/>
    <w:rsid w:val="00791600"/>
    <w:rsid w:val="0079191F"/>
    <w:rsid w:val="00791975"/>
    <w:rsid w:val="00791BE6"/>
    <w:rsid w:val="00793322"/>
    <w:rsid w:val="007937AC"/>
    <w:rsid w:val="00793DC7"/>
    <w:rsid w:val="00793F6E"/>
    <w:rsid w:val="0079430F"/>
    <w:rsid w:val="00794515"/>
    <w:rsid w:val="007949F3"/>
    <w:rsid w:val="00794BA2"/>
    <w:rsid w:val="00794CE3"/>
    <w:rsid w:val="00794D58"/>
    <w:rsid w:val="00794DB0"/>
    <w:rsid w:val="00795186"/>
    <w:rsid w:val="007956DD"/>
    <w:rsid w:val="007956FD"/>
    <w:rsid w:val="007959C1"/>
    <w:rsid w:val="00795BFB"/>
    <w:rsid w:val="00795CF3"/>
    <w:rsid w:val="00795F84"/>
    <w:rsid w:val="00796A52"/>
    <w:rsid w:val="00796C35"/>
    <w:rsid w:val="0079709B"/>
    <w:rsid w:val="007A0561"/>
    <w:rsid w:val="007A0F75"/>
    <w:rsid w:val="007A10B0"/>
    <w:rsid w:val="007A131D"/>
    <w:rsid w:val="007A169A"/>
    <w:rsid w:val="007A20AC"/>
    <w:rsid w:val="007A23DB"/>
    <w:rsid w:val="007A240D"/>
    <w:rsid w:val="007A24B8"/>
    <w:rsid w:val="007A294D"/>
    <w:rsid w:val="007A2CB6"/>
    <w:rsid w:val="007A3009"/>
    <w:rsid w:val="007A3344"/>
    <w:rsid w:val="007A476B"/>
    <w:rsid w:val="007A492E"/>
    <w:rsid w:val="007A61BE"/>
    <w:rsid w:val="007A672B"/>
    <w:rsid w:val="007A68BF"/>
    <w:rsid w:val="007A6EA9"/>
    <w:rsid w:val="007A740A"/>
    <w:rsid w:val="007A7E62"/>
    <w:rsid w:val="007B10F5"/>
    <w:rsid w:val="007B1354"/>
    <w:rsid w:val="007B20DF"/>
    <w:rsid w:val="007B29E4"/>
    <w:rsid w:val="007B2BAD"/>
    <w:rsid w:val="007B32C3"/>
    <w:rsid w:val="007B37DD"/>
    <w:rsid w:val="007B3D24"/>
    <w:rsid w:val="007B45A6"/>
    <w:rsid w:val="007B4EC6"/>
    <w:rsid w:val="007B5219"/>
    <w:rsid w:val="007B6070"/>
    <w:rsid w:val="007B63E1"/>
    <w:rsid w:val="007B6462"/>
    <w:rsid w:val="007B6A72"/>
    <w:rsid w:val="007B7128"/>
    <w:rsid w:val="007C066F"/>
    <w:rsid w:val="007C0ACA"/>
    <w:rsid w:val="007C0E50"/>
    <w:rsid w:val="007C0F3E"/>
    <w:rsid w:val="007C14B5"/>
    <w:rsid w:val="007C1647"/>
    <w:rsid w:val="007C1852"/>
    <w:rsid w:val="007C19C4"/>
    <w:rsid w:val="007C2150"/>
    <w:rsid w:val="007C2B16"/>
    <w:rsid w:val="007C2C17"/>
    <w:rsid w:val="007C2EEB"/>
    <w:rsid w:val="007C47BA"/>
    <w:rsid w:val="007C485F"/>
    <w:rsid w:val="007C501F"/>
    <w:rsid w:val="007C5A61"/>
    <w:rsid w:val="007C7701"/>
    <w:rsid w:val="007C7AB6"/>
    <w:rsid w:val="007D04B7"/>
    <w:rsid w:val="007D05A0"/>
    <w:rsid w:val="007D1159"/>
    <w:rsid w:val="007D1DA6"/>
    <w:rsid w:val="007D26FD"/>
    <w:rsid w:val="007D2709"/>
    <w:rsid w:val="007D3A4A"/>
    <w:rsid w:val="007D3A6D"/>
    <w:rsid w:val="007D4053"/>
    <w:rsid w:val="007D46B5"/>
    <w:rsid w:val="007D4750"/>
    <w:rsid w:val="007D500D"/>
    <w:rsid w:val="007D6C47"/>
    <w:rsid w:val="007D7088"/>
    <w:rsid w:val="007D7835"/>
    <w:rsid w:val="007D7946"/>
    <w:rsid w:val="007E0531"/>
    <w:rsid w:val="007E06AB"/>
    <w:rsid w:val="007E0FC1"/>
    <w:rsid w:val="007E13B5"/>
    <w:rsid w:val="007E151A"/>
    <w:rsid w:val="007E15EE"/>
    <w:rsid w:val="007E1D4E"/>
    <w:rsid w:val="007E1DAA"/>
    <w:rsid w:val="007E2305"/>
    <w:rsid w:val="007E2A3C"/>
    <w:rsid w:val="007E3A5E"/>
    <w:rsid w:val="007E4573"/>
    <w:rsid w:val="007E4BA3"/>
    <w:rsid w:val="007E4F48"/>
    <w:rsid w:val="007E57A1"/>
    <w:rsid w:val="007E5C4E"/>
    <w:rsid w:val="007E628C"/>
    <w:rsid w:val="007E634F"/>
    <w:rsid w:val="007E651A"/>
    <w:rsid w:val="007E69C6"/>
    <w:rsid w:val="007F0591"/>
    <w:rsid w:val="007F08F0"/>
    <w:rsid w:val="007F0C7B"/>
    <w:rsid w:val="007F0F01"/>
    <w:rsid w:val="007F1CAA"/>
    <w:rsid w:val="007F1DBF"/>
    <w:rsid w:val="007F28E4"/>
    <w:rsid w:val="007F2C9C"/>
    <w:rsid w:val="007F3316"/>
    <w:rsid w:val="007F3B9F"/>
    <w:rsid w:val="007F3E83"/>
    <w:rsid w:val="007F4579"/>
    <w:rsid w:val="007F500A"/>
    <w:rsid w:val="007F50F6"/>
    <w:rsid w:val="007F5191"/>
    <w:rsid w:val="007F5A29"/>
    <w:rsid w:val="007F5CB5"/>
    <w:rsid w:val="007F6331"/>
    <w:rsid w:val="007F710A"/>
    <w:rsid w:val="007F7ABF"/>
    <w:rsid w:val="007F7C2B"/>
    <w:rsid w:val="007F7C77"/>
    <w:rsid w:val="00801834"/>
    <w:rsid w:val="00801EFE"/>
    <w:rsid w:val="00802346"/>
    <w:rsid w:val="008024FE"/>
    <w:rsid w:val="00802966"/>
    <w:rsid w:val="00802A08"/>
    <w:rsid w:val="00802D2F"/>
    <w:rsid w:val="00802E97"/>
    <w:rsid w:val="008030E3"/>
    <w:rsid w:val="00803C49"/>
    <w:rsid w:val="00804463"/>
    <w:rsid w:val="00804AC4"/>
    <w:rsid w:val="00804BC5"/>
    <w:rsid w:val="00804DFA"/>
    <w:rsid w:val="00805029"/>
    <w:rsid w:val="0080535B"/>
    <w:rsid w:val="00805FF4"/>
    <w:rsid w:val="0080660A"/>
    <w:rsid w:val="008067C2"/>
    <w:rsid w:val="00807094"/>
    <w:rsid w:val="008075AF"/>
    <w:rsid w:val="00807B8B"/>
    <w:rsid w:val="00810B0D"/>
    <w:rsid w:val="0081199A"/>
    <w:rsid w:val="00812E47"/>
    <w:rsid w:val="008131BE"/>
    <w:rsid w:val="00814E84"/>
    <w:rsid w:val="008158D5"/>
    <w:rsid w:val="00815BEC"/>
    <w:rsid w:val="00816090"/>
    <w:rsid w:val="00816408"/>
    <w:rsid w:val="008165BD"/>
    <w:rsid w:val="00816B20"/>
    <w:rsid w:val="00816DE1"/>
    <w:rsid w:val="0081742A"/>
    <w:rsid w:val="008178D0"/>
    <w:rsid w:val="00820C6F"/>
    <w:rsid w:val="008218AA"/>
    <w:rsid w:val="00822557"/>
    <w:rsid w:val="008235B3"/>
    <w:rsid w:val="0082376B"/>
    <w:rsid w:val="00823B27"/>
    <w:rsid w:val="00823B7A"/>
    <w:rsid w:val="00825019"/>
    <w:rsid w:val="008250CF"/>
    <w:rsid w:val="00825489"/>
    <w:rsid w:val="00825A45"/>
    <w:rsid w:val="00825D5F"/>
    <w:rsid w:val="00826A40"/>
    <w:rsid w:val="00826AAC"/>
    <w:rsid w:val="0082769F"/>
    <w:rsid w:val="00827E1B"/>
    <w:rsid w:val="0083043C"/>
    <w:rsid w:val="008307D9"/>
    <w:rsid w:val="0083087C"/>
    <w:rsid w:val="00830DDD"/>
    <w:rsid w:val="0083118A"/>
    <w:rsid w:val="00831298"/>
    <w:rsid w:val="00831450"/>
    <w:rsid w:val="0083186A"/>
    <w:rsid w:val="00831B4A"/>
    <w:rsid w:val="00833174"/>
    <w:rsid w:val="008337D0"/>
    <w:rsid w:val="00833983"/>
    <w:rsid w:val="00833E10"/>
    <w:rsid w:val="00833E1B"/>
    <w:rsid w:val="00834135"/>
    <w:rsid w:val="00834C90"/>
    <w:rsid w:val="00834E12"/>
    <w:rsid w:val="00835701"/>
    <w:rsid w:val="00835A87"/>
    <w:rsid w:val="00835EFA"/>
    <w:rsid w:val="00836022"/>
    <w:rsid w:val="008360B1"/>
    <w:rsid w:val="0083636D"/>
    <w:rsid w:val="00836454"/>
    <w:rsid w:val="0083680B"/>
    <w:rsid w:val="00836814"/>
    <w:rsid w:val="00836867"/>
    <w:rsid w:val="0083699A"/>
    <w:rsid w:val="00836FEB"/>
    <w:rsid w:val="00840620"/>
    <w:rsid w:val="00840F50"/>
    <w:rsid w:val="008411A2"/>
    <w:rsid w:val="0084192F"/>
    <w:rsid w:val="0084197F"/>
    <w:rsid w:val="00843095"/>
    <w:rsid w:val="0084367E"/>
    <w:rsid w:val="0084385A"/>
    <w:rsid w:val="00844A35"/>
    <w:rsid w:val="00845064"/>
    <w:rsid w:val="00845585"/>
    <w:rsid w:val="00846C82"/>
    <w:rsid w:val="00846EBC"/>
    <w:rsid w:val="008474DF"/>
    <w:rsid w:val="0084765D"/>
    <w:rsid w:val="00847E9F"/>
    <w:rsid w:val="00847F2D"/>
    <w:rsid w:val="008509BE"/>
    <w:rsid w:val="008509F0"/>
    <w:rsid w:val="00851606"/>
    <w:rsid w:val="00852729"/>
    <w:rsid w:val="00852B77"/>
    <w:rsid w:val="00852D75"/>
    <w:rsid w:val="00852E17"/>
    <w:rsid w:val="00852EE8"/>
    <w:rsid w:val="0085308E"/>
    <w:rsid w:val="008537C9"/>
    <w:rsid w:val="0085389E"/>
    <w:rsid w:val="00853AC6"/>
    <w:rsid w:val="00853BCF"/>
    <w:rsid w:val="00853CC0"/>
    <w:rsid w:val="00854AFF"/>
    <w:rsid w:val="00854DA2"/>
    <w:rsid w:val="00854DDC"/>
    <w:rsid w:val="00854F14"/>
    <w:rsid w:val="008557BF"/>
    <w:rsid w:val="00855B45"/>
    <w:rsid w:val="00856E7A"/>
    <w:rsid w:val="00856F92"/>
    <w:rsid w:val="008603E4"/>
    <w:rsid w:val="008608C4"/>
    <w:rsid w:val="00860E6C"/>
    <w:rsid w:val="00860E9C"/>
    <w:rsid w:val="008619DC"/>
    <w:rsid w:val="0086243D"/>
    <w:rsid w:val="00862552"/>
    <w:rsid w:val="00862A88"/>
    <w:rsid w:val="00862B54"/>
    <w:rsid w:val="0086394E"/>
    <w:rsid w:val="008640B3"/>
    <w:rsid w:val="008648A4"/>
    <w:rsid w:val="00864C98"/>
    <w:rsid w:val="0086524E"/>
    <w:rsid w:val="008653AA"/>
    <w:rsid w:val="0086587F"/>
    <w:rsid w:val="008660F7"/>
    <w:rsid w:val="008668DF"/>
    <w:rsid w:val="00866B32"/>
    <w:rsid w:val="00866B51"/>
    <w:rsid w:val="00866D63"/>
    <w:rsid w:val="0086730D"/>
    <w:rsid w:val="00867F49"/>
    <w:rsid w:val="00870B37"/>
    <w:rsid w:val="00870B56"/>
    <w:rsid w:val="0087132A"/>
    <w:rsid w:val="00871638"/>
    <w:rsid w:val="008716B5"/>
    <w:rsid w:val="0087185B"/>
    <w:rsid w:val="0087186C"/>
    <w:rsid w:val="00871C40"/>
    <w:rsid w:val="00871C9D"/>
    <w:rsid w:val="00871CF3"/>
    <w:rsid w:val="008723AC"/>
    <w:rsid w:val="008728B0"/>
    <w:rsid w:val="00872FD1"/>
    <w:rsid w:val="0087356D"/>
    <w:rsid w:val="00874596"/>
    <w:rsid w:val="008747AA"/>
    <w:rsid w:val="008748DD"/>
    <w:rsid w:val="00877013"/>
    <w:rsid w:val="0087738C"/>
    <w:rsid w:val="00877395"/>
    <w:rsid w:val="0087778F"/>
    <w:rsid w:val="00880214"/>
    <w:rsid w:val="0088140F"/>
    <w:rsid w:val="00881628"/>
    <w:rsid w:val="00881C8F"/>
    <w:rsid w:val="008824DE"/>
    <w:rsid w:val="00882AE4"/>
    <w:rsid w:val="0088350A"/>
    <w:rsid w:val="008841AD"/>
    <w:rsid w:val="00884676"/>
    <w:rsid w:val="008853AC"/>
    <w:rsid w:val="00885658"/>
    <w:rsid w:val="00885993"/>
    <w:rsid w:val="008860FB"/>
    <w:rsid w:val="00886CEF"/>
    <w:rsid w:val="0089019A"/>
    <w:rsid w:val="008905E4"/>
    <w:rsid w:val="00890816"/>
    <w:rsid w:val="00890CEA"/>
    <w:rsid w:val="008914AB"/>
    <w:rsid w:val="00891C58"/>
    <w:rsid w:val="00892495"/>
    <w:rsid w:val="00892A23"/>
    <w:rsid w:val="00894772"/>
    <w:rsid w:val="008948BB"/>
    <w:rsid w:val="00894989"/>
    <w:rsid w:val="00894A50"/>
    <w:rsid w:val="008950CB"/>
    <w:rsid w:val="008962E0"/>
    <w:rsid w:val="00896B47"/>
    <w:rsid w:val="00896F39"/>
    <w:rsid w:val="00896F4C"/>
    <w:rsid w:val="00897201"/>
    <w:rsid w:val="008A0D91"/>
    <w:rsid w:val="008A0EFE"/>
    <w:rsid w:val="008A0F64"/>
    <w:rsid w:val="008A116B"/>
    <w:rsid w:val="008A1C28"/>
    <w:rsid w:val="008A208B"/>
    <w:rsid w:val="008A2230"/>
    <w:rsid w:val="008A2356"/>
    <w:rsid w:val="008A263A"/>
    <w:rsid w:val="008A2BF1"/>
    <w:rsid w:val="008A2C45"/>
    <w:rsid w:val="008A3159"/>
    <w:rsid w:val="008A3576"/>
    <w:rsid w:val="008A3B54"/>
    <w:rsid w:val="008A3E75"/>
    <w:rsid w:val="008A4280"/>
    <w:rsid w:val="008A44DE"/>
    <w:rsid w:val="008A5B11"/>
    <w:rsid w:val="008A5EC9"/>
    <w:rsid w:val="008A6990"/>
    <w:rsid w:val="008A6DA1"/>
    <w:rsid w:val="008A744A"/>
    <w:rsid w:val="008A753B"/>
    <w:rsid w:val="008B069C"/>
    <w:rsid w:val="008B06C5"/>
    <w:rsid w:val="008B0CEC"/>
    <w:rsid w:val="008B0D23"/>
    <w:rsid w:val="008B2074"/>
    <w:rsid w:val="008B2281"/>
    <w:rsid w:val="008B23E8"/>
    <w:rsid w:val="008B277A"/>
    <w:rsid w:val="008B3021"/>
    <w:rsid w:val="008B32B0"/>
    <w:rsid w:val="008B360B"/>
    <w:rsid w:val="008B3BF0"/>
    <w:rsid w:val="008B40B8"/>
    <w:rsid w:val="008B4939"/>
    <w:rsid w:val="008B4AD8"/>
    <w:rsid w:val="008B4DF8"/>
    <w:rsid w:val="008B4F3C"/>
    <w:rsid w:val="008B5054"/>
    <w:rsid w:val="008B53D1"/>
    <w:rsid w:val="008B57EC"/>
    <w:rsid w:val="008B633D"/>
    <w:rsid w:val="008B65AE"/>
    <w:rsid w:val="008B66FC"/>
    <w:rsid w:val="008B79AA"/>
    <w:rsid w:val="008C0051"/>
    <w:rsid w:val="008C0069"/>
    <w:rsid w:val="008C12CC"/>
    <w:rsid w:val="008C1421"/>
    <w:rsid w:val="008C1817"/>
    <w:rsid w:val="008C2097"/>
    <w:rsid w:val="008C220F"/>
    <w:rsid w:val="008C29A0"/>
    <w:rsid w:val="008C2AC7"/>
    <w:rsid w:val="008C2C12"/>
    <w:rsid w:val="008C34FC"/>
    <w:rsid w:val="008C395D"/>
    <w:rsid w:val="008C3C7D"/>
    <w:rsid w:val="008C4181"/>
    <w:rsid w:val="008C46AE"/>
    <w:rsid w:val="008C525D"/>
    <w:rsid w:val="008C60DC"/>
    <w:rsid w:val="008C66AC"/>
    <w:rsid w:val="008C6876"/>
    <w:rsid w:val="008C692D"/>
    <w:rsid w:val="008C78AD"/>
    <w:rsid w:val="008D0C1D"/>
    <w:rsid w:val="008D10E7"/>
    <w:rsid w:val="008D174C"/>
    <w:rsid w:val="008D1DD5"/>
    <w:rsid w:val="008D2D74"/>
    <w:rsid w:val="008D46E4"/>
    <w:rsid w:val="008D4CF1"/>
    <w:rsid w:val="008D507A"/>
    <w:rsid w:val="008D50C3"/>
    <w:rsid w:val="008D5130"/>
    <w:rsid w:val="008D5617"/>
    <w:rsid w:val="008D5D6F"/>
    <w:rsid w:val="008D5F81"/>
    <w:rsid w:val="008D70CD"/>
    <w:rsid w:val="008D73A1"/>
    <w:rsid w:val="008E0A16"/>
    <w:rsid w:val="008E0E19"/>
    <w:rsid w:val="008E1727"/>
    <w:rsid w:val="008E1F86"/>
    <w:rsid w:val="008E2756"/>
    <w:rsid w:val="008E2977"/>
    <w:rsid w:val="008E2CF7"/>
    <w:rsid w:val="008E334C"/>
    <w:rsid w:val="008E438F"/>
    <w:rsid w:val="008E43D8"/>
    <w:rsid w:val="008E4A65"/>
    <w:rsid w:val="008E6299"/>
    <w:rsid w:val="008E686C"/>
    <w:rsid w:val="008E7591"/>
    <w:rsid w:val="008F0C51"/>
    <w:rsid w:val="008F1137"/>
    <w:rsid w:val="008F1453"/>
    <w:rsid w:val="008F14A2"/>
    <w:rsid w:val="008F1DD9"/>
    <w:rsid w:val="008F2DDF"/>
    <w:rsid w:val="008F2E4A"/>
    <w:rsid w:val="008F32C8"/>
    <w:rsid w:val="008F3656"/>
    <w:rsid w:val="008F374A"/>
    <w:rsid w:val="008F3C17"/>
    <w:rsid w:val="008F44E4"/>
    <w:rsid w:val="008F462C"/>
    <w:rsid w:val="008F4BB9"/>
    <w:rsid w:val="008F5A8A"/>
    <w:rsid w:val="008F60E7"/>
    <w:rsid w:val="008F6553"/>
    <w:rsid w:val="008F6B0D"/>
    <w:rsid w:val="008F6E4D"/>
    <w:rsid w:val="008F7886"/>
    <w:rsid w:val="00900453"/>
    <w:rsid w:val="00900809"/>
    <w:rsid w:val="00901121"/>
    <w:rsid w:val="00901226"/>
    <w:rsid w:val="009014CE"/>
    <w:rsid w:val="00902220"/>
    <w:rsid w:val="009022D5"/>
    <w:rsid w:val="00902DBA"/>
    <w:rsid w:val="00903B52"/>
    <w:rsid w:val="00903C66"/>
    <w:rsid w:val="00903D2C"/>
    <w:rsid w:val="00903E3D"/>
    <w:rsid w:val="00903F03"/>
    <w:rsid w:val="00904559"/>
    <w:rsid w:val="00904890"/>
    <w:rsid w:val="00904FA7"/>
    <w:rsid w:val="00905415"/>
    <w:rsid w:val="009058E5"/>
    <w:rsid w:val="009064FC"/>
    <w:rsid w:val="00906526"/>
    <w:rsid w:val="009068EC"/>
    <w:rsid w:val="00906B1E"/>
    <w:rsid w:val="00907139"/>
    <w:rsid w:val="00907C78"/>
    <w:rsid w:val="00907D60"/>
    <w:rsid w:val="00910C9A"/>
    <w:rsid w:val="00911378"/>
    <w:rsid w:val="00911455"/>
    <w:rsid w:val="00911673"/>
    <w:rsid w:val="00912B6D"/>
    <w:rsid w:val="00912CF5"/>
    <w:rsid w:val="00912EA5"/>
    <w:rsid w:val="009134D4"/>
    <w:rsid w:val="00913606"/>
    <w:rsid w:val="00913A1B"/>
    <w:rsid w:val="00913F08"/>
    <w:rsid w:val="00913F3C"/>
    <w:rsid w:val="00914964"/>
    <w:rsid w:val="00914F9D"/>
    <w:rsid w:val="0091507D"/>
    <w:rsid w:val="0091540E"/>
    <w:rsid w:val="009157DC"/>
    <w:rsid w:val="00915C9C"/>
    <w:rsid w:val="00916279"/>
    <w:rsid w:val="00916F05"/>
    <w:rsid w:val="00917789"/>
    <w:rsid w:val="00920192"/>
    <w:rsid w:val="00920D7D"/>
    <w:rsid w:val="0092114B"/>
    <w:rsid w:val="0092216D"/>
    <w:rsid w:val="00922BD4"/>
    <w:rsid w:val="00922D11"/>
    <w:rsid w:val="00923530"/>
    <w:rsid w:val="009238F5"/>
    <w:rsid w:val="00923912"/>
    <w:rsid w:val="00923BAE"/>
    <w:rsid w:val="00924113"/>
    <w:rsid w:val="009246AA"/>
    <w:rsid w:val="009248F2"/>
    <w:rsid w:val="00924E66"/>
    <w:rsid w:val="00926BBF"/>
    <w:rsid w:val="0092717F"/>
    <w:rsid w:val="0092765D"/>
    <w:rsid w:val="0093006A"/>
    <w:rsid w:val="009301CB"/>
    <w:rsid w:val="0093047A"/>
    <w:rsid w:val="009306CB"/>
    <w:rsid w:val="009309BC"/>
    <w:rsid w:val="00930D17"/>
    <w:rsid w:val="00930E66"/>
    <w:rsid w:val="00931054"/>
    <w:rsid w:val="0093168E"/>
    <w:rsid w:val="00931D11"/>
    <w:rsid w:val="00932D8B"/>
    <w:rsid w:val="00933078"/>
    <w:rsid w:val="0093373F"/>
    <w:rsid w:val="0093382E"/>
    <w:rsid w:val="00934214"/>
    <w:rsid w:val="0093450E"/>
    <w:rsid w:val="00934E66"/>
    <w:rsid w:val="0093589B"/>
    <w:rsid w:val="009358A6"/>
    <w:rsid w:val="00935CCA"/>
    <w:rsid w:val="00935FB2"/>
    <w:rsid w:val="00936354"/>
    <w:rsid w:val="00936A5F"/>
    <w:rsid w:val="0093753D"/>
    <w:rsid w:val="00940DA2"/>
    <w:rsid w:val="00941121"/>
    <w:rsid w:val="00941A73"/>
    <w:rsid w:val="00941D97"/>
    <w:rsid w:val="00942657"/>
    <w:rsid w:val="009426E7"/>
    <w:rsid w:val="00942CAE"/>
    <w:rsid w:val="00942EEE"/>
    <w:rsid w:val="00943B12"/>
    <w:rsid w:val="00945134"/>
    <w:rsid w:val="009459EB"/>
    <w:rsid w:val="009460C2"/>
    <w:rsid w:val="009462D9"/>
    <w:rsid w:val="009466C7"/>
    <w:rsid w:val="009469CC"/>
    <w:rsid w:val="00946D5B"/>
    <w:rsid w:val="00946F75"/>
    <w:rsid w:val="0094728F"/>
    <w:rsid w:val="00947371"/>
    <w:rsid w:val="00947DC0"/>
    <w:rsid w:val="009500AF"/>
    <w:rsid w:val="009505A2"/>
    <w:rsid w:val="00950850"/>
    <w:rsid w:val="00950A80"/>
    <w:rsid w:val="0095105F"/>
    <w:rsid w:val="00951DCB"/>
    <w:rsid w:val="0095265C"/>
    <w:rsid w:val="0095272D"/>
    <w:rsid w:val="00952775"/>
    <w:rsid w:val="00952AE4"/>
    <w:rsid w:val="00952B45"/>
    <w:rsid w:val="00954BA4"/>
    <w:rsid w:val="009550DB"/>
    <w:rsid w:val="00955254"/>
    <w:rsid w:val="0095540B"/>
    <w:rsid w:val="009556FB"/>
    <w:rsid w:val="00955741"/>
    <w:rsid w:val="009557D1"/>
    <w:rsid w:val="00955947"/>
    <w:rsid w:val="00955B3E"/>
    <w:rsid w:val="00955E13"/>
    <w:rsid w:val="00955E5C"/>
    <w:rsid w:val="00955EEE"/>
    <w:rsid w:val="009561C9"/>
    <w:rsid w:val="009562D4"/>
    <w:rsid w:val="00956580"/>
    <w:rsid w:val="00956782"/>
    <w:rsid w:val="00960652"/>
    <w:rsid w:val="0096073F"/>
    <w:rsid w:val="00960BA4"/>
    <w:rsid w:val="00961012"/>
    <w:rsid w:val="0096162D"/>
    <w:rsid w:val="00961939"/>
    <w:rsid w:val="0096193E"/>
    <w:rsid w:val="00961996"/>
    <w:rsid w:val="00962030"/>
    <w:rsid w:val="00962622"/>
    <w:rsid w:val="009628C4"/>
    <w:rsid w:val="00963FA1"/>
    <w:rsid w:val="00964025"/>
    <w:rsid w:val="009645E0"/>
    <w:rsid w:val="0096625B"/>
    <w:rsid w:val="009662A7"/>
    <w:rsid w:val="00966867"/>
    <w:rsid w:val="009673B3"/>
    <w:rsid w:val="009676F2"/>
    <w:rsid w:val="0097030E"/>
    <w:rsid w:val="009706D1"/>
    <w:rsid w:val="00970AF7"/>
    <w:rsid w:val="00970BB5"/>
    <w:rsid w:val="00971822"/>
    <w:rsid w:val="00971A59"/>
    <w:rsid w:val="009726D3"/>
    <w:rsid w:val="0097373B"/>
    <w:rsid w:val="00974896"/>
    <w:rsid w:val="00974EC5"/>
    <w:rsid w:val="00975AB8"/>
    <w:rsid w:val="009762DE"/>
    <w:rsid w:val="009763E4"/>
    <w:rsid w:val="00976683"/>
    <w:rsid w:val="00976B06"/>
    <w:rsid w:val="00977444"/>
    <w:rsid w:val="0097785D"/>
    <w:rsid w:val="00977950"/>
    <w:rsid w:val="00980B2C"/>
    <w:rsid w:val="0098213A"/>
    <w:rsid w:val="00982E6E"/>
    <w:rsid w:val="00983733"/>
    <w:rsid w:val="00983C68"/>
    <w:rsid w:val="00983E44"/>
    <w:rsid w:val="00984428"/>
    <w:rsid w:val="009848E8"/>
    <w:rsid w:val="009849E8"/>
    <w:rsid w:val="009860D1"/>
    <w:rsid w:val="009861B7"/>
    <w:rsid w:val="00987717"/>
    <w:rsid w:val="0099048B"/>
    <w:rsid w:val="009907A0"/>
    <w:rsid w:val="00990BB1"/>
    <w:rsid w:val="00990CDE"/>
    <w:rsid w:val="00991352"/>
    <w:rsid w:val="0099175D"/>
    <w:rsid w:val="00991DBB"/>
    <w:rsid w:val="00993D65"/>
    <w:rsid w:val="00993D99"/>
    <w:rsid w:val="00993F49"/>
    <w:rsid w:val="00994086"/>
    <w:rsid w:val="00994612"/>
    <w:rsid w:val="00994A67"/>
    <w:rsid w:val="00995456"/>
    <w:rsid w:val="009957A6"/>
    <w:rsid w:val="00996FC4"/>
    <w:rsid w:val="00997BFC"/>
    <w:rsid w:val="009A0956"/>
    <w:rsid w:val="009A0B2F"/>
    <w:rsid w:val="009A1C91"/>
    <w:rsid w:val="009A209F"/>
    <w:rsid w:val="009A247A"/>
    <w:rsid w:val="009A3174"/>
    <w:rsid w:val="009A361B"/>
    <w:rsid w:val="009A3990"/>
    <w:rsid w:val="009A51F5"/>
    <w:rsid w:val="009A57A3"/>
    <w:rsid w:val="009A5FFC"/>
    <w:rsid w:val="009A608E"/>
    <w:rsid w:val="009A7020"/>
    <w:rsid w:val="009A73DA"/>
    <w:rsid w:val="009A7812"/>
    <w:rsid w:val="009B0273"/>
    <w:rsid w:val="009B047B"/>
    <w:rsid w:val="009B0843"/>
    <w:rsid w:val="009B0A89"/>
    <w:rsid w:val="009B0CE9"/>
    <w:rsid w:val="009B1754"/>
    <w:rsid w:val="009B1A35"/>
    <w:rsid w:val="009B1ABF"/>
    <w:rsid w:val="009B1B61"/>
    <w:rsid w:val="009B1C6E"/>
    <w:rsid w:val="009B2008"/>
    <w:rsid w:val="009B242B"/>
    <w:rsid w:val="009B2E4D"/>
    <w:rsid w:val="009B2EE0"/>
    <w:rsid w:val="009B3C86"/>
    <w:rsid w:val="009B3ED2"/>
    <w:rsid w:val="009B5965"/>
    <w:rsid w:val="009B5EFE"/>
    <w:rsid w:val="009B7AB9"/>
    <w:rsid w:val="009C007A"/>
    <w:rsid w:val="009C0488"/>
    <w:rsid w:val="009C08E2"/>
    <w:rsid w:val="009C09CE"/>
    <w:rsid w:val="009C0D7C"/>
    <w:rsid w:val="009C0E32"/>
    <w:rsid w:val="009C0FAB"/>
    <w:rsid w:val="009C0FE2"/>
    <w:rsid w:val="009C101B"/>
    <w:rsid w:val="009C134D"/>
    <w:rsid w:val="009C2240"/>
    <w:rsid w:val="009C3631"/>
    <w:rsid w:val="009C3A7F"/>
    <w:rsid w:val="009C3B5D"/>
    <w:rsid w:val="009C3D17"/>
    <w:rsid w:val="009C4411"/>
    <w:rsid w:val="009C4437"/>
    <w:rsid w:val="009C48C4"/>
    <w:rsid w:val="009C4946"/>
    <w:rsid w:val="009C4B32"/>
    <w:rsid w:val="009C4F94"/>
    <w:rsid w:val="009C5C08"/>
    <w:rsid w:val="009C617F"/>
    <w:rsid w:val="009C68A3"/>
    <w:rsid w:val="009C68D9"/>
    <w:rsid w:val="009C6E97"/>
    <w:rsid w:val="009C7781"/>
    <w:rsid w:val="009C7AF7"/>
    <w:rsid w:val="009C7B54"/>
    <w:rsid w:val="009C7D46"/>
    <w:rsid w:val="009D0347"/>
    <w:rsid w:val="009D03D1"/>
    <w:rsid w:val="009D04B3"/>
    <w:rsid w:val="009D057C"/>
    <w:rsid w:val="009D0CB3"/>
    <w:rsid w:val="009D0F87"/>
    <w:rsid w:val="009D0FE5"/>
    <w:rsid w:val="009D11A5"/>
    <w:rsid w:val="009D127C"/>
    <w:rsid w:val="009D1989"/>
    <w:rsid w:val="009D1F0A"/>
    <w:rsid w:val="009D221B"/>
    <w:rsid w:val="009D27B7"/>
    <w:rsid w:val="009D2871"/>
    <w:rsid w:val="009D2B91"/>
    <w:rsid w:val="009D386D"/>
    <w:rsid w:val="009D3B5E"/>
    <w:rsid w:val="009D4010"/>
    <w:rsid w:val="009D47EA"/>
    <w:rsid w:val="009D4914"/>
    <w:rsid w:val="009D5C65"/>
    <w:rsid w:val="009D6F7D"/>
    <w:rsid w:val="009D6F94"/>
    <w:rsid w:val="009D70E3"/>
    <w:rsid w:val="009D72E6"/>
    <w:rsid w:val="009D7B9D"/>
    <w:rsid w:val="009E0014"/>
    <w:rsid w:val="009E0C19"/>
    <w:rsid w:val="009E19CD"/>
    <w:rsid w:val="009E2179"/>
    <w:rsid w:val="009E301B"/>
    <w:rsid w:val="009E30A2"/>
    <w:rsid w:val="009E32F8"/>
    <w:rsid w:val="009E338D"/>
    <w:rsid w:val="009E33C7"/>
    <w:rsid w:val="009E353C"/>
    <w:rsid w:val="009E35C8"/>
    <w:rsid w:val="009E3FE3"/>
    <w:rsid w:val="009E4153"/>
    <w:rsid w:val="009E4571"/>
    <w:rsid w:val="009E4B3B"/>
    <w:rsid w:val="009E5B9B"/>
    <w:rsid w:val="009E61C9"/>
    <w:rsid w:val="009E6448"/>
    <w:rsid w:val="009E6877"/>
    <w:rsid w:val="009E7AD5"/>
    <w:rsid w:val="009F0226"/>
    <w:rsid w:val="009F03D5"/>
    <w:rsid w:val="009F042C"/>
    <w:rsid w:val="009F0B26"/>
    <w:rsid w:val="009F1862"/>
    <w:rsid w:val="009F230E"/>
    <w:rsid w:val="009F2A1E"/>
    <w:rsid w:val="009F2C11"/>
    <w:rsid w:val="009F3FE9"/>
    <w:rsid w:val="009F43CE"/>
    <w:rsid w:val="009F4AB5"/>
    <w:rsid w:val="009F4E32"/>
    <w:rsid w:val="009F5083"/>
    <w:rsid w:val="009F51E4"/>
    <w:rsid w:val="009F52DA"/>
    <w:rsid w:val="009F5546"/>
    <w:rsid w:val="009F5CFE"/>
    <w:rsid w:val="009F60F3"/>
    <w:rsid w:val="009F695E"/>
    <w:rsid w:val="009F6977"/>
    <w:rsid w:val="009F6B43"/>
    <w:rsid w:val="009F761E"/>
    <w:rsid w:val="009F780D"/>
    <w:rsid w:val="00A003B7"/>
    <w:rsid w:val="00A00B2A"/>
    <w:rsid w:val="00A0126A"/>
    <w:rsid w:val="00A01506"/>
    <w:rsid w:val="00A01627"/>
    <w:rsid w:val="00A01B1B"/>
    <w:rsid w:val="00A01DFC"/>
    <w:rsid w:val="00A0349A"/>
    <w:rsid w:val="00A038DD"/>
    <w:rsid w:val="00A03C3B"/>
    <w:rsid w:val="00A03E53"/>
    <w:rsid w:val="00A03F00"/>
    <w:rsid w:val="00A04590"/>
    <w:rsid w:val="00A0462B"/>
    <w:rsid w:val="00A0488D"/>
    <w:rsid w:val="00A04A3B"/>
    <w:rsid w:val="00A04E97"/>
    <w:rsid w:val="00A06412"/>
    <w:rsid w:val="00A066CD"/>
    <w:rsid w:val="00A06B15"/>
    <w:rsid w:val="00A0702B"/>
    <w:rsid w:val="00A0779B"/>
    <w:rsid w:val="00A07A33"/>
    <w:rsid w:val="00A10909"/>
    <w:rsid w:val="00A10F0F"/>
    <w:rsid w:val="00A1105F"/>
    <w:rsid w:val="00A11439"/>
    <w:rsid w:val="00A1152B"/>
    <w:rsid w:val="00A1164B"/>
    <w:rsid w:val="00A117CA"/>
    <w:rsid w:val="00A11877"/>
    <w:rsid w:val="00A11BB4"/>
    <w:rsid w:val="00A12072"/>
    <w:rsid w:val="00A12362"/>
    <w:rsid w:val="00A13B38"/>
    <w:rsid w:val="00A1461D"/>
    <w:rsid w:val="00A15211"/>
    <w:rsid w:val="00A15B9D"/>
    <w:rsid w:val="00A15BB6"/>
    <w:rsid w:val="00A16914"/>
    <w:rsid w:val="00A16A06"/>
    <w:rsid w:val="00A17535"/>
    <w:rsid w:val="00A1764C"/>
    <w:rsid w:val="00A205A4"/>
    <w:rsid w:val="00A20F82"/>
    <w:rsid w:val="00A21252"/>
    <w:rsid w:val="00A21EBB"/>
    <w:rsid w:val="00A21F76"/>
    <w:rsid w:val="00A220CC"/>
    <w:rsid w:val="00A224A9"/>
    <w:rsid w:val="00A22607"/>
    <w:rsid w:val="00A2260A"/>
    <w:rsid w:val="00A22CFF"/>
    <w:rsid w:val="00A230A4"/>
    <w:rsid w:val="00A23738"/>
    <w:rsid w:val="00A242A4"/>
    <w:rsid w:val="00A25895"/>
    <w:rsid w:val="00A25AE8"/>
    <w:rsid w:val="00A25EB7"/>
    <w:rsid w:val="00A264C2"/>
    <w:rsid w:val="00A269B7"/>
    <w:rsid w:val="00A2753C"/>
    <w:rsid w:val="00A275D7"/>
    <w:rsid w:val="00A276B6"/>
    <w:rsid w:val="00A27DD8"/>
    <w:rsid w:val="00A30E37"/>
    <w:rsid w:val="00A314F4"/>
    <w:rsid w:val="00A319BD"/>
    <w:rsid w:val="00A321FC"/>
    <w:rsid w:val="00A322AD"/>
    <w:rsid w:val="00A3289C"/>
    <w:rsid w:val="00A32E3D"/>
    <w:rsid w:val="00A32F2A"/>
    <w:rsid w:val="00A335D8"/>
    <w:rsid w:val="00A33787"/>
    <w:rsid w:val="00A33F81"/>
    <w:rsid w:val="00A33FAB"/>
    <w:rsid w:val="00A3506D"/>
    <w:rsid w:val="00A35565"/>
    <w:rsid w:val="00A35666"/>
    <w:rsid w:val="00A35EEF"/>
    <w:rsid w:val="00A368BC"/>
    <w:rsid w:val="00A36B00"/>
    <w:rsid w:val="00A370AF"/>
    <w:rsid w:val="00A373BD"/>
    <w:rsid w:val="00A37610"/>
    <w:rsid w:val="00A4003F"/>
    <w:rsid w:val="00A40773"/>
    <w:rsid w:val="00A408EB"/>
    <w:rsid w:val="00A40A1A"/>
    <w:rsid w:val="00A40CB9"/>
    <w:rsid w:val="00A40DAF"/>
    <w:rsid w:val="00A41308"/>
    <w:rsid w:val="00A42AD9"/>
    <w:rsid w:val="00A42CAF"/>
    <w:rsid w:val="00A4353A"/>
    <w:rsid w:val="00A43692"/>
    <w:rsid w:val="00A43996"/>
    <w:rsid w:val="00A43B49"/>
    <w:rsid w:val="00A43EE7"/>
    <w:rsid w:val="00A43F40"/>
    <w:rsid w:val="00A446C3"/>
    <w:rsid w:val="00A4495B"/>
    <w:rsid w:val="00A45553"/>
    <w:rsid w:val="00A4618A"/>
    <w:rsid w:val="00A479FC"/>
    <w:rsid w:val="00A50058"/>
    <w:rsid w:val="00A5038E"/>
    <w:rsid w:val="00A51374"/>
    <w:rsid w:val="00A51F33"/>
    <w:rsid w:val="00A5204B"/>
    <w:rsid w:val="00A5224E"/>
    <w:rsid w:val="00A52CF0"/>
    <w:rsid w:val="00A52D66"/>
    <w:rsid w:val="00A5318E"/>
    <w:rsid w:val="00A5326C"/>
    <w:rsid w:val="00A53547"/>
    <w:rsid w:val="00A537AC"/>
    <w:rsid w:val="00A538B0"/>
    <w:rsid w:val="00A5395A"/>
    <w:rsid w:val="00A545BE"/>
    <w:rsid w:val="00A54DF3"/>
    <w:rsid w:val="00A55681"/>
    <w:rsid w:val="00A5650F"/>
    <w:rsid w:val="00A60150"/>
    <w:rsid w:val="00A60221"/>
    <w:rsid w:val="00A602E6"/>
    <w:rsid w:val="00A6082A"/>
    <w:rsid w:val="00A609F6"/>
    <w:rsid w:val="00A61019"/>
    <w:rsid w:val="00A61DCB"/>
    <w:rsid w:val="00A62A1B"/>
    <w:rsid w:val="00A62B16"/>
    <w:rsid w:val="00A63505"/>
    <w:rsid w:val="00A63AC5"/>
    <w:rsid w:val="00A65925"/>
    <w:rsid w:val="00A65A6F"/>
    <w:rsid w:val="00A6624A"/>
    <w:rsid w:val="00A66D35"/>
    <w:rsid w:val="00A67496"/>
    <w:rsid w:val="00A67622"/>
    <w:rsid w:val="00A676B6"/>
    <w:rsid w:val="00A67C81"/>
    <w:rsid w:val="00A70918"/>
    <w:rsid w:val="00A70A5E"/>
    <w:rsid w:val="00A70D8E"/>
    <w:rsid w:val="00A712BB"/>
    <w:rsid w:val="00A714FB"/>
    <w:rsid w:val="00A7174B"/>
    <w:rsid w:val="00A7198C"/>
    <w:rsid w:val="00A71CA6"/>
    <w:rsid w:val="00A72185"/>
    <w:rsid w:val="00A72A9B"/>
    <w:rsid w:val="00A7344F"/>
    <w:rsid w:val="00A73516"/>
    <w:rsid w:val="00A73D05"/>
    <w:rsid w:val="00A73D84"/>
    <w:rsid w:val="00A747BD"/>
    <w:rsid w:val="00A74BCB"/>
    <w:rsid w:val="00A751C4"/>
    <w:rsid w:val="00A7594A"/>
    <w:rsid w:val="00A75EEE"/>
    <w:rsid w:val="00A76384"/>
    <w:rsid w:val="00A772D1"/>
    <w:rsid w:val="00A7730C"/>
    <w:rsid w:val="00A7777B"/>
    <w:rsid w:val="00A77942"/>
    <w:rsid w:val="00A805F7"/>
    <w:rsid w:val="00A806D8"/>
    <w:rsid w:val="00A81BD9"/>
    <w:rsid w:val="00A81F9D"/>
    <w:rsid w:val="00A83036"/>
    <w:rsid w:val="00A8345B"/>
    <w:rsid w:val="00A8370F"/>
    <w:rsid w:val="00A84F7C"/>
    <w:rsid w:val="00A85021"/>
    <w:rsid w:val="00A856E2"/>
    <w:rsid w:val="00A85930"/>
    <w:rsid w:val="00A86CC9"/>
    <w:rsid w:val="00A86D24"/>
    <w:rsid w:val="00A87565"/>
    <w:rsid w:val="00A875E5"/>
    <w:rsid w:val="00A87743"/>
    <w:rsid w:val="00A87885"/>
    <w:rsid w:val="00A903CE"/>
    <w:rsid w:val="00A90711"/>
    <w:rsid w:val="00A90AF6"/>
    <w:rsid w:val="00A9145A"/>
    <w:rsid w:val="00A9193E"/>
    <w:rsid w:val="00A919C9"/>
    <w:rsid w:val="00A92303"/>
    <w:rsid w:val="00A92452"/>
    <w:rsid w:val="00A92648"/>
    <w:rsid w:val="00A92CAF"/>
    <w:rsid w:val="00A9307B"/>
    <w:rsid w:val="00A930F2"/>
    <w:rsid w:val="00A93B12"/>
    <w:rsid w:val="00A940C6"/>
    <w:rsid w:val="00A9426B"/>
    <w:rsid w:val="00A94760"/>
    <w:rsid w:val="00A94820"/>
    <w:rsid w:val="00A94F83"/>
    <w:rsid w:val="00A96749"/>
    <w:rsid w:val="00A97112"/>
    <w:rsid w:val="00AA0300"/>
    <w:rsid w:val="00AA0305"/>
    <w:rsid w:val="00AA041C"/>
    <w:rsid w:val="00AA1029"/>
    <w:rsid w:val="00AA121A"/>
    <w:rsid w:val="00AA1830"/>
    <w:rsid w:val="00AA1AF7"/>
    <w:rsid w:val="00AA30C9"/>
    <w:rsid w:val="00AA3655"/>
    <w:rsid w:val="00AA391D"/>
    <w:rsid w:val="00AA3A7A"/>
    <w:rsid w:val="00AA3DDF"/>
    <w:rsid w:val="00AA41B9"/>
    <w:rsid w:val="00AA43D3"/>
    <w:rsid w:val="00AA44B2"/>
    <w:rsid w:val="00AA45C8"/>
    <w:rsid w:val="00AA46E1"/>
    <w:rsid w:val="00AA6FCE"/>
    <w:rsid w:val="00AA71BF"/>
    <w:rsid w:val="00AA76A1"/>
    <w:rsid w:val="00AA772B"/>
    <w:rsid w:val="00AB0428"/>
    <w:rsid w:val="00AB0783"/>
    <w:rsid w:val="00AB1B27"/>
    <w:rsid w:val="00AB1B8E"/>
    <w:rsid w:val="00AB2080"/>
    <w:rsid w:val="00AB21CA"/>
    <w:rsid w:val="00AB2392"/>
    <w:rsid w:val="00AB2B22"/>
    <w:rsid w:val="00AB3CDB"/>
    <w:rsid w:val="00AB431E"/>
    <w:rsid w:val="00AB5DA2"/>
    <w:rsid w:val="00AB5DE8"/>
    <w:rsid w:val="00AB5FCC"/>
    <w:rsid w:val="00AB61EC"/>
    <w:rsid w:val="00AB638D"/>
    <w:rsid w:val="00AB64D4"/>
    <w:rsid w:val="00AB685E"/>
    <w:rsid w:val="00AB7AD2"/>
    <w:rsid w:val="00AB7F1B"/>
    <w:rsid w:val="00AC0A3A"/>
    <w:rsid w:val="00AC0A82"/>
    <w:rsid w:val="00AC2E1E"/>
    <w:rsid w:val="00AC3054"/>
    <w:rsid w:val="00AC3636"/>
    <w:rsid w:val="00AC43AA"/>
    <w:rsid w:val="00AC497D"/>
    <w:rsid w:val="00AC53CD"/>
    <w:rsid w:val="00AC5413"/>
    <w:rsid w:val="00AC5458"/>
    <w:rsid w:val="00AC64D4"/>
    <w:rsid w:val="00AC6524"/>
    <w:rsid w:val="00AC653D"/>
    <w:rsid w:val="00AC66AE"/>
    <w:rsid w:val="00AC70F8"/>
    <w:rsid w:val="00AC70FA"/>
    <w:rsid w:val="00AC73CD"/>
    <w:rsid w:val="00AC751B"/>
    <w:rsid w:val="00AC781F"/>
    <w:rsid w:val="00AD00A9"/>
    <w:rsid w:val="00AD0129"/>
    <w:rsid w:val="00AD1701"/>
    <w:rsid w:val="00AD19C1"/>
    <w:rsid w:val="00AD2FCD"/>
    <w:rsid w:val="00AD3D52"/>
    <w:rsid w:val="00AD4049"/>
    <w:rsid w:val="00AD4434"/>
    <w:rsid w:val="00AD4BBA"/>
    <w:rsid w:val="00AD4CB6"/>
    <w:rsid w:val="00AD4E29"/>
    <w:rsid w:val="00AD50E2"/>
    <w:rsid w:val="00AD5417"/>
    <w:rsid w:val="00AD6EF1"/>
    <w:rsid w:val="00AD70D3"/>
    <w:rsid w:val="00AD7634"/>
    <w:rsid w:val="00AD7E60"/>
    <w:rsid w:val="00AE0575"/>
    <w:rsid w:val="00AE2011"/>
    <w:rsid w:val="00AE21AD"/>
    <w:rsid w:val="00AE3D05"/>
    <w:rsid w:val="00AE3FB4"/>
    <w:rsid w:val="00AE5131"/>
    <w:rsid w:val="00AE530E"/>
    <w:rsid w:val="00AE5593"/>
    <w:rsid w:val="00AE6ABD"/>
    <w:rsid w:val="00AE778D"/>
    <w:rsid w:val="00AE7CCE"/>
    <w:rsid w:val="00AE7F34"/>
    <w:rsid w:val="00AF129D"/>
    <w:rsid w:val="00AF1429"/>
    <w:rsid w:val="00AF146A"/>
    <w:rsid w:val="00AF16D6"/>
    <w:rsid w:val="00AF22E2"/>
    <w:rsid w:val="00AF2B9D"/>
    <w:rsid w:val="00AF2C53"/>
    <w:rsid w:val="00AF2CDE"/>
    <w:rsid w:val="00AF2D00"/>
    <w:rsid w:val="00AF300E"/>
    <w:rsid w:val="00AF319D"/>
    <w:rsid w:val="00AF339B"/>
    <w:rsid w:val="00AF3738"/>
    <w:rsid w:val="00AF3769"/>
    <w:rsid w:val="00AF3C67"/>
    <w:rsid w:val="00AF482C"/>
    <w:rsid w:val="00AF492C"/>
    <w:rsid w:val="00AF5677"/>
    <w:rsid w:val="00AF5885"/>
    <w:rsid w:val="00AF5D52"/>
    <w:rsid w:val="00AF609A"/>
    <w:rsid w:val="00AF60D7"/>
    <w:rsid w:val="00AF775F"/>
    <w:rsid w:val="00AF7A0F"/>
    <w:rsid w:val="00AF7C1B"/>
    <w:rsid w:val="00B000BB"/>
    <w:rsid w:val="00B00140"/>
    <w:rsid w:val="00B002C6"/>
    <w:rsid w:val="00B00419"/>
    <w:rsid w:val="00B00E1F"/>
    <w:rsid w:val="00B01C07"/>
    <w:rsid w:val="00B01C6C"/>
    <w:rsid w:val="00B01C9A"/>
    <w:rsid w:val="00B02158"/>
    <w:rsid w:val="00B0296D"/>
    <w:rsid w:val="00B02AC9"/>
    <w:rsid w:val="00B02AF9"/>
    <w:rsid w:val="00B02CD3"/>
    <w:rsid w:val="00B0315B"/>
    <w:rsid w:val="00B032EE"/>
    <w:rsid w:val="00B0335E"/>
    <w:rsid w:val="00B03423"/>
    <w:rsid w:val="00B039B0"/>
    <w:rsid w:val="00B03A81"/>
    <w:rsid w:val="00B03AF2"/>
    <w:rsid w:val="00B04651"/>
    <w:rsid w:val="00B05446"/>
    <w:rsid w:val="00B05D69"/>
    <w:rsid w:val="00B06171"/>
    <w:rsid w:val="00B061AA"/>
    <w:rsid w:val="00B064AA"/>
    <w:rsid w:val="00B0660F"/>
    <w:rsid w:val="00B0739F"/>
    <w:rsid w:val="00B07D0C"/>
    <w:rsid w:val="00B106CE"/>
    <w:rsid w:val="00B10B70"/>
    <w:rsid w:val="00B10BA1"/>
    <w:rsid w:val="00B10FD2"/>
    <w:rsid w:val="00B11763"/>
    <w:rsid w:val="00B11B5E"/>
    <w:rsid w:val="00B12E43"/>
    <w:rsid w:val="00B131FE"/>
    <w:rsid w:val="00B13729"/>
    <w:rsid w:val="00B139DF"/>
    <w:rsid w:val="00B13A0B"/>
    <w:rsid w:val="00B141F9"/>
    <w:rsid w:val="00B1461C"/>
    <w:rsid w:val="00B146A8"/>
    <w:rsid w:val="00B1493A"/>
    <w:rsid w:val="00B151B2"/>
    <w:rsid w:val="00B15296"/>
    <w:rsid w:val="00B157C5"/>
    <w:rsid w:val="00B158DE"/>
    <w:rsid w:val="00B15DE9"/>
    <w:rsid w:val="00B16724"/>
    <w:rsid w:val="00B16A33"/>
    <w:rsid w:val="00B16AD0"/>
    <w:rsid w:val="00B16B5A"/>
    <w:rsid w:val="00B16BC8"/>
    <w:rsid w:val="00B16D38"/>
    <w:rsid w:val="00B176CF"/>
    <w:rsid w:val="00B1795F"/>
    <w:rsid w:val="00B17AB5"/>
    <w:rsid w:val="00B17F30"/>
    <w:rsid w:val="00B17FE9"/>
    <w:rsid w:val="00B20702"/>
    <w:rsid w:val="00B20C83"/>
    <w:rsid w:val="00B20E6D"/>
    <w:rsid w:val="00B20F7A"/>
    <w:rsid w:val="00B2160D"/>
    <w:rsid w:val="00B21A83"/>
    <w:rsid w:val="00B21D0B"/>
    <w:rsid w:val="00B221C4"/>
    <w:rsid w:val="00B224D1"/>
    <w:rsid w:val="00B226C2"/>
    <w:rsid w:val="00B22C20"/>
    <w:rsid w:val="00B22C86"/>
    <w:rsid w:val="00B22DDD"/>
    <w:rsid w:val="00B22E97"/>
    <w:rsid w:val="00B23631"/>
    <w:rsid w:val="00B23780"/>
    <w:rsid w:val="00B237D5"/>
    <w:rsid w:val="00B23936"/>
    <w:rsid w:val="00B23978"/>
    <w:rsid w:val="00B24923"/>
    <w:rsid w:val="00B250D7"/>
    <w:rsid w:val="00B254ED"/>
    <w:rsid w:val="00B258FD"/>
    <w:rsid w:val="00B25EE0"/>
    <w:rsid w:val="00B26467"/>
    <w:rsid w:val="00B26C3F"/>
    <w:rsid w:val="00B26F95"/>
    <w:rsid w:val="00B27326"/>
    <w:rsid w:val="00B27971"/>
    <w:rsid w:val="00B3210A"/>
    <w:rsid w:val="00B3247B"/>
    <w:rsid w:val="00B32539"/>
    <w:rsid w:val="00B3386C"/>
    <w:rsid w:val="00B33F4E"/>
    <w:rsid w:val="00B343C8"/>
    <w:rsid w:val="00B34CD3"/>
    <w:rsid w:val="00B351E5"/>
    <w:rsid w:val="00B37222"/>
    <w:rsid w:val="00B3727A"/>
    <w:rsid w:val="00B372F6"/>
    <w:rsid w:val="00B37461"/>
    <w:rsid w:val="00B377FE"/>
    <w:rsid w:val="00B41557"/>
    <w:rsid w:val="00B41D36"/>
    <w:rsid w:val="00B441D1"/>
    <w:rsid w:val="00B44230"/>
    <w:rsid w:val="00B4491C"/>
    <w:rsid w:val="00B44A89"/>
    <w:rsid w:val="00B462FE"/>
    <w:rsid w:val="00B46319"/>
    <w:rsid w:val="00B465AF"/>
    <w:rsid w:val="00B4697B"/>
    <w:rsid w:val="00B46BAA"/>
    <w:rsid w:val="00B46BFC"/>
    <w:rsid w:val="00B46EC1"/>
    <w:rsid w:val="00B4717D"/>
    <w:rsid w:val="00B47386"/>
    <w:rsid w:val="00B47641"/>
    <w:rsid w:val="00B4777C"/>
    <w:rsid w:val="00B50991"/>
    <w:rsid w:val="00B50B13"/>
    <w:rsid w:val="00B514A5"/>
    <w:rsid w:val="00B517A0"/>
    <w:rsid w:val="00B51832"/>
    <w:rsid w:val="00B51CD8"/>
    <w:rsid w:val="00B51E80"/>
    <w:rsid w:val="00B51FBC"/>
    <w:rsid w:val="00B5228B"/>
    <w:rsid w:val="00B52593"/>
    <w:rsid w:val="00B52882"/>
    <w:rsid w:val="00B52919"/>
    <w:rsid w:val="00B52A71"/>
    <w:rsid w:val="00B52A77"/>
    <w:rsid w:val="00B53E0E"/>
    <w:rsid w:val="00B54683"/>
    <w:rsid w:val="00B54F06"/>
    <w:rsid w:val="00B55243"/>
    <w:rsid w:val="00B55A7D"/>
    <w:rsid w:val="00B55B06"/>
    <w:rsid w:val="00B56F69"/>
    <w:rsid w:val="00B577E1"/>
    <w:rsid w:val="00B57961"/>
    <w:rsid w:val="00B600A2"/>
    <w:rsid w:val="00B600D2"/>
    <w:rsid w:val="00B61D79"/>
    <w:rsid w:val="00B61F78"/>
    <w:rsid w:val="00B629BE"/>
    <w:rsid w:val="00B62A34"/>
    <w:rsid w:val="00B6397E"/>
    <w:rsid w:val="00B63B3A"/>
    <w:rsid w:val="00B640AF"/>
    <w:rsid w:val="00B642C9"/>
    <w:rsid w:val="00B6431B"/>
    <w:rsid w:val="00B64D27"/>
    <w:rsid w:val="00B656B5"/>
    <w:rsid w:val="00B65C90"/>
    <w:rsid w:val="00B65F08"/>
    <w:rsid w:val="00B66496"/>
    <w:rsid w:val="00B67A14"/>
    <w:rsid w:val="00B7064D"/>
    <w:rsid w:val="00B7065D"/>
    <w:rsid w:val="00B7068C"/>
    <w:rsid w:val="00B70F0A"/>
    <w:rsid w:val="00B71B37"/>
    <w:rsid w:val="00B71BA8"/>
    <w:rsid w:val="00B7254E"/>
    <w:rsid w:val="00B72A09"/>
    <w:rsid w:val="00B736C0"/>
    <w:rsid w:val="00B74F89"/>
    <w:rsid w:val="00B761E8"/>
    <w:rsid w:val="00B7643B"/>
    <w:rsid w:val="00B81886"/>
    <w:rsid w:val="00B81D51"/>
    <w:rsid w:val="00B820FC"/>
    <w:rsid w:val="00B82D9B"/>
    <w:rsid w:val="00B8380B"/>
    <w:rsid w:val="00B83EF3"/>
    <w:rsid w:val="00B841F6"/>
    <w:rsid w:val="00B843BE"/>
    <w:rsid w:val="00B84E98"/>
    <w:rsid w:val="00B854A0"/>
    <w:rsid w:val="00B85903"/>
    <w:rsid w:val="00B859A5"/>
    <w:rsid w:val="00B867D2"/>
    <w:rsid w:val="00B86800"/>
    <w:rsid w:val="00B86B8E"/>
    <w:rsid w:val="00B86DE6"/>
    <w:rsid w:val="00B8743C"/>
    <w:rsid w:val="00B90CEA"/>
    <w:rsid w:val="00B91451"/>
    <w:rsid w:val="00B91993"/>
    <w:rsid w:val="00B91CB1"/>
    <w:rsid w:val="00B92683"/>
    <w:rsid w:val="00B92684"/>
    <w:rsid w:val="00B931FE"/>
    <w:rsid w:val="00B94265"/>
    <w:rsid w:val="00B94BDE"/>
    <w:rsid w:val="00B94CB8"/>
    <w:rsid w:val="00B94D34"/>
    <w:rsid w:val="00B94DB3"/>
    <w:rsid w:val="00B9590C"/>
    <w:rsid w:val="00B959C0"/>
    <w:rsid w:val="00B95DAB"/>
    <w:rsid w:val="00B95DFA"/>
    <w:rsid w:val="00B95FC7"/>
    <w:rsid w:val="00B960B7"/>
    <w:rsid w:val="00B964B7"/>
    <w:rsid w:val="00B970E2"/>
    <w:rsid w:val="00B97307"/>
    <w:rsid w:val="00B97979"/>
    <w:rsid w:val="00BA07A1"/>
    <w:rsid w:val="00BA12AE"/>
    <w:rsid w:val="00BA198A"/>
    <w:rsid w:val="00BA1EA2"/>
    <w:rsid w:val="00BA22E1"/>
    <w:rsid w:val="00BA2C96"/>
    <w:rsid w:val="00BA3164"/>
    <w:rsid w:val="00BA343E"/>
    <w:rsid w:val="00BA3690"/>
    <w:rsid w:val="00BA3F17"/>
    <w:rsid w:val="00BA458D"/>
    <w:rsid w:val="00BA50A3"/>
    <w:rsid w:val="00BA5231"/>
    <w:rsid w:val="00BA56C7"/>
    <w:rsid w:val="00BA5788"/>
    <w:rsid w:val="00BA64D5"/>
    <w:rsid w:val="00BA7297"/>
    <w:rsid w:val="00BA74EB"/>
    <w:rsid w:val="00BA75A4"/>
    <w:rsid w:val="00BB0FC6"/>
    <w:rsid w:val="00BB2575"/>
    <w:rsid w:val="00BB2800"/>
    <w:rsid w:val="00BB35EE"/>
    <w:rsid w:val="00BB3B71"/>
    <w:rsid w:val="00BB3F5D"/>
    <w:rsid w:val="00BB400E"/>
    <w:rsid w:val="00BB405D"/>
    <w:rsid w:val="00BB4372"/>
    <w:rsid w:val="00BB4D3D"/>
    <w:rsid w:val="00BB4DB6"/>
    <w:rsid w:val="00BB55C4"/>
    <w:rsid w:val="00BB5B03"/>
    <w:rsid w:val="00BB6441"/>
    <w:rsid w:val="00BB667D"/>
    <w:rsid w:val="00BB6916"/>
    <w:rsid w:val="00BB6CAD"/>
    <w:rsid w:val="00BB6F6A"/>
    <w:rsid w:val="00BB737C"/>
    <w:rsid w:val="00BC0820"/>
    <w:rsid w:val="00BC0AE5"/>
    <w:rsid w:val="00BC0C90"/>
    <w:rsid w:val="00BC1A5B"/>
    <w:rsid w:val="00BC3268"/>
    <w:rsid w:val="00BC3A90"/>
    <w:rsid w:val="00BC42A9"/>
    <w:rsid w:val="00BC4DDC"/>
    <w:rsid w:val="00BC512D"/>
    <w:rsid w:val="00BC51BD"/>
    <w:rsid w:val="00BC56D9"/>
    <w:rsid w:val="00BC579A"/>
    <w:rsid w:val="00BC5C4D"/>
    <w:rsid w:val="00BC7402"/>
    <w:rsid w:val="00BC74D2"/>
    <w:rsid w:val="00BC790E"/>
    <w:rsid w:val="00BC7E1B"/>
    <w:rsid w:val="00BD04A7"/>
    <w:rsid w:val="00BD1561"/>
    <w:rsid w:val="00BD15BF"/>
    <w:rsid w:val="00BD1762"/>
    <w:rsid w:val="00BD1C07"/>
    <w:rsid w:val="00BD1C26"/>
    <w:rsid w:val="00BD32C5"/>
    <w:rsid w:val="00BD3D49"/>
    <w:rsid w:val="00BD3E64"/>
    <w:rsid w:val="00BD3F27"/>
    <w:rsid w:val="00BD3F9F"/>
    <w:rsid w:val="00BD453E"/>
    <w:rsid w:val="00BD454D"/>
    <w:rsid w:val="00BD4F5F"/>
    <w:rsid w:val="00BD5D93"/>
    <w:rsid w:val="00BD66C7"/>
    <w:rsid w:val="00BE0460"/>
    <w:rsid w:val="00BE11D4"/>
    <w:rsid w:val="00BE21A0"/>
    <w:rsid w:val="00BE2607"/>
    <w:rsid w:val="00BE2D1D"/>
    <w:rsid w:val="00BE2D91"/>
    <w:rsid w:val="00BE3731"/>
    <w:rsid w:val="00BE3EB1"/>
    <w:rsid w:val="00BE4908"/>
    <w:rsid w:val="00BE5A2C"/>
    <w:rsid w:val="00BE5BE5"/>
    <w:rsid w:val="00BE5DF7"/>
    <w:rsid w:val="00BE6285"/>
    <w:rsid w:val="00BE62EA"/>
    <w:rsid w:val="00BE6DD5"/>
    <w:rsid w:val="00BE716A"/>
    <w:rsid w:val="00BE746E"/>
    <w:rsid w:val="00BE74AA"/>
    <w:rsid w:val="00BE77BF"/>
    <w:rsid w:val="00BE7C16"/>
    <w:rsid w:val="00BE7CF5"/>
    <w:rsid w:val="00BF1175"/>
    <w:rsid w:val="00BF1396"/>
    <w:rsid w:val="00BF1D46"/>
    <w:rsid w:val="00BF210D"/>
    <w:rsid w:val="00BF2197"/>
    <w:rsid w:val="00BF2209"/>
    <w:rsid w:val="00BF28D7"/>
    <w:rsid w:val="00BF290F"/>
    <w:rsid w:val="00BF2E92"/>
    <w:rsid w:val="00BF323A"/>
    <w:rsid w:val="00BF34DE"/>
    <w:rsid w:val="00BF3FAC"/>
    <w:rsid w:val="00BF4316"/>
    <w:rsid w:val="00BF4C0C"/>
    <w:rsid w:val="00BF4E98"/>
    <w:rsid w:val="00BF5132"/>
    <w:rsid w:val="00BF5509"/>
    <w:rsid w:val="00BF56A7"/>
    <w:rsid w:val="00BF5A28"/>
    <w:rsid w:val="00BF60CD"/>
    <w:rsid w:val="00BF6550"/>
    <w:rsid w:val="00BF6910"/>
    <w:rsid w:val="00BF6BD5"/>
    <w:rsid w:val="00BF7808"/>
    <w:rsid w:val="00BF7899"/>
    <w:rsid w:val="00BF7969"/>
    <w:rsid w:val="00BF7B7F"/>
    <w:rsid w:val="00C00195"/>
    <w:rsid w:val="00C00E26"/>
    <w:rsid w:val="00C01F74"/>
    <w:rsid w:val="00C02492"/>
    <w:rsid w:val="00C03479"/>
    <w:rsid w:val="00C05400"/>
    <w:rsid w:val="00C0549B"/>
    <w:rsid w:val="00C05C24"/>
    <w:rsid w:val="00C05CAC"/>
    <w:rsid w:val="00C05E8F"/>
    <w:rsid w:val="00C0648D"/>
    <w:rsid w:val="00C06C8D"/>
    <w:rsid w:val="00C0797B"/>
    <w:rsid w:val="00C07F4A"/>
    <w:rsid w:val="00C10772"/>
    <w:rsid w:val="00C10D92"/>
    <w:rsid w:val="00C10FAE"/>
    <w:rsid w:val="00C116E7"/>
    <w:rsid w:val="00C1186D"/>
    <w:rsid w:val="00C127AB"/>
    <w:rsid w:val="00C12C33"/>
    <w:rsid w:val="00C12C45"/>
    <w:rsid w:val="00C13093"/>
    <w:rsid w:val="00C131FD"/>
    <w:rsid w:val="00C1382A"/>
    <w:rsid w:val="00C13ACB"/>
    <w:rsid w:val="00C13CBB"/>
    <w:rsid w:val="00C148B3"/>
    <w:rsid w:val="00C14DC6"/>
    <w:rsid w:val="00C154D7"/>
    <w:rsid w:val="00C15622"/>
    <w:rsid w:val="00C156CE"/>
    <w:rsid w:val="00C15A09"/>
    <w:rsid w:val="00C15CCF"/>
    <w:rsid w:val="00C1635D"/>
    <w:rsid w:val="00C16DB1"/>
    <w:rsid w:val="00C16F37"/>
    <w:rsid w:val="00C16F7F"/>
    <w:rsid w:val="00C17757"/>
    <w:rsid w:val="00C21200"/>
    <w:rsid w:val="00C2192E"/>
    <w:rsid w:val="00C21A72"/>
    <w:rsid w:val="00C222BC"/>
    <w:rsid w:val="00C225CD"/>
    <w:rsid w:val="00C229A4"/>
    <w:rsid w:val="00C22BDA"/>
    <w:rsid w:val="00C23256"/>
    <w:rsid w:val="00C2372F"/>
    <w:rsid w:val="00C2382E"/>
    <w:rsid w:val="00C23F72"/>
    <w:rsid w:val="00C24205"/>
    <w:rsid w:val="00C24856"/>
    <w:rsid w:val="00C24C39"/>
    <w:rsid w:val="00C24CF8"/>
    <w:rsid w:val="00C25193"/>
    <w:rsid w:val="00C255A2"/>
    <w:rsid w:val="00C256B3"/>
    <w:rsid w:val="00C26452"/>
    <w:rsid w:val="00C26A12"/>
    <w:rsid w:val="00C26B44"/>
    <w:rsid w:val="00C26BDA"/>
    <w:rsid w:val="00C277DC"/>
    <w:rsid w:val="00C27F89"/>
    <w:rsid w:val="00C304F4"/>
    <w:rsid w:val="00C30571"/>
    <w:rsid w:val="00C30FFC"/>
    <w:rsid w:val="00C31568"/>
    <w:rsid w:val="00C31AD8"/>
    <w:rsid w:val="00C31E83"/>
    <w:rsid w:val="00C323C4"/>
    <w:rsid w:val="00C32AA8"/>
    <w:rsid w:val="00C33C1C"/>
    <w:rsid w:val="00C351CE"/>
    <w:rsid w:val="00C35578"/>
    <w:rsid w:val="00C35DF7"/>
    <w:rsid w:val="00C3669F"/>
    <w:rsid w:val="00C366FC"/>
    <w:rsid w:val="00C36E22"/>
    <w:rsid w:val="00C36FF0"/>
    <w:rsid w:val="00C3704E"/>
    <w:rsid w:val="00C371A3"/>
    <w:rsid w:val="00C37459"/>
    <w:rsid w:val="00C378C2"/>
    <w:rsid w:val="00C40FCF"/>
    <w:rsid w:val="00C41209"/>
    <w:rsid w:val="00C41CA1"/>
    <w:rsid w:val="00C4267C"/>
    <w:rsid w:val="00C42FDE"/>
    <w:rsid w:val="00C4336E"/>
    <w:rsid w:val="00C434D2"/>
    <w:rsid w:val="00C43E83"/>
    <w:rsid w:val="00C43FE6"/>
    <w:rsid w:val="00C44043"/>
    <w:rsid w:val="00C443C8"/>
    <w:rsid w:val="00C44478"/>
    <w:rsid w:val="00C447D3"/>
    <w:rsid w:val="00C44973"/>
    <w:rsid w:val="00C449C4"/>
    <w:rsid w:val="00C44E5D"/>
    <w:rsid w:val="00C45FF2"/>
    <w:rsid w:val="00C46A7E"/>
    <w:rsid w:val="00C47240"/>
    <w:rsid w:val="00C47698"/>
    <w:rsid w:val="00C4782B"/>
    <w:rsid w:val="00C47CC4"/>
    <w:rsid w:val="00C5064B"/>
    <w:rsid w:val="00C509C6"/>
    <w:rsid w:val="00C50B4F"/>
    <w:rsid w:val="00C5177F"/>
    <w:rsid w:val="00C51D93"/>
    <w:rsid w:val="00C51FF9"/>
    <w:rsid w:val="00C52835"/>
    <w:rsid w:val="00C52C02"/>
    <w:rsid w:val="00C52F81"/>
    <w:rsid w:val="00C531C7"/>
    <w:rsid w:val="00C5355C"/>
    <w:rsid w:val="00C53C2C"/>
    <w:rsid w:val="00C53EB7"/>
    <w:rsid w:val="00C53FC6"/>
    <w:rsid w:val="00C546B2"/>
    <w:rsid w:val="00C55C45"/>
    <w:rsid w:val="00C55E10"/>
    <w:rsid w:val="00C56F60"/>
    <w:rsid w:val="00C572A0"/>
    <w:rsid w:val="00C57E0E"/>
    <w:rsid w:val="00C604B4"/>
    <w:rsid w:val="00C611B8"/>
    <w:rsid w:val="00C6141B"/>
    <w:rsid w:val="00C615A1"/>
    <w:rsid w:val="00C61617"/>
    <w:rsid w:val="00C6165A"/>
    <w:rsid w:val="00C61741"/>
    <w:rsid w:val="00C6273D"/>
    <w:rsid w:val="00C62C03"/>
    <w:rsid w:val="00C62D5E"/>
    <w:rsid w:val="00C62F5D"/>
    <w:rsid w:val="00C6353C"/>
    <w:rsid w:val="00C63E46"/>
    <w:rsid w:val="00C642FD"/>
    <w:rsid w:val="00C64548"/>
    <w:rsid w:val="00C64F88"/>
    <w:rsid w:val="00C65811"/>
    <w:rsid w:val="00C65CEC"/>
    <w:rsid w:val="00C66148"/>
    <w:rsid w:val="00C66DF9"/>
    <w:rsid w:val="00C66FCD"/>
    <w:rsid w:val="00C672EC"/>
    <w:rsid w:val="00C67508"/>
    <w:rsid w:val="00C67746"/>
    <w:rsid w:val="00C67832"/>
    <w:rsid w:val="00C7051E"/>
    <w:rsid w:val="00C70D8E"/>
    <w:rsid w:val="00C7144A"/>
    <w:rsid w:val="00C7186F"/>
    <w:rsid w:val="00C71D44"/>
    <w:rsid w:val="00C728D8"/>
    <w:rsid w:val="00C73062"/>
    <w:rsid w:val="00C738C7"/>
    <w:rsid w:val="00C73AA8"/>
    <w:rsid w:val="00C73B5E"/>
    <w:rsid w:val="00C73C3B"/>
    <w:rsid w:val="00C75360"/>
    <w:rsid w:val="00C75436"/>
    <w:rsid w:val="00C75A31"/>
    <w:rsid w:val="00C75A3E"/>
    <w:rsid w:val="00C75CF5"/>
    <w:rsid w:val="00C76203"/>
    <w:rsid w:val="00C7638B"/>
    <w:rsid w:val="00C7662E"/>
    <w:rsid w:val="00C76F66"/>
    <w:rsid w:val="00C773E3"/>
    <w:rsid w:val="00C77BC0"/>
    <w:rsid w:val="00C77EFF"/>
    <w:rsid w:val="00C80093"/>
    <w:rsid w:val="00C800D9"/>
    <w:rsid w:val="00C808B1"/>
    <w:rsid w:val="00C80C35"/>
    <w:rsid w:val="00C82975"/>
    <w:rsid w:val="00C82A3A"/>
    <w:rsid w:val="00C82F52"/>
    <w:rsid w:val="00C83B78"/>
    <w:rsid w:val="00C84D56"/>
    <w:rsid w:val="00C8511B"/>
    <w:rsid w:val="00C855AF"/>
    <w:rsid w:val="00C86259"/>
    <w:rsid w:val="00C863F6"/>
    <w:rsid w:val="00C87AA2"/>
    <w:rsid w:val="00C9018B"/>
    <w:rsid w:val="00C9127E"/>
    <w:rsid w:val="00C91526"/>
    <w:rsid w:val="00C9194A"/>
    <w:rsid w:val="00C91E49"/>
    <w:rsid w:val="00C9257F"/>
    <w:rsid w:val="00C92961"/>
    <w:rsid w:val="00C92F12"/>
    <w:rsid w:val="00C93BFA"/>
    <w:rsid w:val="00C94564"/>
    <w:rsid w:val="00C9469F"/>
    <w:rsid w:val="00C9495D"/>
    <w:rsid w:val="00C94C5E"/>
    <w:rsid w:val="00C94E90"/>
    <w:rsid w:val="00C95097"/>
    <w:rsid w:val="00C9520A"/>
    <w:rsid w:val="00C95312"/>
    <w:rsid w:val="00C954E4"/>
    <w:rsid w:val="00C96E02"/>
    <w:rsid w:val="00C97537"/>
    <w:rsid w:val="00C977DA"/>
    <w:rsid w:val="00C97986"/>
    <w:rsid w:val="00C97DA8"/>
    <w:rsid w:val="00CA0114"/>
    <w:rsid w:val="00CA0216"/>
    <w:rsid w:val="00CA07C8"/>
    <w:rsid w:val="00CA0B64"/>
    <w:rsid w:val="00CA0CEB"/>
    <w:rsid w:val="00CA27C4"/>
    <w:rsid w:val="00CA2EED"/>
    <w:rsid w:val="00CA34AB"/>
    <w:rsid w:val="00CA3F87"/>
    <w:rsid w:val="00CA4145"/>
    <w:rsid w:val="00CA4B23"/>
    <w:rsid w:val="00CA507F"/>
    <w:rsid w:val="00CA5134"/>
    <w:rsid w:val="00CA5495"/>
    <w:rsid w:val="00CA59EA"/>
    <w:rsid w:val="00CA5DBB"/>
    <w:rsid w:val="00CA6713"/>
    <w:rsid w:val="00CA717C"/>
    <w:rsid w:val="00CA7275"/>
    <w:rsid w:val="00CA7293"/>
    <w:rsid w:val="00CA7965"/>
    <w:rsid w:val="00CA7C0B"/>
    <w:rsid w:val="00CA7FD1"/>
    <w:rsid w:val="00CB011A"/>
    <w:rsid w:val="00CB072C"/>
    <w:rsid w:val="00CB0771"/>
    <w:rsid w:val="00CB0A40"/>
    <w:rsid w:val="00CB0A6D"/>
    <w:rsid w:val="00CB14FE"/>
    <w:rsid w:val="00CB1DE1"/>
    <w:rsid w:val="00CB20B1"/>
    <w:rsid w:val="00CB30F5"/>
    <w:rsid w:val="00CB3291"/>
    <w:rsid w:val="00CB36DA"/>
    <w:rsid w:val="00CB3868"/>
    <w:rsid w:val="00CB3A09"/>
    <w:rsid w:val="00CB3BBF"/>
    <w:rsid w:val="00CB3BF6"/>
    <w:rsid w:val="00CB3CC0"/>
    <w:rsid w:val="00CB3ED7"/>
    <w:rsid w:val="00CB3F0F"/>
    <w:rsid w:val="00CB4E54"/>
    <w:rsid w:val="00CB5E37"/>
    <w:rsid w:val="00CB74EC"/>
    <w:rsid w:val="00CB7B29"/>
    <w:rsid w:val="00CB7C38"/>
    <w:rsid w:val="00CB7ED2"/>
    <w:rsid w:val="00CC03BD"/>
    <w:rsid w:val="00CC0EB3"/>
    <w:rsid w:val="00CC1168"/>
    <w:rsid w:val="00CC15A4"/>
    <w:rsid w:val="00CC17EA"/>
    <w:rsid w:val="00CC1AAA"/>
    <w:rsid w:val="00CC35D6"/>
    <w:rsid w:val="00CC46DF"/>
    <w:rsid w:val="00CC4F27"/>
    <w:rsid w:val="00CC4FFA"/>
    <w:rsid w:val="00CC5752"/>
    <w:rsid w:val="00CC6735"/>
    <w:rsid w:val="00CC7357"/>
    <w:rsid w:val="00CC746E"/>
    <w:rsid w:val="00CC74D2"/>
    <w:rsid w:val="00CC74F8"/>
    <w:rsid w:val="00CC7633"/>
    <w:rsid w:val="00CC7C54"/>
    <w:rsid w:val="00CD0712"/>
    <w:rsid w:val="00CD0FB1"/>
    <w:rsid w:val="00CD1376"/>
    <w:rsid w:val="00CD177A"/>
    <w:rsid w:val="00CD18B9"/>
    <w:rsid w:val="00CD1B8A"/>
    <w:rsid w:val="00CD2DBF"/>
    <w:rsid w:val="00CD3030"/>
    <w:rsid w:val="00CD307E"/>
    <w:rsid w:val="00CD362F"/>
    <w:rsid w:val="00CD390A"/>
    <w:rsid w:val="00CD3C47"/>
    <w:rsid w:val="00CD44D1"/>
    <w:rsid w:val="00CD485E"/>
    <w:rsid w:val="00CD4B4A"/>
    <w:rsid w:val="00CD4D97"/>
    <w:rsid w:val="00CD58BE"/>
    <w:rsid w:val="00CD5B47"/>
    <w:rsid w:val="00CD5BAA"/>
    <w:rsid w:val="00CD5D46"/>
    <w:rsid w:val="00CD673A"/>
    <w:rsid w:val="00CD6AAD"/>
    <w:rsid w:val="00CD733B"/>
    <w:rsid w:val="00CD7556"/>
    <w:rsid w:val="00CD7EEF"/>
    <w:rsid w:val="00CE1731"/>
    <w:rsid w:val="00CE1860"/>
    <w:rsid w:val="00CE2EB1"/>
    <w:rsid w:val="00CE390E"/>
    <w:rsid w:val="00CE408C"/>
    <w:rsid w:val="00CE4110"/>
    <w:rsid w:val="00CE4489"/>
    <w:rsid w:val="00CE475A"/>
    <w:rsid w:val="00CE4C11"/>
    <w:rsid w:val="00CE5244"/>
    <w:rsid w:val="00CE572A"/>
    <w:rsid w:val="00CE5B47"/>
    <w:rsid w:val="00CE5D4B"/>
    <w:rsid w:val="00CE629F"/>
    <w:rsid w:val="00CE7490"/>
    <w:rsid w:val="00CE7AB5"/>
    <w:rsid w:val="00CF0691"/>
    <w:rsid w:val="00CF1931"/>
    <w:rsid w:val="00CF1A10"/>
    <w:rsid w:val="00CF2216"/>
    <w:rsid w:val="00CF244C"/>
    <w:rsid w:val="00CF3029"/>
    <w:rsid w:val="00CF30D7"/>
    <w:rsid w:val="00CF34FC"/>
    <w:rsid w:val="00CF359B"/>
    <w:rsid w:val="00CF4218"/>
    <w:rsid w:val="00CF427A"/>
    <w:rsid w:val="00CF437C"/>
    <w:rsid w:val="00CF45A1"/>
    <w:rsid w:val="00CF4A59"/>
    <w:rsid w:val="00CF4C7C"/>
    <w:rsid w:val="00CF5CE9"/>
    <w:rsid w:val="00CF5E03"/>
    <w:rsid w:val="00CF6640"/>
    <w:rsid w:val="00CF6F8A"/>
    <w:rsid w:val="00CF7058"/>
    <w:rsid w:val="00CF77BD"/>
    <w:rsid w:val="00D00743"/>
    <w:rsid w:val="00D01776"/>
    <w:rsid w:val="00D03312"/>
    <w:rsid w:val="00D0355B"/>
    <w:rsid w:val="00D03788"/>
    <w:rsid w:val="00D03F50"/>
    <w:rsid w:val="00D0424C"/>
    <w:rsid w:val="00D04AA3"/>
    <w:rsid w:val="00D04F37"/>
    <w:rsid w:val="00D054D7"/>
    <w:rsid w:val="00D05BFD"/>
    <w:rsid w:val="00D05D29"/>
    <w:rsid w:val="00D060A5"/>
    <w:rsid w:val="00D06948"/>
    <w:rsid w:val="00D06BCE"/>
    <w:rsid w:val="00D06E76"/>
    <w:rsid w:val="00D070E6"/>
    <w:rsid w:val="00D0746B"/>
    <w:rsid w:val="00D10573"/>
    <w:rsid w:val="00D106E6"/>
    <w:rsid w:val="00D10A79"/>
    <w:rsid w:val="00D10EA5"/>
    <w:rsid w:val="00D11303"/>
    <w:rsid w:val="00D11C4B"/>
    <w:rsid w:val="00D12F90"/>
    <w:rsid w:val="00D1385C"/>
    <w:rsid w:val="00D13872"/>
    <w:rsid w:val="00D1537A"/>
    <w:rsid w:val="00D15DC8"/>
    <w:rsid w:val="00D161D7"/>
    <w:rsid w:val="00D16753"/>
    <w:rsid w:val="00D16E2F"/>
    <w:rsid w:val="00D1739C"/>
    <w:rsid w:val="00D1741D"/>
    <w:rsid w:val="00D178CC"/>
    <w:rsid w:val="00D2011F"/>
    <w:rsid w:val="00D20C30"/>
    <w:rsid w:val="00D21989"/>
    <w:rsid w:val="00D2209F"/>
    <w:rsid w:val="00D22955"/>
    <w:rsid w:val="00D22A7F"/>
    <w:rsid w:val="00D23052"/>
    <w:rsid w:val="00D235A1"/>
    <w:rsid w:val="00D2496D"/>
    <w:rsid w:val="00D24FCC"/>
    <w:rsid w:val="00D25352"/>
    <w:rsid w:val="00D25ADF"/>
    <w:rsid w:val="00D26C7A"/>
    <w:rsid w:val="00D26D73"/>
    <w:rsid w:val="00D26E59"/>
    <w:rsid w:val="00D27567"/>
    <w:rsid w:val="00D27D49"/>
    <w:rsid w:val="00D307D0"/>
    <w:rsid w:val="00D30A0D"/>
    <w:rsid w:val="00D313EC"/>
    <w:rsid w:val="00D31BBE"/>
    <w:rsid w:val="00D31EDD"/>
    <w:rsid w:val="00D31F85"/>
    <w:rsid w:val="00D32CAC"/>
    <w:rsid w:val="00D32E95"/>
    <w:rsid w:val="00D335BC"/>
    <w:rsid w:val="00D339F1"/>
    <w:rsid w:val="00D3405B"/>
    <w:rsid w:val="00D341ED"/>
    <w:rsid w:val="00D342BF"/>
    <w:rsid w:val="00D3437C"/>
    <w:rsid w:val="00D343BE"/>
    <w:rsid w:val="00D3474B"/>
    <w:rsid w:val="00D34773"/>
    <w:rsid w:val="00D35BCF"/>
    <w:rsid w:val="00D36490"/>
    <w:rsid w:val="00D36EF2"/>
    <w:rsid w:val="00D372CA"/>
    <w:rsid w:val="00D372D6"/>
    <w:rsid w:val="00D373A4"/>
    <w:rsid w:val="00D37D8A"/>
    <w:rsid w:val="00D4011B"/>
    <w:rsid w:val="00D4056E"/>
    <w:rsid w:val="00D40F35"/>
    <w:rsid w:val="00D41C2E"/>
    <w:rsid w:val="00D43281"/>
    <w:rsid w:val="00D43B77"/>
    <w:rsid w:val="00D43BEA"/>
    <w:rsid w:val="00D43D3E"/>
    <w:rsid w:val="00D45122"/>
    <w:rsid w:val="00D45742"/>
    <w:rsid w:val="00D458C5"/>
    <w:rsid w:val="00D46711"/>
    <w:rsid w:val="00D46CA6"/>
    <w:rsid w:val="00D46F20"/>
    <w:rsid w:val="00D4788D"/>
    <w:rsid w:val="00D47E58"/>
    <w:rsid w:val="00D509DE"/>
    <w:rsid w:val="00D51B24"/>
    <w:rsid w:val="00D51F8A"/>
    <w:rsid w:val="00D52108"/>
    <w:rsid w:val="00D5264C"/>
    <w:rsid w:val="00D52C32"/>
    <w:rsid w:val="00D53758"/>
    <w:rsid w:val="00D53BCD"/>
    <w:rsid w:val="00D5427F"/>
    <w:rsid w:val="00D565B8"/>
    <w:rsid w:val="00D565ED"/>
    <w:rsid w:val="00D56C7A"/>
    <w:rsid w:val="00D56D21"/>
    <w:rsid w:val="00D56F05"/>
    <w:rsid w:val="00D570AD"/>
    <w:rsid w:val="00D57803"/>
    <w:rsid w:val="00D607C1"/>
    <w:rsid w:val="00D60B93"/>
    <w:rsid w:val="00D6150B"/>
    <w:rsid w:val="00D617DB"/>
    <w:rsid w:val="00D6189A"/>
    <w:rsid w:val="00D61EBC"/>
    <w:rsid w:val="00D62F4D"/>
    <w:rsid w:val="00D631EA"/>
    <w:rsid w:val="00D63270"/>
    <w:rsid w:val="00D63473"/>
    <w:rsid w:val="00D63728"/>
    <w:rsid w:val="00D6377F"/>
    <w:rsid w:val="00D63BD0"/>
    <w:rsid w:val="00D63BED"/>
    <w:rsid w:val="00D64F39"/>
    <w:rsid w:val="00D65831"/>
    <w:rsid w:val="00D65B20"/>
    <w:rsid w:val="00D65E38"/>
    <w:rsid w:val="00D665BC"/>
    <w:rsid w:val="00D66EAB"/>
    <w:rsid w:val="00D6755B"/>
    <w:rsid w:val="00D67EFF"/>
    <w:rsid w:val="00D705DF"/>
    <w:rsid w:val="00D71EAC"/>
    <w:rsid w:val="00D721F7"/>
    <w:rsid w:val="00D7259E"/>
    <w:rsid w:val="00D73F48"/>
    <w:rsid w:val="00D740C7"/>
    <w:rsid w:val="00D75762"/>
    <w:rsid w:val="00D76AC8"/>
    <w:rsid w:val="00D77FF8"/>
    <w:rsid w:val="00D8016D"/>
    <w:rsid w:val="00D807AA"/>
    <w:rsid w:val="00D80A5D"/>
    <w:rsid w:val="00D80F18"/>
    <w:rsid w:val="00D81753"/>
    <w:rsid w:val="00D82799"/>
    <w:rsid w:val="00D829F5"/>
    <w:rsid w:val="00D82CA9"/>
    <w:rsid w:val="00D83395"/>
    <w:rsid w:val="00D83506"/>
    <w:rsid w:val="00D836FA"/>
    <w:rsid w:val="00D83FB6"/>
    <w:rsid w:val="00D850AB"/>
    <w:rsid w:val="00D8525F"/>
    <w:rsid w:val="00D85482"/>
    <w:rsid w:val="00D855BE"/>
    <w:rsid w:val="00D85AC7"/>
    <w:rsid w:val="00D860FB"/>
    <w:rsid w:val="00D86DB4"/>
    <w:rsid w:val="00D87198"/>
    <w:rsid w:val="00D87D79"/>
    <w:rsid w:val="00D9037B"/>
    <w:rsid w:val="00D90E96"/>
    <w:rsid w:val="00D9188E"/>
    <w:rsid w:val="00D92AF5"/>
    <w:rsid w:val="00D92D79"/>
    <w:rsid w:val="00D93D9D"/>
    <w:rsid w:val="00D94234"/>
    <w:rsid w:val="00D94458"/>
    <w:rsid w:val="00D95AC6"/>
    <w:rsid w:val="00D95C07"/>
    <w:rsid w:val="00D9651E"/>
    <w:rsid w:val="00D9676F"/>
    <w:rsid w:val="00D97702"/>
    <w:rsid w:val="00D9779B"/>
    <w:rsid w:val="00D97EAF"/>
    <w:rsid w:val="00DA036C"/>
    <w:rsid w:val="00DA0562"/>
    <w:rsid w:val="00DA0EEF"/>
    <w:rsid w:val="00DA149C"/>
    <w:rsid w:val="00DA36E7"/>
    <w:rsid w:val="00DA49F9"/>
    <w:rsid w:val="00DA50A0"/>
    <w:rsid w:val="00DA57E8"/>
    <w:rsid w:val="00DA582F"/>
    <w:rsid w:val="00DA5BE5"/>
    <w:rsid w:val="00DA5D08"/>
    <w:rsid w:val="00DA5E62"/>
    <w:rsid w:val="00DA7024"/>
    <w:rsid w:val="00DA7599"/>
    <w:rsid w:val="00DA7749"/>
    <w:rsid w:val="00DA780A"/>
    <w:rsid w:val="00DA78C6"/>
    <w:rsid w:val="00DB08E1"/>
    <w:rsid w:val="00DB0EED"/>
    <w:rsid w:val="00DB12A1"/>
    <w:rsid w:val="00DB134A"/>
    <w:rsid w:val="00DB138F"/>
    <w:rsid w:val="00DB1B8F"/>
    <w:rsid w:val="00DB2517"/>
    <w:rsid w:val="00DB2CAD"/>
    <w:rsid w:val="00DB2DE0"/>
    <w:rsid w:val="00DB3DD7"/>
    <w:rsid w:val="00DB3FDF"/>
    <w:rsid w:val="00DB46B3"/>
    <w:rsid w:val="00DB48D0"/>
    <w:rsid w:val="00DB49A2"/>
    <w:rsid w:val="00DB5E31"/>
    <w:rsid w:val="00DB6026"/>
    <w:rsid w:val="00DB6893"/>
    <w:rsid w:val="00DB771C"/>
    <w:rsid w:val="00DB7C5F"/>
    <w:rsid w:val="00DC016A"/>
    <w:rsid w:val="00DC05D6"/>
    <w:rsid w:val="00DC0C32"/>
    <w:rsid w:val="00DC0C9B"/>
    <w:rsid w:val="00DC1DE2"/>
    <w:rsid w:val="00DC2860"/>
    <w:rsid w:val="00DC3559"/>
    <w:rsid w:val="00DC381B"/>
    <w:rsid w:val="00DC3D01"/>
    <w:rsid w:val="00DC4546"/>
    <w:rsid w:val="00DC49B6"/>
    <w:rsid w:val="00DC51A1"/>
    <w:rsid w:val="00DC5240"/>
    <w:rsid w:val="00DC57F8"/>
    <w:rsid w:val="00DC6CDD"/>
    <w:rsid w:val="00DC6EC1"/>
    <w:rsid w:val="00DC7304"/>
    <w:rsid w:val="00DC763B"/>
    <w:rsid w:val="00DD00C1"/>
    <w:rsid w:val="00DD038D"/>
    <w:rsid w:val="00DD0429"/>
    <w:rsid w:val="00DD0B31"/>
    <w:rsid w:val="00DD11A3"/>
    <w:rsid w:val="00DD1800"/>
    <w:rsid w:val="00DD2779"/>
    <w:rsid w:val="00DD35E5"/>
    <w:rsid w:val="00DD3792"/>
    <w:rsid w:val="00DD3BE9"/>
    <w:rsid w:val="00DD48A2"/>
    <w:rsid w:val="00DD5CCF"/>
    <w:rsid w:val="00DD5DFA"/>
    <w:rsid w:val="00DD63A0"/>
    <w:rsid w:val="00DD6765"/>
    <w:rsid w:val="00DD74E7"/>
    <w:rsid w:val="00DD781F"/>
    <w:rsid w:val="00DE035F"/>
    <w:rsid w:val="00DE0877"/>
    <w:rsid w:val="00DE1678"/>
    <w:rsid w:val="00DE1BC9"/>
    <w:rsid w:val="00DE1EC4"/>
    <w:rsid w:val="00DE319A"/>
    <w:rsid w:val="00DE33F3"/>
    <w:rsid w:val="00DE37E0"/>
    <w:rsid w:val="00DE3B58"/>
    <w:rsid w:val="00DE3CC9"/>
    <w:rsid w:val="00DE48A4"/>
    <w:rsid w:val="00DE4D1F"/>
    <w:rsid w:val="00DE582F"/>
    <w:rsid w:val="00DE6777"/>
    <w:rsid w:val="00DE6B13"/>
    <w:rsid w:val="00DE70CB"/>
    <w:rsid w:val="00DE76B9"/>
    <w:rsid w:val="00DE7C5B"/>
    <w:rsid w:val="00DF0116"/>
    <w:rsid w:val="00DF09BB"/>
    <w:rsid w:val="00DF1457"/>
    <w:rsid w:val="00DF14C9"/>
    <w:rsid w:val="00DF2A15"/>
    <w:rsid w:val="00DF4CBD"/>
    <w:rsid w:val="00DF50DC"/>
    <w:rsid w:val="00DF5236"/>
    <w:rsid w:val="00DF52BE"/>
    <w:rsid w:val="00DF52E2"/>
    <w:rsid w:val="00DF558F"/>
    <w:rsid w:val="00DF5610"/>
    <w:rsid w:val="00DF5941"/>
    <w:rsid w:val="00DF5BD5"/>
    <w:rsid w:val="00DF5CE3"/>
    <w:rsid w:val="00DF5DF2"/>
    <w:rsid w:val="00DF639E"/>
    <w:rsid w:val="00DF63BE"/>
    <w:rsid w:val="00DF76AD"/>
    <w:rsid w:val="00DF786C"/>
    <w:rsid w:val="00DF7CB0"/>
    <w:rsid w:val="00DF7CD9"/>
    <w:rsid w:val="00E001D6"/>
    <w:rsid w:val="00E00B6F"/>
    <w:rsid w:val="00E01038"/>
    <w:rsid w:val="00E011D6"/>
    <w:rsid w:val="00E01B0C"/>
    <w:rsid w:val="00E01EE0"/>
    <w:rsid w:val="00E02803"/>
    <w:rsid w:val="00E02A1C"/>
    <w:rsid w:val="00E02BBE"/>
    <w:rsid w:val="00E02CA1"/>
    <w:rsid w:val="00E02D71"/>
    <w:rsid w:val="00E02D80"/>
    <w:rsid w:val="00E035FE"/>
    <w:rsid w:val="00E041F5"/>
    <w:rsid w:val="00E042CA"/>
    <w:rsid w:val="00E0468B"/>
    <w:rsid w:val="00E04A7E"/>
    <w:rsid w:val="00E05860"/>
    <w:rsid w:val="00E05D90"/>
    <w:rsid w:val="00E06490"/>
    <w:rsid w:val="00E06AE4"/>
    <w:rsid w:val="00E0724C"/>
    <w:rsid w:val="00E07636"/>
    <w:rsid w:val="00E0785A"/>
    <w:rsid w:val="00E07F6B"/>
    <w:rsid w:val="00E10C04"/>
    <w:rsid w:val="00E10D13"/>
    <w:rsid w:val="00E1190F"/>
    <w:rsid w:val="00E11CF3"/>
    <w:rsid w:val="00E11CF6"/>
    <w:rsid w:val="00E1206D"/>
    <w:rsid w:val="00E12CF3"/>
    <w:rsid w:val="00E132C5"/>
    <w:rsid w:val="00E1372C"/>
    <w:rsid w:val="00E14204"/>
    <w:rsid w:val="00E142C3"/>
    <w:rsid w:val="00E14CBB"/>
    <w:rsid w:val="00E15473"/>
    <w:rsid w:val="00E15646"/>
    <w:rsid w:val="00E15960"/>
    <w:rsid w:val="00E15CE6"/>
    <w:rsid w:val="00E16619"/>
    <w:rsid w:val="00E16892"/>
    <w:rsid w:val="00E169B2"/>
    <w:rsid w:val="00E170F2"/>
    <w:rsid w:val="00E171F7"/>
    <w:rsid w:val="00E210D4"/>
    <w:rsid w:val="00E21913"/>
    <w:rsid w:val="00E220E8"/>
    <w:rsid w:val="00E24699"/>
    <w:rsid w:val="00E24732"/>
    <w:rsid w:val="00E24BE7"/>
    <w:rsid w:val="00E253F9"/>
    <w:rsid w:val="00E2619B"/>
    <w:rsid w:val="00E265D1"/>
    <w:rsid w:val="00E26A8B"/>
    <w:rsid w:val="00E26F19"/>
    <w:rsid w:val="00E2730F"/>
    <w:rsid w:val="00E27571"/>
    <w:rsid w:val="00E278E0"/>
    <w:rsid w:val="00E304B7"/>
    <w:rsid w:val="00E3091E"/>
    <w:rsid w:val="00E316A0"/>
    <w:rsid w:val="00E318C8"/>
    <w:rsid w:val="00E3224F"/>
    <w:rsid w:val="00E333F5"/>
    <w:rsid w:val="00E33E9A"/>
    <w:rsid w:val="00E34239"/>
    <w:rsid w:val="00E349B0"/>
    <w:rsid w:val="00E34CE9"/>
    <w:rsid w:val="00E3598E"/>
    <w:rsid w:val="00E35A78"/>
    <w:rsid w:val="00E35E14"/>
    <w:rsid w:val="00E35E7F"/>
    <w:rsid w:val="00E3618A"/>
    <w:rsid w:val="00E36E39"/>
    <w:rsid w:val="00E3725A"/>
    <w:rsid w:val="00E37F13"/>
    <w:rsid w:val="00E4063B"/>
    <w:rsid w:val="00E411F3"/>
    <w:rsid w:val="00E412FE"/>
    <w:rsid w:val="00E41605"/>
    <w:rsid w:val="00E41C2A"/>
    <w:rsid w:val="00E42239"/>
    <w:rsid w:val="00E42CB9"/>
    <w:rsid w:val="00E4379A"/>
    <w:rsid w:val="00E43FF3"/>
    <w:rsid w:val="00E44B78"/>
    <w:rsid w:val="00E44E82"/>
    <w:rsid w:val="00E45196"/>
    <w:rsid w:val="00E45216"/>
    <w:rsid w:val="00E454BB"/>
    <w:rsid w:val="00E4583D"/>
    <w:rsid w:val="00E45EBB"/>
    <w:rsid w:val="00E471E3"/>
    <w:rsid w:val="00E47205"/>
    <w:rsid w:val="00E473A2"/>
    <w:rsid w:val="00E47750"/>
    <w:rsid w:val="00E477C9"/>
    <w:rsid w:val="00E47F93"/>
    <w:rsid w:val="00E500F7"/>
    <w:rsid w:val="00E5043C"/>
    <w:rsid w:val="00E52D9F"/>
    <w:rsid w:val="00E53022"/>
    <w:rsid w:val="00E530F1"/>
    <w:rsid w:val="00E5337B"/>
    <w:rsid w:val="00E53D99"/>
    <w:rsid w:val="00E53F0E"/>
    <w:rsid w:val="00E542B8"/>
    <w:rsid w:val="00E546FA"/>
    <w:rsid w:val="00E55167"/>
    <w:rsid w:val="00E55BA9"/>
    <w:rsid w:val="00E55FAF"/>
    <w:rsid w:val="00E5609F"/>
    <w:rsid w:val="00E56340"/>
    <w:rsid w:val="00E56FA3"/>
    <w:rsid w:val="00E57336"/>
    <w:rsid w:val="00E602B5"/>
    <w:rsid w:val="00E60F26"/>
    <w:rsid w:val="00E61976"/>
    <w:rsid w:val="00E62391"/>
    <w:rsid w:val="00E62720"/>
    <w:rsid w:val="00E62F41"/>
    <w:rsid w:val="00E63278"/>
    <w:rsid w:val="00E640E8"/>
    <w:rsid w:val="00E64248"/>
    <w:rsid w:val="00E65251"/>
    <w:rsid w:val="00E662C3"/>
    <w:rsid w:val="00E66B20"/>
    <w:rsid w:val="00E66D01"/>
    <w:rsid w:val="00E67069"/>
    <w:rsid w:val="00E6746A"/>
    <w:rsid w:val="00E676C2"/>
    <w:rsid w:val="00E70D31"/>
    <w:rsid w:val="00E71E10"/>
    <w:rsid w:val="00E7202E"/>
    <w:rsid w:val="00E72919"/>
    <w:rsid w:val="00E72D1E"/>
    <w:rsid w:val="00E7326D"/>
    <w:rsid w:val="00E73CEB"/>
    <w:rsid w:val="00E7494A"/>
    <w:rsid w:val="00E75007"/>
    <w:rsid w:val="00E7568C"/>
    <w:rsid w:val="00E76A73"/>
    <w:rsid w:val="00E76B09"/>
    <w:rsid w:val="00E77046"/>
    <w:rsid w:val="00E77648"/>
    <w:rsid w:val="00E779E6"/>
    <w:rsid w:val="00E80622"/>
    <w:rsid w:val="00E8071D"/>
    <w:rsid w:val="00E80ED3"/>
    <w:rsid w:val="00E812D9"/>
    <w:rsid w:val="00E81BDD"/>
    <w:rsid w:val="00E81D44"/>
    <w:rsid w:val="00E81E13"/>
    <w:rsid w:val="00E81FAE"/>
    <w:rsid w:val="00E82EE5"/>
    <w:rsid w:val="00E83BAA"/>
    <w:rsid w:val="00E83EFA"/>
    <w:rsid w:val="00E850B9"/>
    <w:rsid w:val="00E85A5C"/>
    <w:rsid w:val="00E86AE9"/>
    <w:rsid w:val="00E874EE"/>
    <w:rsid w:val="00E87A79"/>
    <w:rsid w:val="00E9082F"/>
    <w:rsid w:val="00E90835"/>
    <w:rsid w:val="00E90910"/>
    <w:rsid w:val="00E90B9F"/>
    <w:rsid w:val="00E9199F"/>
    <w:rsid w:val="00E920F2"/>
    <w:rsid w:val="00E925C3"/>
    <w:rsid w:val="00E927AA"/>
    <w:rsid w:val="00E92823"/>
    <w:rsid w:val="00E92A15"/>
    <w:rsid w:val="00E9322B"/>
    <w:rsid w:val="00E94E54"/>
    <w:rsid w:val="00E95168"/>
    <w:rsid w:val="00E952F3"/>
    <w:rsid w:val="00E9561A"/>
    <w:rsid w:val="00E959CF"/>
    <w:rsid w:val="00E96658"/>
    <w:rsid w:val="00E96F61"/>
    <w:rsid w:val="00E971B5"/>
    <w:rsid w:val="00E972CC"/>
    <w:rsid w:val="00E9766D"/>
    <w:rsid w:val="00E97FC7"/>
    <w:rsid w:val="00EA0B7A"/>
    <w:rsid w:val="00EA0F54"/>
    <w:rsid w:val="00EA1C22"/>
    <w:rsid w:val="00EA22F1"/>
    <w:rsid w:val="00EA262B"/>
    <w:rsid w:val="00EA298C"/>
    <w:rsid w:val="00EA2FCB"/>
    <w:rsid w:val="00EA3398"/>
    <w:rsid w:val="00EA3729"/>
    <w:rsid w:val="00EA4BB9"/>
    <w:rsid w:val="00EA4BED"/>
    <w:rsid w:val="00EA55C7"/>
    <w:rsid w:val="00EA6209"/>
    <w:rsid w:val="00EA7309"/>
    <w:rsid w:val="00EA75AE"/>
    <w:rsid w:val="00EB04A7"/>
    <w:rsid w:val="00EB09BA"/>
    <w:rsid w:val="00EB0B19"/>
    <w:rsid w:val="00EB20E2"/>
    <w:rsid w:val="00EB2BA0"/>
    <w:rsid w:val="00EB3A3C"/>
    <w:rsid w:val="00EB3A7A"/>
    <w:rsid w:val="00EB3E40"/>
    <w:rsid w:val="00EB43DF"/>
    <w:rsid w:val="00EB49B4"/>
    <w:rsid w:val="00EB4BF6"/>
    <w:rsid w:val="00EB60FD"/>
    <w:rsid w:val="00EB667B"/>
    <w:rsid w:val="00EB76C7"/>
    <w:rsid w:val="00EB7A6E"/>
    <w:rsid w:val="00EB7C34"/>
    <w:rsid w:val="00EC029F"/>
    <w:rsid w:val="00EC0A22"/>
    <w:rsid w:val="00EC1129"/>
    <w:rsid w:val="00EC15CB"/>
    <w:rsid w:val="00EC1DBE"/>
    <w:rsid w:val="00EC1FD7"/>
    <w:rsid w:val="00EC43BC"/>
    <w:rsid w:val="00EC4CD8"/>
    <w:rsid w:val="00EC58ED"/>
    <w:rsid w:val="00EC5CFA"/>
    <w:rsid w:val="00EC5D5C"/>
    <w:rsid w:val="00EC5DF0"/>
    <w:rsid w:val="00EC674B"/>
    <w:rsid w:val="00EC6EDA"/>
    <w:rsid w:val="00EC7314"/>
    <w:rsid w:val="00EC78F4"/>
    <w:rsid w:val="00EC7CC0"/>
    <w:rsid w:val="00EC7E43"/>
    <w:rsid w:val="00ED1505"/>
    <w:rsid w:val="00ED23B0"/>
    <w:rsid w:val="00ED2403"/>
    <w:rsid w:val="00ED255A"/>
    <w:rsid w:val="00ED2D7A"/>
    <w:rsid w:val="00ED367C"/>
    <w:rsid w:val="00ED3782"/>
    <w:rsid w:val="00ED38A1"/>
    <w:rsid w:val="00ED3EA6"/>
    <w:rsid w:val="00ED4693"/>
    <w:rsid w:val="00ED494D"/>
    <w:rsid w:val="00ED4A9B"/>
    <w:rsid w:val="00ED4BF8"/>
    <w:rsid w:val="00ED5054"/>
    <w:rsid w:val="00ED5E95"/>
    <w:rsid w:val="00ED61AA"/>
    <w:rsid w:val="00ED6942"/>
    <w:rsid w:val="00ED6967"/>
    <w:rsid w:val="00ED6BE5"/>
    <w:rsid w:val="00ED7621"/>
    <w:rsid w:val="00ED7C07"/>
    <w:rsid w:val="00ED7CDD"/>
    <w:rsid w:val="00EE052B"/>
    <w:rsid w:val="00EE0AFD"/>
    <w:rsid w:val="00EE0BA4"/>
    <w:rsid w:val="00EE121B"/>
    <w:rsid w:val="00EE18DD"/>
    <w:rsid w:val="00EE1C38"/>
    <w:rsid w:val="00EE1ECE"/>
    <w:rsid w:val="00EE2275"/>
    <w:rsid w:val="00EE228B"/>
    <w:rsid w:val="00EE270B"/>
    <w:rsid w:val="00EE3C42"/>
    <w:rsid w:val="00EE3D24"/>
    <w:rsid w:val="00EE3DCB"/>
    <w:rsid w:val="00EE4B7A"/>
    <w:rsid w:val="00EE4D6B"/>
    <w:rsid w:val="00EE50D7"/>
    <w:rsid w:val="00EE52E1"/>
    <w:rsid w:val="00EE5D5C"/>
    <w:rsid w:val="00EE62D1"/>
    <w:rsid w:val="00EE630C"/>
    <w:rsid w:val="00EE697F"/>
    <w:rsid w:val="00EE6BE8"/>
    <w:rsid w:val="00EE6EF5"/>
    <w:rsid w:val="00EE7DD0"/>
    <w:rsid w:val="00EE7EB6"/>
    <w:rsid w:val="00EE7FFA"/>
    <w:rsid w:val="00EF006C"/>
    <w:rsid w:val="00EF0420"/>
    <w:rsid w:val="00EF1FE3"/>
    <w:rsid w:val="00EF2378"/>
    <w:rsid w:val="00EF2CB0"/>
    <w:rsid w:val="00EF4755"/>
    <w:rsid w:val="00EF4CA2"/>
    <w:rsid w:val="00EF4D73"/>
    <w:rsid w:val="00EF4E83"/>
    <w:rsid w:val="00EF4EB3"/>
    <w:rsid w:val="00EF606E"/>
    <w:rsid w:val="00EF64E6"/>
    <w:rsid w:val="00EF64EE"/>
    <w:rsid w:val="00EF651E"/>
    <w:rsid w:val="00EF66BE"/>
    <w:rsid w:val="00EF747A"/>
    <w:rsid w:val="00EF7E90"/>
    <w:rsid w:val="00F00423"/>
    <w:rsid w:val="00F00A73"/>
    <w:rsid w:val="00F01705"/>
    <w:rsid w:val="00F01FF5"/>
    <w:rsid w:val="00F02219"/>
    <w:rsid w:val="00F02930"/>
    <w:rsid w:val="00F02A6E"/>
    <w:rsid w:val="00F02B58"/>
    <w:rsid w:val="00F02FD0"/>
    <w:rsid w:val="00F0369C"/>
    <w:rsid w:val="00F0392A"/>
    <w:rsid w:val="00F043D6"/>
    <w:rsid w:val="00F05E2C"/>
    <w:rsid w:val="00F07413"/>
    <w:rsid w:val="00F07A78"/>
    <w:rsid w:val="00F10364"/>
    <w:rsid w:val="00F10D95"/>
    <w:rsid w:val="00F110C3"/>
    <w:rsid w:val="00F111EE"/>
    <w:rsid w:val="00F11446"/>
    <w:rsid w:val="00F11992"/>
    <w:rsid w:val="00F11AD2"/>
    <w:rsid w:val="00F12255"/>
    <w:rsid w:val="00F12ADD"/>
    <w:rsid w:val="00F12E9E"/>
    <w:rsid w:val="00F13387"/>
    <w:rsid w:val="00F138D4"/>
    <w:rsid w:val="00F14087"/>
    <w:rsid w:val="00F14380"/>
    <w:rsid w:val="00F14586"/>
    <w:rsid w:val="00F146EC"/>
    <w:rsid w:val="00F15134"/>
    <w:rsid w:val="00F15A98"/>
    <w:rsid w:val="00F1652D"/>
    <w:rsid w:val="00F169ED"/>
    <w:rsid w:val="00F16B1E"/>
    <w:rsid w:val="00F179A5"/>
    <w:rsid w:val="00F17A25"/>
    <w:rsid w:val="00F17C95"/>
    <w:rsid w:val="00F17CB1"/>
    <w:rsid w:val="00F203A2"/>
    <w:rsid w:val="00F20440"/>
    <w:rsid w:val="00F212A2"/>
    <w:rsid w:val="00F212E2"/>
    <w:rsid w:val="00F21927"/>
    <w:rsid w:val="00F22496"/>
    <w:rsid w:val="00F228D1"/>
    <w:rsid w:val="00F23013"/>
    <w:rsid w:val="00F23ACB"/>
    <w:rsid w:val="00F23BDD"/>
    <w:rsid w:val="00F23E11"/>
    <w:rsid w:val="00F23E2A"/>
    <w:rsid w:val="00F23EC1"/>
    <w:rsid w:val="00F24139"/>
    <w:rsid w:val="00F242AC"/>
    <w:rsid w:val="00F24526"/>
    <w:rsid w:val="00F24C3F"/>
    <w:rsid w:val="00F24D36"/>
    <w:rsid w:val="00F25174"/>
    <w:rsid w:val="00F251BA"/>
    <w:rsid w:val="00F25924"/>
    <w:rsid w:val="00F2624A"/>
    <w:rsid w:val="00F2674F"/>
    <w:rsid w:val="00F26D8B"/>
    <w:rsid w:val="00F30582"/>
    <w:rsid w:val="00F30691"/>
    <w:rsid w:val="00F30865"/>
    <w:rsid w:val="00F30C39"/>
    <w:rsid w:val="00F31BF6"/>
    <w:rsid w:val="00F32856"/>
    <w:rsid w:val="00F32A09"/>
    <w:rsid w:val="00F32CD6"/>
    <w:rsid w:val="00F340AC"/>
    <w:rsid w:val="00F3440B"/>
    <w:rsid w:val="00F34460"/>
    <w:rsid w:val="00F349C2"/>
    <w:rsid w:val="00F351DB"/>
    <w:rsid w:val="00F363B3"/>
    <w:rsid w:val="00F36830"/>
    <w:rsid w:val="00F37F65"/>
    <w:rsid w:val="00F40492"/>
    <w:rsid w:val="00F4234A"/>
    <w:rsid w:val="00F42901"/>
    <w:rsid w:val="00F42F48"/>
    <w:rsid w:val="00F43A63"/>
    <w:rsid w:val="00F43DE1"/>
    <w:rsid w:val="00F43ECE"/>
    <w:rsid w:val="00F44C64"/>
    <w:rsid w:val="00F453C7"/>
    <w:rsid w:val="00F4565B"/>
    <w:rsid w:val="00F45AF4"/>
    <w:rsid w:val="00F45E5D"/>
    <w:rsid w:val="00F4614D"/>
    <w:rsid w:val="00F4693B"/>
    <w:rsid w:val="00F50427"/>
    <w:rsid w:val="00F506FD"/>
    <w:rsid w:val="00F50CEB"/>
    <w:rsid w:val="00F511AD"/>
    <w:rsid w:val="00F518C3"/>
    <w:rsid w:val="00F52858"/>
    <w:rsid w:val="00F5324D"/>
    <w:rsid w:val="00F53E54"/>
    <w:rsid w:val="00F53FF6"/>
    <w:rsid w:val="00F543BA"/>
    <w:rsid w:val="00F54C9A"/>
    <w:rsid w:val="00F55B7B"/>
    <w:rsid w:val="00F55BC8"/>
    <w:rsid w:val="00F566E2"/>
    <w:rsid w:val="00F56709"/>
    <w:rsid w:val="00F57BD5"/>
    <w:rsid w:val="00F60E77"/>
    <w:rsid w:val="00F60F70"/>
    <w:rsid w:val="00F61581"/>
    <w:rsid w:val="00F6189E"/>
    <w:rsid w:val="00F61BB8"/>
    <w:rsid w:val="00F621BC"/>
    <w:rsid w:val="00F62FD7"/>
    <w:rsid w:val="00F63110"/>
    <w:rsid w:val="00F63B6B"/>
    <w:rsid w:val="00F65613"/>
    <w:rsid w:val="00F65FDD"/>
    <w:rsid w:val="00F66D7E"/>
    <w:rsid w:val="00F670E3"/>
    <w:rsid w:val="00F6711F"/>
    <w:rsid w:val="00F673D3"/>
    <w:rsid w:val="00F67614"/>
    <w:rsid w:val="00F67772"/>
    <w:rsid w:val="00F677C1"/>
    <w:rsid w:val="00F67B85"/>
    <w:rsid w:val="00F67EDA"/>
    <w:rsid w:val="00F70090"/>
    <w:rsid w:val="00F70F45"/>
    <w:rsid w:val="00F7231D"/>
    <w:rsid w:val="00F726C0"/>
    <w:rsid w:val="00F72F42"/>
    <w:rsid w:val="00F730E2"/>
    <w:rsid w:val="00F74C1D"/>
    <w:rsid w:val="00F75B41"/>
    <w:rsid w:val="00F75BC8"/>
    <w:rsid w:val="00F76504"/>
    <w:rsid w:val="00F7669F"/>
    <w:rsid w:val="00F776EF"/>
    <w:rsid w:val="00F77A35"/>
    <w:rsid w:val="00F809AC"/>
    <w:rsid w:val="00F809C5"/>
    <w:rsid w:val="00F80F52"/>
    <w:rsid w:val="00F815A6"/>
    <w:rsid w:val="00F818B7"/>
    <w:rsid w:val="00F81C01"/>
    <w:rsid w:val="00F82051"/>
    <w:rsid w:val="00F82135"/>
    <w:rsid w:val="00F823FE"/>
    <w:rsid w:val="00F825E4"/>
    <w:rsid w:val="00F82669"/>
    <w:rsid w:val="00F826A5"/>
    <w:rsid w:val="00F829DC"/>
    <w:rsid w:val="00F831B7"/>
    <w:rsid w:val="00F83C94"/>
    <w:rsid w:val="00F84D24"/>
    <w:rsid w:val="00F84FDC"/>
    <w:rsid w:val="00F85CE8"/>
    <w:rsid w:val="00F85E1D"/>
    <w:rsid w:val="00F86294"/>
    <w:rsid w:val="00F86295"/>
    <w:rsid w:val="00F8629E"/>
    <w:rsid w:val="00F86B33"/>
    <w:rsid w:val="00F90AAF"/>
    <w:rsid w:val="00F91DDF"/>
    <w:rsid w:val="00F91FC3"/>
    <w:rsid w:val="00F92395"/>
    <w:rsid w:val="00F923A5"/>
    <w:rsid w:val="00F93247"/>
    <w:rsid w:val="00F9333B"/>
    <w:rsid w:val="00F93468"/>
    <w:rsid w:val="00F9404D"/>
    <w:rsid w:val="00F94583"/>
    <w:rsid w:val="00F94F07"/>
    <w:rsid w:val="00F95050"/>
    <w:rsid w:val="00F9589F"/>
    <w:rsid w:val="00F95993"/>
    <w:rsid w:val="00F95D80"/>
    <w:rsid w:val="00F9632D"/>
    <w:rsid w:val="00F96524"/>
    <w:rsid w:val="00F96E6B"/>
    <w:rsid w:val="00F975A1"/>
    <w:rsid w:val="00F97982"/>
    <w:rsid w:val="00F97FCE"/>
    <w:rsid w:val="00FA0F72"/>
    <w:rsid w:val="00FA10D7"/>
    <w:rsid w:val="00FA2486"/>
    <w:rsid w:val="00FA2CFF"/>
    <w:rsid w:val="00FA2D10"/>
    <w:rsid w:val="00FA30E4"/>
    <w:rsid w:val="00FA3FE9"/>
    <w:rsid w:val="00FA45A8"/>
    <w:rsid w:val="00FA4ABD"/>
    <w:rsid w:val="00FA4BE8"/>
    <w:rsid w:val="00FA522E"/>
    <w:rsid w:val="00FA53C6"/>
    <w:rsid w:val="00FA6075"/>
    <w:rsid w:val="00FA6177"/>
    <w:rsid w:val="00FA63BB"/>
    <w:rsid w:val="00FA6578"/>
    <w:rsid w:val="00FA7BA4"/>
    <w:rsid w:val="00FA7FE9"/>
    <w:rsid w:val="00FB0031"/>
    <w:rsid w:val="00FB022E"/>
    <w:rsid w:val="00FB0F55"/>
    <w:rsid w:val="00FB2C6F"/>
    <w:rsid w:val="00FB39BB"/>
    <w:rsid w:val="00FB44E8"/>
    <w:rsid w:val="00FB496D"/>
    <w:rsid w:val="00FB4C8E"/>
    <w:rsid w:val="00FB513A"/>
    <w:rsid w:val="00FB5378"/>
    <w:rsid w:val="00FB550F"/>
    <w:rsid w:val="00FB5FD0"/>
    <w:rsid w:val="00FB61D4"/>
    <w:rsid w:val="00FB6F5F"/>
    <w:rsid w:val="00FB717D"/>
    <w:rsid w:val="00FB74A9"/>
    <w:rsid w:val="00FB7BD3"/>
    <w:rsid w:val="00FB7F35"/>
    <w:rsid w:val="00FC00C2"/>
    <w:rsid w:val="00FC017F"/>
    <w:rsid w:val="00FC098D"/>
    <w:rsid w:val="00FC0E3F"/>
    <w:rsid w:val="00FC13C2"/>
    <w:rsid w:val="00FC1909"/>
    <w:rsid w:val="00FC1AE8"/>
    <w:rsid w:val="00FC2423"/>
    <w:rsid w:val="00FC2642"/>
    <w:rsid w:val="00FC28FE"/>
    <w:rsid w:val="00FC2DA0"/>
    <w:rsid w:val="00FC3799"/>
    <w:rsid w:val="00FC3941"/>
    <w:rsid w:val="00FC48C2"/>
    <w:rsid w:val="00FC4E92"/>
    <w:rsid w:val="00FC5610"/>
    <w:rsid w:val="00FC5AE7"/>
    <w:rsid w:val="00FC5B7C"/>
    <w:rsid w:val="00FC5C0B"/>
    <w:rsid w:val="00FD0750"/>
    <w:rsid w:val="00FD0CFA"/>
    <w:rsid w:val="00FD0DDF"/>
    <w:rsid w:val="00FD1465"/>
    <w:rsid w:val="00FD21F2"/>
    <w:rsid w:val="00FD2227"/>
    <w:rsid w:val="00FD259E"/>
    <w:rsid w:val="00FD2968"/>
    <w:rsid w:val="00FD2A92"/>
    <w:rsid w:val="00FD2C40"/>
    <w:rsid w:val="00FD3679"/>
    <w:rsid w:val="00FD3B81"/>
    <w:rsid w:val="00FD40B5"/>
    <w:rsid w:val="00FD4C1A"/>
    <w:rsid w:val="00FD4F96"/>
    <w:rsid w:val="00FD5266"/>
    <w:rsid w:val="00FD58B8"/>
    <w:rsid w:val="00FD6530"/>
    <w:rsid w:val="00FD67D7"/>
    <w:rsid w:val="00FD6898"/>
    <w:rsid w:val="00FD693F"/>
    <w:rsid w:val="00FD784A"/>
    <w:rsid w:val="00FD7C14"/>
    <w:rsid w:val="00FE1014"/>
    <w:rsid w:val="00FE1132"/>
    <w:rsid w:val="00FE121A"/>
    <w:rsid w:val="00FE13B5"/>
    <w:rsid w:val="00FE14D0"/>
    <w:rsid w:val="00FE1AE2"/>
    <w:rsid w:val="00FE1C4E"/>
    <w:rsid w:val="00FE1E6A"/>
    <w:rsid w:val="00FE1F41"/>
    <w:rsid w:val="00FE2E6B"/>
    <w:rsid w:val="00FE32D7"/>
    <w:rsid w:val="00FE351F"/>
    <w:rsid w:val="00FE467D"/>
    <w:rsid w:val="00FE4A3E"/>
    <w:rsid w:val="00FE57D6"/>
    <w:rsid w:val="00FE5D60"/>
    <w:rsid w:val="00FE5E13"/>
    <w:rsid w:val="00FE6006"/>
    <w:rsid w:val="00FE64D9"/>
    <w:rsid w:val="00FE67F2"/>
    <w:rsid w:val="00FE709F"/>
    <w:rsid w:val="00FE723D"/>
    <w:rsid w:val="00FE7658"/>
    <w:rsid w:val="00FE7D1F"/>
    <w:rsid w:val="00FF036E"/>
    <w:rsid w:val="00FF0580"/>
    <w:rsid w:val="00FF17E7"/>
    <w:rsid w:val="00FF222E"/>
    <w:rsid w:val="00FF28F6"/>
    <w:rsid w:val="00FF2906"/>
    <w:rsid w:val="00FF3B16"/>
    <w:rsid w:val="00FF3CF3"/>
    <w:rsid w:val="00FF4BF9"/>
    <w:rsid w:val="00FF4EEC"/>
    <w:rsid w:val="00FF5C1B"/>
    <w:rsid w:val="00FF5FC5"/>
    <w:rsid w:val="00FF60FB"/>
    <w:rsid w:val="00FF7555"/>
    <w:rsid w:val="00FF775B"/>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743"/>
    <w:pPr>
      <w:spacing w:after="200" w:line="276" w:lineRule="auto"/>
    </w:pPr>
    <w:rPr>
      <w:rFonts w:eastAsiaTheme="minorEastAsia"/>
    </w:rPr>
  </w:style>
  <w:style w:type="paragraph" w:styleId="Heading1">
    <w:name w:val="heading 1"/>
    <w:basedOn w:val="Normal"/>
    <w:next w:val="Normal"/>
    <w:link w:val="Heading1Char"/>
    <w:autoRedefine/>
    <w:uiPriority w:val="9"/>
    <w:qFormat/>
    <w:rsid w:val="002F6263"/>
    <w:pPr>
      <w:keepNext/>
      <w:keepLines/>
      <w:numPr>
        <w:ilvl w:val="1"/>
        <w:numId w:val="2"/>
      </w:numPr>
      <w:kinsoku w:val="0"/>
      <w:overflowPunct w:val="0"/>
      <w:spacing w:after="0"/>
      <w:contextualSpacing/>
      <w:jc w:val="both"/>
      <w:outlineLvl w:val="0"/>
    </w:pPr>
    <w:rPr>
      <w:rFonts w:ascii="Times New Roman" w:eastAsia="Calibri" w:hAnsi="Times New Roman" w:cs="Times New Roman"/>
      <w:b/>
      <w:bCs/>
      <w:i/>
      <w:spacing w:val="-1"/>
      <w:sz w:val="24"/>
      <w:szCs w:val="24"/>
    </w:rPr>
  </w:style>
  <w:style w:type="paragraph" w:styleId="Heading2">
    <w:name w:val="heading 2"/>
    <w:basedOn w:val="Normal"/>
    <w:next w:val="Normal"/>
    <w:link w:val="Heading2Char"/>
    <w:autoRedefine/>
    <w:uiPriority w:val="9"/>
    <w:unhideWhenUsed/>
    <w:qFormat/>
    <w:rsid w:val="00B52593"/>
    <w:pPr>
      <w:tabs>
        <w:tab w:val="left" w:pos="567"/>
      </w:tabs>
      <w:spacing w:after="120" w:line="240" w:lineRule="auto"/>
      <w:contextualSpacing/>
      <w:jc w:val="both"/>
      <w:outlineLvl w:val="1"/>
    </w:pPr>
    <w:rPr>
      <w:rFonts w:ascii="Times New Roman" w:eastAsiaTheme="majorEastAsia" w:hAnsi="Times New Roman" w:cs="Times New Roman"/>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263"/>
    <w:rPr>
      <w:rFonts w:ascii="Times New Roman" w:eastAsia="Calibri" w:hAnsi="Times New Roman" w:cs="Times New Roman"/>
      <w:b/>
      <w:bCs/>
      <w:i/>
      <w:spacing w:val="-1"/>
      <w:sz w:val="24"/>
      <w:szCs w:val="24"/>
    </w:rPr>
  </w:style>
  <w:style w:type="character" w:customStyle="1" w:styleId="Heading2Char">
    <w:name w:val="Heading 2 Char"/>
    <w:basedOn w:val="DefaultParagraphFont"/>
    <w:link w:val="Heading2"/>
    <w:uiPriority w:val="9"/>
    <w:rsid w:val="00B52593"/>
    <w:rPr>
      <w:rFonts w:ascii="Times New Roman" w:eastAsiaTheme="majorEastAsia" w:hAnsi="Times New Roman" w:cs="Times New Roman"/>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qFormat/>
    <w:rsid w:val="006D336D"/>
    <w:rPr>
      <w:rFonts w:cs="Times New Roman"/>
      <w:sz w:val="16"/>
      <w:szCs w:val="16"/>
    </w:rPr>
  </w:style>
  <w:style w:type="paragraph" w:styleId="CommentText">
    <w:name w:val="annotation text"/>
    <w:basedOn w:val="Normal"/>
    <w:link w:val="CommentTextChar"/>
    <w:uiPriority w:val="99"/>
    <w:unhideWhenUsed/>
    <w:qFormat/>
    <w:rsid w:val="006D336D"/>
    <w:rPr>
      <w:sz w:val="20"/>
      <w:szCs w:val="20"/>
    </w:rPr>
  </w:style>
  <w:style w:type="character" w:customStyle="1" w:styleId="CommentTextChar">
    <w:name w:val="Comment Text Char"/>
    <w:basedOn w:val="DefaultParagraphFont"/>
    <w:link w:val="CommentText"/>
    <w:uiPriority w:val="99"/>
    <w:qForma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List Paragraph (numbered (a)),Normal List,Endnote,Indent,Paragraph,Citation List,Normal bullet 2,Resume Title,Paragraphe de liste PBLH,Bullet list,List Paragraph Char Char,b1,Number_1,SGLText List Paragraph,new,lp1,Normal Sentence,Tocka,2"/>
    <w:basedOn w:val="Normal"/>
    <w:link w:val="ListParagraphChar"/>
    <w:uiPriority w:val="1"/>
    <w:qFormat/>
    <w:rsid w:val="006D336D"/>
    <w:pPr>
      <w:ind w:left="720"/>
      <w:contextualSpacing/>
    </w:pPr>
  </w:style>
  <w:style w:type="character" w:customStyle="1" w:styleId="ListParagraphChar">
    <w:name w:val="List Paragraph Char"/>
    <w:aliases w:val="List Paragraph (numbered (a)) Char,Normal List Char,Endnote Char,Indent Char,Paragraph Char,Citation List Char,Normal bullet 2 Char,Resume Title Char,Paragraphe de liste PBLH Char,Bullet list Char,List Paragraph Char Char Char,2 Char"/>
    <w:link w:val="ListParagraph"/>
    <w:uiPriority w:val="1"/>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5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E81FAE"/>
    <w:pPr>
      <w:tabs>
        <w:tab w:val="left" w:pos="660"/>
        <w:tab w:val="right" w:leader="dot" w:pos="9062"/>
      </w:tabs>
      <w:spacing w:before="120" w:after="0"/>
    </w:pPr>
    <w:rPr>
      <w:b/>
      <w:bCs/>
      <w:sz w:val="24"/>
      <w:szCs w:val="24"/>
    </w:rPr>
  </w:style>
  <w:style w:type="paragraph" w:styleId="TOC2">
    <w:name w:val="toc 2"/>
    <w:basedOn w:val="Normal"/>
    <w:next w:val="Normal"/>
    <w:autoRedefine/>
    <w:uiPriority w:val="39"/>
    <w:unhideWhenUsed/>
    <w:rsid w:val="003B37F6"/>
    <w:pPr>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character" w:customStyle="1" w:styleId="cf01">
    <w:name w:val="cf01"/>
    <w:basedOn w:val="DefaultParagraphFont"/>
    <w:rsid w:val="0006578C"/>
    <w:rPr>
      <w:rFonts w:ascii="Segoe UI" w:hAnsi="Segoe UI" w:cs="Segoe UI" w:hint="default"/>
      <w:sz w:val="18"/>
      <w:szCs w:val="18"/>
    </w:rPr>
  </w:style>
  <w:style w:type="character" w:styleId="UnresolvedMention">
    <w:name w:val="Unresolved Mention"/>
    <w:basedOn w:val="DefaultParagraphFont"/>
    <w:uiPriority w:val="99"/>
    <w:semiHidden/>
    <w:unhideWhenUsed/>
    <w:rsid w:val="00C13CBB"/>
    <w:rPr>
      <w:color w:val="605E5C"/>
      <w:shd w:val="clear" w:color="auto" w:fill="E1DFDD"/>
    </w:rPr>
  </w:style>
  <w:style w:type="character" w:customStyle="1" w:styleId="kurziv">
    <w:name w:val="kurziv"/>
    <w:basedOn w:val="DefaultParagraphFont"/>
    <w:rsid w:val="00C55E10"/>
  </w:style>
  <w:style w:type="paragraph" w:customStyle="1" w:styleId="box471681">
    <w:name w:val="box_471681"/>
    <w:basedOn w:val="Normal"/>
    <w:rsid w:val="00D9676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ext3">
    <w:name w:val="Text 3"/>
    <w:basedOn w:val="Normal"/>
    <w:rsid w:val="00104720"/>
    <w:pPr>
      <w:spacing w:before="120" w:after="120" w:line="240" w:lineRule="auto"/>
      <w:ind w:left="1984"/>
      <w:jc w:val="both"/>
    </w:pPr>
    <w:rPr>
      <w:rFonts w:ascii="Times New Roman" w:eastAsia="Calibri" w:hAnsi="Times New Roman" w:cs="Times New Roman"/>
      <w:sz w:val="24"/>
      <w:lang w:eastAsia="en-GB"/>
    </w:rPr>
  </w:style>
  <w:style w:type="paragraph" w:customStyle="1" w:styleId="ManualHeading3">
    <w:name w:val="Manual Heading 3"/>
    <w:basedOn w:val="Normal"/>
    <w:next w:val="Normal"/>
    <w:rsid w:val="00104720"/>
    <w:pPr>
      <w:keepNext/>
      <w:tabs>
        <w:tab w:val="left" w:pos="850"/>
      </w:tabs>
      <w:spacing w:before="120" w:after="120" w:line="240" w:lineRule="auto"/>
      <w:ind w:left="850" w:hanging="850"/>
      <w:jc w:val="both"/>
      <w:outlineLvl w:val="2"/>
    </w:pPr>
    <w:rPr>
      <w:rFonts w:ascii="Times New Roman" w:eastAsia="Calibri" w:hAnsi="Times New Roman" w:cs="Times New Roman"/>
      <w:i/>
      <w:sz w:val="24"/>
      <w:lang w:eastAsia="en-GB"/>
    </w:rPr>
  </w:style>
  <w:style w:type="paragraph" w:customStyle="1" w:styleId="P68B1DB1-ListParagraph8">
    <w:name w:val="P68B1DB1-ListParagraph8"/>
    <w:basedOn w:val="ListParagraph"/>
    <w:rsid w:val="005156E7"/>
    <w:pPr>
      <w:spacing w:after="0" w:line="240" w:lineRule="auto"/>
    </w:pPr>
    <w:rPr>
      <w:rFonts w:ascii="Times New Roman" w:eastAsia="AngsanaUPC" w:hAnsi="Times New Roman" w:cs="Times New Roman"/>
      <w:sz w:val="24"/>
      <w:szCs w:val="20"/>
      <w:shd w:val="clear" w:color="auto" w:fill="FFFFFF"/>
      <w:lang w:val="en" w:eastAsia="en-IE"/>
    </w:rPr>
  </w:style>
  <w:style w:type="character" w:customStyle="1" w:styleId="Bodytext28">
    <w:name w:val="Body text (2) + 8"/>
    <w:aliases w:val="5 pt"/>
    <w:basedOn w:val="DefaultParagraphFont"/>
    <w:rsid w:val="00B061AA"/>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paragraph" w:customStyle="1" w:styleId="li">
    <w:name w:val="li"/>
    <w:basedOn w:val="Normal"/>
    <w:rsid w:val="000509FB"/>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168761324">
      <w:bodyDiv w:val="1"/>
      <w:marLeft w:val="0"/>
      <w:marRight w:val="0"/>
      <w:marTop w:val="0"/>
      <w:marBottom w:val="0"/>
      <w:divBdr>
        <w:top w:val="none" w:sz="0" w:space="0" w:color="auto"/>
        <w:left w:val="none" w:sz="0" w:space="0" w:color="auto"/>
        <w:bottom w:val="none" w:sz="0" w:space="0" w:color="auto"/>
        <w:right w:val="none" w:sz="0" w:space="0" w:color="auto"/>
      </w:divBdr>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45037814">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02014700">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27504004">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28746660">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gi.gov.hr/pristup-informacijama-16/zakoni-i-ostali-propisi/88" TargetMode="External"/><Relationship Id="rId13" Type="http://schemas.openxmlformats.org/officeDocument/2006/relationships/hyperlink" Target="https://strukturnifondovi.hr/pravila-pkk-2021-2027/" TargetMode="External"/><Relationship Id="rId18" Type="http://schemas.openxmlformats.org/officeDocument/2006/relationships/hyperlink" Target="https://strukturnifondovi.hr/komunikacija-informiranje-i-vidljivost-eu-projekata-u-razdoblju-2021-2027/"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mpgi.gov.hr/print.aspx?id=13808&amp;url=print&amp;page=1" TargetMode="External"/><Relationship Id="rId7" Type="http://schemas.openxmlformats.org/officeDocument/2006/relationships/endnotes" Target="endnotes.xml"/><Relationship Id="rId12" Type="http://schemas.openxmlformats.org/officeDocument/2006/relationships/hyperlink" Target="https://strukturnifondovi.hr/pravila-pkk-2021-2027/" TargetMode="External"/><Relationship Id="rId17" Type="http://schemas.openxmlformats.org/officeDocument/2006/relationships/hyperlink" Target="https://strukturnifondovi.hr/wp-content/uploads/2017/03/Upute-za-prijavitelje-horizontalna.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avnopravnost.gov.hr/UserDocsImages/dokumenti/Projekt%20Podr%C5%A1ka%20ravnopravnosti%20spolova/Priru%C4%8Dnik%20o%20rodno%20osvije%C5%A1tenoj%20politici%20i%20promicanju%20ravnopravnosti%20spolova%20-%20za%20politi%C4%8Dare-ke.pdf" TargetMode="External"/><Relationship Id="rId20" Type="http://schemas.openxmlformats.org/officeDocument/2006/relationships/hyperlink" Target="https://mpgi.gov.hr/print.aspx?id=13808&amp;url=print&amp;page=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gor.gov.hr/o-ministarstvu-1065/djelokrug/uprava-za-procjenu-utjecaja-na-okolis-i-odrzivo-gospodarenje-otpadom-1271/procjena-utjecaja-na-okolis-puo-spuo/737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trukturnifondovi.hr/wp-content/uploads/2017/03/Upute-za-prijavitelje-horizontalna.pdf" TargetMode="External"/><Relationship Id="rId23" Type="http://schemas.openxmlformats.org/officeDocument/2006/relationships/hyperlink" Target="https://meteo.hr/klima.php?section=klima_modeli&amp;param=klima_simulacije&amp;Grad=Zagreb&amp;Scenarij=RCP2&amp;Val=pr" TargetMode="External"/><Relationship Id="rId28" Type="http://schemas.openxmlformats.org/officeDocument/2006/relationships/theme" Target="theme/theme1.xml"/><Relationship Id="rId10" Type="http://schemas.openxmlformats.org/officeDocument/2006/relationships/hyperlink" Target="https://mingor.gov.hr/o-ministarstvu-1065/djelokrug/uprava-za-zastitu-prirode-1180/zakoni-i-propisi-1224/1224" TargetMode="External"/><Relationship Id="rId19" Type="http://schemas.openxmlformats.org/officeDocument/2006/relationships/hyperlink" Target="mailto:ouzp@mrrfeu.hr" TargetMode="External"/><Relationship Id="rId4" Type="http://schemas.openxmlformats.org/officeDocument/2006/relationships/settings" Target="settings.xml"/><Relationship Id="rId9" Type="http://schemas.openxmlformats.org/officeDocument/2006/relationships/hyperlink" Target="https://min-kulture.gov.hr/eu-kultura/kulturna-bastina/propisi-smjernice-preporuke/19898" TargetMode="External"/><Relationship Id="rId14" Type="http://schemas.openxmlformats.org/officeDocument/2006/relationships/hyperlink" Target="https://wayback.archive-it.org/12090/20221203224508/https:/ec.europa.eu/inea/sites/default/files/cba_guide_cohesion_policy.pdf" TargetMode="External"/><Relationship Id="rId22" Type="http://schemas.openxmlformats.org/officeDocument/2006/relationships/hyperlink" Target="https://eur-lex.europa.eu/legal-content/HR/TXT/HTML/?uri=CELEX:52022PC0142"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ayback.archive-it.org/12090/20221203224508/https://ec.europa.eu/inea/sites/default/files/cba_guide_cohesion_policy.pdf" TargetMode="External"/><Relationship Id="rId7" Type="http://schemas.openxmlformats.org/officeDocument/2006/relationships/hyperlink" Target="https://susproc.jrc.ec.europa.eu/product-bureau/sites/default/files/2023-04/Technical%20Guidance%20adapting%20buildings.pdf" TargetMode="External"/><Relationship Id="rId2" Type="http://schemas.openxmlformats.org/officeDocument/2006/relationships/hyperlink" Target="https://ec.europa.eu/regional_policy/sources/guides/vademecum_2127/vademecum_2127_en.pdf" TargetMode="External"/><Relationship Id="rId1" Type="http://schemas.openxmlformats.org/officeDocument/2006/relationships/hyperlink" Target="https://eur-lex.europa.eu/legal-content/HR/TXT/HTML/?uri=OJ:C:2021:373:FULL&amp;from=EN" TargetMode="External"/><Relationship Id="rId6" Type="http://schemas.openxmlformats.org/officeDocument/2006/relationships/hyperlink" Target="https://op.europa.eu/en/publication-detail/-/publication/23a24b21-16d0-11ec-b4fe-01aa75ed71a1/language-en" TargetMode="External"/><Relationship Id="rId5" Type="http://schemas.openxmlformats.org/officeDocument/2006/relationships/hyperlink" Target="https://ec.europa.eu/info/strategy/eu-budget/how-it-works/annual-lifecycle/implementation/anti-fraud-measures/edes/database_en" TargetMode="External"/><Relationship Id="rId4" Type="http://schemas.openxmlformats.org/officeDocument/2006/relationships/hyperlink" Target="https://tjv.pristupinfo.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0C727-9C19-4696-92F1-D44FDD38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24907</Words>
  <Characters>141973</Characters>
  <Application>Microsoft Office Word</Application>
  <DocSecurity>0</DocSecurity>
  <Lines>1183</Lines>
  <Paragraphs>333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2023-10-09T11:14:00Z</dcterms:created>
  <dcterms:modified xsi:type="dcterms:W3CDTF">2023-10-17T07:38:00Z</dcterms:modified>
</cp:coreProperties>
</file>