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E0" w:rsidRDefault="00743BE0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31. stavka 9. Zakona 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ržavnom inspektoratu („Narodne novine“</w:t>
      </w: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broj 115/18, 117/21 i 67/23) glavni državni inspektor donosi </w:t>
      </w:r>
    </w:p>
    <w:p w:rsidR="00623305" w:rsidRPr="00743BE0" w:rsidRDefault="00623305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43BE0" w:rsidRPr="00047E08" w:rsidRDefault="00743BE0" w:rsidP="00047E08">
      <w:pPr>
        <w:pStyle w:val="Title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047E08">
        <w:rPr>
          <w:rFonts w:ascii="Times New Roman" w:eastAsia="Times New Roman" w:hAnsi="Times New Roman" w:cs="Times New Roman"/>
          <w:sz w:val="32"/>
          <w:szCs w:val="32"/>
          <w:lang w:eastAsia="hr-HR"/>
        </w:rPr>
        <w:t>PRAVILNIK O POLAGANJU STRUČNOG ISPITA ZA INSPEKTORA DRŽAVNOG INSPEKTORATA</w:t>
      </w:r>
    </w:p>
    <w:p w:rsidR="00623305" w:rsidRDefault="00623305" w:rsidP="00743BE0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743BE0" w:rsidRPr="00047E08" w:rsidRDefault="00743BE0" w:rsidP="00047E08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E08">
        <w:rPr>
          <w:rFonts w:ascii="Times New Roman" w:eastAsia="Times New Roman" w:hAnsi="Times New Roman" w:cs="Times New Roman"/>
          <w:sz w:val="24"/>
          <w:szCs w:val="24"/>
          <w:lang w:eastAsia="hr-HR"/>
        </w:rPr>
        <w:t>I. OPĆE ODREDBE</w:t>
      </w:r>
    </w:p>
    <w:p w:rsidR="00743BE0" w:rsidRPr="00047E08" w:rsidRDefault="00743BE0" w:rsidP="00047E08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E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3D6BB3" w:rsidRDefault="003D6BB3" w:rsidP="003D6BB3">
      <w:pPr>
        <w:numPr>
          <w:ilvl w:val="0"/>
          <w:numId w:val="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6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Pravilnikom propisuju se</w:t>
      </w: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način, postupak i Program polaganja i ocjenjivanja stručnog ispita za inspektore Državnog inspektorata</w:t>
      </w:r>
      <w:r w:rsidRPr="003D6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bookmarkStart w:id="0" w:name="_Hlk147397960"/>
      <w:r w:rsidRPr="003D6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daljnjem tekstu: stručni ispit), </w:t>
      </w:r>
      <w:bookmarkEnd w:id="0"/>
      <w:r w:rsidRPr="003D6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sastav i način rada Ispitnog povjerenstva za polaganje stručnog ispita te druga pitanja u vezi s polaganjem stručnog ispita.</w:t>
      </w:r>
    </w:p>
    <w:p w:rsidR="003D6BB3" w:rsidRDefault="003D6BB3" w:rsidP="003D6BB3">
      <w:pPr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D6BB3" w:rsidRPr="003D6BB3" w:rsidRDefault="003D6BB3" w:rsidP="003D6BB3">
      <w:pPr>
        <w:numPr>
          <w:ilvl w:val="0"/>
          <w:numId w:val="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6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Ovim Pravilnikom propisuju se i sadržaj, način vođenja i obrazac očevidnika o polaganju stručnog ispita, obrazac zapisnika i obrazac i način izdavanja uvjerenja o položenom stručnom ispitu.</w:t>
      </w:r>
    </w:p>
    <w:p w:rsidR="00743BE0" w:rsidRPr="00047E08" w:rsidRDefault="00743BE0" w:rsidP="00047E08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E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86075B" w:rsidRPr="00743BE0" w:rsidRDefault="00743BE0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Izrazi koji se koriste u ovome Pravilniku, a imaju rodno značenje, odnose se jednako na muške i ženske osobe.</w:t>
      </w:r>
    </w:p>
    <w:p w:rsidR="00743BE0" w:rsidRPr="00047E08" w:rsidRDefault="00743BE0" w:rsidP="00047E08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E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</w:t>
      </w:r>
      <w:r w:rsidR="003D6BB3" w:rsidRPr="00047E08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NAČIN POLAGANJA STRUČNOG ISPITA</w:t>
      </w:r>
    </w:p>
    <w:p w:rsidR="00743BE0" w:rsidRPr="00047E08" w:rsidRDefault="00743BE0" w:rsidP="00047E08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7E0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Stručni ispit polaže se za tržišnog inspektora, sanitarnog inspektora, veterinarskog inspektora, poljoprivrednog inspektora, lovnog inspektora, šumarskog inspektora, </w:t>
      </w:r>
      <w:proofErr w:type="spellStart"/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>fitosanitarnog</w:t>
      </w:r>
      <w:proofErr w:type="spellEnd"/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inspektora, turističkog inspektora, rudarskog inspektora, inspektora opreme pod tlakom, elektroenergetskog inspektora, inspektora rada, građevinskog inspektora, inspektora zaštite okoliša, inspektora zaštite prirode i vodopravnog inspektora.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Stručni ispit za obavljanje poslova inspektora iz stavka 1. ovog članka polaže se prema Programu koji je sastavni dio ovog Pravilnika. 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ispit sastoji se od provjere: posebnih znanja i poznavanja propisa potrebnih za obavljanje poslova odgovarajućih inspekcija.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ispit sastoji se od pisanog i usmenog dijela.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>Pisani dio stručnog ispita obuhvaća izradu pisane zadaće za odgovarajuće inspekcijske poslove za koje se polaže stručni ispit.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(6) </w:t>
      </w: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>Usmeni dio stručnog ispita sastoji se od provjere znanja iz pisane zadaće i provjere znanja iz predmeta za odgovarajuće inspekcije kako je utvrđeno Programom.“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3BE0" w:rsidRPr="00580871" w:rsidRDefault="00743BE0" w:rsidP="00743BE0">
      <w:pPr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08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4.</w:t>
      </w:r>
    </w:p>
    <w:p w:rsidR="003D6BB3" w:rsidRPr="003D6BB3" w:rsidRDefault="003D6BB3" w:rsidP="003D6BB3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6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Ispitno povjerenstvo utvrđuje pravne izvore za polaganje stručnog ispita za odgovarajućeg inspektora po svim predmetima koji su utvrđeni Programom.</w:t>
      </w:r>
    </w:p>
    <w:p w:rsidR="003D6BB3" w:rsidRPr="003D6BB3" w:rsidRDefault="003D6BB3" w:rsidP="003D6B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D6BB3" w:rsidRDefault="003D6BB3" w:rsidP="003D6BB3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6BB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Pravni izvori iz stavka 1. ovog članka objavljuju se na mrežnim stranicama Državnog inspektorata.</w:t>
      </w:r>
    </w:p>
    <w:p w:rsidR="003D6BB3" w:rsidRDefault="003D6BB3" w:rsidP="003D6BB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43BE0" w:rsidRPr="0060041F" w:rsidRDefault="00743BE0" w:rsidP="0060041F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 w:rsidRPr="0060041F">
        <w:rPr>
          <w:rFonts w:ascii="Times New Roman" w:hAnsi="Times New Roman" w:cs="Times New Roman"/>
          <w:sz w:val="24"/>
          <w:szCs w:val="24"/>
        </w:rPr>
        <w:t>III. POSTUPAK I NAČIN POLAGANJA STRUČNOG ISPITA</w:t>
      </w:r>
    </w:p>
    <w:p w:rsidR="003D6BB3" w:rsidRPr="0060041F" w:rsidRDefault="003D6BB3" w:rsidP="0060041F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 w:rsidRPr="0060041F">
        <w:rPr>
          <w:rFonts w:ascii="Times New Roman" w:hAnsi="Times New Roman" w:cs="Times New Roman"/>
          <w:sz w:val="24"/>
          <w:szCs w:val="24"/>
        </w:rPr>
        <w:t>Zahtjev za polaganje stručnog ispita i Očevidnik o položenim stručnim ispitima</w:t>
      </w:r>
    </w:p>
    <w:p w:rsidR="00743BE0" w:rsidRPr="0060041F" w:rsidRDefault="00743BE0" w:rsidP="0060041F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 w:rsidRPr="0060041F">
        <w:rPr>
          <w:rFonts w:ascii="Times New Roman" w:hAnsi="Times New Roman" w:cs="Times New Roman"/>
          <w:sz w:val="24"/>
          <w:szCs w:val="24"/>
        </w:rPr>
        <w:t>Članak 5.</w:t>
      </w:r>
    </w:p>
    <w:p w:rsid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47481129"/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>(1) Službenik koji ima obvezu položiti odgovarajući stručni ispit podnosi pisani zahtjev za polaganje stručnog ispita nadležnoj ustrojstvenoj jedinici za ljudske potencijale u Državnom inspektoratu (u daljnjem tekstu: nadležna ustrojstvena jedinica), putem elektroničke pošte.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6BB3" w:rsidRPr="00244A67" w:rsidRDefault="00244A67" w:rsidP="00244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3D6BB3" w:rsidRPr="00244A67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Nadležna ustrojstvena jedinica provjerava u osobnom očevidniku, odnosno službenoj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6BB3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dokumentaciji ispunjava li službenik uvjete za pristupanje polaganju stručnog ispita.</w:t>
      </w:r>
    </w:p>
    <w:p w:rsidR="003D6BB3" w:rsidRPr="003D6BB3" w:rsidRDefault="003D6BB3" w:rsidP="003D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6BB3" w:rsidRPr="006D706E" w:rsidRDefault="003D6BB3" w:rsidP="006D706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70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položenim stručnim ispitima nadležna ustrojstvena jedinica vodi Očevidnik na obrascu </w:t>
      </w:r>
      <w:r w:rsidRPr="006D70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OSI- DIRH -1.</w:t>
      </w:r>
      <w:r w:rsidRPr="006D70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sastavni dio ovoga Pravilnika</w:t>
      </w:r>
      <w:r w:rsidR="00126E5E" w:rsidRPr="006D70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D706E" w:rsidRPr="006D706E" w:rsidRDefault="006D706E" w:rsidP="006D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1"/>
    <w:p w:rsidR="00126E5E" w:rsidRPr="0060041F" w:rsidRDefault="006D706E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041F">
        <w:rPr>
          <w:rFonts w:ascii="Times New Roman" w:eastAsia="Times New Roman" w:hAnsi="Times New Roman" w:cs="Times New Roman"/>
          <w:sz w:val="24"/>
          <w:szCs w:val="24"/>
          <w:lang w:eastAsia="hr-HR"/>
        </w:rPr>
        <w:t>Ispitno povjerenstvo</w:t>
      </w:r>
    </w:p>
    <w:p w:rsidR="00743BE0" w:rsidRPr="0060041F" w:rsidRDefault="00126E5E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04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743BE0" w:rsidRPr="006004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43BE0" w:rsidRPr="00743BE0" w:rsidRDefault="00743BE0" w:rsidP="00CD1B28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Stručni ispit polaže se pred ispitnim povjerenstvom Državnog inspektorata.</w:t>
      </w:r>
    </w:p>
    <w:p w:rsidR="00743BE0" w:rsidRPr="00743BE0" w:rsidRDefault="00743BE0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Ispitno povjerenst</w:t>
      </w:r>
      <w:r w:rsid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 sastoji se od predsjednika, dva člana ispitnog povjerenstva i tajnika.</w:t>
      </w:r>
    </w:p>
    <w:p w:rsidR="00743BE0" w:rsidRDefault="00743BE0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</w:t>
      </w:r>
      <w:r w:rsid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Predsjednika, </w:t>
      </w: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članove ispitnog povjerenstva </w:t>
      </w:r>
      <w:r w:rsid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tajnika </w:t>
      </w: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imenuje posebnom odlukom glavni državni inspektor</w:t>
      </w:r>
      <w:r w:rsid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svako inspekcijsko područje na dvije godine.</w:t>
      </w:r>
    </w:p>
    <w:p w:rsidR="00126E5E" w:rsidRDefault="00126E5E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Predsjednik Ispitnog povjerenstva odgovoran je za zakonito provođenje stručnog ispita.</w:t>
      </w:r>
    </w:p>
    <w:p w:rsidR="00126E5E" w:rsidRDefault="00126E5E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(5) Predsjednik, članovi Ispitnog povjerenstva i tajnici imaju pravo na nagradu za rad u Ispitnom povjerenstvu.</w:t>
      </w:r>
    </w:p>
    <w:p w:rsidR="00126E5E" w:rsidRPr="00743BE0" w:rsidRDefault="00126E5E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(6) Visinu nagrade iz stavka 5. ovog članka odlukom uređuje glavni državni inspektor.</w:t>
      </w:r>
    </w:p>
    <w:p w:rsidR="00126E5E" w:rsidRPr="00910EE1" w:rsidRDefault="00126E5E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126E5E" w:rsidRPr="00126E5E" w:rsidRDefault="00126E5E" w:rsidP="00126E5E">
      <w:pPr>
        <w:spacing w:before="240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" w:name="_Hlk147481310"/>
      <w:r w:rsidRP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Predsjednik, </w:t>
      </w:r>
      <w:bookmarkStart w:id="3" w:name="_Hlk147473872"/>
      <w:r w:rsidRP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 Ispitnog povjerenstva i tajnici </w:t>
      </w:r>
      <w:bookmarkEnd w:id="3"/>
      <w:r w:rsidRP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razrješavaju se na vlastiti zahtjev, prestankom državne službe te zbog neurednog i nesavjesnog obavljanja dužnosti u Ispitnom povjerenstvu. </w:t>
      </w:r>
    </w:p>
    <w:p w:rsidR="00126E5E" w:rsidRPr="00126E5E" w:rsidRDefault="00126E5E" w:rsidP="00126E5E">
      <w:pPr>
        <w:spacing w:before="240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Dužnost predsjednika, člana Ispitnog povjerenstva i tajnika prestaje i njihovom smrću</w:t>
      </w:r>
      <w:bookmarkEnd w:id="2"/>
      <w:r w:rsidRPr="00126E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6D706E" w:rsidRPr="00910EE1" w:rsidRDefault="006D706E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8E4D8D" w:rsidRDefault="006D706E" w:rsidP="00126E5E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Stručne i administrativne poslove za potrebe Ispitnog povjerenstva obavljaju nadležna ustrojstvena jedinica i tajnik Ispitnog povjerenstva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6D706E" w:rsidRPr="00910EE1" w:rsidRDefault="006D706E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Mjesto, vrijeme i troškovi polaganja stručnog ispita</w:t>
      </w:r>
    </w:p>
    <w:p w:rsidR="00743BE0" w:rsidRPr="00910EE1" w:rsidRDefault="00743BE0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:rsidR="006D706E" w:rsidRDefault="006D706E" w:rsidP="006D7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Kandidati se o mjestu i vremenu polaganja stručnog ispita obavještavaju putem mrežne stranice Državnog inspektorata, najmanje 15 dana prije dana određeno</w:t>
      </w:r>
      <w:r w:rsidR="00244A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 za polaganje stručnog ispita.</w:t>
      </w:r>
    </w:p>
    <w:p w:rsidR="006D706E" w:rsidRDefault="006D706E" w:rsidP="006D7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706E" w:rsidRPr="00910EE1" w:rsidRDefault="006D706E" w:rsidP="00910EE1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10.</w:t>
      </w:r>
    </w:p>
    <w:p w:rsidR="006D706E" w:rsidRPr="006D706E" w:rsidRDefault="006D706E" w:rsidP="006D706E">
      <w:pPr>
        <w:numPr>
          <w:ilvl w:val="0"/>
          <w:numId w:val="1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Stručni ispit se polaže u središnjem uredu Državnog inspektorata u Zagrebu.</w:t>
      </w:r>
    </w:p>
    <w:p w:rsidR="006D706E" w:rsidRPr="006D706E" w:rsidRDefault="006D706E" w:rsidP="006D70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706E" w:rsidRPr="006D706E" w:rsidRDefault="006D706E" w:rsidP="006D706E">
      <w:pPr>
        <w:numPr>
          <w:ilvl w:val="0"/>
          <w:numId w:val="1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Troškove javnog prijevoza za dolazak i odlazak na prvo polaganje stručnog ispita snosi Državni inspektorat. </w:t>
      </w:r>
    </w:p>
    <w:p w:rsidR="006D706E" w:rsidRPr="006D706E" w:rsidRDefault="006D706E" w:rsidP="006D70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706E" w:rsidRPr="006D706E" w:rsidRDefault="006D706E" w:rsidP="006D706E">
      <w:pPr>
        <w:numPr>
          <w:ilvl w:val="0"/>
          <w:numId w:val="11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70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Troškove iz stavka 2. ovog članka za drugo i treće polaganje stručnog ispita snosi kandidat.</w:t>
      </w:r>
    </w:p>
    <w:p w:rsidR="006D706E" w:rsidRDefault="006D706E" w:rsidP="006D70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706E" w:rsidRPr="0060041F" w:rsidRDefault="006D706E" w:rsidP="0060041F">
      <w:pPr>
        <w:pStyle w:val="Subtitle"/>
        <w:jc w:val="center"/>
        <w:rPr>
          <w:rFonts w:ascii="Times New Roman" w:eastAsia="Times New Roman" w:hAnsi="Times New Roman" w:cs="Times New Roman"/>
          <w:lang w:eastAsia="hr-HR"/>
        </w:rPr>
      </w:pPr>
      <w:r w:rsidRPr="0060041F">
        <w:rPr>
          <w:rFonts w:ascii="Times New Roman" w:eastAsia="Times New Roman" w:hAnsi="Times New Roman" w:cs="Times New Roman"/>
          <w:lang w:eastAsia="hr-HR"/>
        </w:rPr>
        <w:t>Članak 11</w:t>
      </w:r>
      <w:r w:rsidR="00743BE0" w:rsidRPr="0060041F">
        <w:rPr>
          <w:rFonts w:ascii="Times New Roman" w:eastAsia="Times New Roman" w:hAnsi="Times New Roman" w:cs="Times New Roman"/>
          <w:lang w:eastAsia="hr-HR"/>
        </w:rPr>
        <w:t>.</w:t>
      </w:r>
      <w:bookmarkStart w:id="4" w:name="_Hlk147481550"/>
    </w:p>
    <w:p w:rsidR="006D706E" w:rsidRPr="006D706E" w:rsidRDefault="006D706E" w:rsidP="006D706E">
      <w:pPr>
        <w:pStyle w:val="ListParagraph"/>
        <w:numPr>
          <w:ilvl w:val="0"/>
          <w:numId w:val="12"/>
        </w:num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706E">
        <w:rPr>
          <w:rFonts w:ascii="Times New Roman" w:eastAsia="Calibri" w:hAnsi="Times New Roman" w:cs="Times New Roman"/>
          <w:sz w:val="24"/>
          <w:szCs w:val="24"/>
        </w:rPr>
        <w:t>Kandidat može pisanim putem, zatražiti odgodu polaganja stručnog ispita zbog privremene nesposobnosti za rad (bolovanje).</w:t>
      </w:r>
    </w:p>
    <w:p w:rsidR="006D706E" w:rsidRDefault="006D706E" w:rsidP="006D706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06E">
        <w:rPr>
          <w:rFonts w:ascii="Times New Roman" w:eastAsia="Calibri" w:hAnsi="Times New Roman" w:cs="Times New Roman"/>
          <w:sz w:val="24"/>
          <w:szCs w:val="24"/>
        </w:rPr>
        <w:t>Kandidatu će se odgoditi zatraženo polaganje stručnog ispita ukoliko je dostavio obavijest o privremenoj nesposobnosti za rad (bolovanje) nadležnoj ustrojstvenoj jedinici najkasnije do dana određenog za polaganje.</w:t>
      </w:r>
    </w:p>
    <w:p w:rsidR="006D706E" w:rsidRPr="006D706E" w:rsidRDefault="006D706E" w:rsidP="006D70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706E" w:rsidRDefault="006D706E" w:rsidP="006D706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06E">
        <w:rPr>
          <w:rFonts w:ascii="Times New Roman" w:eastAsia="Calibri" w:hAnsi="Times New Roman" w:cs="Times New Roman"/>
          <w:sz w:val="24"/>
          <w:szCs w:val="24"/>
        </w:rPr>
        <w:t>Kandidat može pisanim putem, zatražiti odgodu polaganja stručnog ispita i radi drugih opravdanih razloga čiju opravdanost ocjenjuje glavni državni inspektor najkasnije do dana određenog za polaganje stručnog ispita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706E" w:rsidRPr="006D706E" w:rsidRDefault="006D706E" w:rsidP="006D70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706E" w:rsidRDefault="006D706E" w:rsidP="006D706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06E">
        <w:rPr>
          <w:rFonts w:ascii="Times New Roman" w:eastAsia="Calibri" w:hAnsi="Times New Roman" w:cs="Times New Roman"/>
          <w:sz w:val="24"/>
          <w:szCs w:val="24"/>
        </w:rPr>
        <w:t>Kandidatu kojem nije istekao rok polaganja stručnog ispita, a za kojeg je izvršena odgoda polaganja stručnog ispita na način iz stavaka 1, 2. i 3. ovog članka, može se odobriti polaganje stručnog ispita u nekom od idućih termina.</w:t>
      </w:r>
    </w:p>
    <w:p w:rsidR="006D706E" w:rsidRPr="006D706E" w:rsidRDefault="006D706E" w:rsidP="006D70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706E" w:rsidRPr="006D706E" w:rsidRDefault="006D706E" w:rsidP="006D706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06E">
        <w:rPr>
          <w:rFonts w:ascii="Times New Roman" w:eastAsia="Calibri" w:hAnsi="Times New Roman" w:cs="Times New Roman"/>
          <w:sz w:val="24"/>
          <w:szCs w:val="24"/>
        </w:rPr>
        <w:t>Kandidat koji nije pravovremeno zatražio odgodu polaganja stručnog ispita prema stavcima 1., 2. i 3. ovog članka, odnosno nije dostavio potvrdu o privremenoj nesposobnosti za rad nadležnoj ustrojstvenoj jedinici zbog više sile može zatražiti da mu se odobri polaganje stručnog ispita u nekom od sljedećih termina, ako mu nije istekao rok polaganja stručnog ispita.“</w:t>
      </w:r>
    </w:p>
    <w:bookmarkEnd w:id="4"/>
    <w:p w:rsidR="00AE2449" w:rsidRDefault="00AE2449" w:rsidP="0060041F">
      <w:pPr>
        <w:pStyle w:val="Subtitle"/>
        <w:jc w:val="center"/>
        <w:rPr>
          <w:rFonts w:eastAsia="Times New Roman"/>
          <w:lang w:eastAsia="hr-HR"/>
        </w:rPr>
      </w:pPr>
    </w:p>
    <w:p w:rsidR="006D706E" w:rsidRPr="00910EE1" w:rsidRDefault="006D706E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Ocjenjivanje i uspjeh kandidata na stručnom ispitu</w:t>
      </w:r>
    </w:p>
    <w:p w:rsidR="00743BE0" w:rsidRPr="00910EE1" w:rsidRDefault="006D706E" w:rsidP="0060041F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 w:rsidRPr="00910EE1">
        <w:rPr>
          <w:rFonts w:ascii="Times New Roman" w:hAnsi="Times New Roman" w:cs="Times New Roman"/>
          <w:sz w:val="24"/>
          <w:szCs w:val="24"/>
        </w:rPr>
        <w:t>Članak 12</w:t>
      </w:r>
      <w:r w:rsidR="00743BE0" w:rsidRPr="00910EE1">
        <w:rPr>
          <w:rFonts w:ascii="Times New Roman" w:hAnsi="Times New Roman" w:cs="Times New Roman"/>
          <w:sz w:val="24"/>
          <w:szCs w:val="24"/>
        </w:rPr>
        <w:t>.</w:t>
      </w:r>
    </w:p>
    <w:p w:rsidR="008E4D8D" w:rsidRPr="008E4D8D" w:rsidRDefault="008E4D8D" w:rsidP="008E4D8D">
      <w:pPr>
        <w:shd w:val="clear" w:color="auto" w:fill="FFFFFF"/>
        <w:spacing w:before="240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E4D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 Kandidat koji nije položio stručni ispit u prvom pokušaju ima pravo pristupiti još dvaput polaganju stručnog ispita.</w:t>
      </w:r>
    </w:p>
    <w:p w:rsidR="008E4D8D" w:rsidRPr="008E4D8D" w:rsidRDefault="008E4D8D" w:rsidP="008E4D8D">
      <w:pPr>
        <w:shd w:val="clear" w:color="auto" w:fill="FFFFFF"/>
        <w:spacing w:before="240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E4D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 U slučaju iz stavka 1. ovog članka kandidat će biti pozvan na ponovno polaganje stručnog ispita, ali ne kasnije od utvrđenog roka u kojem je dužan položiti stručni ispit.</w:t>
      </w:r>
    </w:p>
    <w:p w:rsidR="0060041F" w:rsidRDefault="008E4D8D" w:rsidP="0060041F">
      <w:pPr>
        <w:shd w:val="clear" w:color="auto" w:fill="FFFFFF"/>
        <w:spacing w:before="240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E4D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Kandidat koji u trećem pokušaju ne položi stručni ispit ne može više pristupiti polaganju.</w:t>
      </w:r>
    </w:p>
    <w:p w:rsidR="00910EE1" w:rsidRPr="0060041F" w:rsidRDefault="00910EE1" w:rsidP="0060041F">
      <w:pPr>
        <w:shd w:val="clear" w:color="auto" w:fill="FFFFFF"/>
        <w:spacing w:before="240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43BE0" w:rsidRPr="00910EE1" w:rsidRDefault="006D706E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</w:t>
      </w:r>
      <w:r w:rsidR="00743BE0"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43BE0" w:rsidRPr="00743BE0" w:rsidRDefault="00743BE0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Uspjeh kandidata na stručno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ispitu ocjenjuje se ocjenom: „položio“, odnosno „nije položio“</w:t>
      </w: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035F6A" w:rsidRPr="00623305" w:rsidRDefault="00743BE0" w:rsidP="0062330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</w:t>
      </w: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Ocjenu stručnog ispita kandidatu zaključuje i objavljuje predsjednik ispitnog povjerenstva.</w:t>
      </w:r>
    </w:p>
    <w:p w:rsidR="00743BE0" w:rsidRPr="00910EE1" w:rsidRDefault="008E4D8D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14</w:t>
      </w:r>
      <w:r w:rsidR="00743BE0"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43BE0" w:rsidRPr="00743BE0" w:rsidRDefault="00743BE0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743BE0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Smatrat će se da stručni ispit nije položio kandidat koji nije pristupio njegovu polaganju, a polaganje ispita nije odgodio u skladu s ovim Pravilnikom.</w:t>
      </w:r>
    </w:p>
    <w:p w:rsidR="00AE2449" w:rsidRDefault="00743BE0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Pr="00743BE0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u tijeku ispita odustane od daljnjeg polaganja, ocjenjuje se kao da stručni ispit nije položio.</w:t>
      </w:r>
    </w:p>
    <w:p w:rsidR="008E4D8D" w:rsidRPr="00910EE1" w:rsidRDefault="008E4D8D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o polaganje stručnog ispita</w:t>
      </w:r>
    </w:p>
    <w:p w:rsidR="00743BE0" w:rsidRPr="00910EE1" w:rsidRDefault="008E4D8D" w:rsidP="0060041F">
      <w:pPr>
        <w:pStyle w:val="Subtitle"/>
        <w:jc w:val="center"/>
        <w:rPr>
          <w:sz w:val="24"/>
          <w:szCs w:val="24"/>
        </w:rPr>
      </w:pPr>
      <w:r w:rsidRPr="00910EE1">
        <w:rPr>
          <w:sz w:val="24"/>
          <w:szCs w:val="24"/>
        </w:rPr>
        <w:t>Članak 15</w:t>
      </w:r>
      <w:r w:rsidR="00743BE0" w:rsidRPr="00910EE1">
        <w:rPr>
          <w:sz w:val="24"/>
          <w:szCs w:val="24"/>
        </w:rPr>
        <w:t>.</w:t>
      </w:r>
    </w:p>
    <w:p w:rsidR="008E4D8D" w:rsidRPr="008E4D8D" w:rsidRDefault="008E4D8D" w:rsidP="008E4D8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5" w:name="_Hlk147481972"/>
      <w:r w:rsidRPr="008E4D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Za svakog kandidata vodi se zapisnik o polaganju stručnog ispita. </w:t>
      </w:r>
    </w:p>
    <w:p w:rsidR="00743BE0" w:rsidRDefault="008E4D8D" w:rsidP="008E4D8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4D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Zapisnik iz stavka 1. ovog članka vodi se na obrascu</w:t>
      </w:r>
      <w:r w:rsidRPr="008E4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ZSI- DIRH -2.</w:t>
      </w:r>
      <w:r w:rsidRPr="008E4D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je</w:t>
      </w:r>
      <w:r w:rsidR="006004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sastavni dio ovoga Pravilnika.</w:t>
      </w:r>
      <w:bookmarkEnd w:id="5"/>
    </w:p>
    <w:p w:rsidR="008E4D8D" w:rsidRPr="00910EE1" w:rsidRDefault="008E4D8D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16.</w:t>
      </w:r>
    </w:p>
    <w:p w:rsidR="008E4D8D" w:rsidRPr="008E4D8D" w:rsidRDefault="008E4D8D" w:rsidP="008E4D8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6" w:name="_Hlk147482344"/>
      <w:r w:rsidRPr="008E4D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O položenom stručnom ispitu Državni inspektorat izdaje uvjerenje na </w:t>
      </w:r>
      <w:r w:rsidRPr="008E4D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obrascu</w:t>
      </w:r>
      <w:r w:rsidRPr="008E4D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USI - DIRH - 3. </w:t>
      </w:r>
      <w:r w:rsidRPr="008E4D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je sastavni dio ovoga Pravilnika.</w:t>
      </w:r>
    </w:p>
    <w:p w:rsidR="008E4D8D" w:rsidRPr="008E4D8D" w:rsidRDefault="008E4D8D" w:rsidP="008E4D8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4D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Uvjerenje o položenom stručnom ispitu potpisuje predsjednik ispitnog povjerenstva i tajnik.</w:t>
      </w:r>
    </w:p>
    <w:p w:rsidR="008E4D8D" w:rsidRPr="008E4D8D" w:rsidRDefault="008E4D8D" w:rsidP="008E4D8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4D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 Uvjerenje o položenom stručnom ispitu obavezno sadrži slijedeće podatke: ime i prezime, datum i mjesto rođenja te OIB kandidata, radno mjesto kandidata, naziv položenog stručnog ispita, datumu polaganja ispita, broj i datum izdavanja uvjerenja.</w:t>
      </w:r>
    </w:p>
    <w:p w:rsidR="008E4D8D" w:rsidRPr="008E4D8D" w:rsidRDefault="008E4D8D" w:rsidP="008E4D8D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E4D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 Uvjerenje se izdaje u roku od petnaest dana od dana polaganja ispita, u dva primjerka, od kojih se jedan dostavlja kandidatu, a jedan ostaje u pismohrani Državnog inspektorata.“</w:t>
      </w:r>
    </w:p>
    <w:bookmarkEnd w:id="6"/>
    <w:p w:rsidR="008E4D8D" w:rsidRPr="00743BE0" w:rsidRDefault="008E4D8D" w:rsidP="00743BE0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43BE0" w:rsidRPr="00910EE1" w:rsidRDefault="00743BE0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IV. PRIJELAZNE I ZAVRŠNE ODREDBE</w:t>
      </w:r>
    </w:p>
    <w:p w:rsidR="00743BE0" w:rsidRPr="00910EE1" w:rsidRDefault="00E929A1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</w:t>
      </w:r>
      <w:r w:rsidR="00743BE0"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43BE0" w:rsidRPr="00743BE0" w:rsidRDefault="008E4D8D" w:rsidP="00743BE0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hr-HR"/>
        </w:rPr>
      </w:pPr>
      <w:r w:rsidRPr="008E4D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Glavni državni inspektor donijet će odluke iz članka 6. stavaka 3. i 6. ovoga Pravilnika u roku od 30 dana od dana stupanja na snagu ovoga Pravilnika.“</w:t>
      </w:r>
    </w:p>
    <w:p w:rsidR="00743BE0" w:rsidRPr="00910EE1" w:rsidRDefault="00E929A1" w:rsidP="0060041F">
      <w:pPr>
        <w:pStyle w:val="Subtitle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743BE0"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743BE0" w:rsidRPr="00910EE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E4D8D" w:rsidRDefault="00743BE0" w:rsidP="008E4D8D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 dana od dana objave u  „Narodnim novinama“.</w:t>
      </w:r>
    </w:p>
    <w:p w:rsidR="00743BE0" w:rsidRPr="00743BE0" w:rsidRDefault="00743BE0" w:rsidP="00743B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743BE0" w:rsidRPr="00743BE0" w:rsidRDefault="00743BE0" w:rsidP="00743B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743BE0" w:rsidRPr="00743BE0" w:rsidRDefault="00743BE0" w:rsidP="00743B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743BE0" w:rsidRPr="00743BE0" w:rsidRDefault="00743BE0" w:rsidP="00743BE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43BE0" w:rsidRPr="00743BE0" w:rsidRDefault="00743BE0" w:rsidP="00743BE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GLAVNI DRŽAVNI INSPEKTOR</w:t>
      </w:r>
    </w:p>
    <w:p w:rsidR="00743BE0" w:rsidRDefault="00743BE0" w:rsidP="00743BE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43BE0" w:rsidRPr="00743BE0" w:rsidRDefault="00743BE0" w:rsidP="00743BE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43BE0" w:rsidRPr="00743BE0" w:rsidRDefault="00743BE0" w:rsidP="00D0160C">
      <w:pPr>
        <w:spacing w:after="0" w:line="240" w:lineRule="auto"/>
        <w:ind w:left="4248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43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dr.sc. Andrija Mikulić</w:t>
      </w:r>
    </w:p>
    <w:p w:rsidR="00A52D74" w:rsidRDefault="00A52D74" w:rsidP="00A52D74">
      <w:pPr>
        <w:rPr>
          <w:rFonts w:ascii="Times New Roman" w:hAnsi="Times New Roman" w:cs="Times New Roman"/>
          <w:sz w:val="24"/>
          <w:szCs w:val="24"/>
        </w:rPr>
      </w:pPr>
    </w:p>
    <w:p w:rsidR="0060041F" w:rsidRPr="00A52D74" w:rsidRDefault="0060041F" w:rsidP="00A52D74">
      <w:pPr>
        <w:rPr>
          <w:rFonts w:ascii="Times New Roman" w:hAnsi="Times New Roman" w:cs="Times New Roman"/>
          <w:sz w:val="24"/>
          <w:szCs w:val="24"/>
        </w:rPr>
      </w:pPr>
    </w:p>
    <w:p w:rsidR="00EE2234" w:rsidRPr="00910EE1" w:rsidRDefault="00EE2234" w:rsidP="00910EE1">
      <w:pPr>
        <w:pStyle w:val="Subtitle"/>
        <w:jc w:val="center"/>
        <w:rPr>
          <w:rFonts w:ascii="Times New Roman" w:eastAsia="Times New Roman" w:hAnsi="Times New Roman" w:cs="Times New Roman"/>
          <w:lang w:eastAsia="hr-HR"/>
        </w:rPr>
      </w:pPr>
      <w:r w:rsidRPr="00910EE1">
        <w:rPr>
          <w:rFonts w:ascii="Times New Roman" w:eastAsia="Times New Roman" w:hAnsi="Times New Roman" w:cs="Times New Roman"/>
          <w:lang w:eastAsia="hr-HR"/>
        </w:rPr>
        <w:lastRenderedPageBreak/>
        <w:t>PROGRAM STRUČNOG ISPITA ZA INSPEKTORE DRŽAVNOG INSPEKTORATA</w:t>
      </w:r>
    </w:p>
    <w:p w:rsidR="0060041F" w:rsidRDefault="0060041F" w:rsidP="00EE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Ovim se Programom utvrđuju predmeti koje obuhvaća stručni ispit za tržišnog inspektora, sanitarnog inspektora, veterinarskog inspektora, poljoprivrednog inspektora, lovnog inspektora, šumarskog inspektora, </w:t>
      </w:r>
      <w:proofErr w:type="spellStart"/>
      <w:r w:rsidRPr="00EE2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fitosanitarnog</w:t>
      </w:r>
      <w:proofErr w:type="spellEnd"/>
      <w:r w:rsidRPr="00EE2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inspektora, turističkog inspektora, rudarskog inspektora, inspektora opreme pod tlakom, elektroenergetskog inspektora, inspektora rada, građevinskog inspektora, inspektora zaštite okoliša, inspektora zaštite prirode i vodopravnog inspektora.</w:t>
      </w: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Stručni ispit za inspektore iz točke I. ovoga Programa sastoji se od pisanog i usmenog dijela ispita.</w:t>
      </w: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</w:t>
      </w:r>
      <w:r w:rsidRPr="00EE2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Pisani dio stručnog ispita obuhvaća izradu radnih zadaća u okviru odgovarajućih poslova koje obavlja inspektor koji polaže stručni ispit.</w:t>
      </w: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Usmeni dio stručnog ispita sastoji se od provjere znanja iz pisane zadaće i provjere znanja iz predmeta za pojedine inspektore kako slijedi: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tržišnog inspektora </w:t>
      </w: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Ustrojstvo i poslovi Državnog inspektorata, način rada i ovlasti tržišnog inspektora, te upravni, prekršajni i kazneni postupci tržišnog inspektora u provedbi inspekcijskog nadzora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Poznavanje propisa iz djelokruga rada tržišnog inspektora u području trgovine i usluga,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FC1EFE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 Poznavanje propisa iz djelokruga rada tržišnog inspektora u području zaštite ekonomskih interesa potrošača,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FC1EFE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 Poznavanje propisa iz djelokruga rada tržišnog inspektora u području sigurnosti neprehrambenih proizvoda,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turističkog inspektora</w:t>
      </w: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Ustrojstvo i poslovi Državnog inspektorata, način rada i ovlasti turističkog inspektora, te upravni, prekršajni i kazneni postupci turističkog inspektora u provedbi inspekcijskog nadzora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Poznavanje propisa iz djelokruga rada turističkog inspektora u području  ugostiteljske djelatnosti i pružanja ugostiteljskih usluga,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FC1EFE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 Poznavanje propisa iz djelokruga rada turističkog inspektora u području pružanja usluga u turizmu i boravišne/turističke pristojbe,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40725" w:rsidRPr="00FC1EFE" w:rsidRDefault="00040725" w:rsidP="00481C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06D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inspektora rada (</w:t>
      </w:r>
      <w:r w:rsidR="00006D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nadležnog </w:t>
      </w:r>
      <w:r w:rsidR="00744A5A" w:rsidRPr="00006D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nadzor</w:t>
      </w:r>
      <w:r w:rsidR="00006D8E" w:rsidRPr="00006D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području</w:t>
      </w:r>
      <w:r w:rsidR="00744A5A" w:rsidRPr="00006D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06D8E" w:rsidRPr="00006D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Pr="00006D8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adnih odnosa)</w:t>
      </w:r>
    </w:p>
    <w:p w:rsidR="00040725" w:rsidRP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</w:t>
      </w:r>
      <w:r w:rsidR="00040725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Ustrojstvo i poslovi Državnog inspektorata, način rada i ovlasti inspektora rada nadležnog za nadzor u području radnih odnosa, prekršajni i kazneni postupci  inspektora rada u provedbi inspekcijskog nadzora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40725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2. </w:t>
      </w:r>
      <w:r w:rsidR="00781DA9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Poznavanje propisa </w:t>
      </w:r>
      <w:r w:rsidR="00744A5A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 djelokruga inspektora rada iz područja radnih odnosa i u vezi s radnim odnosima, zakonitosti rada i zapošljavanja, ostvarivanja</w:t>
      </w:r>
      <w:r w:rsidR="00040725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781DA9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prava </w:t>
      </w:r>
      <w:r w:rsidR="00744A5A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prednosti pri zapošljavanju</w:t>
      </w:r>
      <w:r w:rsidR="00006D8E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osiguranja radničkih traž</w:t>
      </w:r>
      <w:r w:rsidR="00E7623E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bina u slučaju blokade poslodavca</w:t>
      </w:r>
      <w:r w:rsidR="00744A5A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40725" w:rsidRPr="00FC1E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 način postupanja u nadzoru nad primjenom tih propisa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481C7B" w:rsidRPr="00FC1EFE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r w:rsidR="00040725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Poznavanje </w:t>
      </w:r>
      <w:r w:rsidR="00E7623E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</w:t>
      </w:r>
      <w:r w:rsidR="0094780B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og</w:t>
      </w:r>
      <w:r w:rsidR="00E7623E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40725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propisa </w:t>
      </w:r>
      <w:r w:rsidR="00744A5A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</w:t>
      </w:r>
      <w:r w:rsidR="00477B35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područj</w:t>
      </w:r>
      <w:r w:rsidR="00744A5A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477B35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175A0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zaštite na radu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EB729D" w:rsidRPr="00EB729D" w:rsidRDefault="00744A5A" w:rsidP="00481C7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72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inspektora rada (</w:t>
      </w:r>
      <w:r w:rsidR="00E7623E" w:rsidRPr="00EB72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nadležnog </w:t>
      </w:r>
      <w:r w:rsidRPr="00EB72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nadzor zaštite na radu)</w:t>
      </w:r>
    </w:p>
    <w:p w:rsidR="00481C7B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</w:t>
      </w:r>
      <w:r w:rsidR="00744A5A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Ustrojstvo i poslovi Državnog inspektorata, način rada i ovlasti inspektora rada u području zaštite na radu, te upravni, prekršajni i kazneni postupak inspektora rada u provedbi inspekcijskog nadzora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E747F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</w:t>
      </w:r>
      <w:r w:rsidR="00744A5A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Poznavanje propisa iz djelokruga rada inspektora rada </w:t>
      </w:r>
      <w:r w:rsidR="00E7623E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0E747F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području zaštite na radu</w:t>
      </w:r>
      <w:r w:rsidR="00744A5A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744A5A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</w:t>
      </w:r>
      <w:r w:rsidR="000E747F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Poznavanje</w:t>
      </w:r>
      <w:r w:rsidR="00E7623E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osnovn</w:t>
      </w:r>
      <w:r w:rsidR="0094780B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og</w:t>
      </w:r>
      <w:r w:rsidR="000E747F"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propisa iz područja radnih odnosa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1EFE" w:rsidRPr="001806B6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06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lovnog</w:t>
      </w:r>
      <w:r w:rsidRPr="001806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inspektora </w:t>
      </w:r>
    </w:p>
    <w:p w:rsidR="00FC1EFE" w:rsidRPr="00C95F74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Ustrojstvo i poslovi Državnog inspektorata, način rada i ovlasti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lovnog</w:t>
      </w: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inspektora, te kazneni postupci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lovnog</w:t>
      </w: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inspektora u provedbi inspekcijskog nadzora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 Poznavanje propisa iz djelokruga rada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lovnog</w:t>
      </w: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inspektora u području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lovstva</w:t>
      </w: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C95F74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C95F74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3. Poznavanje propisa iz djelokruga rada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lovnog</w:t>
      </w: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inspektora 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drugim </w:t>
      </w: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područj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ima koji </w:t>
      </w: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uređuju postupanje s divljači,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1EFE" w:rsidRPr="001806B6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806B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šumarskog inspektora </w:t>
      </w:r>
    </w:p>
    <w:p w:rsidR="00FC1EFE" w:rsidRPr="00C95F74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Ustrojstvo i poslovi Državnog inspektorata, način rada i ovlasti šumarskog inspektora, te kazneni postupci šumarskog inspektora u provedbi inspekcijskog nadzora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Poznavanje propisa iz djelokruga rada šumarskog inspektora u području šumarstva,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C95F74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 Poznavanje propisa iz djelokruga rada šumarskog inspektora u području šumskog reprodukcijskog materijala,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C95F74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C95F74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5F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 Poznavanje propisa iz djelokruga rada šumarskog inspektora u području biljnog zdravstva,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55A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sanitarnog inspektora</w:t>
      </w:r>
    </w:p>
    <w:p w:rsidR="00FC1EFE" w:rsidRPr="00D55A2D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Ustrojstvo i poslovi Državnog inspektorata, način rada i ovlasti sanitarnog inspektora, te kazneni postupci sanitarnog inspektora u provedbi inspekcijskog nadzora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Poznavanje propisa iz djelokruga rada sanitarnog inspektora u području sigurnosti hrane,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D55A2D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D55A2D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Poznavanje propisa iz djelokruga rada sanitarnog inspektora u području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proizvodnje, stavljanja na tržište i korištenja kemikalija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biocida</w:t>
      </w:r>
      <w:proofErr w:type="spellEnd"/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4</w:t>
      </w: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Poznavanje propisa iz djelokruga rada sanitarnog inspektora u području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proizvodnje i stavljanja na tržište predmeta opće uporabe</w:t>
      </w: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D55A2D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Poznavanje propisa iz djelokruga rada sanitarnog inspektora u području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zaštite pučanstva od zaraznih bolesti</w:t>
      </w: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Poznavanje propisa iz djelokruga rada sanitarnog inspektora u području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zdravstvene ekologije koja uključuje zaštitu od buke,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neionizorajućeg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zračenje i zdravstvenu ispravnost vode za ljudsku potrošnju</w:t>
      </w:r>
      <w:r w:rsidRPr="00D55A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način postupanja u nadzoru nad primjenom tih propisa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481C7B" w:rsidRPr="00D55A2D" w:rsidRDefault="00481C7B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FC1EFE" w:rsidRDefault="00FC1EFE" w:rsidP="00481C7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inspektora zaštite okoliša</w:t>
      </w: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Ustrojstvo i poslovi Državnog inspektorata, način rada i ovlasti inspektora zaštite okoliša, te prekršajni i kazneni postupci inspektora zaštite okoliša u provedbi inspekcijskog nadzora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Poznavanje propisa iz djelokruga rada inspektora zaštite okoliša u području zaštite okoliša, i drugih propisa te propisa Europske unije, kao i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 Poznavanje propisa iz djelokruga rada inspektora zaštite okoliša u području zaštite zraka i drugih propisa te propisa Europske unije, kao i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 Poznavanje propisa iz djelokruga rada inspektora zaštite okoliša u području klimatskih promjena i drugih propisa te propisa Europske unije, kao i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 Poznavanje propisa iz djelokruga rada inspektora zaštite okoliša u području zaštite ozonskog sloja i drugih propisa te propisa Europske unije, kao i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 Poznavanje propisa iz djelokruga rada inspektora zaštite okoliša u području gospodarenja otpadom i drugih propisa te propisa Europske unije, kao i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FC1EFE" w:rsidRDefault="00FC1EFE" w:rsidP="00481C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 Poznavanje propisa iz djelokruga rada inspektora zaštite okoliša u području zaštite od svjetlosnog onečišćenja i drugih propisa te propisa Europske unije, kao i način postupanja u nadzoru nad primjenom tih propisa</w:t>
      </w:r>
    </w:p>
    <w:p w:rsidR="00FC1EFE" w:rsidRPr="00FC1EFE" w:rsidRDefault="00FC1EFE" w:rsidP="00481C7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vodopravnog inspektora</w:t>
      </w:r>
    </w:p>
    <w:p w:rsidR="00FC1EFE" w:rsidRDefault="00FC1EFE" w:rsidP="00FC1E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Ustrojstvo i poslovi Državnog inspektorata, način rada i ovlasti vodopravnog inspektora, te prekršajni i kazneni i postupci vodopravnog inspektora u provedbi inspekcijskog nadzora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Poznavanje propisa iz djelokruga rada vodopravnog inspektora u području voda, vodnog dobra i vodnih građevina, zaštite voda, korištenja voda, zaštite od štetnog djelovanja voda, te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FC1EFE" w:rsidRDefault="00FC1EFE" w:rsidP="00481C7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 Poznavanje propisa iz djelokruga rada vodopravnog inspektora u području obavljanja djelatnosti javne vodoopskrbe i odvodnje otpadnih voda, te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FC1EFE" w:rsidRPr="00FC1EFE" w:rsidRDefault="00FC1EFE" w:rsidP="00481C7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Za inspektora zaštite prirode 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Ustrojstvo i poslovi Državnog inspektorata, način rada i ovlasti inspektora zaštite prirode, te kazneni postupci inspektora zaštite prirode u provedbi inspekcijskog nadzora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 Poznavanje propisa iz djelokruga rada inspektora zaštite prirode u području zaštite prirode, te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 Poznavanje propisa iz djelokruga rada inspektora zaštite prirode u području prekograničnog prometa i trgovine divljim vrstama, te način postupanja u nadzoru nad primjenom tih propisa</w:t>
      </w: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4. Poznavanje propisa iz djelokruga rada inspektora zaštite prirode u području sprječavanja unošenja i širenja stranih te invazivnih stranih vrsta i upravljanja njima, te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 Poznavanje propisa iz djelokruga rada inspektora zaštite prirode u području postupanja s genetski modificiranim organizmima, te način postupanja u nadzoru nad primjenom tih propisa</w:t>
      </w:r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 Poznavanje propisa iz djelokruga rada inspektora zaštite prirode u području provedbe mjera usklađivanja za korisnike Protokola iz Nagoye o pristupu genetskim resursima te poštenoj i pravičnoj podjeli dobiti koja proizlazi iz njihova korištenja u Europskoj uniji</w:t>
      </w:r>
      <w:bookmarkStart w:id="7" w:name="_Hlk148616801"/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te način postupanja u nadzoru nad primjenom tih propisa</w:t>
      </w:r>
      <w:bookmarkEnd w:id="7"/>
      <w:r w:rsidR="00325C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325CCF" w:rsidRPr="00FC1EFE" w:rsidRDefault="00325CCF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EFE" w:rsidRPr="00FC1EFE" w:rsidRDefault="00FC1EFE" w:rsidP="00FC1E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1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 Poznavanje propisa iz djelokruga rada inspektora zaštite prirode u području akvakulture, te način postupanja u nadzoru nad primjenom tih propisa</w:t>
      </w:r>
    </w:p>
    <w:p w:rsidR="00FC1EFE" w:rsidRDefault="00FC1EFE" w:rsidP="00744A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81C7B" w:rsidRPr="00653F06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653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Za rudarskog inspektora </w:t>
      </w:r>
    </w:p>
    <w:p w:rsidR="00481C7B" w:rsidRPr="0090153D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  <w:r w:rsidRPr="00653F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1. Ustrojstvo i poslovi Državnog inspektorata, način rada, ovlasti rudarskog inspektora i podnošenje kaznen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</w:t>
      </w:r>
      <w:r w:rsidRPr="00653F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prijave rudarskog inspektora u provedbi inspekcijskog nadzora</w:t>
      </w:r>
      <w:r w:rsidRPr="009015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</w:p>
    <w:p w:rsidR="00481C7B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- za rudarskog inspektora u području istraživanja i eksploatacije mineralnih sirovina, osim u području istraživanja i eksploatacije ugljikovodika, geotermalnih voda u energetske svrhe, podzemno skladištenje plina i trajno zbrinjavanje ugljikova dioksida </w:t>
      </w:r>
    </w:p>
    <w:p w:rsidR="00481C7B" w:rsidRPr="006D5750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2. Poznavanje propisa iz djelokruga rada rudarskog inspektora u području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istraživanja i 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eksploatacije mineralnih sirovina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Pr="006D5750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3. Poznavanje propisa iz djelokruga rada rudarskog inspektora u području zaštite na radu pri izvođenju rudarskih radova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Pr="00653F06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- za rudarskog inspektora u području naftnog rudarstva, koji se odnose na istraživanje i eksploataciju ugljikovodika, geotermalnih voda u energetske svrhe, podzemno skladištenje plina i trajno zbrinjavanje ugljikova dioksida</w:t>
      </w:r>
    </w:p>
    <w:p w:rsidR="00481C7B" w:rsidRPr="006D5750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2. Poznavanje propisa iz djelokruga rada rudarskog inspektora u području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istraživanja i 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eksploatacije ugljikovodika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Pr="00481C7B" w:rsidRDefault="00481C7B" w:rsidP="00481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3. Poznavanje propisa iz djelokruga rada rudarskog inspektora u području zaštite na radu pri izvođenju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naftno 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rudarskih radova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:rsidR="00481C7B" w:rsidRPr="00653F06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- za rudarskog inspektora u području nadzora rudarskih strojeva, objekata, postrojenja, opreme, alata i instalacija, u dijelu proizvodnje, razdiobe i upotrebe električne energije</w:t>
      </w:r>
    </w:p>
    <w:p w:rsidR="00481C7B" w:rsidRPr="00B6083D" w:rsidRDefault="00481C7B" w:rsidP="00481C7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B60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lastRenderedPageBreak/>
        <w:t xml:space="preserve">2. Poznavanje propisa iz djelokruga rada rudarskog inspektora u području </w:t>
      </w:r>
      <w:r w:rsidRPr="00B6083D">
        <w:rPr>
          <w:rFonts w:ascii="Times New Roman" w:hAnsi="Times New Roman" w:cs="Times New Roman"/>
          <w:color w:val="000000" w:themeColor="text1"/>
          <w:sz w:val="24"/>
          <w:szCs w:val="24"/>
        </w:rPr>
        <w:t>projektiranja, uporabe i održavanja niskonaponskih instalacija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6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te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Pr="00481C7B" w:rsidRDefault="00481C7B" w:rsidP="00481C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B6083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3. Poznavanje propisa iz djelokruga rada rudarskog inspektora u području </w:t>
      </w:r>
      <w:r w:rsidRPr="00B6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projektiranja, uporabe i održavanja </w:t>
      </w:r>
      <w:proofErr w:type="spellStart"/>
      <w:r w:rsidRPr="00B6083D">
        <w:rPr>
          <w:rFonts w:ascii="Times New Roman" w:hAnsi="Times New Roman" w:cs="Times New Roman"/>
          <w:color w:val="000000" w:themeColor="text1"/>
          <w:sz w:val="24"/>
          <w:szCs w:val="24"/>
        </w:rPr>
        <w:t>srednjenaponskih</w:t>
      </w:r>
      <w:proofErr w:type="spellEnd"/>
      <w:r w:rsidRPr="00B6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postrojenja i instalacija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60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te</w:t>
      </w:r>
      <w:r w:rsidRPr="006D57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Pr="008337B0" w:rsidRDefault="00481C7B" w:rsidP="00481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8337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Za inspektora opreme pod tlakom </w:t>
      </w:r>
    </w:p>
    <w:p w:rsidR="00481C7B" w:rsidRPr="008337B0" w:rsidRDefault="00481C7B" w:rsidP="00481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1. Ustrojstvo i poslovi Državnog inspektorata, način rada, ovlasti inspektora opreme pod tlakom, upravni i kazneni postupci inspektora opreme pod tlakom u provedbi inspekcijskog nadzora</w:t>
      </w:r>
    </w:p>
    <w:p w:rsidR="00481C7B" w:rsidRPr="008337B0" w:rsidRDefault="00481C7B" w:rsidP="00481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2. Poznavanje propisa iz djelokruga rada inspektora opreme pod tlakom u području opreme pod tlakom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Pr="00481C7B" w:rsidRDefault="00481C7B" w:rsidP="00481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3. Poznavanje propisa iz djelokruga rada inspektora opreme pod tlakom u području </w:t>
      </w:r>
      <w:proofErr w:type="spellStart"/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toplinarstva</w:t>
      </w:r>
      <w:proofErr w:type="spellEnd"/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proofErr w:type="spellStart"/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plinarstva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  <w:r w:rsidRPr="008337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481C7B" w:rsidRPr="00653F06" w:rsidRDefault="00481C7B" w:rsidP="00481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653F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Za elektroenergetskog inspektora </w:t>
      </w:r>
    </w:p>
    <w:p w:rsidR="00481C7B" w:rsidRPr="00653F06" w:rsidRDefault="00481C7B" w:rsidP="00481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53F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1. Ustrojstvo i poslovi Državnog inspektorata, način rada, ovlasti elektroenergetskog inspektora i prekršajni postupci elektroenergetskog inspektora u provedbi inspekcijskog nadzora</w:t>
      </w:r>
    </w:p>
    <w:p w:rsidR="00481C7B" w:rsidRPr="00653F06" w:rsidRDefault="00481C7B" w:rsidP="00481C7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53F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2. Poznavanje propisa iz djelokruga rada elektroenergetskog inspektora u području proizvodnje, prijenosa, distribucije, opskrbe električnom energijom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te</w:t>
      </w:r>
      <w:r w:rsidRPr="00653F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način postupanja u nadzoru nad primjenom tih propisa</w:t>
      </w:r>
    </w:p>
    <w:p w:rsidR="006B0D04" w:rsidRDefault="00481C7B" w:rsidP="00481C7B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3F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3. </w:t>
      </w:r>
      <w:r w:rsidRPr="00B13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Poznavanje propisa iz djelokruga rada elektroenergetskog inspektora u području projektiranja, uporabe i održavanja </w:t>
      </w:r>
      <w:proofErr w:type="spellStart"/>
      <w:r w:rsidRPr="00B138C8">
        <w:rPr>
          <w:rFonts w:ascii="Times New Roman" w:hAnsi="Times New Roman" w:cs="Times New Roman"/>
          <w:color w:val="000000" w:themeColor="text1"/>
          <w:sz w:val="24"/>
          <w:szCs w:val="24"/>
        </w:rPr>
        <w:t>srednjenaponskih</w:t>
      </w:r>
      <w:proofErr w:type="spellEnd"/>
      <w:r w:rsidRPr="00B13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niskonaponskih postrojenja i instalacija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13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način postupanja u nadzoru nad tim propisima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Za poljoprivrednog inspektora 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1. Ustrojstvo i poslovi Državnog inspektorata, način rada i ovlasti poljoprivrednog inspektora, te upravni, prekršajni, kazneni i dr. postupci poljoprivrednog  inspektora u provedbi inspekcijskih nadzora i službenih kontrola 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2. Poznavanje propisa iz djelokruga rada poljoprivrednog inspektora u području poljoprivrede, te način postupanja u nadzoru nad primjenom tih propisa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3. Poznavanje propisa iz djelokruga rada poljoprivrednog inspektora u području stočarstva, te način postupanja u nadzoru nad primjenom tih propisa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4. Poznavanje propisa iz djelokruga rada poljoprivrednog inspektora u području kvalitete hrane, te način postupanja u nadzoru nad primjenom tih propisa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5. Poznavanje propisa iz djelokruga rada poljoprivrednog inspektora u području vinarstva, te način postupanja u nadzoru nad primjenom tih propisa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Za </w:t>
      </w:r>
      <w:proofErr w:type="spellStart"/>
      <w:r w:rsidRPr="006B0D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fitosanitarog</w:t>
      </w:r>
      <w:proofErr w:type="spellEnd"/>
      <w:r w:rsidRPr="006B0D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inspektora 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1. Ustrojstvo i poslovi Državnog inspektorata, način rada i ovlasti </w:t>
      </w:r>
      <w:proofErr w:type="spellStart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fitosanitarnog</w:t>
      </w:r>
      <w:proofErr w:type="spellEnd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inspektora, te upravni, prekršajni, kazneni i dr. postupci </w:t>
      </w:r>
      <w:proofErr w:type="spellStart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fitosanitarnog</w:t>
      </w:r>
      <w:proofErr w:type="spellEnd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inspektora u provedbi inspekcijskih nadzora i službenih kontrola 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2. Poznavanje propisa iz djelokruga rada </w:t>
      </w:r>
      <w:proofErr w:type="spellStart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fitosanitarnog</w:t>
      </w:r>
      <w:proofErr w:type="spellEnd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inspektora u području biljnog zdravstva, te način postupanja u nadzoru nad primjenom tih propisa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lastRenderedPageBreak/>
        <w:t xml:space="preserve">3. Poznavanje propisa iz djelokruga rada </w:t>
      </w:r>
      <w:proofErr w:type="spellStart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fitosanitarnog</w:t>
      </w:r>
      <w:proofErr w:type="spellEnd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inspektora u području sjemena i sadnog materijala poljoprivrednog bilja koje se uvozi, uključujući GMO u navedenom području, te način postupanja u nadzoru nad primjenom tih propisa</w:t>
      </w:r>
    </w:p>
    <w:p w:rsidR="006B0D04" w:rsidRPr="006B0D04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4. Poznavanje propisa iz djelokruga rada </w:t>
      </w:r>
      <w:proofErr w:type="spellStart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fitosanitarnog</w:t>
      </w:r>
      <w:proofErr w:type="spellEnd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inspektora u području šumskog reprodukcijskog materijala koji se uvozi, uključujući GMO u navedenom području, te način postupanja u nadzoru nad primjenom tih propisa</w:t>
      </w:r>
    </w:p>
    <w:p w:rsidR="00E50B85" w:rsidRDefault="006B0D04" w:rsidP="006B0D0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5. Poznavanje propisa iz djelokruga rada </w:t>
      </w:r>
      <w:proofErr w:type="spellStart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fitosanitarnog</w:t>
      </w:r>
      <w:proofErr w:type="spellEnd"/>
      <w:r w:rsidRPr="006B0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inspektora u području kontrole usklađenosti voća i povrća s tržišnim standardima pri uvozu, te način postupanja u nadzoru nad primjenom tih propisa</w:t>
      </w:r>
    </w:p>
    <w:p w:rsidR="00E50B85" w:rsidRPr="00E50B85" w:rsidRDefault="00E50B85" w:rsidP="00E50B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E50B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Za veterinarskog inspektora</w:t>
      </w:r>
    </w:p>
    <w:p w:rsidR="00E50B85" w:rsidRPr="00E50B85" w:rsidRDefault="00E50B85" w:rsidP="00E50B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1. </w:t>
      </w:r>
      <w:r w:rsidRPr="00E50B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Ustrojstvo i poslovi Državnog inspektorata, način rada i ovlasti veterinarskog inspektora i graničnog veterinarskog inspektora, upravne i kaznene mjere u provedbi inspekcijskog nadzora.</w:t>
      </w:r>
    </w:p>
    <w:p w:rsidR="00E50B85" w:rsidRDefault="00E50B85" w:rsidP="00E50B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2. </w:t>
      </w:r>
      <w:r w:rsidRPr="00E50B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Poznavanje propisa iz djelokruga rada veterinarskog inspektora i graničnog veterinarskog inspektora u području veterinarstva, higijene i sigurnosti hrane i hrane za životinje, zaštite zdravlja životinja, </w:t>
      </w:r>
      <w:proofErr w:type="spellStart"/>
      <w:r w:rsidRPr="00E50B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farmski</w:t>
      </w:r>
      <w:proofErr w:type="spellEnd"/>
      <w:r w:rsidRPr="00E50B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uzgoj, promet i označavanje životinja, reprodukciju životinja, promet životinjama i proizvodima životinjskog podrijetla uključujući i međunarodni promet, dobrobit (zaštita) životinja, nusproizvoda i od njih dobivenih proizvoda, veterinarsko medicinskih proizvoda, dobre laboratorijske prakse te način postupanja u nadzoru nad primjenom tih propisa.</w:t>
      </w:r>
    </w:p>
    <w:p w:rsidR="00645079" w:rsidRPr="00645079" w:rsidRDefault="00645079" w:rsidP="0064507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5079">
        <w:rPr>
          <w:rFonts w:ascii="Times New Roman" w:eastAsia="Calibri" w:hAnsi="Times New Roman" w:cs="Times New Roman"/>
          <w:b/>
          <w:sz w:val="24"/>
          <w:szCs w:val="24"/>
        </w:rPr>
        <w:t>Za građevinskog inspektora</w:t>
      </w:r>
    </w:p>
    <w:p w:rsidR="00645079" w:rsidRPr="00645079" w:rsidRDefault="00645079" w:rsidP="006450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079">
        <w:rPr>
          <w:rFonts w:ascii="Times New Roman" w:eastAsia="Calibri" w:hAnsi="Times New Roman" w:cs="Times New Roman"/>
          <w:sz w:val="24"/>
          <w:szCs w:val="24"/>
        </w:rPr>
        <w:t>1. Ustrojstvo i poslovi Državnog inspektorata, način rada i ovlasti građevinskog inspektora te prekršajni i kazneni postupci u provedbi inspekcijskog nadzora građevinskog inspektora.</w:t>
      </w:r>
    </w:p>
    <w:p w:rsidR="00645079" w:rsidRPr="00645079" w:rsidRDefault="00645079" w:rsidP="006450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079">
        <w:rPr>
          <w:rFonts w:ascii="Times New Roman" w:eastAsia="Calibri" w:hAnsi="Times New Roman" w:cs="Times New Roman"/>
          <w:sz w:val="24"/>
          <w:szCs w:val="24"/>
        </w:rPr>
        <w:t>2. Poznavanje propisa iz djelokruga rada građevinskog inspektora u području kojima se uređuje građenje, provedba s</w:t>
      </w:r>
      <w:bookmarkStart w:id="8" w:name="_GoBack"/>
      <w:bookmarkEnd w:id="8"/>
      <w:r w:rsidRPr="00645079">
        <w:rPr>
          <w:rFonts w:ascii="Times New Roman" w:eastAsia="Calibri" w:hAnsi="Times New Roman" w:cs="Times New Roman"/>
          <w:sz w:val="24"/>
          <w:szCs w:val="24"/>
        </w:rPr>
        <w:t>tručnog nadzora građenja građevina za koje je potreban akt za građenje, kao i građevina i izvođenja radova koji se grade odnosno izvode bez građevinske dozvole, uporaba i održavanja građevina te način postupanja u inspekcijskom nadzoru nad primjenom tih propisa.</w:t>
      </w:r>
    </w:p>
    <w:p w:rsidR="00645079" w:rsidRPr="00645079" w:rsidRDefault="00645079" w:rsidP="006450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079">
        <w:rPr>
          <w:rFonts w:ascii="Times New Roman" w:eastAsia="Calibri" w:hAnsi="Times New Roman" w:cs="Times New Roman"/>
          <w:sz w:val="24"/>
          <w:szCs w:val="24"/>
        </w:rPr>
        <w:t>3. Poznavanje zakona iz djelokruga rada građevinskog inspektora u području kojima se uređuje gradnja i prostorno uređenje te drugih propisa koji su značajni za primjenu tih zakona.</w:t>
      </w:r>
    </w:p>
    <w:p w:rsidR="00645079" w:rsidRPr="00645079" w:rsidRDefault="00645079" w:rsidP="006450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079">
        <w:rPr>
          <w:rFonts w:ascii="Times New Roman" w:eastAsia="Calibri" w:hAnsi="Times New Roman" w:cs="Times New Roman"/>
          <w:sz w:val="24"/>
          <w:szCs w:val="24"/>
        </w:rPr>
        <w:t>4. Poznavanje zakona iz djelokruga rada građevinskog inspektora u području kojima se uređuje uklanjanje građevina prema propisima o gradnji i posebnim propisima o obnovi zgrada.</w:t>
      </w:r>
    </w:p>
    <w:p w:rsidR="00645079" w:rsidRPr="00645079" w:rsidRDefault="00645079" w:rsidP="00645079">
      <w:pPr>
        <w:spacing w:line="256" w:lineRule="auto"/>
        <w:jc w:val="both"/>
        <w:rPr>
          <w:rFonts w:ascii="Calibri" w:eastAsia="Calibri" w:hAnsi="Calibri" w:cs="Times New Roman"/>
          <w:color w:val="0070C0"/>
        </w:rPr>
      </w:pPr>
    </w:p>
    <w:p w:rsidR="00E50B85" w:rsidRPr="006B0D04" w:rsidRDefault="00E50B85" w:rsidP="00E50B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910EE1" w:rsidRDefault="00EE2234" w:rsidP="00910EE1">
      <w:pPr>
        <w:pStyle w:val="Title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910EE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PRILOG 1.</w:t>
      </w:r>
    </w:p>
    <w:p w:rsidR="00910EE1" w:rsidRDefault="00910EE1" w:rsidP="00EE22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SI- DIRH-1</w:t>
      </w: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OČEVIDNIKA </w:t>
      </w: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244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54"/>
        <w:gridCol w:w="620"/>
        <w:gridCol w:w="304"/>
        <w:gridCol w:w="462"/>
        <w:gridCol w:w="421"/>
        <w:gridCol w:w="607"/>
        <w:gridCol w:w="492"/>
        <w:gridCol w:w="492"/>
        <w:gridCol w:w="476"/>
        <w:gridCol w:w="476"/>
        <w:gridCol w:w="572"/>
        <w:gridCol w:w="572"/>
        <w:gridCol w:w="476"/>
        <w:gridCol w:w="476"/>
        <w:gridCol w:w="572"/>
        <w:gridCol w:w="502"/>
        <w:gridCol w:w="406"/>
        <w:gridCol w:w="406"/>
      </w:tblGrid>
      <w:tr w:rsidR="00EE2234" w:rsidRPr="00EE2234" w:rsidTr="000E1412">
        <w:trPr>
          <w:trHeight w:val="61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lastRenderedPageBreak/>
              <w:t>Red. broj</w:t>
            </w:r>
          </w:p>
        </w:tc>
        <w:tc>
          <w:tcPr>
            <w:tcW w:w="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Broj upi-</w:t>
            </w:r>
            <w:proofErr w:type="spellStart"/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snika</w:t>
            </w:r>
            <w:proofErr w:type="spellEnd"/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UP/I</w:t>
            </w:r>
            <w:r w:rsidRPr="00EE2234">
              <w:rPr>
                <w:rFonts w:ascii="Minion Pro" w:eastAsia="Times New Roman" w:hAnsi="Minion Pro" w:cs="Times New Roman"/>
                <w:color w:val="000000"/>
                <w:sz w:val="15"/>
                <w:szCs w:val="15"/>
                <w:vertAlign w:val="superscript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Datum rođenja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Radno mjesto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Stručni ispit polaže za inspektora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  <w:p w:rsidR="00EE2234" w:rsidRPr="00EE2234" w:rsidRDefault="00EE2234" w:rsidP="00EE2234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Prvo </w:t>
            </w:r>
          </w:p>
          <w:p w:rsidR="00EE2234" w:rsidRPr="00EE2234" w:rsidRDefault="00EE2234" w:rsidP="00EE2234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polaganje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Datum određen za drugo polaganje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Uspjeh na</w:t>
            </w:r>
          </w:p>
          <w:p w:rsidR="00EE2234" w:rsidRPr="00EE2234" w:rsidRDefault="00EE2234" w:rsidP="00EE2234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prvom polaganju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Drugo polaganje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Datum određen za drugo polaganje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Uspjeh na drugom polaganju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Treće polaganje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Datum određen za treće polaganje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Uspjeh na trećem polaganju </w:t>
            </w:r>
          </w:p>
        </w:tc>
      </w:tr>
      <w:tr w:rsidR="00EE2234" w:rsidRPr="00EE2234" w:rsidTr="000E1412">
        <w:trPr>
          <w:trHeight w:val="6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položen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nije položen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položen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nije položen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položen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lang w:eastAsia="hr-HR"/>
              </w:rPr>
              <w:t>nije položen</w:t>
            </w:r>
          </w:p>
        </w:tc>
      </w:tr>
      <w:tr w:rsidR="00EE2234" w:rsidRPr="00EE2234" w:rsidTr="000E1412">
        <w:trPr>
          <w:trHeight w:val="6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E2234" w:rsidRPr="00EE2234" w:rsidTr="000E1412">
        <w:trPr>
          <w:trHeight w:val="6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EE2234" w:rsidRPr="00EE2234" w:rsidTr="000E1412">
        <w:trPr>
          <w:trHeight w:val="6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57" w:type="dxa"/>
              <w:right w:w="0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EE2234" w:rsidRPr="00EE2234" w:rsidTr="000E1412">
        <w:trPr>
          <w:trHeight w:val="6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EE2234" w:rsidRPr="00EE2234" w:rsidTr="000E1412">
        <w:trPr>
          <w:trHeight w:val="6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225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EE2234"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E2234" w:rsidRPr="00EE2234" w:rsidRDefault="00EE2234" w:rsidP="00EE2234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</w:tbl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910EE1" w:rsidRDefault="00EE2234" w:rsidP="00910EE1">
      <w:pPr>
        <w:pStyle w:val="Title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910EE1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PRILOG 2.</w:t>
      </w:r>
    </w:p>
    <w:p w:rsidR="00EE2234" w:rsidRPr="00EE2234" w:rsidRDefault="00EE2234" w:rsidP="00EE22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SI- DIRH-2</w:t>
      </w:r>
    </w:p>
    <w:tbl>
      <w:tblPr>
        <w:tblW w:w="83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777"/>
      </w:tblGrid>
      <w:tr w:rsidR="00EE2234" w:rsidRPr="00EE2234" w:rsidTr="000E1412">
        <w:trPr>
          <w:trHeight w:val="280"/>
        </w:trPr>
        <w:tc>
          <w:tcPr>
            <w:tcW w:w="0" w:type="auto"/>
            <w:shd w:val="clear" w:color="auto" w:fill="auto"/>
          </w:tcPr>
          <w:p w:rsidR="00EE2234" w:rsidRPr="00EE2234" w:rsidRDefault="00EE2234" w:rsidP="00E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E2234" w:rsidRPr="00EE2234" w:rsidTr="000E1412">
        <w:trPr>
          <w:trHeight w:val="1131"/>
        </w:trPr>
        <w:tc>
          <w:tcPr>
            <w:tcW w:w="0" w:type="auto"/>
            <w:shd w:val="clear" w:color="auto" w:fill="auto"/>
          </w:tcPr>
          <w:tbl>
            <w:tblPr>
              <w:tblW w:w="8561" w:type="dxa"/>
              <w:tblLook w:val="04A0" w:firstRow="1" w:lastRow="0" w:firstColumn="1" w:lastColumn="0" w:noHBand="0" w:noVBand="1"/>
            </w:tblPr>
            <w:tblGrid>
              <w:gridCol w:w="3235"/>
              <w:gridCol w:w="5326"/>
            </w:tblGrid>
            <w:tr w:rsidR="00EE2234" w:rsidRPr="00EE2234" w:rsidTr="000E1412">
              <w:trPr>
                <w:trHeight w:val="935"/>
              </w:trPr>
              <w:tc>
                <w:tcPr>
                  <w:tcW w:w="3235" w:type="dxa"/>
                  <w:shd w:val="clear" w:color="auto" w:fill="auto"/>
                  <w:vAlign w:val="center"/>
                </w:tcPr>
                <w:p w:rsidR="00EE2234" w:rsidRPr="00EE2234" w:rsidRDefault="00EE2234" w:rsidP="00EE2234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val="sv-SE" w:eastAsia="hr-HR"/>
                    </w:rPr>
                  </w:pPr>
                  <w:r w:rsidRPr="00EE22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36FB527E" wp14:editId="62988370">
                        <wp:extent cx="577850" cy="728980"/>
                        <wp:effectExtent l="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7850" cy="728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2234" w:rsidRPr="00EE2234" w:rsidRDefault="00EE2234" w:rsidP="00EE2234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EE2234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val="sv-SE" w:eastAsia="hr-HR"/>
                    </w:rPr>
                    <w:t>REPUBLIKA HRVATSKA</w:t>
                  </w:r>
                </w:p>
              </w:tc>
              <w:tc>
                <w:tcPr>
                  <w:tcW w:w="5326" w:type="dxa"/>
                  <w:shd w:val="clear" w:color="auto" w:fill="auto"/>
                </w:tcPr>
                <w:p w:rsidR="00EE2234" w:rsidRPr="00EE2234" w:rsidRDefault="00EE2234" w:rsidP="00EE223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</w:p>
                <w:p w:rsidR="00EE2234" w:rsidRPr="00EE2234" w:rsidRDefault="00EE2234" w:rsidP="00EE2234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E2234" w:rsidRPr="00EE2234" w:rsidTr="000E1412">
              <w:trPr>
                <w:trHeight w:val="49"/>
              </w:trPr>
              <w:tc>
                <w:tcPr>
                  <w:tcW w:w="3235" w:type="dxa"/>
                  <w:shd w:val="clear" w:color="auto" w:fill="auto"/>
                  <w:vAlign w:val="center"/>
                </w:tcPr>
                <w:p w:rsidR="00EE2234" w:rsidRPr="00EE2234" w:rsidRDefault="00EE2234" w:rsidP="00EE2234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EE2234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color w:val="000000"/>
                      <w:sz w:val="24"/>
                      <w:szCs w:val="24"/>
                      <w:lang w:eastAsia="hr-HR"/>
                    </w:rPr>
                    <w:t>DRŽAVNI INSPEKTORAT</w:t>
                  </w:r>
                </w:p>
              </w:tc>
              <w:tc>
                <w:tcPr>
                  <w:tcW w:w="5326" w:type="dxa"/>
                  <w:shd w:val="clear" w:color="auto" w:fill="auto"/>
                </w:tcPr>
                <w:p w:rsidR="00EE2234" w:rsidRPr="00EE2234" w:rsidRDefault="00EE2234" w:rsidP="00EE2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E2234" w:rsidRPr="00EE2234" w:rsidRDefault="00EE2234" w:rsidP="00E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E2234" w:rsidRPr="00EE2234" w:rsidTr="000E1412">
        <w:trPr>
          <w:trHeight w:val="280"/>
        </w:trPr>
        <w:tc>
          <w:tcPr>
            <w:tcW w:w="0" w:type="auto"/>
            <w:shd w:val="clear" w:color="auto" w:fill="auto"/>
          </w:tcPr>
          <w:p w:rsidR="00EE2234" w:rsidRPr="00EE2234" w:rsidRDefault="00EE2234" w:rsidP="00E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E2234" w:rsidRPr="00EE2234" w:rsidTr="000E1412">
        <w:trPr>
          <w:trHeight w:val="280"/>
        </w:trPr>
        <w:tc>
          <w:tcPr>
            <w:tcW w:w="0" w:type="auto"/>
            <w:shd w:val="clear" w:color="auto" w:fill="auto"/>
          </w:tcPr>
          <w:p w:rsidR="00EE2234" w:rsidRPr="00EE2234" w:rsidRDefault="00EE2234" w:rsidP="00EE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KLASA: ____________________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URBROJ: ____________________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Zagreb, ____________________</w:t>
      </w:r>
    </w:p>
    <w:p w:rsidR="00EE2234" w:rsidRPr="00EE2234" w:rsidRDefault="00EE2234" w:rsidP="00EE223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ZAPISNIK O POLAGANJU STRUČNOG ISPITA ZA INSPEKTORA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Sastavljen pred Ispitnim povjerenstvom za polaganje stručnog ispita za inspektora kojeg polaže _________________________________________________________________________.</w:t>
      </w:r>
    </w:p>
    <w:p w:rsidR="00EE2234" w:rsidRPr="00EE2234" w:rsidRDefault="00EE2234" w:rsidP="00EE2234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(ime i prezime, radno mjesto, datum i mjesto rođenja, OIB)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A. Pisani dio stru</w:t>
      </w:r>
      <w:r w:rsidRPr="00EE2234">
        <w:rPr>
          <w:rFonts w:ascii="Times New Roman" w:eastAsia="Times New Roman" w:hAnsi="Times New Roman" w:cs="Times New Roman" w:hint="eastAsia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č</w:t>
      </w: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nog ispita</w:t>
      </w:r>
    </w:p>
    <w:p w:rsidR="00EE2234" w:rsidRPr="00EE2234" w:rsidRDefault="00EE2234" w:rsidP="00EE2234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Pisanom dijelu stručnog ispita kandidat je pristupio dana ____________________________. Kandidat je na pisanom dijelu stručnog ispita pokazao /nije pokazao potrebno znanje te je / nije položio pisani dio ispita.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Napomena:____________________________________________________________________________________________________________________________________________</w:t>
      </w:r>
    </w:p>
    <w:p w:rsidR="00EE2234" w:rsidRPr="00EE2234" w:rsidRDefault="00EE2234" w:rsidP="00EE22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B. Usmeni dio stru</w:t>
      </w:r>
      <w:r w:rsidRPr="00EE2234">
        <w:rPr>
          <w:rFonts w:ascii="Times New Roman" w:eastAsia="Times New Roman" w:hAnsi="Times New Roman" w:cs="Times New Roman" w:hint="eastAsia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č</w:t>
      </w: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nog ispita</w:t>
      </w:r>
    </w:p>
    <w:p w:rsidR="00EE2234" w:rsidRPr="00EE2234" w:rsidRDefault="00EE2234" w:rsidP="00EE2234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Usmeni dio stručnog ispita kandidat polaže dana _____________pred Ispitnim povjerenstvom u sastavu:</w:t>
      </w:r>
    </w:p>
    <w:p w:rsidR="00EE2234" w:rsidRPr="00EE2234" w:rsidRDefault="00EE2234" w:rsidP="00EE2234">
      <w:pPr>
        <w:numPr>
          <w:ilvl w:val="0"/>
          <w:numId w:val="13"/>
        </w:numPr>
        <w:shd w:val="clear" w:color="auto" w:fill="FFFFFF"/>
        <w:spacing w:after="48" w:line="240" w:lineRule="auto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 xml:space="preserve">predsjednik </w:t>
      </w:r>
    </w:p>
    <w:p w:rsidR="00EE2234" w:rsidRPr="00EE2234" w:rsidRDefault="00EE2234" w:rsidP="00EE2234">
      <w:pPr>
        <w:numPr>
          <w:ilvl w:val="0"/>
          <w:numId w:val="13"/>
        </w:numPr>
        <w:shd w:val="clear" w:color="auto" w:fill="FFFFFF"/>
        <w:spacing w:after="48" w:line="240" w:lineRule="auto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član</w:t>
      </w:r>
    </w:p>
    <w:p w:rsidR="00EE2234" w:rsidRPr="00EE2234" w:rsidRDefault="00EE2234" w:rsidP="00EE2234">
      <w:pPr>
        <w:numPr>
          <w:ilvl w:val="0"/>
          <w:numId w:val="13"/>
        </w:numPr>
        <w:shd w:val="clear" w:color="auto" w:fill="FFFFFF"/>
        <w:spacing w:after="48" w:line="240" w:lineRule="auto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 xml:space="preserve"> član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tajnik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I. Iz predmeta </w:t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kandidatu su postavljena sljedeća pitanja: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Kandidat je / nije polo</w:t>
      </w:r>
      <w:r w:rsidRPr="00EE2234">
        <w:rPr>
          <w:rFonts w:ascii="Times New Roman" w:eastAsia="Times New Roman" w:hAnsi="Times New Roman" w:cs="Times New Roman" w:hint="eastAsia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ž</w:t>
      </w: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io.</w:t>
      </w:r>
    </w:p>
    <w:p w:rsidR="00EE2234" w:rsidRPr="00EE2234" w:rsidRDefault="00EE2234" w:rsidP="00EE22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II. Iz predmeta </w:t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kandidatu su postavljena sljedeća pitanja: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Kandidat je / nije polo</w:t>
      </w:r>
      <w:r w:rsidRPr="00EE2234">
        <w:rPr>
          <w:rFonts w:ascii="Times New Roman" w:eastAsia="Times New Roman" w:hAnsi="Times New Roman" w:cs="Times New Roman" w:hint="eastAsia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ž</w:t>
      </w: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io.</w:t>
      </w:r>
    </w:p>
    <w:p w:rsidR="00EE2234" w:rsidRPr="00EE2234" w:rsidRDefault="00EE2234" w:rsidP="00EE22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III. Iz predmeta </w:t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kandidatu su postavljena sljedeća pitanja: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Kandidat je / nije polo</w:t>
      </w:r>
      <w:r w:rsidRPr="00EE2234">
        <w:rPr>
          <w:rFonts w:ascii="Times New Roman" w:eastAsia="Times New Roman" w:hAnsi="Times New Roman" w:cs="Times New Roman" w:hint="eastAsia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ž</w:t>
      </w:r>
      <w:r w:rsidRPr="00EE22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  <w:t>io.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Nakon završetka ispitivanja u odsutnosti kandidata Ispitno povjerenstvo je utvrdilo:  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kandidat je položio stručni ispit 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kandidat nije položio stručni ispit 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Napomena: _________________________________________________________________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___________________________________________________________________________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Činjenice navedene u ovom zapisniku potvrđuju svojim potpisom:</w:t>
      </w:r>
    </w:p>
    <w:p w:rsidR="00EE2234" w:rsidRPr="00EE2234" w:rsidRDefault="00EE2234" w:rsidP="00EE2234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E2234" w:rsidRPr="00EE2234" w:rsidRDefault="00EE2234" w:rsidP="00EE2234">
      <w:pPr>
        <w:numPr>
          <w:ilvl w:val="0"/>
          <w:numId w:val="14"/>
        </w:numPr>
        <w:shd w:val="clear" w:color="auto" w:fill="FFFFFF"/>
        <w:spacing w:after="48" w:line="240" w:lineRule="auto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 xml:space="preserve">predsjednik </w:t>
      </w:r>
    </w:p>
    <w:p w:rsidR="00EE2234" w:rsidRPr="00EE2234" w:rsidRDefault="00EE2234" w:rsidP="00EE2234">
      <w:pPr>
        <w:numPr>
          <w:ilvl w:val="0"/>
          <w:numId w:val="14"/>
        </w:numPr>
        <w:shd w:val="clear" w:color="auto" w:fill="FFFFFF"/>
        <w:spacing w:after="48" w:line="240" w:lineRule="auto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član</w:t>
      </w:r>
    </w:p>
    <w:p w:rsidR="00EE2234" w:rsidRPr="00EE2234" w:rsidRDefault="00EE2234" w:rsidP="00EE2234">
      <w:pPr>
        <w:numPr>
          <w:ilvl w:val="0"/>
          <w:numId w:val="14"/>
        </w:numPr>
        <w:shd w:val="clear" w:color="auto" w:fill="FFFFFF"/>
        <w:spacing w:after="48" w:line="240" w:lineRule="auto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 xml:space="preserve"> član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_______________________________________, </w:t>
      </w:r>
    </w:p>
    <w:p w:rsidR="00EE2234" w:rsidRPr="00EE2234" w:rsidRDefault="00EE2234" w:rsidP="00EE2234">
      <w:pPr>
        <w:shd w:val="clear" w:color="auto" w:fill="FFFFFF"/>
        <w:spacing w:after="48" w:line="240" w:lineRule="auto"/>
        <w:ind w:left="2136" w:firstLine="696"/>
        <w:contextualSpacing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EE2234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tajnik</w:t>
      </w: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Kandidat:</w:t>
      </w:r>
      <w:r w:rsidRPr="00EE22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_______________________________________</w:t>
      </w:r>
      <w:r w:rsidRPr="00EE22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3510"/>
        <w:gridCol w:w="5778"/>
      </w:tblGrid>
      <w:tr w:rsidR="00EE2234" w:rsidRPr="00EE2234" w:rsidTr="000E1412">
        <w:tc>
          <w:tcPr>
            <w:tcW w:w="3510" w:type="dxa"/>
            <w:shd w:val="clear" w:color="auto" w:fill="auto"/>
            <w:vAlign w:val="center"/>
          </w:tcPr>
          <w:p w:rsidR="00EE2234" w:rsidRPr="00EE2234" w:rsidRDefault="00EE2234" w:rsidP="00EE22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sv-SE" w:eastAsia="hr-HR"/>
              </w:rPr>
            </w:pPr>
            <w:r w:rsidRPr="00EE223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hr-HR"/>
              </w:rPr>
              <w:lastRenderedPageBreak/>
              <w:drawing>
                <wp:inline distT="0" distB="0" distL="0" distR="0" wp14:anchorId="0FF74D76" wp14:editId="1D635F51">
                  <wp:extent cx="577850" cy="72898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234" w:rsidRPr="00EE2234" w:rsidRDefault="00EE2234" w:rsidP="00EE22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EE22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sv-SE" w:eastAsia="hr-HR"/>
              </w:rPr>
              <w:t>REPUBLIKA HRVATSKA</w:t>
            </w:r>
          </w:p>
        </w:tc>
        <w:tc>
          <w:tcPr>
            <w:tcW w:w="5778" w:type="dxa"/>
            <w:shd w:val="clear" w:color="auto" w:fill="auto"/>
          </w:tcPr>
          <w:p w:rsidR="00EE2234" w:rsidRPr="00EE2234" w:rsidRDefault="00EE2234" w:rsidP="00EE223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EE2234" w:rsidRPr="00910EE1" w:rsidRDefault="00EE2234" w:rsidP="00910EE1">
            <w:pPr>
              <w:pStyle w:val="Title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hr-HR"/>
              </w:rPr>
            </w:pPr>
            <w:r w:rsidRPr="00910E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PRILOG 3.</w:t>
            </w:r>
          </w:p>
          <w:p w:rsidR="00EE2234" w:rsidRPr="00EE2234" w:rsidRDefault="00EE2234" w:rsidP="00EE22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EE22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Obrazac SI- DIRH-3</w:t>
            </w:r>
          </w:p>
          <w:p w:rsidR="00EE2234" w:rsidRPr="00EE2234" w:rsidRDefault="00EE2234" w:rsidP="00EE2234">
            <w:pPr>
              <w:spacing w:before="480"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E2234" w:rsidRPr="00EE2234" w:rsidTr="000E1412">
        <w:trPr>
          <w:trHeight w:val="80"/>
        </w:trPr>
        <w:tc>
          <w:tcPr>
            <w:tcW w:w="3510" w:type="dxa"/>
            <w:shd w:val="clear" w:color="auto" w:fill="auto"/>
            <w:vAlign w:val="center"/>
          </w:tcPr>
          <w:p w:rsidR="00EE2234" w:rsidRPr="00EE2234" w:rsidRDefault="00EE2234" w:rsidP="00EE22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EE223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DRŽAVNI INSPEKTORAT</w:t>
            </w:r>
          </w:p>
        </w:tc>
        <w:tc>
          <w:tcPr>
            <w:tcW w:w="5778" w:type="dxa"/>
            <w:shd w:val="clear" w:color="auto" w:fill="auto"/>
          </w:tcPr>
          <w:p w:rsidR="00EE2234" w:rsidRPr="00EE2234" w:rsidRDefault="00EE2234" w:rsidP="00EE2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EE2234" w:rsidRPr="00EE2234" w:rsidRDefault="00EE2234" w:rsidP="00EE2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Calibri" w:hAnsi="Times New Roman" w:cs="Times New Roman"/>
          <w:sz w:val="24"/>
          <w:szCs w:val="24"/>
          <w:lang w:eastAsia="hr-HR"/>
        </w:rPr>
        <w:t>Na temelju članka 17. stavka 1.Pravilnika o polaganju stručnog ispita za  inspektora Državnog inspektora  („Narodne novine“, br. /23 ), Državni inspektorat izdaje:</w:t>
      </w: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8"/>
          <w:szCs w:val="28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8"/>
          <w:szCs w:val="28"/>
          <w:lang w:eastAsia="hr-HR"/>
        </w:rPr>
      </w:pPr>
      <w:r w:rsidRPr="00EE2234">
        <w:rPr>
          <w:rFonts w:ascii="Times New Roman" w:eastAsia="Calibri" w:hAnsi="Times New Roman" w:cs="Times New Roman"/>
          <w:b/>
          <w:bCs/>
          <w:spacing w:val="40"/>
          <w:sz w:val="28"/>
          <w:szCs w:val="28"/>
          <w:lang w:eastAsia="hr-HR"/>
        </w:rPr>
        <w:t>UVJERENJE</w:t>
      </w:r>
    </w:p>
    <w:p w:rsidR="00EE2234" w:rsidRPr="00EE2234" w:rsidRDefault="00EE2234" w:rsidP="00EE2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 se da je ____________________, OIB:________</w:t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rođen/a _____________ </w:t>
      </w:r>
    </w:p>
    <w:p w:rsidR="00EE2234" w:rsidRPr="00EE2234" w:rsidRDefault="00EE2234" w:rsidP="00EE223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ime i prezime </w:t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  <w:t xml:space="preserve">      datum rođenja</w:t>
      </w: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raspoređen/na </w:t>
      </w:r>
      <w:proofErr w:type="spellStart"/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 mjesto</w:t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</w:t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__________________pristupio/la 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naziv mjesta </w:t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ab/>
        <w:t>naziv radnog mjesta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polaganju stručnog ispita za </w:t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_____________________.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16"/>
          <w:szCs w:val="16"/>
          <w:lang w:eastAsia="hr-HR"/>
        </w:rPr>
        <w:t>naziv određenog inspektora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Kandidat/</w:t>
      </w:r>
      <w:proofErr w:type="spellStart"/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kinja</w:t>
      </w:r>
      <w:proofErr w:type="spellEnd"/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ispit uspješno položio/la.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 uvjerenje izdaje se u svrhu ostvarivanja prava koja se stječu na osnovi položenog stručnog ispita za </w:t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je oslobođeno od pristojbe na temelju članka __________ Zakona o upravnim pristojbama.</w:t>
      </w: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2234" w:rsidRPr="00EE2234" w:rsidRDefault="00EE2234" w:rsidP="00EE2234">
      <w:pPr>
        <w:spacing w:after="0" w:line="20" w:lineRule="atLeast"/>
        <w:ind w:left="144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TAJNIK</w:t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PREDSJEDNIK</w:t>
      </w:r>
    </w:p>
    <w:p w:rsidR="00EE2234" w:rsidRPr="00EE2234" w:rsidRDefault="00EE2234" w:rsidP="00EE2234">
      <w:pPr>
        <w:spacing w:after="0" w:line="20" w:lineRule="atLeast"/>
        <w:ind w:firstLine="72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>ISPITNOG POVJERENSTVA</w:t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ISPITNOG POVJERENSTVA</w:t>
      </w: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___________________________</w:t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</w:t>
      </w:r>
      <w:r w:rsidRPr="00EE223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___________________________</w:t>
      </w:r>
    </w:p>
    <w:p w:rsidR="00EE2234" w:rsidRPr="00EE2234" w:rsidRDefault="00EE2234" w:rsidP="00EE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</w:pP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r-HR"/>
        </w:rPr>
        <w:tab/>
        <w:t xml:space="preserve">               (ime i prezime)</w:t>
      </w: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ab/>
      </w: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ab/>
        <w:t xml:space="preserve">          </w:t>
      </w:r>
      <w:r w:rsidRPr="00EE223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hr-HR"/>
        </w:rPr>
        <w:t>(ime i prezime)</w:t>
      </w:r>
    </w:p>
    <w:p w:rsidR="00EE2234" w:rsidRPr="00EE2234" w:rsidRDefault="00EE2234" w:rsidP="00EE2234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val="en-GB" w:eastAsia="hr-HR"/>
        </w:rPr>
      </w:pPr>
    </w:p>
    <w:p w:rsidR="008F2729" w:rsidRPr="00B17E44" w:rsidRDefault="008F2729"/>
    <w:sectPr w:rsidR="008F2729" w:rsidRPr="00B17E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6BC"/>
    <w:multiLevelType w:val="hybridMultilevel"/>
    <w:tmpl w:val="28C6A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13FD"/>
    <w:multiLevelType w:val="hybridMultilevel"/>
    <w:tmpl w:val="F2309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4C34"/>
    <w:multiLevelType w:val="hybridMultilevel"/>
    <w:tmpl w:val="78FE4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E32"/>
    <w:multiLevelType w:val="hybridMultilevel"/>
    <w:tmpl w:val="0834305E"/>
    <w:lvl w:ilvl="0" w:tplc="AF7EED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507F"/>
    <w:multiLevelType w:val="hybridMultilevel"/>
    <w:tmpl w:val="6DBE8844"/>
    <w:lvl w:ilvl="0" w:tplc="AAE6B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343"/>
    <w:multiLevelType w:val="hybridMultilevel"/>
    <w:tmpl w:val="F2309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64251"/>
    <w:multiLevelType w:val="hybridMultilevel"/>
    <w:tmpl w:val="7E38D112"/>
    <w:lvl w:ilvl="0" w:tplc="572A7C4C">
      <w:start w:val="1"/>
      <w:numFmt w:val="decimal"/>
      <w:lvlText w:val="(%1)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C524F"/>
    <w:multiLevelType w:val="hybridMultilevel"/>
    <w:tmpl w:val="64D24A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81B75"/>
    <w:multiLevelType w:val="hybridMultilevel"/>
    <w:tmpl w:val="7D8C09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3138"/>
    <w:multiLevelType w:val="hybridMultilevel"/>
    <w:tmpl w:val="412486B4"/>
    <w:lvl w:ilvl="0" w:tplc="47E8E3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B01FD"/>
    <w:multiLevelType w:val="hybridMultilevel"/>
    <w:tmpl w:val="9D6E1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0A0C"/>
    <w:multiLevelType w:val="hybridMultilevel"/>
    <w:tmpl w:val="3E6408B8"/>
    <w:lvl w:ilvl="0" w:tplc="4EFA4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DC613E"/>
    <w:multiLevelType w:val="hybridMultilevel"/>
    <w:tmpl w:val="C2305A1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82AAE"/>
    <w:multiLevelType w:val="hybridMultilevel"/>
    <w:tmpl w:val="12C444EE"/>
    <w:lvl w:ilvl="0" w:tplc="4EFA4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0A1B99"/>
    <w:multiLevelType w:val="hybridMultilevel"/>
    <w:tmpl w:val="046014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003E2"/>
    <w:multiLevelType w:val="hybridMultilevel"/>
    <w:tmpl w:val="C6AAD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A9A">
      <w:start w:val="7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52623"/>
    <w:multiLevelType w:val="hybridMultilevel"/>
    <w:tmpl w:val="28C0C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0"/>
  </w:num>
  <w:num w:numId="5">
    <w:abstractNumId w:val="12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13"/>
  </w:num>
  <w:num w:numId="11">
    <w:abstractNumId w:val="11"/>
  </w:num>
  <w:num w:numId="12">
    <w:abstractNumId w:val="6"/>
  </w:num>
  <w:num w:numId="13">
    <w:abstractNumId w:val="1"/>
  </w:num>
  <w:num w:numId="14">
    <w:abstractNumId w:val="5"/>
  </w:num>
  <w:num w:numId="15">
    <w:abstractNumId w:val="1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E0"/>
    <w:rsid w:val="00006D8E"/>
    <w:rsid w:val="00035F6A"/>
    <w:rsid w:val="00040725"/>
    <w:rsid w:val="00047E08"/>
    <w:rsid w:val="00083C9A"/>
    <w:rsid w:val="000E747F"/>
    <w:rsid w:val="00126E5E"/>
    <w:rsid w:val="00174764"/>
    <w:rsid w:val="001F76D7"/>
    <w:rsid w:val="00244A67"/>
    <w:rsid w:val="003147BB"/>
    <w:rsid w:val="00325CCF"/>
    <w:rsid w:val="003D4F30"/>
    <w:rsid w:val="003D6BB3"/>
    <w:rsid w:val="00477B35"/>
    <w:rsid w:val="00481C7B"/>
    <w:rsid w:val="004B16D9"/>
    <w:rsid w:val="005175A0"/>
    <w:rsid w:val="005460C8"/>
    <w:rsid w:val="00580871"/>
    <w:rsid w:val="005A3636"/>
    <w:rsid w:val="0060041F"/>
    <w:rsid w:val="00604884"/>
    <w:rsid w:val="0061729E"/>
    <w:rsid w:val="00623305"/>
    <w:rsid w:val="00645079"/>
    <w:rsid w:val="006B0D04"/>
    <w:rsid w:val="006D706E"/>
    <w:rsid w:val="00743BE0"/>
    <w:rsid w:val="00744A5A"/>
    <w:rsid w:val="00781DA9"/>
    <w:rsid w:val="0086075B"/>
    <w:rsid w:val="00866030"/>
    <w:rsid w:val="008E4D8D"/>
    <w:rsid w:val="008F0A12"/>
    <w:rsid w:val="008F2729"/>
    <w:rsid w:val="0090206A"/>
    <w:rsid w:val="00910EE1"/>
    <w:rsid w:val="0094780B"/>
    <w:rsid w:val="0096427A"/>
    <w:rsid w:val="009E4BDB"/>
    <w:rsid w:val="00A52D74"/>
    <w:rsid w:val="00AE2449"/>
    <w:rsid w:val="00AE29C8"/>
    <w:rsid w:val="00B108CA"/>
    <w:rsid w:val="00B17E44"/>
    <w:rsid w:val="00B23914"/>
    <w:rsid w:val="00C66592"/>
    <w:rsid w:val="00C82373"/>
    <w:rsid w:val="00CD1B28"/>
    <w:rsid w:val="00D0160C"/>
    <w:rsid w:val="00E22CF8"/>
    <w:rsid w:val="00E33D7C"/>
    <w:rsid w:val="00E50B85"/>
    <w:rsid w:val="00E7623E"/>
    <w:rsid w:val="00E929A1"/>
    <w:rsid w:val="00EB729D"/>
    <w:rsid w:val="00EE2234"/>
    <w:rsid w:val="00EE32C0"/>
    <w:rsid w:val="00F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00BA"/>
  <w15:chartTrackingRefBased/>
  <w15:docId w15:val="{40DD0DD7-3794-4667-B4C4-F7E35323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3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47E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E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E0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34747-ED4F-4DE8-88B4-90AC6A45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4148</Words>
  <Characters>23650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 Vukša</dc:creator>
  <cp:keywords/>
  <dc:description/>
  <cp:lastModifiedBy>Mihovil Vukša</cp:lastModifiedBy>
  <cp:revision>4</cp:revision>
  <cp:lastPrinted>2023-10-02T07:15:00Z</cp:lastPrinted>
  <dcterms:created xsi:type="dcterms:W3CDTF">2023-10-24T09:21:00Z</dcterms:created>
  <dcterms:modified xsi:type="dcterms:W3CDTF">2023-10-24T09:33:00Z</dcterms:modified>
</cp:coreProperties>
</file>