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FF8F" w14:textId="761FC7F9" w:rsidR="0033414D" w:rsidRPr="00A04CB1" w:rsidRDefault="0064265C" w:rsidP="00A04CB1">
      <w:pPr>
        <w:pStyle w:val="Naslov"/>
        <w:rPr>
          <w:rFonts w:ascii="Times New Roman" w:hAnsi="Times New Roman"/>
        </w:rPr>
      </w:pPr>
      <w:r w:rsidRPr="00A04CB1">
        <w:rPr>
          <w:rFonts w:ascii="Times New Roman" w:hAnsi="Times New Roman"/>
        </w:rPr>
        <w:t>PRIJEDLOG ZAKONA O IZMJENAMA</w:t>
      </w:r>
      <w:r w:rsidR="003F4880" w:rsidRPr="00A04CB1">
        <w:rPr>
          <w:rFonts w:ascii="Times New Roman" w:hAnsi="Times New Roman"/>
        </w:rPr>
        <w:t xml:space="preserve"> I DOPUN</w:t>
      </w:r>
      <w:r w:rsidR="00CE79DD" w:rsidRPr="00A04CB1">
        <w:rPr>
          <w:rFonts w:ascii="Times New Roman" w:hAnsi="Times New Roman"/>
        </w:rPr>
        <w:t>AMA</w:t>
      </w:r>
      <w:r w:rsidRPr="00A04CB1">
        <w:rPr>
          <w:rFonts w:ascii="Times New Roman" w:hAnsi="Times New Roman"/>
        </w:rPr>
        <w:t xml:space="preserve"> </w:t>
      </w:r>
      <w:r w:rsidR="00CE79DD" w:rsidRPr="00A04CB1">
        <w:rPr>
          <w:rFonts w:ascii="Times New Roman" w:hAnsi="Times New Roman"/>
        </w:rPr>
        <w:t>ZAKONA O SPRJEČAVANJU SUKOBA INTERESA</w:t>
      </w:r>
    </w:p>
    <w:p w14:paraId="11DBD06B" w14:textId="77777777" w:rsidR="0033414D" w:rsidRPr="00C72736" w:rsidRDefault="0033414D" w:rsidP="00C72736">
      <w:pPr>
        <w:pStyle w:val="t-10-9-kurz-s-fett"/>
        <w:spacing w:before="0" w:beforeAutospacing="0" w:after="0" w:afterAutospacing="0" w:line="276" w:lineRule="auto"/>
        <w:jc w:val="both"/>
        <w:rPr>
          <w:i w:val="0"/>
          <w:sz w:val="24"/>
          <w:szCs w:val="24"/>
        </w:rPr>
      </w:pPr>
    </w:p>
    <w:p w14:paraId="106B71A8" w14:textId="77777777" w:rsidR="00CE79DD" w:rsidRDefault="00CE79DD" w:rsidP="00C72736">
      <w:pPr>
        <w:pStyle w:val="t-10-9-kurz-s-fett"/>
        <w:spacing w:before="0" w:beforeAutospacing="0" w:after="0" w:afterAutospacing="0" w:line="276" w:lineRule="auto"/>
        <w:jc w:val="both"/>
        <w:rPr>
          <w:i w:val="0"/>
          <w:sz w:val="24"/>
          <w:szCs w:val="24"/>
        </w:rPr>
      </w:pPr>
    </w:p>
    <w:p w14:paraId="38D74694" w14:textId="08967DF9" w:rsidR="0033414D" w:rsidRPr="00E06D3E" w:rsidRDefault="0033414D" w:rsidP="00E06D3E">
      <w:pPr>
        <w:pStyle w:val="Naslov1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I.</w:t>
      </w:r>
      <w:r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USTAVNA OSNOVA ZA DONOŠENJE ZAKONA</w:t>
      </w:r>
    </w:p>
    <w:p w14:paraId="35BB6DF7" w14:textId="77777777" w:rsidR="0033414D" w:rsidRPr="00C72736" w:rsidRDefault="0033414D" w:rsidP="00C72736">
      <w:pPr>
        <w:pStyle w:val="t-10-9-kurz-s-fett"/>
        <w:spacing w:before="0" w:beforeAutospacing="0" w:after="0" w:afterAutospacing="0" w:line="276" w:lineRule="auto"/>
        <w:jc w:val="both"/>
        <w:rPr>
          <w:i w:val="0"/>
          <w:sz w:val="24"/>
          <w:szCs w:val="24"/>
        </w:rPr>
      </w:pPr>
    </w:p>
    <w:p w14:paraId="72765A2B" w14:textId="4D20F483" w:rsidR="0033414D" w:rsidRPr="00C72736" w:rsidRDefault="0033414D" w:rsidP="00135373">
      <w:pPr>
        <w:pStyle w:val="t-10-9-kurz-s-fett"/>
        <w:spacing w:before="0" w:beforeAutospacing="0" w:after="0" w:afterAutospacing="0"/>
        <w:jc w:val="both"/>
        <w:rPr>
          <w:b w:val="0"/>
          <w:i w:val="0"/>
          <w:sz w:val="24"/>
          <w:szCs w:val="24"/>
        </w:rPr>
      </w:pPr>
      <w:r w:rsidRPr="00C72736">
        <w:rPr>
          <w:b w:val="0"/>
          <w:i w:val="0"/>
          <w:sz w:val="24"/>
          <w:szCs w:val="24"/>
        </w:rPr>
        <w:tab/>
        <w:t xml:space="preserve">Ustavna osnova za donošenje ovoga </w:t>
      </w:r>
      <w:r w:rsidR="0022339E" w:rsidRPr="00C72736">
        <w:rPr>
          <w:b w:val="0"/>
          <w:i w:val="0"/>
          <w:sz w:val="24"/>
          <w:szCs w:val="24"/>
        </w:rPr>
        <w:t>Z</w:t>
      </w:r>
      <w:r w:rsidRPr="00C72736">
        <w:rPr>
          <w:b w:val="0"/>
          <w:i w:val="0"/>
          <w:sz w:val="24"/>
          <w:szCs w:val="24"/>
        </w:rPr>
        <w:t>akona sadržana je u odredbi članka 2. stavka 4. podstavka 1. Ustava Republike Hrvatske (</w:t>
      </w:r>
      <w:r w:rsidR="00CE79DD">
        <w:rPr>
          <w:b w:val="0"/>
          <w:i w:val="0"/>
          <w:sz w:val="24"/>
          <w:szCs w:val="24"/>
        </w:rPr>
        <w:t>„</w:t>
      </w:r>
      <w:r w:rsidRPr="00C72736">
        <w:rPr>
          <w:b w:val="0"/>
          <w:i w:val="0"/>
          <w:sz w:val="24"/>
          <w:szCs w:val="24"/>
        </w:rPr>
        <w:t>Narodne novine</w:t>
      </w:r>
      <w:r w:rsidR="00CE79DD">
        <w:rPr>
          <w:b w:val="0"/>
          <w:i w:val="0"/>
          <w:sz w:val="24"/>
          <w:szCs w:val="24"/>
        </w:rPr>
        <w:t>“</w:t>
      </w:r>
      <w:r w:rsidRPr="00C72736">
        <w:rPr>
          <w:b w:val="0"/>
          <w:i w:val="0"/>
          <w:sz w:val="24"/>
          <w:szCs w:val="24"/>
        </w:rPr>
        <w:t>, br. 85/10</w:t>
      </w:r>
      <w:r w:rsidR="008E465F">
        <w:rPr>
          <w:b w:val="0"/>
          <w:i w:val="0"/>
          <w:sz w:val="24"/>
          <w:szCs w:val="24"/>
        </w:rPr>
        <w:t>.</w:t>
      </w:r>
      <w:r w:rsidRPr="00C72736">
        <w:rPr>
          <w:b w:val="0"/>
          <w:i w:val="0"/>
          <w:sz w:val="24"/>
          <w:szCs w:val="24"/>
        </w:rPr>
        <w:t xml:space="preserve"> - pročišćeni tekst i 5/14</w:t>
      </w:r>
      <w:r w:rsidR="00CE79DD">
        <w:rPr>
          <w:b w:val="0"/>
          <w:i w:val="0"/>
          <w:sz w:val="24"/>
          <w:szCs w:val="24"/>
        </w:rPr>
        <w:t>.</w:t>
      </w:r>
      <w:r w:rsidRPr="00C72736">
        <w:rPr>
          <w:b w:val="0"/>
          <w:i w:val="0"/>
          <w:sz w:val="24"/>
          <w:szCs w:val="24"/>
        </w:rPr>
        <w:t xml:space="preserve"> </w:t>
      </w:r>
      <w:r w:rsidR="00CE79DD" w:rsidRPr="00C72736">
        <w:rPr>
          <w:b w:val="0"/>
          <w:i w:val="0"/>
          <w:sz w:val="24"/>
          <w:szCs w:val="24"/>
        </w:rPr>
        <w:t xml:space="preserve">- </w:t>
      </w:r>
      <w:r w:rsidRPr="00C72736">
        <w:rPr>
          <w:b w:val="0"/>
          <w:i w:val="0"/>
          <w:sz w:val="24"/>
          <w:szCs w:val="24"/>
        </w:rPr>
        <w:t xml:space="preserve">Odluka Ustavnog suda Republike Hrvatske). </w:t>
      </w:r>
    </w:p>
    <w:p w14:paraId="416E21BA" w14:textId="77777777" w:rsidR="0033414D" w:rsidRPr="00C72736" w:rsidRDefault="0033414D" w:rsidP="00C72736">
      <w:pPr>
        <w:spacing w:line="276" w:lineRule="auto"/>
        <w:jc w:val="center"/>
        <w:rPr>
          <w:b/>
        </w:rPr>
      </w:pPr>
    </w:p>
    <w:p w14:paraId="3910AB05" w14:textId="77777777" w:rsidR="001225D4" w:rsidRPr="00C72736" w:rsidRDefault="001225D4" w:rsidP="00C72736">
      <w:pPr>
        <w:spacing w:line="276" w:lineRule="auto"/>
        <w:jc w:val="both"/>
        <w:rPr>
          <w:b/>
        </w:rPr>
      </w:pPr>
    </w:p>
    <w:p w14:paraId="513E34D4" w14:textId="10A2B6CE" w:rsidR="0033414D" w:rsidRPr="00E06D3E" w:rsidRDefault="00B623C7" w:rsidP="00E06D3E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OCJENA</w:t>
      </w:r>
      <w:r w:rsidR="00A3546A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STANJA </w:t>
      </w:r>
      <w:r w:rsidR="00A3546A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 </w:t>
      </w:r>
      <w:r w:rsidR="00A3546A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OSNOVNA </w:t>
      </w:r>
      <w:r w:rsidR="00A3546A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PITANJA </w:t>
      </w:r>
      <w:r w:rsidR="00A3546A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KOJA </w:t>
      </w:r>
      <w:r w:rsidR="00A3546A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 </w:t>
      </w:r>
      <w:r w:rsidR="00A3546A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TREBAJU </w:t>
      </w:r>
      <w:r w:rsidR="00A3546A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UREDITI</w:t>
      </w:r>
      <w:r w:rsidR="00E06D3E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ZAKONOM</w:t>
      </w:r>
      <w:r w:rsidR="00A3546A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TE POSLJEDICE</w:t>
      </w:r>
      <w:r w:rsidR="00A3546A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KOJE</w:t>
      </w:r>
      <w:r w:rsidR="00A3546A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ĆE DONOŠENJEM</w:t>
      </w:r>
      <w:r w:rsidR="00A3546A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14D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ZAKONA PROISTEĆI </w:t>
      </w:r>
    </w:p>
    <w:p w14:paraId="5A7D9955" w14:textId="77777777" w:rsidR="00C45DBB" w:rsidRDefault="00C45DBB" w:rsidP="00C72736">
      <w:pPr>
        <w:spacing w:line="276" w:lineRule="auto"/>
        <w:jc w:val="both"/>
        <w:rPr>
          <w:b/>
          <w:bCs/>
          <w:iCs/>
        </w:rPr>
      </w:pPr>
    </w:p>
    <w:p w14:paraId="25EE1D49" w14:textId="012AEB56" w:rsidR="00E80F3A" w:rsidRPr="00E06D3E" w:rsidRDefault="00E80F3A" w:rsidP="00E06D3E">
      <w:pPr>
        <w:pStyle w:val="Naslov2"/>
        <w:rPr>
          <w:rFonts w:ascii="Times New Roman" w:hAnsi="Times New Roman"/>
          <w:color w:val="auto"/>
          <w:sz w:val="24"/>
          <w:szCs w:val="24"/>
        </w:rPr>
      </w:pPr>
      <w:r w:rsidRPr="00E06D3E">
        <w:rPr>
          <w:rFonts w:ascii="Times New Roman" w:hAnsi="Times New Roman"/>
          <w:color w:val="auto"/>
          <w:sz w:val="24"/>
          <w:szCs w:val="24"/>
        </w:rPr>
        <w:t>Ocjena stanja</w:t>
      </w:r>
    </w:p>
    <w:p w14:paraId="3D2DBD24" w14:textId="77777777" w:rsidR="00E80F3A" w:rsidRDefault="00E80F3A" w:rsidP="00E80F3A">
      <w:pPr>
        <w:pStyle w:val="Default"/>
        <w:spacing w:before="240" w:after="120"/>
        <w:ind w:firstLine="709"/>
        <w:jc w:val="both"/>
      </w:pPr>
      <w:r w:rsidRPr="00CA43D9">
        <w:t xml:space="preserve">Zakon o sprječavanju sukoba interesa </w:t>
      </w:r>
      <w:r>
        <w:t xml:space="preserve">(„Narodne novine“, broj 143/21., dalje u tekstu: Zakon) </w:t>
      </w:r>
      <w:r w:rsidRPr="00CA43D9">
        <w:t xml:space="preserve">donesen je </w:t>
      </w:r>
      <w:r w:rsidRPr="00F1481A">
        <w:t>15. prosinca 2021</w:t>
      </w:r>
      <w:r>
        <w:t>., a stupio je na snagu 25. prosinca 2021.</w:t>
      </w:r>
      <w:r w:rsidRPr="00F1481A">
        <w:t xml:space="preserve"> Svrha Zakona je sprječavanje sukoba interesa u obnašanju javnih dužnosti, sprječavanje privatnih utjecaja na donošenje odluka u obnašanju javnih dužnosti, jačanje integriteta, objektivnosti, nepristranosti i transparentnosti u obnašanju javnih dužnosti te jačanje povjerenja građana u tijela javne vlasti.</w:t>
      </w:r>
      <w:r>
        <w:t xml:space="preserve"> Njime se uređuje </w:t>
      </w:r>
      <w:r w:rsidRPr="00F1481A">
        <w:t>sprječavanje sukoba između privatnog i javnog interesa u obnašanju javnih dužnosti, obveznici postupanja prema odredbama Zakona, obveza podnošenja i sadržaj imovinskih kartica, javna objava određenih podataka iz imovinskih kartica, postupak provjere podataka iz tih imovinskih kartica, trajanje obveza iz Zakona, izbor, sastav, status i nadležnost Povjerenstva za odlučivanje o sukobu interesa (u daljnjem tekstu: Povjerenstvo), postupak pred Povjerenstvom te druga pitanja od značaja za sprječavanje sukoba interesa.</w:t>
      </w:r>
    </w:p>
    <w:p w14:paraId="1EBDD76F" w14:textId="48FE0833" w:rsidR="00E80F3A" w:rsidRDefault="00E80F3A" w:rsidP="00E80F3A">
      <w:pPr>
        <w:pStyle w:val="Default"/>
        <w:spacing w:before="240" w:after="120"/>
        <w:ind w:firstLine="709"/>
        <w:jc w:val="both"/>
      </w:pPr>
      <w:r>
        <w:t xml:space="preserve">Raniji </w:t>
      </w:r>
      <w:r w:rsidRPr="00F1481A">
        <w:t>Zakon o sprječavanju sukoba interesa donesen je 2011. godine, te je doživio nekoliko zakonskih izmjena i dopuna, s tim da je mijenjan i odlukom Ustavnog suda Republike Hrvatske 2012. godine.</w:t>
      </w:r>
      <w:r>
        <w:t xml:space="preserve"> Donošenje novog Zakona 2021. godine imalo je </w:t>
      </w:r>
      <w:r w:rsidRPr="00F056E5">
        <w:t>reformsk</w:t>
      </w:r>
      <w:r>
        <w:t>i</w:t>
      </w:r>
      <w:r w:rsidRPr="00F056E5">
        <w:t xml:space="preserve"> karakter jer su ciljevi </w:t>
      </w:r>
      <w:r>
        <w:t xml:space="preserve">bili </w:t>
      </w:r>
      <w:r w:rsidRPr="00F056E5">
        <w:t>visoko postavljeni i mogli su se ostvariti samo ozbiljnim i suštinskim</w:t>
      </w:r>
      <w:r>
        <w:t xml:space="preserve"> </w:t>
      </w:r>
      <w:r w:rsidRPr="00F056E5">
        <w:t>promjenama</w:t>
      </w:r>
      <w:r>
        <w:t xml:space="preserve">, odnosno donošenjem novog Zakona. </w:t>
      </w:r>
      <w:r w:rsidRPr="00D3361E">
        <w:t>Preporuke za unaprjeđenje sustava sprječavanja sukoba interesa</w:t>
      </w:r>
      <w:r>
        <w:t xml:space="preserve"> bile su</w:t>
      </w:r>
      <w:r w:rsidRPr="00D3361E">
        <w:t xml:space="preserve"> predmet </w:t>
      </w:r>
      <w:r>
        <w:t xml:space="preserve">i međunarodnih dokumenta - prije svega </w:t>
      </w:r>
      <w:r w:rsidRPr="00D3361E">
        <w:t xml:space="preserve">Izvješća IV. kruga GRECO-a vezano za saborske zastupnike te Izvješća V. kruga evaluacije GRECO-a vezano za najviše dužnosti izvršne vlasti </w:t>
      </w:r>
      <w:r>
        <w:t xml:space="preserve">u kojima se </w:t>
      </w:r>
      <w:r w:rsidRPr="00D3361E">
        <w:t>konkretno navodi</w:t>
      </w:r>
      <w:r>
        <w:t>lo</w:t>
      </w:r>
      <w:r w:rsidRPr="00D3361E">
        <w:t xml:space="preserve"> u kojem je smjeru potrebno unaprijediti </w:t>
      </w:r>
      <w:r>
        <w:t>tada važeći Zakon</w:t>
      </w:r>
      <w:r w:rsidRPr="00755DCE">
        <w:t xml:space="preserve"> o sprječavanju sukoba interesa</w:t>
      </w:r>
      <w:r w:rsidRPr="00D3361E">
        <w:t>.</w:t>
      </w:r>
      <w:r w:rsidRPr="00EC5DFC">
        <w:t xml:space="preserve"> </w:t>
      </w:r>
      <w:r>
        <w:t xml:space="preserve">Također, prilikom njegove izrade uzeti su u obzir i Izvješće Europske komisije o vladavini prava za 2020. godinu, Komunikacija Komisije Europskom parlamentu i Vijeću o provjeri potpune primjene </w:t>
      </w:r>
      <w:proofErr w:type="spellStart"/>
      <w:r>
        <w:t>schengenske</w:t>
      </w:r>
      <w:proofErr w:type="spellEnd"/>
      <w:r>
        <w:t xml:space="preserve"> pravne stečevine u Hrvatskoj, OECD-ov Pregled investicijskih politika za Republiku Hrvatsku (2019).</w:t>
      </w:r>
    </w:p>
    <w:p w14:paraId="73FE907E" w14:textId="77777777" w:rsidR="00E80F3A" w:rsidRDefault="00E80F3A" w:rsidP="00E80F3A">
      <w:pPr>
        <w:pStyle w:val="Default"/>
        <w:spacing w:before="240" w:after="120"/>
        <w:ind w:firstLine="709"/>
        <w:jc w:val="both"/>
      </w:pPr>
      <w:r>
        <w:t xml:space="preserve">Novim Zakonom </w:t>
      </w:r>
      <w:r w:rsidRPr="008E465F">
        <w:t xml:space="preserve">Povjerenstvo </w:t>
      </w:r>
      <w:r>
        <w:t>je</w:t>
      </w:r>
      <w:r w:rsidRPr="008E465F">
        <w:t xml:space="preserve"> </w:t>
      </w:r>
      <w:r>
        <w:t>i nastavilo djelovati kao</w:t>
      </w:r>
      <w:r w:rsidRPr="008E465F">
        <w:t xml:space="preserve"> neovisno i samostalno tijelo osnaženo širenjem nadležnosti</w:t>
      </w:r>
      <w:r>
        <w:t xml:space="preserve"> na nove obveznike, jačanjem njegovih</w:t>
      </w:r>
      <w:r w:rsidRPr="008E465F">
        <w:t xml:space="preserve"> kapaciteta i unaprjeđenjem postup</w:t>
      </w:r>
      <w:r>
        <w:t>a</w:t>
      </w:r>
      <w:r w:rsidRPr="008E465F">
        <w:t>ka koj</w:t>
      </w:r>
      <w:r>
        <w:t>e</w:t>
      </w:r>
      <w:r w:rsidRPr="008E465F">
        <w:t xml:space="preserve"> vod</w:t>
      </w:r>
      <w:r>
        <w:t xml:space="preserve">i. Proširio se krug obveznika Zakona na </w:t>
      </w:r>
      <w:r w:rsidRPr="001677EC">
        <w:t>predsjedni</w:t>
      </w:r>
      <w:r>
        <w:t>ke</w:t>
      </w:r>
      <w:r w:rsidRPr="001677EC">
        <w:t xml:space="preserve"> i članov</w:t>
      </w:r>
      <w:r>
        <w:t>e</w:t>
      </w:r>
      <w:r w:rsidRPr="001677EC">
        <w:t xml:space="preserve"> uprava trgovačkih društava u kojima Republika Hrvatska ima većinski udio te </w:t>
      </w:r>
      <w:r>
        <w:t xml:space="preserve">na </w:t>
      </w:r>
      <w:r w:rsidRPr="001677EC">
        <w:lastRenderedPageBreak/>
        <w:t>predsjedni</w:t>
      </w:r>
      <w:r>
        <w:t>ke</w:t>
      </w:r>
      <w:r w:rsidRPr="001677EC">
        <w:t xml:space="preserve"> i članov</w:t>
      </w:r>
      <w:r>
        <w:t>e</w:t>
      </w:r>
      <w:r w:rsidRPr="001677EC">
        <w:t xml:space="preserve"> uprava trgovačkih društava kojima su većinski vlasnici trgovačka društva u kojima većinski udio ima Republika Hrvatska</w:t>
      </w:r>
      <w:r>
        <w:t xml:space="preserve">. Krug obveznika proširio se i na </w:t>
      </w:r>
      <w:r w:rsidRPr="001677EC">
        <w:t xml:space="preserve"> predsjedni</w:t>
      </w:r>
      <w:r>
        <w:t>ke</w:t>
      </w:r>
      <w:r w:rsidRPr="001677EC">
        <w:t xml:space="preserve"> i članov</w:t>
      </w:r>
      <w:r>
        <w:t>e</w:t>
      </w:r>
      <w:r w:rsidRPr="001677EC">
        <w:t xml:space="preserve"> uprava trgovačkih društava u kojima jedinice lokalne i područne (regionalne) samouprave ima</w:t>
      </w:r>
      <w:r>
        <w:t>ju</w:t>
      </w:r>
      <w:r w:rsidRPr="001677EC">
        <w:t xml:space="preserve"> većinski</w:t>
      </w:r>
      <w:r>
        <w:t xml:space="preserve"> dio. Obuhvaćeni su i </w:t>
      </w:r>
      <w:r w:rsidRPr="001677EC">
        <w:t>predsjednici i članovi uprava trgovačkih društava koj</w:t>
      </w:r>
      <w:r>
        <w:t>a</w:t>
      </w:r>
      <w:r w:rsidRPr="001677EC">
        <w:t xml:space="preserve"> su u većinskom vlasništvu trgovačkih društava u kojima većinski udio imaju jedinice lokalne i područne (regionalne) samouprave.</w:t>
      </w:r>
      <w:r>
        <w:t xml:space="preserve"> Također, krug obveznika proširen je i na predsjednika </w:t>
      </w:r>
      <w:r w:rsidRPr="0099406E">
        <w:t>i članove uprave FINA-e, HBOR-a, HAMAG-BICRO</w:t>
      </w:r>
      <w:r>
        <w:t>-a</w:t>
      </w:r>
      <w:r w:rsidRPr="0099406E">
        <w:t>, ravnatelja Fonda za obnovu Grada Zagreba, Krapinsko-zagorske županije i Zagrebačke županije, izvanredne povjerenike imenovane sukladno Zakonu o postupku izvanredne uprave u trgovačkim društvima od sistemskog značaja za Republiku Hrvatsku,</w:t>
      </w:r>
      <w:r>
        <w:t xml:space="preserve"> kao i na ravnatelje i zamjenike ravnatelja nekih drugih agencija, zaklada i ustanova kojima je osnivač Republika Hrvatska ili jedinica lokalne i područne (regionalne) samouprave. Do uvrštavanja ovih novih obveznika u Zakon došlo je zbog </w:t>
      </w:r>
      <w:r w:rsidRPr="00F40E7B">
        <w:t>znat</w:t>
      </w:r>
      <w:r>
        <w:t>nog</w:t>
      </w:r>
      <w:r w:rsidRPr="00F40E7B">
        <w:t xml:space="preserve"> korupcijsk</w:t>
      </w:r>
      <w:r>
        <w:t>og</w:t>
      </w:r>
      <w:r w:rsidRPr="00F40E7B">
        <w:t xml:space="preserve"> potencijal</w:t>
      </w:r>
      <w:r>
        <w:t>a</w:t>
      </w:r>
      <w:r w:rsidRPr="00F40E7B">
        <w:t xml:space="preserve"> javn</w:t>
      </w:r>
      <w:r>
        <w:t>ih</w:t>
      </w:r>
      <w:r w:rsidRPr="00F40E7B">
        <w:t xml:space="preserve"> dužnosti koje oni obavljaju te se </w:t>
      </w:r>
      <w:r>
        <w:t xml:space="preserve">na taj način </w:t>
      </w:r>
      <w:r w:rsidRPr="00F40E7B">
        <w:t>išlo u smjeru neutralizacije detektiranih korupcijskih rizika širenjem nadležnosti Povjerenstva da prevenira i sankcionira sukob interesa i u odnosu na te obveznike</w:t>
      </w:r>
      <w:r>
        <w:t>. Na taj su se način ojačali antikorupcijski standardi u primjeni Zakona.</w:t>
      </w:r>
    </w:p>
    <w:p w14:paraId="07FA2372" w14:textId="5DEFF9BF" w:rsidR="00E80F3A" w:rsidRDefault="00E80F3A" w:rsidP="00E80F3A">
      <w:pPr>
        <w:pStyle w:val="Default"/>
        <w:spacing w:before="240" w:after="120"/>
        <w:ind w:firstLine="709"/>
        <w:jc w:val="both"/>
      </w:pPr>
      <w:r>
        <w:t>Nadalje, precizirane su definicije potencijalnog i stvarnog sukoba interesa, a uvedene su i nove dužnosti obveznika</w:t>
      </w:r>
      <w:r w:rsidRPr="00BC333E">
        <w:t xml:space="preserve">: uređenje privatnih odnosa radi </w:t>
      </w:r>
      <w:proofErr w:type="spellStart"/>
      <w:r w:rsidRPr="00BC333E">
        <w:t>preveniranja</w:t>
      </w:r>
      <w:proofErr w:type="spellEnd"/>
      <w:r w:rsidRPr="00BC333E">
        <w:t xml:space="preserve"> sukoba interesa u određenom roku,</w:t>
      </w:r>
      <w:r>
        <w:t xml:space="preserve"> </w:t>
      </w:r>
      <w:r w:rsidRPr="00BC333E">
        <w:t xml:space="preserve">deklariranje </w:t>
      </w:r>
      <w:r>
        <w:t xml:space="preserve">potencijalnog </w:t>
      </w:r>
      <w:r w:rsidRPr="00BC333E">
        <w:t>sukoba interesa i zabrana sudjelovanja u odlučivanju</w:t>
      </w:r>
      <w:r>
        <w:t>.</w:t>
      </w:r>
      <w:r w:rsidRPr="003F53B2">
        <w:t xml:space="preserve"> </w:t>
      </w:r>
      <w:r>
        <w:t>U</w:t>
      </w:r>
      <w:r w:rsidRPr="003F53B2">
        <w:t>naprijedile su se odredbe u vezi s podnošenjem imovinskih kartica</w:t>
      </w:r>
      <w:r>
        <w:t>, promijenjeni su rokovi njihova podnošenja</w:t>
      </w:r>
      <w:r w:rsidRPr="003F53B2">
        <w:t xml:space="preserve"> te je</w:t>
      </w:r>
      <w:r>
        <w:t xml:space="preserve"> </w:t>
      </w:r>
      <w:r w:rsidRPr="003F53B2">
        <w:t>detaljnije propisan njihov sadržaj</w:t>
      </w:r>
      <w:r>
        <w:t xml:space="preserve">. Također, </w:t>
      </w:r>
      <w:r w:rsidRPr="003F53B2">
        <w:t xml:space="preserve">znatno </w:t>
      </w:r>
      <w:r>
        <w:t xml:space="preserve">su </w:t>
      </w:r>
      <w:r w:rsidR="00430EAA">
        <w:t>unaprijeđene</w:t>
      </w:r>
      <w:r>
        <w:t xml:space="preserve"> odredbe o </w:t>
      </w:r>
      <w:r w:rsidRPr="003F53B2">
        <w:t>ograničenj</w:t>
      </w:r>
      <w:r>
        <w:t>ima</w:t>
      </w:r>
      <w:r w:rsidRPr="003F53B2">
        <w:t xml:space="preserve"> nakon obavljanja javne dužnosti</w:t>
      </w:r>
      <w:r>
        <w:t xml:space="preserve"> (tzv. razdoblje hlađenja) koja su produljena na 18 mjeseci. Osim toga, novim su Zakonom ure</w:t>
      </w:r>
      <w:r w:rsidR="00430EAA">
        <w:t>đene</w:t>
      </w:r>
      <w:r w:rsidRPr="003F53B2">
        <w:t xml:space="preserve"> </w:t>
      </w:r>
      <w:r>
        <w:t xml:space="preserve">odredbe o </w:t>
      </w:r>
      <w:r w:rsidRPr="003F53B2">
        <w:t>statusni</w:t>
      </w:r>
      <w:r>
        <w:t>m</w:t>
      </w:r>
      <w:r w:rsidRPr="003F53B2">
        <w:t xml:space="preserve"> prav</w:t>
      </w:r>
      <w:r>
        <w:t>ima članova i predsjednika</w:t>
      </w:r>
      <w:r w:rsidRPr="003F53B2">
        <w:t xml:space="preserve"> Povjerenstva</w:t>
      </w:r>
      <w:r>
        <w:t xml:space="preserve"> u vezi s njihovim izborom i ograničenjem njihova mandata</w:t>
      </w:r>
      <w:r w:rsidRPr="003F53B2">
        <w:t>, zatim</w:t>
      </w:r>
      <w:r>
        <w:t>,</w:t>
      </w:r>
      <w:r w:rsidRPr="003F53B2">
        <w:t xml:space="preserve"> detaljnije</w:t>
      </w:r>
      <w:r>
        <w:t xml:space="preserve"> su propisa</w:t>
      </w:r>
      <w:r w:rsidR="00430EAA">
        <w:t>ne</w:t>
      </w:r>
      <w:r w:rsidRPr="003F53B2">
        <w:t xml:space="preserve"> odredb</w:t>
      </w:r>
      <w:r>
        <w:t>e o</w:t>
      </w:r>
      <w:r w:rsidRPr="003F53B2">
        <w:t xml:space="preserve"> postupk</w:t>
      </w:r>
      <w:r>
        <w:t>u</w:t>
      </w:r>
      <w:r w:rsidRPr="003F53B2">
        <w:t xml:space="preserve"> pred Povjerenstvom </w:t>
      </w:r>
      <w:r>
        <w:t>koje su ujednač</w:t>
      </w:r>
      <w:r w:rsidR="00430EAA">
        <w:t>ene</w:t>
      </w:r>
      <w:r>
        <w:t xml:space="preserve"> </w:t>
      </w:r>
      <w:r w:rsidRPr="003F53B2">
        <w:t>s pravilima kojima je uređen upravni postupak</w:t>
      </w:r>
      <w:r>
        <w:t xml:space="preserve">. Zaključno, uređene su odredbe u vezi sa sustavom </w:t>
      </w:r>
      <w:r w:rsidRPr="003F53B2">
        <w:t>sankcioniranja</w:t>
      </w:r>
      <w:r>
        <w:t xml:space="preserve"> obveznika koji postupaju suprotno Zakonu</w:t>
      </w:r>
      <w:r w:rsidRPr="003F53B2">
        <w:t>.</w:t>
      </w:r>
    </w:p>
    <w:p w14:paraId="222E6EA9" w14:textId="77777777" w:rsidR="00E80F3A" w:rsidRPr="00E06D3E" w:rsidRDefault="00E80F3A" w:rsidP="00E06D3E">
      <w:pPr>
        <w:pStyle w:val="Naslov2"/>
        <w:rPr>
          <w:rFonts w:ascii="Times New Roman" w:hAnsi="Times New Roman"/>
          <w:color w:val="auto"/>
          <w:sz w:val="24"/>
          <w:szCs w:val="24"/>
        </w:rPr>
      </w:pPr>
      <w:r w:rsidRPr="00E06D3E">
        <w:rPr>
          <w:rFonts w:ascii="Times New Roman" w:hAnsi="Times New Roman"/>
          <w:color w:val="auto"/>
          <w:sz w:val="24"/>
          <w:szCs w:val="24"/>
        </w:rPr>
        <w:t xml:space="preserve">Osnovna pitanja koja se trebaju urediti Zakonom </w:t>
      </w:r>
    </w:p>
    <w:p w14:paraId="6A57FD3E" w14:textId="77777777" w:rsidR="00E80F3A" w:rsidRDefault="00E80F3A" w:rsidP="00E80F3A">
      <w:pPr>
        <w:pStyle w:val="Default"/>
        <w:spacing w:before="240" w:after="120"/>
        <w:ind w:firstLine="708"/>
        <w:jc w:val="both"/>
      </w:pPr>
      <w:r>
        <w:t xml:space="preserve">Važeći Zakon do sada zadovoljava postavljene ciljeve. Međutim, ovim se izmjenama i dopunama Zakona pristupa iz više razloga. </w:t>
      </w:r>
    </w:p>
    <w:p w14:paraId="4C9B2809" w14:textId="5BC15D86" w:rsidR="00E80F3A" w:rsidRPr="003010C5" w:rsidRDefault="00E80F3A" w:rsidP="00E80F3A">
      <w:pPr>
        <w:spacing w:before="240" w:after="120"/>
        <w:ind w:firstLine="708"/>
        <w:jc w:val="both"/>
        <w:rPr>
          <w:rFonts w:eastAsiaTheme="minorHAnsi"/>
          <w:color w:val="000000"/>
          <w:lang w:eastAsia="en-US"/>
        </w:rPr>
      </w:pPr>
      <w:r w:rsidRPr="003010C5">
        <w:rPr>
          <w:rFonts w:eastAsiaTheme="minorHAnsi"/>
          <w:color w:val="000000"/>
          <w:lang w:eastAsia="en-US"/>
        </w:rPr>
        <w:t xml:space="preserve">Vlada Republike Hrvatske je na svojoj 260. sjednici održanoj 2. studenog 2023. utvrdila Prijedlog zakona o lobiranju te ga je uputila u Hrvatski sabor u postupak prvog čitanja. </w:t>
      </w:r>
      <w:r w:rsidRPr="00E80F3A">
        <w:rPr>
          <w:rFonts w:eastAsiaTheme="minorHAnsi"/>
          <w:color w:val="000000"/>
          <w:lang w:eastAsia="en-US"/>
        </w:rPr>
        <w:t xml:space="preserve">Hrvatski sabor je na svojoj 21. sjednici 7. veljače 2024. donio zaključak da se prihvaća Prijedlog zakona o lobiranju. </w:t>
      </w:r>
      <w:r w:rsidRPr="003010C5">
        <w:rPr>
          <w:rFonts w:eastAsiaTheme="minorHAnsi"/>
          <w:color w:val="000000"/>
          <w:lang w:eastAsia="en-US"/>
        </w:rPr>
        <w:t xml:space="preserve">Već dulje vrijeme postoji potreba za </w:t>
      </w:r>
      <w:r w:rsidR="00430EAA">
        <w:rPr>
          <w:rFonts w:eastAsiaTheme="minorHAnsi"/>
          <w:color w:val="000000"/>
          <w:lang w:eastAsia="en-US"/>
        </w:rPr>
        <w:t>pravnim uređenjem</w:t>
      </w:r>
      <w:r w:rsidRPr="003010C5">
        <w:rPr>
          <w:rFonts w:eastAsiaTheme="minorHAnsi"/>
          <w:color w:val="000000"/>
          <w:lang w:eastAsia="en-US"/>
        </w:rPr>
        <w:t xml:space="preserve"> lobističke prakse u Republici Hrvatskoj. Uloga lobiranja bitna je s obzirom na kompleksnost javnih politika i odlučivanja u nacionalnim politikama. </w:t>
      </w:r>
      <w:r>
        <w:rPr>
          <w:rFonts w:eastAsiaTheme="minorHAnsi"/>
          <w:color w:val="000000"/>
          <w:lang w:eastAsia="en-US"/>
        </w:rPr>
        <w:t>Zakon</w:t>
      </w:r>
      <w:r w:rsidR="00430EAA">
        <w:rPr>
          <w:rFonts w:eastAsiaTheme="minorHAnsi"/>
          <w:color w:val="000000"/>
          <w:lang w:eastAsia="en-US"/>
        </w:rPr>
        <w:t>skim uređenjem</w:t>
      </w:r>
      <w:r w:rsidRPr="003010C5">
        <w:rPr>
          <w:rFonts w:eastAsiaTheme="minorHAnsi"/>
          <w:color w:val="000000"/>
          <w:lang w:eastAsia="en-US"/>
        </w:rPr>
        <w:t xml:space="preserve"> lobiranja nastoji se postići nekoliko ciljeva - usmjerena je na jačanje transparentnosti i otvorenosti pri afirmaciji interesa utjecajem na zakonodavnu i izvršnu vlast. Nadalje, transparentnost utjecaja treba pridonijeti i povećanju kvalitete zakonodavnih postupaka te općenito doprinijeti jačanju povjerenja javnosti u </w:t>
      </w:r>
      <w:r w:rsidR="00430EAA">
        <w:rPr>
          <w:rFonts w:eastAsiaTheme="minorHAnsi"/>
          <w:color w:val="000000"/>
          <w:lang w:eastAsia="en-US"/>
        </w:rPr>
        <w:t>postupku</w:t>
      </w:r>
      <w:r w:rsidRPr="003010C5">
        <w:rPr>
          <w:rFonts w:eastAsiaTheme="minorHAnsi"/>
          <w:color w:val="000000"/>
          <w:lang w:eastAsia="en-US"/>
        </w:rPr>
        <w:t xml:space="preserve"> donošenja političkih odluka. Osim toga, </w:t>
      </w:r>
      <w:r w:rsidR="00430EAA">
        <w:rPr>
          <w:rFonts w:eastAsiaTheme="minorHAnsi"/>
          <w:color w:val="000000"/>
          <w:lang w:eastAsia="en-US"/>
        </w:rPr>
        <w:t>zakonsko uređenje</w:t>
      </w:r>
      <w:r>
        <w:rPr>
          <w:rFonts w:eastAsiaTheme="minorHAnsi"/>
          <w:color w:val="000000"/>
          <w:lang w:eastAsia="en-US"/>
        </w:rPr>
        <w:t xml:space="preserve"> ima za cilj i uspostavljanje</w:t>
      </w:r>
      <w:r w:rsidRPr="003010C5">
        <w:rPr>
          <w:rFonts w:eastAsiaTheme="minorHAnsi"/>
          <w:color w:val="000000"/>
          <w:lang w:eastAsia="en-US"/>
        </w:rPr>
        <w:t xml:space="preserve"> način</w:t>
      </w:r>
      <w:r>
        <w:rPr>
          <w:rFonts w:eastAsiaTheme="minorHAnsi"/>
          <w:color w:val="000000"/>
          <w:lang w:eastAsia="en-US"/>
        </w:rPr>
        <w:t>a</w:t>
      </w:r>
      <w:r w:rsidRPr="003010C5">
        <w:rPr>
          <w:rFonts w:eastAsiaTheme="minorHAnsi"/>
          <w:color w:val="000000"/>
          <w:lang w:eastAsia="en-US"/>
        </w:rPr>
        <w:t xml:space="preserve"> na koji se civilno društvo i građani uključuju u procese donošenja odluka. Također, potreba </w:t>
      </w:r>
      <w:r w:rsidR="00430EAA">
        <w:rPr>
          <w:rFonts w:eastAsiaTheme="minorHAnsi"/>
          <w:color w:val="000000"/>
          <w:lang w:eastAsia="en-US"/>
        </w:rPr>
        <w:t>pravnog uređenja</w:t>
      </w:r>
      <w:r w:rsidRPr="003010C5">
        <w:rPr>
          <w:rFonts w:eastAsiaTheme="minorHAnsi"/>
          <w:color w:val="000000"/>
          <w:lang w:eastAsia="en-US"/>
        </w:rPr>
        <w:t xml:space="preserve"> lobiranja proizlazi i iz dosadašnjih preporuka međunarodnih tijela, napose Europske komisije</w:t>
      </w:r>
      <w:r w:rsidR="00430EAA">
        <w:rPr>
          <w:rFonts w:eastAsiaTheme="minorHAnsi"/>
          <w:color w:val="000000"/>
          <w:lang w:eastAsia="en-US"/>
        </w:rPr>
        <w:t>,</w:t>
      </w:r>
      <w:r w:rsidRPr="003010C5">
        <w:rPr>
          <w:rFonts w:eastAsiaTheme="minorHAnsi"/>
          <w:color w:val="000000"/>
          <w:lang w:eastAsia="en-US"/>
        </w:rPr>
        <w:t xml:space="preserve"> GRECO</w:t>
      </w:r>
      <w:r>
        <w:rPr>
          <w:rFonts w:eastAsiaTheme="minorHAnsi"/>
          <w:color w:val="000000"/>
          <w:lang w:eastAsia="en-US"/>
        </w:rPr>
        <w:t>-a</w:t>
      </w:r>
      <w:r w:rsidR="00430EAA">
        <w:rPr>
          <w:rFonts w:eastAsiaTheme="minorHAnsi"/>
          <w:color w:val="000000"/>
          <w:lang w:eastAsia="en-US"/>
        </w:rPr>
        <w:t xml:space="preserve"> te OECD-a</w:t>
      </w:r>
      <w:r w:rsidRPr="003010C5">
        <w:rPr>
          <w:rFonts w:eastAsiaTheme="minorHAnsi"/>
          <w:color w:val="000000"/>
          <w:lang w:eastAsia="en-US"/>
        </w:rPr>
        <w:t xml:space="preserve">. </w:t>
      </w:r>
    </w:p>
    <w:p w14:paraId="775BCC6A" w14:textId="77777777" w:rsidR="00E80F3A" w:rsidRDefault="00E80F3A" w:rsidP="00E80F3A">
      <w:pPr>
        <w:spacing w:before="240" w:after="120"/>
        <w:ind w:firstLine="708"/>
        <w:jc w:val="both"/>
        <w:rPr>
          <w:rFonts w:eastAsiaTheme="minorHAnsi"/>
          <w:color w:val="000000"/>
          <w:lang w:eastAsia="en-US"/>
        </w:rPr>
      </w:pPr>
      <w:r w:rsidRPr="003010C5">
        <w:rPr>
          <w:rFonts w:eastAsiaTheme="minorHAnsi"/>
          <w:color w:val="000000"/>
          <w:lang w:eastAsia="en-US"/>
        </w:rPr>
        <w:t xml:space="preserve">Prijedlogom zakona o lobiranju predviđeno je proširenje djelokruga Povjerenstva, koje bi postalo nadležno i za provedbu Zakona o lobiranju, jednom kada ga Hrvatski sabor donese i </w:t>
      </w:r>
      <w:r w:rsidRPr="003010C5">
        <w:rPr>
          <w:rFonts w:eastAsiaTheme="minorHAnsi"/>
          <w:color w:val="000000"/>
          <w:lang w:eastAsia="en-US"/>
        </w:rPr>
        <w:lastRenderedPageBreak/>
        <w:t>kada stupi na snagu. To će uključivati, između ostalog, uspostavu i vođenje Registra lobista u Republici Hrvatskoj, vođenje postupaka</w:t>
      </w:r>
      <w:r>
        <w:rPr>
          <w:rFonts w:eastAsiaTheme="minorHAnsi"/>
          <w:color w:val="000000"/>
          <w:lang w:eastAsia="en-US"/>
        </w:rPr>
        <w:t>, primanje izvještaja lobista</w:t>
      </w:r>
      <w:r w:rsidRPr="003010C5">
        <w:rPr>
          <w:rFonts w:eastAsiaTheme="minorHAnsi"/>
          <w:color w:val="000000"/>
          <w:lang w:eastAsia="en-US"/>
        </w:rPr>
        <w:t xml:space="preserve"> te izricanje mjera predviđenih Prijedlogom zakona o lobiranju. Budući da je Zakonom osnovano Povjerenstvo i njime s</w:t>
      </w:r>
      <w:r>
        <w:rPr>
          <w:rFonts w:eastAsiaTheme="minorHAnsi"/>
          <w:color w:val="000000"/>
          <w:lang w:eastAsia="en-US"/>
        </w:rPr>
        <w:t xml:space="preserve">e uređuje </w:t>
      </w:r>
      <w:r w:rsidRPr="003010C5">
        <w:rPr>
          <w:rFonts w:eastAsiaTheme="minorHAnsi"/>
          <w:color w:val="000000"/>
          <w:lang w:eastAsia="en-US"/>
        </w:rPr>
        <w:t>njegov pravni položaj,</w:t>
      </w:r>
      <w:r>
        <w:rPr>
          <w:rFonts w:eastAsiaTheme="minorHAnsi"/>
          <w:color w:val="000000"/>
          <w:lang w:eastAsia="en-US"/>
        </w:rPr>
        <w:t xml:space="preserve"> djelokrug i nadležnosti,</w:t>
      </w:r>
      <w:r w:rsidRPr="003010C5">
        <w:rPr>
          <w:rFonts w:eastAsiaTheme="minorHAnsi"/>
          <w:color w:val="000000"/>
          <w:lang w:eastAsia="en-US"/>
        </w:rPr>
        <w:t xml:space="preserve"> potrebno je izmijeniti </w:t>
      </w:r>
      <w:r>
        <w:rPr>
          <w:rFonts w:eastAsiaTheme="minorHAnsi"/>
          <w:color w:val="000000"/>
          <w:lang w:eastAsia="en-US"/>
        </w:rPr>
        <w:t xml:space="preserve">navedene </w:t>
      </w:r>
      <w:r w:rsidRPr="003010C5">
        <w:rPr>
          <w:rFonts w:eastAsiaTheme="minorHAnsi"/>
          <w:color w:val="000000"/>
          <w:lang w:eastAsia="en-US"/>
        </w:rPr>
        <w:t xml:space="preserve">odredbe </w:t>
      </w:r>
      <w:r>
        <w:rPr>
          <w:rFonts w:eastAsiaTheme="minorHAnsi"/>
          <w:color w:val="000000"/>
          <w:lang w:eastAsia="en-US"/>
        </w:rPr>
        <w:t>na način da se uspostavi veza s nadležnostima koje će Povjerenstvu biti dodijeljene drugim zakonima, odnosno Zakonom o lobiranju.</w:t>
      </w:r>
    </w:p>
    <w:p w14:paraId="6D6BAEAD" w14:textId="77777777" w:rsidR="00E80F3A" w:rsidRPr="00CF46A8" w:rsidRDefault="00E80F3A" w:rsidP="00E80F3A">
      <w:pPr>
        <w:spacing w:before="240" w:after="120"/>
        <w:ind w:firstLine="708"/>
        <w:jc w:val="both"/>
        <w:rPr>
          <w:color w:val="000000"/>
        </w:rPr>
      </w:pPr>
      <w:r w:rsidRPr="00CF46A8">
        <w:rPr>
          <w:color w:val="000000"/>
        </w:rPr>
        <w:t>Izričaj stavka 2. članka 23. Zakona</w:t>
      </w:r>
      <w:r>
        <w:rPr>
          <w:color w:val="000000"/>
        </w:rPr>
        <w:t xml:space="preserve"> </w:t>
      </w:r>
      <w:r w:rsidRPr="00CF46A8">
        <w:rPr>
          <w:color w:val="000000"/>
        </w:rPr>
        <w:t xml:space="preserve">predviđa da kategorija obveznika koja prema posebnim zakonima uživa pravo na naknadu plaće te koja, prema posebnom zakonu, na temelju prethodno sklopljenog sporazuma odnosno ugovora s bivšim poslodavcem ima pravo povratka na isto ili odgovarajuće radno mjesto, ne smije stupiti u radni odnos u pravnoj osobi ako je ista bila u poslovnom odnosu s tijelom javne vlasti u kojem je obveznik obnašao dužnost. Dakle, iz odredbe proizlazi da oni obveznici koji nemaju takav prethodno sklopljeni sporazum odnosno ugovor s bivšim poslodavcem imaju povoljniju situaciju jer se isti mogu zaposliti u pravnoj osobi koja je bila u poslovnom odnosu s tijelom javne vlasti u kojoj su obnašali dužnost odmah nakon isteka mandata bez ikakvog ograničenja. Za one </w:t>
      </w:r>
      <w:r>
        <w:rPr>
          <w:color w:val="000000"/>
        </w:rPr>
        <w:t xml:space="preserve">obveznike </w:t>
      </w:r>
      <w:r w:rsidRPr="00CF46A8">
        <w:rPr>
          <w:color w:val="000000"/>
        </w:rPr>
        <w:t xml:space="preserve">koji imaju pravo povratka na isto ili odgovarajuće radno mjesto prema posebnom zakonu, a navodi se primjer članaka 15.d. i 15.e iz Zakona o </w:t>
      </w:r>
      <w:r>
        <w:rPr>
          <w:color w:val="000000"/>
        </w:rPr>
        <w:t xml:space="preserve">obvezama i </w:t>
      </w:r>
      <w:r w:rsidRPr="00CF46A8">
        <w:rPr>
          <w:color w:val="000000"/>
        </w:rPr>
        <w:t xml:space="preserve">pravima državnih dužnosnika koji propisuju pravo povratka na rad dužnosnika kod bivšeg poslodavca na temelju sklopljenog ugovora, postoji propisana zabrana. </w:t>
      </w:r>
      <w:r>
        <w:rPr>
          <w:color w:val="000000"/>
        </w:rPr>
        <w:t>Po donošenju Zakona uočena je omaška</w:t>
      </w:r>
      <w:r w:rsidRPr="00CF46A8">
        <w:rPr>
          <w:color w:val="000000"/>
        </w:rPr>
        <w:t xml:space="preserve"> u smislu ispuštanja riječi „osim“ između riječi „dužnost,“ i „ako prema posebnom zakonu,“</w:t>
      </w:r>
      <w:r>
        <w:rPr>
          <w:color w:val="000000"/>
        </w:rPr>
        <w:t xml:space="preserve"> u odredbi članka 23. stavka 2. Zakona</w:t>
      </w:r>
      <w:r w:rsidRPr="00CF46A8">
        <w:rPr>
          <w:color w:val="000000"/>
        </w:rPr>
        <w:t xml:space="preserve">. Namjera stručnog nositelja bila je, naime, propisati iznimku od zabrane da obveznici koji prema posebnim zakonima uživaju pravo na naknadu plaće nakon prestanka dužnosti ne smiju stupiti u radni odnos u pravnoj osobi ako je ista bila u poslovnom odnosu s tijelom javne vlasti u kojem je obveznik obnašao dužnost, na način da bi iznimka od te zabrane bila postojanje prava povratka na isto ili odgovarajuće radno mjesto prema posebnom zakonu, a na temelju prethodno sklopljenog sporazuma odnosno ugovora s bivšim poslodavcem. </w:t>
      </w:r>
      <w:r>
        <w:rPr>
          <w:color w:val="000000"/>
        </w:rPr>
        <w:t>Važećom</w:t>
      </w:r>
      <w:r w:rsidRPr="00CF46A8">
        <w:rPr>
          <w:color w:val="000000"/>
        </w:rPr>
        <w:t xml:space="preserve"> formulacijom je, umjesto predviđene iznimke za navedenu kategoriju obveznika (u odnosu na koju postoji posebni ugovor ili sporazum s poslodavcem kojim se ostvaruje pravo povratka na isto ili odgovarajuće radno mjesto, sukladno posebnom zakonu), postojanje istih okolnosti predviđeno kao uvjet, a što je rezultat omaške.</w:t>
      </w:r>
    </w:p>
    <w:p w14:paraId="571901DB" w14:textId="77777777" w:rsidR="00E80F3A" w:rsidRPr="00BC2FAE" w:rsidRDefault="00E80F3A" w:rsidP="00E80F3A">
      <w:pPr>
        <w:pStyle w:val="StandardWeb"/>
        <w:ind w:firstLine="708"/>
        <w:jc w:val="both"/>
        <w:rPr>
          <w:color w:val="000000"/>
        </w:rPr>
      </w:pPr>
      <w:r>
        <w:rPr>
          <w:color w:val="000000"/>
        </w:rPr>
        <w:t>Na kraju, p</w:t>
      </w:r>
      <w:r w:rsidRPr="00BC2FAE">
        <w:rPr>
          <w:color w:val="000000"/>
        </w:rPr>
        <w:t xml:space="preserve">otreba za izmjenama Zakona vezana je </w:t>
      </w:r>
      <w:r>
        <w:rPr>
          <w:color w:val="000000"/>
        </w:rPr>
        <w:t xml:space="preserve">i </w:t>
      </w:r>
      <w:r w:rsidRPr="00BC2FAE">
        <w:rPr>
          <w:color w:val="000000"/>
        </w:rPr>
        <w:t>uz uvođenje eura kao službene valute u Republici Hrvatskoj.</w:t>
      </w:r>
      <w:r>
        <w:rPr>
          <w:color w:val="000000"/>
        </w:rPr>
        <w:t xml:space="preserve"> </w:t>
      </w:r>
      <w:r w:rsidRPr="00BC2FAE">
        <w:rPr>
          <w:color w:val="000000"/>
        </w:rPr>
        <w:t>U listopadu 2017.</w:t>
      </w:r>
      <w:r>
        <w:rPr>
          <w:color w:val="000000"/>
        </w:rPr>
        <w:t xml:space="preserve"> godine</w:t>
      </w:r>
      <w:r w:rsidRPr="00BC2FAE">
        <w:rPr>
          <w:color w:val="000000"/>
        </w:rPr>
        <w:t xml:space="preserve"> </w:t>
      </w:r>
      <w:r>
        <w:rPr>
          <w:color w:val="000000"/>
        </w:rPr>
        <w:t>Vlada Republike Hrvatske</w:t>
      </w:r>
      <w:r w:rsidRPr="00BC2FAE">
        <w:rPr>
          <w:color w:val="000000"/>
        </w:rPr>
        <w:t xml:space="preserve"> i Hrvatska narodna banka predstavile su Strategiju za uvođenje eura kao službene valute u Republici Hrvatskoj. U srpnju 2020., Republika Hrvatska je ušla u Europski tečajni mehanizam, a Vlada je na sjednici održanoj 23. prosinca 2020. donijela Nacionalni plan zamjene hrvatske kune eurom u kojem je sadržan pregled svih važnijih aktivnosti koje će sudionici priprema za uvođenje eura, iz privatnog i javnog sektora, provoditi u okviru priprema za uvođenje eura.</w:t>
      </w:r>
      <w:r>
        <w:rPr>
          <w:color w:val="000000"/>
        </w:rPr>
        <w:t xml:space="preserve"> </w:t>
      </w:r>
      <w:r w:rsidRPr="00BC2FAE">
        <w:rPr>
          <w:color w:val="000000"/>
        </w:rPr>
        <w:t xml:space="preserve">Hrvatski sabor donio je Zakon o uvođenju eura kao službene valute </w:t>
      </w:r>
      <w:r w:rsidRPr="00EF73FE">
        <w:rPr>
          <w:color w:val="000000"/>
        </w:rPr>
        <w:t>u Republici Hrvatskoj</w:t>
      </w:r>
      <w:r>
        <w:rPr>
          <w:color w:val="000000"/>
        </w:rPr>
        <w:t xml:space="preserve"> </w:t>
      </w:r>
      <w:r w:rsidRPr="00BC2FAE">
        <w:rPr>
          <w:color w:val="000000"/>
        </w:rPr>
        <w:t>(</w:t>
      </w:r>
      <w:r>
        <w:rPr>
          <w:color w:val="000000"/>
        </w:rPr>
        <w:t>„</w:t>
      </w:r>
      <w:r w:rsidRPr="00BC2FAE">
        <w:rPr>
          <w:color w:val="000000"/>
        </w:rPr>
        <w:t>Narodne novine”, br. 57/22. i 88/22.). Predmet</w:t>
      </w:r>
      <w:r>
        <w:rPr>
          <w:color w:val="000000"/>
        </w:rPr>
        <w:t>nom</w:t>
      </w:r>
      <w:r w:rsidRPr="00BC2FAE">
        <w:rPr>
          <w:color w:val="000000"/>
        </w:rPr>
        <w:t xml:space="preserve"> izmjen</w:t>
      </w:r>
      <w:r>
        <w:rPr>
          <w:color w:val="000000"/>
        </w:rPr>
        <w:t>om</w:t>
      </w:r>
      <w:r w:rsidRPr="00BC2FAE">
        <w:rPr>
          <w:color w:val="000000"/>
        </w:rPr>
        <w:t xml:space="preserve"> i dopun</w:t>
      </w:r>
      <w:r>
        <w:rPr>
          <w:color w:val="000000"/>
        </w:rPr>
        <w:t>om</w:t>
      </w:r>
      <w:r w:rsidRPr="00BC2FAE">
        <w:rPr>
          <w:color w:val="000000"/>
        </w:rPr>
        <w:t xml:space="preserve"> Zakona </w:t>
      </w:r>
      <w:r>
        <w:rPr>
          <w:color w:val="000000"/>
        </w:rPr>
        <w:t xml:space="preserve">predlaže se </w:t>
      </w:r>
      <w:r w:rsidRPr="00BC2FAE">
        <w:rPr>
          <w:color w:val="000000"/>
        </w:rPr>
        <w:t xml:space="preserve">usklađivanje  </w:t>
      </w:r>
      <w:r>
        <w:rPr>
          <w:color w:val="000000"/>
        </w:rPr>
        <w:t>s</w:t>
      </w:r>
      <w:r w:rsidRPr="00BC2FAE">
        <w:rPr>
          <w:color w:val="000000"/>
        </w:rPr>
        <w:t xml:space="preserve"> </w:t>
      </w:r>
      <w:r>
        <w:rPr>
          <w:color w:val="000000"/>
        </w:rPr>
        <w:t xml:space="preserve">činjenicom </w:t>
      </w:r>
      <w:r w:rsidRPr="00BC2FAE">
        <w:rPr>
          <w:color w:val="000000"/>
        </w:rPr>
        <w:t>uvođenj</w:t>
      </w:r>
      <w:r>
        <w:rPr>
          <w:color w:val="000000"/>
        </w:rPr>
        <w:t>a</w:t>
      </w:r>
      <w:r w:rsidRPr="00BC2FAE">
        <w:rPr>
          <w:color w:val="000000"/>
        </w:rPr>
        <w:t xml:space="preserve"> eura kao službene valute u Republici Hrvatskoj.</w:t>
      </w:r>
      <w:r w:rsidRPr="00BC2FAE">
        <w:t xml:space="preserve"> </w:t>
      </w:r>
      <w:r w:rsidRPr="00BC2FAE">
        <w:rPr>
          <w:color w:val="000000"/>
        </w:rPr>
        <w:t>Sukladno navedenom, sve utvrđene vrijednosti</w:t>
      </w:r>
      <w:r>
        <w:rPr>
          <w:color w:val="000000"/>
        </w:rPr>
        <w:t xml:space="preserve">, </w:t>
      </w:r>
      <w:r w:rsidRPr="00BC2FAE">
        <w:rPr>
          <w:color w:val="000000"/>
        </w:rPr>
        <w:t xml:space="preserve">vrijednosni pragovi </w:t>
      </w:r>
      <w:r>
        <w:rPr>
          <w:color w:val="000000"/>
        </w:rPr>
        <w:t xml:space="preserve">i novčane kazne </w:t>
      </w:r>
      <w:r w:rsidRPr="00BC2FAE">
        <w:rPr>
          <w:color w:val="000000"/>
        </w:rPr>
        <w:t>bit će iskazani u euru nakon stupanja na snagu ovoga Zakona.</w:t>
      </w:r>
    </w:p>
    <w:p w14:paraId="48011940" w14:textId="77777777" w:rsidR="00AE11DA" w:rsidRPr="00AF185C" w:rsidRDefault="00AE11DA" w:rsidP="00C72736">
      <w:pPr>
        <w:spacing w:line="276" w:lineRule="auto"/>
        <w:jc w:val="both"/>
      </w:pPr>
    </w:p>
    <w:p w14:paraId="547D804D" w14:textId="0B8A3D6D" w:rsidR="00A47B96" w:rsidRPr="00E06D3E" w:rsidRDefault="00A47B96" w:rsidP="00E06D3E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III.</w:t>
      </w:r>
      <w:r w:rsidR="00D676D1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OCJENA I IZVORI SREDST</w:t>
      </w:r>
      <w:r w:rsidR="00714341"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VA POTREBNIH ZA PROVEDBU ZAKONA</w:t>
      </w:r>
    </w:p>
    <w:p w14:paraId="6DAFEFCC" w14:textId="77777777" w:rsidR="00A47B96" w:rsidRPr="00C72736" w:rsidRDefault="00A47B96" w:rsidP="00C72736">
      <w:pPr>
        <w:spacing w:line="276" w:lineRule="auto"/>
        <w:jc w:val="center"/>
        <w:rPr>
          <w:b/>
          <w:bCs/>
          <w:iCs/>
        </w:rPr>
      </w:pPr>
    </w:p>
    <w:p w14:paraId="7550AFFB" w14:textId="7D9B58B4" w:rsidR="00D876B6" w:rsidRPr="00C72736" w:rsidRDefault="00D676D1" w:rsidP="00BE64F1">
      <w:pPr>
        <w:jc w:val="both"/>
      </w:pPr>
      <w:r w:rsidRPr="00C72736">
        <w:lastRenderedPageBreak/>
        <w:t xml:space="preserve">       </w:t>
      </w:r>
      <w:r w:rsidR="00BE64F1" w:rsidRPr="00BE64F1">
        <w:t xml:space="preserve">Za provedbu ovog Zakona nije potrebno osigurati dodatna financijska sredstva </w:t>
      </w:r>
      <w:r w:rsidR="004455AF">
        <w:t xml:space="preserve">u Državnom proračunu </w:t>
      </w:r>
      <w:r w:rsidR="00BE64F1" w:rsidRPr="00BE64F1">
        <w:t>Republike Hrvatske.</w:t>
      </w:r>
    </w:p>
    <w:p w14:paraId="0CC9C682" w14:textId="77777777" w:rsidR="00777E86" w:rsidRPr="00C72736" w:rsidRDefault="00777E86" w:rsidP="00C72736">
      <w:pPr>
        <w:spacing w:line="276" w:lineRule="auto"/>
        <w:rPr>
          <w:bCs/>
          <w:iCs/>
        </w:rPr>
      </w:pPr>
    </w:p>
    <w:p w14:paraId="0DA0A035" w14:textId="21C9EC79" w:rsidR="00035FA7" w:rsidRPr="00E06D3E" w:rsidRDefault="00C20C97" w:rsidP="00E06D3E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06D3E">
        <w:rPr>
          <w:rFonts w:ascii="Times New Roman" w:hAnsi="Times New Roman" w:cs="Times New Roman"/>
          <w:b/>
          <w:bCs/>
          <w:color w:val="auto"/>
          <w:sz w:val="24"/>
          <w:szCs w:val="24"/>
        </w:rPr>
        <w:t>IV. PRIJEDLOG ZA DONOŠENJE ZAKONA PO HITNOM POSTUPKU</w:t>
      </w:r>
    </w:p>
    <w:p w14:paraId="5A81975A" w14:textId="20F4E1CF" w:rsidR="00035FA7" w:rsidRPr="00C72736" w:rsidRDefault="00035FA7" w:rsidP="0086582E">
      <w:pPr>
        <w:jc w:val="both"/>
        <w:rPr>
          <w:b/>
        </w:rPr>
      </w:pPr>
    </w:p>
    <w:p w14:paraId="7EE8FBE3" w14:textId="59595A8C" w:rsidR="00035FA7" w:rsidRPr="00C72736" w:rsidRDefault="00D676D1" w:rsidP="0086582E">
      <w:pPr>
        <w:jc w:val="both"/>
      </w:pPr>
      <w:r w:rsidRPr="00C72736">
        <w:t xml:space="preserve">      </w:t>
      </w:r>
      <w:r w:rsidR="00EF5124">
        <w:tab/>
      </w:r>
      <w:r w:rsidR="00CE79DD" w:rsidRPr="00CE79DD">
        <w:t>U skladu s člankom 204. Poslovnika Hrvatskoga sabora („Narodne novine“, br. 81/13., 113/16., 69/17., 29/18., 53/20., 119/20. - Odluka Ustavnog suda Republike Hrvatske, 123/20. i 86/23.</w:t>
      </w:r>
      <w:r w:rsidR="00EF5124">
        <w:t xml:space="preserve"> </w:t>
      </w:r>
      <w:r w:rsidR="00EF5124" w:rsidRPr="00CE79DD">
        <w:t>- Odluka Ustavnog suda Republike Hrvatske</w:t>
      </w:r>
      <w:r w:rsidR="00CE79DD" w:rsidRPr="00CE79DD">
        <w:t>) predlaže se donošenje ovoga Zakona po hitnom postupku</w:t>
      </w:r>
      <w:r w:rsidR="007D5C0F">
        <w:t>,</w:t>
      </w:r>
      <w:r w:rsidR="007D5C0F" w:rsidRPr="007D5C0F">
        <w:t xml:space="preserve"> </w:t>
      </w:r>
      <w:r w:rsidR="007D5C0F">
        <w:t xml:space="preserve">iz </w:t>
      </w:r>
      <w:r w:rsidR="007D5C0F" w:rsidRPr="007D5C0F">
        <w:t>osobito opravdani</w:t>
      </w:r>
      <w:r w:rsidR="007D5C0F">
        <w:t>h</w:t>
      </w:r>
      <w:r w:rsidR="007D5C0F" w:rsidRPr="007D5C0F">
        <w:t xml:space="preserve"> razlo</w:t>
      </w:r>
      <w:r w:rsidR="007D5C0F">
        <w:t>ga</w:t>
      </w:r>
      <w:r w:rsidR="00CE79DD" w:rsidRPr="00CE79DD">
        <w:t>.</w:t>
      </w:r>
    </w:p>
    <w:p w14:paraId="1221758A" w14:textId="207AD9B0" w:rsidR="00035FA7" w:rsidRPr="00C72736" w:rsidRDefault="00035FA7" w:rsidP="0086582E">
      <w:pPr>
        <w:jc w:val="both"/>
      </w:pPr>
    </w:p>
    <w:p w14:paraId="6D878CC0" w14:textId="61A3D49A" w:rsidR="00035FA7" w:rsidRPr="00C72736" w:rsidRDefault="00D676D1" w:rsidP="0005335D">
      <w:pPr>
        <w:jc w:val="both"/>
        <w:rPr>
          <w:b/>
        </w:rPr>
      </w:pPr>
      <w:r w:rsidRPr="00C72736">
        <w:t xml:space="preserve">     </w:t>
      </w:r>
      <w:r w:rsidR="00EF5124">
        <w:tab/>
      </w:r>
      <w:bookmarkStart w:id="0" w:name="_Hlk149904828"/>
      <w:r w:rsidR="00BC2FAE" w:rsidRPr="0005335D">
        <w:t xml:space="preserve">Vlada Republike Hrvatske je na svojoj 260. sjednici održanoj 2. studenog 2023. utvrdila </w:t>
      </w:r>
      <w:bookmarkStart w:id="1" w:name="_Hlk149894885"/>
      <w:r w:rsidR="00BC2FAE" w:rsidRPr="0005335D">
        <w:t>Prijedlog zakona o lobiranju</w:t>
      </w:r>
      <w:bookmarkEnd w:id="1"/>
      <w:r w:rsidR="00BC2FAE" w:rsidRPr="0005335D">
        <w:t xml:space="preserve"> te ga </w:t>
      </w:r>
      <w:r w:rsidR="0005335D" w:rsidRPr="0005335D">
        <w:t xml:space="preserve">je </w:t>
      </w:r>
      <w:r w:rsidR="00BC2FAE" w:rsidRPr="0005335D">
        <w:t xml:space="preserve">uputila </w:t>
      </w:r>
      <w:r w:rsidR="0005335D" w:rsidRPr="0005335D">
        <w:t>u Hrvatski sabor u postupak</w:t>
      </w:r>
      <w:r w:rsidR="00BC2FAE" w:rsidRPr="0005335D">
        <w:t xml:space="preserve"> prvo</w:t>
      </w:r>
      <w:r w:rsidR="0005335D" w:rsidRPr="0005335D">
        <w:t>g</w:t>
      </w:r>
      <w:r w:rsidR="00BC2FAE" w:rsidRPr="0005335D">
        <w:t xml:space="preserve"> čitanj</w:t>
      </w:r>
      <w:r w:rsidR="0005335D" w:rsidRPr="0005335D">
        <w:t>a</w:t>
      </w:r>
      <w:r w:rsidR="00BC2FAE" w:rsidRPr="0005335D">
        <w:t xml:space="preserve">. </w:t>
      </w:r>
      <w:bookmarkStart w:id="2" w:name="_Hlk159446751"/>
      <w:r w:rsidR="00E80F3A">
        <w:t xml:space="preserve">Hrvatski sabor je na svojoj </w:t>
      </w:r>
      <w:r w:rsidR="00E80F3A" w:rsidRPr="00E80F3A">
        <w:t>21. sjednici</w:t>
      </w:r>
      <w:r w:rsidR="00E80F3A">
        <w:t xml:space="preserve"> </w:t>
      </w:r>
      <w:r w:rsidR="00E80F3A" w:rsidRPr="00E80F3A">
        <w:t xml:space="preserve">7. veljače 2024. </w:t>
      </w:r>
      <w:r w:rsidR="00E80F3A">
        <w:t>donio</w:t>
      </w:r>
      <w:r w:rsidR="00E80F3A" w:rsidRPr="00E80F3A">
        <w:t xml:space="preserve"> zaključak da se prihvaća Prijedlog zakona</w:t>
      </w:r>
      <w:r w:rsidR="00E80F3A">
        <w:t xml:space="preserve"> o lobiranju</w:t>
      </w:r>
      <w:r w:rsidR="00E80F3A" w:rsidRPr="00E80F3A">
        <w:t>.</w:t>
      </w:r>
      <w:r w:rsidR="00E80F3A">
        <w:t xml:space="preserve"> </w:t>
      </w:r>
      <w:bookmarkEnd w:id="2"/>
      <w:r w:rsidR="0005335D" w:rsidRPr="0005335D">
        <w:t>Prijedlogom zakona o lobiranju predviđeno</w:t>
      </w:r>
      <w:r w:rsidR="001128C5">
        <w:t xml:space="preserve"> </w:t>
      </w:r>
      <w:r w:rsidR="0005335D" w:rsidRPr="0005335D">
        <w:t xml:space="preserve">je proširenje djelokruga </w:t>
      </w:r>
      <w:bookmarkStart w:id="3" w:name="_Hlk149861166"/>
      <w:r w:rsidR="0005335D" w:rsidRPr="0005335D">
        <w:t>Povjerenstva za odlučivanje o sukobu interesa</w:t>
      </w:r>
      <w:bookmarkEnd w:id="3"/>
      <w:r w:rsidR="0005335D" w:rsidRPr="0005335D">
        <w:t xml:space="preserve">, koje </w:t>
      </w:r>
      <w:r w:rsidR="001128C5">
        <w:t>bi postalo</w:t>
      </w:r>
      <w:r w:rsidR="0005335D" w:rsidRPr="0005335D">
        <w:t xml:space="preserve"> nadležno </w:t>
      </w:r>
      <w:r w:rsidR="001128C5">
        <w:t xml:space="preserve">i </w:t>
      </w:r>
      <w:r w:rsidR="0005335D" w:rsidRPr="0005335D">
        <w:t xml:space="preserve">za provedbu Zakona o lobiranju, jednom kada </w:t>
      </w:r>
      <w:r w:rsidR="001128C5">
        <w:t xml:space="preserve">ga Hrvatski sabor donese i kada </w:t>
      </w:r>
      <w:r w:rsidR="0005335D" w:rsidRPr="0005335D">
        <w:t>stupi na snagu</w:t>
      </w:r>
      <w:r w:rsidR="001128C5">
        <w:t>. To će uključivati, između ostalog,</w:t>
      </w:r>
      <w:r w:rsidR="0005335D" w:rsidRPr="0005335D">
        <w:t xml:space="preserve"> </w:t>
      </w:r>
      <w:r w:rsidR="001128C5">
        <w:t xml:space="preserve">uspostavu i </w:t>
      </w:r>
      <w:r w:rsidR="0005335D" w:rsidRPr="0005335D">
        <w:t>vođenje Registra lobista u Republici Hrvatskoj, vođenje postupaka</w:t>
      </w:r>
      <w:r w:rsidR="001128C5">
        <w:t xml:space="preserve"> te </w:t>
      </w:r>
      <w:r w:rsidR="0005335D" w:rsidRPr="0005335D">
        <w:t xml:space="preserve">izricanje mjera </w:t>
      </w:r>
      <w:r w:rsidR="001128C5">
        <w:t xml:space="preserve">predviđenih </w:t>
      </w:r>
      <w:r w:rsidR="005B0DB4" w:rsidRPr="005B0DB4">
        <w:t>Prijedlog</w:t>
      </w:r>
      <w:r w:rsidR="005B0DB4">
        <w:t>om</w:t>
      </w:r>
      <w:r w:rsidR="005B0DB4" w:rsidRPr="005B0DB4">
        <w:t xml:space="preserve"> zakona o lobiranju</w:t>
      </w:r>
      <w:r w:rsidR="0005335D" w:rsidRPr="0005335D">
        <w:t xml:space="preserve">. </w:t>
      </w:r>
      <w:r w:rsidR="0086582E" w:rsidRPr="0005335D">
        <w:t xml:space="preserve">Budući da je </w:t>
      </w:r>
      <w:r w:rsidR="001128C5" w:rsidRPr="001128C5">
        <w:t>Povjerenstv</w:t>
      </w:r>
      <w:r w:rsidR="00EF73FE">
        <w:t>o</w:t>
      </w:r>
      <w:r w:rsidR="001128C5" w:rsidRPr="001128C5">
        <w:t xml:space="preserve"> za odlučivanje o sukobu interesa</w:t>
      </w:r>
      <w:r w:rsidR="0086582E" w:rsidRPr="0005335D">
        <w:t xml:space="preserve"> osnovano </w:t>
      </w:r>
      <w:bookmarkStart w:id="4" w:name="_Hlk149861450"/>
      <w:r w:rsidR="001128C5" w:rsidRPr="001128C5">
        <w:t>Zakon o sprječavanju sukoba interesa</w:t>
      </w:r>
      <w:bookmarkEnd w:id="4"/>
      <w:r w:rsidR="0005335D" w:rsidRPr="0005335D">
        <w:t>, koji propis</w:t>
      </w:r>
      <w:r w:rsidR="001128C5">
        <w:t>uje</w:t>
      </w:r>
      <w:r w:rsidR="0005335D" w:rsidRPr="0005335D">
        <w:t xml:space="preserve"> </w:t>
      </w:r>
      <w:r w:rsidR="001128C5">
        <w:t>njegov</w:t>
      </w:r>
      <w:r w:rsidR="001128C5" w:rsidRPr="001128C5">
        <w:t xml:space="preserve"> djelokrug i nadležnosti</w:t>
      </w:r>
      <w:r w:rsidR="0005335D" w:rsidRPr="0005335D">
        <w:t xml:space="preserve">, radi pravovremene uspostave nadležnosti i za provedbu odredaba </w:t>
      </w:r>
      <w:r w:rsidR="005B0DB4">
        <w:t xml:space="preserve">predloženog </w:t>
      </w:r>
      <w:r w:rsidR="0005335D" w:rsidRPr="0005335D">
        <w:t>Zakona o lobiranju</w:t>
      </w:r>
      <w:r w:rsidR="001128C5" w:rsidRPr="001128C5">
        <w:t xml:space="preserve"> </w:t>
      </w:r>
      <w:r w:rsidR="001128C5">
        <w:t xml:space="preserve">i </w:t>
      </w:r>
      <w:r w:rsidR="001128C5" w:rsidRPr="0005335D">
        <w:t>preuz</w:t>
      </w:r>
      <w:r w:rsidR="001128C5">
        <w:t>imanja</w:t>
      </w:r>
      <w:r w:rsidR="001128C5" w:rsidRPr="0005335D">
        <w:t xml:space="preserve"> nov</w:t>
      </w:r>
      <w:r w:rsidR="001128C5">
        <w:t>ih</w:t>
      </w:r>
      <w:r w:rsidR="001128C5" w:rsidRPr="0005335D">
        <w:t xml:space="preserve"> </w:t>
      </w:r>
      <w:r w:rsidR="001128C5">
        <w:t xml:space="preserve">proširenih </w:t>
      </w:r>
      <w:r w:rsidR="001128C5" w:rsidRPr="0005335D">
        <w:t>funkcij</w:t>
      </w:r>
      <w:r w:rsidR="001128C5">
        <w:t>a</w:t>
      </w:r>
      <w:r w:rsidR="0005335D" w:rsidRPr="0005335D">
        <w:t xml:space="preserve">, </w:t>
      </w:r>
      <w:r w:rsidR="0086582E" w:rsidRPr="0005335D">
        <w:t xml:space="preserve">potrebno je odgovarajuće uskladiti odredbe </w:t>
      </w:r>
      <w:r w:rsidR="001128C5" w:rsidRPr="001128C5">
        <w:t>Zakon</w:t>
      </w:r>
      <w:r w:rsidR="001128C5">
        <w:t>a</w:t>
      </w:r>
      <w:r w:rsidR="001128C5" w:rsidRPr="001128C5">
        <w:t xml:space="preserve"> o sprječavanju sukoba interesa</w:t>
      </w:r>
      <w:r w:rsidR="0086582E" w:rsidRPr="0005335D">
        <w:t xml:space="preserve"> s odredbama Zakona o lobiranju</w:t>
      </w:r>
      <w:r w:rsidR="001128C5">
        <w:t>, po njegovom stupanju na snagu</w:t>
      </w:r>
      <w:r w:rsidR="0005335D" w:rsidRPr="0005335D">
        <w:t>.</w:t>
      </w:r>
    </w:p>
    <w:bookmarkEnd w:id="0"/>
    <w:p w14:paraId="34F06C56" w14:textId="77777777" w:rsidR="00035FA7" w:rsidRPr="00C72736" w:rsidRDefault="00035FA7" w:rsidP="0086582E">
      <w:pPr>
        <w:jc w:val="both"/>
        <w:rPr>
          <w:b/>
        </w:rPr>
      </w:pPr>
    </w:p>
    <w:p w14:paraId="2B7EDCE3" w14:textId="77777777" w:rsidR="00BE64F1" w:rsidRDefault="00D676D1" w:rsidP="0086582E">
      <w:pPr>
        <w:jc w:val="both"/>
      </w:pPr>
      <w:r w:rsidRPr="00C72736">
        <w:t xml:space="preserve">    </w:t>
      </w:r>
      <w:r w:rsidR="00EF5124">
        <w:tab/>
      </w:r>
      <w:r w:rsidR="00035FA7" w:rsidRPr="00C72736">
        <w:t>Slijedom navedenoga, predlaže se donošenje ovoga Zakona po hitnom postupku.</w:t>
      </w:r>
    </w:p>
    <w:p w14:paraId="632B233B" w14:textId="77777777" w:rsidR="00BE64F1" w:rsidRDefault="00BE64F1">
      <w:r>
        <w:br w:type="page"/>
      </w:r>
    </w:p>
    <w:p w14:paraId="02610E15" w14:textId="1707EB10" w:rsidR="0003206E" w:rsidRPr="00EB29D3" w:rsidRDefault="00B70F50" w:rsidP="00EB29D3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B29D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KONAČNI </w:t>
      </w:r>
      <w:r w:rsidR="00C63F38" w:rsidRPr="00EB29D3">
        <w:rPr>
          <w:rFonts w:ascii="Times New Roman" w:hAnsi="Times New Roman" w:cs="Times New Roman"/>
          <w:b/>
          <w:bCs/>
          <w:color w:val="auto"/>
          <w:sz w:val="24"/>
          <w:szCs w:val="24"/>
        </w:rPr>
        <w:t>PRIJEDLOG ZAKONA O IZMJENAMA</w:t>
      </w:r>
      <w:r w:rsidR="003F4880" w:rsidRPr="00EB29D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DOPUN</w:t>
      </w:r>
      <w:r w:rsidR="00203788" w:rsidRPr="00EB29D3">
        <w:rPr>
          <w:rFonts w:ascii="Times New Roman" w:hAnsi="Times New Roman" w:cs="Times New Roman"/>
          <w:b/>
          <w:bCs/>
          <w:color w:val="auto"/>
          <w:sz w:val="24"/>
          <w:szCs w:val="24"/>
        </w:rPr>
        <w:t>AMA</w:t>
      </w:r>
      <w:r w:rsidR="00EB29D3" w:rsidRPr="00EB29D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37DE1" w:rsidRPr="00EB29D3">
        <w:rPr>
          <w:rFonts w:ascii="Times New Roman" w:hAnsi="Times New Roman" w:cs="Times New Roman"/>
          <w:b/>
          <w:bCs/>
          <w:color w:val="auto"/>
          <w:sz w:val="24"/>
          <w:szCs w:val="24"/>
        </w:rPr>
        <w:t>ZAKONA</w:t>
      </w:r>
      <w:r w:rsidR="00D876B6" w:rsidRPr="00EB29D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E79DD" w:rsidRPr="00EB29D3">
        <w:rPr>
          <w:rFonts w:ascii="Times New Roman" w:hAnsi="Times New Roman" w:cs="Times New Roman"/>
          <w:b/>
          <w:bCs/>
          <w:color w:val="auto"/>
          <w:sz w:val="24"/>
          <w:szCs w:val="24"/>
        </w:rPr>
        <w:t>O SPRJEČAVANJU SUKOBA INTERESA</w:t>
      </w:r>
    </w:p>
    <w:p w14:paraId="6065EEE1" w14:textId="77777777" w:rsidR="0096237E" w:rsidRPr="00C72736" w:rsidRDefault="0096237E" w:rsidP="00C72736">
      <w:pPr>
        <w:spacing w:line="276" w:lineRule="auto"/>
        <w:jc w:val="both"/>
        <w:rPr>
          <w:b/>
          <w:lang w:eastAsia="en-US"/>
        </w:rPr>
      </w:pPr>
    </w:p>
    <w:p w14:paraId="418A10DF" w14:textId="77777777" w:rsidR="0096237E" w:rsidRPr="00C72736" w:rsidRDefault="0096237E" w:rsidP="00C72736">
      <w:pPr>
        <w:spacing w:line="276" w:lineRule="auto"/>
        <w:jc w:val="both"/>
        <w:rPr>
          <w:b/>
          <w:lang w:eastAsia="en-US"/>
        </w:rPr>
      </w:pPr>
    </w:p>
    <w:p w14:paraId="393941D7" w14:textId="77777777" w:rsidR="00D45F62" w:rsidRPr="00EB29D3" w:rsidRDefault="00D45F62" w:rsidP="00EB29D3">
      <w:pPr>
        <w:pStyle w:val="Naslov2"/>
        <w:jc w:val="center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EB29D3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Članak 1.</w:t>
      </w:r>
    </w:p>
    <w:p w14:paraId="649FA846" w14:textId="77777777" w:rsidR="00D45F62" w:rsidRPr="00E71E5D" w:rsidRDefault="00D45F62" w:rsidP="00D45F62">
      <w:pPr>
        <w:pStyle w:val="Default"/>
        <w:ind w:firstLine="708"/>
        <w:jc w:val="both"/>
      </w:pPr>
      <w:r>
        <w:t xml:space="preserve">U </w:t>
      </w:r>
      <w:r>
        <w:rPr>
          <w:color w:val="231F20"/>
          <w:shd w:val="clear" w:color="auto" w:fill="FFFFFF"/>
        </w:rPr>
        <w:t xml:space="preserve">Zakonu o sprječavanju sukoba interesa („Narodne novine“, broj </w:t>
      </w:r>
      <w:r w:rsidRPr="00537F6E">
        <w:rPr>
          <w:color w:val="231F20"/>
          <w:shd w:val="clear" w:color="auto" w:fill="FFFFFF"/>
        </w:rPr>
        <w:t>143/21</w:t>
      </w:r>
      <w:r>
        <w:rPr>
          <w:color w:val="231F20"/>
          <w:shd w:val="clear" w:color="auto" w:fill="FFFFFF"/>
        </w:rPr>
        <w:t xml:space="preserve">.) </w:t>
      </w:r>
      <w:r>
        <w:t>u</w:t>
      </w:r>
      <w:r w:rsidRPr="00E71E5D">
        <w:t xml:space="preserve"> članku 1</w:t>
      </w:r>
      <w:r>
        <w:t>1</w:t>
      </w:r>
      <w:r w:rsidRPr="00E71E5D">
        <w:t xml:space="preserve">. stavku </w:t>
      </w:r>
      <w:r>
        <w:t>7</w:t>
      </w:r>
      <w:r w:rsidRPr="00E71E5D">
        <w:t xml:space="preserve">. </w:t>
      </w:r>
      <w:r>
        <w:t>r</w:t>
      </w:r>
      <w:r w:rsidRPr="00674309">
        <w:t>iječi</w:t>
      </w:r>
      <w:r>
        <w:t>: „</w:t>
      </w:r>
      <w:r w:rsidRPr="00674309">
        <w:t>veće od 30.000,00 kuna</w:t>
      </w:r>
      <w:r>
        <w:t xml:space="preserve">“ </w:t>
      </w:r>
      <w:r w:rsidRPr="00674309">
        <w:t>zamjenjuju se riječima</w:t>
      </w:r>
      <w:r>
        <w:t>: „</w:t>
      </w:r>
      <w:r w:rsidRPr="00674309">
        <w:t>veće od 398</w:t>
      </w:r>
      <w:r>
        <w:t>0,00 eura“</w:t>
      </w:r>
      <w:r w:rsidRPr="00E71E5D">
        <w:t>.</w:t>
      </w:r>
    </w:p>
    <w:p w14:paraId="5C077718" w14:textId="77777777" w:rsidR="00D45F62" w:rsidRDefault="00D45F62" w:rsidP="00D45F62">
      <w:pPr>
        <w:pStyle w:val="Default"/>
        <w:jc w:val="both"/>
      </w:pPr>
    </w:p>
    <w:p w14:paraId="2570C29D" w14:textId="77777777" w:rsidR="00D45F62" w:rsidRPr="00E71E5D" w:rsidRDefault="00D45F62" w:rsidP="00D45F62">
      <w:pPr>
        <w:pStyle w:val="Default"/>
        <w:jc w:val="both"/>
      </w:pPr>
    </w:p>
    <w:p w14:paraId="71E6D447" w14:textId="77777777" w:rsidR="00D45F62" w:rsidRPr="00EB29D3" w:rsidRDefault="00D45F62" w:rsidP="00EB29D3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EB29D3">
        <w:rPr>
          <w:rFonts w:ascii="Times New Roman" w:hAnsi="Times New Roman"/>
          <w:b w:val="0"/>
          <w:bCs w:val="0"/>
          <w:color w:val="auto"/>
          <w:sz w:val="24"/>
          <w:szCs w:val="24"/>
        </w:rPr>
        <w:t>Članak 2.</w:t>
      </w:r>
    </w:p>
    <w:p w14:paraId="3F6AA06E" w14:textId="77777777" w:rsidR="00D45F62" w:rsidRDefault="00D45F62" w:rsidP="00D45F62">
      <w:pPr>
        <w:pStyle w:val="Default"/>
        <w:jc w:val="center"/>
        <w:rPr>
          <w:b/>
          <w:bCs/>
        </w:rPr>
      </w:pPr>
    </w:p>
    <w:p w14:paraId="78996084" w14:textId="77777777" w:rsidR="00D45F62" w:rsidRDefault="00D45F62" w:rsidP="00D45F62">
      <w:pPr>
        <w:pStyle w:val="Default"/>
        <w:ind w:firstLine="708"/>
        <w:jc w:val="both"/>
      </w:pPr>
      <w:r w:rsidRPr="00674309">
        <w:t xml:space="preserve">U članku </w:t>
      </w:r>
      <w:r>
        <w:t>15.</w:t>
      </w:r>
      <w:r w:rsidRPr="00674309">
        <w:t xml:space="preserve"> stavku 3. </w:t>
      </w:r>
      <w:r>
        <w:t>r</w:t>
      </w:r>
      <w:r w:rsidRPr="00674309">
        <w:t>iječi</w:t>
      </w:r>
      <w:r>
        <w:t>:</w:t>
      </w:r>
      <w:r w:rsidRPr="00674309">
        <w:t xml:space="preserve"> „do 500,00 kuna</w:t>
      </w:r>
      <w:r>
        <w:t>“</w:t>
      </w:r>
      <w:r w:rsidRPr="00674309">
        <w:t xml:space="preserve"> zamjenjuju se riječima</w:t>
      </w:r>
      <w:r>
        <w:t>:</w:t>
      </w:r>
      <w:r w:rsidRPr="00674309">
        <w:t xml:space="preserve"> „</w:t>
      </w:r>
      <w:r>
        <w:t xml:space="preserve">do </w:t>
      </w:r>
      <w:r w:rsidRPr="00674309">
        <w:t>66</w:t>
      </w:r>
      <w:r>
        <w:t xml:space="preserve">,00 </w:t>
      </w:r>
      <w:r w:rsidRPr="00674309">
        <w:t>eura</w:t>
      </w:r>
      <w:r>
        <w:t>“</w:t>
      </w:r>
      <w:r w:rsidRPr="00674309">
        <w:t>.</w:t>
      </w:r>
    </w:p>
    <w:p w14:paraId="2F18AFE0" w14:textId="77777777" w:rsidR="00D45F62" w:rsidRDefault="00D45F62" w:rsidP="00D45F62">
      <w:pPr>
        <w:pStyle w:val="Default"/>
        <w:ind w:left="1070"/>
        <w:jc w:val="both"/>
      </w:pPr>
    </w:p>
    <w:p w14:paraId="611FEB08" w14:textId="77777777" w:rsidR="00D45F62" w:rsidRPr="00E71E5D" w:rsidRDefault="00D45F62" w:rsidP="00D45F62">
      <w:pPr>
        <w:pStyle w:val="Default"/>
        <w:ind w:firstLine="708"/>
        <w:jc w:val="both"/>
      </w:pPr>
      <w:r w:rsidRPr="00674309">
        <w:t xml:space="preserve">U stavku </w:t>
      </w:r>
      <w:r>
        <w:t>5</w:t>
      </w:r>
      <w:r w:rsidRPr="00674309">
        <w:t xml:space="preserve">. </w:t>
      </w:r>
      <w:r>
        <w:t>r</w:t>
      </w:r>
      <w:r w:rsidRPr="00674309">
        <w:t>iječi</w:t>
      </w:r>
      <w:r>
        <w:t>:</w:t>
      </w:r>
      <w:r w:rsidRPr="00674309">
        <w:t xml:space="preserve"> „</w:t>
      </w:r>
      <w:r>
        <w:t>od</w:t>
      </w:r>
      <w:r w:rsidRPr="00674309">
        <w:t xml:space="preserve"> 500,00 kuna</w:t>
      </w:r>
      <w:r>
        <w:t>“</w:t>
      </w:r>
      <w:r w:rsidRPr="00674309">
        <w:t xml:space="preserve"> zamjenjuju se riječima</w:t>
      </w:r>
      <w:r>
        <w:t>:</w:t>
      </w:r>
      <w:r w:rsidRPr="00674309">
        <w:t xml:space="preserve"> „</w:t>
      </w:r>
      <w:r>
        <w:t xml:space="preserve">od </w:t>
      </w:r>
      <w:r w:rsidRPr="00674309">
        <w:t>66</w:t>
      </w:r>
      <w:r>
        <w:t xml:space="preserve">,00 </w:t>
      </w:r>
      <w:r w:rsidRPr="00674309">
        <w:t>eura</w:t>
      </w:r>
      <w:r>
        <w:t>“</w:t>
      </w:r>
      <w:r w:rsidRPr="00674309">
        <w:t>.</w:t>
      </w:r>
    </w:p>
    <w:p w14:paraId="208876C3" w14:textId="77777777" w:rsidR="00D45F62" w:rsidRDefault="00D45F62" w:rsidP="00D45F62">
      <w:pPr>
        <w:pStyle w:val="Default"/>
        <w:ind w:left="1070"/>
      </w:pPr>
    </w:p>
    <w:p w14:paraId="2E40DD0D" w14:textId="77777777" w:rsidR="00D45F62" w:rsidRPr="00E71E5D" w:rsidRDefault="00D45F62" w:rsidP="00D45F62">
      <w:pPr>
        <w:pStyle w:val="Default"/>
        <w:ind w:left="1070"/>
      </w:pPr>
    </w:p>
    <w:p w14:paraId="37C1E514" w14:textId="6C9FADF4" w:rsidR="00D45F62" w:rsidRPr="00EB29D3" w:rsidRDefault="00D45F62" w:rsidP="00EB29D3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EB29D3">
        <w:rPr>
          <w:rFonts w:ascii="Times New Roman" w:hAnsi="Times New Roman"/>
          <w:b w:val="0"/>
          <w:bCs w:val="0"/>
          <w:color w:val="auto"/>
          <w:sz w:val="24"/>
          <w:szCs w:val="24"/>
        </w:rPr>
        <w:t>Članak 3.</w:t>
      </w:r>
    </w:p>
    <w:p w14:paraId="247E1499" w14:textId="77777777" w:rsidR="00D45F62" w:rsidRDefault="00D45F62" w:rsidP="00D45F62">
      <w:pPr>
        <w:pStyle w:val="Default"/>
        <w:jc w:val="center"/>
      </w:pPr>
    </w:p>
    <w:p w14:paraId="13E8ED61" w14:textId="77777777" w:rsidR="00D45F62" w:rsidRPr="00E71E5D" w:rsidRDefault="00D45F62" w:rsidP="00D45F62">
      <w:pPr>
        <w:pStyle w:val="Default"/>
        <w:ind w:firstLine="708"/>
        <w:jc w:val="both"/>
      </w:pPr>
      <w:r>
        <w:t>U</w:t>
      </w:r>
      <w:r w:rsidRPr="00E71E5D">
        <w:t xml:space="preserve"> članku 23. stavku 2.</w:t>
      </w:r>
      <w:r>
        <w:t xml:space="preserve"> između riječi: </w:t>
      </w:r>
      <w:r w:rsidRPr="00E71E5D">
        <w:t xml:space="preserve">„dužnost,“ i </w:t>
      </w:r>
      <w:r>
        <w:t xml:space="preserve">riječi: </w:t>
      </w:r>
      <w:r w:rsidRPr="00E71E5D">
        <w:t>„ako prema posebnom zakonu,“ dodaje se riječ</w:t>
      </w:r>
      <w:r>
        <w:t>:</w:t>
      </w:r>
      <w:r w:rsidRPr="00E71E5D">
        <w:t xml:space="preserve"> „osim“. </w:t>
      </w:r>
    </w:p>
    <w:p w14:paraId="69E753C3" w14:textId="77777777" w:rsidR="00D45F62" w:rsidRDefault="00D45F62" w:rsidP="00D45F62">
      <w:pPr>
        <w:pStyle w:val="Default"/>
        <w:jc w:val="both"/>
      </w:pPr>
    </w:p>
    <w:p w14:paraId="6A856283" w14:textId="79B435A6" w:rsidR="00D45F62" w:rsidRPr="00EB29D3" w:rsidRDefault="00D45F62" w:rsidP="00EB29D3">
      <w:pPr>
        <w:pStyle w:val="Naslov2"/>
        <w:jc w:val="center"/>
        <w:rPr>
          <w:b w:val="0"/>
          <w:bCs w:val="0"/>
          <w:color w:val="auto"/>
          <w:sz w:val="24"/>
          <w:szCs w:val="24"/>
        </w:rPr>
      </w:pPr>
      <w:r w:rsidRPr="00EB29D3">
        <w:rPr>
          <w:b w:val="0"/>
          <w:bCs w:val="0"/>
          <w:color w:val="auto"/>
          <w:sz w:val="24"/>
          <w:szCs w:val="24"/>
        </w:rPr>
        <w:t>Članak 4.</w:t>
      </w:r>
    </w:p>
    <w:p w14:paraId="1A213367" w14:textId="77777777" w:rsidR="00D45F62" w:rsidRDefault="00D45F62" w:rsidP="00D45F62">
      <w:pPr>
        <w:pStyle w:val="Default"/>
        <w:ind w:firstLine="708"/>
        <w:jc w:val="both"/>
      </w:pPr>
    </w:p>
    <w:p w14:paraId="06BDBAE8" w14:textId="77777777" w:rsidR="00D45F62" w:rsidRDefault="00D45F62" w:rsidP="00D45F62">
      <w:pPr>
        <w:pStyle w:val="Default"/>
        <w:ind w:firstLine="708"/>
        <w:jc w:val="both"/>
      </w:pPr>
      <w:r>
        <w:t>U članku 30. stavku</w:t>
      </w:r>
      <w:r w:rsidRPr="00977F9B">
        <w:t xml:space="preserve"> </w:t>
      </w:r>
      <w:r>
        <w:t>2</w:t>
      </w:r>
      <w:r w:rsidRPr="00977F9B">
        <w:t>.</w:t>
      </w:r>
      <w:r>
        <w:t xml:space="preserve"> riječi: „</w:t>
      </w:r>
      <w:r w:rsidRPr="007D5C0F">
        <w:t>određenih ovim Zakonom</w:t>
      </w:r>
      <w:r>
        <w:t xml:space="preserve">“ zamjenjuju se riječima: </w:t>
      </w:r>
      <w:r w:rsidRPr="007D5C0F">
        <w:t>„</w:t>
      </w:r>
      <w:r w:rsidRPr="002E726C">
        <w:t>određenih ovim Zakonom i drugim zakonima</w:t>
      </w:r>
      <w:r w:rsidRPr="007D5C0F">
        <w:t>“</w:t>
      </w:r>
      <w:r>
        <w:t>.</w:t>
      </w:r>
      <w:r w:rsidRPr="007D5C0F">
        <w:t xml:space="preserve"> </w:t>
      </w:r>
      <w:r>
        <w:t xml:space="preserve"> </w:t>
      </w:r>
    </w:p>
    <w:p w14:paraId="37B80A82" w14:textId="77777777" w:rsidR="00D45F62" w:rsidRDefault="00D45F62" w:rsidP="00D45F62">
      <w:pPr>
        <w:pStyle w:val="Default"/>
        <w:ind w:firstLine="708"/>
        <w:jc w:val="both"/>
      </w:pPr>
    </w:p>
    <w:p w14:paraId="2A77E7DB" w14:textId="57A4DAF4" w:rsidR="00D45F62" w:rsidRPr="00FB4E69" w:rsidRDefault="00D45F62" w:rsidP="00FB4E69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B4E69">
        <w:rPr>
          <w:rFonts w:ascii="Times New Roman" w:hAnsi="Times New Roman"/>
          <w:b w:val="0"/>
          <w:bCs w:val="0"/>
          <w:color w:val="auto"/>
          <w:sz w:val="24"/>
          <w:szCs w:val="24"/>
        </w:rPr>
        <w:t>Članak 5.</w:t>
      </w:r>
    </w:p>
    <w:p w14:paraId="5506931A" w14:textId="77777777" w:rsidR="00D45F62" w:rsidRDefault="00D45F62" w:rsidP="00D45F62">
      <w:pPr>
        <w:pStyle w:val="Default"/>
        <w:ind w:firstLine="708"/>
        <w:jc w:val="both"/>
      </w:pPr>
    </w:p>
    <w:p w14:paraId="78461E6A" w14:textId="77777777" w:rsidR="00D45F62" w:rsidRDefault="00D45F62" w:rsidP="00D45F62">
      <w:pPr>
        <w:pStyle w:val="Default"/>
        <w:ind w:firstLine="708"/>
        <w:jc w:val="both"/>
      </w:pPr>
      <w:r>
        <w:t>U članku 32. stavku</w:t>
      </w:r>
      <w:r w:rsidRPr="00977F9B">
        <w:t xml:space="preserve"> </w:t>
      </w:r>
      <w:r>
        <w:t>1</w:t>
      </w:r>
      <w:r w:rsidRPr="00977F9B">
        <w:t>.</w:t>
      </w:r>
      <w:r>
        <w:t xml:space="preserve"> podstavku 9. riječi: „</w:t>
      </w:r>
      <w:r w:rsidRPr="007D5C0F">
        <w:t>određenih ovim Zakonom</w:t>
      </w:r>
      <w:r>
        <w:t xml:space="preserve">“ zamjenjuju se riječima: </w:t>
      </w:r>
      <w:r w:rsidRPr="007D5C0F">
        <w:t>„</w:t>
      </w:r>
      <w:r w:rsidRPr="002E726C">
        <w:t>određenih ovim Zakonom i drugim zakonima</w:t>
      </w:r>
      <w:r w:rsidRPr="007D5C0F">
        <w:t>“</w:t>
      </w:r>
      <w:r>
        <w:t>.</w:t>
      </w:r>
      <w:r w:rsidRPr="007D5C0F">
        <w:t xml:space="preserve"> </w:t>
      </w:r>
      <w:r>
        <w:t xml:space="preserve"> </w:t>
      </w:r>
    </w:p>
    <w:p w14:paraId="3509BDC6" w14:textId="77777777" w:rsidR="00D45F62" w:rsidRDefault="00D45F62" w:rsidP="00D45F62">
      <w:pPr>
        <w:pStyle w:val="Default"/>
        <w:ind w:firstLine="708"/>
        <w:jc w:val="both"/>
      </w:pPr>
    </w:p>
    <w:p w14:paraId="51C212BF" w14:textId="77777777" w:rsidR="00D45F62" w:rsidRDefault="00D45F62" w:rsidP="00D45F62">
      <w:pPr>
        <w:pStyle w:val="Default"/>
        <w:ind w:firstLine="708"/>
        <w:jc w:val="both"/>
      </w:pPr>
    </w:p>
    <w:p w14:paraId="1D55FD9C" w14:textId="336F5792" w:rsidR="00D45F62" w:rsidRPr="00FB4E69" w:rsidRDefault="00D45F62" w:rsidP="00FB4E69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B4E69">
        <w:rPr>
          <w:rFonts w:ascii="Times New Roman" w:hAnsi="Times New Roman"/>
          <w:b w:val="0"/>
          <w:bCs w:val="0"/>
          <w:color w:val="auto"/>
          <w:sz w:val="24"/>
          <w:szCs w:val="24"/>
        </w:rPr>
        <w:t>Članak 6.</w:t>
      </w:r>
    </w:p>
    <w:p w14:paraId="06EF0372" w14:textId="77777777" w:rsidR="00D45F62" w:rsidRDefault="00D45F62" w:rsidP="00D45F62">
      <w:pPr>
        <w:pStyle w:val="Default"/>
        <w:ind w:firstLine="708"/>
        <w:jc w:val="both"/>
      </w:pPr>
    </w:p>
    <w:p w14:paraId="1A63E19E" w14:textId="77777777" w:rsidR="00D45F62" w:rsidRPr="00E71E5D" w:rsidRDefault="00D45F62" w:rsidP="00D45F62">
      <w:pPr>
        <w:pStyle w:val="Default"/>
        <w:ind w:firstLine="708"/>
        <w:jc w:val="both"/>
      </w:pPr>
      <w:r w:rsidRPr="00674309">
        <w:t xml:space="preserve">U članku </w:t>
      </w:r>
      <w:r>
        <w:t>50.</w:t>
      </w:r>
      <w:r w:rsidRPr="00674309">
        <w:t xml:space="preserve"> </w:t>
      </w:r>
      <w:r>
        <w:t xml:space="preserve">stavku 1. </w:t>
      </w:r>
      <w:r w:rsidRPr="00674309">
        <w:t>riječi</w:t>
      </w:r>
      <w:r>
        <w:t>:</w:t>
      </w:r>
      <w:r w:rsidRPr="00674309">
        <w:t xml:space="preserve"> „</w:t>
      </w:r>
      <w:r w:rsidRPr="004A6026">
        <w:t>od 4000,00 do 40.000,00 kuna</w:t>
      </w:r>
      <w:r>
        <w:t>“</w:t>
      </w:r>
      <w:r w:rsidRPr="00674309">
        <w:t xml:space="preserve"> zamjenjuju se riječima</w:t>
      </w:r>
      <w:r>
        <w:t>:</w:t>
      </w:r>
      <w:r w:rsidRPr="00674309">
        <w:t xml:space="preserve"> „</w:t>
      </w:r>
      <w:r w:rsidRPr="004A6026">
        <w:t>od 530</w:t>
      </w:r>
      <w:r>
        <w:t xml:space="preserve">,00 </w:t>
      </w:r>
      <w:r w:rsidRPr="004A6026">
        <w:t>do</w:t>
      </w:r>
      <w:r>
        <w:t xml:space="preserve"> 5309,00 eura“</w:t>
      </w:r>
      <w:r w:rsidRPr="00674309">
        <w:t>.</w:t>
      </w:r>
    </w:p>
    <w:p w14:paraId="04D31C88" w14:textId="77777777" w:rsidR="00D45F62" w:rsidRDefault="00D45F62" w:rsidP="00D45F62">
      <w:pPr>
        <w:pStyle w:val="Default"/>
        <w:jc w:val="both"/>
      </w:pPr>
    </w:p>
    <w:p w14:paraId="31FA2E60" w14:textId="5A9CCD1B" w:rsidR="00D45F62" w:rsidRPr="00FB4E69" w:rsidRDefault="00D45F62" w:rsidP="00FB4E69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B4E69">
        <w:rPr>
          <w:rFonts w:ascii="Times New Roman" w:hAnsi="Times New Roman"/>
          <w:b w:val="0"/>
          <w:bCs w:val="0"/>
          <w:color w:val="auto"/>
          <w:sz w:val="24"/>
          <w:szCs w:val="24"/>
        </w:rPr>
        <w:t>Članak 7.</w:t>
      </w:r>
    </w:p>
    <w:p w14:paraId="65D1EFB7" w14:textId="77777777" w:rsidR="00D45F62" w:rsidRDefault="00D45F62" w:rsidP="00D45F62">
      <w:pPr>
        <w:pStyle w:val="Default"/>
        <w:ind w:firstLine="708"/>
        <w:jc w:val="both"/>
      </w:pPr>
    </w:p>
    <w:p w14:paraId="41E62D53" w14:textId="77777777" w:rsidR="00D45F62" w:rsidRDefault="00D45F62" w:rsidP="00D45F62">
      <w:pPr>
        <w:pStyle w:val="Default"/>
        <w:ind w:firstLine="708"/>
        <w:jc w:val="both"/>
      </w:pPr>
      <w:r w:rsidRPr="00674309">
        <w:t xml:space="preserve">U članku </w:t>
      </w:r>
      <w:r>
        <w:t>51. r</w:t>
      </w:r>
      <w:r w:rsidRPr="00674309">
        <w:t>iječi</w:t>
      </w:r>
      <w:r>
        <w:t>:</w:t>
      </w:r>
      <w:r w:rsidRPr="00674309">
        <w:t xml:space="preserve"> „</w:t>
      </w:r>
      <w:r w:rsidRPr="001F7F01">
        <w:t>od 5000,00 do 15.000,00 kuna</w:t>
      </w:r>
      <w:r>
        <w:t>“</w:t>
      </w:r>
      <w:r w:rsidRPr="00674309">
        <w:t xml:space="preserve"> zamjenjuju se riječima</w:t>
      </w:r>
      <w:r>
        <w:t>:</w:t>
      </w:r>
      <w:r w:rsidRPr="00674309">
        <w:t xml:space="preserve"> „</w:t>
      </w:r>
      <w:r w:rsidRPr="004A6026">
        <w:t xml:space="preserve">od </w:t>
      </w:r>
      <w:r w:rsidRPr="001F7F01">
        <w:t>663</w:t>
      </w:r>
      <w:r>
        <w:t xml:space="preserve">,00 </w:t>
      </w:r>
      <w:r w:rsidRPr="004A6026">
        <w:t xml:space="preserve">do </w:t>
      </w:r>
      <w:r w:rsidRPr="001F7F01">
        <w:t>1990</w:t>
      </w:r>
      <w:r>
        <w:t>,00 eura“</w:t>
      </w:r>
      <w:r w:rsidRPr="00674309">
        <w:t>.</w:t>
      </w:r>
    </w:p>
    <w:p w14:paraId="3665ADEF" w14:textId="77777777" w:rsidR="00D45F62" w:rsidRDefault="00D45F62" w:rsidP="00D45F62">
      <w:pPr>
        <w:pStyle w:val="Default"/>
        <w:ind w:firstLine="708"/>
      </w:pPr>
    </w:p>
    <w:p w14:paraId="75CE6910" w14:textId="1BDC1BA6" w:rsidR="00D45F62" w:rsidRPr="00FB4E69" w:rsidRDefault="00D45F62" w:rsidP="00FB4E69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B4E69">
        <w:rPr>
          <w:rFonts w:ascii="Times New Roman" w:hAnsi="Times New Roman"/>
          <w:b w:val="0"/>
          <w:bCs w:val="0"/>
          <w:color w:val="auto"/>
          <w:sz w:val="24"/>
          <w:szCs w:val="24"/>
        </w:rPr>
        <w:lastRenderedPageBreak/>
        <w:t>Članak 8.</w:t>
      </w:r>
    </w:p>
    <w:p w14:paraId="0AA17058" w14:textId="77777777" w:rsidR="00D45F62" w:rsidRDefault="00D45F62" w:rsidP="00D45F62">
      <w:pPr>
        <w:pStyle w:val="Default"/>
        <w:ind w:firstLine="708"/>
        <w:jc w:val="both"/>
      </w:pPr>
    </w:p>
    <w:p w14:paraId="6E5F983D" w14:textId="77777777" w:rsidR="00D45F62" w:rsidRDefault="00D45F62" w:rsidP="00D45F62">
      <w:pPr>
        <w:pStyle w:val="Default"/>
        <w:ind w:firstLine="708"/>
      </w:pPr>
      <w:r w:rsidRPr="00674309">
        <w:t xml:space="preserve">U članku </w:t>
      </w:r>
      <w:r>
        <w:t xml:space="preserve">52. </w:t>
      </w:r>
      <w:r w:rsidRPr="00674309">
        <w:t>riječi</w:t>
      </w:r>
      <w:r>
        <w:t>:</w:t>
      </w:r>
      <w:r w:rsidRPr="00674309">
        <w:t xml:space="preserve"> „</w:t>
      </w:r>
      <w:r w:rsidRPr="001F7F01">
        <w:t>od 2000 do 10.000 kuna</w:t>
      </w:r>
      <w:r>
        <w:t>“</w:t>
      </w:r>
      <w:r w:rsidRPr="00674309">
        <w:t xml:space="preserve"> zamjenjuju se riječima</w:t>
      </w:r>
      <w:r>
        <w:t>:</w:t>
      </w:r>
      <w:r w:rsidRPr="00674309">
        <w:t xml:space="preserve"> „</w:t>
      </w:r>
      <w:r w:rsidRPr="004A6026">
        <w:t xml:space="preserve">od </w:t>
      </w:r>
      <w:r w:rsidRPr="001F7F01">
        <w:t>265</w:t>
      </w:r>
      <w:r>
        <w:t xml:space="preserve">,00 </w:t>
      </w:r>
      <w:r w:rsidRPr="004A6026">
        <w:t xml:space="preserve">do </w:t>
      </w:r>
      <w:r w:rsidRPr="001F7F01">
        <w:t>1327</w:t>
      </w:r>
      <w:r>
        <w:t>,00 eura“</w:t>
      </w:r>
      <w:r w:rsidRPr="00674309">
        <w:t>.</w:t>
      </w:r>
    </w:p>
    <w:p w14:paraId="646045CF" w14:textId="77777777" w:rsidR="00D45F62" w:rsidRDefault="00D45F62" w:rsidP="00D45F62">
      <w:pPr>
        <w:pStyle w:val="Default"/>
        <w:ind w:firstLine="708"/>
      </w:pPr>
    </w:p>
    <w:p w14:paraId="5C62F488" w14:textId="0D4DDB3D" w:rsidR="00D45F62" w:rsidRPr="00FB4E69" w:rsidRDefault="00D45F62" w:rsidP="00FB4E69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B4E69">
        <w:rPr>
          <w:rFonts w:ascii="Times New Roman" w:hAnsi="Times New Roman"/>
          <w:b w:val="0"/>
          <w:bCs w:val="0"/>
          <w:color w:val="auto"/>
          <w:sz w:val="24"/>
          <w:szCs w:val="24"/>
        </w:rPr>
        <w:t>Članak 9.</w:t>
      </w:r>
    </w:p>
    <w:p w14:paraId="5B4BF98B" w14:textId="77777777" w:rsidR="00D45F62" w:rsidRDefault="00D45F62" w:rsidP="00D45F62">
      <w:pPr>
        <w:pStyle w:val="Default"/>
        <w:ind w:firstLine="708"/>
        <w:jc w:val="both"/>
      </w:pPr>
    </w:p>
    <w:p w14:paraId="0CB1382B" w14:textId="77777777" w:rsidR="00D45F62" w:rsidRPr="00E71E5D" w:rsidRDefault="00D45F62" w:rsidP="00D45F62">
      <w:pPr>
        <w:pStyle w:val="Default"/>
        <w:ind w:firstLine="708"/>
      </w:pPr>
      <w:r w:rsidRPr="00674309">
        <w:t xml:space="preserve">U članku </w:t>
      </w:r>
      <w:r>
        <w:t>53.</w:t>
      </w:r>
      <w:r w:rsidRPr="00674309">
        <w:t xml:space="preserve"> </w:t>
      </w:r>
      <w:r>
        <w:t>stavku 1. r</w:t>
      </w:r>
      <w:r w:rsidRPr="00674309">
        <w:t>iječi</w:t>
      </w:r>
      <w:r>
        <w:t>:</w:t>
      </w:r>
      <w:r w:rsidRPr="00674309">
        <w:t xml:space="preserve"> „</w:t>
      </w:r>
      <w:r w:rsidRPr="00AC5048">
        <w:t>od 5000,00 od 50.000,00 kuna</w:t>
      </w:r>
      <w:r>
        <w:t>“</w:t>
      </w:r>
      <w:r w:rsidRPr="00674309">
        <w:t xml:space="preserve"> zamjenjuju se riječima</w:t>
      </w:r>
      <w:r>
        <w:t>:</w:t>
      </w:r>
      <w:r w:rsidRPr="00674309">
        <w:t xml:space="preserve"> „</w:t>
      </w:r>
      <w:r w:rsidRPr="004A6026">
        <w:t xml:space="preserve">od </w:t>
      </w:r>
      <w:r w:rsidRPr="00AC5048">
        <w:t>663</w:t>
      </w:r>
      <w:r>
        <w:t xml:space="preserve">,00 </w:t>
      </w:r>
      <w:r w:rsidRPr="004A6026">
        <w:t xml:space="preserve">do </w:t>
      </w:r>
      <w:r w:rsidRPr="00AC5048">
        <w:t>6636</w:t>
      </w:r>
      <w:r>
        <w:t>,00 eura“</w:t>
      </w:r>
      <w:r w:rsidRPr="00674309">
        <w:t>.</w:t>
      </w:r>
    </w:p>
    <w:p w14:paraId="05C487F7" w14:textId="77777777" w:rsidR="00D45F62" w:rsidRPr="00E71E5D" w:rsidRDefault="00D45F62" w:rsidP="00D45F62">
      <w:pPr>
        <w:pStyle w:val="Default"/>
        <w:ind w:firstLine="708"/>
      </w:pPr>
    </w:p>
    <w:p w14:paraId="5FA0C700" w14:textId="77777777" w:rsidR="00D45F62" w:rsidRDefault="00D45F62" w:rsidP="00D45F62">
      <w:pPr>
        <w:pStyle w:val="Default"/>
        <w:jc w:val="center"/>
        <w:rPr>
          <w:b/>
          <w:bCs/>
        </w:rPr>
      </w:pPr>
    </w:p>
    <w:p w14:paraId="35FF34A6" w14:textId="382CD9F5" w:rsidR="00D45F62" w:rsidRPr="00FB4E69" w:rsidRDefault="00D45F62" w:rsidP="00FB4E69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B4E69">
        <w:rPr>
          <w:rFonts w:ascii="Times New Roman" w:hAnsi="Times New Roman"/>
          <w:b w:val="0"/>
          <w:bCs w:val="0"/>
          <w:color w:val="auto"/>
          <w:sz w:val="24"/>
          <w:szCs w:val="24"/>
        </w:rPr>
        <w:t>Članak 10.</w:t>
      </w:r>
    </w:p>
    <w:p w14:paraId="1A93A27E" w14:textId="77777777" w:rsidR="00D45F62" w:rsidRDefault="00D45F62" w:rsidP="00D45F62">
      <w:pPr>
        <w:pStyle w:val="Default"/>
        <w:ind w:firstLine="708"/>
        <w:jc w:val="both"/>
      </w:pPr>
    </w:p>
    <w:p w14:paraId="2CCD7B9D" w14:textId="77777777" w:rsidR="00D45F62" w:rsidRDefault="00D45F62" w:rsidP="00D45F62">
      <w:pPr>
        <w:pStyle w:val="Default"/>
        <w:ind w:firstLine="708"/>
        <w:jc w:val="both"/>
      </w:pPr>
      <w:r w:rsidRPr="00674309">
        <w:t xml:space="preserve">U članku </w:t>
      </w:r>
      <w:r>
        <w:t>54.</w:t>
      </w:r>
      <w:r w:rsidRPr="00674309">
        <w:t xml:space="preserve"> </w:t>
      </w:r>
      <w:r>
        <w:t>stavku 1. r</w:t>
      </w:r>
      <w:r w:rsidRPr="00674309">
        <w:t>iječi</w:t>
      </w:r>
      <w:r>
        <w:t>:</w:t>
      </w:r>
      <w:r w:rsidRPr="00674309">
        <w:t xml:space="preserve"> „</w:t>
      </w:r>
      <w:r w:rsidRPr="00AC5048">
        <w:t>od 50.000,00 do 1.000.000,00 kuna</w:t>
      </w:r>
      <w:r>
        <w:t>“</w:t>
      </w:r>
      <w:r w:rsidRPr="00674309">
        <w:t xml:space="preserve"> zamjenjuju se riječima</w:t>
      </w:r>
      <w:r>
        <w:t>:</w:t>
      </w:r>
      <w:r w:rsidRPr="00674309">
        <w:t xml:space="preserve"> „</w:t>
      </w:r>
      <w:r w:rsidRPr="004A6026">
        <w:t xml:space="preserve">od </w:t>
      </w:r>
      <w:r w:rsidRPr="00AC5048">
        <w:t>6636</w:t>
      </w:r>
      <w:r>
        <w:t xml:space="preserve">,00 </w:t>
      </w:r>
      <w:r w:rsidRPr="004A6026">
        <w:t xml:space="preserve">do </w:t>
      </w:r>
      <w:r w:rsidRPr="00AC5048">
        <w:t>132</w:t>
      </w:r>
      <w:r>
        <w:t>.</w:t>
      </w:r>
      <w:r w:rsidRPr="00AC5048">
        <w:t>72</w:t>
      </w:r>
      <w:r>
        <w:t>3,00 eura“</w:t>
      </w:r>
      <w:r w:rsidRPr="00674309">
        <w:t>.</w:t>
      </w:r>
    </w:p>
    <w:p w14:paraId="620C0695" w14:textId="77777777" w:rsidR="00D45F62" w:rsidRDefault="00D45F62" w:rsidP="00D45F62">
      <w:pPr>
        <w:pStyle w:val="Default"/>
        <w:jc w:val="both"/>
      </w:pPr>
    </w:p>
    <w:p w14:paraId="02656616" w14:textId="77777777" w:rsidR="00D45F62" w:rsidRDefault="00D45F62" w:rsidP="00D45F62">
      <w:pPr>
        <w:pStyle w:val="Default"/>
        <w:ind w:firstLine="708"/>
        <w:jc w:val="both"/>
      </w:pPr>
      <w:r>
        <w:t xml:space="preserve">U stavku 2. riječi: </w:t>
      </w:r>
      <w:r w:rsidRPr="00674309">
        <w:t>„</w:t>
      </w:r>
      <w:r w:rsidRPr="00AC5048">
        <w:t>od 50.000,00 do 500.000,00 kuna</w:t>
      </w:r>
      <w:r>
        <w:t>“</w:t>
      </w:r>
      <w:r w:rsidRPr="00674309">
        <w:t xml:space="preserve"> zamjenjuju se riječima</w:t>
      </w:r>
      <w:r>
        <w:t>:</w:t>
      </w:r>
      <w:r w:rsidRPr="00674309">
        <w:t xml:space="preserve"> „</w:t>
      </w:r>
      <w:r w:rsidRPr="004A6026">
        <w:t xml:space="preserve">od </w:t>
      </w:r>
      <w:r w:rsidRPr="00AC5048">
        <w:t>6636</w:t>
      </w:r>
      <w:r>
        <w:t xml:space="preserve">,00 </w:t>
      </w:r>
      <w:r w:rsidRPr="004A6026">
        <w:t xml:space="preserve">do </w:t>
      </w:r>
      <w:r w:rsidRPr="00AC5048">
        <w:t>66</w:t>
      </w:r>
      <w:r>
        <w:t>.</w:t>
      </w:r>
      <w:r w:rsidRPr="00AC5048">
        <w:t>361</w:t>
      </w:r>
      <w:r>
        <w:t>,00 eura“</w:t>
      </w:r>
      <w:r w:rsidRPr="00674309">
        <w:t>.</w:t>
      </w:r>
    </w:p>
    <w:p w14:paraId="070A194F" w14:textId="77777777" w:rsidR="00D45F62" w:rsidRDefault="00D45F62" w:rsidP="00D45F62">
      <w:pPr>
        <w:pStyle w:val="Default"/>
        <w:jc w:val="both"/>
      </w:pPr>
    </w:p>
    <w:p w14:paraId="2979B1D6" w14:textId="77777777" w:rsidR="00D45F62" w:rsidRDefault="00D45F62" w:rsidP="00D45F62">
      <w:pPr>
        <w:pStyle w:val="Default"/>
        <w:ind w:firstLine="708"/>
        <w:jc w:val="both"/>
      </w:pPr>
      <w:r>
        <w:t xml:space="preserve">U stavku 4. riječi: </w:t>
      </w:r>
      <w:r w:rsidRPr="00674309">
        <w:t>„</w:t>
      </w:r>
      <w:r w:rsidRPr="00AC5048">
        <w:t>od 5000,00 od 50.000,00 kuna</w:t>
      </w:r>
      <w:r>
        <w:t>“</w:t>
      </w:r>
      <w:r w:rsidRPr="00674309">
        <w:t xml:space="preserve"> zamjenjuju se riječima</w:t>
      </w:r>
      <w:r>
        <w:t>:</w:t>
      </w:r>
      <w:r w:rsidRPr="00674309">
        <w:t xml:space="preserve"> „</w:t>
      </w:r>
      <w:r w:rsidRPr="004A6026">
        <w:t xml:space="preserve">od </w:t>
      </w:r>
      <w:r w:rsidRPr="00AC5048">
        <w:t>663</w:t>
      </w:r>
      <w:r>
        <w:t xml:space="preserve">,00 </w:t>
      </w:r>
      <w:r w:rsidRPr="004A6026">
        <w:t xml:space="preserve">do </w:t>
      </w:r>
      <w:r w:rsidRPr="00AC5048">
        <w:t>6636</w:t>
      </w:r>
      <w:r>
        <w:t>,00 eura“</w:t>
      </w:r>
      <w:r w:rsidRPr="00674309">
        <w:t>.</w:t>
      </w:r>
    </w:p>
    <w:p w14:paraId="3CA829D0" w14:textId="77777777" w:rsidR="00D45F62" w:rsidRPr="00E71E5D" w:rsidRDefault="00D45F62" w:rsidP="00D45F62">
      <w:pPr>
        <w:pStyle w:val="Default"/>
      </w:pPr>
    </w:p>
    <w:p w14:paraId="1A58DB4E" w14:textId="77777777" w:rsidR="00D45F62" w:rsidRPr="00C72736" w:rsidRDefault="00D45F62" w:rsidP="00D45F62">
      <w:pPr>
        <w:spacing w:after="160" w:line="276" w:lineRule="auto"/>
        <w:jc w:val="both"/>
        <w:rPr>
          <w:b/>
          <w:shd w:val="clear" w:color="auto" w:fill="FFFFFF"/>
        </w:rPr>
      </w:pPr>
    </w:p>
    <w:p w14:paraId="5DE20D1C" w14:textId="2143FFC9" w:rsidR="00D45F62" w:rsidRPr="00C06B4E" w:rsidRDefault="00D45F62" w:rsidP="00C06B4E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</w:pPr>
      <w:r w:rsidRPr="00C06B4E">
        <w:rPr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  <w:t>Članak 11.</w:t>
      </w:r>
    </w:p>
    <w:p w14:paraId="441DD9D7" w14:textId="77777777" w:rsidR="00D45F62" w:rsidRPr="00C72736" w:rsidRDefault="00D45F62" w:rsidP="00D45F62">
      <w:pPr>
        <w:spacing w:after="160" w:line="276" w:lineRule="auto"/>
        <w:ind w:firstLine="708"/>
        <w:jc w:val="both"/>
        <w:rPr>
          <w:rFonts w:eastAsia="Calibri"/>
          <w:lang w:eastAsia="en-US"/>
        </w:rPr>
      </w:pPr>
      <w:r w:rsidRPr="00C72736">
        <w:rPr>
          <w:rFonts w:eastAsia="Calibri"/>
          <w:lang w:eastAsia="en-US"/>
        </w:rPr>
        <w:t>Ovaj Zakon stupa na snagu osmoga dana od dana objave u ,,Narodnim novinama“.</w:t>
      </w:r>
    </w:p>
    <w:p w14:paraId="2B4AB33B" w14:textId="1482598D" w:rsidR="00CE79DD" w:rsidRDefault="00CE79DD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2B740417" w14:textId="77777777" w:rsidR="00CE79DD" w:rsidRPr="00C06B4E" w:rsidRDefault="00CE79DD" w:rsidP="00C06B4E">
      <w:pPr>
        <w:pStyle w:val="Naslov2"/>
        <w:jc w:val="center"/>
        <w:rPr>
          <w:rFonts w:ascii="Times New Roman" w:hAnsi="Times New Roman"/>
          <w:color w:val="auto"/>
          <w:sz w:val="24"/>
          <w:szCs w:val="24"/>
        </w:rPr>
      </w:pPr>
      <w:r w:rsidRPr="00C06B4E">
        <w:rPr>
          <w:rFonts w:ascii="Times New Roman" w:hAnsi="Times New Roman"/>
          <w:color w:val="auto"/>
          <w:sz w:val="24"/>
          <w:szCs w:val="24"/>
        </w:rPr>
        <w:lastRenderedPageBreak/>
        <w:t>O B R A Z L O Ž E N J E</w:t>
      </w:r>
    </w:p>
    <w:p w14:paraId="45680D53" w14:textId="77777777" w:rsidR="00CE79DD" w:rsidRPr="00E247B6" w:rsidRDefault="00CE79DD" w:rsidP="00CE79DD">
      <w:pPr>
        <w:pStyle w:val="Default"/>
        <w:jc w:val="center"/>
        <w:rPr>
          <w:b/>
        </w:rPr>
      </w:pPr>
    </w:p>
    <w:p w14:paraId="43D4131A" w14:textId="77777777" w:rsidR="00CE79DD" w:rsidRDefault="00CE79DD" w:rsidP="00CE79DD">
      <w:pPr>
        <w:pStyle w:val="Default"/>
        <w:jc w:val="both"/>
      </w:pPr>
    </w:p>
    <w:p w14:paraId="03FB437A" w14:textId="35E71DBE" w:rsidR="00D76203" w:rsidRPr="00C06B4E" w:rsidRDefault="00D76203" w:rsidP="00C06B4E">
      <w:pPr>
        <w:pStyle w:val="Naslov3"/>
        <w:rPr>
          <w:rFonts w:ascii="Times New Roman" w:hAnsi="Times New Roman" w:cs="Times New Roman"/>
          <w:color w:val="auto"/>
        </w:rPr>
      </w:pPr>
      <w:r w:rsidRPr="00C06B4E">
        <w:rPr>
          <w:rFonts w:ascii="Times New Roman" w:hAnsi="Times New Roman" w:cs="Times New Roman"/>
          <w:color w:val="auto"/>
        </w:rPr>
        <w:t xml:space="preserve">Uz članke 1. do 2. </w:t>
      </w:r>
    </w:p>
    <w:p w14:paraId="59584F93" w14:textId="1E6630C5" w:rsidR="00D76203" w:rsidRPr="00D76203" w:rsidRDefault="00D76203" w:rsidP="00D76203">
      <w:pPr>
        <w:pStyle w:val="Default"/>
        <w:jc w:val="both"/>
      </w:pPr>
      <w:r>
        <w:t>Novčani iznosi izraženi u kunama navedeni u</w:t>
      </w:r>
      <w:r w:rsidRPr="00D76203">
        <w:t xml:space="preserve"> </w:t>
      </w:r>
      <w:r>
        <w:t>članku 11.</w:t>
      </w:r>
      <w:r w:rsidRPr="00674309">
        <w:t xml:space="preserve"> </w:t>
      </w:r>
      <w:r w:rsidRPr="00E71E5D">
        <w:t xml:space="preserve">stavku </w:t>
      </w:r>
      <w:r>
        <w:t>7</w:t>
      </w:r>
      <w:r w:rsidRPr="00E71E5D">
        <w:t xml:space="preserve">. </w:t>
      </w:r>
      <w:r>
        <w:t>te članku 15</w:t>
      </w:r>
      <w:r w:rsidRPr="00D76203">
        <w:t>. stav</w:t>
      </w:r>
      <w:r>
        <w:t>cima</w:t>
      </w:r>
      <w:r w:rsidRPr="00D76203">
        <w:t xml:space="preserve"> </w:t>
      </w:r>
      <w:r>
        <w:t xml:space="preserve">3. i 5. </w:t>
      </w:r>
      <w:r w:rsidRPr="00D76203">
        <w:t>Zakon</w:t>
      </w:r>
      <w:r>
        <w:t>a</w:t>
      </w:r>
      <w:r w:rsidRPr="00D76203">
        <w:t xml:space="preserve"> o sprječavanju sukoba interesa („Narodne novine“, broj 143/21.)</w:t>
      </w:r>
      <w:r>
        <w:t xml:space="preserve"> </w:t>
      </w:r>
      <w:r w:rsidRPr="00D76203">
        <w:t>zamjenjuju se iznosima izraženim u euru.</w:t>
      </w:r>
    </w:p>
    <w:p w14:paraId="70191627" w14:textId="77777777" w:rsidR="00CE79DD" w:rsidRDefault="00CE79DD" w:rsidP="00CE79DD">
      <w:pPr>
        <w:pStyle w:val="Default"/>
        <w:jc w:val="both"/>
        <w:rPr>
          <w:b/>
          <w:bCs/>
        </w:rPr>
      </w:pPr>
    </w:p>
    <w:p w14:paraId="45271C45" w14:textId="2D8C9DC5" w:rsidR="00CE79DD" w:rsidRPr="00C06B4E" w:rsidRDefault="00CE79DD" w:rsidP="00C06B4E">
      <w:pPr>
        <w:pStyle w:val="Naslov3"/>
        <w:rPr>
          <w:rFonts w:ascii="Times New Roman" w:hAnsi="Times New Roman" w:cs="Times New Roman"/>
          <w:color w:val="auto"/>
        </w:rPr>
      </w:pPr>
      <w:r w:rsidRPr="00C06B4E">
        <w:rPr>
          <w:rFonts w:ascii="Times New Roman" w:hAnsi="Times New Roman" w:cs="Times New Roman"/>
          <w:color w:val="auto"/>
        </w:rPr>
        <w:t xml:space="preserve">Uz članak </w:t>
      </w:r>
      <w:r w:rsidR="00D45F62" w:rsidRPr="00C06B4E">
        <w:rPr>
          <w:rFonts w:ascii="Times New Roman" w:hAnsi="Times New Roman" w:cs="Times New Roman"/>
          <w:color w:val="auto"/>
        </w:rPr>
        <w:t>3</w:t>
      </w:r>
      <w:r w:rsidRPr="00C06B4E">
        <w:rPr>
          <w:rFonts w:ascii="Times New Roman" w:hAnsi="Times New Roman" w:cs="Times New Roman"/>
          <w:color w:val="auto"/>
        </w:rPr>
        <w:t>.</w:t>
      </w:r>
    </w:p>
    <w:p w14:paraId="08746F31" w14:textId="5BF951B2" w:rsidR="00CE79DD" w:rsidRDefault="00CE79DD" w:rsidP="00CE79DD">
      <w:pPr>
        <w:pStyle w:val="Default"/>
        <w:jc w:val="both"/>
      </w:pPr>
      <w:r w:rsidRPr="00755F91">
        <w:t>U članku 23. stavku 2.</w:t>
      </w:r>
      <w:r>
        <w:t xml:space="preserve"> između riječi</w:t>
      </w:r>
      <w:r w:rsidR="00DC4BC5">
        <w:t>:</w:t>
      </w:r>
      <w:r>
        <w:t xml:space="preserve"> </w:t>
      </w:r>
      <w:r w:rsidRPr="00755F91">
        <w:t xml:space="preserve"> „dužnost,“ i </w:t>
      </w:r>
      <w:r w:rsidR="00DC4BC5">
        <w:t xml:space="preserve">riječi: </w:t>
      </w:r>
      <w:r w:rsidRPr="00755F91">
        <w:t>„ako prema posebnom zakonu,“ dodaje se riječ</w:t>
      </w:r>
      <w:r w:rsidR="00DC4BC5">
        <w:t>:</w:t>
      </w:r>
      <w:r w:rsidRPr="00755F91">
        <w:t xml:space="preserve"> „osim“</w:t>
      </w:r>
      <w:r>
        <w:t xml:space="preserve"> koja je omaškom ispuštena prilikom pisanja važećeg </w:t>
      </w:r>
      <w:r w:rsidR="005B0DB4">
        <w:t>Z</w:t>
      </w:r>
      <w:r>
        <w:t xml:space="preserve">akona. </w:t>
      </w:r>
    </w:p>
    <w:p w14:paraId="75DA6265" w14:textId="77777777" w:rsidR="00CE79DD" w:rsidRDefault="00CE79DD" w:rsidP="00CE79DD">
      <w:pPr>
        <w:pStyle w:val="Default"/>
        <w:jc w:val="both"/>
      </w:pPr>
    </w:p>
    <w:p w14:paraId="55FDB45A" w14:textId="76255AE7" w:rsidR="00CE79DD" w:rsidRPr="00C06B4E" w:rsidRDefault="00CE79DD" w:rsidP="00C06B4E">
      <w:pPr>
        <w:pStyle w:val="Naslov3"/>
        <w:rPr>
          <w:rFonts w:ascii="Times New Roman" w:hAnsi="Times New Roman" w:cs="Times New Roman"/>
          <w:color w:val="auto"/>
        </w:rPr>
      </w:pPr>
      <w:r w:rsidRPr="00C06B4E">
        <w:rPr>
          <w:rFonts w:ascii="Times New Roman" w:hAnsi="Times New Roman" w:cs="Times New Roman"/>
          <w:color w:val="auto"/>
        </w:rPr>
        <w:t>Uz član</w:t>
      </w:r>
      <w:r w:rsidR="00D76203" w:rsidRPr="00C06B4E">
        <w:rPr>
          <w:rFonts w:ascii="Times New Roman" w:hAnsi="Times New Roman" w:cs="Times New Roman"/>
          <w:color w:val="auto"/>
        </w:rPr>
        <w:t>ke</w:t>
      </w:r>
      <w:r w:rsidRPr="00C06B4E">
        <w:rPr>
          <w:rFonts w:ascii="Times New Roman" w:hAnsi="Times New Roman" w:cs="Times New Roman"/>
          <w:color w:val="auto"/>
        </w:rPr>
        <w:t xml:space="preserve"> </w:t>
      </w:r>
      <w:r w:rsidR="00D45F62" w:rsidRPr="00C06B4E">
        <w:rPr>
          <w:rFonts w:ascii="Times New Roman" w:hAnsi="Times New Roman" w:cs="Times New Roman"/>
          <w:color w:val="auto"/>
        </w:rPr>
        <w:t>4</w:t>
      </w:r>
      <w:r w:rsidRPr="00C06B4E">
        <w:rPr>
          <w:rFonts w:ascii="Times New Roman" w:hAnsi="Times New Roman" w:cs="Times New Roman"/>
          <w:color w:val="auto"/>
        </w:rPr>
        <w:t>.</w:t>
      </w:r>
      <w:r w:rsidR="00D76203" w:rsidRPr="00C06B4E">
        <w:rPr>
          <w:rFonts w:ascii="Times New Roman" w:hAnsi="Times New Roman" w:cs="Times New Roman"/>
          <w:color w:val="auto"/>
        </w:rPr>
        <w:t xml:space="preserve"> i </w:t>
      </w:r>
      <w:r w:rsidR="00D45F62" w:rsidRPr="00C06B4E">
        <w:rPr>
          <w:rFonts w:ascii="Times New Roman" w:hAnsi="Times New Roman" w:cs="Times New Roman"/>
          <w:color w:val="auto"/>
        </w:rPr>
        <w:t>5</w:t>
      </w:r>
      <w:r w:rsidR="00D76203" w:rsidRPr="00C06B4E">
        <w:rPr>
          <w:rFonts w:ascii="Times New Roman" w:hAnsi="Times New Roman" w:cs="Times New Roman"/>
          <w:color w:val="auto"/>
        </w:rPr>
        <w:t>.</w:t>
      </w:r>
      <w:r w:rsidRPr="00C06B4E">
        <w:rPr>
          <w:rFonts w:ascii="Times New Roman" w:hAnsi="Times New Roman" w:cs="Times New Roman"/>
          <w:color w:val="auto"/>
        </w:rPr>
        <w:t xml:space="preserve"> </w:t>
      </w:r>
    </w:p>
    <w:p w14:paraId="00FCBDAF" w14:textId="5367ABEA" w:rsidR="00CE79DD" w:rsidRDefault="00CE79DD" w:rsidP="00CE79DD">
      <w:pPr>
        <w:pStyle w:val="Default"/>
        <w:jc w:val="both"/>
      </w:pPr>
      <w:r w:rsidRPr="00A13EA1">
        <w:t xml:space="preserve">U članku </w:t>
      </w:r>
      <w:r w:rsidR="003617F1" w:rsidRPr="00A13EA1">
        <w:t xml:space="preserve">30. stavku 2. i članku </w:t>
      </w:r>
      <w:r w:rsidRPr="00A13EA1">
        <w:t xml:space="preserve">32. stavku </w:t>
      </w:r>
      <w:r w:rsidR="00DC4BC5" w:rsidRPr="00A13EA1">
        <w:t>1</w:t>
      </w:r>
      <w:r w:rsidRPr="00A13EA1">
        <w:t xml:space="preserve">. </w:t>
      </w:r>
      <w:r w:rsidR="00DC4BC5" w:rsidRPr="00A13EA1">
        <w:t xml:space="preserve">Zakona </w:t>
      </w:r>
      <w:r w:rsidR="003617F1" w:rsidRPr="00A13EA1">
        <w:t xml:space="preserve">radi </w:t>
      </w:r>
      <w:r w:rsidRPr="00A13EA1">
        <w:t xml:space="preserve">dodaju se </w:t>
      </w:r>
      <w:r w:rsidR="003617F1" w:rsidRPr="00A13EA1">
        <w:t>riječi „</w:t>
      </w:r>
      <w:r w:rsidR="00FE5E5A" w:rsidRPr="00A13EA1">
        <w:t>određenih ovim Zakonom i drugim zakonima</w:t>
      </w:r>
      <w:r w:rsidR="003617F1" w:rsidRPr="00A13EA1">
        <w:t>“, kako bi se uspostavila nadležnost Povjerenstva za odlučivanje o sukobu interesa koja je propisana drug</w:t>
      </w:r>
      <w:r w:rsidR="00DC4BC5" w:rsidRPr="00A13EA1">
        <w:t>i</w:t>
      </w:r>
      <w:r w:rsidR="003617F1" w:rsidRPr="00A13EA1">
        <w:t>m zakonima, prvenstveno budućim Zakonom o lobiranju</w:t>
      </w:r>
      <w:r w:rsidRPr="00A13EA1">
        <w:t>.</w:t>
      </w:r>
      <w:r>
        <w:t xml:space="preserve"> </w:t>
      </w:r>
    </w:p>
    <w:p w14:paraId="1E53481E" w14:textId="77777777" w:rsidR="00AC5048" w:rsidRDefault="00AC5048" w:rsidP="00CE79DD">
      <w:pPr>
        <w:pStyle w:val="Default"/>
        <w:jc w:val="both"/>
      </w:pPr>
    </w:p>
    <w:p w14:paraId="08EBCEFB" w14:textId="0A104195" w:rsidR="00D76203" w:rsidRPr="00C06B4E" w:rsidRDefault="00D76203" w:rsidP="00C06B4E">
      <w:pPr>
        <w:pStyle w:val="Naslov3"/>
        <w:rPr>
          <w:rFonts w:ascii="Times New Roman" w:hAnsi="Times New Roman" w:cs="Times New Roman"/>
          <w:color w:val="auto"/>
        </w:rPr>
      </w:pPr>
      <w:bookmarkStart w:id="5" w:name="_Hlk149866343"/>
      <w:r w:rsidRPr="00C06B4E">
        <w:rPr>
          <w:rFonts w:ascii="Times New Roman" w:hAnsi="Times New Roman" w:cs="Times New Roman"/>
          <w:color w:val="auto"/>
        </w:rPr>
        <w:t xml:space="preserve">Uz članke </w:t>
      </w:r>
      <w:r w:rsidR="00D45F62" w:rsidRPr="00C06B4E">
        <w:rPr>
          <w:rFonts w:ascii="Times New Roman" w:hAnsi="Times New Roman" w:cs="Times New Roman"/>
          <w:color w:val="auto"/>
        </w:rPr>
        <w:t>6</w:t>
      </w:r>
      <w:r w:rsidRPr="00C06B4E">
        <w:rPr>
          <w:rFonts w:ascii="Times New Roman" w:hAnsi="Times New Roman" w:cs="Times New Roman"/>
          <w:color w:val="auto"/>
        </w:rPr>
        <w:t xml:space="preserve">. do </w:t>
      </w:r>
      <w:r w:rsidR="00D45F62" w:rsidRPr="00C06B4E">
        <w:rPr>
          <w:rFonts w:ascii="Times New Roman" w:hAnsi="Times New Roman" w:cs="Times New Roman"/>
          <w:color w:val="auto"/>
        </w:rPr>
        <w:t>10</w:t>
      </w:r>
      <w:r w:rsidRPr="00C06B4E">
        <w:rPr>
          <w:rFonts w:ascii="Times New Roman" w:hAnsi="Times New Roman" w:cs="Times New Roman"/>
          <w:color w:val="auto"/>
        </w:rPr>
        <w:t xml:space="preserve">. </w:t>
      </w:r>
    </w:p>
    <w:p w14:paraId="06652C18" w14:textId="2A720023" w:rsidR="00AC5048" w:rsidRPr="00D76203" w:rsidRDefault="00AC5048" w:rsidP="00CE79DD">
      <w:pPr>
        <w:pStyle w:val="Default"/>
        <w:jc w:val="both"/>
      </w:pPr>
      <w:r w:rsidRPr="00D76203">
        <w:t xml:space="preserve">Iznosi novčanih kazni utvrđeni </w:t>
      </w:r>
      <w:r w:rsidR="00DC4BC5">
        <w:t xml:space="preserve">u </w:t>
      </w:r>
      <w:r w:rsidR="00D76203">
        <w:t>članku 50.</w:t>
      </w:r>
      <w:r w:rsidR="00D76203" w:rsidRPr="00674309">
        <w:t xml:space="preserve"> </w:t>
      </w:r>
      <w:r w:rsidR="00D76203">
        <w:t xml:space="preserve">stavku 1., člancima 51. i 52., članku </w:t>
      </w:r>
      <w:r w:rsidR="00D76203" w:rsidRPr="00D76203">
        <w:t>53. stavku 1.</w:t>
      </w:r>
      <w:r w:rsidR="00D76203">
        <w:t xml:space="preserve"> te članku </w:t>
      </w:r>
      <w:r w:rsidR="00D76203" w:rsidRPr="00D76203">
        <w:t>54. stav</w:t>
      </w:r>
      <w:r w:rsidR="00D76203">
        <w:t>cima</w:t>
      </w:r>
      <w:r w:rsidR="00D76203" w:rsidRPr="00D76203">
        <w:t xml:space="preserve"> 1.</w:t>
      </w:r>
      <w:r w:rsidR="00D76203">
        <w:t xml:space="preserve">, 2. i 4. </w:t>
      </w:r>
      <w:r w:rsidR="00D76203" w:rsidRPr="00D76203">
        <w:t>Zakon</w:t>
      </w:r>
      <w:r w:rsidR="00D76203">
        <w:t>a</w:t>
      </w:r>
      <w:r w:rsidR="00D76203" w:rsidRPr="00D76203">
        <w:t xml:space="preserve"> </w:t>
      </w:r>
      <w:r w:rsidR="00DC4BC5" w:rsidRPr="00DC4BC5">
        <w:t xml:space="preserve">u kunama </w:t>
      </w:r>
      <w:r w:rsidRPr="00D76203">
        <w:t>zamjenjuju se iznosima izraženim u euru.</w:t>
      </w:r>
    </w:p>
    <w:bookmarkEnd w:id="5"/>
    <w:p w14:paraId="7B05A602" w14:textId="77777777" w:rsidR="00CE79DD" w:rsidRPr="00D76203" w:rsidRDefault="00CE79DD" w:rsidP="00CE79DD">
      <w:pPr>
        <w:pStyle w:val="Default"/>
        <w:jc w:val="both"/>
      </w:pPr>
    </w:p>
    <w:p w14:paraId="22BE86DA" w14:textId="0FB1D4AB" w:rsidR="00CE79DD" w:rsidRPr="00C06B4E" w:rsidRDefault="00CE79DD" w:rsidP="00C06B4E">
      <w:pPr>
        <w:pStyle w:val="Naslov3"/>
        <w:rPr>
          <w:rFonts w:ascii="Times New Roman" w:hAnsi="Times New Roman" w:cs="Times New Roman"/>
          <w:color w:val="auto"/>
        </w:rPr>
      </w:pPr>
      <w:r w:rsidRPr="00C06B4E">
        <w:rPr>
          <w:rFonts w:ascii="Times New Roman" w:hAnsi="Times New Roman" w:cs="Times New Roman"/>
          <w:color w:val="auto"/>
        </w:rPr>
        <w:t xml:space="preserve">Uz članak </w:t>
      </w:r>
      <w:r w:rsidR="00D45F62" w:rsidRPr="00C06B4E">
        <w:rPr>
          <w:rFonts w:ascii="Times New Roman" w:hAnsi="Times New Roman" w:cs="Times New Roman"/>
          <w:color w:val="auto"/>
        </w:rPr>
        <w:t>11</w:t>
      </w:r>
      <w:r w:rsidRPr="00C06B4E">
        <w:rPr>
          <w:rFonts w:ascii="Times New Roman" w:hAnsi="Times New Roman" w:cs="Times New Roman"/>
          <w:color w:val="auto"/>
        </w:rPr>
        <w:t>.</w:t>
      </w:r>
    </w:p>
    <w:p w14:paraId="02481C69" w14:textId="58C2FAA4" w:rsidR="00CE79DD" w:rsidRPr="00D76203" w:rsidRDefault="00CE79DD" w:rsidP="00CE79DD">
      <w:pPr>
        <w:pStyle w:val="Default"/>
        <w:jc w:val="both"/>
      </w:pPr>
      <w:r w:rsidRPr="00D76203">
        <w:t xml:space="preserve">Ovim se člankom propisuje se da će </w:t>
      </w:r>
      <w:r w:rsidR="005B0DB4">
        <w:t xml:space="preserve">ovaj </w:t>
      </w:r>
      <w:r w:rsidRPr="00D76203">
        <w:t>Zakon stupiti na snagu os</w:t>
      </w:r>
      <w:r w:rsidR="00DC4BC5">
        <w:t>mog</w:t>
      </w:r>
      <w:r w:rsidRPr="00D76203">
        <w:t xml:space="preserve"> dana </w:t>
      </w:r>
      <w:r w:rsidRPr="00D76203">
        <w:rPr>
          <w:rFonts w:eastAsia="Calibri"/>
        </w:rPr>
        <w:t>od dana objave u ,,Narodnim novinama“</w:t>
      </w:r>
      <w:r w:rsidRPr="00D76203">
        <w:t>.</w:t>
      </w:r>
    </w:p>
    <w:p w14:paraId="23769900" w14:textId="77777777" w:rsidR="00CE79DD" w:rsidRDefault="00CE79DD" w:rsidP="00CE79DD">
      <w:pPr>
        <w:pStyle w:val="Default"/>
        <w:jc w:val="both"/>
      </w:pPr>
    </w:p>
    <w:p w14:paraId="17D858F7" w14:textId="77777777" w:rsidR="00CE79DD" w:rsidRDefault="00CE79DD" w:rsidP="00CE79DD">
      <w:pPr>
        <w:pStyle w:val="Default"/>
        <w:jc w:val="both"/>
        <w:rPr>
          <w:b/>
          <w:bCs/>
        </w:rPr>
      </w:pPr>
    </w:p>
    <w:p w14:paraId="61D9BC8B" w14:textId="77777777" w:rsidR="00CE79DD" w:rsidRPr="00537F6E" w:rsidRDefault="00CE79DD" w:rsidP="00CE79DD">
      <w:pPr>
        <w:pStyle w:val="Default"/>
        <w:jc w:val="both"/>
        <w:rPr>
          <w:b/>
          <w:bCs/>
        </w:rPr>
      </w:pPr>
    </w:p>
    <w:p w14:paraId="7922FEE7" w14:textId="3D4E44A4" w:rsidR="00CE79DD" w:rsidRDefault="00CE79DD">
      <w:pPr>
        <w:rPr>
          <w:rFonts w:eastAsiaTheme="minorHAnsi"/>
          <w:color w:val="000000"/>
          <w:lang w:eastAsia="en-US"/>
        </w:rPr>
      </w:pPr>
      <w:r>
        <w:br w:type="page"/>
      </w:r>
    </w:p>
    <w:p w14:paraId="7EAC1A25" w14:textId="77777777" w:rsidR="00CE79DD" w:rsidRPr="00F409A9" w:rsidRDefault="00CE79DD" w:rsidP="00F409A9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00DD3CF" w14:textId="38822D3F" w:rsidR="00CE79DD" w:rsidRPr="00F409A9" w:rsidRDefault="00CE79DD" w:rsidP="00F409A9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409A9">
        <w:rPr>
          <w:rFonts w:ascii="Times New Roman" w:hAnsi="Times New Roman" w:cs="Times New Roman"/>
          <w:b/>
          <w:color w:val="auto"/>
          <w:sz w:val="24"/>
          <w:szCs w:val="24"/>
        </w:rPr>
        <w:t>TEKST ODREDBI VAŽEĆEG ZAKONA KOJE SE MIJENJAJU,ODNOSNO DOPUNJUJU</w:t>
      </w:r>
    </w:p>
    <w:p w14:paraId="2D834B85" w14:textId="77777777" w:rsidR="00CE79DD" w:rsidRDefault="00CE79DD" w:rsidP="00CE79DD">
      <w:pPr>
        <w:pStyle w:val="Default"/>
        <w:jc w:val="center"/>
        <w:rPr>
          <w:b/>
        </w:rPr>
      </w:pPr>
    </w:p>
    <w:p w14:paraId="472FA272" w14:textId="77777777" w:rsidR="004A6026" w:rsidRPr="00F409A9" w:rsidRDefault="004A6026" w:rsidP="00F409A9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409A9">
        <w:rPr>
          <w:rFonts w:ascii="Times New Roman" w:hAnsi="Times New Roman"/>
          <w:b w:val="0"/>
          <w:bCs w:val="0"/>
          <w:color w:val="auto"/>
          <w:sz w:val="24"/>
          <w:szCs w:val="24"/>
        </w:rPr>
        <w:t>Sadržaj imovinske kartice</w:t>
      </w:r>
    </w:p>
    <w:p w14:paraId="0977D625" w14:textId="77777777" w:rsidR="004A6026" w:rsidRPr="00F409A9" w:rsidRDefault="004A6026" w:rsidP="00F409A9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F409A9">
        <w:rPr>
          <w:rFonts w:ascii="Times New Roman" w:hAnsi="Times New Roman" w:cs="Times New Roman"/>
          <w:color w:val="auto"/>
        </w:rPr>
        <w:t>Članak 11.</w:t>
      </w:r>
    </w:p>
    <w:p w14:paraId="555EFE0A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Imovinska kartica podnosi se na propisanom obrascu, elektronički s kvalificiranim elektroničkim potpisom ili elektronički uz dostavu ispisanog i vlastoručno potpisanog obrasca te ovjerenog od tijela u kojem obveznik obnaša javnu dužnost, sa stanjem na dan podnošenja.</w:t>
      </w:r>
    </w:p>
    <w:p w14:paraId="3844B31B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Imovinska kartica sadrži podatke o osnovnom osobnom stanju obveznika, njegova partnera i maloljetne djece, dužnostima obveznika koje obavlja profesionalno ili neprofesionalno, o ostalim dužnostima koje obnaša odnosno djelatnostima koje obavlja, kao i o djelatnosti koju je obavljao neposredno prije stupanja na dužnost unazad dvije godine i u razdoblju od 12 mjeseci nakon prestanka obnašanja dužnosti, o članstvima i funkcijama obveznika u drugim pravnim osobama, udruženjima i organizacijama.</w:t>
      </w:r>
    </w:p>
    <w:p w14:paraId="3E97D4BF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(3) Imovinska kartica sadrži podatke o imovini obveznika, njegova partnera i maloljetne djece, stečene po svim pravnim osnovama.</w:t>
      </w:r>
    </w:p>
    <w:p w14:paraId="61C9773B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(4) Prijava imovine stečene nasljeđivanjem sadrži i podatak od koga je nasljedstvo naslijeđeno.</w:t>
      </w:r>
    </w:p>
    <w:p w14:paraId="08EFF618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(5) Podaci o stečenoj imovini obuhvaćaju podatke o:</w:t>
      </w:r>
    </w:p>
    <w:p w14:paraId="78C09A28" w14:textId="7D9893E1" w:rsidR="004A6026" w:rsidRDefault="004A6026" w:rsidP="00622B99">
      <w:pPr>
        <w:pStyle w:val="box469223"/>
        <w:numPr>
          <w:ilvl w:val="0"/>
          <w:numId w:val="3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nekretninama u knjižnom i </w:t>
      </w:r>
      <w:proofErr w:type="spellStart"/>
      <w:r>
        <w:rPr>
          <w:color w:val="231F20"/>
        </w:rPr>
        <w:t>izvanknjižnom</w:t>
      </w:r>
      <w:proofErr w:type="spellEnd"/>
      <w:r>
        <w:rPr>
          <w:color w:val="231F20"/>
        </w:rPr>
        <w:t xml:space="preserve"> vlasništvu stečenim kupoprodajom, zamjenom, darovanjem, unošenjem i izuzimanjem nekretnina iz trgovačkog društva, stečenim u postupku likvidacije ili stečaja, stečenim na temelju odluka suda ili drugog tijela, u postupku naknade za imovinu koja je prijašnjim vlasnicima oduzeta od strane jugoslavenske komunističke vlasti, a koja je prenesena na općenarodnu imovinu, državno, društveno ili zadružno vlasništvo te na drugi način stečenim nekretninama od drugih osoba</w:t>
      </w:r>
    </w:p>
    <w:p w14:paraId="0FE6ED84" w14:textId="3FA8172A" w:rsidR="004A6026" w:rsidRDefault="004A6026" w:rsidP="00622B99">
      <w:pPr>
        <w:pStyle w:val="box469223"/>
        <w:numPr>
          <w:ilvl w:val="0"/>
          <w:numId w:val="3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pokretninama koje se upisuju u javni registar i pokretninama veće vrijednosti</w:t>
      </w:r>
    </w:p>
    <w:p w14:paraId="29329388" w14:textId="2E8D8D6F" w:rsidR="004A6026" w:rsidRDefault="004A6026" w:rsidP="00622B99">
      <w:pPr>
        <w:pStyle w:val="box469223"/>
        <w:numPr>
          <w:ilvl w:val="0"/>
          <w:numId w:val="3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poslovnim udjelima i dionicama u trgovačkim društvima i udjelima u društvima osoba</w:t>
      </w:r>
    </w:p>
    <w:p w14:paraId="14529330" w14:textId="0777B9BD" w:rsidR="004A6026" w:rsidRDefault="004A6026" w:rsidP="00622B99">
      <w:pPr>
        <w:pStyle w:val="box469223"/>
        <w:numPr>
          <w:ilvl w:val="0"/>
          <w:numId w:val="3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udjelima u vlasništvu drugih poslovnih subjekata i o subjektima samostalne djelatnosti</w:t>
      </w:r>
    </w:p>
    <w:p w14:paraId="3EE5568E" w14:textId="0D54BAD1" w:rsidR="004A6026" w:rsidRDefault="004A6026" w:rsidP="00622B99">
      <w:pPr>
        <w:pStyle w:val="box469223"/>
        <w:numPr>
          <w:ilvl w:val="0"/>
          <w:numId w:val="3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novčanoj štednji i </w:t>
      </w:r>
      <w:proofErr w:type="spellStart"/>
      <w:r>
        <w:rPr>
          <w:color w:val="231F20"/>
        </w:rPr>
        <w:t>kriptovalutama</w:t>
      </w:r>
      <w:proofErr w:type="spellEnd"/>
      <w:r>
        <w:rPr>
          <w:color w:val="231F20"/>
        </w:rPr>
        <w:t xml:space="preserve"> čiji je iznos veći ili jednak jednogodišnjem iznosu neto</w:t>
      </w:r>
      <w:r w:rsidR="00EA117D">
        <w:rPr>
          <w:color w:val="231F20"/>
        </w:rPr>
        <w:t xml:space="preserve"> </w:t>
      </w:r>
      <w:r>
        <w:rPr>
          <w:color w:val="231F20"/>
        </w:rPr>
        <w:t>primitka obveznika</w:t>
      </w:r>
    </w:p>
    <w:p w14:paraId="7F364F50" w14:textId="56AF082E" w:rsidR="004A6026" w:rsidRDefault="004A6026" w:rsidP="00622B99">
      <w:pPr>
        <w:pStyle w:val="box469223"/>
        <w:numPr>
          <w:ilvl w:val="0"/>
          <w:numId w:val="3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dugovima, preuzetim jamstvima i ostalim obvezama</w:t>
      </w:r>
    </w:p>
    <w:p w14:paraId="618DA613" w14:textId="13D9B1CB" w:rsidR="004A6026" w:rsidRDefault="004A6026" w:rsidP="00622B99">
      <w:pPr>
        <w:pStyle w:val="box469223"/>
        <w:numPr>
          <w:ilvl w:val="0"/>
          <w:numId w:val="3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dohotku od nesamostalnog rada, dohotku od samostalne djelatnosti, dohotku od imovine i imovinskih prava, dohotku od kapitala i drugom dohotku osim primicima koji predstavljaju naknadu putnih i drugih troškova rada obveznika, partnera ili malodobne djece, sukladno posebnim propisima kojima je uređeno oporezivanje dohotka</w:t>
      </w:r>
    </w:p>
    <w:p w14:paraId="1229040B" w14:textId="21866D7F" w:rsidR="004A6026" w:rsidRDefault="004A6026" w:rsidP="00622B99">
      <w:pPr>
        <w:pStyle w:val="box469223"/>
        <w:numPr>
          <w:ilvl w:val="0"/>
          <w:numId w:val="3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dospjelim potraživanjima prema trećim osobama</w:t>
      </w:r>
    </w:p>
    <w:p w14:paraId="4A8CC501" w14:textId="3D23762E" w:rsidR="004A6026" w:rsidRDefault="004A6026" w:rsidP="00622B99">
      <w:pPr>
        <w:pStyle w:val="box469223"/>
        <w:numPr>
          <w:ilvl w:val="0"/>
          <w:numId w:val="3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primicima koji se ne smatraju dohotkom i primicima na koje se ne plaća porez na dohodak.</w:t>
      </w:r>
    </w:p>
    <w:p w14:paraId="156E9B3F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(6) Pod pokretninama koje se upisuju u javne registre iz stavka 5. podstavka 2. ovoga članka podrazumijevaju se vozila, plovila, zrakoplovi i radni strojevi, a koji se upisuju u javne registre.</w:t>
      </w:r>
    </w:p>
    <w:p w14:paraId="4F46783B" w14:textId="77777777" w:rsidR="004A6026" w:rsidRP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4A6026">
        <w:rPr>
          <w:color w:val="231F20"/>
        </w:rPr>
        <w:t xml:space="preserve">(7) Pod pokretninama veće vrijednosti iz stavka 5. podstavka 2. ovoga članka podrazumijevaju se lovačko oružje, umjetnine, nakit, drugi predmeti osobne uporabne </w:t>
      </w:r>
      <w:r w:rsidRPr="004A6026">
        <w:rPr>
          <w:color w:val="231F20"/>
        </w:rPr>
        <w:lastRenderedPageBreak/>
        <w:t>vrijednosti, vrijednosni papiri, životinje, ostali radni strojevi i druge stečene pokretnine pojedinačne vrijednosti veće od 30.000,00 kuna, osim predmeta kućanstva i odjevnih predmeta.</w:t>
      </w:r>
    </w:p>
    <w:p w14:paraId="5D7F600D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(8) U odnosu na stečenu imovinu iz stavaka 5. i 6. ovoga članka, obveznici su dužni u imovinskoj kartici prikazati podatke o načinu stjecanja imovine i izvorima sredstava kojima je stečena imovina.</w:t>
      </w:r>
    </w:p>
    <w:p w14:paraId="7A94ACC9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(9) Povjerenstvo je obvezno obavijestiti obveznike o promjenama u obrascu i pravilima za podnošenje imovinskih kartica putem objave na mrežnim stranicama Povjerenstva najkasnije 15 dana prije navedene promjene.</w:t>
      </w:r>
    </w:p>
    <w:p w14:paraId="34B58199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(10) Obrazac imovinske kartice iz stavka 1. ovoga članka utvrđuje Povjerenstvo pravilnikom. Pravilnikom će se utvrditi: podaci iz stavaka 3. do 9. ovoga članka koji se prijavljuju u obrascu, dio obrasca koji se obvezno objavljuje te dio obrasca koji se javno ne objavljuje sukladno članku 13. stavcima 2. i 5. ovoga Zakona.</w:t>
      </w:r>
    </w:p>
    <w:p w14:paraId="20F50450" w14:textId="77777777" w:rsidR="00CE79DD" w:rsidRDefault="00CE79DD" w:rsidP="00CE79DD">
      <w:pPr>
        <w:pStyle w:val="Default"/>
        <w:jc w:val="center"/>
        <w:rPr>
          <w:b/>
        </w:rPr>
      </w:pPr>
    </w:p>
    <w:p w14:paraId="70DECC5C" w14:textId="77777777" w:rsidR="004A6026" w:rsidRPr="00F409A9" w:rsidRDefault="004A6026" w:rsidP="00F409A9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409A9">
        <w:rPr>
          <w:rFonts w:ascii="Times New Roman" w:hAnsi="Times New Roman"/>
          <w:b w:val="0"/>
          <w:bCs w:val="0"/>
          <w:color w:val="auto"/>
          <w:sz w:val="24"/>
          <w:szCs w:val="24"/>
        </w:rPr>
        <w:t>Primanje darova</w:t>
      </w:r>
    </w:p>
    <w:p w14:paraId="2E52CE3F" w14:textId="77777777" w:rsidR="004A6026" w:rsidRPr="00153D01" w:rsidRDefault="004A6026" w:rsidP="00153D01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153D01">
        <w:rPr>
          <w:rFonts w:ascii="Times New Roman" w:hAnsi="Times New Roman" w:cs="Times New Roman"/>
          <w:color w:val="auto"/>
        </w:rPr>
        <w:t>Članak 15.</w:t>
      </w:r>
    </w:p>
    <w:p w14:paraId="39BF2539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Darom se, u smislu ovoga Zakona, smatra novac, stvari bez obzira na njihovu vrijednost, prava i usluge dane bez naknade koje obveznika dovode ili mogu dovesti u odnos zavisnosti ili kod njega stvaraju obvezu prema darovatelju.</w:t>
      </w:r>
    </w:p>
    <w:p w14:paraId="7503C97B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Ne smatraju se darovima, u smislu ovoga Zakona, uobičajeni darovi između članova obitelji, rodbine i prijatelja te državna i međunarodna priznanja, odličja i nagrade.</w:t>
      </w:r>
    </w:p>
    <w:p w14:paraId="2D55625B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(3) Obveznik smije zadržati samo dar simbolične vrijednosti i to najviše u vrijednosti do 500,00 kuna od istog darovatelja.</w:t>
      </w:r>
    </w:p>
    <w:p w14:paraId="3FAAFB79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(4) Obveznik ne smije primiti dar iz stavka 3. ovoga članka kada je on u novcu, bez obzira na iznos, te vrijednosnicu i dragocjenu kovinu. Pod darom u novcu, vrijednosnicom i dragocjenom kovinom ne smatra se numizmatički novac, prigodni optjecajni kovani novac pakiran u prigodnu ambalažu niti numizmatički kompleti.</w:t>
      </w:r>
    </w:p>
    <w:p w14:paraId="1D7E3690" w14:textId="77777777" w:rsidR="004A6026" w:rsidRP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4A6026">
        <w:rPr>
          <w:color w:val="231F20"/>
        </w:rPr>
        <w:t>(5) Darovi protokolarne naravi koji prelaze iznos od 500,00 kuna te ostali darovi koje obveznik ne zadrži kada na to ima pravo vlasništvo su Republike Hrvatske.</w:t>
      </w:r>
    </w:p>
    <w:p w14:paraId="0DFFF17B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(6) Vlada će uredbom propisati način postupanja s darovima koji su vlasništvo Republike Hrvatske.</w:t>
      </w:r>
    </w:p>
    <w:p w14:paraId="39C4EEFE" w14:textId="77777777" w:rsidR="00CE79DD" w:rsidRDefault="00CE79DD" w:rsidP="00CE79DD">
      <w:pPr>
        <w:pStyle w:val="Default"/>
        <w:jc w:val="both"/>
      </w:pPr>
    </w:p>
    <w:p w14:paraId="7A9C0CF6" w14:textId="77777777" w:rsidR="004A6026" w:rsidRPr="00153D01" w:rsidRDefault="004A6026" w:rsidP="00153D01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153D01">
        <w:rPr>
          <w:rFonts w:ascii="Times New Roman" w:hAnsi="Times New Roman" w:cs="Times New Roman"/>
          <w:color w:val="auto"/>
        </w:rPr>
        <w:t>Članak 23.</w:t>
      </w:r>
    </w:p>
    <w:p w14:paraId="4FAA37EC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Obveznici ne smiju prihvatiti imenovanje na upravljačke funkcije u pravnoj osobi s kojom je tijelo javne vlasti u kojem je obveznik obnašao dužnost za vrijeme obnašanja dužnosti bila u poslovnom odnosu ili su nad njom obavljali nadzorne funkcije, a nije drukčije propisano posebnim zakonom. Navedeno ograničenje primjenjuje se 18 mjeseci nakon prestanka obavljanja dužnosti.</w:t>
      </w:r>
    </w:p>
    <w:p w14:paraId="50302AA1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Obveznici koji prema posebnim zakonima uživaju pravo na naknadu plaće nakon prestanka dužnosti ne smiju stupiti u radni odnos u pravnoj osobi ako je ista bila u poslovnom odnosu s tijelom javne vlasti u kojem je obveznik obnašao dužnost, ako prema posebnom zakonu, na temelju prethodno sklopljenog sporazuma odnosno ugovora s bivšim poslodavcem, imaju pravo povratka na isto ili odgovarajuće radno mjesto.</w:t>
      </w:r>
    </w:p>
    <w:p w14:paraId="62E050C8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(3) Iznimno od ograničenja propisanog u stavku 1. ovoga članka, navedeno ograničenje ne odnosi se na predsjednike i članove uprava trgovačkih društava koja su u većinskom državnom vlasništvu, ako se radi o njihovu imenovanju za članove upravnih tijela i nadzornih odbora drugih trgovačkih društava u većinskom državnom vlasništvu, pri čemu ne mogu obnašati dužnost u više od jednog trgovačkog društva.</w:t>
      </w:r>
    </w:p>
    <w:p w14:paraId="5287F0E1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(4) Odredba stavka 3. ovoga članka na odgovarajući se način primjenjuje i na predsjednike i članove uprava trgovačkih društava koja su u većinskom vlasništvu jedinica lokalne i područne (regionalne) samouprave, ako se radi o njihovu imenovanju za članove uprava ili upravnih odbora i nadzornih odbora drugih trgovačkih društava u većinskom vlasništvu jedinica lokalne i područne (regionalne) samouprave.</w:t>
      </w:r>
    </w:p>
    <w:p w14:paraId="4430DAFA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(5) Ograničenje iz stavka 2. primjenjuje se za vrijeme trajanja prava na naknadu plaće nakon prestanka dužnosti propisane posebnim zakonima.</w:t>
      </w:r>
    </w:p>
    <w:p w14:paraId="214D9099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(6) U slučaju iz stavaka 1. i 2. ovoga članka, Povjerenstvo će obvezniku dati suglasnost za imenovanje, izbor ili sklapanje ugovora ako iz okolnosti konkretnog slučaja proizlazi da ne postoji sukob interesa, te će ga o suglasnosti obavijestiti u roku od 15 dana od dana zaprimanja zahtjeva obveznika.</w:t>
      </w:r>
    </w:p>
    <w:p w14:paraId="37B10703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(7) Nije dopušteno pravnoj osobi iz stavaka 1. i 2. ovoga članka imenovati ili zaposliti obveznika iz stavaka 1. i 2. ovoga članka.</w:t>
      </w:r>
    </w:p>
    <w:p w14:paraId="1D66D83B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(8) Kad Povjerenstvo utvrdi povredu odredaba iz stavaka 1., 2. i 7. ovoga članka, bez odgađanja će obavijestiti nadležno državno odvjetništvo.</w:t>
      </w:r>
    </w:p>
    <w:p w14:paraId="67B22F3E" w14:textId="77777777" w:rsidR="000C49D0" w:rsidRDefault="000C49D0" w:rsidP="00C72736">
      <w:pPr>
        <w:spacing w:after="160" w:line="276" w:lineRule="auto"/>
        <w:jc w:val="both"/>
        <w:rPr>
          <w:rFonts w:eastAsia="Calibri"/>
          <w:b/>
          <w:lang w:eastAsia="en-US"/>
        </w:rPr>
      </w:pPr>
    </w:p>
    <w:p w14:paraId="50041216" w14:textId="77777777" w:rsidR="00777E86" w:rsidRPr="00153D01" w:rsidRDefault="00777E86" w:rsidP="00153D01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153D01">
        <w:rPr>
          <w:rFonts w:ascii="Times New Roman" w:hAnsi="Times New Roman"/>
          <w:b w:val="0"/>
          <w:bCs w:val="0"/>
          <w:color w:val="auto"/>
          <w:sz w:val="24"/>
          <w:szCs w:val="24"/>
        </w:rPr>
        <w:t>Pravni položaj i sastav Povjerenstva</w:t>
      </w:r>
    </w:p>
    <w:p w14:paraId="4736C689" w14:textId="77777777" w:rsidR="00777E86" w:rsidRPr="00153D01" w:rsidRDefault="00777E86" w:rsidP="00153D01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153D01">
        <w:rPr>
          <w:rFonts w:ascii="Times New Roman" w:hAnsi="Times New Roman" w:cs="Times New Roman"/>
          <w:color w:val="auto"/>
        </w:rPr>
        <w:t>Članak 30.</w:t>
      </w:r>
    </w:p>
    <w:p w14:paraId="1B6B48DE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(1) Radi provedbe ovoga Zakona osniva se Povjerenstvo za odlučivanje o sukobu interesa.</w:t>
      </w:r>
    </w:p>
    <w:p w14:paraId="7DD730FB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(2) Povjerenstvo je stalno, neovisno i samostalno državno tijelo koje obavlja poslove iz svog djelokruga i nadležnosti, određenih ovim Zakonom. Zabranjen je svaki oblik utjecaja na rad Povjerenstva koji bi mogao ugroziti njegovu samostalnost i neovisnost u donošenju odluka.</w:t>
      </w:r>
    </w:p>
    <w:p w14:paraId="437F0033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(3) Povjerenstvo čine predsjednik Povjerenstva i četiri člana Povjerenstva.</w:t>
      </w:r>
    </w:p>
    <w:p w14:paraId="7A377778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(4) Predsjednik i članovi Povjerenstva biraju se na razdoblje od pet godina na način i po postupku utvrđenim ovim Zakonom.</w:t>
      </w:r>
    </w:p>
    <w:p w14:paraId="3CEF39B8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(5) Predsjednik i članovi Povjerenstva mogu biti izabrani na dužnost u Povjerenstvu najviše dva puta.</w:t>
      </w:r>
    </w:p>
    <w:p w14:paraId="4316B26C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1B1EABB7" w14:textId="77777777" w:rsidR="00777E86" w:rsidRPr="00153D01" w:rsidRDefault="00777E86" w:rsidP="00153D01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153D01">
        <w:rPr>
          <w:rFonts w:ascii="Times New Roman" w:hAnsi="Times New Roman"/>
          <w:b w:val="0"/>
          <w:bCs w:val="0"/>
          <w:color w:val="auto"/>
          <w:sz w:val="24"/>
          <w:szCs w:val="24"/>
        </w:rPr>
        <w:t>Nadležnost Povjerenstva</w:t>
      </w:r>
    </w:p>
    <w:p w14:paraId="02AE5C68" w14:textId="77777777" w:rsidR="00777E86" w:rsidRPr="00153D01" w:rsidRDefault="00777E86" w:rsidP="00153D01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153D01">
        <w:rPr>
          <w:rFonts w:ascii="Times New Roman" w:hAnsi="Times New Roman" w:cs="Times New Roman"/>
          <w:color w:val="auto"/>
        </w:rPr>
        <w:t>Članak 32.</w:t>
      </w:r>
    </w:p>
    <w:p w14:paraId="761BBBD9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(1) Nadležnosti Povjerenstva su:</w:t>
      </w:r>
    </w:p>
    <w:p w14:paraId="21026B46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pokretanje postupaka za utvrđivanje povreda odredaba ovoga Zakona o sukobu interesa ili drugog zabranjenog ili popisanog ponašanja</w:t>
      </w:r>
    </w:p>
    <w:p w14:paraId="74DA1526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provjera podataka iz imovinskih kartica obveznika sukladno odredbama ovoga Zakona</w:t>
      </w:r>
    </w:p>
    <w:p w14:paraId="6D6A3FE6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donošenje poslovnika, kojim se uređuje način rada i odlučivanje Povjerenstva, donošenje odluka, davanje mišljenja, propisivanje obrazaca i pravilnika o ustrojavanju registra radi primjene pojedinih odredaba ovoga Zakona</w:t>
      </w:r>
    </w:p>
    <w:p w14:paraId="20224661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izrada smjernica i uputa obveznicima u svrhu učinkovitog sprječavanja sukoba interesa</w:t>
      </w:r>
    </w:p>
    <w:p w14:paraId="5DF2B966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redovito provođenje edukacije obveznika u pitanjima sukoba interesa i podnošenja imovinskih kartica</w:t>
      </w:r>
    </w:p>
    <w:p w14:paraId="43BF66CE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suradnja s nadležnim tijelom državne uprave u čijem je djelokrugu izrada zakona u području sprječavanja sukoba interesa obveznika te podnošenje inicijativa nadležnim tijelima za predlaganje izmjena i dopuna zakona</w:t>
      </w:r>
    </w:p>
    <w:p w14:paraId="20D7C421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lastRenderedPageBreak/>
        <w:t>– suradnja s nevladinim udrugama civilnog društva i ostvarivanje međunarodne suradnje u području sprječavanja sukoba interesa</w:t>
      </w:r>
    </w:p>
    <w:p w14:paraId="108BF0EB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objavljivanje prakse Povjerenstva</w:t>
      </w:r>
    </w:p>
    <w:p w14:paraId="63A6336C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obavljanje drugih poslova određenih ovim Zakonom.</w:t>
      </w:r>
    </w:p>
    <w:p w14:paraId="7A0F9E15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(2) Povjerenstvo izvješćuje Hrvatski sabor o svom radu jednom godišnje, i to najkasnije do 31. ožujka tekuće godine za prethodnu godinu.</w:t>
      </w:r>
    </w:p>
    <w:p w14:paraId="44308264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(3) Izvješće iz stavka 2. ovoga članka obvezno sadrži prikaz o broju predmeta pred Povjerenstvom, podatke o vođenim upravnim sporovima i donesenim odlukama, podatke o izrečenim i izvršenim sankcijama, vremenu trajanja postupaka, broju neriješenih predmeta, podatke o danim mišljenjima i suglasnostima, provedenim edukacijama, izrađenim smjernicama i priručnicima te drugim aktivnostima Povjerenstva na prevenciji sukoba interesa i drugim aktivnostima iz nadležnosti Povjerenstva.</w:t>
      </w:r>
    </w:p>
    <w:p w14:paraId="14070C6C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(4) Poslovnik iz stavka 1. podstavka 3. ovoga članka potvrđuje Hrvatski sabor te se objavljuje u »Narodnim novinama«.</w:t>
      </w:r>
    </w:p>
    <w:p w14:paraId="5CF49F1D" w14:textId="77777777" w:rsidR="00777E86" w:rsidRDefault="00777E86" w:rsidP="00777E86">
      <w:pPr>
        <w:pStyle w:val="box46922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7157A82A" w14:textId="77777777" w:rsidR="004A6026" w:rsidRPr="00160A46" w:rsidRDefault="004A6026" w:rsidP="00160A46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160A46">
        <w:rPr>
          <w:rFonts w:ascii="Times New Roman" w:hAnsi="Times New Roman"/>
          <w:b w:val="0"/>
          <w:bCs w:val="0"/>
          <w:color w:val="auto"/>
          <w:sz w:val="24"/>
          <w:szCs w:val="24"/>
        </w:rPr>
        <w:t>Novčana sankcija</w:t>
      </w:r>
    </w:p>
    <w:p w14:paraId="4ADB48E5" w14:textId="77777777" w:rsidR="004A6026" w:rsidRPr="00CD10C6" w:rsidRDefault="004A6026" w:rsidP="00CD10C6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CD10C6">
        <w:rPr>
          <w:rFonts w:ascii="Times New Roman" w:hAnsi="Times New Roman" w:cs="Times New Roman"/>
          <w:color w:val="auto"/>
        </w:rPr>
        <w:t>Članak 50.</w:t>
      </w:r>
    </w:p>
    <w:p w14:paraId="598859EC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Ako novčana kazna nije plaćena u roku od 15 dana, ista se može izvršiti obustavom isplate dijela neto mjesečne plaće ili obustavom na svim primanjima, a ista se može izvršiti i na imovini obveznika. Povjerenstvo kaznu izriče u iznosu od 4000,00 do 40.000,00 kuna vodeći računa o težini i posljedicama povrede Zakona.</w:t>
      </w:r>
    </w:p>
    <w:p w14:paraId="5EEE9FAE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Izvršenje novčane sankcije obustavom isplate dijela neto mjesečne plaće ili obustava na svim primanjima ne može trajati dulje od dvanaest mjeseci, a iznos obuhvaćen obustavom ne smije prelaziti jednu polovinu neto mjesečne plaće obveznika.</w:t>
      </w:r>
    </w:p>
    <w:p w14:paraId="0370B41A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(3) Odluka o sankciji dostavlja se osobno obvezniku. Po isteku roka iz stavka 1. ovoga članka izvršnu odluku Povjerenstvo dostavlja radi provedbe službi koja obavlja obračun plaće obvezniku.</w:t>
      </w:r>
    </w:p>
    <w:p w14:paraId="15B9ED6A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(4) Kad novčana sankcija nije u cijelosti ili djelomično plaćena kako je određeno odlukom Povjerenstva, naplata će se prisilno izvršiti putem ovlaštene institucije sukladno odredbama posebnog zakona kojim se uređuje postupak prisilne naplate.</w:t>
      </w:r>
    </w:p>
    <w:p w14:paraId="18D5B62E" w14:textId="77777777" w:rsidR="004A6026" w:rsidRPr="00BB12AA" w:rsidRDefault="004A6026" w:rsidP="00BB12AA">
      <w:pPr>
        <w:pStyle w:val="Naslov2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BB12AA">
        <w:rPr>
          <w:rFonts w:ascii="Times New Roman" w:hAnsi="Times New Roman"/>
          <w:b w:val="0"/>
          <w:bCs w:val="0"/>
          <w:color w:val="auto"/>
          <w:sz w:val="24"/>
          <w:szCs w:val="24"/>
        </w:rPr>
        <w:t>Prekršajne odredbe</w:t>
      </w:r>
    </w:p>
    <w:p w14:paraId="59BABECD" w14:textId="77777777" w:rsidR="004A6026" w:rsidRPr="00BB12AA" w:rsidRDefault="004A6026" w:rsidP="00BB12AA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BB12AA">
        <w:rPr>
          <w:rFonts w:ascii="Times New Roman" w:hAnsi="Times New Roman" w:cs="Times New Roman"/>
          <w:color w:val="auto"/>
        </w:rPr>
        <w:t>Članak 51.</w:t>
      </w:r>
    </w:p>
    <w:p w14:paraId="6C36B23C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Novčanom kaznom u visini od 5000,00 do 15.000,00 kuna kaznit će se jedinica lokalne odnosno područne (regionalne) samouprave u kojoj se ne donese kodeks iz članka 4. stavka 1. ovoga Zakona.</w:t>
      </w:r>
    </w:p>
    <w:p w14:paraId="2861A22F" w14:textId="77777777" w:rsidR="004A6026" w:rsidRDefault="004A6026" w:rsidP="004A6026">
      <w:pPr>
        <w:pStyle w:val="box469223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096099FE" w14:textId="240D2C1A" w:rsidR="004A6026" w:rsidRPr="00BB12AA" w:rsidRDefault="004A6026" w:rsidP="00BB12AA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BB12AA">
        <w:rPr>
          <w:rFonts w:ascii="Times New Roman" w:hAnsi="Times New Roman" w:cs="Times New Roman"/>
          <w:color w:val="auto"/>
        </w:rPr>
        <w:t>Članak 52.</w:t>
      </w:r>
    </w:p>
    <w:p w14:paraId="5A0051DB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Ako čelnik tijela iz članka 42. stavka 5. ovoga Zakona ne postupi po traženju Povjerenstva, kaznit će se novčanom kaznom u iznosu od 2000 do 10.000 kuna.</w:t>
      </w:r>
    </w:p>
    <w:p w14:paraId="5F2EDE25" w14:textId="77777777" w:rsidR="004A6026" w:rsidRDefault="004A6026" w:rsidP="004A6026">
      <w:pPr>
        <w:pStyle w:val="box469223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59511B52" w14:textId="47714347" w:rsidR="004A6026" w:rsidRPr="00C06B4E" w:rsidRDefault="004A6026" w:rsidP="00C06B4E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C06B4E">
        <w:rPr>
          <w:rFonts w:ascii="Times New Roman" w:hAnsi="Times New Roman" w:cs="Times New Roman"/>
          <w:color w:val="auto"/>
        </w:rPr>
        <w:t>Članak 53.</w:t>
      </w:r>
    </w:p>
    <w:p w14:paraId="1791EDB0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(1) Novčanom kaznom u iznosu od 5000,00 od 50.000,00 kuna kaznit će se obveznik koji u roku određenom u članku 23. ovoga Zakona nakon prestanka dužnosti prihvati imenovanje ili izbor ili sklopi ugovor kojim stupa u radni odnos kod pravne osobe koja je za vrijeme obnašanja mandata obveznika bila u poslovnom odnosu ili kad u trenutku imenovanja, izbora </w:t>
      </w:r>
      <w:r>
        <w:rPr>
          <w:color w:val="231F20"/>
        </w:rPr>
        <w:lastRenderedPageBreak/>
        <w:t>ili sklapanja ugovora iz svih okolnosti konkretnog slučaja jasno proizlazi da namjerava stupiti u poslovni odnos s tijelom u kojem je obnašao dužnost.</w:t>
      </w:r>
    </w:p>
    <w:p w14:paraId="545824B2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Za prekršaj iz stavka 1. ovoga članka uz izrečenu novčanu kaznu oduzet će se i imovinska korist pribavljena prekršajem.</w:t>
      </w:r>
    </w:p>
    <w:p w14:paraId="54849D80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(3) Za prekršaj iz stavka 1. ovoga članka uz izrečenu novčanu kaznu izreći će se i zaštitna mjera zabrane obavljanja zvanja, određenih djelatnosti, poslova ili dužnosti fizičkoj osobi u trajanju od jedne godine.</w:t>
      </w:r>
    </w:p>
    <w:p w14:paraId="1138B480" w14:textId="77777777" w:rsidR="004A6026" w:rsidRDefault="004A6026" w:rsidP="004A6026">
      <w:pPr>
        <w:pStyle w:val="box469223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7E9B135C" w14:textId="7D2F0DFE" w:rsidR="004A6026" w:rsidRPr="00C06B4E" w:rsidRDefault="004A6026" w:rsidP="00C06B4E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C06B4E">
        <w:rPr>
          <w:rFonts w:ascii="Times New Roman" w:hAnsi="Times New Roman" w:cs="Times New Roman"/>
          <w:color w:val="auto"/>
        </w:rPr>
        <w:t>Članak 54.</w:t>
      </w:r>
    </w:p>
    <w:p w14:paraId="1E42A4CA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Novčanom kaznom u iznosu od 50.000,00 do 1.000.000,00 kuna kaznit će se za prekršaj pravna osoba koja protivno odredbama članka 23. ovoga Zakona imenuje ili izabere na dužnost obveznika ili s njim sklopi ugovor kojim obveznik stupa u radni odnos.</w:t>
      </w:r>
    </w:p>
    <w:p w14:paraId="7DB8904D" w14:textId="77777777" w:rsidR="004A602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Novčanom kaznom u iznosu od 50.000,00 do 500.000,00 kuna kaznit će se za prekršaj pravna osoba iz članka 19. stavka 1. ovoga Zakona koja ne obavijesti Povjerenstvo o svom stupanju u poslovni odnos putem javnog natječaja ili na drugi način s državnim tijelima ili s jedinicama lokalne odnosno područne (regionalne) samouprave ili s trgovačkim društvima u kojima Republika Hrvatska ili jedinica lokalne odnosno područne (regionalne) samouprave ima upravljački udio (članak 19. stavak 3.).</w:t>
      </w:r>
    </w:p>
    <w:p w14:paraId="44993430" w14:textId="0856473B" w:rsidR="002B6835" w:rsidRPr="00C72736" w:rsidRDefault="004A6026" w:rsidP="004A6026">
      <w:pPr>
        <w:pStyle w:val="box46922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eastAsia="Calibri"/>
          <w:b/>
          <w:lang w:eastAsia="en-US"/>
        </w:rPr>
      </w:pPr>
      <w:r>
        <w:rPr>
          <w:color w:val="231F20"/>
        </w:rPr>
        <w:t>(3) Za prekršaje iz ovoga članka kaznit će se i odgovorna osoba u pravnoj osobi novčanom kaznom u iznosu od 5000,00 od 50.000,00 kuna.</w:t>
      </w:r>
    </w:p>
    <w:sectPr w:rsidR="002B6835" w:rsidRPr="00C72736" w:rsidSect="005446A2">
      <w:footerReference w:type="default" r:id="rId12"/>
      <w:pgSz w:w="11906" w:h="16838"/>
      <w:pgMar w:top="1417" w:right="1417" w:bottom="1417" w:left="141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7796" w14:textId="77777777" w:rsidR="007C60E7" w:rsidRDefault="007C60E7">
      <w:r>
        <w:separator/>
      </w:r>
    </w:p>
  </w:endnote>
  <w:endnote w:type="continuationSeparator" w:id="0">
    <w:p w14:paraId="40D76CEF" w14:textId="77777777" w:rsidR="007C60E7" w:rsidRDefault="007C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F277" w14:textId="77777777" w:rsidR="002B6835" w:rsidRDefault="002B6835">
    <w:pPr>
      <w:pStyle w:val="Podnoje"/>
      <w:jc w:val="right"/>
    </w:pPr>
  </w:p>
  <w:p w14:paraId="6DEC78FF" w14:textId="77777777" w:rsidR="002B6835" w:rsidRPr="00D6098C" w:rsidRDefault="002B68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5F57" w14:textId="77777777" w:rsidR="007C60E7" w:rsidRDefault="007C60E7">
      <w:r>
        <w:separator/>
      </w:r>
    </w:p>
  </w:footnote>
  <w:footnote w:type="continuationSeparator" w:id="0">
    <w:p w14:paraId="3601AD96" w14:textId="77777777" w:rsidR="007C60E7" w:rsidRDefault="007C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5C9"/>
    <w:multiLevelType w:val="hybridMultilevel"/>
    <w:tmpl w:val="EA5A1DC4"/>
    <w:lvl w:ilvl="0" w:tplc="145678CE">
      <w:start w:val="1"/>
      <w:numFmt w:val="decimal"/>
      <w:lvlText w:val="%1."/>
      <w:lvlJc w:val="left"/>
      <w:pPr>
        <w:ind w:left="1095" w:hanging="39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EEE637D"/>
    <w:multiLevelType w:val="hybridMultilevel"/>
    <w:tmpl w:val="11C06080"/>
    <w:lvl w:ilvl="0" w:tplc="66AE9C56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1187CF0"/>
    <w:multiLevelType w:val="hybridMultilevel"/>
    <w:tmpl w:val="CD0864C0"/>
    <w:lvl w:ilvl="0" w:tplc="813AFF88">
      <w:start w:val="1"/>
      <w:numFmt w:val="decimal"/>
      <w:lvlText w:val="(%1)"/>
      <w:lvlJc w:val="left"/>
      <w:pPr>
        <w:ind w:left="115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139F7251"/>
    <w:multiLevelType w:val="hybridMultilevel"/>
    <w:tmpl w:val="A1027496"/>
    <w:lvl w:ilvl="0" w:tplc="61DE1802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89A88698">
      <w:start w:val="3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719CEE74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40D6ED6"/>
    <w:multiLevelType w:val="hybridMultilevel"/>
    <w:tmpl w:val="3EF00EE4"/>
    <w:lvl w:ilvl="0" w:tplc="2DE8A60E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C5BC56BE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18C20085"/>
    <w:multiLevelType w:val="hybridMultilevel"/>
    <w:tmpl w:val="AE3CB906"/>
    <w:lvl w:ilvl="0" w:tplc="CC72C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1755E"/>
    <w:multiLevelType w:val="multilevel"/>
    <w:tmpl w:val="C5D0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05674"/>
    <w:multiLevelType w:val="multilevel"/>
    <w:tmpl w:val="D820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52767"/>
    <w:multiLevelType w:val="hybridMultilevel"/>
    <w:tmpl w:val="23664B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37B04"/>
    <w:multiLevelType w:val="hybridMultilevel"/>
    <w:tmpl w:val="73FAD3D4"/>
    <w:lvl w:ilvl="0" w:tplc="A7027A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456F9"/>
    <w:multiLevelType w:val="multilevel"/>
    <w:tmpl w:val="A23A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C232F"/>
    <w:multiLevelType w:val="hybridMultilevel"/>
    <w:tmpl w:val="F0C0ABD4"/>
    <w:lvl w:ilvl="0" w:tplc="50E49EB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C033B1"/>
    <w:multiLevelType w:val="hybridMultilevel"/>
    <w:tmpl w:val="87EE15D6"/>
    <w:lvl w:ilvl="0" w:tplc="9A40EF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82514"/>
    <w:multiLevelType w:val="hybridMultilevel"/>
    <w:tmpl w:val="694AD278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3A0F0D01"/>
    <w:multiLevelType w:val="hybridMultilevel"/>
    <w:tmpl w:val="BCB4E54A"/>
    <w:lvl w:ilvl="0" w:tplc="E8188F2A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E3C84"/>
    <w:multiLevelType w:val="hybridMultilevel"/>
    <w:tmpl w:val="9A28628A"/>
    <w:lvl w:ilvl="0" w:tplc="E81C3A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6" w15:restartNumberingAfterBreak="0">
    <w:nsid w:val="3B5C76AB"/>
    <w:multiLevelType w:val="multilevel"/>
    <w:tmpl w:val="8F12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20E4F"/>
    <w:multiLevelType w:val="multilevel"/>
    <w:tmpl w:val="185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C5D2C"/>
    <w:multiLevelType w:val="hybridMultilevel"/>
    <w:tmpl w:val="554A7066"/>
    <w:lvl w:ilvl="0" w:tplc="8C4A97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F620F"/>
    <w:multiLevelType w:val="hybridMultilevel"/>
    <w:tmpl w:val="9C7EFC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E5BA5"/>
    <w:multiLevelType w:val="multilevel"/>
    <w:tmpl w:val="48D6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D5933"/>
    <w:multiLevelType w:val="multilevel"/>
    <w:tmpl w:val="97F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56EB3"/>
    <w:multiLevelType w:val="hybridMultilevel"/>
    <w:tmpl w:val="C59EF0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549BB"/>
    <w:multiLevelType w:val="hybridMultilevel"/>
    <w:tmpl w:val="900CA2FE"/>
    <w:lvl w:ilvl="0" w:tplc="FB6624F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56234812"/>
    <w:multiLevelType w:val="hybridMultilevel"/>
    <w:tmpl w:val="4712F1FA"/>
    <w:lvl w:ilvl="0" w:tplc="542A4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B33A2"/>
    <w:multiLevelType w:val="hybridMultilevel"/>
    <w:tmpl w:val="5486F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D57C7"/>
    <w:multiLevelType w:val="hybridMultilevel"/>
    <w:tmpl w:val="A6F48EF2"/>
    <w:lvl w:ilvl="0" w:tplc="E10ADCA8"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61A9572F"/>
    <w:multiLevelType w:val="hybridMultilevel"/>
    <w:tmpl w:val="B9A44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E014B"/>
    <w:multiLevelType w:val="hybridMultilevel"/>
    <w:tmpl w:val="73FAD3D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E0725"/>
    <w:multiLevelType w:val="hybridMultilevel"/>
    <w:tmpl w:val="EE7E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B0CA6"/>
    <w:multiLevelType w:val="hybridMultilevel"/>
    <w:tmpl w:val="F620BBF4"/>
    <w:lvl w:ilvl="0" w:tplc="6324F796">
      <w:start w:val="1"/>
      <w:numFmt w:val="decimal"/>
      <w:lvlText w:val="(%1)"/>
      <w:lvlJc w:val="left"/>
      <w:pPr>
        <w:ind w:left="10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1" w15:restartNumberingAfterBreak="0">
    <w:nsid w:val="7F263A53"/>
    <w:multiLevelType w:val="multilevel"/>
    <w:tmpl w:val="A8A8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30"/>
  </w:num>
  <w:num w:numId="10">
    <w:abstractNumId w:val="27"/>
  </w:num>
  <w:num w:numId="11">
    <w:abstractNumId w:val="22"/>
  </w:num>
  <w:num w:numId="12">
    <w:abstractNumId w:val="25"/>
  </w:num>
  <w:num w:numId="13">
    <w:abstractNumId w:val="19"/>
  </w:num>
  <w:num w:numId="14">
    <w:abstractNumId w:val="18"/>
  </w:num>
  <w:num w:numId="15">
    <w:abstractNumId w:val="8"/>
  </w:num>
  <w:num w:numId="16">
    <w:abstractNumId w:val="24"/>
  </w:num>
  <w:num w:numId="17">
    <w:abstractNumId w:val="5"/>
  </w:num>
  <w:num w:numId="18">
    <w:abstractNumId w:val="12"/>
  </w:num>
  <w:num w:numId="19">
    <w:abstractNumId w:val="16"/>
  </w:num>
  <w:num w:numId="20">
    <w:abstractNumId w:val="7"/>
  </w:num>
  <w:num w:numId="21">
    <w:abstractNumId w:val="20"/>
  </w:num>
  <w:num w:numId="22">
    <w:abstractNumId w:val="21"/>
  </w:num>
  <w:num w:numId="23">
    <w:abstractNumId w:val="31"/>
  </w:num>
  <w:num w:numId="24">
    <w:abstractNumId w:val="17"/>
  </w:num>
  <w:num w:numId="25">
    <w:abstractNumId w:val="6"/>
  </w:num>
  <w:num w:numId="26">
    <w:abstractNumId w:val="10"/>
  </w:num>
  <w:num w:numId="27">
    <w:abstractNumId w:val="9"/>
  </w:num>
  <w:num w:numId="28">
    <w:abstractNumId w:val="28"/>
  </w:num>
  <w:num w:numId="29">
    <w:abstractNumId w:val="14"/>
  </w:num>
  <w:num w:numId="30">
    <w:abstractNumId w:val="11"/>
  </w:num>
  <w:num w:numId="31">
    <w:abstractNumId w:val="1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8D"/>
    <w:rsid w:val="0000030E"/>
    <w:rsid w:val="00000599"/>
    <w:rsid w:val="00000E84"/>
    <w:rsid w:val="00001913"/>
    <w:rsid w:val="00001994"/>
    <w:rsid w:val="00003936"/>
    <w:rsid w:val="000039E9"/>
    <w:rsid w:val="00004C0C"/>
    <w:rsid w:val="0000510C"/>
    <w:rsid w:val="00005663"/>
    <w:rsid w:val="00010D05"/>
    <w:rsid w:val="000128C9"/>
    <w:rsid w:val="000135BB"/>
    <w:rsid w:val="00014E8A"/>
    <w:rsid w:val="00016159"/>
    <w:rsid w:val="00016BA6"/>
    <w:rsid w:val="00021649"/>
    <w:rsid w:val="00025245"/>
    <w:rsid w:val="00026360"/>
    <w:rsid w:val="000266C1"/>
    <w:rsid w:val="000310D0"/>
    <w:rsid w:val="00031454"/>
    <w:rsid w:val="0003206E"/>
    <w:rsid w:val="00032A5F"/>
    <w:rsid w:val="000346FF"/>
    <w:rsid w:val="0003575E"/>
    <w:rsid w:val="00035FA7"/>
    <w:rsid w:val="000374C2"/>
    <w:rsid w:val="00040CAE"/>
    <w:rsid w:val="00042F13"/>
    <w:rsid w:val="00043147"/>
    <w:rsid w:val="00045473"/>
    <w:rsid w:val="00050613"/>
    <w:rsid w:val="000508E5"/>
    <w:rsid w:val="0005335D"/>
    <w:rsid w:val="00054F17"/>
    <w:rsid w:val="00056BDE"/>
    <w:rsid w:val="00056E3D"/>
    <w:rsid w:val="0005746A"/>
    <w:rsid w:val="000575EC"/>
    <w:rsid w:val="00061564"/>
    <w:rsid w:val="00061AAA"/>
    <w:rsid w:val="00064509"/>
    <w:rsid w:val="0006568F"/>
    <w:rsid w:val="000659D5"/>
    <w:rsid w:val="000702A0"/>
    <w:rsid w:val="00070C69"/>
    <w:rsid w:val="00071269"/>
    <w:rsid w:val="00071615"/>
    <w:rsid w:val="000760FC"/>
    <w:rsid w:val="00076A17"/>
    <w:rsid w:val="00076FD0"/>
    <w:rsid w:val="000777E1"/>
    <w:rsid w:val="000800E9"/>
    <w:rsid w:val="00080E7D"/>
    <w:rsid w:val="00080F6B"/>
    <w:rsid w:val="000816FD"/>
    <w:rsid w:val="00081760"/>
    <w:rsid w:val="0008326D"/>
    <w:rsid w:val="00083B73"/>
    <w:rsid w:val="00083F91"/>
    <w:rsid w:val="00086B79"/>
    <w:rsid w:val="000870AA"/>
    <w:rsid w:val="0009093E"/>
    <w:rsid w:val="000923FD"/>
    <w:rsid w:val="00092AE2"/>
    <w:rsid w:val="00093E4B"/>
    <w:rsid w:val="000A0555"/>
    <w:rsid w:val="000A0AF3"/>
    <w:rsid w:val="000A0E32"/>
    <w:rsid w:val="000A12C4"/>
    <w:rsid w:val="000A16BB"/>
    <w:rsid w:val="000A3729"/>
    <w:rsid w:val="000A5A74"/>
    <w:rsid w:val="000A62AE"/>
    <w:rsid w:val="000B2C5F"/>
    <w:rsid w:val="000B3054"/>
    <w:rsid w:val="000B48A7"/>
    <w:rsid w:val="000B4A23"/>
    <w:rsid w:val="000B4DE6"/>
    <w:rsid w:val="000B5661"/>
    <w:rsid w:val="000B6056"/>
    <w:rsid w:val="000B6FB1"/>
    <w:rsid w:val="000C0969"/>
    <w:rsid w:val="000C39F1"/>
    <w:rsid w:val="000C3CDB"/>
    <w:rsid w:val="000C4645"/>
    <w:rsid w:val="000C49D0"/>
    <w:rsid w:val="000C5C4A"/>
    <w:rsid w:val="000C646F"/>
    <w:rsid w:val="000C6B61"/>
    <w:rsid w:val="000D27FF"/>
    <w:rsid w:val="000D318B"/>
    <w:rsid w:val="000D32B6"/>
    <w:rsid w:val="000D7C4C"/>
    <w:rsid w:val="000E0272"/>
    <w:rsid w:val="000E15CC"/>
    <w:rsid w:val="000E37C5"/>
    <w:rsid w:val="000E5547"/>
    <w:rsid w:val="000E6854"/>
    <w:rsid w:val="000F008A"/>
    <w:rsid w:val="000F0E3F"/>
    <w:rsid w:val="000F2BC3"/>
    <w:rsid w:val="000F4B42"/>
    <w:rsid w:val="000F7321"/>
    <w:rsid w:val="000F787F"/>
    <w:rsid w:val="0010182B"/>
    <w:rsid w:val="00101CB0"/>
    <w:rsid w:val="0010471F"/>
    <w:rsid w:val="00106759"/>
    <w:rsid w:val="00110A5F"/>
    <w:rsid w:val="001112A5"/>
    <w:rsid w:val="00111C50"/>
    <w:rsid w:val="001128C5"/>
    <w:rsid w:val="00112E47"/>
    <w:rsid w:val="0011440E"/>
    <w:rsid w:val="00117409"/>
    <w:rsid w:val="00120587"/>
    <w:rsid w:val="00120CF6"/>
    <w:rsid w:val="0012228F"/>
    <w:rsid w:val="001225D4"/>
    <w:rsid w:val="001226F0"/>
    <w:rsid w:val="00127746"/>
    <w:rsid w:val="001300F9"/>
    <w:rsid w:val="0013257B"/>
    <w:rsid w:val="00134C46"/>
    <w:rsid w:val="00135373"/>
    <w:rsid w:val="0013760B"/>
    <w:rsid w:val="00141295"/>
    <w:rsid w:val="00143445"/>
    <w:rsid w:val="00143BD7"/>
    <w:rsid w:val="0014462D"/>
    <w:rsid w:val="00146B72"/>
    <w:rsid w:val="0015254A"/>
    <w:rsid w:val="00152FE9"/>
    <w:rsid w:val="00153D01"/>
    <w:rsid w:val="001548D4"/>
    <w:rsid w:val="00154A00"/>
    <w:rsid w:val="001560F7"/>
    <w:rsid w:val="00156815"/>
    <w:rsid w:val="00157089"/>
    <w:rsid w:val="001576AB"/>
    <w:rsid w:val="0016030C"/>
    <w:rsid w:val="00160A46"/>
    <w:rsid w:val="001650FC"/>
    <w:rsid w:val="001704AB"/>
    <w:rsid w:val="00171A2E"/>
    <w:rsid w:val="00172A85"/>
    <w:rsid w:val="00173559"/>
    <w:rsid w:val="001739F5"/>
    <w:rsid w:val="00173BE3"/>
    <w:rsid w:val="0017517F"/>
    <w:rsid w:val="00176736"/>
    <w:rsid w:val="001803DB"/>
    <w:rsid w:val="00183BE3"/>
    <w:rsid w:val="0018571E"/>
    <w:rsid w:val="00187029"/>
    <w:rsid w:val="001934BE"/>
    <w:rsid w:val="00194382"/>
    <w:rsid w:val="001969E4"/>
    <w:rsid w:val="001973A3"/>
    <w:rsid w:val="001A3FCA"/>
    <w:rsid w:val="001A7B98"/>
    <w:rsid w:val="001B0981"/>
    <w:rsid w:val="001B1700"/>
    <w:rsid w:val="001B1CBE"/>
    <w:rsid w:val="001B3796"/>
    <w:rsid w:val="001B473C"/>
    <w:rsid w:val="001B587E"/>
    <w:rsid w:val="001B5F98"/>
    <w:rsid w:val="001C4D90"/>
    <w:rsid w:val="001C7071"/>
    <w:rsid w:val="001C7774"/>
    <w:rsid w:val="001C7C48"/>
    <w:rsid w:val="001D010C"/>
    <w:rsid w:val="001D3E0B"/>
    <w:rsid w:val="001D5054"/>
    <w:rsid w:val="001D5201"/>
    <w:rsid w:val="001D63DE"/>
    <w:rsid w:val="001D770D"/>
    <w:rsid w:val="001E0C42"/>
    <w:rsid w:val="001E12BD"/>
    <w:rsid w:val="001E2280"/>
    <w:rsid w:val="001E41D7"/>
    <w:rsid w:val="001E41F4"/>
    <w:rsid w:val="001E7915"/>
    <w:rsid w:val="001F2930"/>
    <w:rsid w:val="001F63E8"/>
    <w:rsid w:val="001F6564"/>
    <w:rsid w:val="001F7099"/>
    <w:rsid w:val="001F7F01"/>
    <w:rsid w:val="00200D0D"/>
    <w:rsid w:val="00201E02"/>
    <w:rsid w:val="002027EB"/>
    <w:rsid w:val="00203788"/>
    <w:rsid w:val="0020635C"/>
    <w:rsid w:val="00206BA0"/>
    <w:rsid w:val="00207888"/>
    <w:rsid w:val="002112EF"/>
    <w:rsid w:val="00211463"/>
    <w:rsid w:val="0021393A"/>
    <w:rsid w:val="0021527D"/>
    <w:rsid w:val="00216A25"/>
    <w:rsid w:val="002177C0"/>
    <w:rsid w:val="00220ADB"/>
    <w:rsid w:val="0022339E"/>
    <w:rsid w:val="00224535"/>
    <w:rsid w:val="00226002"/>
    <w:rsid w:val="00226FB3"/>
    <w:rsid w:val="00227B43"/>
    <w:rsid w:val="002303A3"/>
    <w:rsid w:val="00236421"/>
    <w:rsid w:val="00236864"/>
    <w:rsid w:val="00237F6C"/>
    <w:rsid w:val="0024012F"/>
    <w:rsid w:val="00241009"/>
    <w:rsid w:val="00241F04"/>
    <w:rsid w:val="002425A8"/>
    <w:rsid w:val="0024286A"/>
    <w:rsid w:val="0024287C"/>
    <w:rsid w:val="00242994"/>
    <w:rsid w:val="00244824"/>
    <w:rsid w:val="00244F9C"/>
    <w:rsid w:val="00245572"/>
    <w:rsid w:val="00245A43"/>
    <w:rsid w:val="00247DE6"/>
    <w:rsid w:val="00247FFC"/>
    <w:rsid w:val="00250545"/>
    <w:rsid w:val="002507F0"/>
    <w:rsid w:val="00251E1E"/>
    <w:rsid w:val="00254EB6"/>
    <w:rsid w:val="00265DCA"/>
    <w:rsid w:val="002700F9"/>
    <w:rsid w:val="00272CC7"/>
    <w:rsid w:val="00272E03"/>
    <w:rsid w:val="00273D8B"/>
    <w:rsid w:val="0027648F"/>
    <w:rsid w:val="00276967"/>
    <w:rsid w:val="00284634"/>
    <w:rsid w:val="00286BD2"/>
    <w:rsid w:val="002878E0"/>
    <w:rsid w:val="00294BD9"/>
    <w:rsid w:val="002958C4"/>
    <w:rsid w:val="00295979"/>
    <w:rsid w:val="00295F15"/>
    <w:rsid w:val="0029707C"/>
    <w:rsid w:val="002A07B1"/>
    <w:rsid w:val="002A2358"/>
    <w:rsid w:val="002A302C"/>
    <w:rsid w:val="002A367F"/>
    <w:rsid w:val="002A4441"/>
    <w:rsid w:val="002A5C72"/>
    <w:rsid w:val="002A64AF"/>
    <w:rsid w:val="002A7E63"/>
    <w:rsid w:val="002B09FC"/>
    <w:rsid w:val="002B15E5"/>
    <w:rsid w:val="002B28EF"/>
    <w:rsid w:val="002B5300"/>
    <w:rsid w:val="002B6835"/>
    <w:rsid w:val="002B6B6C"/>
    <w:rsid w:val="002B6DB8"/>
    <w:rsid w:val="002B7177"/>
    <w:rsid w:val="002C068C"/>
    <w:rsid w:val="002C2A44"/>
    <w:rsid w:val="002C3128"/>
    <w:rsid w:val="002D1AD6"/>
    <w:rsid w:val="002D3255"/>
    <w:rsid w:val="002D65B7"/>
    <w:rsid w:val="002D700A"/>
    <w:rsid w:val="002E1129"/>
    <w:rsid w:val="002E36AD"/>
    <w:rsid w:val="002E4865"/>
    <w:rsid w:val="002E4F39"/>
    <w:rsid w:val="002E685F"/>
    <w:rsid w:val="002E6B45"/>
    <w:rsid w:val="002E726C"/>
    <w:rsid w:val="002E7C22"/>
    <w:rsid w:val="002F08A0"/>
    <w:rsid w:val="002F0AAA"/>
    <w:rsid w:val="002F1F3D"/>
    <w:rsid w:val="002F44DC"/>
    <w:rsid w:val="002F539E"/>
    <w:rsid w:val="002F568A"/>
    <w:rsid w:val="002F56FE"/>
    <w:rsid w:val="00300B23"/>
    <w:rsid w:val="003010C5"/>
    <w:rsid w:val="0031031B"/>
    <w:rsid w:val="00310F05"/>
    <w:rsid w:val="003114A5"/>
    <w:rsid w:val="00311D7A"/>
    <w:rsid w:val="00312EE4"/>
    <w:rsid w:val="00312F4F"/>
    <w:rsid w:val="0031495A"/>
    <w:rsid w:val="00314C8D"/>
    <w:rsid w:val="00315329"/>
    <w:rsid w:val="00316B85"/>
    <w:rsid w:val="00322740"/>
    <w:rsid w:val="00326FCA"/>
    <w:rsid w:val="003313FD"/>
    <w:rsid w:val="00331756"/>
    <w:rsid w:val="00332E55"/>
    <w:rsid w:val="0033325B"/>
    <w:rsid w:val="0033414D"/>
    <w:rsid w:val="00335A98"/>
    <w:rsid w:val="0033636F"/>
    <w:rsid w:val="003363BF"/>
    <w:rsid w:val="0033656C"/>
    <w:rsid w:val="00336806"/>
    <w:rsid w:val="00336AB0"/>
    <w:rsid w:val="00337EEB"/>
    <w:rsid w:val="003418E2"/>
    <w:rsid w:val="0034254A"/>
    <w:rsid w:val="00342557"/>
    <w:rsid w:val="00345D21"/>
    <w:rsid w:val="00347513"/>
    <w:rsid w:val="0035274B"/>
    <w:rsid w:val="00355959"/>
    <w:rsid w:val="00357FA7"/>
    <w:rsid w:val="003617F1"/>
    <w:rsid w:val="0036184E"/>
    <w:rsid w:val="003622B5"/>
    <w:rsid w:val="003626E2"/>
    <w:rsid w:val="00362AF5"/>
    <w:rsid w:val="00363080"/>
    <w:rsid w:val="00363ABC"/>
    <w:rsid w:val="00367F4D"/>
    <w:rsid w:val="00371DC4"/>
    <w:rsid w:val="00371E09"/>
    <w:rsid w:val="003722AD"/>
    <w:rsid w:val="00374364"/>
    <w:rsid w:val="0037677E"/>
    <w:rsid w:val="00377859"/>
    <w:rsid w:val="00381EE1"/>
    <w:rsid w:val="00383F80"/>
    <w:rsid w:val="00385E4C"/>
    <w:rsid w:val="00386B42"/>
    <w:rsid w:val="00387804"/>
    <w:rsid w:val="0039247E"/>
    <w:rsid w:val="00392D97"/>
    <w:rsid w:val="00392E72"/>
    <w:rsid w:val="003946B7"/>
    <w:rsid w:val="00395BC9"/>
    <w:rsid w:val="00397CD8"/>
    <w:rsid w:val="003A2907"/>
    <w:rsid w:val="003A4500"/>
    <w:rsid w:val="003A4E21"/>
    <w:rsid w:val="003A5550"/>
    <w:rsid w:val="003A577C"/>
    <w:rsid w:val="003A6327"/>
    <w:rsid w:val="003A64E6"/>
    <w:rsid w:val="003A713A"/>
    <w:rsid w:val="003B0A28"/>
    <w:rsid w:val="003B3553"/>
    <w:rsid w:val="003B3EA8"/>
    <w:rsid w:val="003B411A"/>
    <w:rsid w:val="003B57AD"/>
    <w:rsid w:val="003B7C38"/>
    <w:rsid w:val="003B7E63"/>
    <w:rsid w:val="003C0CFA"/>
    <w:rsid w:val="003C168C"/>
    <w:rsid w:val="003C1691"/>
    <w:rsid w:val="003C1916"/>
    <w:rsid w:val="003C1935"/>
    <w:rsid w:val="003C56D6"/>
    <w:rsid w:val="003C5CD4"/>
    <w:rsid w:val="003C71DB"/>
    <w:rsid w:val="003C784B"/>
    <w:rsid w:val="003D02BD"/>
    <w:rsid w:val="003D03B9"/>
    <w:rsid w:val="003D1321"/>
    <w:rsid w:val="003D1911"/>
    <w:rsid w:val="003D25C9"/>
    <w:rsid w:val="003D2E2A"/>
    <w:rsid w:val="003D411C"/>
    <w:rsid w:val="003D5BD7"/>
    <w:rsid w:val="003D5ECE"/>
    <w:rsid w:val="003E0403"/>
    <w:rsid w:val="003E09E9"/>
    <w:rsid w:val="003E0AF3"/>
    <w:rsid w:val="003E32FD"/>
    <w:rsid w:val="003E3C18"/>
    <w:rsid w:val="003E72F0"/>
    <w:rsid w:val="003F26EA"/>
    <w:rsid w:val="003F4868"/>
    <w:rsid w:val="003F4880"/>
    <w:rsid w:val="003F6F65"/>
    <w:rsid w:val="003F7B34"/>
    <w:rsid w:val="003F7EEB"/>
    <w:rsid w:val="004043E9"/>
    <w:rsid w:val="004059AC"/>
    <w:rsid w:val="0041181C"/>
    <w:rsid w:val="00412A2C"/>
    <w:rsid w:val="00413E62"/>
    <w:rsid w:val="004142C2"/>
    <w:rsid w:val="00420D50"/>
    <w:rsid w:val="004211F9"/>
    <w:rsid w:val="0042767C"/>
    <w:rsid w:val="0043005B"/>
    <w:rsid w:val="00430EAA"/>
    <w:rsid w:val="004318D6"/>
    <w:rsid w:val="0043387C"/>
    <w:rsid w:val="00435173"/>
    <w:rsid w:val="004352E5"/>
    <w:rsid w:val="00437C9E"/>
    <w:rsid w:val="004410B7"/>
    <w:rsid w:val="00441D28"/>
    <w:rsid w:val="00442824"/>
    <w:rsid w:val="00442F45"/>
    <w:rsid w:val="00444F65"/>
    <w:rsid w:val="004455AF"/>
    <w:rsid w:val="00445D21"/>
    <w:rsid w:val="0044723C"/>
    <w:rsid w:val="00447F0F"/>
    <w:rsid w:val="004502D1"/>
    <w:rsid w:val="00450E53"/>
    <w:rsid w:val="00451181"/>
    <w:rsid w:val="00451C79"/>
    <w:rsid w:val="00454BC2"/>
    <w:rsid w:val="0045580A"/>
    <w:rsid w:val="00456C27"/>
    <w:rsid w:val="00461712"/>
    <w:rsid w:val="00462FFE"/>
    <w:rsid w:val="00463C20"/>
    <w:rsid w:val="004652C0"/>
    <w:rsid w:val="004657C2"/>
    <w:rsid w:val="004665FD"/>
    <w:rsid w:val="00471886"/>
    <w:rsid w:val="00474B5D"/>
    <w:rsid w:val="00481FC9"/>
    <w:rsid w:val="0048588F"/>
    <w:rsid w:val="00485CE5"/>
    <w:rsid w:val="00485FAA"/>
    <w:rsid w:val="004861F6"/>
    <w:rsid w:val="00486646"/>
    <w:rsid w:val="00490BB3"/>
    <w:rsid w:val="00490CD6"/>
    <w:rsid w:val="00490EE4"/>
    <w:rsid w:val="00494D3C"/>
    <w:rsid w:val="00496FF9"/>
    <w:rsid w:val="00497D39"/>
    <w:rsid w:val="004A0183"/>
    <w:rsid w:val="004A2F3E"/>
    <w:rsid w:val="004A3C46"/>
    <w:rsid w:val="004A5164"/>
    <w:rsid w:val="004A6026"/>
    <w:rsid w:val="004A6819"/>
    <w:rsid w:val="004B1C5B"/>
    <w:rsid w:val="004B5544"/>
    <w:rsid w:val="004B7A8C"/>
    <w:rsid w:val="004C085B"/>
    <w:rsid w:val="004C1354"/>
    <w:rsid w:val="004C3F41"/>
    <w:rsid w:val="004D6421"/>
    <w:rsid w:val="004D7DFB"/>
    <w:rsid w:val="004E04AC"/>
    <w:rsid w:val="004E0819"/>
    <w:rsid w:val="004E1118"/>
    <w:rsid w:val="004E435E"/>
    <w:rsid w:val="004E458C"/>
    <w:rsid w:val="004E6F9F"/>
    <w:rsid w:val="004F172E"/>
    <w:rsid w:val="004F343B"/>
    <w:rsid w:val="004F3869"/>
    <w:rsid w:val="004F39ED"/>
    <w:rsid w:val="004F4846"/>
    <w:rsid w:val="004F7D8B"/>
    <w:rsid w:val="004F7F8F"/>
    <w:rsid w:val="00500EB3"/>
    <w:rsid w:val="00501723"/>
    <w:rsid w:val="00501B5B"/>
    <w:rsid w:val="00507ABD"/>
    <w:rsid w:val="00510634"/>
    <w:rsid w:val="00510A83"/>
    <w:rsid w:val="00510FFC"/>
    <w:rsid w:val="005119A0"/>
    <w:rsid w:val="005132B1"/>
    <w:rsid w:val="005133C0"/>
    <w:rsid w:val="00513E45"/>
    <w:rsid w:val="00514607"/>
    <w:rsid w:val="005158D6"/>
    <w:rsid w:val="00516243"/>
    <w:rsid w:val="00517E23"/>
    <w:rsid w:val="0052037F"/>
    <w:rsid w:val="00523418"/>
    <w:rsid w:val="00525690"/>
    <w:rsid w:val="005272E4"/>
    <w:rsid w:val="005309E3"/>
    <w:rsid w:val="00530A6B"/>
    <w:rsid w:val="00530EC3"/>
    <w:rsid w:val="005316DD"/>
    <w:rsid w:val="005316F1"/>
    <w:rsid w:val="00534518"/>
    <w:rsid w:val="005357D8"/>
    <w:rsid w:val="00535B46"/>
    <w:rsid w:val="0053607B"/>
    <w:rsid w:val="0053643C"/>
    <w:rsid w:val="00540E11"/>
    <w:rsid w:val="00542537"/>
    <w:rsid w:val="00543434"/>
    <w:rsid w:val="005446A2"/>
    <w:rsid w:val="00550638"/>
    <w:rsid w:val="00551679"/>
    <w:rsid w:val="00551B15"/>
    <w:rsid w:val="00552DFB"/>
    <w:rsid w:val="005533B6"/>
    <w:rsid w:val="005542B2"/>
    <w:rsid w:val="005608C7"/>
    <w:rsid w:val="00560AC9"/>
    <w:rsid w:val="00560DF7"/>
    <w:rsid w:val="00563DD0"/>
    <w:rsid w:val="00564E20"/>
    <w:rsid w:val="005657ED"/>
    <w:rsid w:val="00566B7E"/>
    <w:rsid w:val="00570932"/>
    <w:rsid w:val="00570E5A"/>
    <w:rsid w:val="00571EC8"/>
    <w:rsid w:val="005731E1"/>
    <w:rsid w:val="00574DFA"/>
    <w:rsid w:val="005769D8"/>
    <w:rsid w:val="00582C13"/>
    <w:rsid w:val="00582E54"/>
    <w:rsid w:val="005870FC"/>
    <w:rsid w:val="005929B0"/>
    <w:rsid w:val="00592B67"/>
    <w:rsid w:val="00595A45"/>
    <w:rsid w:val="00597944"/>
    <w:rsid w:val="00597DEC"/>
    <w:rsid w:val="005A1263"/>
    <w:rsid w:val="005A178C"/>
    <w:rsid w:val="005A3A3E"/>
    <w:rsid w:val="005A5594"/>
    <w:rsid w:val="005A59EB"/>
    <w:rsid w:val="005A70A5"/>
    <w:rsid w:val="005B0DB4"/>
    <w:rsid w:val="005B0FC0"/>
    <w:rsid w:val="005C0699"/>
    <w:rsid w:val="005C15F3"/>
    <w:rsid w:val="005C27D1"/>
    <w:rsid w:val="005C5DD7"/>
    <w:rsid w:val="005C79E3"/>
    <w:rsid w:val="005D3F39"/>
    <w:rsid w:val="005D402F"/>
    <w:rsid w:val="005D443A"/>
    <w:rsid w:val="005D5A91"/>
    <w:rsid w:val="005E709B"/>
    <w:rsid w:val="005E7199"/>
    <w:rsid w:val="005F0F38"/>
    <w:rsid w:val="005F129A"/>
    <w:rsid w:val="005F350C"/>
    <w:rsid w:val="005F6509"/>
    <w:rsid w:val="00605F39"/>
    <w:rsid w:val="00610F66"/>
    <w:rsid w:val="00611158"/>
    <w:rsid w:val="00612870"/>
    <w:rsid w:val="006147C2"/>
    <w:rsid w:val="006161B4"/>
    <w:rsid w:val="006161B5"/>
    <w:rsid w:val="006163B9"/>
    <w:rsid w:val="00620E09"/>
    <w:rsid w:val="00622B99"/>
    <w:rsid w:val="00623C7E"/>
    <w:rsid w:val="0062471E"/>
    <w:rsid w:val="006248A7"/>
    <w:rsid w:val="00624D3F"/>
    <w:rsid w:val="006274D2"/>
    <w:rsid w:val="006338B8"/>
    <w:rsid w:val="00634CAC"/>
    <w:rsid w:val="006376F4"/>
    <w:rsid w:val="006407D5"/>
    <w:rsid w:val="006410BC"/>
    <w:rsid w:val="0064265C"/>
    <w:rsid w:val="0064331C"/>
    <w:rsid w:val="006444A0"/>
    <w:rsid w:val="00644705"/>
    <w:rsid w:val="006468C2"/>
    <w:rsid w:val="006511B2"/>
    <w:rsid w:val="00651C4F"/>
    <w:rsid w:val="00653955"/>
    <w:rsid w:val="00653B53"/>
    <w:rsid w:val="00655CCD"/>
    <w:rsid w:val="006561C5"/>
    <w:rsid w:val="00656277"/>
    <w:rsid w:val="00657EF8"/>
    <w:rsid w:val="006628BD"/>
    <w:rsid w:val="00663BD4"/>
    <w:rsid w:val="00663EDB"/>
    <w:rsid w:val="00666B19"/>
    <w:rsid w:val="00670127"/>
    <w:rsid w:val="00672375"/>
    <w:rsid w:val="0067285B"/>
    <w:rsid w:val="00674309"/>
    <w:rsid w:val="00675375"/>
    <w:rsid w:val="0067622C"/>
    <w:rsid w:val="00680601"/>
    <w:rsid w:val="006807F3"/>
    <w:rsid w:val="00681023"/>
    <w:rsid w:val="00682D7B"/>
    <w:rsid w:val="00684403"/>
    <w:rsid w:val="00687B1B"/>
    <w:rsid w:val="00687EAC"/>
    <w:rsid w:val="006916D3"/>
    <w:rsid w:val="00692862"/>
    <w:rsid w:val="00695DC8"/>
    <w:rsid w:val="006A1142"/>
    <w:rsid w:val="006A1DAE"/>
    <w:rsid w:val="006A1F34"/>
    <w:rsid w:val="006A3EE3"/>
    <w:rsid w:val="006A60BC"/>
    <w:rsid w:val="006A71AC"/>
    <w:rsid w:val="006A7460"/>
    <w:rsid w:val="006A74AF"/>
    <w:rsid w:val="006B0603"/>
    <w:rsid w:val="006B12A6"/>
    <w:rsid w:val="006B1760"/>
    <w:rsid w:val="006B1DBD"/>
    <w:rsid w:val="006B28CE"/>
    <w:rsid w:val="006B3276"/>
    <w:rsid w:val="006B38A3"/>
    <w:rsid w:val="006B44FF"/>
    <w:rsid w:val="006B6332"/>
    <w:rsid w:val="006C011C"/>
    <w:rsid w:val="006C0E6D"/>
    <w:rsid w:val="006C18D4"/>
    <w:rsid w:val="006C1A68"/>
    <w:rsid w:val="006C3201"/>
    <w:rsid w:val="006C3205"/>
    <w:rsid w:val="006C3C76"/>
    <w:rsid w:val="006C6E8B"/>
    <w:rsid w:val="006C7257"/>
    <w:rsid w:val="006C77F1"/>
    <w:rsid w:val="006D2967"/>
    <w:rsid w:val="006D3A4C"/>
    <w:rsid w:val="006D3C19"/>
    <w:rsid w:val="006D3D8C"/>
    <w:rsid w:val="006D4C41"/>
    <w:rsid w:val="006D62C6"/>
    <w:rsid w:val="006D6B79"/>
    <w:rsid w:val="006D7BC6"/>
    <w:rsid w:val="006E2BB6"/>
    <w:rsid w:val="006E2DC5"/>
    <w:rsid w:val="006E68D6"/>
    <w:rsid w:val="006F1502"/>
    <w:rsid w:val="006F21D9"/>
    <w:rsid w:val="006F2C22"/>
    <w:rsid w:val="006F32FD"/>
    <w:rsid w:val="007001D0"/>
    <w:rsid w:val="00701D03"/>
    <w:rsid w:val="00704997"/>
    <w:rsid w:val="00710CF8"/>
    <w:rsid w:val="00711909"/>
    <w:rsid w:val="007119F8"/>
    <w:rsid w:val="00711D88"/>
    <w:rsid w:val="00714341"/>
    <w:rsid w:val="00716221"/>
    <w:rsid w:val="007166B8"/>
    <w:rsid w:val="00716897"/>
    <w:rsid w:val="007202C0"/>
    <w:rsid w:val="00721D0F"/>
    <w:rsid w:val="00721D5B"/>
    <w:rsid w:val="00722692"/>
    <w:rsid w:val="00722B42"/>
    <w:rsid w:val="00726426"/>
    <w:rsid w:val="00730999"/>
    <w:rsid w:val="007317B4"/>
    <w:rsid w:val="00731971"/>
    <w:rsid w:val="007337EC"/>
    <w:rsid w:val="00735556"/>
    <w:rsid w:val="00736FB9"/>
    <w:rsid w:val="007379EB"/>
    <w:rsid w:val="00737DAC"/>
    <w:rsid w:val="00740943"/>
    <w:rsid w:val="0074377A"/>
    <w:rsid w:val="00745C9D"/>
    <w:rsid w:val="007461AE"/>
    <w:rsid w:val="0075065F"/>
    <w:rsid w:val="00751FEC"/>
    <w:rsid w:val="0075202F"/>
    <w:rsid w:val="007533A7"/>
    <w:rsid w:val="0075371A"/>
    <w:rsid w:val="007540A0"/>
    <w:rsid w:val="00755DCE"/>
    <w:rsid w:val="0075679E"/>
    <w:rsid w:val="0075709A"/>
    <w:rsid w:val="0076033B"/>
    <w:rsid w:val="007604D7"/>
    <w:rsid w:val="0076174B"/>
    <w:rsid w:val="00766404"/>
    <w:rsid w:val="00767181"/>
    <w:rsid w:val="0076756B"/>
    <w:rsid w:val="00770050"/>
    <w:rsid w:val="007705DD"/>
    <w:rsid w:val="00770CAD"/>
    <w:rsid w:val="00774357"/>
    <w:rsid w:val="00777E86"/>
    <w:rsid w:val="00783E0E"/>
    <w:rsid w:val="0078562A"/>
    <w:rsid w:val="007876C0"/>
    <w:rsid w:val="00791619"/>
    <w:rsid w:val="00791B26"/>
    <w:rsid w:val="007929EE"/>
    <w:rsid w:val="007934C1"/>
    <w:rsid w:val="007A2B7D"/>
    <w:rsid w:val="007A74CA"/>
    <w:rsid w:val="007B0533"/>
    <w:rsid w:val="007B145D"/>
    <w:rsid w:val="007B35AF"/>
    <w:rsid w:val="007B5790"/>
    <w:rsid w:val="007B6AC8"/>
    <w:rsid w:val="007B6EA6"/>
    <w:rsid w:val="007B7042"/>
    <w:rsid w:val="007C1B2A"/>
    <w:rsid w:val="007C60E7"/>
    <w:rsid w:val="007C77B9"/>
    <w:rsid w:val="007C77FA"/>
    <w:rsid w:val="007D06F7"/>
    <w:rsid w:val="007D120B"/>
    <w:rsid w:val="007D1F74"/>
    <w:rsid w:val="007D23A1"/>
    <w:rsid w:val="007D306C"/>
    <w:rsid w:val="007D5147"/>
    <w:rsid w:val="007D5C0F"/>
    <w:rsid w:val="007D6036"/>
    <w:rsid w:val="007D6940"/>
    <w:rsid w:val="007E0163"/>
    <w:rsid w:val="007E1A39"/>
    <w:rsid w:val="007E1D57"/>
    <w:rsid w:val="007E3945"/>
    <w:rsid w:val="007E56FC"/>
    <w:rsid w:val="007E6512"/>
    <w:rsid w:val="007F392A"/>
    <w:rsid w:val="007F4092"/>
    <w:rsid w:val="007F4677"/>
    <w:rsid w:val="007F5067"/>
    <w:rsid w:val="007F65BD"/>
    <w:rsid w:val="0080007F"/>
    <w:rsid w:val="0080147E"/>
    <w:rsid w:val="00801701"/>
    <w:rsid w:val="0080238B"/>
    <w:rsid w:val="00803A93"/>
    <w:rsid w:val="00804EDB"/>
    <w:rsid w:val="00806BD6"/>
    <w:rsid w:val="008077C7"/>
    <w:rsid w:val="00807BA8"/>
    <w:rsid w:val="00810AAF"/>
    <w:rsid w:val="00810B71"/>
    <w:rsid w:val="008134EF"/>
    <w:rsid w:val="00813FEA"/>
    <w:rsid w:val="008157CC"/>
    <w:rsid w:val="00815F63"/>
    <w:rsid w:val="008200E5"/>
    <w:rsid w:val="008211B7"/>
    <w:rsid w:val="008220ED"/>
    <w:rsid w:val="008228B2"/>
    <w:rsid w:val="00823217"/>
    <w:rsid w:val="008306B9"/>
    <w:rsid w:val="008319A7"/>
    <w:rsid w:val="00831D26"/>
    <w:rsid w:val="00833C74"/>
    <w:rsid w:val="00837175"/>
    <w:rsid w:val="00837DE1"/>
    <w:rsid w:val="00840940"/>
    <w:rsid w:val="00840D7B"/>
    <w:rsid w:val="008410AB"/>
    <w:rsid w:val="0084168C"/>
    <w:rsid w:val="00842B78"/>
    <w:rsid w:val="00843B57"/>
    <w:rsid w:val="00846484"/>
    <w:rsid w:val="008509BE"/>
    <w:rsid w:val="00852EE3"/>
    <w:rsid w:val="0085315B"/>
    <w:rsid w:val="008545C9"/>
    <w:rsid w:val="00856AE4"/>
    <w:rsid w:val="008600AC"/>
    <w:rsid w:val="00860E67"/>
    <w:rsid w:val="00861545"/>
    <w:rsid w:val="008616E1"/>
    <w:rsid w:val="00862102"/>
    <w:rsid w:val="00862CE5"/>
    <w:rsid w:val="0086427A"/>
    <w:rsid w:val="00864CBE"/>
    <w:rsid w:val="00864ED3"/>
    <w:rsid w:val="0086582E"/>
    <w:rsid w:val="008660D3"/>
    <w:rsid w:val="00866626"/>
    <w:rsid w:val="008710A3"/>
    <w:rsid w:val="008748A9"/>
    <w:rsid w:val="00875655"/>
    <w:rsid w:val="00876B17"/>
    <w:rsid w:val="0088318F"/>
    <w:rsid w:val="00886B91"/>
    <w:rsid w:val="00887AFF"/>
    <w:rsid w:val="00890B07"/>
    <w:rsid w:val="00890BB4"/>
    <w:rsid w:val="0089154B"/>
    <w:rsid w:val="00892451"/>
    <w:rsid w:val="008924D4"/>
    <w:rsid w:val="00893DE5"/>
    <w:rsid w:val="008941B8"/>
    <w:rsid w:val="00896EBB"/>
    <w:rsid w:val="008A15C2"/>
    <w:rsid w:val="008A1643"/>
    <w:rsid w:val="008A25F2"/>
    <w:rsid w:val="008A27F1"/>
    <w:rsid w:val="008A3871"/>
    <w:rsid w:val="008A650D"/>
    <w:rsid w:val="008A69C8"/>
    <w:rsid w:val="008A6C5D"/>
    <w:rsid w:val="008A771E"/>
    <w:rsid w:val="008B0830"/>
    <w:rsid w:val="008B42AC"/>
    <w:rsid w:val="008B45C7"/>
    <w:rsid w:val="008B4832"/>
    <w:rsid w:val="008B4B04"/>
    <w:rsid w:val="008B591D"/>
    <w:rsid w:val="008B61A7"/>
    <w:rsid w:val="008B72EA"/>
    <w:rsid w:val="008C155F"/>
    <w:rsid w:val="008C2FE2"/>
    <w:rsid w:val="008C3793"/>
    <w:rsid w:val="008C5D97"/>
    <w:rsid w:val="008D17F7"/>
    <w:rsid w:val="008D3474"/>
    <w:rsid w:val="008D3DDC"/>
    <w:rsid w:val="008D4B97"/>
    <w:rsid w:val="008D5F86"/>
    <w:rsid w:val="008D601F"/>
    <w:rsid w:val="008D67D4"/>
    <w:rsid w:val="008E3D7B"/>
    <w:rsid w:val="008E40D7"/>
    <w:rsid w:val="008E4642"/>
    <w:rsid w:val="008E465F"/>
    <w:rsid w:val="008E4C29"/>
    <w:rsid w:val="008E4C90"/>
    <w:rsid w:val="008F0C57"/>
    <w:rsid w:val="008F1ACB"/>
    <w:rsid w:val="008F3532"/>
    <w:rsid w:val="008F3700"/>
    <w:rsid w:val="008F3F8C"/>
    <w:rsid w:val="008F42A3"/>
    <w:rsid w:val="008F4B1E"/>
    <w:rsid w:val="008F6D78"/>
    <w:rsid w:val="009005E0"/>
    <w:rsid w:val="00904140"/>
    <w:rsid w:val="00904582"/>
    <w:rsid w:val="00905FFD"/>
    <w:rsid w:val="00907F18"/>
    <w:rsid w:val="0091353A"/>
    <w:rsid w:val="00913B31"/>
    <w:rsid w:val="00914784"/>
    <w:rsid w:val="009158C0"/>
    <w:rsid w:val="00915FF9"/>
    <w:rsid w:val="00916609"/>
    <w:rsid w:val="0091707E"/>
    <w:rsid w:val="00920545"/>
    <w:rsid w:val="00920E4D"/>
    <w:rsid w:val="0092256F"/>
    <w:rsid w:val="00924233"/>
    <w:rsid w:val="00926967"/>
    <w:rsid w:val="00926D5F"/>
    <w:rsid w:val="00927A4A"/>
    <w:rsid w:val="00927B20"/>
    <w:rsid w:val="00927F7D"/>
    <w:rsid w:val="00930D9E"/>
    <w:rsid w:val="00930FC6"/>
    <w:rsid w:val="0093134C"/>
    <w:rsid w:val="00933636"/>
    <w:rsid w:val="00933BE1"/>
    <w:rsid w:val="00934ECE"/>
    <w:rsid w:val="00937880"/>
    <w:rsid w:val="009411E2"/>
    <w:rsid w:val="00950205"/>
    <w:rsid w:val="009506DD"/>
    <w:rsid w:val="00951B41"/>
    <w:rsid w:val="00956664"/>
    <w:rsid w:val="0096237E"/>
    <w:rsid w:val="00963CC4"/>
    <w:rsid w:val="009645AF"/>
    <w:rsid w:val="00965EEE"/>
    <w:rsid w:val="009670DC"/>
    <w:rsid w:val="009705E0"/>
    <w:rsid w:val="009722C2"/>
    <w:rsid w:val="00975E20"/>
    <w:rsid w:val="0097655B"/>
    <w:rsid w:val="00977D56"/>
    <w:rsid w:val="00977F9B"/>
    <w:rsid w:val="00980B94"/>
    <w:rsid w:val="00981061"/>
    <w:rsid w:val="009819B2"/>
    <w:rsid w:val="00981FDD"/>
    <w:rsid w:val="00983913"/>
    <w:rsid w:val="00985DC1"/>
    <w:rsid w:val="00985F6A"/>
    <w:rsid w:val="00986177"/>
    <w:rsid w:val="0098749C"/>
    <w:rsid w:val="009902D0"/>
    <w:rsid w:val="009910D9"/>
    <w:rsid w:val="00995775"/>
    <w:rsid w:val="00997860"/>
    <w:rsid w:val="00997A8D"/>
    <w:rsid w:val="009A1524"/>
    <w:rsid w:val="009A1F78"/>
    <w:rsid w:val="009A5415"/>
    <w:rsid w:val="009A57EE"/>
    <w:rsid w:val="009A5803"/>
    <w:rsid w:val="009B1390"/>
    <w:rsid w:val="009B20E4"/>
    <w:rsid w:val="009B22BD"/>
    <w:rsid w:val="009B590B"/>
    <w:rsid w:val="009B5B25"/>
    <w:rsid w:val="009B69F7"/>
    <w:rsid w:val="009C1784"/>
    <w:rsid w:val="009C2B03"/>
    <w:rsid w:val="009C3CAB"/>
    <w:rsid w:val="009C41EC"/>
    <w:rsid w:val="009C4722"/>
    <w:rsid w:val="009C639A"/>
    <w:rsid w:val="009C71E3"/>
    <w:rsid w:val="009C7F96"/>
    <w:rsid w:val="009D09D2"/>
    <w:rsid w:val="009D23EF"/>
    <w:rsid w:val="009E00CF"/>
    <w:rsid w:val="009E08E4"/>
    <w:rsid w:val="009E11F2"/>
    <w:rsid w:val="009E2C0B"/>
    <w:rsid w:val="009E3F52"/>
    <w:rsid w:val="009E3F99"/>
    <w:rsid w:val="009E6183"/>
    <w:rsid w:val="009E671E"/>
    <w:rsid w:val="009E7982"/>
    <w:rsid w:val="009F1607"/>
    <w:rsid w:val="009F3364"/>
    <w:rsid w:val="009F37F4"/>
    <w:rsid w:val="009F4D9C"/>
    <w:rsid w:val="009F78E7"/>
    <w:rsid w:val="00A01E95"/>
    <w:rsid w:val="00A04CB1"/>
    <w:rsid w:val="00A060C2"/>
    <w:rsid w:val="00A120F0"/>
    <w:rsid w:val="00A124A2"/>
    <w:rsid w:val="00A13EA1"/>
    <w:rsid w:val="00A15F51"/>
    <w:rsid w:val="00A2056A"/>
    <w:rsid w:val="00A22BA1"/>
    <w:rsid w:val="00A24433"/>
    <w:rsid w:val="00A2712C"/>
    <w:rsid w:val="00A27975"/>
    <w:rsid w:val="00A279E5"/>
    <w:rsid w:val="00A305C8"/>
    <w:rsid w:val="00A333A9"/>
    <w:rsid w:val="00A3546A"/>
    <w:rsid w:val="00A35643"/>
    <w:rsid w:val="00A3575A"/>
    <w:rsid w:val="00A372A6"/>
    <w:rsid w:val="00A40E81"/>
    <w:rsid w:val="00A41576"/>
    <w:rsid w:val="00A42026"/>
    <w:rsid w:val="00A427B1"/>
    <w:rsid w:val="00A42DBE"/>
    <w:rsid w:val="00A4397F"/>
    <w:rsid w:val="00A4431E"/>
    <w:rsid w:val="00A45507"/>
    <w:rsid w:val="00A459FA"/>
    <w:rsid w:val="00A46A62"/>
    <w:rsid w:val="00A46F57"/>
    <w:rsid w:val="00A47910"/>
    <w:rsid w:val="00A47B96"/>
    <w:rsid w:val="00A52BFD"/>
    <w:rsid w:val="00A53BC2"/>
    <w:rsid w:val="00A57777"/>
    <w:rsid w:val="00A608B1"/>
    <w:rsid w:val="00A64966"/>
    <w:rsid w:val="00A65AC0"/>
    <w:rsid w:val="00A67BC4"/>
    <w:rsid w:val="00A70215"/>
    <w:rsid w:val="00A70860"/>
    <w:rsid w:val="00A72C66"/>
    <w:rsid w:val="00A73AD1"/>
    <w:rsid w:val="00A77AB1"/>
    <w:rsid w:val="00A836D6"/>
    <w:rsid w:val="00A84B51"/>
    <w:rsid w:val="00A8557A"/>
    <w:rsid w:val="00A86835"/>
    <w:rsid w:val="00A94390"/>
    <w:rsid w:val="00A957BF"/>
    <w:rsid w:val="00A963B5"/>
    <w:rsid w:val="00AA018F"/>
    <w:rsid w:val="00AA12EA"/>
    <w:rsid w:val="00AA1E21"/>
    <w:rsid w:val="00AA5C26"/>
    <w:rsid w:val="00AA7204"/>
    <w:rsid w:val="00AA7326"/>
    <w:rsid w:val="00AB2900"/>
    <w:rsid w:val="00AB59FE"/>
    <w:rsid w:val="00AC04DB"/>
    <w:rsid w:val="00AC2389"/>
    <w:rsid w:val="00AC3182"/>
    <w:rsid w:val="00AC5048"/>
    <w:rsid w:val="00AC55F8"/>
    <w:rsid w:val="00AC778D"/>
    <w:rsid w:val="00AD1F79"/>
    <w:rsid w:val="00AD4DFB"/>
    <w:rsid w:val="00AD5CBD"/>
    <w:rsid w:val="00AD5F5A"/>
    <w:rsid w:val="00AD73DF"/>
    <w:rsid w:val="00AE0D2D"/>
    <w:rsid w:val="00AE11DA"/>
    <w:rsid w:val="00AE32D8"/>
    <w:rsid w:val="00AE44A0"/>
    <w:rsid w:val="00AE4C17"/>
    <w:rsid w:val="00AE7FEB"/>
    <w:rsid w:val="00AF0A63"/>
    <w:rsid w:val="00AF185C"/>
    <w:rsid w:val="00AF282C"/>
    <w:rsid w:val="00AF2B7C"/>
    <w:rsid w:val="00AF3A92"/>
    <w:rsid w:val="00AF401B"/>
    <w:rsid w:val="00AF5AC8"/>
    <w:rsid w:val="00AF788F"/>
    <w:rsid w:val="00B00215"/>
    <w:rsid w:val="00B0140E"/>
    <w:rsid w:val="00B0191E"/>
    <w:rsid w:val="00B01AC8"/>
    <w:rsid w:val="00B022CA"/>
    <w:rsid w:val="00B1267B"/>
    <w:rsid w:val="00B134D1"/>
    <w:rsid w:val="00B13677"/>
    <w:rsid w:val="00B13D30"/>
    <w:rsid w:val="00B1641D"/>
    <w:rsid w:val="00B17AD6"/>
    <w:rsid w:val="00B17F94"/>
    <w:rsid w:val="00B22E02"/>
    <w:rsid w:val="00B25D52"/>
    <w:rsid w:val="00B26525"/>
    <w:rsid w:val="00B30B84"/>
    <w:rsid w:val="00B322EE"/>
    <w:rsid w:val="00B32468"/>
    <w:rsid w:val="00B33C20"/>
    <w:rsid w:val="00B343D3"/>
    <w:rsid w:val="00B3636F"/>
    <w:rsid w:val="00B40B9D"/>
    <w:rsid w:val="00B43430"/>
    <w:rsid w:val="00B43E7C"/>
    <w:rsid w:val="00B44FCD"/>
    <w:rsid w:val="00B45068"/>
    <w:rsid w:val="00B46633"/>
    <w:rsid w:val="00B502BF"/>
    <w:rsid w:val="00B50AF8"/>
    <w:rsid w:val="00B51B99"/>
    <w:rsid w:val="00B52A80"/>
    <w:rsid w:val="00B57A1E"/>
    <w:rsid w:val="00B60782"/>
    <w:rsid w:val="00B612EA"/>
    <w:rsid w:val="00B623C7"/>
    <w:rsid w:val="00B626A9"/>
    <w:rsid w:val="00B648EB"/>
    <w:rsid w:val="00B64F56"/>
    <w:rsid w:val="00B660E8"/>
    <w:rsid w:val="00B6611D"/>
    <w:rsid w:val="00B70F50"/>
    <w:rsid w:val="00B71223"/>
    <w:rsid w:val="00B71F78"/>
    <w:rsid w:val="00B73698"/>
    <w:rsid w:val="00B7373B"/>
    <w:rsid w:val="00B7418F"/>
    <w:rsid w:val="00B74FC0"/>
    <w:rsid w:val="00B76EAB"/>
    <w:rsid w:val="00B77302"/>
    <w:rsid w:val="00B77B5B"/>
    <w:rsid w:val="00B81894"/>
    <w:rsid w:val="00B84AA6"/>
    <w:rsid w:val="00B859CF"/>
    <w:rsid w:val="00B871DF"/>
    <w:rsid w:val="00B91A8C"/>
    <w:rsid w:val="00B928C2"/>
    <w:rsid w:val="00B938EF"/>
    <w:rsid w:val="00B95BF0"/>
    <w:rsid w:val="00B96511"/>
    <w:rsid w:val="00B97954"/>
    <w:rsid w:val="00BA1FC5"/>
    <w:rsid w:val="00BA261B"/>
    <w:rsid w:val="00BA2C01"/>
    <w:rsid w:val="00BA3052"/>
    <w:rsid w:val="00BA37B6"/>
    <w:rsid w:val="00BA390F"/>
    <w:rsid w:val="00BA4BC8"/>
    <w:rsid w:val="00BA5A82"/>
    <w:rsid w:val="00BA7CFF"/>
    <w:rsid w:val="00BB1088"/>
    <w:rsid w:val="00BB12AA"/>
    <w:rsid w:val="00BB14CB"/>
    <w:rsid w:val="00BB18F0"/>
    <w:rsid w:val="00BB1A5E"/>
    <w:rsid w:val="00BB4416"/>
    <w:rsid w:val="00BC075A"/>
    <w:rsid w:val="00BC0B8D"/>
    <w:rsid w:val="00BC2FAE"/>
    <w:rsid w:val="00BC39E8"/>
    <w:rsid w:val="00BC4A1D"/>
    <w:rsid w:val="00BC574A"/>
    <w:rsid w:val="00BC5BE4"/>
    <w:rsid w:val="00BC6AB4"/>
    <w:rsid w:val="00BC744C"/>
    <w:rsid w:val="00BD02E9"/>
    <w:rsid w:val="00BD1B86"/>
    <w:rsid w:val="00BD3875"/>
    <w:rsid w:val="00BD4043"/>
    <w:rsid w:val="00BD73A8"/>
    <w:rsid w:val="00BE0297"/>
    <w:rsid w:val="00BE443C"/>
    <w:rsid w:val="00BE64F1"/>
    <w:rsid w:val="00BF0E2B"/>
    <w:rsid w:val="00BF1B7D"/>
    <w:rsid w:val="00BF1EAB"/>
    <w:rsid w:val="00BF362E"/>
    <w:rsid w:val="00BF3922"/>
    <w:rsid w:val="00BF7883"/>
    <w:rsid w:val="00C003CD"/>
    <w:rsid w:val="00C00890"/>
    <w:rsid w:val="00C00D1C"/>
    <w:rsid w:val="00C02D1A"/>
    <w:rsid w:val="00C062C8"/>
    <w:rsid w:val="00C069A2"/>
    <w:rsid w:val="00C06B4E"/>
    <w:rsid w:val="00C1054D"/>
    <w:rsid w:val="00C11DB0"/>
    <w:rsid w:val="00C121AD"/>
    <w:rsid w:val="00C12B7F"/>
    <w:rsid w:val="00C12D88"/>
    <w:rsid w:val="00C12DA3"/>
    <w:rsid w:val="00C132EF"/>
    <w:rsid w:val="00C14A95"/>
    <w:rsid w:val="00C20C97"/>
    <w:rsid w:val="00C215C4"/>
    <w:rsid w:val="00C21AFB"/>
    <w:rsid w:val="00C22AF9"/>
    <w:rsid w:val="00C27186"/>
    <w:rsid w:val="00C3346C"/>
    <w:rsid w:val="00C344CA"/>
    <w:rsid w:val="00C35F2A"/>
    <w:rsid w:val="00C36C3A"/>
    <w:rsid w:val="00C41A9C"/>
    <w:rsid w:val="00C424B5"/>
    <w:rsid w:val="00C45211"/>
    <w:rsid w:val="00C45DBB"/>
    <w:rsid w:val="00C47668"/>
    <w:rsid w:val="00C50DC8"/>
    <w:rsid w:val="00C5131E"/>
    <w:rsid w:val="00C517D4"/>
    <w:rsid w:val="00C522BA"/>
    <w:rsid w:val="00C52890"/>
    <w:rsid w:val="00C53262"/>
    <w:rsid w:val="00C54888"/>
    <w:rsid w:val="00C555DB"/>
    <w:rsid w:val="00C60A8F"/>
    <w:rsid w:val="00C617F3"/>
    <w:rsid w:val="00C63F38"/>
    <w:rsid w:val="00C65132"/>
    <w:rsid w:val="00C652FE"/>
    <w:rsid w:val="00C66E1D"/>
    <w:rsid w:val="00C67312"/>
    <w:rsid w:val="00C70A68"/>
    <w:rsid w:val="00C72736"/>
    <w:rsid w:val="00C73F59"/>
    <w:rsid w:val="00C758BF"/>
    <w:rsid w:val="00C802EE"/>
    <w:rsid w:val="00C8199C"/>
    <w:rsid w:val="00C81AB1"/>
    <w:rsid w:val="00C829FF"/>
    <w:rsid w:val="00C83F0E"/>
    <w:rsid w:val="00C8471C"/>
    <w:rsid w:val="00C92990"/>
    <w:rsid w:val="00C9391D"/>
    <w:rsid w:val="00C957F8"/>
    <w:rsid w:val="00C95A21"/>
    <w:rsid w:val="00C96577"/>
    <w:rsid w:val="00C96654"/>
    <w:rsid w:val="00C9682D"/>
    <w:rsid w:val="00C9683A"/>
    <w:rsid w:val="00C96BBA"/>
    <w:rsid w:val="00CA0742"/>
    <w:rsid w:val="00CA4F8E"/>
    <w:rsid w:val="00CA64C2"/>
    <w:rsid w:val="00CB1543"/>
    <w:rsid w:val="00CB1553"/>
    <w:rsid w:val="00CB319E"/>
    <w:rsid w:val="00CB4F19"/>
    <w:rsid w:val="00CC056A"/>
    <w:rsid w:val="00CC4594"/>
    <w:rsid w:val="00CC4EA7"/>
    <w:rsid w:val="00CD0B6B"/>
    <w:rsid w:val="00CD10C6"/>
    <w:rsid w:val="00CD2680"/>
    <w:rsid w:val="00CD28C5"/>
    <w:rsid w:val="00CD28D6"/>
    <w:rsid w:val="00CD4354"/>
    <w:rsid w:val="00CD5275"/>
    <w:rsid w:val="00CD7374"/>
    <w:rsid w:val="00CD7C87"/>
    <w:rsid w:val="00CE1AFA"/>
    <w:rsid w:val="00CE26E1"/>
    <w:rsid w:val="00CE29A7"/>
    <w:rsid w:val="00CE4035"/>
    <w:rsid w:val="00CE5E65"/>
    <w:rsid w:val="00CE6996"/>
    <w:rsid w:val="00CE79DD"/>
    <w:rsid w:val="00CE7EE0"/>
    <w:rsid w:val="00CF46A8"/>
    <w:rsid w:val="00CF67CF"/>
    <w:rsid w:val="00CF7EE6"/>
    <w:rsid w:val="00D00612"/>
    <w:rsid w:val="00D018AA"/>
    <w:rsid w:val="00D0430F"/>
    <w:rsid w:val="00D05276"/>
    <w:rsid w:val="00D1054D"/>
    <w:rsid w:val="00D11383"/>
    <w:rsid w:val="00D11F15"/>
    <w:rsid w:val="00D1262E"/>
    <w:rsid w:val="00D15944"/>
    <w:rsid w:val="00D168CB"/>
    <w:rsid w:val="00D170EB"/>
    <w:rsid w:val="00D260B8"/>
    <w:rsid w:val="00D2687E"/>
    <w:rsid w:val="00D27477"/>
    <w:rsid w:val="00D300FA"/>
    <w:rsid w:val="00D342ED"/>
    <w:rsid w:val="00D34AA7"/>
    <w:rsid w:val="00D34FD9"/>
    <w:rsid w:val="00D37664"/>
    <w:rsid w:val="00D37B94"/>
    <w:rsid w:val="00D425EE"/>
    <w:rsid w:val="00D42A28"/>
    <w:rsid w:val="00D42F07"/>
    <w:rsid w:val="00D43DAC"/>
    <w:rsid w:val="00D44801"/>
    <w:rsid w:val="00D44CD0"/>
    <w:rsid w:val="00D45F62"/>
    <w:rsid w:val="00D464B5"/>
    <w:rsid w:val="00D4712B"/>
    <w:rsid w:val="00D51D8F"/>
    <w:rsid w:val="00D51DA6"/>
    <w:rsid w:val="00D557F7"/>
    <w:rsid w:val="00D577BF"/>
    <w:rsid w:val="00D6194C"/>
    <w:rsid w:val="00D626D3"/>
    <w:rsid w:val="00D62704"/>
    <w:rsid w:val="00D63933"/>
    <w:rsid w:val="00D650F5"/>
    <w:rsid w:val="00D65D07"/>
    <w:rsid w:val="00D66084"/>
    <w:rsid w:val="00D676D1"/>
    <w:rsid w:val="00D676D3"/>
    <w:rsid w:val="00D72AB3"/>
    <w:rsid w:val="00D7451C"/>
    <w:rsid w:val="00D76203"/>
    <w:rsid w:val="00D81E19"/>
    <w:rsid w:val="00D826FB"/>
    <w:rsid w:val="00D854B8"/>
    <w:rsid w:val="00D85602"/>
    <w:rsid w:val="00D856E0"/>
    <w:rsid w:val="00D86AFA"/>
    <w:rsid w:val="00D872DF"/>
    <w:rsid w:val="00D876B6"/>
    <w:rsid w:val="00D90387"/>
    <w:rsid w:val="00D911BD"/>
    <w:rsid w:val="00D930A1"/>
    <w:rsid w:val="00D936E1"/>
    <w:rsid w:val="00D95674"/>
    <w:rsid w:val="00D95B1B"/>
    <w:rsid w:val="00D96047"/>
    <w:rsid w:val="00DA064C"/>
    <w:rsid w:val="00DA0B21"/>
    <w:rsid w:val="00DA1722"/>
    <w:rsid w:val="00DA1B1D"/>
    <w:rsid w:val="00DA2886"/>
    <w:rsid w:val="00DA29F7"/>
    <w:rsid w:val="00DB00FB"/>
    <w:rsid w:val="00DB023E"/>
    <w:rsid w:val="00DB11B8"/>
    <w:rsid w:val="00DB189E"/>
    <w:rsid w:val="00DB1DCD"/>
    <w:rsid w:val="00DB2386"/>
    <w:rsid w:val="00DB2698"/>
    <w:rsid w:val="00DB2983"/>
    <w:rsid w:val="00DB2CDE"/>
    <w:rsid w:val="00DB39C6"/>
    <w:rsid w:val="00DB41B8"/>
    <w:rsid w:val="00DB569F"/>
    <w:rsid w:val="00DB6681"/>
    <w:rsid w:val="00DB6FAA"/>
    <w:rsid w:val="00DB7ABB"/>
    <w:rsid w:val="00DC0276"/>
    <w:rsid w:val="00DC2541"/>
    <w:rsid w:val="00DC2D3B"/>
    <w:rsid w:val="00DC3A73"/>
    <w:rsid w:val="00DC4BC5"/>
    <w:rsid w:val="00DC4D96"/>
    <w:rsid w:val="00DC68A6"/>
    <w:rsid w:val="00DD3899"/>
    <w:rsid w:val="00DD4E15"/>
    <w:rsid w:val="00DD5D93"/>
    <w:rsid w:val="00DD7AF3"/>
    <w:rsid w:val="00DD7F07"/>
    <w:rsid w:val="00DE5E49"/>
    <w:rsid w:val="00DE6E96"/>
    <w:rsid w:val="00DF336C"/>
    <w:rsid w:val="00DF5031"/>
    <w:rsid w:val="00E00358"/>
    <w:rsid w:val="00E00FCA"/>
    <w:rsid w:val="00E02FAB"/>
    <w:rsid w:val="00E051B4"/>
    <w:rsid w:val="00E06D3E"/>
    <w:rsid w:val="00E10D09"/>
    <w:rsid w:val="00E11B6A"/>
    <w:rsid w:val="00E13764"/>
    <w:rsid w:val="00E13F79"/>
    <w:rsid w:val="00E14D92"/>
    <w:rsid w:val="00E218A0"/>
    <w:rsid w:val="00E22ABB"/>
    <w:rsid w:val="00E238EB"/>
    <w:rsid w:val="00E24230"/>
    <w:rsid w:val="00E247B6"/>
    <w:rsid w:val="00E24CCE"/>
    <w:rsid w:val="00E301EE"/>
    <w:rsid w:val="00E31682"/>
    <w:rsid w:val="00E31D56"/>
    <w:rsid w:val="00E32EA6"/>
    <w:rsid w:val="00E332F5"/>
    <w:rsid w:val="00E33FF7"/>
    <w:rsid w:val="00E349EC"/>
    <w:rsid w:val="00E36C9C"/>
    <w:rsid w:val="00E36E5D"/>
    <w:rsid w:val="00E37B6C"/>
    <w:rsid w:val="00E40534"/>
    <w:rsid w:val="00E41366"/>
    <w:rsid w:val="00E41802"/>
    <w:rsid w:val="00E434E1"/>
    <w:rsid w:val="00E439C2"/>
    <w:rsid w:val="00E43DAD"/>
    <w:rsid w:val="00E442A8"/>
    <w:rsid w:val="00E44F2C"/>
    <w:rsid w:val="00E5221D"/>
    <w:rsid w:val="00E55E02"/>
    <w:rsid w:val="00E57A4A"/>
    <w:rsid w:val="00E60E61"/>
    <w:rsid w:val="00E6198E"/>
    <w:rsid w:val="00E64C71"/>
    <w:rsid w:val="00E64E50"/>
    <w:rsid w:val="00E66C18"/>
    <w:rsid w:val="00E67052"/>
    <w:rsid w:val="00E67B9A"/>
    <w:rsid w:val="00E7276D"/>
    <w:rsid w:val="00E734FA"/>
    <w:rsid w:val="00E73729"/>
    <w:rsid w:val="00E7411E"/>
    <w:rsid w:val="00E75FB9"/>
    <w:rsid w:val="00E76210"/>
    <w:rsid w:val="00E76C25"/>
    <w:rsid w:val="00E803AB"/>
    <w:rsid w:val="00E80953"/>
    <w:rsid w:val="00E80F3A"/>
    <w:rsid w:val="00E825EA"/>
    <w:rsid w:val="00E83043"/>
    <w:rsid w:val="00E83526"/>
    <w:rsid w:val="00E8526E"/>
    <w:rsid w:val="00E86072"/>
    <w:rsid w:val="00E863DA"/>
    <w:rsid w:val="00E86FFB"/>
    <w:rsid w:val="00E87B86"/>
    <w:rsid w:val="00E924BA"/>
    <w:rsid w:val="00E93DAE"/>
    <w:rsid w:val="00E95F64"/>
    <w:rsid w:val="00E96767"/>
    <w:rsid w:val="00EA117D"/>
    <w:rsid w:val="00EA131F"/>
    <w:rsid w:val="00EA4FA5"/>
    <w:rsid w:val="00EA53DC"/>
    <w:rsid w:val="00EA7B8B"/>
    <w:rsid w:val="00EB1D87"/>
    <w:rsid w:val="00EB29D3"/>
    <w:rsid w:val="00EB3973"/>
    <w:rsid w:val="00EB3CCD"/>
    <w:rsid w:val="00EB5271"/>
    <w:rsid w:val="00EB5E36"/>
    <w:rsid w:val="00EB7A01"/>
    <w:rsid w:val="00EC0E30"/>
    <w:rsid w:val="00EC1E22"/>
    <w:rsid w:val="00EC5707"/>
    <w:rsid w:val="00EC5F2D"/>
    <w:rsid w:val="00ED05C0"/>
    <w:rsid w:val="00ED08FE"/>
    <w:rsid w:val="00ED0F1D"/>
    <w:rsid w:val="00ED19D7"/>
    <w:rsid w:val="00ED268F"/>
    <w:rsid w:val="00ED39CF"/>
    <w:rsid w:val="00ED6A23"/>
    <w:rsid w:val="00EE0770"/>
    <w:rsid w:val="00EE12B8"/>
    <w:rsid w:val="00EE32D2"/>
    <w:rsid w:val="00EE437D"/>
    <w:rsid w:val="00EE4723"/>
    <w:rsid w:val="00EE4A4E"/>
    <w:rsid w:val="00EE539C"/>
    <w:rsid w:val="00EE78B9"/>
    <w:rsid w:val="00EF050E"/>
    <w:rsid w:val="00EF1296"/>
    <w:rsid w:val="00EF34E4"/>
    <w:rsid w:val="00EF3E26"/>
    <w:rsid w:val="00EF5124"/>
    <w:rsid w:val="00EF73FE"/>
    <w:rsid w:val="00EF767C"/>
    <w:rsid w:val="00F0080B"/>
    <w:rsid w:val="00F02291"/>
    <w:rsid w:val="00F026E9"/>
    <w:rsid w:val="00F03D0C"/>
    <w:rsid w:val="00F044C3"/>
    <w:rsid w:val="00F04CAB"/>
    <w:rsid w:val="00F05DC7"/>
    <w:rsid w:val="00F079B1"/>
    <w:rsid w:val="00F104E4"/>
    <w:rsid w:val="00F105C1"/>
    <w:rsid w:val="00F12D67"/>
    <w:rsid w:val="00F1481A"/>
    <w:rsid w:val="00F15468"/>
    <w:rsid w:val="00F1726D"/>
    <w:rsid w:val="00F17DD0"/>
    <w:rsid w:val="00F20CC5"/>
    <w:rsid w:val="00F217BD"/>
    <w:rsid w:val="00F233D6"/>
    <w:rsid w:val="00F269F4"/>
    <w:rsid w:val="00F27D2D"/>
    <w:rsid w:val="00F3591A"/>
    <w:rsid w:val="00F35FD6"/>
    <w:rsid w:val="00F4037B"/>
    <w:rsid w:val="00F409A9"/>
    <w:rsid w:val="00F432D1"/>
    <w:rsid w:val="00F43E0C"/>
    <w:rsid w:val="00F43EC6"/>
    <w:rsid w:val="00F44DE2"/>
    <w:rsid w:val="00F45BDE"/>
    <w:rsid w:val="00F4667F"/>
    <w:rsid w:val="00F50B2A"/>
    <w:rsid w:val="00F5266C"/>
    <w:rsid w:val="00F52BE1"/>
    <w:rsid w:val="00F53AAB"/>
    <w:rsid w:val="00F567F9"/>
    <w:rsid w:val="00F613A2"/>
    <w:rsid w:val="00F6277F"/>
    <w:rsid w:val="00F63D04"/>
    <w:rsid w:val="00F64972"/>
    <w:rsid w:val="00F6706A"/>
    <w:rsid w:val="00F67A02"/>
    <w:rsid w:val="00F70CB4"/>
    <w:rsid w:val="00F756E3"/>
    <w:rsid w:val="00F75A6A"/>
    <w:rsid w:val="00F774AD"/>
    <w:rsid w:val="00F77FEE"/>
    <w:rsid w:val="00F830C6"/>
    <w:rsid w:val="00F83DA8"/>
    <w:rsid w:val="00F84235"/>
    <w:rsid w:val="00F85359"/>
    <w:rsid w:val="00F86302"/>
    <w:rsid w:val="00F868F0"/>
    <w:rsid w:val="00F86F14"/>
    <w:rsid w:val="00F86F7D"/>
    <w:rsid w:val="00F90694"/>
    <w:rsid w:val="00F93812"/>
    <w:rsid w:val="00F95202"/>
    <w:rsid w:val="00F96CAC"/>
    <w:rsid w:val="00F97A60"/>
    <w:rsid w:val="00FA06EC"/>
    <w:rsid w:val="00FA3686"/>
    <w:rsid w:val="00FA3720"/>
    <w:rsid w:val="00FA431E"/>
    <w:rsid w:val="00FA5E71"/>
    <w:rsid w:val="00FA6211"/>
    <w:rsid w:val="00FB00F3"/>
    <w:rsid w:val="00FB1A05"/>
    <w:rsid w:val="00FB22C7"/>
    <w:rsid w:val="00FB41C2"/>
    <w:rsid w:val="00FB46F6"/>
    <w:rsid w:val="00FB4E69"/>
    <w:rsid w:val="00FB7404"/>
    <w:rsid w:val="00FB766F"/>
    <w:rsid w:val="00FC3881"/>
    <w:rsid w:val="00FC5936"/>
    <w:rsid w:val="00FC5A73"/>
    <w:rsid w:val="00FC6E68"/>
    <w:rsid w:val="00FD122E"/>
    <w:rsid w:val="00FD3C79"/>
    <w:rsid w:val="00FD5AC0"/>
    <w:rsid w:val="00FD63D0"/>
    <w:rsid w:val="00FE05F8"/>
    <w:rsid w:val="00FE5E5A"/>
    <w:rsid w:val="00FE719A"/>
    <w:rsid w:val="00FE7912"/>
    <w:rsid w:val="00FF02AA"/>
    <w:rsid w:val="00FF22DC"/>
    <w:rsid w:val="00FF25C4"/>
    <w:rsid w:val="00FF31CC"/>
    <w:rsid w:val="00FF3457"/>
    <w:rsid w:val="00FF3698"/>
    <w:rsid w:val="00FF3A3F"/>
    <w:rsid w:val="00FF478D"/>
    <w:rsid w:val="00FF62D7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8463F"/>
  <w15:docId w15:val="{D040E504-7AAE-41BC-87F9-159A9CE0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3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247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C778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409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47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35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C77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C778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C77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C778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C77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77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C778D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uiPriority w:val="9"/>
    <w:rsid w:val="00AC77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Reetkatablice">
    <w:name w:val="Table Grid"/>
    <w:basedOn w:val="Obinatablica"/>
    <w:uiPriority w:val="99"/>
    <w:rsid w:val="00AC77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AC778D"/>
    <w:pPr>
      <w:tabs>
        <w:tab w:val="center" w:pos="4536"/>
        <w:tab w:val="right" w:pos="9072"/>
      </w:tabs>
    </w:pPr>
    <w:rPr>
      <w:szCs w:val="20"/>
    </w:rPr>
  </w:style>
  <w:style w:type="character" w:customStyle="1" w:styleId="ZaglavljeChar">
    <w:name w:val="Zaglavlje Char"/>
    <w:link w:val="Zaglavlje"/>
    <w:uiPriority w:val="99"/>
    <w:rsid w:val="00AC778D"/>
    <w:rPr>
      <w:rFonts w:ascii="Times New Roman" w:eastAsia="Times New Roman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rsid w:val="00AC778D"/>
    <w:pPr>
      <w:tabs>
        <w:tab w:val="center" w:pos="4536"/>
        <w:tab w:val="right" w:pos="9072"/>
      </w:tabs>
    </w:pPr>
    <w:rPr>
      <w:szCs w:val="20"/>
    </w:rPr>
  </w:style>
  <w:style w:type="character" w:customStyle="1" w:styleId="PodnojeChar">
    <w:name w:val="Podnožje Char"/>
    <w:link w:val="Podnoje"/>
    <w:uiPriority w:val="99"/>
    <w:rsid w:val="00AC778D"/>
    <w:rPr>
      <w:rFonts w:ascii="Times New Roman" w:eastAsia="Times New Roman" w:hAnsi="Times New Roman" w:cs="Times New Roman"/>
      <w:sz w:val="24"/>
      <w:szCs w:val="20"/>
    </w:rPr>
  </w:style>
  <w:style w:type="numbering" w:customStyle="1" w:styleId="Bezpopisa1">
    <w:name w:val="Bez popisa1"/>
    <w:next w:val="Bezpopisa"/>
    <w:uiPriority w:val="99"/>
    <w:semiHidden/>
    <w:unhideWhenUsed/>
    <w:rsid w:val="00AC778D"/>
  </w:style>
  <w:style w:type="numbering" w:customStyle="1" w:styleId="Bezpopisa11">
    <w:name w:val="Bez popisa11"/>
    <w:next w:val="Bezpopisa"/>
    <w:uiPriority w:val="99"/>
    <w:semiHidden/>
    <w:unhideWhenUsed/>
    <w:rsid w:val="00AC778D"/>
  </w:style>
  <w:style w:type="paragraph" w:styleId="StandardWeb">
    <w:name w:val="Normal (Web)"/>
    <w:basedOn w:val="Normal"/>
    <w:uiPriority w:val="99"/>
    <w:rsid w:val="00AC778D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rsid w:val="00AC778D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link w:val="Obinitekst"/>
    <w:uiPriority w:val="99"/>
    <w:rsid w:val="00AC778D"/>
    <w:rPr>
      <w:rFonts w:ascii="Courier New" w:eastAsia="Times New Roman" w:hAnsi="Courier New" w:cs="Times New Roman"/>
      <w:sz w:val="20"/>
      <w:szCs w:val="20"/>
    </w:rPr>
  </w:style>
  <w:style w:type="character" w:styleId="Istaknuto">
    <w:name w:val="Emphasis"/>
    <w:uiPriority w:val="99"/>
    <w:qFormat/>
    <w:rsid w:val="00AC778D"/>
    <w:rPr>
      <w:rFonts w:cs="Times New Roman"/>
      <w:i/>
      <w:iCs/>
    </w:rPr>
  </w:style>
  <w:style w:type="character" w:styleId="Naglaeno">
    <w:name w:val="Strong"/>
    <w:uiPriority w:val="99"/>
    <w:qFormat/>
    <w:rsid w:val="00AC778D"/>
    <w:rPr>
      <w:rFonts w:cs="Times New Roman"/>
      <w:b/>
      <w:bCs/>
    </w:rPr>
  </w:style>
  <w:style w:type="paragraph" w:customStyle="1" w:styleId="t-9-8">
    <w:name w:val="t-9-8"/>
    <w:basedOn w:val="Normal"/>
    <w:rsid w:val="00AC778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rsid w:val="00AC778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99"/>
    <w:rsid w:val="00AC778D"/>
    <w:rPr>
      <w:szCs w:val="20"/>
    </w:rPr>
  </w:style>
  <w:style w:type="character" w:customStyle="1" w:styleId="TijelotekstaChar">
    <w:name w:val="Tijelo teksta Char"/>
    <w:link w:val="Tijeloteksta"/>
    <w:uiPriority w:val="99"/>
    <w:rsid w:val="00AC778D"/>
    <w:rPr>
      <w:rFonts w:ascii="Times New Roman" w:eastAsia="Times New Roman" w:hAnsi="Times New Roman" w:cs="Times New Roman"/>
      <w:sz w:val="24"/>
      <w:szCs w:val="20"/>
    </w:rPr>
  </w:style>
  <w:style w:type="paragraph" w:customStyle="1" w:styleId="Bezproreda1">
    <w:name w:val="Bez proreda1"/>
    <w:basedOn w:val="Normal"/>
    <w:link w:val="BezproredaChar"/>
    <w:uiPriority w:val="99"/>
    <w:rsid w:val="00AC778D"/>
    <w:rPr>
      <w:rFonts w:ascii="Calibri" w:hAnsi="Calibri"/>
      <w:sz w:val="22"/>
      <w:szCs w:val="20"/>
      <w:lang w:val="en-US" w:eastAsia="en-US"/>
    </w:rPr>
  </w:style>
  <w:style w:type="character" w:customStyle="1" w:styleId="BezproredaChar">
    <w:name w:val="Bez proreda Char"/>
    <w:link w:val="Bezproreda1"/>
    <w:uiPriority w:val="99"/>
    <w:locked/>
    <w:rsid w:val="00AC778D"/>
    <w:rPr>
      <w:rFonts w:ascii="Calibri" w:eastAsia="Times New Roman" w:hAnsi="Calibri" w:cs="Times New Roman"/>
      <w:szCs w:val="20"/>
      <w:lang w:val="en-US"/>
    </w:rPr>
  </w:style>
  <w:style w:type="character" w:customStyle="1" w:styleId="TekstkomentaraChar1">
    <w:name w:val="Tekst komentara Char1"/>
    <w:uiPriority w:val="99"/>
    <w:semiHidden/>
    <w:locked/>
    <w:rsid w:val="00AC778D"/>
    <w:rPr>
      <w:rFonts w:ascii="Calibri" w:hAnsi="Calibri" w:cs="Times New Roman"/>
    </w:rPr>
  </w:style>
  <w:style w:type="character" w:customStyle="1" w:styleId="TekstkomentaraChar20">
    <w:name w:val="Tekst komentara Char20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19">
    <w:name w:val="Tekst komentara Char19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18">
    <w:name w:val="Tekst komentara Char18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17">
    <w:name w:val="Tekst komentara Char17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16">
    <w:name w:val="Tekst komentara Char16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15">
    <w:name w:val="Tekst komentara Char15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14">
    <w:name w:val="Tekst komentara Char14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13">
    <w:name w:val="Tekst komentara Char13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12">
    <w:name w:val="Tekst komentara Char12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11">
    <w:name w:val="Tekst komentara Char11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10">
    <w:name w:val="Tekst komentara Char10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9">
    <w:name w:val="Tekst komentara Char9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8">
    <w:name w:val="Tekst komentara Char8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7">
    <w:name w:val="Tekst komentara Char7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6">
    <w:name w:val="Tekst komentara Char6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5">
    <w:name w:val="Tekst komentara Char5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4">
    <w:name w:val="Tekst komentara Char4"/>
    <w:uiPriority w:val="99"/>
    <w:semiHidden/>
    <w:rsid w:val="00AC778D"/>
    <w:rPr>
      <w:rFonts w:cs="Times New Roman"/>
      <w:sz w:val="20"/>
      <w:szCs w:val="20"/>
      <w:lang w:eastAsia="en-US"/>
    </w:rPr>
  </w:style>
  <w:style w:type="character" w:customStyle="1" w:styleId="TekstkomentaraChar3">
    <w:name w:val="Tekst komentara Char3"/>
    <w:uiPriority w:val="99"/>
    <w:semiHidden/>
    <w:rsid w:val="00AC778D"/>
    <w:rPr>
      <w:rFonts w:cs="Calibri"/>
      <w:sz w:val="20"/>
      <w:szCs w:val="20"/>
      <w:lang w:eastAsia="en-US"/>
    </w:rPr>
  </w:style>
  <w:style w:type="character" w:customStyle="1" w:styleId="TekstkomentaraChar2">
    <w:name w:val="Tekst komentara Char2"/>
    <w:uiPriority w:val="99"/>
    <w:semiHidden/>
    <w:rsid w:val="00AC778D"/>
    <w:rPr>
      <w:rFonts w:eastAsia="Times New Roman" w:cs="Calibri"/>
      <w:sz w:val="20"/>
      <w:szCs w:val="20"/>
      <w:lang w:eastAsia="en-US"/>
    </w:rPr>
  </w:style>
  <w:style w:type="character" w:customStyle="1" w:styleId="PredmetkomentaraChar1">
    <w:name w:val="Predmet komentara Char1"/>
    <w:uiPriority w:val="99"/>
    <w:semiHidden/>
    <w:locked/>
    <w:rsid w:val="00AC778D"/>
    <w:rPr>
      <w:rFonts w:ascii="Calibri" w:hAnsi="Calibri" w:cs="Times New Roman"/>
      <w:b/>
      <w:bCs/>
    </w:rPr>
  </w:style>
  <w:style w:type="character" w:customStyle="1" w:styleId="PredmetkomentaraChar20">
    <w:name w:val="Predmet komentara Char20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19">
    <w:name w:val="Predmet komentara Char19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18">
    <w:name w:val="Predmet komentara Char18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17">
    <w:name w:val="Predmet komentara Char17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16">
    <w:name w:val="Predmet komentara Char16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15">
    <w:name w:val="Predmet komentara Char15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14">
    <w:name w:val="Predmet komentara Char14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13">
    <w:name w:val="Predmet komentara Char13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12">
    <w:name w:val="Predmet komentara Char12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11">
    <w:name w:val="Predmet komentara Char11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10">
    <w:name w:val="Predmet komentara Char10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9">
    <w:name w:val="Predmet komentara Char9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8">
    <w:name w:val="Predmet komentara Char8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7">
    <w:name w:val="Predmet komentara Char7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6">
    <w:name w:val="Predmet komentara Char6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5">
    <w:name w:val="Predmet komentara Char5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4">
    <w:name w:val="Predmet komentara Char4"/>
    <w:uiPriority w:val="99"/>
    <w:semiHidden/>
    <w:rsid w:val="00AC778D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PredmetkomentaraChar3">
    <w:name w:val="Predmet komentara Char3"/>
    <w:uiPriority w:val="99"/>
    <w:semiHidden/>
    <w:rsid w:val="00AC778D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PredmetkomentaraChar2">
    <w:name w:val="Predmet komentara Char2"/>
    <w:uiPriority w:val="99"/>
    <w:semiHidden/>
    <w:rsid w:val="00AC778D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CharChar1">
    <w:name w:val="Char Char1"/>
    <w:uiPriority w:val="99"/>
    <w:locked/>
    <w:rsid w:val="00AC778D"/>
    <w:rPr>
      <w:rFonts w:ascii="Courier New" w:hAnsi="Courier New"/>
      <w:lang w:val="hr-HR" w:eastAsia="hr-HR"/>
    </w:rPr>
  </w:style>
  <w:style w:type="character" w:styleId="Brojstranice">
    <w:name w:val="page number"/>
    <w:uiPriority w:val="99"/>
    <w:rsid w:val="00AC778D"/>
    <w:rPr>
      <w:rFonts w:cs="Times New Roman"/>
    </w:rPr>
  </w:style>
  <w:style w:type="paragraph" w:customStyle="1" w:styleId="t-12-9-fett-s">
    <w:name w:val="t-12-9-fett-s"/>
    <w:basedOn w:val="Normal"/>
    <w:rsid w:val="00AC778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AC778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Naslov">
    <w:name w:val="Title"/>
    <w:basedOn w:val="Normal"/>
    <w:next w:val="Normal"/>
    <w:link w:val="NaslovChar"/>
    <w:qFormat/>
    <w:rsid w:val="00AC77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AC778D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character" w:styleId="Hiperveza">
    <w:name w:val="Hyperlink"/>
    <w:basedOn w:val="Zadanifontodlomka"/>
    <w:uiPriority w:val="99"/>
    <w:unhideWhenUsed/>
    <w:rsid w:val="00C522BA"/>
    <w:rPr>
      <w:color w:val="0000FF" w:themeColor="hyperlink"/>
      <w:u w:val="single"/>
    </w:rPr>
  </w:style>
  <w:style w:type="paragraph" w:customStyle="1" w:styleId="t-10-9-kurz-s-fett">
    <w:name w:val="t-10-9-kurz-s-fett"/>
    <w:basedOn w:val="Normal"/>
    <w:rsid w:val="00517E23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styleId="Bezproreda">
    <w:name w:val="No Spacing"/>
    <w:uiPriority w:val="1"/>
    <w:qFormat/>
    <w:rsid w:val="00FC593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624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471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35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622B5"/>
    <w:rPr>
      <w:color w:val="605E5C"/>
      <w:shd w:val="clear" w:color="auto" w:fill="E1DFDD"/>
    </w:rPr>
  </w:style>
  <w:style w:type="paragraph" w:customStyle="1" w:styleId="Default">
    <w:name w:val="Default"/>
    <w:rsid w:val="00CE79D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Zadanifontodlomka"/>
    <w:rsid w:val="00BE64F1"/>
  </w:style>
  <w:style w:type="paragraph" w:customStyle="1" w:styleId="box469223">
    <w:name w:val="box_469223"/>
    <w:basedOn w:val="Normal"/>
    <w:rsid w:val="004A6026"/>
    <w:pPr>
      <w:spacing w:before="100" w:beforeAutospacing="1" w:after="100" w:afterAutospacing="1"/>
    </w:pPr>
  </w:style>
  <w:style w:type="paragraph" w:styleId="Revizija">
    <w:name w:val="Revision"/>
    <w:hidden/>
    <w:uiPriority w:val="99"/>
    <w:semiHidden/>
    <w:rsid w:val="00D45F62"/>
    <w:rPr>
      <w:rFonts w:ascii="Times New Roman" w:eastAsia="Times New Roman" w:hAnsi="Times New Roman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F409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8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2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9108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793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0200703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7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0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6016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0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7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53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8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5011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8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12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523967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6339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8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704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9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4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2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2247">
                          <w:marLeft w:val="0"/>
                          <w:marRight w:val="1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48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AZJMDCZ6QSYZ-7492995-13070</_dlc_DocId>
    <_dlc_DocIdUrl xmlns="a494813a-d0d8-4dad-94cb-0d196f36ba15">
      <Url>https://ekoordinacije.vlada.hr/unutarnja-vanjska-politika/_layouts/15/DocIdRedir.aspx?ID=AZJMDCZ6QSYZ-7492995-13070</Url>
      <Description>AZJMDCZ6QSYZ-7492995-13070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B0E77-AE1F-41A3-9774-349E196DB72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DFAFD2E8-78F2-4B35-B7F0-D426B31DB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A8C51-1386-47A9-9D2A-E28F0F9D9E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7562F-3EB5-40F9-A526-4A1D59B3C9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0E7EAF-F127-4781-AC06-59AA8069D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4197</Words>
  <Characters>23924</Characters>
  <Application>Microsoft Office Word</Application>
  <DocSecurity>0</DocSecurity>
  <Lines>199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28065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Bručić Matic</dc:creator>
  <cp:lastModifiedBy>Stjepan Galeković</cp:lastModifiedBy>
  <cp:revision>19</cp:revision>
  <cp:lastPrinted>2024-01-15T16:23:00Z</cp:lastPrinted>
  <dcterms:created xsi:type="dcterms:W3CDTF">2024-02-23T11:05:00Z</dcterms:created>
  <dcterms:modified xsi:type="dcterms:W3CDTF">2024-02-23T11:22:00Z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0x010100B067BDC0524608488A6F0AA2AC437412</vt:lpwstr>
  </property>
  <property fmtid="{D5CDD505-2E9C-101B-9397-08002B2CF9AE}" pid="4" name="_dlc_DocIdItemGuid">
    <vt:lpwstr>81d147c6-16ec-4057-bfbd-c3944d38f12f</vt:lpwstr>
  </property>
  <property fmtid="{D5CDD505-2E9C-101B-9397-08002B2CF9AE}" pid="5" name="GrammarlyDocumentId">
    <vt:lpwstr>293ea15ce2271b308ab73fffee0543c16f8356b4b5bb0a930615036ce104dd3c</vt:lpwstr>
  </property>
</Properties>
</file>