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4EAA" w14:textId="52CD627F" w:rsidR="00CF0691" w:rsidRPr="009D0313" w:rsidRDefault="00CF0691" w:rsidP="00820590">
      <w:pPr>
        <w:tabs>
          <w:tab w:val="left" w:pos="6047"/>
        </w:tabs>
        <w:spacing w:after="0" w:line="240" w:lineRule="auto"/>
        <w:ind w:right="-567"/>
        <w:jc w:val="both"/>
        <w:rPr>
          <w:rFonts w:eastAsia="Times New Roman" w:cstheme="minorHAnsi"/>
          <w:b/>
          <w:sz w:val="24"/>
          <w:szCs w:val="24"/>
          <w:lang w:eastAsia="hr-HR"/>
        </w:rPr>
      </w:pPr>
    </w:p>
    <w:p w14:paraId="4306B68F" w14:textId="72837F14" w:rsidR="008B4AD8" w:rsidRPr="009D0313" w:rsidRDefault="008B4AD8" w:rsidP="00820590">
      <w:pPr>
        <w:jc w:val="both"/>
        <w:rPr>
          <w:rFonts w:cstheme="minorHAnsi"/>
          <w:sz w:val="24"/>
          <w:szCs w:val="24"/>
        </w:rPr>
      </w:pPr>
    </w:p>
    <w:p w14:paraId="73966DE1" w14:textId="109D0DE8" w:rsidR="008B4AD8" w:rsidRPr="009D0313" w:rsidRDefault="00082BF2" w:rsidP="00124984">
      <w:pPr>
        <w:spacing w:after="0" w:line="240" w:lineRule="auto"/>
        <w:jc w:val="center"/>
        <w:rPr>
          <w:rFonts w:cstheme="minorHAnsi"/>
          <w:b/>
          <w:sz w:val="24"/>
          <w:szCs w:val="24"/>
        </w:rPr>
      </w:pPr>
      <w:r>
        <w:rPr>
          <w:rFonts w:cstheme="minorHAnsi"/>
          <w:b/>
          <w:sz w:val="24"/>
          <w:szCs w:val="24"/>
        </w:rPr>
        <w:t>SAVJETOVANJE S JAVNOŠĆU</w:t>
      </w:r>
      <w:r w:rsidR="00643AC0">
        <w:rPr>
          <w:rFonts w:cstheme="minorHAnsi"/>
          <w:b/>
          <w:sz w:val="24"/>
          <w:szCs w:val="24"/>
        </w:rPr>
        <w:t xml:space="preserve"> O </w:t>
      </w:r>
      <w:r w:rsidR="00466E20">
        <w:rPr>
          <w:rFonts w:cstheme="minorHAnsi"/>
          <w:b/>
          <w:sz w:val="24"/>
          <w:szCs w:val="24"/>
        </w:rPr>
        <w:t>NACRT</w:t>
      </w:r>
      <w:r w:rsidR="00643AC0">
        <w:rPr>
          <w:rFonts w:cstheme="minorHAnsi"/>
          <w:b/>
          <w:sz w:val="24"/>
          <w:szCs w:val="24"/>
        </w:rPr>
        <w:t>U</w:t>
      </w:r>
      <w:r w:rsidR="00466E20">
        <w:rPr>
          <w:rFonts w:cstheme="minorHAnsi"/>
          <w:b/>
          <w:sz w:val="24"/>
          <w:szCs w:val="24"/>
        </w:rPr>
        <w:t xml:space="preserve"> </w:t>
      </w:r>
      <w:r w:rsidR="008B4AD8" w:rsidRPr="009D0313">
        <w:rPr>
          <w:rFonts w:cstheme="minorHAnsi"/>
          <w:b/>
          <w:sz w:val="24"/>
          <w:szCs w:val="24"/>
        </w:rPr>
        <w:t>UPUT</w:t>
      </w:r>
      <w:r w:rsidR="00466E20">
        <w:rPr>
          <w:rFonts w:cstheme="minorHAnsi"/>
          <w:b/>
          <w:sz w:val="24"/>
          <w:szCs w:val="24"/>
        </w:rPr>
        <w:t>A</w:t>
      </w:r>
      <w:r w:rsidR="008B4AD8" w:rsidRPr="009D0313">
        <w:rPr>
          <w:rFonts w:cstheme="minorHAnsi"/>
          <w:b/>
          <w:sz w:val="24"/>
          <w:szCs w:val="24"/>
        </w:rPr>
        <w:t xml:space="preserve"> ZA PRIJAVITELJE</w:t>
      </w:r>
    </w:p>
    <w:p w14:paraId="6D023A16" w14:textId="77777777" w:rsidR="00C53FC6" w:rsidRPr="009D0313" w:rsidRDefault="00C53FC6" w:rsidP="00124984">
      <w:pPr>
        <w:jc w:val="center"/>
        <w:rPr>
          <w:rFonts w:cstheme="minorHAnsi"/>
          <w:b/>
          <w:sz w:val="24"/>
          <w:szCs w:val="24"/>
        </w:rPr>
      </w:pPr>
    </w:p>
    <w:p w14:paraId="756053D2" w14:textId="6B96D46B" w:rsidR="001E4CD3" w:rsidRDefault="00082BF2" w:rsidP="00323AA1">
      <w:pPr>
        <w:jc w:val="center"/>
        <w:rPr>
          <w:rFonts w:cstheme="minorHAnsi"/>
          <w:b/>
          <w:sz w:val="24"/>
          <w:szCs w:val="24"/>
        </w:rPr>
      </w:pPr>
      <w:r>
        <w:rPr>
          <w:rFonts w:cstheme="minorHAnsi"/>
          <w:b/>
          <w:sz w:val="24"/>
          <w:szCs w:val="24"/>
        </w:rPr>
        <w:t xml:space="preserve"> za </w:t>
      </w:r>
      <w:r w:rsidR="008B4AD8" w:rsidRPr="009D0313">
        <w:rPr>
          <w:rFonts w:cstheme="minorHAnsi"/>
          <w:b/>
          <w:sz w:val="24"/>
          <w:szCs w:val="24"/>
        </w:rPr>
        <w:t xml:space="preserve">Poziv na </w:t>
      </w:r>
      <w:r w:rsidR="0026672E" w:rsidRPr="009D0313">
        <w:rPr>
          <w:rFonts w:cstheme="minorHAnsi"/>
          <w:b/>
          <w:sz w:val="24"/>
          <w:szCs w:val="24"/>
        </w:rPr>
        <w:t>dodjelu bespovratnih sredstava</w:t>
      </w:r>
    </w:p>
    <w:p w14:paraId="2170F529" w14:textId="77777777" w:rsidR="00323AA1" w:rsidRPr="009D0313" w:rsidRDefault="00323AA1" w:rsidP="00323AA1">
      <w:pPr>
        <w:jc w:val="center"/>
        <w:rPr>
          <w:rFonts w:cstheme="minorHAnsi"/>
          <w:b/>
          <w:sz w:val="24"/>
          <w:szCs w:val="24"/>
        </w:rPr>
      </w:pPr>
    </w:p>
    <w:p w14:paraId="45C064CD" w14:textId="1AB28BD5" w:rsidR="001E4CD3" w:rsidRPr="00323AA1" w:rsidRDefault="00C209AA" w:rsidP="00124984">
      <w:pPr>
        <w:jc w:val="center"/>
        <w:rPr>
          <w:rFonts w:cstheme="minorHAnsi"/>
          <w:b/>
          <w:bCs/>
          <w:i/>
          <w:iCs/>
          <w:sz w:val="44"/>
          <w:szCs w:val="44"/>
        </w:rPr>
      </w:pPr>
      <w:r w:rsidRPr="00323AA1">
        <w:rPr>
          <w:rFonts w:cstheme="minorHAnsi"/>
          <w:b/>
          <w:bCs/>
          <w:i/>
          <w:iCs/>
          <w:sz w:val="44"/>
          <w:szCs w:val="44"/>
        </w:rPr>
        <w:t>ITU – Izgradnja biciklističke infrastrukture na Urbanom području Vinkovci</w:t>
      </w:r>
    </w:p>
    <w:p w14:paraId="37BC3E1E" w14:textId="77777777" w:rsidR="003269F2" w:rsidRPr="009D0313" w:rsidRDefault="003269F2" w:rsidP="00124984">
      <w:pPr>
        <w:spacing w:after="0" w:line="240" w:lineRule="auto"/>
        <w:jc w:val="center"/>
        <w:rPr>
          <w:rFonts w:cstheme="minorHAnsi"/>
          <w:b/>
          <w:sz w:val="24"/>
          <w:szCs w:val="24"/>
        </w:rPr>
      </w:pPr>
    </w:p>
    <w:p w14:paraId="4BA7CD34" w14:textId="21480548" w:rsidR="00222D8C" w:rsidRPr="009D0313" w:rsidRDefault="008B4AD8" w:rsidP="00124984">
      <w:pPr>
        <w:spacing w:after="0" w:line="240" w:lineRule="auto"/>
        <w:jc w:val="center"/>
        <w:rPr>
          <w:rFonts w:eastAsiaTheme="minorHAnsi" w:cstheme="minorHAnsi"/>
          <w:b/>
          <w:color w:val="0070C0"/>
          <w:sz w:val="24"/>
          <w:szCs w:val="24"/>
        </w:rPr>
      </w:pPr>
      <w:r w:rsidRPr="009D0313">
        <w:rPr>
          <w:rFonts w:cstheme="minorHAnsi"/>
          <w:b/>
          <w:sz w:val="24"/>
          <w:szCs w:val="24"/>
        </w:rPr>
        <w:t>(referentni broj</w:t>
      </w:r>
      <w:r w:rsidR="000553A2" w:rsidRPr="009D0313">
        <w:rPr>
          <w:rFonts w:cstheme="minorHAnsi"/>
          <w:b/>
          <w:sz w:val="24"/>
          <w:szCs w:val="24"/>
        </w:rPr>
        <w:t xml:space="preserve"> </w:t>
      </w:r>
      <w:r w:rsidR="00B462FE" w:rsidRPr="009D0313">
        <w:rPr>
          <w:rFonts w:cstheme="minorHAnsi"/>
          <w:b/>
          <w:sz w:val="24"/>
          <w:szCs w:val="24"/>
        </w:rPr>
        <w:t>i naziv</w:t>
      </w:r>
      <w:r w:rsidRPr="009D0313">
        <w:rPr>
          <w:rFonts w:cstheme="minorHAnsi"/>
          <w:b/>
          <w:sz w:val="24"/>
          <w:szCs w:val="24"/>
        </w:rPr>
        <w:t>:</w:t>
      </w:r>
      <w:r w:rsidR="003269F2" w:rsidRPr="009D0313">
        <w:rPr>
          <w:rFonts w:cstheme="minorHAnsi"/>
          <w:b/>
          <w:sz w:val="24"/>
          <w:szCs w:val="24"/>
        </w:rPr>
        <w:t xml:space="preserve"> </w:t>
      </w:r>
      <w:r w:rsidR="00E45067">
        <w:rPr>
          <w:rStyle w:val="Bodytext285pt"/>
          <w:rFonts w:asciiTheme="minorHAnsi" w:eastAsiaTheme="minorHAnsi" w:hAnsiTheme="minorHAnsi" w:cstheme="minorHAnsi"/>
          <w:b/>
          <w:sz w:val="24"/>
          <w:szCs w:val="24"/>
          <w:lang w:val="hr-HR"/>
        </w:rPr>
        <w:t>IP......</w:t>
      </w:r>
      <w:r w:rsidRPr="009D0313">
        <w:rPr>
          <w:rFonts w:cstheme="minorHAnsi"/>
          <w:b/>
          <w:sz w:val="24"/>
          <w:szCs w:val="24"/>
        </w:rPr>
        <w:t>)</w:t>
      </w:r>
    </w:p>
    <w:p w14:paraId="7F782897" w14:textId="77777777" w:rsidR="008B4AD8" w:rsidRPr="009D0313" w:rsidRDefault="008B4AD8" w:rsidP="00124984">
      <w:pPr>
        <w:spacing w:after="0" w:line="240" w:lineRule="auto"/>
        <w:jc w:val="center"/>
        <w:rPr>
          <w:rFonts w:cstheme="minorHAnsi"/>
          <w:b/>
          <w:sz w:val="24"/>
          <w:szCs w:val="24"/>
        </w:rPr>
      </w:pPr>
    </w:p>
    <w:p w14:paraId="499D2D18" w14:textId="77777777" w:rsidR="00BC51BD" w:rsidRPr="009D0313" w:rsidRDefault="00BC51BD" w:rsidP="00124984">
      <w:pPr>
        <w:tabs>
          <w:tab w:val="left" w:pos="549"/>
        </w:tabs>
        <w:kinsoku w:val="0"/>
        <w:overflowPunct w:val="0"/>
        <w:spacing w:after="0" w:line="240" w:lineRule="auto"/>
        <w:ind w:left="567"/>
        <w:contextualSpacing/>
        <w:jc w:val="center"/>
        <w:rPr>
          <w:rFonts w:eastAsiaTheme="majorEastAsia" w:cstheme="minorHAnsi"/>
          <w:b/>
          <w:bCs/>
          <w:color w:val="FF0000"/>
          <w:sz w:val="24"/>
          <w:szCs w:val="24"/>
        </w:rPr>
      </w:pPr>
    </w:p>
    <w:p w14:paraId="2DD7D5C0" w14:textId="4E389CD0" w:rsidR="00FD58B8" w:rsidRPr="009D0313" w:rsidRDefault="00FD58B8" w:rsidP="00124984">
      <w:pPr>
        <w:tabs>
          <w:tab w:val="left" w:pos="549"/>
        </w:tabs>
        <w:kinsoku w:val="0"/>
        <w:overflowPunct w:val="0"/>
        <w:spacing w:after="0" w:line="240" w:lineRule="auto"/>
        <w:ind w:left="567"/>
        <w:contextualSpacing/>
        <w:jc w:val="center"/>
        <w:rPr>
          <w:rFonts w:eastAsiaTheme="majorEastAsia" w:cstheme="minorHAnsi"/>
          <w:b/>
          <w:bCs/>
          <w:sz w:val="24"/>
          <w:szCs w:val="24"/>
        </w:rPr>
      </w:pPr>
    </w:p>
    <w:p w14:paraId="1E8A939A" w14:textId="24F59B1B" w:rsidR="004B73AC" w:rsidRPr="00323AA1" w:rsidRDefault="004B73AC" w:rsidP="00124984">
      <w:pPr>
        <w:spacing w:after="0" w:line="240" w:lineRule="auto"/>
        <w:jc w:val="center"/>
        <w:rPr>
          <w:rFonts w:cstheme="minorHAnsi"/>
          <w:bCs/>
          <w:sz w:val="24"/>
          <w:szCs w:val="24"/>
        </w:rPr>
      </w:pPr>
      <w:r w:rsidRPr="00323AA1">
        <w:rPr>
          <w:rFonts w:cstheme="minorHAnsi"/>
          <w:bCs/>
          <w:sz w:val="24"/>
          <w:szCs w:val="24"/>
        </w:rPr>
        <w:t>Otvoreni postupak u modalitet</w:t>
      </w:r>
      <w:r w:rsidR="00A85FC7" w:rsidRPr="00323AA1">
        <w:rPr>
          <w:rFonts w:cstheme="minorHAnsi"/>
          <w:bCs/>
          <w:sz w:val="24"/>
          <w:szCs w:val="24"/>
        </w:rPr>
        <w:t>u trajnog</w:t>
      </w:r>
      <w:r w:rsidRPr="00323AA1">
        <w:rPr>
          <w:rFonts w:cstheme="minorHAnsi"/>
          <w:bCs/>
          <w:sz w:val="24"/>
          <w:szCs w:val="24"/>
        </w:rPr>
        <w:t xml:space="preserve"> Poziva</w:t>
      </w:r>
    </w:p>
    <w:p w14:paraId="564A7786" w14:textId="77777777" w:rsidR="00323AA1" w:rsidRDefault="00323AA1" w:rsidP="00323AA1">
      <w:pPr>
        <w:tabs>
          <w:tab w:val="left" w:pos="549"/>
        </w:tabs>
        <w:kinsoku w:val="0"/>
        <w:overflowPunct w:val="0"/>
        <w:spacing w:after="0"/>
        <w:ind w:left="567"/>
        <w:contextualSpacing/>
        <w:rPr>
          <w:rFonts w:eastAsiaTheme="majorEastAsia" w:cstheme="minorHAnsi"/>
          <w:b/>
          <w:bCs/>
          <w:sz w:val="24"/>
          <w:szCs w:val="24"/>
        </w:rPr>
      </w:pPr>
    </w:p>
    <w:p w14:paraId="76C7FDA6" w14:textId="77777777" w:rsidR="00323AA1" w:rsidRDefault="00323AA1" w:rsidP="00323AA1">
      <w:pPr>
        <w:tabs>
          <w:tab w:val="left" w:pos="549"/>
        </w:tabs>
        <w:kinsoku w:val="0"/>
        <w:overflowPunct w:val="0"/>
        <w:spacing w:after="0"/>
        <w:ind w:left="567"/>
        <w:contextualSpacing/>
        <w:rPr>
          <w:rFonts w:eastAsiaTheme="majorEastAsia" w:cstheme="minorHAnsi"/>
          <w:b/>
          <w:bCs/>
          <w:sz w:val="24"/>
          <w:szCs w:val="24"/>
        </w:rPr>
      </w:pPr>
    </w:p>
    <w:p w14:paraId="4267582E" w14:textId="77777777" w:rsidR="00323AA1" w:rsidRDefault="00323AA1" w:rsidP="00323AA1">
      <w:pPr>
        <w:tabs>
          <w:tab w:val="left" w:pos="549"/>
        </w:tabs>
        <w:kinsoku w:val="0"/>
        <w:overflowPunct w:val="0"/>
        <w:spacing w:after="0"/>
        <w:ind w:left="567"/>
        <w:contextualSpacing/>
        <w:rPr>
          <w:rFonts w:eastAsiaTheme="majorEastAsia" w:cstheme="minorHAnsi"/>
          <w:b/>
          <w:bCs/>
          <w:sz w:val="24"/>
          <w:szCs w:val="24"/>
        </w:rPr>
      </w:pPr>
    </w:p>
    <w:p w14:paraId="7CAE809A" w14:textId="01D820D5" w:rsidR="00323AA1" w:rsidRPr="00323AA1" w:rsidRDefault="00323AA1" w:rsidP="00323AA1">
      <w:pPr>
        <w:spacing w:after="0" w:line="240" w:lineRule="auto"/>
        <w:jc w:val="center"/>
        <w:rPr>
          <w:rFonts w:cstheme="minorHAnsi"/>
          <w:bCs/>
          <w:sz w:val="24"/>
          <w:szCs w:val="24"/>
        </w:rPr>
      </w:pPr>
      <w:r w:rsidRPr="00323AA1">
        <w:rPr>
          <w:rFonts w:cstheme="minorHAnsi"/>
          <w:bCs/>
          <w:sz w:val="24"/>
          <w:szCs w:val="24"/>
        </w:rPr>
        <w:t>Ovaj poziv se financira iz Europskog fonda</w:t>
      </w:r>
    </w:p>
    <w:p w14:paraId="4D8881F1" w14:textId="77777777" w:rsidR="00323AA1" w:rsidRPr="00323AA1" w:rsidRDefault="00323AA1" w:rsidP="00323AA1">
      <w:pPr>
        <w:spacing w:after="0" w:line="240" w:lineRule="auto"/>
        <w:jc w:val="center"/>
        <w:rPr>
          <w:rFonts w:cstheme="minorHAnsi"/>
          <w:bCs/>
          <w:sz w:val="24"/>
          <w:szCs w:val="24"/>
        </w:rPr>
      </w:pPr>
      <w:r w:rsidRPr="00323AA1">
        <w:rPr>
          <w:rFonts w:cstheme="minorHAnsi"/>
          <w:bCs/>
          <w:sz w:val="24"/>
          <w:szCs w:val="24"/>
        </w:rPr>
        <w:t>za regionalni razvoj</w:t>
      </w:r>
    </w:p>
    <w:p w14:paraId="4267AFEF" w14:textId="77777777" w:rsidR="004B73AC" w:rsidRPr="00323AA1" w:rsidRDefault="004B73AC" w:rsidP="00323AA1">
      <w:pPr>
        <w:spacing w:after="0" w:line="240" w:lineRule="auto"/>
        <w:jc w:val="center"/>
        <w:rPr>
          <w:rFonts w:cstheme="minorHAnsi"/>
          <w:bCs/>
          <w:sz w:val="24"/>
          <w:szCs w:val="24"/>
        </w:rPr>
      </w:pPr>
    </w:p>
    <w:p w14:paraId="3CB7472A" w14:textId="77777777" w:rsidR="004B73AC" w:rsidRPr="009D0313" w:rsidRDefault="004B73AC" w:rsidP="00323AA1">
      <w:pPr>
        <w:tabs>
          <w:tab w:val="left" w:pos="549"/>
        </w:tabs>
        <w:kinsoku w:val="0"/>
        <w:overflowPunct w:val="0"/>
        <w:spacing w:after="0" w:line="240" w:lineRule="auto"/>
        <w:contextualSpacing/>
        <w:jc w:val="both"/>
        <w:rPr>
          <w:rFonts w:eastAsiaTheme="majorEastAsia" w:cstheme="minorHAnsi"/>
          <w:b/>
          <w:bCs/>
          <w:sz w:val="24"/>
          <w:szCs w:val="24"/>
        </w:rPr>
      </w:pPr>
    </w:p>
    <w:p w14:paraId="3D505B31" w14:textId="77777777" w:rsidR="004B73AC" w:rsidRPr="009D0313" w:rsidRDefault="004B73AC" w:rsidP="00820590">
      <w:pPr>
        <w:tabs>
          <w:tab w:val="left" w:pos="549"/>
        </w:tabs>
        <w:kinsoku w:val="0"/>
        <w:overflowPunct w:val="0"/>
        <w:spacing w:after="0" w:line="240" w:lineRule="auto"/>
        <w:ind w:left="567"/>
        <w:contextualSpacing/>
        <w:jc w:val="both"/>
        <w:rPr>
          <w:rFonts w:eastAsiaTheme="majorEastAsia" w:cstheme="minorHAnsi"/>
          <w:b/>
          <w:bCs/>
          <w:sz w:val="24"/>
          <w:szCs w:val="24"/>
        </w:rPr>
      </w:pPr>
    </w:p>
    <w:p w14:paraId="4F26ECCF" w14:textId="77777777" w:rsidR="004B73AC" w:rsidRPr="009D0313" w:rsidRDefault="004B73AC" w:rsidP="00820590">
      <w:pPr>
        <w:tabs>
          <w:tab w:val="left" w:pos="549"/>
        </w:tabs>
        <w:kinsoku w:val="0"/>
        <w:overflowPunct w:val="0"/>
        <w:spacing w:after="0" w:line="240" w:lineRule="auto"/>
        <w:ind w:left="567"/>
        <w:contextualSpacing/>
        <w:jc w:val="both"/>
        <w:rPr>
          <w:rFonts w:eastAsiaTheme="majorEastAsia" w:cstheme="minorHAnsi"/>
          <w:b/>
          <w:bCs/>
          <w:sz w:val="24"/>
          <w:szCs w:val="24"/>
        </w:rPr>
      </w:pPr>
    </w:p>
    <w:p w14:paraId="7114D520" w14:textId="77777777" w:rsidR="004B73AC" w:rsidRPr="009D0313" w:rsidRDefault="004B73AC" w:rsidP="00820590">
      <w:pPr>
        <w:tabs>
          <w:tab w:val="left" w:pos="549"/>
        </w:tabs>
        <w:kinsoku w:val="0"/>
        <w:overflowPunct w:val="0"/>
        <w:spacing w:after="0" w:line="240" w:lineRule="auto"/>
        <w:ind w:left="567"/>
        <w:contextualSpacing/>
        <w:jc w:val="both"/>
        <w:rPr>
          <w:rFonts w:eastAsiaTheme="majorEastAsia" w:cstheme="minorHAnsi"/>
          <w:b/>
          <w:bCs/>
          <w:sz w:val="24"/>
          <w:szCs w:val="24"/>
        </w:rPr>
      </w:pPr>
    </w:p>
    <w:p w14:paraId="2642A227" w14:textId="77777777" w:rsidR="004B73AC" w:rsidRPr="009D0313" w:rsidRDefault="004B73AC" w:rsidP="00820590">
      <w:pPr>
        <w:tabs>
          <w:tab w:val="left" w:pos="549"/>
        </w:tabs>
        <w:kinsoku w:val="0"/>
        <w:overflowPunct w:val="0"/>
        <w:spacing w:after="0" w:line="240" w:lineRule="auto"/>
        <w:ind w:left="567"/>
        <w:contextualSpacing/>
        <w:jc w:val="both"/>
        <w:rPr>
          <w:rFonts w:eastAsiaTheme="majorEastAsia" w:cstheme="minorHAnsi"/>
          <w:b/>
          <w:bCs/>
          <w:sz w:val="24"/>
          <w:szCs w:val="24"/>
        </w:rPr>
      </w:pPr>
    </w:p>
    <w:p w14:paraId="11A56005" w14:textId="1A890E94" w:rsidR="004B73AC" w:rsidRPr="009D0313" w:rsidRDefault="00323AA1" w:rsidP="00323AA1">
      <w:pPr>
        <w:tabs>
          <w:tab w:val="left" w:pos="549"/>
        </w:tabs>
        <w:kinsoku w:val="0"/>
        <w:overflowPunct w:val="0"/>
        <w:spacing w:after="0" w:line="240" w:lineRule="auto"/>
        <w:contextualSpacing/>
        <w:jc w:val="center"/>
        <w:rPr>
          <w:rFonts w:eastAsiaTheme="majorEastAsia" w:cstheme="minorHAnsi"/>
          <w:b/>
          <w:bCs/>
          <w:sz w:val="24"/>
          <w:szCs w:val="24"/>
        </w:rPr>
      </w:pPr>
      <w:r w:rsidRPr="00BB321D">
        <w:rPr>
          <w:rFonts w:eastAsia="Times New Roman" w:cstheme="minorHAnsi"/>
          <w:iCs/>
          <w:noProof/>
          <w:sz w:val="24"/>
          <w:szCs w:val="24"/>
          <w:lang w:val="en-US"/>
        </w:rPr>
        <w:drawing>
          <wp:inline distT="0" distB="0" distL="0" distR="0" wp14:anchorId="1700FF90" wp14:editId="1C58E8D8">
            <wp:extent cx="1438910" cy="1438910"/>
            <wp:effectExtent l="0" t="0" r="8890" b="8890"/>
            <wp:docPr id="1729963232" name="Picture 1"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63232" name="Picture 1" descr="A blue and white logo&#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inline>
        </w:drawing>
      </w:r>
    </w:p>
    <w:p w14:paraId="6CE4BD50" w14:textId="53E4FBFF" w:rsidR="00425805" w:rsidRPr="009D0313" w:rsidRDefault="00425805" w:rsidP="00820590">
      <w:pPr>
        <w:tabs>
          <w:tab w:val="left" w:pos="5280"/>
        </w:tabs>
        <w:jc w:val="both"/>
        <w:rPr>
          <w:rFonts w:eastAsiaTheme="majorEastAsia" w:cstheme="minorHAnsi"/>
          <w:sz w:val="24"/>
          <w:szCs w:val="24"/>
        </w:rPr>
      </w:pPr>
      <w:r w:rsidRPr="009D0313">
        <w:rPr>
          <w:rFonts w:eastAsiaTheme="majorEastAsia" w:cstheme="minorHAnsi"/>
          <w:sz w:val="24"/>
          <w:szCs w:val="24"/>
        </w:rPr>
        <w:tab/>
      </w:r>
    </w:p>
    <w:sdt>
      <w:sdtPr>
        <w:rPr>
          <w:b/>
          <w:bCs/>
          <w:i/>
          <w:iCs/>
        </w:rPr>
        <w:id w:val="-1200244488"/>
        <w:docPartObj>
          <w:docPartGallery w:val="Table of Contents"/>
          <w:docPartUnique/>
        </w:docPartObj>
      </w:sdtPr>
      <w:sdtEndPr>
        <w:rPr>
          <w:b w:val="0"/>
          <w:bCs w:val="0"/>
          <w:i w:val="0"/>
          <w:iCs w:val="0"/>
        </w:rPr>
      </w:sdtEndPr>
      <w:sdtContent>
        <w:p w14:paraId="72465193" w14:textId="1B2D33F7" w:rsidR="0050701B" w:rsidRPr="008C3FDF" w:rsidRDefault="0050701B" w:rsidP="008C3FDF">
          <w:pPr>
            <w:rPr>
              <w:b/>
              <w:bCs/>
            </w:rPr>
          </w:pPr>
          <w:r w:rsidRPr="008C3FDF">
            <w:rPr>
              <w:b/>
              <w:bCs/>
            </w:rPr>
            <w:t>SADRŽAJ</w:t>
          </w:r>
        </w:p>
        <w:p w14:paraId="302F5297" w14:textId="77777777" w:rsidR="0050701B" w:rsidRPr="009D0313" w:rsidRDefault="0050701B" w:rsidP="00820590">
          <w:pPr>
            <w:jc w:val="both"/>
            <w:rPr>
              <w:rFonts w:cstheme="minorHAnsi"/>
              <w:sz w:val="24"/>
              <w:szCs w:val="24"/>
            </w:rPr>
          </w:pPr>
        </w:p>
        <w:p w14:paraId="2985D5CC" w14:textId="12FAF1A7" w:rsidR="00AC1AE2" w:rsidRDefault="0050701B">
          <w:pPr>
            <w:pStyle w:val="TOC1"/>
            <w:rPr>
              <w:b w:val="0"/>
              <w:bCs w:val="0"/>
              <w:noProof/>
              <w:kern w:val="2"/>
              <w:sz w:val="22"/>
              <w:szCs w:val="22"/>
              <w:lang w:eastAsia="hr-HR"/>
              <w14:ligatures w14:val="standardContextual"/>
            </w:rPr>
          </w:pPr>
          <w:r w:rsidRPr="009D0313">
            <w:rPr>
              <w:rFonts w:cstheme="minorHAnsi"/>
            </w:rPr>
            <w:fldChar w:fldCharType="begin"/>
          </w:r>
          <w:r w:rsidRPr="009D0313">
            <w:rPr>
              <w:rFonts w:cstheme="minorHAnsi"/>
            </w:rPr>
            <w:instrText xml:space="preserve"> TOC \o "1-3" \h \z \u </w:instrText>
          </w:r>
          <w:r w:rsidRPr="009D0313">
            <w:rPr>
              <w:rFonts w:cstheme="minorHAnsi"/>
            </w:rPr>
            <w:fldChar w:fldCharType="separate"/>
          </w:r>
          <w:hyperlink w:anchor="_Toc159160577" w:history="1">
            <w:r w:rsidR="00AC1AE2" w:rsidRPr="00274056">
              <w:rPr>
                <w:rStyle w:val="Hyperlink"/>
                <w:rFonts w:cstheme="minorHAnsi"/>
                <w:noProof/>
              </w:rPr>
              <w:t>1.</w:t>
            </w:r>
            <w:r w:rsidR="00AC1AE2">
              <w:rPr>
                <w:b w:val="0"/>
                <w:bCs w:val="0"/>
                <w:noProof/>
                <w:kern w:val="2"/>
                <w:sz w:val="22"/>
                <w:szCs w:val="22"/>
                <w:lang w:eastAsia="hr-HR"/>
                <w14:ligatures w14:val="standardContextual"/>
              </w:rPr>
              <w:tab/>
            </w:r>
            <w:r w:rsidR="00AC1AE2" w:rsidRPr="00274056">
              <w:rPr>
                <w:rStyle w:val="Hyperlink"/>
                <w:rFonts w:cstheme="minorHAnsi"/>
                <w:noProof/>
              </w:rPr>
              <w:t>OPĆE INFORMACIJE</w:t>
            </w:r>
            <w:r w:rsidR="00AC1AE2">
              <w:rPr>
                <w:noProof/>
                <w:webHidden/>
              </w:rPr>
              <w:tab/>
            </w:r>
            <w:r w:rsidR="00AC1AE2">
              <w:rPr>
                <w:noProof/>
                <w:webHidden/>
              </w:rPr>
              <w:fldChar w:fldCharType="begin"/>
            </w:r>
            <w:r w:rsidR="00AC1AE2">
              <w:rPr>
                <w:noProof/>
                <w:webHidden/>
              </w:rPr>
              <w:instrText xml:space="preserve"> PAGEREF _Toc159160577 \h </w:instrText>
            </w:r>
            <w:r w:rsidR="00AC1AE2">
              <w:rPr>
                <w:noProof/>
                <w:webHidden/>
              </w:rPr>
            </w:r>
            <w:r w:rsidR="00AC1AE2">
              <w:rPr>
                <w:noProof/>
                <w:webHidden/>
              </w:rPr>
              <w:fldChar w:fldCharType="separate"/>
            </w:r>
            <w:r w:rsidR="00BC1E89">
              <w:rPr>
                <w:noProof/>
                <w:webHidden/>
              </w:rPr>
              <w:t>3</w:t>
            </w:r>
            <w:r w:rsidR="00AC1AE2">
              <w:rPr>
                <w:noProof/>
                <w:webHidden/>
              </w:rPr>
              <w:fldChar w:fldCharType="end"/>
            </w:r>
          </w:hyperlink>
        </w:p>
        <w:p w14:paraId="0E67B93F" w14:textId="01B66D72" w:rsidR="00AC1AE2" w:rsidRDefault="0082223F">
          <w:pPr>
            <w:pStyle w:val="TOC2"/>
            <w:tabs>
              <w:tab w:val="left" w:pos="880"/>
              <w:tab w:val="right" w:leader="dot" w:pos="9062"/>
            </w:tabs>
            <w:rPr>
              <w:b w:val="0"/>
              <w:bCs w:val="0"/>
              <w:noProof/>
              <w:kern w:val="2"/>
              <w:lang w:eastAsia="hr-HR"/>
              <w14:ligatures w14:val="standardContextual"/>
            </w:rPr>
          </w:pPr>
          <w:hyperlink w:anchor="_Toc159160578" w:history="1">
            <w:r w:rsidR="00AC1AE2" w:rsidRPr="00274056">
              <w:rPr>
                <w:rStyle w:val="Hyperlink"/>
                <w:noProof/>
              </w:rPr>
              <w:t>1.1.</w:t>
            </w:r>
            <w:r w:rsidR="00AC1AE2">
              <w:rPr>
                <w:b w:val="0"/>
                <w:bCs w:val="0"/>
                <w:noProof/>
                <w:kern w:val="2"/>
                <w:lang w:eastAsia="hr-HR"/>
                <w14:ligatures w14:val="standardContextual"/>
              </w:rPr>
              <w:tab/>
            </w:r>
            <w:r w:rsidR="00AC1AE2" w:rsidRPr="00274056">
              <w:rPr>
                <w:rStyle w:val="Hyperlink"/>
                <w:noProof/>
              </w:rPr>
              <w:t>Strateški i zakonodavni okvir</w:t>
            </w:r>
            <w:r w:rsidR="00AC1AE2">
              <w:rPr>
                <w:noProof/>
                <w:webHidden/>
              </w:rPr>
              <w:tab/>
            </w:r>
            <w:r w:rsidR="00AC1AE2">
              <w:rPr>
                <w:noProof/>
                <w:webHidden/>
              </w:rPr>
              <w:fldChar w:fldCharType="begin"/>
            </w:r>
            <w:r w:rsidR="00AC1AE2">
              <w:rPr>
                <w:noProof/>
                <w:webHidden/>
              </w:rPr>
              <w:instrText xml:space="preserve"> PAGEREF _Toc159160578 \h </w:instrText>
            </w:r>
            <w:r w:rsidR="00AC1AE2">
              <w:rPr>
                <w:noProof/>
                <w:webHidden/>
              </w:rPr>
            </w:r>
            <w:r w:rsidR="00AC1AE2">
              <w:rPr>
                <w:noProof/>
                <w:webHidden/>
              </w:rPr>
              <w:fldChar w:fldCharType="separate"/>
            </w:r>
            <w:r w:rsidR="00BC1E89">
              <w:rPr>
                <w:noProof/>
                <w:webHidden/>
              </w:rPr>
              <w:t>4</w:t>
            </w:r>
            <w:r w:rsidR="00AC1AE2">
              <w:rPr>
                <w:noProof/>
                <w:webHidden/>
              </w:rPr>
              <w:fldChar w:fldCharType="end"/>
            </w:r>
          </w:hyperlink>
        </w:p>
        <w:p w14:paraId="3C3A59F6" w14:textId="4F18E448" w:rsidR="00AC1AE2" w:rsidRDefault="0082223F">
          <w:pPr>
            <w:pStyle w:val="TOC2"/>
            <w:tabs>
              <w:tab w:val="left" w:pos="880"/>
              <w:tab w:val="right" w:leader="dot" w:pos="9062"/>
            </w:tabs>
            <w:rPr>
              <w:b w:val="0"/>
              <w:bCs w:val="0"/>
              <w:noProof/>
              <w:kern w:val="2"/>
              <w:lang w:eastAsia="hr-HR"/>
              <w14:ligatures w14:val="standardContextual"/>
            </w:rPr>
          </w:pPr>
          <w:hyperlink w:anchor="_Toc159160579" w:history="1">
            <w:r w:rsidR="00AC1AE2" w:rsidRPr="00274056">
              <w:rPr>
                <w:rStyle w:val="Hyperlink"/>
                <w:noProof/>
              </w:rPr>
              <w:t>1.2.</w:t>
            </w:r>
            <w:r w:rsidR="00AC1AE2">
              <w:rPr>
                <w:b w:val="0"/>
                <w:bCs w:val="0"/>
                <w:noProof/>
                <w:kern w:val="2"/>
                <w:lang w:eastAsia="hr-HR"/>
                <w14:ligatures w14:val="standardContextual"/>
              </w:rPr>
              <w:tab/>
            </w:r>
            <w:r w:rsidR="00AC1AE2" w:rsidRPr="00274056">
              <w:rPr>
                <w:rStyle w:val="Hyperlink"/>
                <w:noProof/>
              </w:rPr>
              <w:t>Predmet, svrha i pokazatelji Poziva</w:t>
            </w:r>
            <w:r w:rsidR="00AC1AE2">
              <w:rPr>
                <w:noProof/>
                <w:webHidden/>
              </w:rPr>
              <w:tab/>
            </w:r>
            <w:r w:rsidR="00AC1AE2">
              <w:rPr>
                <w:noProof/>
                <w:webHidden/>
              </w:rPr>
              <w:fldChar w:fldCharType="begin"/>
            </w:r>
            <w:r w:rsidR="00AC1AE2">
              <w:rPr>
                <w:noProof/>
                <w:webHidden/>
              </w:rPr>
              <w:instrText xml:space="preserve"> PAGEREF _Toc159160579 \h </w:instrText>
            </w:r>
            <w:r w:rsidR="00AC1AE2">
              <w:rPr>
                <w:noProof/>
                <w:webHidden/>
              </w:rPr>
            </w:r>
            <w:r w:rsidR="00AC1AE2">
              <w:rPr>
                <w:noProof/>
                <w:webHidden/>
              </w:rPr>
              <w:fldChar w:fldCharType="separate"/>
            </w:r>
            <w:r w:rsidR="00BC1E89">
              <w:rPr>
                <w:noProof/>
                <w:webHidden/>
              </w:rPr>
              <w:t>7</w:t>
            </w:r>
            <w:r w:rsidR="00AC1AE2">
              <w:rPr>
                <w:noProof/>
                <w:webHidden/>
              </w:rPr>
              <w:fldChar w:fldCharType="end"/>
            </w:r>
          </w:hyperlink>
        </w:p>
        <w:p w14:paraId="259A156D" w14:textId="3D767E9F" w:rsidR="00AC1AE2" w:rsidRDefault="0082223F">
          <w:pPr>
            <w:pStyle w:val="TOC2"/>
            <w:tabs>
              <w:tab w:val="left" w:pos="880"/>
              <w:tab w:val="right" w:leader="dot" w:pos="9062"/>
            </w:tabs>
            <w:rPr>
              <w:b w:val="0"/>
              <w:bCs w:val="0"/>
              <w:noProof/>
              <w:kern w:val="2"/>
              <w:lang w:eastAsia="hr-HR"/>
              <w14:ligatures w14:val="standardContextual"/>
            </w:rPr>
          </w:pPr>
          <w:hyperlink w:anchor="_Toc159160580" w:history="1">
            <w:r w:rsidR="00AC1AE2" w:rsidRPr="00274056">
              <w:rPr>
                <w:rStyle w:val="Hyperlink"/>
                <w:noProof/>
              </w:rPr>
              <w:t>1.3.</w:t>
            </w:r>
            <w:r w:rsidR="00AC1AE2">
              <w:rPr>
                <w:b w:val="0"/>
                <w:bCs w:val="0"/>
                <w:noProof/>
                <w:kern w:val="2"/>
                <w:lang w:eastAsia="hr-HR"/>
                <w14:ligatures w14:val="standardContextual"/>
              </w:rPr>
              <w:tab/>
            </w:r>
            <w:r w:rsidR="00AC1AE2" w:rsidRPr="00274056">
              <w:rPr>
                <w:rStyle w:val="Hyperlink"/>
                <w:noProof/>
              </w:rPr>
              <w:t>Financijska alokacija, iznosi i intenziteti bespovratnih sredstava</w:t>
            </w:r>
            <w:r w:rsidR="00AC1AE2">
              <w:rPr>
                <w:noProof/>
                <w:webHidden/>
              </w:rPr>
              <w:tab/>
            </w:r>
            <w:r w:rsidR="00AC1AE2">
              <w:rPr>
                <w:noProof/>
                <w:webHidden/>
              </w:rPr>
              <w:fldChar w:fldCharType="begin"/>
            </w:r>
            <w:r w:rsidR="00AC1AE2">
              <w:rPr>
                <w:noProof/>
                <w:webHidden/>
              </w:rPr>
              <w:instrText xml:space="preserve"> PAGEREF _Toc159160580 \h </w:instrText>
            </w:r>
            <w:r w:rsidR="00AC1AE2">
              <w:rPr>
                <w:noProof/>
                <w:webHidden/>
              </w:rPr>
            </w:r>
            <w:r w:rsidR="00AC1AE2">
              <w:rPr>
                <w:noProof/>
                <w:webHidden/>
              </w:rPr>
              <w:fldChar w:fldCharType="separate"/>
            </w:r>
            <w:r w:rsidR="00BC1E89">
              <w:rPr>
                <w:noProof/>
                <w:webHidden/>
              </w:rPr>
              <w:t>10</w:t>
            </w:r>
            <w:r w:rsidR="00AC1AE2">
              <w:rPr>
                <w:noProof/>
                <w:webHidden/>
              </w:rPr>
              <w:fldChar w:fldCharType="end"/>
            </w:r>
          </w:hyperlink>
        </w:p>
        <w:p w14:paraId="2334AF05" w14:textId="1DEED82C" w:rsidR="00AC1AE2" w:rsidRDefault="0082223F">
          <w:pPr>
            <w:pStyle w:val="TOC2"/>
            <w:tabs>
              <w:tab w:val="left" w:pos="880"/>
              <w:tab w:val="right" w:leader="dot" w:pos="9062"/>
            </w:tabs>
            <w:rPr>
              <w:b w:val="0"/>
              <w:bCs w:val="0"/>
              <w:noProof/>
              <w:kern w:val="2"/>
              <w:lang w:eastAsia="hr-HR"/>
              <w14:ligatures w14:val="standardContextual"/>
            </w:rPr>
          </w:pPr>
          <w:hyperlink w:anchor="_Toc159160581" w:history="1">
            <w:r w:rsidR="00AC1AE2" w:rsidRPr="00274056">
              <w:rPr>
                <w:rStyle w:val="Hyperlink"/>
                <w:noProof/>
              </w:rPr>
              <w:t>1.4.</w:t>
            </w:r>
            <w:r w:rsidR="00AC1AE2">
              <w:rPr>
                <w:b w:val="0"/>
                <w:bCs w:val="0"/>
                <w:noProof/>
                <w:kern w:val="2"/>
                <w:lang w:eastAsia="hr-HR"/>
                <w14:ligatures w14:val="standardContextual"/>
              </w:rPr>
              <w:tab/>
            </w:r>
            <w:r w:rsidR="00AC1AE2" w:rsidRPr="00274056">
              <w:rPr>
                <w:rStyle w:val="Hyperlink"/>
                <w:noProof/>
              </w:rPr>
              <w:t>Razdoblje provedbe projekta</w:t>
            </w:r>
            <w:r w:rsidR="00AC1AE2">
              <w:rPr>
                <w:noProof/>
                <w:webHidden/>
              </w:rPr>
              <w:tab/>
            </w:r>
            <w:r w:rsidR="00AC1AE2">
              <w:rPr>
                <w:noProof/>
                <w:webHidden/>
              </w:rPr>
              <w:fldChar w:fldCharType="begin"/>
            </w:r>
            <w:r w:rsidR="00AC1AE2">
              <w:rPr>
                <w:noProof/>
                <w:webHidden/>
              </w:rPr>
              <w:instrText xml:space="preserve"> PAGEREF _Toc159160581 \h </w:instrText>
            </w:r>
            <w:r w:rsidR="00AC1AE2">
              <w:rPr>
                <w:noProof/>
                <w:webHidden/>
              </w:rPr>
            </w:r>
            <w:r w:rsidR="00AC1AE2">
              <w:rPr>
                <w:noProof/>
                <w:webHidden/>
              </w:rPr>
              <w:fldChar w:fldCharType="separate"/>
            </w:r>
            <w:r w:rsidR="00BC1E89">
              <w:rPr>
                <w:noProof/>
                <w:webHidden/>
              </w:rPr>
              <w:t>11</w:t>
            </w:r>
            <w:r w:rsidR="00AC1AE2">
              <w:rPr>
                <w:noProof/>
                <w:webHidden/>
              </w:rPr>
              <w:fldChar w:fldCharType="end"/>
            </w:r>
          </w:hyperlink>
        </w:p>
        <w:p w14:paraId="372B240A" w14:textId="35628BD6" w:rsidR="00AC1AE2" w:rsidRDefault="0082223F">
          <w:pPr>
            <w:pStyle w:val="TOC1"/>
            <w:rPr>
              <w:b w:val="0"/>
              <w:bCs w:val="0"/>
              <w:noProof/>
              <w:kern w:val="2"/>
              <w:sz w:val="22"/>
              <w:szCs w:val="22"/>
              <w:lang w:eastAsia="hr-HR"/>
              <w14:ligatures w14:val="standardContextual"/>
            </w:rPr>
          </w:pPr>
          <w:hyperlink w:anchor="_Toc159160582" w:history="1">
            <w:r w:rsidR="00AC1AE2" w:rsidRPr="00274056">
              <w:rPr>
                <w:rStyle w:val="Hyperlink"/>
                <w:noProof/>
              </w:rPr>
              <w:t>2.</w:t>
            </w:r>
            <w:r w:rsidR="00AC1AE2">
              <w:rPr>
                <w:b w:val="0"/>
                <w:bCs w:val="0"/>
                <w:noProof/>
                <w:kern w:val="2"/>
                <w:sz w:val="22"/>
                <w:szCs w:val="22"/>
                <w:lang w:eastAsia="hr-HR"/>
                <w14:ligatures w14:val="standardContextual"/>
              </w:rPr>
              <w:tab/>
            </w:r>
            <w:r w:rsidR="00AC1AE2" w:rsidRPr="00274056">
              <w:rPr>
                <w:rStyle w:val="Hyperlink"/>
                <w:noProof/>
              </w:rPr>
              <w:t>2. PRAVILA POZIVA</w:t>
            </w:r>
            <w:r w:rsidR="00AC1AE2">
              <w:rPr>
                <w:noProof/>
                <w:webHidden/>
              </w:rPr>
              <w:tab/>
            </w:r>
            <w:r w:rsidR="00AC1AE2">
              <w:rPr>
                <w:noProof/>
                <w:webHidden/>
              </w:rPr>
              <w:fldChar w:fldCharType="begin"/>
            </w:r>
            <w:r w:rsidR="00AC1AE2">
              <w:rPr>
                <w:noProof/>
                <w:webHidden/>
              </w:rPr>
              <w:instrText xml:space="preserve"> PAGEREF _Toc159160582 \h </w:instrText>
            </w:r>
            <w:r w:rsidR="00AC1AE2">
              <w:rPr>
                <w:noProof/>
                <w:webHidden/>
              </w:rPr>
            </w:r>
            <w:r w:rsidR="00AC1AE2">
              <w:rPr>
                <w:noProof/>
                <w:webHidden/>
              </w:rPr>
              <w:fldChar w:fldCharType="separate"/>
            </w:r>
            <w:r w:rsidR="00BC1E89">
              <w:rPr>
                <w:noProof/>
                <w:webHidden/>
              </w:rPr>
              <w:t>11</w:t>
            </w:r>
            <w:r w:rsidR="00AC1AE2">
              <w:rPr>
                <w:noProof/>
                <w:webHidden/>
              </w:rPr>
              <w:fldChar w:fldCharType="end"/>
            </w:r>
          </w:hyperlink>
        </w:p>
        <w:p w14:paraId="0D126994" w14:textId="11B5F615" w:rsidR="00AC1AE2" w:rsidRDefault="0082223F">
          <w:pPr>
            <w:pStyle w:val="TOC2"/>
            <w:tabs>
              <w:tab w:val="left" w:pos="880"/>
              <w:tab w:val="right" w:leader="dot" w:pos="9062"/>
            </w:tabs>
            <w:rPr>
              <w:b w:val="0"/>
              <w:bCs w:val="0"/>
              <w:noProof/>
              <w:kern w:val="2"/>
              <w:lang w:eastAsia="hr-HR"/>
              <w14:ligatures w14:val="standardContextual"/>
            </w:rPr>
          </w:pPr>
          <w:hyperlink w:anchor="_Toc159160585" w:history="1">
            <w:r w:rsidR="00AC1AE2" w:rsidRPr="00274056">
              <w:rPr>
                <w:rStyle w:val="Hyperlink"/>
                <w:noProof/>
              </w:rPr>
              <w:t>2.2.</w:t>
            </w:r>
            <w:r w:rsidR="00AC1AE2">
              <w:rPr>
                <w:b w:val="0"/>
                <w:bCs w:val="0"/>
                <w:noProof/>
                <w:kern w:val="2"/>
                <w:lang w:eastAsia="hr-HR"/>
                <w14:ligatures w14:val="standardContextual"/>
              </w:rPr>
              <w:tab/>
            </w:r>
            <w:r w:rsidR="00AC1AE2" w:rsidRPr="00274056">
              <w:rPr>
                <w:rStyle w:val="Hyperlink"/>
                <w:noProof/>
              </w:rPr>
              <w:t>2.1. Prihvatljivost prijavitelja</w:t>
            </w:r>
            <w:r w:rsidR="00AC1AE2">
              <w:rPr>
                <w:noProof/>
                <w:webHidden/>
              </w:rPr>
              <w:tab/>
            </w:r>
            <w:r w:rsidR="00AC1AE2">
              <w:rPr>
                <w:noProof/>
                <w:webHidden/>
              </w:rPr>
              <w:fldChar w:fldCharType="begin"/>
            </w:r>
            <w:r w:rsidR="00AC1AE2">
              <w:rPr>
                <w:noProof/>
                <w:webHidden/>
              </w:rPr>
              <w:instrText xml:space="preserve"> PAGEREF _Toc159160585 \h </w:instrText>
            </w:r>
            <w:r w:rsidR="00AC1AE2">
              <w:rPr>
                <w:noProof/>
                <w:webHidden/>
              </w:rPr>
            </w:r>
            <w:r w:rsidR="00AC1AE2">
              <w:rPr>
                <w:noProof/>
                <w:webHidden/>
              </w:rPr>
              <w:fldChar w:fldCharType="separate"/>
            </w:r>
            <w:r w:rsidR="00BC1E89">
              <w:rPr>
                <w:noProof/>
                <w:webHidden/>
              </w:rPr>
              <w:t>11</w:t>
            </w:r>
            <w:r w:rsidR="00AC1AE2">
              <w:rPr>
                <w:noProof/>
                <w:webHidden/>
              </w:rPr>
              <w:fldChar w:fldCharType="end"/>
            </w:r>
          </w:hyperlink>
        </w:p>
        <w:p w14:paraId="1669135B" w14:textId="1F57CB8E" w:rsidR="00AC1AE2" w:rsidRDefault="0082223F">
          <w:pPr>
            <w:pStyle w:val="TOC2"/>
            <w:tabs>
              <w:tab w:val="left" w:pos="880"/>
              <w:tab w:val="right" w:leader="dot" w:pos="9062"/>
            </w:tabs>
            <w:rPr>
              <w:b w:val="0"/>
              <w:bCs w:val="0"/>
              <w:noProof/>
              <w:kern w:val="2"/>
              <w:lang w:eastAsia="hr-HR"/>
              <w14:ligatures w14:val="standardContextual"/>
            </w:rPr>
          </w:pPr>
          <w:hyperlink w:anchor="_Toc159160586" w:history="1">
            <w:r w:rsidR="00AC1AE2" w:rsidRPr="00274056">
              <w:rPr>
                <w:rStyle w:val="Hyperlink"/>
                <w:noProof/>
              </w:rPr>
              <w:t>2.3.</w:t>
            </w:r>
            <w:r w:rsidR="00AC1AE2">
              <w:rPr>
                <w:b w:val="0"/>
                <w:bCs w:val="0"/>
                <w:noProof/>
                <w:kern w:val="2"/>
                <w:lang w:eastAsia="hr-HR"/>
                <w14:ligatures w14:val="standardContextual"/>
              </w:rPr>
              <w:tab/>
            </w:r>
            <w:r w:rsidR="00AC1AE2" w:rsidRPr="00274056">
              <w:rPr>
                <w:rStyle w:val="Hyperlink"/>
                <w:noProof/>
              </w:rPr>
              <w:t>Kriteriji za isključenje Prijavitelja</w:t>
            </w:r>
            <w:r w:rsidR="00AC1AE2">
              <w:rPr>
                <w:noProof/>
                <w:webHidden/>
              </w:rPr>
              <w:tab/>
            </w:r>
            <w:r w:rsidR="00AC1AE2">
              <w:rPr>
                <w:noProof/>
                <w:webHidden/>
              </w:rPr>
              <w:fldChar w:fldCharType="begin"/>
            </w:r>
            <w:r w:rsidR="00AC1AE2">
              <w:rPr>
                <w:noProof/>
                <w:webHidden/>
              </w:rPr>
              <w:instrText xml:space="preserve"> PAGEREF _Toc159160586 \h </w:instrText>
            </w:r>
            <w:r w:rsidR="00AC1AE2">
              <w:rPr>
                <w:noProof/>
                <w:webHidden/>
              </w:rPr>
            </w:r>
            <w:r w:rsidR="00AC1AE2">
              <w:rPr>
                <w:noProof/>
                <w:webHidden/>
              </w:rPr>
              <w:fldChar w:fldCharType="separate"/>
            </w:r>
            <w:r w:rsidR="00BC1E89">
              <w:rPr>
                <w:noProof/>
                <w:webHidden/>
              </w:rPr>
              <w:t>11</w:t>
            </w:r>
            <w:r w:rsidR="00AC1AE2">
              <w:rPr>
                <w:noProof/>
                <w:webHidden/>
              </w:rPr>
              <w:fldChar w:fldCharType="end"/>
            </w:r>
          </w:hyperlink>
        </w:p>
        <w:p w14:paraId="58185390" w14:textId="27682A15" w:rsidR="00AC1AE2" w:rsidRDefault="0082223F">
          <w:pPr>
            <w:pStyle w:val="TOC2"/>
            <w:tabs>
              <w:tab w:val="left" w:pos="880"/>
              <w:tab w:val="right" w:leader="dot" w:pos="9062"/>
            </w:tabs>
            <w:rPr>
              <w:b w:val="0"/>
              <w:bCs w:val="0"/>
              <w:noProof/>
              <w:kern w:val="2"/>
              <w:lang w:eastAsia="hr-HR"/>
              <w14:ligatures w14:val="standardContextual"/>
            </w:rPr>
          </w:pPr>
          <w:hyperlink w:anchor="_Toc159160587" w:history="1">
            <w:r w:rsidR="00AC1AE2" w:rsidRPr="00274056">
              <w:rPr>
                <w:rStyle w:val="Hyperlink"/>
                <w:noProof/>
              </w:rPr>
              <w:t>2.4.</w:t>
            </w:r>
            <w:r w:rsidR="00AC1AE2">
              <w:rPr>
                <w:b w:val="0"/>
                <w:bCs w:val="0"/>
                <w:noProof/>
                <w:kern w:val="2"/>
                <w:lang w:eastAsia="hr-HR"/>
                <w14:ligatures w14:val="standardContextual"/>
              </w:rPr>
              <w:tab/>
            </w:r>
            <w:r w:rsidR="00AC1AE2" w:rsidRPr="00274056">
              <w:rPr>
                <w:rStyle w:val="Hyperlink"/>
                <w:noProof/>
              </w:rPr>
              <w:t>Prihvatljivost projekta</w:t>
            </w:r>
            <w:r w:rsidR="00AC1AE2">
              <w:rPr>
                <w:noProof/>
                <w:webHidden/>
              </w:rPr>
              <w:tab/>
            </w:r>
            <w:r w:rsidR="00AC1AE2">
              <w:rPr>
                <w:noProof/>
                <w:webHidden/>
              </w:rPr>
              <w:fldChar w:fldCharType="begin"/>
            </w:r>
            <w:r w:rsidR="00AC1AE2">
              <w:rPr>
                <w:noProof/>
                <w:webHidden/>
              </w:rPr>
              <w:instrText xml:space="preserve"> PAGEREF _Toc159160587 \h </w:instrText>
            </w:r>
            <w:r w:rsidR="00AC1AE2">
              <w:rPr>
                <w:noProof/>
                <w:webHidden/>
              </w:rPr>
            </w:r>
            <w:r w:rsidR="00AC1AE2">
              <w:rPr>
                <w:noProof/>
                <w:webHidden/>
              </w:rPr>
              <w:fldChar w:fldCharType="separate"/>
            </w:r>
            <w:r w:rsidR="00BC1E89">
              <w:rPr>
                <w:noProof/>
                <w:webHidden/>
              </w:rPr>
              <w:t>15</w:t>
            </w:r>
            <w:r w:rsidR="00AC1AE2">
              <w:rPr>
                <w:noProof/>
                <w:webHidden/>
              </w:rPr>
              <w:fldChar w:fldCharType="end"/>
            </w:r>
          </w:hyperlink>
        </w:p>
        <w:p w14:paraId="384A9C6C" w14:textId="1C5EE82F" w:rsidR="00AC1AE2" w:rsidRDefault="0082223F">
          <w:pPr>
            <w:pStyle w:val="TOC2"/>
            <w:tabs>
              <w:tab w:val="left" w:pos="880"/>
              <w:tab w:val="right" w:leader="dot" w:pos="9062"/>
            </w:tabs>
            <w:rPr>
              <w:b w:val="0"/>
              <w:bCs w:val="0"/>
              <w:noProof/>
              <w:kern w:val="2"/>
              <w:lang w:eastAsia="hr-HR"/>
              <w14:ligatures w14:val="standardContextual"/>
            </w:rPr>
          </w:pPr>
          <w:hyperlink w:anchor="_Toc159160588" w:history="1">
            <w:r w:rsidR="00AC1AE2" w:rsidRPr="00274056">
              <w:rPr>
                <w:rStyle w:val="Hyperlink"/>
                <w:noProof/>
              </w:rPr>
              <w:t>2.5.</w:t>
            </w:r>
            <w:r w:rsidR="00AC1AE2">
              <w:rPr>
                <w:b w:val="0"/>
                <w:bCs w:val="0"/>
                <w:noProof/>
                <w:kern w:val="2"/>
                <w:lang w:eastAsia="hr-HR"/>
                <w14:ligatures w14:val="standardContextual"/>
              </w:rPr>
              <w:tab/>
            </w:r>
            <w:r w:rsidR="00AC1AE2" w:rsidRPr="00274056">
              <w:rPr>
                <w:rStyle w:val="Hyperlink"/>
                <w:noProof/>
              </w:rPr>
              <w:t>Prihvatljive aktivnosti</w:t>
            </w:r>
            <w:r w:rsidR="00AC1AE2">
              <w:rPr>
                <w:noProof/>
                <w:webHidden/>
              </w:rPr>
              <w:tab/>
            </w:r>
            <w:r w:rsidR="00AC1AE2">
              <w:rPr>
                <w:noProof/>
                <w:webHidden/>
              </w:rPr>
              <w:fldChar w:fldCharType="begin"/>
            </w:r>
            <w:r w:rsidR="00AC1AE2">
              <w:rPr>
                <w:noProof/>
                <w:webHidden/>
              </w:rPr>
              <w:instrText xml:space="preserve"> PAGEREF _Toc159160588 \h </w:instrText>
            </w:r>
            <w:r w:rsidR="00AC1AE2">
              <w:rPr>
                <w:noProof/>
                <w:webHidden/>
              </w:rPr>
            </w:r>
            <w:r w:rsidR="00AC1AE2">
              <w:rPr>
                <w:noProof/>
                <w:webHidden/>
              </w:rPr>
              <w:fldChar w:fldCharType="separate"/>
            </w:r>
            <w:r w:rsidR="00BC1E89">
              <w:rPr>
                <w:noProof/>
                <w:webHidden/>
              </w:rPr>
              <w:t>17</w:t>
            </w:r>
            <w:r w:rsidR="00AC1AE2">
              <w:rPr>
                <w:noProof/>
                <w:webHidden/>
              </w:rPr>
              <w:fldChar w:fldCharType="end"/>
            </w:r>
          </w:hyperlink>
        </w:p>
        <w:p w14:paraId="215F9E4C" w14:textId="673DADF0" w:rsidR="00AC1AE2" w:rsidRDefault="0082223F">
          <w:pPr>
            <w:pStyle w:val="TOC2"/>
            <w:tabs>
              <w:tab w:val="left" w:pos="880"/>
              <w:tab w:val="right" w:leader="dot" w:pos="9062"/>
            </w:tabs>
            <w:rPr>
              <w:b w:val="0"/>
              <w:bCs w:val="0"/>
              <w:noProof/>
              <w:kern w:val="2"/>
              <w:lang w:eastAsia="hr-HR"/>
              <w14:ligatures w14:val="standardContextual"/>
            </w:rPr>
          </w:pPr>
          <w:hyperlink w:anchor="_Toc159160589" w:history="1">
            <w:r w:rsidR="00AC1AE2" w:rsidRPr="00274056">
              <w:rPr>
                <w:rStyle w:val="Hyperlink"/>
                <w:noProof/>
              </w:rPr>
              <w:t>2.6.</w:t>
            </w:r>
            <w:r w:rsidR="00AC1AE2">
              <w:rPr>
                <w:b w:val="0"/>
                <w:bCs w:val="0"/>
                <w:noProof/>
                <w:kern w:val="2"/>
                <w:lang w:eastAsia="hr-HR"/>
                <w14:ligatures w14:val="standardContextual"/>
              </w:rPr>
              <w:tab/>
            </w:r>
            <w:r w:rsidR="00AC1AE2" w:rsidRPr="00274056">
              <w:rPr>
                <w:rStyle w:val="Hyperlink"/>
                <w:noProof/>
              </w:rPr>
              <w:t>Horizontalna načela</w:t>
            </w:r>
            <w:r w:rsidR="00AC1AE2">
              <w:rPr>
                <w:noProof/>
                <w:webHidden/>
              </w:rPr>
              <w:tab/>
            </w:r>
            <w:r w:rsidR="00AC1AE2">
              <w:rPr>
                <w:noProof/>
                <w:webHidden/>
              </w:rPr>
              <w:fldChar w:fldCharType="begin"/>
            </w:r>
            <w:r w:rsidR="00AC1AE2">
              <w:rPr>
                <w:noProof/>
                <w:webHidden/>
              </w:rPr>
              <w:instrText xml:space="preserve"> PAGEREF _Toc159160589 \h </w:instrText>
            </w:r>
            <w:r w:rsidR="00AC1AE2">
              <w:rPr>
                <w:noProof/>
                <w:webHidden/>
              </w:rPr>
            </w:r>
            <w:r w:rsidR="00AC1AE2">
              <w:rPr>
                <w:noProof/>
                <w:webHidden/>
              </w:rPr>
              <w:fldChar w:fldCharType="separate"/>
            </w:r>
            <w:r w:rsidR="00BC1E89">
              <w:rPr>
                <w:noProof/>
                <w:webHidden/>
              </w:rPr>
              <w:t>17</w:t>
            </w:r>
            <w:r w:rsidR="00AC1AE2">
              <w:rPr>
                <w:noProof/>
                <w:webHidden/>
              </w:rPr>
              <w:fldChar w:fldCharType="end"/>
            </w:r>
          </w:hyperlink>
        </w:p>
        <w:p w14:paraId="6C4892E3" w14:textId="4ACC8C43" w:rsidR="00AC1AE2" w:rsidRDefault="0082223F">
          <w:pPr>
            <w:pStyle w:val="TOC1"/>
            <w:rPr>
              <w:b w:val="0"/>
              <w:bCs w:val="0"/>
              <w:noProof/>
              <w:kern w:val="2"/>
              <w:sz w:val="22"/>
              <w:szCs w:val="22"/>
              <w:lang w:eastAsia="hr-HR"/>
              <w14:ligatures w14:val="standardContextual"/>
            </w:rPr>
          </w:pPr>
          <w:hyperlink w:anchor="_Toc159160590" w:history="1">
            <w:r w:rsidR="00AC1AE2" w:rsidRPr="00274056">
              <w:rPr>
                <w:rStyle w:val="Hyperlink"/>
                <w:noProof/>
              </w:rPr>
              <w:t>3.</w:t>
            </w:r>
            <w:r w:rsidR="00AC1AE2">
              <w:rPr>
                <w:b w:val="0"/>
                <w:bCs w:val="0"/>
                <w:noProof/>
                <w:kern w:val="2"/>
                <w:sz w:val="22"/>
                <w:szCs w:val="22"/>
                <w:lang w:eastAsia="hr-HR"/>
                <w14:ligatures w14:val="standardContextual"/>
              </w:rPr>
              <w:tab/>
            </w:r>
            <w:r w:rsidR="00AC1AE2" w:rsidRPr="00274056">
              <w:rPr>
                <w:rStyle w:val="Hyperlink"/>
                <w:noProof/>
              </w:rPr>
              <w:t>Opći zahtjevi koji se odnose na prihvatljivost troškova projekta</w:t>
            </w:r>
            <w:r w:rsidR="00AC1AE2">
              <w:rPr>
                <w:noProof/>
                <w:webHidden/>
              </w:rPr>
              <w:tab/>
            </w:r>
            <w:r w:rsidR="00AC1AE2">
              <w:rPr>
                <w:noProof/>
                <w:webHidden/>
              </w:rPr>
              <w:fldChar w:fldCharType="begin"/>
            </w:r>
            <w:r w:rsidR="00AC1AE2">
              <w:rPr>
                <w:noProof/>
                <w:webHidden/>
              </w:rPr>
              <w:instrText xml:space="preserve"> PAGEREF _Toc159160590 \h </w:instrText>
            </w:r>
            <w:r w:rsidR="00AC1AE2">
              <w:rPr>
                <w:noProof/>
                <w:webHidden/>
              </w:rPr>
            </w:r>
            <w:r w:rsidR="00AC1AE2">
              <w:rPr>
                <w:noProof/>
                <w:webHidden/>
              </w:rPr>
              <w:fldChar w:fldCharType="separate"/>
            </w:r>
            <w:r w:rsidR="00BC1E89">
              <w:rPr>
                <w:noProof/>
                <w:webHidden/>
              </w:rPr>
              <w:t>21</w:t>
            </w:r>
            <w:r w:rsidR="00AC1AE2">
              <w:rPr>
                <w:noProof/>
                <w:webHidden/>
              </w:rPr>
              <w:fldChar w:fldCharType="end"/>
            </w:r>
          </w:hyperlink>
        </w:p>
        <w:p w14:paraId="37380108" w14:textId="20EF40C7" w:rsidR="00AC1AE2" w:rsidRDefault="0082223F">
          <w:pPr>
            <w:pStyle w:val="TOC2"/>
            <w:tabs>
              <w:tab w:val="left" w:pos="880"/>
              <w:tab w:val="right" w:leader="dot" w:pos="9062"/>
            </w:tabs>
            <w:rPr>
              <w:b w:val="0"/>
              <w:bCs w:val="0"/>
              <w:noProof/>
              <w:kern w:val="2"/>
              <w:lang w:eastAsia="hr-HR"/>
              <w14:ligatures w14:val="standardContextual"/>
            </w:rPr>
          </w:pPr>
          <w:hyperlink w:anchor="_Toc159160591" w:history="1">
            <w:r w:rsidR="00AC1AE2" w:rsidRPr="00274056">
              <w:rPr>
                <w:rStyle w:val="Hyperlink"/>
                <w:noProof/>
              </w:rPr>
              <w:t>3.1.</w:t>
            </w:r>
            <w:r w:rsidR="00AC1AE2">
              <w:rPr>
                <w:b w:val="0"/>
                <w:bCs w:val="0"/>
                <w:noProof/>
                <w:kern w:val="2"/>
                <w:lang w:eastAsia="hr-HR"/>
                <w14:ligatures w14:val="standardContextual"/>
              </w:rPr>
              <w:tab/>
            </w:r>
            <w:r w:rsidR="00AC1AE2" w:rsidRPr="00274056">
              <w:rPr>
                <w:rStyle w:val="Hyperlink"/>
                <w:noProof/>
              </w:rPr>
              <w:t>Prihvatljivi troškovi</w:t>
            </w:r>
            <w:r w:rsidR="00AC1AE2">
              <w:rPr>
                <w:noProof/>
                <w:webHidden/>
              </w:rPr>
              <w:tab/>
            </w:r>
            <w:r w:rsidR="00AC1AE2">
              <w:rPr>
                <w:noProof/>
                <w:webHidden/>
              </w:rPr>
              <w:fldChar w:fldCharType="begin"/>
            </w:r>
            <w:r w:rsidR="00AC1AE2">
              <w:rPr>
                <w:noProof/>
                <w:webHidden/>
              </w:rPr>
              <w:instrText xml:space="preserve"> PAGEREF _Toc159160591 \h </w:instrText>
            </w:r>
            <w:r w:rsidR="00AC1AE2">
              <w:rPr>
                <w:noProof/>
                <w:webHidden/>
              </w:rPr>
            </w:r>
            <w:r w:rsidR="00AC1AE2">
              <w:rPr>
                <w:noProof/>
                <w:webHidden/>
              </w:rPr>
              <w:fldChar w:fldCharType="separate"/>
            </w:r>
            <w:r w:rsidR="00BC1E89">
              <w:rPr>
                <w:noProof/>
                <w:webHidden/>
              </w:rPr>
              <w:t>22</w:t>
            </w:r>
            <w:r w:rsidR="00AC1AE2">
              <w:rPr>
                <w:noProof/>
                <w:webHidden/>
              </w:rPr>
              <w:fldChar w:fldCharType="end"/>
            </w:r>
          </w:hyperlink>
        </w:p>
        <w:p w14:paraId="7A8C5F67" w14:textId="371EAF7E" w:rsidR="00AC1AE2" w:rsidRDefault="0082223F">
          <w:pPr>
            <w:pStyle w:val="TOC2"/>
            <w:tabs>
              <w:tab w:val="left" w:pos="880"/>
              <w:tab w:val="right" w:leader="dot" w:pos="9062"/>
            </w:tabs>
            <w:rPr>
              <w:b w:val="0"/>
              <w:bCs w:val="0"/>
              <w:noProof/>
              <w:kern w:val="2"/>
              <w:lang w:eastAsia="hr-HR"/>
              <w14:ligatures w14:val="standardContextual"/>
            </w:rPr>
          </w:pPr>
          <w:hyperlink w:anchor="_Toc159160592" w:history="1">
            <w:r w:rsidR="00AC1AE2" w:rsidRPr="00274056">
              <w:rPr>
                <w:rStyle w:val="Hyperlink"/>
                <w:noProof/>
              </w:rPr>
              <w:t>3.2.</w:t>
            </w:r>
            <w:r w:rsidR="00AC1AE2">
              <w:rPr>
                <w:b w:val="0"/>
                <w:bCs w:val="0"/>
                <w:noProof/>
                <w:kern w:val="2"/>
                <w:lang w:eastAsia="hr-HR"/>
                <w14:ligatures w14:val="standardContextual"/>
              </w:rPr>
              <w:tab/>
            </w:r>
            <w:r w:rsidR="00AC1AE2" w:rsidRPr="00274056">
              <w:rPr>
                <w:rStyle w:val="Hyperlink"/>
                <w:noProof/>
              </w:rPr>
              <w:t>Neprihvatljivi troškovi</w:t>
            </w:r>
            <w:r w:rsidR="00AC1AE2">
              <w:rPr>
                <w:noProof/>
                <w:webHidden/>
              </w:rPr>
              <w:tab/>
            </w:r>
            <w:r w:rsidR="00AC1AE2">
              <w:rPr>
                <w:noProof/>
                <w:webHidden/>
              </w:rPr>
              <w:fldChar w:fldCharType="begin"/>
            </w:r>
            <w:r w:rsidR="00AC1AE2">
              <w:rPr>
                <w:noProof/>
                <w:webHidden/>
              </w:rPr>
              <w:instrText xml:space="preserve"> PAGEREF _Toc159160592 \h </w:instrText>
            </w:r>
            <w:r w:rsidR="00AC1AE2">
              <w:rPr>
                <w:noProof/>
                <w:webHidden/>
              </w:rPr>
            </w:r>
            <w:r w:rsidR="00AC1AE2">
              <w:rPr>
                <w:noProof/>
                <w:webHidden/>
              </w:rPr>
              <w:fldChar w:fldCharType="separate"/>
            </w:r>
            <w:r w:rsidR="00BC1E89">
              <w:rPr>
                <w:noProof/>
                <w:webHidden/>
              </w:rPr>
              <w:t>23</w:t>
            </w:r>
            <w:r w:rsidR="00AC1AE2">
              <w:rPr>
                <w:noProof/>
                <w:webHidden/>
              </w:rPr>
              <w:fldChar w:fldCharType="end"/>
            </w:r>
          </w:hyperlink>
        </w:p>
        <w:p w14:paraId="7634E7E7" w14:textId="7DE0E7B9" w:rsidR="00AC1AE2" w:rsidRDefault="0082223F">
          <w:pPr>
            <w:pStyle w:val="TOC1"/>
            <w:rPr>
              <w:b w:val="0"/>
              <w:bCs w:val="0"/>
              <w:noProof/>
              <w:kern w:val="2"/>
              <w:sz w:val="22"/>
              <w:szCs w:val="22"/>
              <w:lang w:eastAsia="hr-HR"/>
              <w14:ligatures w14:val="standardContextual"/>
            </w:rPr>
          </w:pPr>
          <w:hyperlink w:anchor="_Toc159160593" w:history="1">
            <w:r w:rsidR="00AC1AE2" w:rsidRPr="00274056">
              <w:rPr>
                <w:rStyle w:val="Hyperlink"/>
                <w:noProof/>
              </w:rPr>
              <w:t>4.</w:t>
            </w:r>
            <w:r w:rsidR="00AC1AE2">
              <w:rPr>
                <w:b w:val="0"/>
                <w:bCs w:val="0"/>
                <w:noProof/>
                <w:kern w:val="2"/>
                <w:sz w:val="22"/>
                <w:szCs w:val="22"/>
                <w:lang w:eastAsia="hr-HR"/>
                <w14:ligatures w14:val="standardContextual"/>
              </w:rPr>
              <w:tab/>
            </w:r>
            <w:r w:rsidR="00AC1AE2" w:rsidRPr="00274056">
              <w:rPr>
                <w:rStyle w:val="Hyperlink"/>
                <w:noProof/>
              </w:rPr>
              <w:t>PODNOŠENJE PROJEKTNOG PRIJEDLOGA</w:t>
            </w:r>
            <w:r w:rsidR="00AC1AE2">
              <w:rPr>
                <w:noProof/>
                <w:webHidden/>
              </w:rPr>
              <w:tab/>
            </w:r>
            <w:r w:rsidR="00AC1AE2">
              <w:rPr>
                <w:noProof/>
                <w:webHidden/>
              </w:rPr>
              <w:fldChar w:fldCharType="begin"/>
            </w:r>
            <w:r w:rsidR="00AC1AE2">
              <w:rPr>
                <w:noProof/>
                <w:webHidden/>
              </w:rPr>
              <w:instrText xml:space="preserve"> PAGEREF _Toc159160593 \h </w:instrText>
            </w:r>
            <w:r w:rsidR="00AC1AE2">
              <w:rPr>
                <w:noProof/>
                <w:webHidden/>
              </w:rPr>
            </w:r>
            <w:r w:rsidR="00AC1AE2">
              <w:rPr>
                <w:noProof/>
                <w:webHidden/>
              </w:rPr>
              <w:fldChar w:fldCharType="separate"/>
            </w:r>
            <w:r w:rsidR="00BC1E89">
              <w:rPr>
                <w:noProof/>
                <w:webHidden/>
              </w:rPr>
              <w:t>24</w:t>
            </w:r>
            <w:r w:rsidR="00AC1AE2">
              <w:rPr>
                <w:noProof/>
                <w:webHidden/>
              </w:rPr>
              <w:fldChar w:fldCharType="end"/>
            </w:r>
          </w:hyperlink>
        </w:p>
        <w:p w14:paraId="66B181ED" w14:textId="7458D351" w:rsidR="00AC1AE2" w:rsidRDefault="0082223F">
          <w:pPr>
            <w:pStyle w:val="TOC2"/>
            <w:tabs>
              <w:tab w:val="left" w:pos="880"/>
              <w:tab w:val="right" w:leader="dot" w:pos="9062"/>
            </w:tabs>
            <w:rPr>
              <w:b w:val="0"/>
              <w:bCs w:val="0"/>
              <w:noProof/>
              <w:kern w:val="2"/>
              <w:lang w:eastAsia="hr-HR"/>
              <w14:ligatures w14:val="standardContextual"/>
            </w:rPr>
          </w:pPr>
          <w:hyperlink w:anchor="_Toc159160594" w:history="1">
            <w:r w:rsidR="00AC1AE2" w:rsidRPr="00274056">
              <w:rPr>
                <w:rStyle w:val="Hyperlink"/>
                <w:noProof/>
              </w:rPr>
              <w:t>4.1.</w:t>
            </w:r>
            <w:r w:rsidR="00AC1AE2">
              <w:rPr>
                <w:b w:val="0"/>
                <w:bCs w:val="0"/>
                <w:noProof/>
                <w:kern w:val="2"/>
                <w:lang w:eastAsia="hr-HR"/>
                <w14:ligatures w14:val="standardContextual"/>
              </w:rPr>
              <w:tab/>
            </w:r>
            <w:r w:rsidR="00AC1AE2" w:rsidRPr="00274056">
              <w:rPr>
                <w:rStyle w:val="Hyperlink"/>
                <w:noProof/>
              </w:rPr>
              <w:t>Broj projektnih prijedloga</w:t>
            </w:r>
            <w:r w:rsidR="00AC1AE2">
              <w:rPr>
                <w:noProof/>
                <w:webHidden/>
              </w:rPr>
              <w:tab/>
            </w:r>
            <w:r w:rsidR="00AC1AE2">
              <w:rPr>
                <w:noProof/>
                <w:webHidden/>
              </w:rPr>
              <w:fldChar w:fldCharType="begin"/>
            </w:r>
            <w:r w:rsidR="00AC1AE2">
              <w:rPr>
                <w:noProof/>
                <w:webHidden/>
              </w:rPr>
              <w:instrText xml:space="preserve"> PAGEREF _Toc159160594 \h </w:instrText>
            </w:r>
            <w:r w:rsidR="00AC1AE2">
              <w:rPr>
                <w:noProof/>
                <w:webHidden/>
              </w:rPr>
            </w:r>
            <w:r w:rsidR="00AC1AE2">
              <w:rPr>
                <w:noProof/>
                <w:webHidden/>
              </w:rPr>
              <w:fldChar w:fldCharType="separate"/>
            </w:r>
            <w:r w:rsidR="00BC1E89">
              <w:rPr>
                <w:noProof/>
                <w:webHidden/>
              </w:rPr>
              <w:t>25</w:t>
            </w:r>
            <w:r w:rsidR="00AC1AE2">
              <w:rPr>
                <w:noProof/>
                <w:webHidden/>
              </w:rPr>
              <w:fldChar w:fldCharType="end"/>
            </w:r>
          </w:hyperlink>
        </w:p>
        <w:p w14:paraId="42D2486D" w14:textId="6D86C753" w:rsidR="00AC1AE2" w:rsidRDefault="0082223F">
          <w:pPr>
            <w:pStyle w:val="TOC2"/>
            <w:tabs>
              <w:tab w:val="left" w:pos="880"/>
              <w:tab w:val="right" w:leader="dot" w:pos="9062"/>
            </w:tabs>
            <w:rPr>
              <w:b w:val="0"/>
              <w:bCs w:val="0"/>
              <w:noProof/>
              <w:kern w:val="2"/>
              <w:lang w:eastAsia="hr-HR"/>
              <w14:ligatures w14:val="standardContextual"/>
            </w:rPr>
          </w:pPr>
          <w:hyperlink w:anchor="_Toc159160595" w:history="1">
            <w:r w:rsidR="00AC1AE2" w:rsidRPr="00274056">
              <w:rPr>
                <w:rStyle w:val="Hyperlink"/>
                <w:noProof/>
              </w:rPr>
              <w:t>4.2.</w:t>
            </w:r>
            <w:r w:rsidR="00AC1AE2">
              <w:rPr>
                <w:b w:val="0"/>
                <w:bCs w:val="0"/>
                <w:noProof/>
                <w:kern w:val="2"/>
                <w:lang w:eastAsia="hr-HR"/>
                <w14:ligatures w14:val="standardContextual"/>
              </w:rPr>
              <w:tab/>
            </w:r>
            <w:r w:rsidR="00AC1AE2" w:rsidRPr="00274056">
              <w:rPr>
                <w:rStyle w:val="Hyperlink"/>
                <w:noProof/>
              </w:rPr>
              <w:t>Izgled i sadržaj projektnog prijedloga</w:t>
            </w:r>
            <w:r w:rsidR="00AC1AE2">
              <w:rPr>
                <w:noProof/>
                <w:webHidden/>
              </w:rPr>
              <w:tab/>
            </w:r>
            <w:r w:rsidR="00AC1AE2">
              <w:rPr>
                <w:noProof/>
                <w:webHidden/>
              </w:rPr>
              <w:fldChar w:fldCharType="begin"/>
            </w:r>
            <w:r w:rsidR="00AC1AE2">
              <w:rPr>
                <w:noProof/>
                <w:webHidden/>
              </w:rPr>
              <w:instrText xml:space="preserve"> PAGEREF _Toc159160595 \h </w:instrText>
            </w:r>
            <w:r w:rsidR="00AC1AE2">
              <w:rPr>
                <w:noProof/>
                <w:webHidden/>
              </w:rPr>
            </w:r>
            <w:r w:rsidR="00AC1AE2">
              <w:rPr>
                <w:noProof/>
                <w:webHidden/>
              </w:rPr>
              <w:fldChar w:fldCharType="separate"/>
            </w:r>
            <w:r w:rsidR="00BC1E89">
              <w:rPr>
                <w:noProof/>
                <w:webHidden/>
              </w:rPr>
              <w:t>25</w:t>
            </w:r>
            <w:r w:rsidR="00AC1AE2">
              <w:rPr>
                <w:noProof/>
                <w:webHidden/>
              </w:rPr>
              <w:fldChar w:fldCharType="end"/>
            </w:r>
          </w:hyperlink>
        </w:p>
        <w:p w14:paraId="18314395" w14:textId="4B887B3F" w:rsidR="00AC1AE2" w:rsidRDefault="0082223F">
          <w:pPr>
            <w:pStyle w:val="TOC1"/>
            <w:rPr>
              <w:b w:val="0"/>
              <w:bCs w:val="0"/>
              <w:noProof/>
              <w:kern w:val="2"/>
              <w:sz w:val="22"/>
              <w:szCs w:val="22"/>
              <w:lang w:eastAsia="hr-HR"/>
              <w14:ligatures w14:val="standardContextual"/>
            </w:rPr>
          </w:pPr>
          <w:hyperlink w:anchor="_Toc159160596" w:history="1">
            <w:r w:rsidR="00AC1AE2" w:rsidRPr="00274056">
              <w:rPr>
                <w:rStyle w:val="Hyperlink"/>
                <w:noProof/>
              </w:rPr>
              <w:t>5.</w:t>
            </w:r>
            <w:r w:rsidR="00AC1AE2">
              <w:rPr>
                <w:b w:val="0"/>
                <w:bCs w:val="0"/>
                <w:noProof/>
                <w:kern w:val="2"/>
                <w:sz w:val="22"/>
                <w:szCs w:val="22"/>
                <w:lang w:eastAsia="hr-HR"/>
                <w14:ligatures w14:val="standardContextual"/>
              </w:rPr>
              <w:tab/>
            </w:r>
            <w:r w:rsidR="00AC1AE2" w:rsidRPr="00274056">
              <w:rPr>
                <w:rStyle w:val="Hyperlink"/>
                <w:noProof/>
              </w:rPr>
              <w:t>PITANJA I ODGOVORI</w:t>
            </w:r>
            <w:r w:rsidR="00AC1AE2">
              <w:rPr>
                <w:noProof/>
                <w:webHidden/>
              </w:rPr>
              <w:tab/>
            </w:r>
            <w:r w:rsidR="00AC1AE2">
              <w:rPr>
                <w:noProof/>
                <w:webHidden/>
              </w:rPr>
              <w:fldChar w:fldCharType="begin"/>
            </w:r>
            <w:r w:rsidR="00AC1AE2">
              <w:rPr>
                <w:noProof/>
                <w:webHidden/>
              </w:rPr>
              <w:instrText xml:space="preserve"> PAGEREF _Toc159160596 \h </w:instrText>
            </w:r>
            <w:r w:rsidR="00AC1AE2">
              <w:rPr>
                <w:noProof/>
                <w:webHidden/>
              </w:rPr>
            </w:r>
            <w:r w:rsidR="00AC1AE2">
              <w:rPr>
                <w:noProof/>
                <w:webHidden/>
              </w:rPr>
              <w:fldChar w:fldCharType="separate"/>
            </w:r>
            <w:r w:rsidR="00BC1E89">
              <w:rPr>
                <w:noProof/>
                <w:webHidden/>
              </w:rPr>
              <w:t>27</w:t>
            </w:r>
            <w:r w:rsidR="00AC1AE2">
              <w:rPr>
                <w:noProof/>
                <w:webHidden/>
              </w:rPr>
              <w:fldChar w:fldCharType="end"/>
            </w:r>
          </w:hyperlink>
        </w:p>
        <w:p w14:paraId="34FA77A2" w14:textId="744A7379" w:rsidR="00AC1AE2" w:rsidRDefault="0082223F">
          <w:pPr>
            <w:pStyle w:val="TOC1"/>
            <w:rPr>
              <w:b w:val="0"/>
              <w:bCs w:val="0"/>
              <w:noProof/>
              <w:kern w:val="2"/>
              <w:sz w:val="22"/>
              <w:szCs w:val="22"/>
              <w:lang w:eastAsia="hr-HR"/>
              <w14:ligatures w14:val="standardContextual"/>
            </w:rPr>
          </w:pPr>
          <w:hyperlink w:anchor="_Toc159160597" w:history="1">
            <w:r w:rsidR="00AC1AE2" w:rsidRPr="00274056">
              <w:rPr>
                <w:rStyle w:val="Hyperlink"/>
                <w:noProof/>
              </w:rPr>
              <w:t>6.</w:t>
            </w:r>
            <w:r w:rsidR="00AC1AE2">
              <w:rPr>
                <w:b w:val="0"/>
                <w:bCs w:val="0"/>
                <w:noProof/>
                <w:kern w:val="2"/>
                <w:sz w:val="22"/>
                <w:szCs w:val="22"/>
                <w:lang w:eastAsia="hr-HR"/>
                <w14:ligatures w14:val="standardContextual"/>
              </w:rPr>
              <w:tab/>
            </w:r>
            <w:r w:rsidR="00AC1AE2" w:rsidRPr="00274056">
              <w:rPr>
                <w:rStyle w:val="Hyperlink"/>
                <w:noProof/>
              </w:rPr>
              <w:t>OBJAVA REZULTATA POZIVA</w:t>
            </w:r>
            <w:r w:rsidR="00AC1AE2">
              <w:rPr>
                <w:noProof/>
                <w:webHidden/>
              </w:rPr>
              <w:tab/>
            </w:r>
            <w:r w:rsidR="00AC1AE2">
              <w:rPr>
                <w:noProof/>
                <w:webHidden/>
              </w:rPr>
              <w:fldChar w:fldCharType="begin"/>
            </w:r>
            <w:r w:rsidR="00AC1AE2">
              <w:rPr>
                <w:noProof/>
                <w:webHidden/>
              </w:rPr>
              <w:instrText xml:space="preserve"> PAGEREF _Toc159160597 \h </w:instrText>
            </w:r>
            <w:r w:rsidR="00AC1AE2">
              <w:rPr>
                <w:noProof/>
                <w:webHidden/>
              </w:rPr>
            </w:r>
            <w:r w:rsidR="00AC1AE2">
              <w:rPr>
                <w:noProof/>
                <w:webHidden/>
              </w:rPr>
              <w:fldChar w:fldCharType="separate"/>
            </w:r>
            <w:r w:rsidR="00BC1E89">
              <w:rPr>
                <w:noProof/>
                <w:webHidden/>
              </w:rPr>
              <w:t>27</w:t>
            </w:r>
            <w:r w:rsidR="00AC1AE2">
              <w:rPr>
                <w:noProof/>
                <w:webHidden/>
              </w:rPr>
              <w:fldChar w:fldCharType="end"/>
            </w:r>
          </w:hyperlink>
        </w:p>
        <w:p w14:paraId="07CC46CA" w14:textId="73AF1DE6" w:rsidR="00AC1AE2" w:rsidRDefault="0082223F">
          <w:pPr>
            <w:pStyle w:val="TOC1"/>
            <w:rPr>
              <w:b w:val="0"/>
              <w:bCs w:val="0"/>
              <w:noProof/>
              <w:kern w:val="2"/>
              <w:sz w:val="22"/>
              <w:szCs w:val="22"/>
              <w:lang w:eastAsia="hr-HR"/>
              <w14:ligatures w14:val="standardContextual"/>
            </w:rPr>
          </w:pPr>
          <w:hyperlink w:anchor="_Toc159160598" w:history="1">
            <w:r w:rsidR="00AC1AE2" w:rsidRPr="00274056">
              <w:rPr>
                <w:rStyle w:val="Hyperlink"/>
                <w:noProof/>
              </w:rPr>
              <w:t>7.</w:t>
            </w:r>
            <w:r w:rsidR="00AC1AE2">
              <w:rPr>
                <w:b w:val="0"/>
                <w:bCs w:val="0"/>
                <w:noProof/>
                <w:kern w:val="2"/>
                <w:sz w:val="22"/>
                <w:szCs w:val="22"/>
                <w:lang w:eastAsia="hr-HR"/>
                <w14:ligatures w14:val="standardContextual"/>
              </w:rPr>
              <w:tab/>
            </w:r>
            <w:r w:rsidR="00AC1AE2" w:rsidRPr="00274056">
              <w:rPr>
                <w:rStyle w:val="Hyperlink"/>
                <w:noProof/>
              </w:rPr>
              <w:t>POSTUPAK ODABIRA PROJEKATA</w:t>
            </w:r>
            <w:r w:rsidR="00AC1AE2">
              <w:rPr>
                <w:noProof/>
                <w:webHidden/>
              </w:rPr>
              <w:tab/>
            </w:r>
            <w:r w:rsidR="00AC1AE2">
              <w:rPr>
                <w:noProof/>
                <w:webHidden/>
              </w:rPr>
              <w:fldChar w:fldCharType="begin"/>
            </w:r>
            <w:r w:rsidR="00AC1AE2">
              <w:rPr>
                <w:noProof/>
                <w:webHidden/>
              </w:rPr>
              <w:instrText xml:space="preserve"> PAGEREF _Toc159160598 \h </w:instrText>
            </w:r>
            <w:r w:rsidR="00AC1AE2">
              <w:rPr>
                <w:noProof/>
                <w:webHidden/>
              </w:rPr>
            </w:r>
            <w:r w:rsidR="00AC1AE2">
              <w:rPr>
                <w:noProof/>
                <w:webHidden/>
              </w:rPr>
              <w:fldChar w:fldCharType="separate"/>
            </w:r>
            <w:r w:rsidR="00BC1E89">
              <w:rPr>
                <w:noProof/>
                <w:webHidden/>
              </w:rPr>
              <w:t>28</w:t>
            </w:r>
            <w:r w:rsidR="00AC1AE2">
              <w:rPr>
                <w:noProof/>
                <w:webHidden/>
              </w:rPr>
              <w:fldChar w:fldCharType="end"/>
            </w:r>
          </w:hyperlink>
        </w:p>
        <w:p w14:paraId="42C46B0E" w14:textId="552E80C5" w:rsidR="00AC1AE2" w:rsidRDefault="0082223F">
          <w:pPr>
            <w:pStyle w:val="TOC2"/>
            <w:tabs>
              <w:tab w:val="left" w:pos="880"/>
              <w:tab w:val="right" w:leader="dot" w:pos="9062"/>
            </w:tabs>
            <w:rPr>
              <w:b w:val="0"/>
              <w:bCs w:val="0"/>
              <w:noProof/>
              <w:kern w:val="2"/>
              <w:lang w:eastAsia="hr-HR"/>
              <w14:ligatures w14:val="standardContextual"/>
            </w:rPr>
          </w:pPr>
          <w:hyperlink w:anchor="_Toc159160599" w:history="1">
            <w:r w:rsidR="00AC1AE2" w:rsidRPr="00274056">
              <w:rPr>
                <w:rStyle w:val="Hyperlink"/>
                <w:noProof/>
              </w:rPr>
              <w:t>7.1.</w:t>
            </w:r>
            <w:r w:rsidR="00AC1AE2">
              <w:rPr>
                <w:b w:val="0"/>
                <w:bCs w:val="0"/>
                <w:noProof/>
                <w:kern w:val="2"/>
                <w:lang w:eastAsia="hr-HR"/>
                <w14:ligatures w14:val="standardContextual"/>
              </w:rPr>
              <w:tab/>
            </w:r>
            <w:r w:rsidR="00AC1AE2" w:rsidRPr="00274056">
              <w:rPr>
                <w:rStyle w:val="Hyperlink"/>
                <w:noProof/>
              </w:rPr>
              <w:t>Provođenje postupka dodjele</w:t>
            </w:r>
            <w:r w:rsidR="00AC1AE2">
              <w:rPr>
                <w:noProof/>
                <w:webHidden/>
              </w:rPr>
              <w:tab/>
            </w:r>
            <w:r w:rsidR="00AC1AE2">
              <w:rPr>
                <w:noProof/>
                <w:webHidden/>
              </w:rPr>
              <w:fldChar w:fldCharType="begin"/>
            </w:r>
            <w:r w:rsidR="00AC1AE2">
              <w:rPr>
                <w:noProof/>
                <w:webHidden/>
              </w:rPr>
              <w:instrText xml:space="preserve"> PAGEREF _Toc159160599 \h </w:instrText>
            </w:r>
            <w:r w:rsidR="00AC1AE2">
              <w:rPr>
                <w:noProof/>
                <w:webHidden/>
              </w:rPr>
            </w:r>
            <w:r w:rsidR="00AC1AE2">
              <w:rPr>
                <w:noProof/>
                <w:webHidden/>
              </w:rPr>
              <w:fldChar w:fldCharType="separate"/>
            </w:r>
            <w:r w:rsidR="00BC1E89">
              <w:rPr>
                <w:noProof/>
                <w:webHidden/>
              </w:rPr>
              <w:t>28</w:t>
            </w:r>
            <w:r w:rsidR="00AC1AE2">
              <w:rPr>
                <w:noProof/>
                <w:webHidden/>
              </w:rPr>
              <w:fldChar w:fldCharType="end"/>
            </w:r>
          </w:hyperlink>
        </w:p>
        <w:p w14:paraId="044BD05B" w14:textId="7E26FBE0" w:rsidR="00AC1AE2" w:rsidRDefault="0082223F">
          <w:pPr>
            <w:pStyle w:val="TOC1"/>
            <w:rPr>
              <w:b w:val="0"/>
              <w:bCs w:val="0"/>
              <w:noProof/>
              <w:kern w:val="2"/>
              <w:sz w:val="22"/>
              <w:szCs w:val="22"/>
              <w:lang w:eastAsia="hr-HR"/>
              <w14:ligatures w14:val="standardContextual"/>
            </w:rPr>
          </w:pPr>
          <w:hyperlink w:anchor="_Toc159160600" w:history="1">
            <w:r w:rsidR="00AC1AE2" w:rsidRPr="00274056">
              <w:rPr>
                <w:rStyle w:val="Hyperlink"/>
                <w:noProof/>
              </w:rPr>
              <w:t>8.</w:t>
            </w:r>
            <w:r w:rsidR="00AC1AE2">
              <w:rPr>
                <w:b w:val="0"/>
                <w:bCs w:val="0"/>
                <w:noProof/>
                <w:kern w:val="2"/>
                <w:sz w:val="22"/>
                <w:szCs w:val="22"/>
                <w:lang w:eastAsia="hr-HR"/>
                <w14:ligatures w14:val="standardContextual"/>
              </w:rPr>
              <w:tab/>
            </w:r>
            <w:r w:rsidR="00AC1AE2" w:rsidRPr="00274056">
              <w:rPr>
                <w:rStyle w:val="Hyperlink"/>
                <w:noProof/>
              </w:rPr>
              <w:t>DONOŠENJE ODLUKE O FINANCIRANJU</w:t>
            </w:r>
            <w:r w:rsidR="00AC1AE2">
              <w:rPr>
                <w:noProof/>
                <w:webHidden/>
              </w:rPr>
              <w:tab/>
            </w:r>
            <w:r w:rsidR="00AC1AE2">
              <w:rPr>
                <w:noProof/>
                <w:webHidden/>
              </w:rPr>
              <w:fldChar w:fldCharType="begin"/>
            </w:r>
            <w:r w:rsidR="00AC1AE2">
              <w:rPr>
                <w:noProof/>
                <w:webHidden/>
              </w:rPr>
              <w:instrText xml:space="preserve"> PAGEREF _Toc159160600 \h </w:instrText>
            </w:r>
            <w:r w:rsidR="00AC1AE2">
              <w:rPr>
                <w:noProof/>
                <w:webHidden/>
              </w:rPr>
            </w:r>
            <w:r w:rsidR="00AC1AE2">
              <w:rPr>
                <w:noProof/>
                <w:webHidden/>
              </w:rPr>
              <w:fldChar w:fldCharType="separate"/>
            </w:r>
            <w:r w:rsidR="00BC1E89">
              <w:rPr>
                <w:noProof/>
                <w:webHidden/>
              </w:rPr>
              <w:t>42</w:t>
            </w:r>
            <w:r w:rsidR="00AC1AE2">
              <w:rPr>
                <w:noProof/>
                <w:webHidden/>
              </w:rPr>
              <w:fldChar w:fldCharType="end"/>
            </w:r>
          </w:hyperlink>
        </w:p>
        <w:p w14:paraId="6B84E57C" w14:textId="2C2B6CB1" w:rsidR="00AC1AE2" w:rsidRDefault="0082223F">
          <w:pPr>
            <w:pStyle w:val="TOC1"/>
            <w:rPr>
              <w:b w:val="0"/>
              <w:bCs w:val="0"/>
              <w:noProof/>
              <w:kern w:val="2"/>
              <w:sz w:val="22"/>
              <w:szCs w:val="22"/>
              <w:lang w:eastAsia="hr-HR"/>
              <w14:ligatures w14:val="standardContextual"/>
            </w:rPr>
          </w:pPr>
          <w:hyperlink w:anchor="_Toc159160601" w:history="1">
            <w:r w:rsidR="00AC1AE2" w:rsidRPr="00274056">
              <w:rPr>
                <w:rStyle w:val="Hyperlink"/>
                <w:noProof/>
              </w:rPr>
              <w:t>9.</w:t>
            </w:r>
            <w:r w:rsidR="00AC1AE2">
              <w:rPr>
                <w:b w:val="0"/>
                <w:bCs w:val="0"/>
                <w:noProof/>
                <w:kern w:val="2"/>
                <w:sz w:val="22"/>
                <w:szCs w:val="22"/>
                <w:lang w:eastAsia="hr-HR"/>
                <w14:ligatures w14:val="standardContextual"/>
              </w:rPr>
              <w:tab/>
            </w:r>
            <w:r w:rsidR="00AC1AE2" w:rsidRPr="00274056">
              <w:rPr>
                <w:rStyle w:val="Hyperlink"/>
                <w:noProof/>
              </w:rPr>
              <w:t>POVLAČENJE PROJEKTNOG PRIJEDLOGA</w:t>
            </w:r>
            <w:r w:rsidR="00AC1AE2">
              <w:rPr>
                <w:noProof/>
                <w:webHidden/>
              </w:rPr>
              <w:tab/>
            </w:r>
            <w:r w:rsidR="00AC1AE2">
              <w:rPr>
                <w:noProof/>
                <w:webHidden/>
              </w:rPr>
              <w:fldChar w:fldCharType="begin"/>
            </w:r>
            <w:r w:rsidR="00AC1AE2">
              <w:rPr>
                <w:noProof/>
                <w:webHidden/>
              </w:rPr>
              <w:instrText xml:space="preserve"> PAGEREF _Toc159160601 \h </w:instrText>
            </w:r>
            <w:r w:rsidR="00AC1AE2">
              <w:rPr>
                <w:noProof/>
                <w:webHidden/>
              </w:rPr>
            </w:r>
            <w:r w:rsidR="00AC1AE2">
              <w:rPr>
                <w:noProof/>
                <w:webHidden/>
              </w:rPr>
              <w:fldChar w:fldCharType="separate"/>
            </w:r>
            <w:r w:rsidR="00BC1E89">
              <w:rPr>
                <w:noProof/>
                <w:webHidden/>
              </w:rPr>
              <w:t>42</w:t>
            </w:r>
            <w:r w:rsidR="00AC1AE2">
              <w:rPr>
                <w:noProof/>
                <w:webHidden/>
              </w:rPr>
              <w:fldChar w:fldCharType="end"/>
            </w:r>
          </w:hyperlink>
        </w:p>
        <w:p w14:paraId="6464A940" w14:textId="3F2BD3F9" w:rsidR="00AC1AE2" w:rsidRDefault="0082223F">
          <w:pPr>
            <w:pStyle w:val="TOC1"/>
            <w:rPr>
              <w:b w:val="0"/>
              <w:bCs w:val="0"/>
              <w:noProof/>
              <w:kern w:val="2"/>
              <w:sz w:val="22"/>
              <w:szCs w:val="22"/>
              <w:lang w:eastAsia="hr-HR"/>
              <w14:ligatures w14:val="standardContextual"/>
            </w:rPr>
          </w:pPr>
          <w:hyperlink w:anchor="_Toc159160602" w:history="1">
            <w:r w:rsidR="00AC1AE2" w:rsidRPr="00274056">
              <w:rPr>
                <w:rStyle w:val="Hyperlink"/>
                <w:noProof/>
              </w:rPr>
              <w:t>10.</w:t>
            </w:r>
            <w:r w:rsidR="00AC1AE2">
              <w:rPr>
                <w:b w:val="0"/>
                <w:bCs w:val="0"/>
                <w:noProof/>
                <w:kern w:val="2"/>
                <w:sz w:val="22"/>
                <w:szCs w:val="22"/>
                <w:lang w:eastAsia="hr-HR"/>
                <w14:ligatures w14:val="standardContextual"/>
              </w:rPr>
              <w:tab/>
            </w:r>
            <w:r w:rsidR="00AC1AE2" w:rsidRPr="00274056">
              <w:rPr>
                <w:rStyle w:val="Hyperlink"/>
                <w:noProof/>
              </w:rPr>
              <w:t>SKLAPANJE UGOVORA</w:t>
            </w:r>
            <w:r w:rsidR="00AC1AE2">
              <w:rPr>
                <w:noProof/>
                <w:webHidden/>
              </w:rPr>
              <w:tab/>
            </w:r>
            <w:r w:rsidR="00AC1AE2">
              <w:rPr>
                <w:noProof/>
                <w:webHidden/>
              </w:rPr>
              <w:fldChar w:fldCharType="begin"/>
            </w:r>
            <w:r w:rsidR="00AC1AE2">
              <w:rPr>
                <w:noProof/>
                <w:webHidden/>
              </w:rPr>
              <w:instrText xml:space="preserve"> PAGEREF _Toc159160602 \h </w:instrText>
            </w:r>
            <w:r w:rsidR="00AC1AE2">
              <w:rPr>
                <w:noProof/>
                <w:webHidden/>
              </w:rPr>
            </w:r>
            <w:r w:rsidR="00AC1AE2">
              <w:rPr>
                <w:noProof/>
                <w:webHidden/>
              </w:rPr>
              <w:fldChar w:fldCharType="separate"/>
            </w:r>
            <w:r w:rsidR="00BC1E89">
              <w:rPr>
                <w:noProof/>
                <w:webHidden/>
              </w:rPr>
              <w:t>42</w:t>
            </w:r>
            <w:r w:rsidR="00AC1AE2">
              <w:rPr>
                <w:noProof/>
                <w:webHidden/>
              </w:rPr>
              <w:fldChar w:fldCharType="end"/>
            </w:r>
          </w:hyperlink>
        </w:p>
        <w:p w14:paraId="04BDE8FA" w14:textId="37A27546" w:rsidR="00AC1AE2" w:rsidRDefault="0082223F">
          <w:pPr>
            <w:pStyle w:val="TOC1"/>
            <w:rPr>
              <w:b w:val="0"/>
              <w:bCs w:val="0"/>
              <w:noProof/>
              <w:kern w:val="2"/>
              <w:sz w:val="22"/>
              <w:szCs w:val="22"/>
              <w:lang w:eastAsia="hr-HR"/>
              <w14:ligatures w14:val="standardContextual"/>
            </w:rPr>
          </w:pPr>
          <w:hyperlink w:anchor="_Toc159160603" w:history="1">
            <w:r w:rsidR="00AC1AE2" w:rsidRPr="00274056">
              <w:rPr>
                <w:rStyle w:val="Hyperlink"/>
                <w:noProof/>
              </w:rPr>
              <w:t>11.</w:t>
            </w:r>
            <w:r w:rsidR="00AC1AE2">
              <w:rPr>
                <w:b w:val="0"/>
                <w:bCs w:val="0"/>
                <w:noProof/>
                <w:kern w:val="2"/>
                <w:sz w:val="22"/>
                <w:szCs w:val="22"/>
                <w:lang w:eastAsia="hr-HR"/>
                <w14:ligatures w14:val="standardContextual"/>
              </w:rPr>
              <w:tab/>
            </w:r>
            <w:r w:rsidR="00AC1AE2" w:rsidRPr="00274056">
              <w:rPr>
                <w:rStyle w:val="Hyperlink"/>
                <w:noProof/>
              </w:rPr>
              <w:t>PRIGOVORI</w:t>
            </w:r>
            <w:r w:rsidR="00AC1AE2">
              <w:rPr>
                <w:noProof/>
                <w:webHidden/>
              </w:rPr>
              <w:tab/>
            </w:r>
            <w:r w:rsidR="00AC1AE2">
              <w:rPr>
                <w:noProof/>
                <w:webHidden/>
              </w:rPr>
              <w:fldChar w:fldCharType="begin"/>
            </w:r>
            <w:r w:rsidR="00AC1AE2">
              <w:rPr>
                <w:noProof/>
                <w:webHidden/>
              </w:rPr>
              <w:instrText xml:space="preserve"> PAGEREF _Toc159160603 \h </w:instrText>
            </w:r>
            <w:r w:rsidR="00AC1AE2">
              <w:rPr>
                <w:noProof/>
                <w:webHidden/>
              </w:rPr>
            </w:r>
            <w:r w:rsidR="00AC1AE2">
              <w:rPr>
                <w:noProof/>
                <w:webHidden/>
              </w:rPr>
              <w:fldChar w:fldCharType="separate"/>
            </w:r>
            <w:r w:rsidR="00BC1E89">
              <w:rPr>
                <w:noProof/>
                <w:webHidden/>
              </w:rPr>
              <w:t>43</w:t>
            </w:r>
            <w:r w:rsidR="00AC1AE2">
              <w:rPr>
                <w:noProof/>
                <w:webHidden/>
              </w:rPr>
              <w:fldChar w:fldCharType="end"/>
            </w:r>
          </w:hyperlink>
        </w:p>
        <w:p w14:paraId="049F6171" w14:textId="287C9495" w:rsidR="00AC1AE2" w:rsidRDefault="0082223F">
          <w:pPr>
            <w:pStyle w:val="TOC1"/>
            <w:rPr>
              <w:b w:val="0"/>
              <w:bCs w:val="0"/>
              <w:noProof/>
              <w:kern w:val="2"/>
              <w:sz w:val="22"/>
              <w:szCs w:val="22"/>
              <w:lang w:eastAsia="hr-HR"/>
              <w14:ligatures w14:val="standardContextual"/>
            </w:rPr>
          </w:pPr>
          <w:hyperlink w:anchor="_Toc159160604" w:history="1">
            <w:r w:rsidR="00AC1AE2" w:rsidRPr="00274056">
              <w:rPr>
                <w:rStyle w:val="Hyperlink"/>
                <w:noProof/>
              </w:rPr>
              <w:t>12.</w:t>
            </w:r>
            <w:r w:rsidR="00AC1AE2">
              <w:rPr>
                <w:b w:val="0"/>
                <w:bCs w:val="0"/>
                <w:noProof/>
                <w:kern w:val="2"/>
                <w:sz w:val="22"/>
                <w:szCs w:val="22"/>
                <w:lang w:eastAsia="hr-HR"/>
                <w14:ligatures w14:val="standardContextual"/>
              </w:rPr>
              <w:tab/>
            </w:r>
            <w:r w:rsidR="00AC1AE2" w:rsidRPr="00274056">
              <w:rPr>
                <w:rStyle w:val="Hyperlink"/>
                <w:noProof/>
              </w:rPr>
              <w:t>PRITUŽBE NA FONDOVE</w:t>
            </w:r>
            <w:r w:rsidR="00AC1AE2">
              <w:rPr>
                <w:noProof/>
                <w:webHidden/>
              </w:rPr>
              <w:tab/>
            </w:r>
            <w:r w:rsidR="00AC1AE2">
              <w:rPr>
                <w:noProof/>
                <w:webHidden/>
              </w:rPr>
              <w:fldChar w:fldCharType="begin"/>
            </w:r>
            <w:r w:rsidR="00AC1AE2">
              <w:rPr>
                <w:noProof/>
                <w:webHidden/>
              </w:rPr>
              <w:instrText xml:space="preserve"> PAGEREF _Toc159160604 \h </w:instrText>
            </w:r>
            <w:r w:rsidR="00AC1AE2">
              <w:rPr>
                <w:noProof/>
                <w:webHidden/>
              </w:rPr>
            </w:r>
            <w:r w:rsidR="00AC1AE2">
              <w:rPr>
                <w:noProof/>
                <w:webHidden/>
              </w:rPr>
              <w:fldChar w:fldCharType="separate"/>
            </w:r>
            <w:r w:rsidR="00BC1E89">
              <w:rPr>
                <w:noProof/>
                <w:webHidden/>
              </w:rPr>
              <w:t>46</w:t>
            </w:r>
            <w:r w:rsidR="00AC1AE2">
              <w:rPr>
                <w:noProof/>
                <w:webHidden/>
              </w:rPr>
              <w:fldChar w:fldCharType="end"/>
            </w:r>
          </w:hyperlink>
        </w:p>
        <w:p w14:paraId="7169DC60" w14:textId="28BCC53D" w:rsidR="00AC1AE2" w:rsidRDefault="0082223F">
          <w:pPr>
            <w:pStyle w:val="TOC1"/>
            <w:rPr>
              <w:b w:val="0"/>
              <w:bCs w:val="0"/>
              <w:noProof/>
              <w:kern w:val="2"/>
              <w:sz w:val="22"/>
              <w:szCs w:val="22"/>
              <w:lang w:eastAsia="hr-HR"/>
              <w14:ligatures w14:val="standardContextual"/>
            </w:rPr>
          </w:pPr>
          <w:hyperlink w:anchor="_Toc159160605" w:history="1">
            <w:r w:rsidR="00AC1AE2" w:rsidRPr="00274056">
              <w:rPr>
                <w:rStyle w:val="Hyperlink"/>
                <w:noProof/>
              </w:rPr>
              <w:t>13.</w:t>
            </w:r>
            <w:r w:rsidR="00AC1AE2">
              <w:rPr>
                <w:b w:val="0"/>
                <w:bCs w:val="0"/>
                <w:noProof/>
                <w:kern w:val="2"/>
                <w:sz w:val="22"/>
                <w:szCs w:val="22"/>
                <w:lang w:eastAsia="hr-HR"/>
                <w14:ligatures w14:val="standardContextual"/>
              </w:rPr>
              <w:tab/>
            </w:r>
            <w:r w:rsidR="00AC1AE2" w:rsidRPr="00274056">
              <w:rPr>
                <w:rStyle w:val="Hyperlink"/>
                <w:noProof/>
              </w:rPr>
              <w:t>ZAŠTITA OSOBNIH PODATAKA</w:t>
            </w:r>
            <w:r w:rsidR="00AC1AE2">
              <w:rPr>
                <w:noProof/>
                <w:webHidden/>
              </w:rPr>
              <w:tab/>
            </w:r>
            <w:r w:rsidR="00AC1AE2">
              <w:rPr>
                <w:noProof/>
                <w:webHidden/>
              </w:rPr>
              <w:fldChar w:fldCharType="begin"/>
            </w:r>
            <w:r w:rsidR="00AC1AE2">
              <w:rPr>
                <w:noProof/>
                <w:webHidden/>
              </w:rPr>
              <w:instrText xml:space="preserve"> PAGEREF _Toc159160605 \h </w:instrText>
            </w:r>
            <w:r w:rsidR="00AC1AE2">
              <w:rPr>
                <w:noProof/>
                <w:webHidden/>
              </w:rPr>
            </w:r>
            <w:r w:rsidR="00AC1AE2">
              <w:rPr>
                <w:noProof/>
                <w:webHidden/>
              </w:rPr>
              <w:fldChar w:fldCharType="separate"/>
            </w:r>
            <w:r w:rsidR="00BC1E89">
              <w:rPr>
                <w:noProof/>
                <w:webHidden/>
              </w:rPr>
              <w:t>46</w:t>
            </w:r>
            <w:r w:rsidR="00AC1AE2">
              <w:rPr>
                <w:noProof/>
                <w:webHidden/>
              </w:rPr>
              <w:fldChar w:fldCharType="end"/>
            </w:r>
          </w:hyperlink>
        </w:p>
        <w:p w14:paraId="05385527" w14:textId="3073BEB6" w:rsidR="00AC1AE2" w:rsidRDefault="0082223F">
          <w:pPr>
            <w:pStyle w:val="TOC1"/>
            <w:rPr>
              <w:b w:val="0"/>
              <w:bCs w:val="0"/>
              <w:noProof/>
              <w:kern w:val="2"/>
              <w:sz w:val="22"/>
              <w:szCs w:val="22"/>
              <w:lang w:eastAsia="hr-HR"/>
              <w14:ligatures w14:val="standardContextual"/>
            </w:rPr>
          </w:pPr>
          <w:hyperlink w:anchor="_Toc159160606" w:history="1">
            <w:r w:rsidR="00AC1AE2" w:rsidRPr="00274056">
              <w:rPr>
                <w:rStyle w:val="Hyperlink"/>
                <w:rFonts w:cstheme="minorHAnsi"/>
                <w:noProof/>
              </w:rPr>
              <w:t>2.</w:t>
            </w:r>
            <w:r w:rsidR="00AC1AE2">
              <w:rPr>
                <w:b w:val="0"/>
                <w:bCs w:val="0"/>
                <w:noProof/>
                <w:kern w:val="2"/>
                <w:sz w:val="22"/>
                <w:szCs w:val="22"/>
                <w:lang w:eastAsia="hr-HR"/>
                <w14:ligatures w14:val="standardContextual"/>
              </w:rPr>
              <w:tab/>
            </w:r>
            <w:r w:rsidR="00AC1AE2" w:rsidRPr="00274056">
              <w:rPr>
                <w:rStyle w:val="Hyperlink"/>
                <w:rFonts w:cstheme="minorHAnsi"/>
                <w:noProof/>
              </w:rPr>
              <w:t>OBRASCI I PRILOZI</w:t>
            </w:r>
            <w:r w:rsidR="00AC1AE2">
              <w:rPr>
                <w:noProof/>
                <w:webHidden/>
              </w:rPr>
              <w:tab/>
            </w:r>
            <w:r w:rsidR="00AC1AE2">
              <w:rPr>
                <w:noProof/>
                <w:webHidden/>
              </w:rPr>
              <w:fldChar w:fldCharType="begin"/>
            </w:r>
            <w:r w:rsidR="00AC1AE2">
              <w:rPr>
                <w:noProof/>
                <w:webHidden/>
              </w:rPr>
              <w:instrText xml:space="preserve"> PAGEREF _Toc159160606 \h </w:instrText>
            </w:r>
            <w:r w:rsidR="00AC1AE2">
              <w:rPr>
                <w:noProof/>
                <w:webHidden/>
              </w:rPr>
            </w:r>
            <w:r w:rsidR="00AC1AE2">
              <w:rPr>
                <w:noProof/>
                <w:webHidden/>
              </w:rPr>
              <w:fldChar w:fldCharType="separate"/>
            </w:r>
            <w:r w:rsidR="00BC1E89">
              <w:rPr>
                <w:noProof/>
                <w:webHidden/>
              </w:rPr>
              <w:t>51</w:t>
            </w:r>
            <w:r w:rsidR="00AC1AE2">
              <w:rPr>
                <w:noProof/>
                <w:webHidden/>
              </w:rPr>
              <w:fldChar w:fldCharType="end"/>
            </w:r>
          </w:hyperlink>
        </w:p>
        <w:p w14:paraId="251D5D6A" w14:textId="5D275976" w:rsidR="007F4457" w:rsidRPr="00980886" w:rsidRDefault="0050701B" w:rsidP="00980886">
          <w:pPr>
            <w:jc w:val="both"/>
            <w:rPr>
              <w:rFonts w:cstheme="minorHAnsi"/>
              <w:sz w:val="24"/>
              <w:szCs w:val="24"/>
            </w:rPr>
          </w:pPr>
          <w:r w:rsidRPr="009D0313">
            <w:rPr>
              <w:rFonts w:cstheme="minorHAnsi"/>
              <w:b/>
              <w:bCs/>
              <w:sz w:val="24"/>
              <w:szCs w:val="24"/>
            </w:rPr>
            <w:fldChar w:fldCharType="end"/>
          </w:r>
        </w:p>
      </w:sdtContent>
    </w:sdt>
    <w:p w14:paraId="50AEBD09" w14:textId="77777777" w:rsidR="00AC1AE2" w:rsidRDefault="00AC1AE2" w:rsidP="00AC1AE2">
      <w:bookmarkStart w:id="0" w:name="_Toc159160577"/>
    </w:p>
    <w:p w14:paraId="697B44D9" w14:textId="77777777" w:rsidR="00AC1AE2" w:rsidRDefault="00AC1AE2" w:rsidP="00AC1AE2"/>
    <w:p w14:paraId="4A800962" w14:textId="77777777" w:rsidR="00AC1AE2" w:rsidRDefault="00AC1AE2" w:rsidP="00AC1AE2"/>
    <w:p w14:paraId="45A681F9" w14:textId="77777777" w:rsidR="00AC1AE2" w:rsidRDefault="00AC1AE2" w:rsidP="00AC1AE2"/>
    <w:p w14:paraId="6C543900" w14:textId="31371EDA" w:rsidR="00F30691" w:rsidRPr="009D0313" w:rsidRDefault="006D2B08" w:rsidP="00AC1AE2">
      <w:pPr>
        <w:pStyle w:val="Heading1"/>
      </w:pPr>
      <w:r w:rsidRPr="009D0313">
        <w:lastRenderedPageBreak/>
        <w:t>OPĆE INFORMACIJE</w:t>
      </w:r>
      <w:bookmarkEnd w:id="0"/>
    </w:p>
    <w:p w14:paraId="66113E3D" w14:textId="77777777" w:rsidR="00F30691" w:rsidRPr="009D0313" w:rsidRDefault="00F30691" w:rsidP="00820590">
      <w:pPr>
        <w:pStyle w:val="NoSpacing"/>
        <w:jc w:val="both"/>
        <w:rPr>
          <w:rFonts w:cstheme="minorHAnsi"/>
          <w:b/>
          <w:bCs/>
          <w:sz w:val="24"/>
          <w:szCs w:val="24"/>
        </w:rPr>
      </w:pPr>
    </w:p>
    <w:p w14:paraId="3DA05E10" w14:textId="69256305" w:rsidR="005F720D" w:rsidRPr="009D0313" w:rsidRDefault="00081B64" w:rsidP="00820590">
      <w:pPr>
        <w:pStyle w:val="NoSpacing"/>
        <w:jc w:val="both"/>
        <w:rPr>
          <w:rFonts w:cstheme="minorHAnsi"/>
          <w:sz w:val="24"/>
          <w:szCs w:val="24"/>
        </w:rPr>
      </w:pPr>
      <w:r w:rsidRPr="009D0313">
        <w:rPr>
          <w:rFonts w:cstheme="minorHAnsi"/>
          <w:sz w:val="24"/>
          <w:szCs w:val="24"/>
        </w:rPr>
        <w:t>Pozivom na dodjelu bespovratnih sredstava „</w:t>
      </w:r>
      <w:r w:rsidRPr="009D0313">
        <w:rPr>
          <w:rFonts w:cstheme="minorHAnsi"/>
          <w:b/>
          <w:bCs/>
          <w:i/>
          <w:iCs/>
          <w:sz w:val="24"/>
          <w:szCs w:val="24"/>
        </w:rPr>
        <w:t>ITU – Izgradnja biciklističke infrastrukture na urbanom području Vinkovci</w:t>
      </w:r>
      <w:r w:rsidRPr="009D0313">
        <w:rPr>
          <w:rFonts w:cstheme="minorHAnsi"/>
          <w:sz w:val="24"/>
          <w:szCs w:val="24"/>
        </w:rPr>
        <w:t xml:space="preserve">“ (u daljnjem tekstu: Poziv) definiraju se vrsta poziva, pravila o načinu podnošenja, zaprimanja i registracije projektnih prijedloga, rok za podnošenje projektnih prijedloga, ukupno raspoloživa bespovratna sredstva za dodjelu u okviru poziva, kriteriji na temelju kojih se bespovratna sredstva dodjeljuju, postupak odabira operacija/projekata, način provedbe postupka odabira operacija/projekata, najviši </w:t>
      </w:r>
      <w:r w:rsidRPr="00E37F36">
        <w:rPr>
          <w:rFonts w:cstheme="minorHAnsi"/>
          <w:sz w:val="24"/>
          <w:szCs w:val="24"/>
        </w:rPr>
        <w:t>i najniži</w:t>
      </w:r>
      <w:r w:rsidRPr="009D0313">
        <w:rPr>
          <w:rFonts w:cstheme="minorHAnsi"/>
          <w:sz w:val="24"/>
          <w:szCs w:val="24"/>
        </w:rPr>
        <w:t xml:space="preserve"> iznos bespovratnih sredstava koji se može dodijeliti, pravila izjavljivanja prigovora i rješavanja o izjavljenom prigovoru, pravila zaštite osobnih podataka te druga pravila na temelju kojih se dodjeljuju bespovratna sredstva u okviru programa iz područja teritorijalnih ulaganja i pravedne tranzicije za financijsko razdoblje 2021.-2027.</w:t>
      </w:r>
    </w:p>
    <w:p w14:paraId="2F3472C4" w14:textId="77777777" w:rsidR="00081B64" w:rsidRPr="009D0313" w:rsidRDefault="00081B64" w:rsidP="00820590">
      <w:pPr>
        <w:pStyle w:val="NoSpacing"/>
        <w:jc w:val="both"/>
        <w:rPr>
          <w:rFonts w:cstheme="minorHAnsi"/>
          <w:sz w:val="24"/>
          <w:szCs w:val="24"/>
        </w:rPr>
      </w:pPr>
    </w:p>
    <w:p w14:paraId="4C45505F" w14:textId="274FAF27" w:rsidR="005F720D" w:rsidRPr="009D0313" w:rsidRDefault="00914964" w:rsidP="00820590">
      <w:pPr>
        <w:pStyle w:val="NoSpacing"/>
        <w:jc w:val="both"/>
        <w:rPr>
          <w:rFonts w:cstheme="minorHAnsi"/>
          <w:sz w:val="24"/>
          <w:szCs w:val="24"/>
        </w:rPr>
      </w:pPr>
      <w:r w:rsidRPr="009D0313">
        <w:rPr>
          <w:rFonts w:cstheme="minorHAnsi"/>
          <w:sz w:val="24"/>
          <w:szCs w:val="24"/>
        </w:rPr>
        <w:t xml:space="preserve">Ove </w:t>
      </w:r>
      <w:r w:rsidR="008B360B" w:rsidRPr="009D0313">
        <w:rPr>
          <w:rFonts w:cstheme="minorHAnsi"/>
          <w:sz w:val="24"/>
          <w:szCs w:val="24"/>
        </w:rPr>
        <w:t xml:space="preserve">Upute </w:t>
      </w:r>
      <w:r w:rsidR="00C66148" w:rsidRPr="009D0313">
        <w:rPr>
          <w:rFonts w:cstheme="minorHAnsi"/>
          <w:sz w:val="24"/>
          <w:szCs w:val="24"/>
        </w:rPr>
        <w:t>sastavni su dio dokumentacije Poziva.</w:t>
      </w:r>
    </w:p>
    <w:p w14:paraId="1A292E12" w14:textId="77777777" w:rsidR="005F720D" w:rsidRPr="009D0313" w:rsidRDefault="005F720D" w:rsidP="00820590">
      <w:pPr>
        <w:pStyle w:val="NoSpacing"/>
        <w:jc w:val="both"/>
        <w:rPr>
          <w:rFonts w:cstheme="minorHAnsi"/>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9D0313" w14:paraId="1D517B42" w14:textId="77777777" w:rsidTr="005521E0">
        <w:tc>
          <w:tcPr>
            <w:tcW w:w="9186" w:type="dxa"/>
            <w:shd w:val="clear" w:color="auto" w:fill="D6F8D7"/>
          </w:tcPr>
          <w:p w14:paraId="491DE93B" w14:textId="77777777" w:rsidR="00081B64" w:rsidRPr="009D0313" w:rsidRDefault="00081B64" w:rsidP="00820590">
            <w:pPr>
              <w:spacing w:after="0" w:line="240" w:lineRule="auto"/>
              <w:contextualSpacing/>
              <w:jc w:val="both"/>
              <w:rPr>
                <w:rFonts w:cstheme="minorHAnsi"/>
                <w:b/>
                <w:bCs/>
                <w:sz w:val="24"/>
                <w:szCs w:val="24"/>
              </w:rPr>
            </w:pPr>
            <w:r w:rsidRPr="009D0313">
              <w:rPr>
                <w:rFonts w:cstheme="minorHAnsi"/>
                <w:b/>
                <w:bCs/>
                <w:sz w:val="24"/>
                <w:szCs w:val="24"/>
              </w:rPr>
              <w:t xml:space="preserve">Važno! </w:t>
            </w:r>
          </w:p>
          <w:p w14:paraId="616D1308" w14:textId="59D56F2E" w:rsidR="00DC0793" w:rsidRDefault="00081B64" w:rsidP="00820590">
            <w:pPr>
              <w:spacing w:after="0" w:line="240" w:lineRule="auto"/>
              <w:contextualSpacing/>
              <w:jc w:val="both"/>
              <w:rPr>
                <w:rFonts w:cstheme="minorHAnsi"/>
                <w:sz w:val="24"/>
                <w:szCs w:val="24"/>
              </w:rPr>
            </w:pPr>
            <w:r w:rsidRPr="009D0313">
              <w:rPr>
                <w:rFonts w:cstheme="minorHAnsi"/>
                <w:sz w:val="24"/>
                <w:szCs w:val="24"/>
              </w:rPr>
              <w:t xml:space="preserve">U postupku pripremanja projektnog prijedloga, prijavitelji trebaju proučiti cjelokupnu dokumentaciju Poziva, te redovno pratiti eventualna ažuriranja (izmjene i/ili dopune) dokumentacije Poziva, obavijesti te pitanja i odgovore koji se odnose na Poziv, pri čemu se sve informacije vezane za poziv objavljuju na stranici Europskih strukturnih i investicijskih fondova </w:t>
            </w:r>
            <w:hyperlink r:id="rId9" w:history="1">
              <w:r w:rsidR="00150D4D" w:rsidRPr="003E5D6A">
                <w:rPr>
                  <w:rStyle w:val="Hyperlink"/>
                  <w:rFonts w:cstheme="minorHAnsi"/>
                  <w:sz w:val="24"/>
                  <w:szCs w:val="24"/>
                </w:rPr>
                <w:t>https://eufondovi.gov.hr/</w:t>
              </w:r>
            </w:hyperlink>
            <w:r w:rsidR="00150D4D">
              <w:rPr>
                <w:rFonts w:cstheme="minorHAnsi"/>
                <w:sz w:val="24"/>
                <w:szCs w:val="24"/>
              </w:rPr>
              <w:t xml:space="preserve"> </w:t>
            </w:r>
            <w:r w:rsidRPr="009D0313">
              <w:rPr>
                <w:rFonts w:cstheme="minorHAnsi"/>
                <w:sz w:val="24"/>
                <w:szCs w:val="24"/>
              </w:rPr>
              <w:t xml:space="preserve"> (u daljnjem tekstu: internetska stranica), a projektni prijedlog se priprema i dostavlja putem komponente Platforme Fondovi EU za upravljanje fondovima kohezijske omotnice (u daljnjem tekstu: sustav eKohezija) </w:t>
            </w:r>
            <w:hyperlink r:id="rId10" w:history="1">
              <w:r w:rsidR="00150D4D" w:rsidRPr="003E5D6A">
                <w:rPr>
                  <w:rStyle w:val="Hyperlink"/>
                  <w:rFonts w:cstheme="minorHAnsi"/>
                  <w:sz w:val="24"/>
                  <w:szCs w:val="24"/>
                </w:rPr>
                <w:t>https://ekohezija.gov.hr/</w:t>
              </w:r>
            </w:hyperlink>
            <w:r w:rsidRPr="009D0313">
              <w:rPr>
                <w:rFonts w:cstheme="minorHAnsi"/>
                <w:sz w:val="24"/>
                <w:szCs w:val="24"/>
              </w:rPr>
              <w:t xml:space="preserve">. </w:t>
            </w:r>
          </w:p>
          <w:p w14:paraId="346A0BD2" w14:textId="77777777" w:rsidR="00DC0793" w:rsidRDefault="00DC0793" w:rsidP="00820590">
            <w:pPr>
              <w:spacing w:after="0" w:line="240" w:lineRule="auto"/>
              <w:contextualSpacing/>
              <w:jc w:val="both"/>
              <w:rPr>
                <w:rFonts w:cstheme="minorHAnsi"/>
                <w:sz w:val="24"/>
                <w:szCs w:val="24"/>
              </w:rPr>
            </w:pPr>
          </w:p>
          <w:p w14:paraId="0B759930" w14:textId="06F50B28" w:rsidR="00DC0793" w:rsidRPr="009F114B" w:rsidRDefault="00081B64" w:rsidP="00820590">
            <w:pPr>
              <w:spacing w:after="0" w:line="240" w:lineRule="auto"/>
              <w:contextualSpacing/>
              <w:jc w:val="both"/>
              <w:rPr>
                <w:rFonts w:cstheme="minorHAnsi"/>
                <w:b/>
                <w:bCs/>
                <w:sz w:val="24"/>
                <w:szCs w:val="24"/>
              </w:rPr>
            </w:pPr>
            <w:r w:rsidRPr="009F114B">
              <w:rPr>
                <w:rFonts w:cstheme="minorHAnsi"/>
                <w:b/>
                <w:bCs/>
                <w:sz w:val="24"/>
                <w:szCs w:val="24"/>
              </w:rPr>
              <w:t xml:space="preserve">Prijavitelji se posebice trebaju upoznati s uvjetima ugovora o dodjeli bespovratnih sredstava (u daljnjem tekstu: </w:t>
            </w:r>
            <w:r w:rsidR="00DC0793" w:rsidRPr="009F114B">
              <w:rPr>
                <w:rFonts w:cstheme="minorHAnsi"/>
                <w:b/>
                <w:bCs/>
                <w:sz w:val="24"/>
                <w:szCs w:val="24"/>
              </w:rPr>
              <w:t>U</w:t>
            </w:r>
            <w:r w:rsidRPr="009F114B">
              <w:rPr>
                <w:rFonts w:cstheme="minorHAnsi"/>
                <w:b/>
                <w:bCs/>
                <w:sz w:val="24"/>
                <w:szCs w:val="24"/>
              </w:rPr>
              <w:t xml:space="preserve">govor) u kojem se definiraju prava i obveze strana ugovora, uključivo prijavitelja u ulozi korisnika bespovratnih sredstava. Predmetni uvjeti sastavni su dio dokumentacije Poziva. </w:t>
            </w:r>
          </w:p>
          <w:p w14:paraId="13FF202E" w14:textId="77777777" w:rsidR="00DC0793" w:rsidRDefault="00DC0793" w:rsidP="00820590">
            <w:pPr>
              <w:spacing w:after="0" w:line="240" w:lineRule="auto"/>
              <w:contextualSpacing/>
              <w:jc w:val="both"/>
              <w:rPr>
                <w:rFonts w:cstheme="minorHAnsi"/>
                <w:sz w:val="24"/>
                <w:szCs w:val="24"/>
              </w:rPr>
            </w:pPr>
          </w:p>
          <w:p w14:paraId="198FF0F2" w14:textId="77777777" w:rsidR="00DC0793" w:rsidRDefault="00081B64" w:rsidP="00820590">
            <w:pPr>
              <w:spacing w:after="0" w:line="240" w:lineRule="auto"/>
              <w:contextualSpacing/>
              <w:jc w:val="both"/>
              <w:rPr>
                <w:rFonts w:cstheme="minorHAnsi"/>
                <w:sz w:val="24"/>
                <w:szCs w:val="24"/>
              </w:rPr>
            </w:pPr>
            <w:r w:rsidRPr="009D0313">
              <w:rPr>
                <w:rFonts w:cstheme="minorHAnsi"/>
                <w:sz w:val="24"/>
                <w:szCs w:val="24"/>
              </w:rPr>
              <w:t xml:space="preserve">Projektni prijedlozi se podnose putem sustava eKohezija, te se na opisani način provodi zaprimanje i registracija projektnih prijedloga. </w:t>
            </w:r>
          </w:p>
          <w:p w14:paraId="43DB45A0" w14:textId="77777777" w:rsidR="00DC0793" w:rsidRDefault="00DC0793" w:rsidP="00820590">
            <w:pPr>
              <w:spacing w:after="0" w:line="240" w:lineRule="auto"/>
              <w:contextualSpacing/>
              <w:jc w:val="both"/>
              <w:rPr>
                <w:rFonts w:cstheme="minorHAnsi"/>
                <w:sz w:val="24"/>
                <w:szCs w:val="24"/>
              </w:rPr>
            </w:pPr>
          </w:p>
          <w:p w14:paraId="7DA5D9C6" w14:textId="272B5151" w:rsidR="00653512" w:rsidRPr="009D0313" w:rsidRDefault="00081B64" w:rsidP="00820590">
            <w:pPr>
              <w:spacing w:after="0" w:line="240" w:lineRule="auto"/>
              <w:contextualSpacing/>
              <w:jc w:val="both"/>
              <w:rPr>
                <w:rFonts w:cstheme="minorHAnsi"/>
                <w:sz w:val="24"/>
                <w:szCs w:val="24"/>
              </w:rPr>
            </w:pPr>
            <w:r w:rsidRPr="009D0313">
              <w:rPr>
                <w:rFonts w:cstheme="minorHAnsi"/>
                <w:sz w:val="24"/>
                <w:szCs w:val="24"/>
              </w:rPr>
              <w:t>Neophodno je planirati 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portala i/ili sustava za program iz područja teritorijalnih ulaganja i pravedne tranzicije za financijsko razdoblje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p>
          <w:p w14:paraId="4BBDE72C" w14:textId="77777777" w:rsidR="00081B64" w:rsidRPr="009D0313" w:rsidRDefault="00081B64" w:rsidP="00820590">
            <w:pPr>
              <w:spacing w:after="0" w:line="240" w:lineRule="auto"/>
              <w:contextualSpacing/>
              <w:jc w:val="both"/>
              <w:rPr>
                <w:rFonts w:cstheme="minorHAnsi"/>
                <w:sz w:val="24"/>
                <w:szCs w:val="24"/>
              </w:rPr>
            </w:pPr>
          </w:p>
          <w:p w14:paraId="26D3903F" w14:textId="001A23C3" w:rsidR="00081B64" w:rsidRPr="009D0313" w:rsidRDefault="00081B64" w:rsidP="00820590">
            <w:pPr>
              <w:spacing w:after="0" w:line="240" w:lineRule="auto"/>
              <w:contextualSpacing/>
              <w:jc w:val="both"/>
              <w:rPr>
                <w:rFonts w:eastAsiaTheme="minorHAnsi" w:cstheme="minorHAnsi"/>
                <w:sz w:val="24"/>
                <w:szCs w:val="24"/>
              </w:rPr>
            </w:pPr>
            <w:r w:rsidRPr="009D0313">
              <w:rPr>
                <w:rFonts w:cstheme="minorHAnsi"/>
                <w:sz w:val="24"/>
                <w:szCs w:val="24"/>
              </w:rPr>
              <w:t xml:space="preserve">RAČUNANJE ROKOVA: Rok je vremensko razdoblje koje se računa na dane, mjesece i godine. Ako je rok određen na dane, u rok se ne uračunava dan kad je dostava ili priopćenje </w:t>
            </w:r>
            <w:r w:rsidRPr="009D0313">
              <w:rPr>
                <w:rFonts w:cstheme="minorHAnsi"/>
                <w:sz w:val="24"/>
                <w:szCs w:val="24"/>
              </w:rPr>
              <w:lastRenderedPageBreak/>
              <w:t>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0F8A33E0" w14:textId="04ED690E" w:rsidR="00081B64" w:rsidRPr="009D0313" w:rsidRDefault="00081B64" w:rsidP="00820590">
      <w:pPr>
        <w:pStyle w:val="NoSpacing"/>
        <w:jc w:val="both"/>
        <w:rPr>
          <w:rFonts w:cstheme="minorHAnsi"/>
          <w:bCs/>
          <w:color w:val="000000"/>
          <w:sz w:val="24"/>
          <w:szCs w:val="24"/>
          <w:lang w:eastAsia="hr-HR"/>
        </w:rPr>
      </w:pPr>
    </w:p>
    <w:p w14:paraId="1F941D85" w14:textId="3574C27C" w:rsidR="00081B64" w:rsidRPr="008C3FDF" w:rsidRDefault="00081B64" w:rsidP="00BF15AD">
      <w:pPr>
        <w:pStyle w:val="Heading2"/>
      </w:pPr>
      <w:bookmarkStart w:id="1" w:name="_Toc159160578"/>
      <w:r w:rsidRPr="008C3FDF">
        <w:t>Strateški i zakonodavni okvir</w:t>
      </w:r>
      <w:bookmarkEnd w:id="1"/>
    </w:p>
    <w:p w14:paraId="1FE44B63" w14:textId="77777777" w:rsidR="00081B64" w:rsidRPr="009D0313" w:rsidRDefault="00081B64" w:rsidP="00820590">
      <w:pPr>
        <w:pStyle w:val="NoSpacing"/>
        <w:jc w:val="both"/>
        <w:rPr>
          <w:rFonts w:eastAsia="Times New Roman" w:cstheme="minorHAnsi"/>
          <w:bCs/>
          <w:color w:val="000000"/>
          <w:sz w:val="24"/>
          <w:szCs w:val="24"/>
          <w:lang w:eastAsia="hr-HR"/>
        </w:rPr>
      </w:pPr>
    </w:p>
    <w:p w14:paraId="0FAAEC78" w14:textId="77777777" w:rsidR="00081B64" w:rsidRPr="009D0313" w:rsidRDefault="00081B64" w:rsidP="00820590">
      <w:pPr>
        <w:pStyle w:val="NoSpacing"/>
        <w:jc w:val="both"/>
        <w:rPr>
          <w:rFonts w:eastAsia="Times New Roman" w:cstheme="minorHAnsi"/>
          <w:bCs/>
          <w:color w:val="000000"/>
          <w:sz w:val="24"/>
          <w:szCs w:val="24"/>
          <w:lang w:eastAsia="hr-HR"/>
        </w:rPr>
      </w:pPr>
      <w:r w:rsidRPr="009D0313">
        <w:rPr>
          <w:rFonts w:eastAsia="Times New Roman" w:cstheme="minorHAnsi"/>
          <w:bCs/>
          <w:color w:val="000000"/>
          <w:sz w:val="24"/>
          <w:szCs w:val="24"/>
          <w:lang w:eastAsia="hr-HR"/>
        </w:rPr>
        <w:t xml:space="preserve">Okvir za korištenje instrumenata kohezijske politike Europske unije (u daljnjem tekstu: EU) u </w:t>
      </w:r>
    </w:p>
    <w:p w14:paraId="136A2B26" w14:textId="6513EE18" w:rsidR="00081B64" w:rsidRPr="009D0313" w:rsidRDefault="00081B64" w:rsidP="00820590">
      <w:pPr>
        <w:pStyle w:val="NoSpacing"/>
        <w:jc w:val="both"/>
        <w:rPr>
          <w:rFonts w:eastAsia="Times New Roman" w:cstheme="minorHAnsi"/>
          <w:b/>
          <w:color w:val="000000"/>
          <w:sz w:val="24"/>
          <w:szCs w:val="24"/>
          <w:lang w:eastAsia="hr-HR"/>
        </w:rPr>
      </w:pPr>
      <w:r w:rsidRPr="009D0313">
        <w:rPr>
          <w:rFonts w:eastAsia="Times New Roman" w:cstheme="minorHAnsi"/>
          <w:bCs/>
          <w:color w:val="000000"/>
          <w:sz w:val="24"/>
          <w:szCs w:val="24"/>
          <w:lang w:eastAsia="hr-HR"/>
        </w:rPr>
        <w:t xml:space="preserve">Republici Hrvatskoj (u daljnjem tekstu: RH) u razdoblju 2021. - 2027. definiran je </w:t>
      </w:r>
      <w:r w:rsidRPr="009D0313">
        <w:rPr>
          <w:rFonts w:eastAsia="Times New Roman" w:cstheme="minorHAnsi"/>
          <w:b/>
          <w:color w:val="000000"/>
          <w:sz w:val="24"/>
          <w:szCs w:val="24"/>
          <w:lang w:eastAsia="hr-HR"/>
        </w:rPr>
        <w:t>Sporazumom o partnerstvu s Republikom Hrvatskom za financijsko razdoblje 2021. - 2027.</w:t>
      </w:r>
      <w:r w:rsidRPr="009D0313">
        <w:rPr>
          <w:rFonts w:eastAsia="Times New Roman" w:cstheme="minorHAnsi"/>
          <w:bCs/>
          <w:color w:val="000000"/>
          <w:sz w:val="24"/>
          <w:szCs w:val="24"/>
          <w:lang w:eastAsia="hr-HR"/>
        </w:rPr>
        <w:t xml:space="preserve"> utvrđujući strategiju ulaganja u novom financijskom razdoblju radi promicanja gospodarske, socijalne i teritorijalne kohezije svojih regija i zelene i digitalne tranzicije (u daljnjem tekstu: Sporazum o partnerstvu).</w:t>
      </w:r>
    </w:p>
    <w:p w14:paraId="62717DB9" w14:textId="77777777" w:rsidR="00081B64" w:rsidRPr="009D0313" w:rsidRDefault="00081B64" w:rsidP="00820590">
      <w:pPr>
        <w:pStyle w:val="NoSpacing"/>
        <w:jc w:val="both"/>
        <w:rPr>
          <w:rFonts w:eastAsia="Times New Roman" w:cstheme="minorHAnsi"/>
          <w:bCs/>
          <w:color w:val="000000"/>
          <w:sz w:val="24"/>
          <w:szCs w:val="24"/>
          <w:lang w:eastAsia="hr-HR"/>
        </w:rPr>
      </w:pPr>
    </w:p>
    <w:p w14:paraId="540E0A4C" w14:textId="77777777" w:rsidR="000C0F80" w:rsidRDefault="002A7CCE" w:rsidP="00820590">
      <w:pPr>
        <w:pStyle w:val="NoSpacing"/>
        <w:jc w:val="both"/>
        <w:rPr>
          <w:rFonts w:eastAsia="Times New Roman" w:cstheme="minorHAnsi"/>
          <w:bCs/>
          <w:color w:val="000000"/>
          <w:sz w:val="24"/>
          <w:szCs w:val="24"/>
          <w:lang w:eastAsia="hr-HR"/>
        </w:rPr>
      </w:pPr>
      <w:r w:rsidRPr="009D0313">
        <w:rPr>
          <w:rFonts w:eastAsia="Times New Roman" w:cstheme="minorHAnsi"/>
          <w:bCs/>
          <w:color w:val="000000"/>
          <w:sz w:val="24"/>
          <w:szCs w:val="24"/>
          <w:lang w:eastAsia="hr-HR"/>
        </w:rPr>
        <w:t xml:space="preserve">Opći cilj Sporazuma o partnerstvu jest pružiti potporu u približavanju RH ostalim državama EU, odnosno regijama, ubrzavanjem gospodarskog rasta i poticanjem zapošljavanja. </w:t>
      </w:r>
    </w:p>
    <w:p w14:paraId="5F203891" w14:textId="77777777" w:rsidR="000C0F80" w:rsidRDefault="000C0F80" w:rsidP="00820590">
      <w:pPr>
        <w:pStyle w:val="NoSpacing"/>
        <w:jc w:val="both"/>
        <w:rPr>
          <w:rFonts w:eastAsia="Times New Roman" w:cstheme="minorHAnsi"/>
          <w:bCs/>
          <w:color w:val="000000"/>
          <w:sz w:val="24"/>
          <w:szCs w:val="24"/>
          <w:lang w:eastAsia="hr-HR"/>
        </w:rPr>
      </w:pPr>
    </w:p>
    <w:p w14:paraId="55BD2D22" w14:textId="108443B6" w:rsidR="00081B64" w:rsidRPr="009D0313" w:rsidRDefault="002A7CCE" w:rsidP="00820590">
      <w:pPr>
        <w:pStyle w:val="NoSpacing"/>
        <w:jc w:val="both"/>
        <w:rPr>
          <w:rFonts w:eastAsia="Times New Roman" w:cstheme="minorHAnsi"/>
          <w:bCs/>
          <w:color w:val="000000"/>
          <w:sz w:val="24"/>
          <w:szCs w:val="24"/>
          <w:lang w:eastAsia="hr-HR"/>
        </w:rPr>
      </w:pPr>
      <w:r w:rsidRPr="009D0313">
        <w:rPr>
          <w:rFonts w:eastAsia="Times New Roman" w:cstheme="minorHAnsi"/>
          <w:bCs/>
          <w:color w:val="000000"/>
          <w:sz w:val="24"/>
          <w:szCs w:val="24"/>
          <w:lang w:eastAsia="hr-HR"/>
        </w:rPr>
        <w:t>Sporazum</w:t>
      </w:r>
      <w:r w:rsidR="000C0F80">
        <w:rPr>
          <w:rFonts w:eastAsia="Times New Roman" w:cstheme="minorHAnsi"/>
          <w:bCs/>
          <w:color w:val="000000"/>
          <w:sz w:val="24"/>
          <w:szCs w:val="24"/>
          <w:lang w:eastAsia="hr-HR"/>
        </w:rPr>
        <w:t>om</w:t>
      </w:r>
      <w:r w:rsidRPr="009D0313">
        <w:rPr>
          <w:rFonts w:eastAsia="Times New Roman" w:cstheme="minorHAnsi"/>
          <w:bCs/>
          <w:color w:val="000000"/>
          <w:sz w:val="24"/>
          <w:szCs w:val="24"/>
          <w:lang w:eastAsia="hr-HR"/>
        </w:rPr>
        <w:t xml:space="preserve"> o partnerstvu definira</w:t>
      </w:r>
      <w:r w:rsidR="000C0F80">
        <w:rPr>
          <w:rFonts w:eastAsia="Times New Roman" w:cstheme="minorHAnsi"/>
          <w:bCs/>
          <w:color w:val="000000"/>
          <w:sz w:val="24"/>
          <w:szCs w:val="24"/>
          <w:lang w:eastAsia="hr-HR"/>
        </w:rPr>
        <w:t xml:space="preserve">ni su ciljevi politike kojima se usmjeravaju </w:t>
      </w:r>
      <w:r w:rsidR="00F41608" w:rsidRPr="009D0313">
        <w:rPr>
          <w:rFonts w:eastAsia="Times New Roman" w:cstheme="minorHAnsi"/>
          <w:bCs/>
          <w:color w:val="000000"/>
          <w:sz w:val="24"/>
          <w:szCs w:val="24"/>
          <w:lang w:eastAsia="hr-HR"/>
        </w:rPr>
        <w:t xml:space="preserve"> </w:t>
      </w:r>
      <w:r w:rsidRPr="009D0313">
        <w:rPr>
          <w:rFonts w:eastAsia="Times New Roman" w:cstheme="minorHAnsi"/>
          <w:bCs/>
          <w:color w:val="000000"/>
          <w:sz w:val="24"/>
          <w:szCs w:val="24"/>
          <w:lang w:eastAsia="hr-HR"/>
        </w:rPr>
        <w:t>sredstva unutar Integriran</w:t>
      </w:r>
      <w:r w:rsidR="000C0F80">
        <w:rPr>
          <w:rFonts w:eastAsia="Times New Roman" w:cstheme="minorHAnsi"/>
          <w:bCs/>
          <w:color w:val="000000"/>
          <w:sz w:val="24"/>
          <w:szCs w:val="24"/>
          <w:lang w:eastAsia="hr-HR"/>
        </w:rPr>
        <w:t>og</w:t>
      </w:r>
      <w:r w:rsidRPr="009D0313">
        <w:rPr>
          <w:rFonts w:eastAsia="Times New Roman" w:cstheme="minorHAnsi"/>
          <w:bCs/>
          <w:color w:val="000000"/>
          <w:sz w:val="24"/>
          <w:szCs w:val="24"/>
          <w:lang w:eastAsia="hr-HR"/>
        </w:rPr>
        <w:t xml:space="preserve"> teritorijalni program 2021. -2027.</w:t>
      </w:r>
      <w:r w:rsidR="00F41608" w:rsidRPr="009D0313">
        <w:rPr>
          <w:rStyle w:val="FootnoteReference"/>
          <w:rFonts w:eastAsia="Times New Roman" w:cstheme="minorHAnsi"/>
          <w:bCs/>
          <w:color w:val="000000"/>
          <w:sz w:val="24"/>
          <w:szCs w:val="24"/>
          <w:lang w:eastAsia="hr-HR"/>
        </w:rPr>
        <w:footnoteReference w:id="2"/>
      </w:r>
      <w:r w:rsidRPr="009D0313">
        <w:rPr>
          <w:rFonts w:eastAsia="Times New Roman" w:cstheme="minorHAnsi"/>
          <w:bCs/>
          <w:color w:val="000000"/>
          <w:sz w:val="24"/>
          <w:szCs w:val="24"/>
          <w:lang w:eastAsia="hr-HR"/>
        </w:rPr>
        <w:t xml:space="preserve"> (u daljnjem tekstu: ITP).</w:t>
      </w:r>
    </w:p>
    <w:p w14:paraId="3902B287" w14:textId="77777777" w:rsidR="00F41608" w:rsidRPr="009D0313" w:rsidRDefault="00F41608" w:rsidP="00820590">
      <w:pPr>
        <w:pStyle w:val="NoSpacing"/>
        <w:jc w:val="both"/>
        <w:rPr>
          <w:rFonts w:eastAsia="Times New Roman" w:cstheme="minorHAnsi"/>
          <w:bCs/>
          <w:color w:val="000000"/>
          <w:sz w:val="24"/>
          <w:szCs w:val="24"/>
          <w:lang w:eastAsia="hr-HR"/>
        </w:rPr>
      </w:pPr>
    </w:p>
    <w:p w14:paraId="6F33E471" w14:textId="780EA484" w:rsidR="00F41608" w:rsidRPr="009D0313" w:rsidRDefault="00592090" w:rsidP="00820590">
      <w:pPr>
        <w:pStyle w:val="NoSpacing"/>
        <w:jc w:val="both"/>
        <w:rPr>
          <w:rFonts w:eastAsia="Times New Roman" w:cstheme="minorHAnsi"/>
          <w:bCs/>
          <w:color w:val="000000"/>
          <w:sz w:val="24"/>
          <w:szCs w:val="24"/>
          <w:lang w:eastAsia="hr-HR"/>
        </w:rPr>
      </w:pPr>
      <w:r w:rsidRPr="009D0313">
        <w:rPr>
          <w:rFonts w:eastAsia="Times New Roman" w:cstheme="minorHAnsi"/>
          <w:bCs/>
          <w:color w:val="000000"/>
          <w:sz w:val="24"/>
          <w:szCs w:val="24"/>
          <w:lang w:eastAsia="hr-HR"/>
        </w:rPr>
        <w:t>ITP se provodi korištenjem europskih strukturnih i investicijskih fondova (ESIF), a njegova strategija temelji se na koncentraciji ulaganja u četiri prioriteta, s daljnjim fokusom na  specifične ciljeve koje je potrebno ostvariti. ITP je usmjeren na ona  područja u kojima se ulaganja usmjeravaju putem teritorijalnih i strategija lokalnih i regionalnih dionika.</w:t>
      </w:r>
    </w:p>
    <w:p w14:paraId="72403350" w14:textId="77777777" w:rsidR="0062734D" w:rsidRPr="009D0313" w:rsidRDefault="0062734D" w:rsidP="00820590">
      <w:pPr>
        <w:pStyle w:val="NoSpacing"/>
        <w:jc w:val="both"/>
        <w:rPr>
          <w:rFonts w:eastAsia="Times New Roman" w:cstheme="minorHAnsi"/>
          <w:bCs/>
          <w:color w:val="000000"/>
          <w:sz w:val="24"/>
          <w:szCs w:val="24"/>
          <w:lang w:eastAsia="hr-HR"/>
        </w:rPr>
      </w:pPr>
    </w:p>
    <w:p w14:paraId="1F2C8143" w14:textId="194FFF8E" w:rsidR="00F41608" w:rsidRPr="009D0313" w:rsidRDefault="0062734D" w:rsidP="00820590">
      <w:pPr>
        <w:pStyle w:val="NoSpacing"/>
        <w:jc w:val="both"/>
        <w:rPr>
          <w:rFonts w:eastAsia="Times New Roman" w:cstheme="minorHAnsi"/>
          <w:bCs/>
          <w:color w:val="000000"/>
          <w:sz w:val="24"/>
          <w:szCs w:val="24"/>
          <w:lang w:eastAsia="hr-HR"/>
        </w:rPr>
      </w:pPr>
      <w:r w:rsidRPr="009D0313">
        <w:rPr>
          <w:rFonts w:eastAsia="Times New Roman" w:cstheme="minorHAnsi"/>
          <w:bCs/>
          <w:color w:val="000000"/>
          <w:sz w:val="24"/>
          <w:szCs w:val="24"/>
          <w:lang w:eastAsia="hr-HR"/>
        </w:rPr>
        <w:t>Poziv je u skladu sa Strategijom prometnog razvoja Republike Hrvatske (2017. – 2030.)</w:t>
      </w:r>
      <w:r w:rsidRPr="009D0313">
        <w:rPr>
          <w:rStyle w:val="FootnoteReference"/>
          <w:rFonts w:eastAsia="Times New Roman" w:cstheme="minorHAnsi"/>
          <w:bCs/>
          <w:color w:val="000000"/>
          <w:sz w:val="24"/>
          <w:szCs w:val="24"/>
          <w:lang w:eastAsia="hr-HR"/>
        </w:rPr>
        <w:footnoteReference w:id="3"/>
      </w:r>
      <w:r w:rsidRPr="009D0313">
        <w:rPr>
          <w:rFonts w:eastAsia="Times New Roman" w:cstheme="minorHAnsi"/>
          <w:bCs/>
          <w:color w:val="000000"/>
          <w:sz w:val="24"/>
          <w:szCs w:val="24"/>
          <w:lang w:eastAsia="hr-HR"/>
        </w:rPr>
        <w:t xml:space="preserve">,  mjerama G.3 </w:t>
      </w:r>
      <w:r w:rsidRPr="009D0313">
        <w:rPr>
          <w:rFonts w:eastAsia="Times New Roman" w:cstheme="minorHAnsi"/>
          <w:bCs/>
          <w:i/>
          <w:iCs/>
          <w:sz w:val="24"/>
          <w:szCs w:val="24"/>
          <w:lang w:eastAsia="hr-HR"/>
        </w:rPr>
        <w:t>Unaprjeđenje sigurnosti prometnog sustava</w:t>
      </w:r>
      <w:r w:rsidRPr="009D0313">
        <w:rPr>
          <w:rFonts w:eastAsia="Times New Roman" w:cstheme="minorHAnsi"/>
          <w:bCs/>
          <w:sz w:val="24"/>
          <w:szCs w:val="24"/>
          <w:lang w:eastAsia="hr-HR"/>
        </w:rPr>
        <w:t>,</w:t>
      </w:r>
      <w:r w:rsidRPr="009D0313">
        <w:rPr>
          <w:rFonts w:eastAsia="Times New Roman" w:cstheme="minorHAnsi"/>
          <w:bCs/>
          <w:color w:val="000000"/>
          <w:sz w:val="24"/>
          <w:szCs w:val="24"/>
          <w:lang w:eastAsia="hr-HR"/>
        </w:rPr>
        <w:t xml:space="preserve"> G.4 </w:t>
      </w:r>
      <w:r w:rsidRPr="009D0313">
        <w:rPr>
          <w:rFonts w:eastAsia="Times New Roman" w:cstheme="minorHAnsi"/>
          <w:bCs/>
          <w:i/>
          <w:iCs/>
          <w:color w:val="000000"/>
          <w:sz w:val="24"/>
          <w:szCs w:val="24"/>
          <w:lang w:eastAsia="hr-HR"/>
        </w:rPr>
        <w:t>Povećanje intermodalnosti u putničkom prometu i razvoj intermodalnih putničkih čvorišta</w:t>
      </w:r>
      <w:r w:rsidRPr="009D0313">
        <w:rPr>
          <w:rFonts w:eastAsia="Times New Roman" w:cstheme="minorHAnsi"/>
          <w:bCs/>
          <w:color w:val="000000"/>
          <w:sz w:val="24"/>
          <w:szCs w:val="24"/>
          <w:lang w:eastAsia="hr-HR"/>
        </w:rPr>
        <w:t xml:space="preserve"> i G.12 </w:t>
      </w:r>
      <w:r w:rsidRPr="009D0313">
        <w:rPr>
          <w:rFonts w:eastAsia="Times New Roman" w:cstheme="minorHAnsi"/>
          <w:bCs/>
          <w:i/>
          <w:iCs/>
          <w:color w:val="000000"/>
          <w:sz w:val="24"/>
          <w:szCs w:val="24"/>
          <w:lang w:eastAsia="hr-HR"/>
        </w:rPr>
        <w:t>Smanjenje negativnih ekoloških utjecaja prometa</w:t>
      </w:r>
      <w:r w:rsidRPr="009D0313">
        <w:rPr>
          <w:rFonts w:eastAsia="Times New Roman" w:cstheme="minorHAnsi"/>
          <w:bCs/>
          <w:color w:val="000000"/>
          <w:sz w:val="24"/>
          <w:szCs w:val="24"/>
          <w:lang w:eastAsia="hr-HR"/>
        </w:rPr>
        <w:t>.</w:t>
      </w:r>
    </w:p>
    <w:p w14:paraId="699F1395" w14:textId="77777777" w:rsidR="00F41608" w:rsidRPr="009D0313" w:rsidRDefault="00F41608" w:rsidP="00820590">
      <w:pPr>
        <w:pStyle w:val="NoSpacing"/>
        <w:jc w:val="both"/>
        <w:rPr>
          <w:rFonts w:eastAsia="Times New Roman" w:cstheme="minorHAnsi"/>
          <w:bCs/>
          <w:color w:val="000000"/>
          <w:sz w:val="24"/>
          <w:szCs w:val="24"/>
          <w:lang w:eastAsia="hr-HR"/>
        </w:rPr>
      </w:pPr>
    </w:p>
    <w:p w14:paraId="3FCFEF03" w14:textId="701E35B3" w:rsidR="00F41608" w:rsidRPr="009D0313" w:rsidRDefault="0007284F" w:rsidP="00820590">
      <w:pPr>
        <w:pStyle w:val="NoSpacing"/>
        <w:jc w:val="both"/>
        <w:rPr>
          <w:rFonts w:eastAsia="Times New Roman" w:cstheme="minorHAnsi"/>
          <w:bCs/>
          <w:color w:val="000000"/>
          <w:sz w:val="24"/>
          <w:szCs w:val="24"/>
          <w:lang w:eastAsia="hr-HR"/>
        </w:rPr>
      </w:pPr>
      <w:r w:rsidRPr="009D0313">
        <w:rPr>
          <w:rFonts w:eastAsia="Times New Roman" w:cstheme="minorHAnsi"/>
          <w:bCs/>
          <w:color w:val="000000"/>
          <w:sz w:val="24"/>
          <w:szCs w:val="24"/>
          <w:lang w:eastAsia="hr-HR"/>
        </w:rPr>
        <w:t xml:space="preserve">Poziv je u skladu sa Strategijom razvoja urbanog područja </w:t>
      </w:r>
      <w:r w:rsidR="00DA26B8" w:rsidRPr="009D0313">
        <w:rPr>
          <w:rFonts w:eastAsia="Times New Roman" w:cstheme="minorHAnsi"/>
          <w:bCs/>
          <w:color w:val="000000"/>
          <w:sz w:val="24"/>
          <w:szCs w:val="24"/>
          <w:lang w:eastAsia="hr-HR"/>
        </w:rPr>
        <w:t>za financijsko razdoblje 2021. – 2027.</w:t>
      </w:r>
      <w:r w:rsidR="00D6168C" w:rsidRPr="009D0313">
        <w:rPr>
          <w:rFonts w:eastAsia="Times New Roman" w:cstheme="minorHAnsi"/>
          <w:bCs/>
          <w:color w:val="000000"/>
          <w:sz w:val="24"/>
          <w:szCs w:val="24"/>
          <w:lang w:eastAsia="hr-HR"/>
        </w:rPr>
        <w:t xml:space="preserve"> Urbanog područja Vinkovci (u daljnjem tekstu</w:t>
      </w:r>
      <w:r w:rsidR="00363B07">
        <w:rPr>
          <w:rFonts w:eastAsia="Times New Roman" w:cstheme="minorHAnsi"/>
          <w:bCs/>
          <w:color w:val="000000"/>
          <w:sz w:val="24"/>
          <w:szCs w:val="24"/>
          <w:lang w:eastAsia="hr-HR"/>
        </w:rPr>
        <w:t>:</w:t>
      </w:r>
      <w:r w:rsidR="00D6168C" w:rsidRPr="009D0313">
        <w:rPr>
          <w:rFonts w:eastAsia="Times New Roman" w:cstheme="minorHAnsi"/>
          <w:bCs/>
          <w:color w:val="000000"/>
          <w:sz w:val="24"/>
          <w:szCs w:val="24"/>
          <w:lang w:eastAsia="hr-HR"/>
        </w:rPr>
        <w:t xml:space="preserve"> SRUPVK).</w:t>
      </w:r>
    </w:p>
    <w:p w14:paraId="17DE726A" w14:textId="77777777" w:rsidR="00F41608" w:rsidRPr="009D0313" w:rsidRDefault="00F41608" w:rsidP="00820590">
      <w:pPr>
        <w:pStyle w:val="NoSpacing"/>
        <w:jc w:val="both"/>
        <w:rPr>
          <w:rFonts w:eastAsia="Times New Roman" w:cstheme="minorHAnsi"/>
          <w:bCs/>
          <w:color w:val="000000"/>
          <w:sz w:val="24"/>
          <w:szCs w:val="24"/>
          <w:lang w:eastAsia="hr-HR"/>
        </w:rPr>
      </w:pPr>
    </w:p>
    <w:p w14:paraId="257BD397" w14:textId="7294B4EC" w:rsidR="00114BFB" w:rsidRPr="009D0313" w:rsidRDefault="00114BFB" w:rsidP="00820590">
      <w:pPr>
        <w:pStyle w:val="NoSpacing"/>
        <w:jc w:val="both"/>
        <w:rPr>
          <w:rFonts w:eastAsia="Times New Roman" w:cstheme="minorHAnsi"/>
          <w:bCs/>
          <w:color w:val="000000"/>
          <w:sz w:val="24"/>
          <w:szCs w:val="24"/>
          <w:lang w:eastAsia="hr-HR"/>
        </w:rPr>
      </w:pPr>
      <w:r w:rsidRPr="009D0313">
        <w:rPr>
          <w:rFonts w:eastAsia="Times New Roman" w:cstheme="minorHAnsi"/>
          <w:bCs/>
          <w:color w:val="000000"/>
          <w:sz w:val="24"/>
          <w:szCs w:val="24"/>
          <w:lang w:eastAsia="hr-HR"/>
        </w:rPr>
        <w:t xml:space="preserve">Provedba ovog Poziva utvrđena je zakonodavnim okvirom na razini Europske unije i Republike Hrvatske. </w:t>
      </w:r>
    </w:p>
    <w:p w14:paraId="61F23C49" w14:textId="77777777" w:rsidR="00BC1D65" w:rsidRPr="009D0313" w:rsidRDefault="00BC1D65" w:rsidP="00820590">
      <w:pPr>
        <w:pStyle w:val="NoSpacing"/>
        <w:jc w:val="both"/>
        <w:rPr>
          <w:rFonts w:eastAsia="Times New Roman" w:cstheme="minorHAnsi"/>
          <w:bCs/>
          <w:color w:val="000000"/>
          <w:sz w:val="24"/>
          <w:szCs w:val="24"/>
          <w:lang w:eastAsia="hr-HR"/>
        </w:rPr>
      </w:pPr>
    </w:p>
    <w:p w14:paraId="7FBBD09C" w14:textId="4B3E8EC0" w:rsidR="00BC1D65" w:rsidRPr="009D0313" w:rsidRDefault="00BC1D65" w:rsidP="00820590">
      <w:pPr>
        <w:pStyle w:val="NoSpacing"/>
        <w:jc w:val="both"/>
        <w:rPr>
          <w:rFonts w:eastAsia="Times New Roman" w:cstheme="minorHAnsi"/>
          <w:b/>
          <w:color w:val="000000"/>
          <w:sz w:val="24"/>
          <w:szCs w:val="24"/>
          <w:lang w:eastAsia="hr-HR"/>
        </w:rPr>
      </w:pPr>
      <w:r w:rsidRPr="009D0313">
        <w:rPr>
          <w:rFonts w:eastAsia="Times New Roman" w:cstheme="minorHAnsi"/>
          <w:b/>
          <w:color w:val="000000"/>
          <w:sz w:val="24"/>
          <w:szCs w:val="24"/>
          <w:lang w:eastAsia="hr-HR"/>
        </w:rPr>
        <w:t>Zakonodavni okvir Europske unije uključuje:</w:t>
      </w:r>
    </w:p>
    <w:p w14:paraId="59E2BBA8" w14:textId="77777777" w:rsidR="001F234E" w:rsidRPr="009D0313" w:rsidRDefault="001F234E" w:rsidP="00820590">
      <w:pPr>
        <w:pStyle w:val="NoSpacing"/>
        <w:jc w:val="both"/>
        <w:rPr>
          <w:rFonts w:eastAsia="Times New Roman" w:cstheme="minorHAnsi"/>
          <w:bCs/>
          <w:color w:val="000000"/>
          <w:sz w:val="24"/>
          <w:szCs w:val="24"/>
          <w:lang w:eastAsia="hr-HR"/>
        </w:rPr>
      </w:pPr>
    </w:p>
    <w:p w14:paraId="24040439" w14:textId="2913C591" w:rsidR="00BC1D65" w:rsidRPr="009D0313" w:rsidRDefault="00BC1D65" w:rsidP="00B8563F">
      <w:pPr>
        <w:pStyle w:val="ListParagraph"/>
        <w:numPr>
          <w:ilvl w:val="0"/>
          <w:numId w:val="4"/>
        </w:numPr>
        <w:jc w:val="both"/>
        <w:rPr>
          <w:rFonts w:cstheme="minorHAnsi"/>
          <w:sz w:val="24"/>
          <w:szCs w:val="24"/>
        </w:rPr>
      </w:pPr>
      <w:r w:rsidRPr="009D0313">
        <w:rPr>
          <w:rFonts w:cstheme="minorHAnsi"/>
          <w:sz w:val="24"/>
          <w:szCs w:val="24"/>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 (u daljnjem tekstu: Uredba 2021/1060);</w:t>
      </w:r>
    </w:p>
    <w:p w14:paraId="36F1BA73" w14:textId="607773D6" w:rsidR="00BC1D65" w:rsidRPr="009D0313" w:rsidRDefault="00BC1D65" w:rsidP="00B8563F">
      <w:pPr>
        <w:pStyle w:val="ListParagraph"/>
        <w:numPr>
          <w:ilvl w:val="0"/>
          <w:numId w:val="4"/>
        </w:numPr>
        <w:jc w:val="both"/>
        <w:rPr>
          <w:rFonts w:cstheme="minorHAnsi"/>
          <w:sz w:val="24"/>
          <w:szCs w:val="24"/>
        </w:rPr>
      </w:pPr>
      <w:r w:rsidRPr="009D0313">
        <w:rPr>
          <w:rFonts w:cstheme="minorHAnsi"/>
          <w:sz w:val="24"/>
          <w:szCs w:val="24"/>
        </w:rPr>
        <w:t>Uredbu (EU) br. 2021/1058 Europskog parlamenta i Vijeća od 24. lipnja 2021. o Europskom fondu za regionalni razvoj i Kohezijskom fondu (SL L 231, 30.6.2021.)</w:t>
      </w:r>
    </w:p>
    <w:p w14:paraId="471DD34E" w14:textId="2B50655F" w:rsidR="00BC1D65" w:rsidRPr="009D0313" w:rsidRDefault="00BC1D65" w:rsidP="00B8563F">
      <w:pPr>
        <w:pStyle w:val="ListParagraph"/>
        <w:numPr>
          <w:ilvl w:val="0"/>
          <w:numId w:val="4"/>
        </w:numPr>
        <w:jc w:val="both"/>
        <w:rPr>
          <w:rFonts w:cstheme="minorHAnsi"/>
          <w:sz w:val="24"/>
          <w:szCs w:val="24"/>
        </w:rPr>
      </w:pPr>
      <w:r w:rsidRPr="009D0313">
        <w:rPr>
          <w:rFonts w:cstheme="minorHAnsi"/>
          <w:sz w:val="24"/>
          <w:szCs w:val="24"/>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p>
    <w:p w14:paraId="78BE8804" w14:textId="12B9CEBD" w:rsidR="00B157C5" w:rsidRDefault="00B157C5" w:rsidP="009F114B">
      <w:pPr>
        <w:pStyle w:val="NoSpacing"/>
        <w:spacing w:line="276" w:lineRule="auto"/>
        <w:jc w:val="both"/>
        <w:rPr>
          <w:rFonts w:cstheme="minorHAnsi"/>
          <w:sz w:val="24"/>
          <w:szCs w:val="24"/>
        </w:rPr>
      </w:pPr>
      <w:r w:rsidRPr="009D0313">
        <w:rPr>
          <w:rFonts w:eastAsia="Times New Roman" w:cstheme="minorHAnsi"/>
          <w:bCs/>
          <w:color w:val="000000"/>
          <w:sz w:val="24"/>
          <w:szCs w:val="24"/>
          <w:lang w:eastAsia="hr-HR"/>
        </w:rPr>
        <w:t xml:space="preserve">Institucionalni okvir </w:t>
      </w:r>
      <w:bookmarkStart w:id="2" w:name="_Hlk118725602"/>
      <w:r w:rsidRPr="009D0313">
        <w:rPr>
          <w:rFonts w:eastAsia="Times New Roman" w:cstheme="minorHAnsi"/>
          <w:bCs/>
          <w:color w:val="000000"/>
          <w:sz w:val="24"/>
          <w:szCs w:val="24"/>
          <w:lang w:eastAsia="hr-HR"/>
        </w:rPr>
        <w:t xml:space="preserve">za provedbu </w:t>
      </w:r>
      <w:bookmarkEnd w:id="2"/>
      <w:r w:rsidR="00363B07">
        <w:rPr>
          <w:rFonts w:eastAsia="Times New Roman" w:cstheme="minorHAnsi"/>
          <w:bCs/>
          <w:color w:val="000000"/>
          <w:sz w:val="24"/>
          <w:szCs w:val="24"/>
          <w:lang w:eastAsia="hr-HR"/>
        </w:rPr>
        <w:t>ITP-a</w:t>
      </w:r>
      <w:r w:rsidRPr="009D0313">
        <w:rPr>
          <w:rFonts w:cstheme="minorHAnsi"/>
          <w:sz w:val="24"/>
          <w:szCs w:val="24"/>
        </w:rPr>
        <w:t xml:space="preserve">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UREDBE O TIJELIMA U SUSTAVU UPRAVLJANJA I KONTROLE ZA PROVEDBU PROGRAMA IZ </w:t>
      </w:r>
      <w:bookmarkStart w:id="3" w:name="_Hlk118794624"/>
      <w:r w:rsidRPr="009D0313">
        <w:rPr>
          <w:rFonts w:cstheme="minorHAnsi"/>
          <w:sz w:val="24"/>
          <w:szCs w:val="24"/>
        </w:rPr>
        <w:t xml:space="preserve">PODRUČJA </w:t>
      </w:r>
      <w:r w:rsidR="00680E90" w:rsidRPr="009D0313">
        <w:rPr>
          <w:rFonts w:cstheme="minorHAnsi"/>
          <w:sz w:val="24"/>
          <w:szCs w:val="24"/>
        </w:rPr>
        <w:t xml:space="preserve">TERITORIJALNIH ULAGANJA I PRAVEDNE TRANZICIJE </w:t>
      </w:r>
      <w:r w:rsidRPr="009D0313">
        <w:rPr>
          <w:rFonts w:cstheme="minorHAnsi"/>
          <w:sz w:val="24"/>
          <w:szCs w:val="24"/>
        </w:rPr>
        <w:t>ZA FINANCIJSKO RAZDOBLJE 2021.- 2027</w:t>
      </w:r>
      <w:bookmarkEnd w:id="3"/>
      <w:r w:rsidRPr="009D0313">
        <w:rPr>
          <w:rFonts w:cstheme="minorHAnsi"/>
          <w:sz w:val="24"/>
          <w:szCs w:val="24"/>
        </w:rPr>
        <w:t>. („Narodne novine“, broj 96/22, u daljnjem tekstu: Uredba VRH).</w:t>
      </w:r>
    </w:p>
    <w:p w14:paraId="558CDB26" w14:textId="77777777" w:rsidR="00D142FD" w:rsidRPr="009D0313" w:rsidRDefault="00D142FD" w:rsidP="00820590">
      <w:pPr>
        <w:pStyle w:val="NoSpacing"/>
        <w:jc w:val="both"/>
        <w:rPr>
          <w:rFonts w:cstheme="minorHAnsi"/>
          <w:sz w:val="24"/>
          <w:szCs w:val="24"/>
        </w:rPr>
      </w:pPr>
    </w:p>
    <w:p w14:paraId="3B070E8E" w14:textId="1C33EE34" w:rsidR="00365ED5" w:rsidRPr="009D0313" w:rsidRDefault="00C71030" w:rsidP="00820590">
      <w:pPr>
        <w:pStyle w:val="NoSpacing"/>
        <w:jc w:val="both"/>
        <w:rPr>
          <w:rFonts w:cstheme="minorHAnsi"/>
          <w:b/>
          <w:bCs/>
          <w:sz w:val="24"/>
          <w:szCs w:val="24"/>
        </w:rPr>
      </w:pPr>
      <w:r w:rsidRPr="009D0313">
        <w:rPr>
          <w:rFonts w:cstheme="minorHAnsi"/>
          <w:b/>
          <w:bCs/>
          <w:sz w:val="24"/>
          <w:szCs w:val="24"/>
        </w:rPr>
        <w:t>Provedba ovog Poziva u skladu je i s dolje navedenim:</w:t>
      </w:r>
    </w:p>
    <w:p w14:paraId="0DD2DCC0" w14:textId="77777777" w:rsidR="00C71030" w:rsidRPr="009D0313" w:rsidRDefault="00C71030" w:rsidP="00820590">
      <w:pPr>
        <w:pStyle w:val="NoSpacing"/>
        <w:jc w:val="both"/>
        <w:rPr>
          <w:rFonts w:cstheme="minorHAnsi"/>
          <w:b/>
          <w:bCs/>
          <w:sz w:val="24"/>
          <w:szCs w:val="24"/>
        </w:rPr>
      </w:pPr>
    </w:p>
    <w:p w14:paraId="4B707B3E" w14:textId="147BBC03" w:rsidR="00C71030" w:rsidRPr="009D0313" w:rsidRDefault="00C71030" w:rsidP="00B8563F">
      <w:pPr>
        <w:pStyle w:val="NoSpacing"/>
        <w:numPr>
          <w:ilvl w:val="0"/>
          <w:numId w:val="5"/>
        </w:numPr>
        <w:jc w:val="both"/>
        <w:rPr>
          <w:rFonts w:cstheme="minorHAnsi"/>
          <w:b/>
          <w:bCs/>
          <w:sz w:val="24"/>
          <w:szCs w:val="24"/>
        </w:rPr>
      </w:pPr>
      <w:r w:rsidRPr="009D0313">
        <w:rPr>
          <w:rFonts w:cstheme="minorHAnsi"/>
          <w:sz w:val="24"/>
          <w:szCs w:val="24"/>
        </w:rPr>
        <w:t>Nacionalna razvojna strategija Republike Hrvatske do 2030. godine (NN 13/21);</w:t>
      </w:r>
    </w:p>
    <w:p w14:paraId="15BBF792" w14:textId="10A05FE5" w:rsidR="00C71030" w:rsidRPr="009D0313" w:rsidRDefault="00C71030" w:rsidP="00B8563F">
      <w:pPr>
        <w:pStyle w:val="NoSpacing"/>
        <w:numPr>
          <w:ilvl w:val="0"/>
          <w:numId w:val="5"/>
        </w:numPr>
        <w:jc w:val="both"/>
        <w:rPr>
          <w:rFonts w:cstheme="minorHAnsi"/>
          <w:sz w:val="24"/>
          <w:szCs w:val="24"/>
        </w:rPr>
      </w:pPr>
      <w:r w:rsidRPr="009D0313">
        <w:rPr>
          <w:rFonts w:cstheme="minorHAnsi"/>
          <w:sz w:val="24"/>
          <w:szCs w:val="24"/>
        </w:rPr>
        <w:t>Zakon o regionalnom razvoju Republike Hrvatske (NN 147/14, 123/17, 118/18);</w:t>
      </w:r>
    </w:p>
    <w:p w14:paraId="7D76B9E1" w14:textId="7D3CE8CC" w:rsidR="00C71030" w:rsidRPr="009D0313" w:rsidRDefault="00C71030" w:rsidP="00B8563F">
      <w:pPr>
        <w:pStyle w:val="NoSpacing"/>
        <w:numPr>
          <w:ilvl w:val="0"/>
          <w:numId w:val="5"/>
        </w:numPr>
        <w:jc w:val="both"/>
        <w:rPr>
          <w:rFonts w:cstheme="minorHAnsi"/>
          <w:sz w:val="24"/>
          <w:szCs w:val="24"/>
        </w:rPr>
      </w:pPr>
      <w:r w:rsidRPr="009D0313">
        <w:rPr>
          <w:rFonts w:cstheme="minorHAnsi"/>
          <w:sz w:val="24"/>
          <w:szCs w:val="24"/>
        </w:rPr>
        <w:t>Zakon o lokalnoj i područnoj (regionalnoj) samoupravi (NN 33/01, 60/01, 129/05, 109/07, 125/08, 36/09, 150/11, 144/12, 19/13, 137/15, 123/17, 98/19, 144/20)</w:t>
      </w:r>
      <w:r w:rsidR="00DC269F" w:rsidRPr="009D0313">
        <w:rPr>
          <w:rFonts w:cstheme="minorHAnsi"/>
          <w:sz w:val="24"/>
          <w:szCs w:val="24"/>
        </w:rPr>
        <w:t>;</w:t>
      </w:r>
    </w:p>
    <w:p w14:paraId="79D11B0B" w14:textId="6171E4D2"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područjima županija, gradova i općina u Republici Hrvatskoj (NN 86/06 125/06, 16/07, 95/08, 46/10, 145/10, 37/13, 44/13, 45/13, 110/15);</w:t>
      </w:r>
    </w:p>
    <w:p w14:paraId="2C168240" w14:textId="7C22041A"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sustavu strateškog planiranja i upravljanja razvojem Republike Hrvatske (NN 123/17, 151/22);</w:t>
      </w:r>
    </w:p>
    <w:p w14:paraId="782534B2" w14:textId="45F81989"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sprječavanju pranja novca i financiranja terorizma (NN 108/17, 39/19, 151/22);</w:t>
      </w:r>
    </w:p>
    <w:p w14:paraId="78823344" w14:textId="5FE15310"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javnoj nabavi (NN 120/16, 114/22);</w:t>
      </w:r>
    </w:p>
    <w:p w14:paraId="374CE086" w14:textId="6A67BEF1"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sprječavanju sukoba interesa (NN 143/21);</w:t>
      </w:r>
    </w:p>
    <w:p w14:paraId="07025164" w14:textId="7C76A4B5"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državnim potporama (NN 47/14, 69/17);</w:t>
      </w:r>
    </w:p>
    <w:p w14:paraId="10F5DB54" w14:textId="6A5DD983"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Obavijest Komisije o pojmu državne potpore iz članka 107. stavka 1. Ugovora o funkcioniranju Europske unije (2016/C 262/01);</w:t>
      </w:r>
    </w:p>
    <w:p w14:paraId="49DA7885" w14:textId="4691939B"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lastRenderedPageBreak/>
        <w:t>Zakon o profesionalnoj rehabilitaciji i zapošljavanju osoba s invaliditetom (NN 157/13, 152/14, 39/18, 32/20);</w:t>
      </w:r>
    </w:p>
    <w:p w14:paraId="76F77C99" w14:textId="4A998A98"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ravnopravnosti spolova (NN 82/08, 69/17);</w:t>
      </w:r>
    </w:p>
    <w:p w14:paraId="5BCCAE32" w14:textId="27FD1DBB"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suzbijanju diskriminacije (NN 85/08, 112/12);</w:t>
      </w:r>
    </w:p>
    <w:p w14:paraId="6929CC9E" w14:textId="75647900"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zaštiti prirode (NN 80/13, 15/18, 14/19, 127/19);</w:t>
      </w:r>
    </w:p>
    <w:p w14:paraId="60EF1997" w14:textId="34462F83"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zaštiti okoliša (NN 80/13, 153/13, 78/15, 12/18, 118/18);</w:t>
      </w:r>
    </w:p>
    <w:p w14:paraId="7108B547" w14:textId="0B6D6327"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Uredba o strateškoj procjeni utjecaja plana i programa na okoliš (NN 03/17);</w:t>
      </w:r>
    </w:p>
    <w:p w14:paraId="469FC0E9" w14:textId="40447BC1"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Zakon o gradnji (NN 153/13, 20/17, 39/19, 125/19);</w:t>
      </w:r>
    </w:p>
    <w:p w14:paraId="12B64725" w14:textId="6C558B6C" w:rsidR="00DC269F" w:rsidRPr="009D0313" w:rsidRDefault="00DC269F" w:rsidP="00B8563F">
      <w:pPr>
        <w:pStyle w:val="NoSpacing"/>
        <w:numPr>
          <w:ilvl w:val="0"/>
          <w:numId w:val="5"/>
        </w:numPr>
        <w:jc w:val="both"/>
        <w:rPr>
          <w:rFonts w:cstheme="minorHAnsi"/>
          <w:sz w:val="24"/>
          <w:szCs w:val="24"/>
        </w:rPr>
      </w:pPr>
      <w:r w:rsidRPr="009D0313">
        <w:rPr>
          <w:rFonts w:cstheme="minorHAnsi"/>
          <w:sz w:val="24"/>
          <w:szCs w:val="24"/>
        </w:rPr>
        <w:t>Pravilnik o osiguranju pristupačnosti građevina osobama s invaliditetom i smanjene pokretljivosti (NN 78/13);</w:t>
      </w:r>
    </w:p>
    <w:p w14:paraId="06C07974" w14:textId="18A08F8B" w:rsidR="00A91FDD" w:rsidRPr="009D0313" w:rsidRDefault="00A91FDD" w:rsidP="00B8563F">
      <w:pPr>
        <w:pStyle w:val="NoSpacing"/>
        <w:numPr>
          <w:ilvl w:val="0"/>
          <w:numId w:val="5"/>
        </w:numPr>
        <w:jc w:val="both"/>
        <w:rPr>
          <w:rFonts w:cstheme="minorHAnsi"/>
          <w:sz w:val="24"/>
          <w:szCs w:val="24"/>
        </w:rPr>
      </w:pPr>
      <w:r w:rsidRPr="009D0313">
        <w:rPr>
          <w:rFonts w:cstheme="minorHAnsi"/>
          <w:sz w:val="24"/>
          <w:szCs w:val="24"/>
        </w:rPr>
        <w:t>Tehnički propis osiguranja pristupačnosti građevina osobama s invaliditetom i smanjene pokretljivosti (NN 12/23);</w:t>
      </w:r>
    </w:p>
    <w:p w14:paraId="723E3645" w14:textId="1619CD5F" w:rsidR="00A91FDD" w:rsidRPr="009D0313" w:rsidRDefault="00A91FDD" w:rsidP="00B8563F">
      <w:pPr>
        <w:pStyle w:val="NoSpacing"/>
        <w:numPr>
          <w:ilvl w:val="0"/>
          <w:numId w:val="5"/>
        </w:numPr>
        <w:jc w:val="both"/>
        <w:rPr>
          <w:rFonts w:cstheme="minorHAnsi"/>
          <w:sz w:val="24"/>
          <w:szCs w:val="24"/>
        </w:rPr>
      </w:pPr>
      <w:r w:rsidRPr="009D0313">
        <w:rPr>
          <w:rFonts w:cstheme="minorHAnsi"/>
          <w:sz w:val="24"/>
          <w:szCs w:val="24"/>
        </w:rPr>
        <w:t>Tehničke smjernice za pripremu infrastrukture za klimatske promjene u razdoblju 2021.-2027.</w:t>
      </w:r>
      <w:r w:rsidRPr="009D0313">
        <w:rPr>
          <w:rStyle w:val="FootnoteReference"/>
          <w:rFonts w:cstheme="minorHAnsi"/>
          <w:sz w:val="24"/>
          <w:szCs w:val="24"/>
        </w:rPr>
        <w:footnoteReference w:id="4"/>
      </w:r>
    </w:p>
    <w:p w14:paraId="4D496675" w14:textId="2F46CDB8" w:rsidR="00A91FDD" w:rsidRPr="009D0313" w:rsidRDefault="00A91FDD" w:rsidP="00B8563F">
      <w:pPr>
        <w:pStyle w:val="NoSpacing"/>
        <w:numPr>
          <w:ilvl w:val="0"/>
          <w:numId w:val="5"/>
        </w:numPr>
        <w:jc w:val="both"/>
        <w:rPr>
          <w:rFonts w:cstheme="minorHAnsi"/>
          <w:sz w:val="24"/>
          <w:szCs w:val="24"/>
        </w:rPr>
      </w:pPr>
      <w:r w:rsidRPr="009D0313">
        <w:rPr>
          <w:rFonts w:cstheme="minorHAnsi"/>
          <w:sz w:val="24"/>
          <w:szCs w:val="24"/>
        </w:rPr>
        <w:t>Pravilnik o jednostavnim i drugim građevinama i radovima (NN 112/17, 34/18, 36/19, 98/19, 31/20, 74/22);</w:t>
      </w:r>
    </w:p>
    <w:p w14:paraId="56240B2A" w14:textId="5FA801E7" w:rsidR="00A91FDD" w:rsidRPr="009D0313" w:rsidRDefault="00A91FDD" w:rsidP="00B8563F">
      <w:pPr>
        <w:pStyle w:val="NoSpacing"/>
        <w:numPr>
          <w:ilvl w:val="0"/>
          <w:numId w:val="5"/>
        </w:numPr>
        <w:jc w:val="both"/>
        <w:rPr>
          <w:rFonts w:cstheme="minorHAnsi"/>
          <w:sz w:val="24"/>
          <w:szCs w:val="24"/>
        </w:rPr>
      </w:pPr>
      <w:r w:rsidRPr="009D0313">
        <w:rPr>
          <w:rFonts w:cstheme="minorHAnsi"/>
          <w:sz w:val="24"/>
          <w:szCs w:val="24"/>
        </w:rPr>
        <w:t>Pravilnik o načinu provedbe stručnog nadzora građenja, uvjetima i načinu vođenja građevinskog dnevnika te o sadržaju završnog izvješća nadzornog inženjera (NN 131/21);</w:t>
      </w:r>
    </w:p>
    <w:p w14:paraId="19165FDE" w14:textId="5B783435" w:rsidR="00A91FDD" w:rsidRPr="009D0313" w:rsidRDefault="00A91FDD" w:rsidP="00B8563F">
      <w:pPr>
        <w:pStyle w:val="NoSpacing"/>
        <w:numPr>
          <w:ilvl w:val="0"/>
          <w:numId w:val="5"/>
        </w:numPr>
        <w:jc w:val="both"/>
        <w:rPr>
          <w:rFonts w:cstheme="minorHAnsi"/>
          <w:sz w:val="24"/>
          <w:szCs w:val="24"/>
        </w:rPr>
      </w:pPr>
      <w:r w:rsidRPr="009D0313">
        <w:rPr>
          <w:rFonts w:cstheme="minorHAnsi"/>
          <w:sz w:val="24"/>
          <w:szCs w:val="24"/>
        </w:rPr>
        <w:t>Zakon o prostornom uređenju (NN 153/13, 65/17, 114/18, 39/19, 98/19, 67/23);</w:t>
      </w:r>
    </w:p>
    <w:p w14:paraId="2EBC6FD6" w14:textId="5ADA2D88" w:rsidR="00A91FDD" w:rsidRPr="009D0313" w:rsidRDefault="00A91FDD" w:rsidP="00B8563F">
      <w:pPr>
        <w:pStyle w:val="NoSpacing"/>
        <w:numPr>
          <w:ilvl w:val="0"/>
          <w:numId w:val="5"/>
        </w:numPr>
        <w:jc w:val="both"/>
        <w:rPr>
          <w:rFonts w:cstheme="minorHAnsi"/>
          <w:sz w:val="24"/>
          <w:szCs w:val="24"/>
        </w:rPr>
      </w:pPr>
      <w:r w:rsidRPr="009D0313">
        <w:rPr>
          <w:rFonts w:cstheme="minorHAnsi"/>
          <w:sz w:val="24"/>
          <w:szCs w:val="24"/>
        </w:rPr>
        <w:t>Strategija prostornog razvoja Republike Hrvatske (NN 106/17);</w:t>
      </w:r>
    </w:p>
    <w:p w14:paraId="300D1B36" w14:textId="44C57189" w:rsidR="00A91FDD" w:rsidRPr="009F114B" w:rsidRDefault="00A91FDD" w:rsidP="00B8563F">
      <w:pPr>
        <w:pStyle w:val="NoSpacing"/>
        <w:numPr>
          <w:ilvl w:val="0"/>
          <w:numId w:val="5"/>
        </w:numPr>
        <w:jc w:val="both"/>
        <w:rPr>
          <w:rFonts w:cstheme="minorHAnsi"/>
          <w:sz w:val="24"/>
          <w:szCs w:val="24"/>
        </w:rPr>
      </w:pPr>
      <w:r w:rsidRPr="009F114B">
        <w:rPr>
          <w:rFonts w:cstheme="minorHAnsi"/>
          <w:sz w:val="24"/>
          <w:szCs w:val="24"/>
        </w:rPr>
        <w:t>Zakon o cestama (NN 84/11, 22/13, 54/13, 148/13, 92/14, 110/19, 144/21, 114/22);</w:t>
      </w:r>
    </w:p>
    <w:p w14:paraId="7F399007" w14:textId="12BFF983" w:rsidR="00A91FDD" w:rsidRPr="009F114B" w:rsidRDefault="00A91FDD" w:rsidP="00B8563F">
      <w:pPr>
        <w:pStyle w:val="NoSpacing"/>
        <w:numPr>
          <w:ilvl w:val="0"/>
          <w:numId w:val="5"/>
        </w:numPr>
        <w:jc w:val="both"/>
        <w:rPr>
          <w:rFonts w:cstheme="minorHAnsi"/>
          <w:sz w:val="24"/>
          <w:szCs w:val="24"/>
        </w:rPr>
      </w:pPr>
      <w:r w:rsidRPr="009F114B">
        <w:rPr>
          <w:rFonts w:cstheme="minorHAnsi"/>
          <w:sz w:val="24"/>
          <w:szCs w:val="24"/>
        </w:rPr>
        <w:t>Zakon o sigurnosti prometa na cestama (NN 67/08, 48/10, 74/11, 80/13, 158/13, 92/14, 64/15, 108/17, 70/19, 42/20, 85/22, 114/22, 133/23);</w:t>
      </w:r>
    </w:p>
    <w:p w14:paraId="28AF3703" w14:textId="40D57B37" w:rsidR="00A91FDD" w:rsidRPr="009D0313" w:rsidRDefault="00A91FDD" w:rsidP="00B8563F">
      <w:pPr>
        <w:pStyle w:val="NoSpacing"/>
        <w:numPr>
          <w:ilvl w:val="0"/>
          <w:numId w:val="5"/>
        </w:numPr>
        <w:jc w:val="both"/>
        <w:rPr>
          <w:rFonts w:cstheme="minorHAnsi"/>
          <w:sz w:val="24"/>
          <w:szCs w:val="24"/>
        </w:rPr>
      </w:pPr>
      <w:r w:rsidRPr="009D0313">
        <w:rPr>
          <w:rFonts w:cstheme="minorHAnsi"/>
          <w:sz w:val="24"/>
          <w:szCs w:val="24"/>
        </w:rPr>
        <w:t>Pravilnik o funkcionalnim kategorijama za određivanje mreže biciklističkih ruta (NN 91/13, 114/17);</w:t>
      </w:r>
    </w:p>
    <w:p w14:paraId="7BB49E44" w14:textId="7731E9A4" w:rsidR="00A91FDD" w:rsidRPr="009D0313" w:rsidRDefault="00A91FDD" w:rsidP="00B8563F">
      <w:pPr>
        <w:pStyle w:val="NoSpacing"/>
        <w:numPr>
          <w:ilvl w:val="0"/>
          <w:numId w:val="5"/>
        </w:numPr>
        <w:jc w:val="both"/>
        <w:rPr>
          <w:rFonts w:cstheme="minorHAnsi"/>
          <w:sz w:val="24"/>
          <w:szCs w:val="24"/>
        </w:rPr>
      </w:pPr>
      <w:r w:rsidRPr="009D0313">
        <w:rPr>
          <w:rFonts w:cstheme="minorHAnsi"/>
          <w:sz w:val="24"/>
          <w:szCs w:val="24"/>
        </w:rPr>
        <w:t xml:space="preserve">Pravilnik o biciklističkoj infrastrukturi (NN 28/16); </w:t>
      </w:r>
    </w:p>
    <w:p w14:paraId="5322B39B" w14:textId="7517A651" w:rsidR="00A91FDD" w:rsidRPr="009D0313" w:rsidRDefault="00A91FDD" w:rsidP="00B8563F">
      <w:pPr>
        <w:pStyle w:val="NoSpacing"/>
        <w:numPr>
          <w:ilvl w:val="0"/>
          <w:numId w:val="5"/>
        </w:numPr>
        <w:jc w:val="both"/>
        <w:rPr>
          <w:rFonts w:cstheme="minorHAnsi"/>
          <w:sz w:val="24"/>
          <w:szCs w:val="24"/>
        </w:rPr>
      </w:pPr>
      <w:r w:rsidRPr="009D0313">
        <w:rPr>
          <w:rFonts w:cstheme="minorHAnsi"/>
          <w:sz w:val="24"/>
          <w:szCs w:val="24"/>
        </w:rPr>
        <w:t>Pravilnik o prometnim znakovima, signalizaciji i opremi na cestama (NN 92/19);</w:t>
      </w:r>
    </w:p>
    <w:p w14:paraId="463896AE" w14:textId="41984B03" w:rsidR="00A91FDD" w:rsidRDefault="00A91FDD" w:rsidP="00B8563F">
      <w:pPr>
        <w:pStyle w:val="NoSpacing"/>
        <w:numPr>
          <w:ilvl w:val="0"/>
          <w:numId w:val="5"/>
        </w:numPr>
        <w:jc w:val="both"/>
        <w:rPr>
          <w:rFonts w:cstheme="minorHAnsi"/>
          <w:sz w:val="24"/>
          <w:szCs w:val="24"/>
        </w:rPr>
      </w:pPr>
      <w:r w:rsidRPr="009D0313">
        <w:rPr>
          <w:rFonts w:cstheme="minorHAnsi"/>
          <w:sz w:val="24"/>
          <w:szCs w:val="24"/>
        </w:rPr>
        <w:t>Nacionalni plan razvoja biciklističkog prometa za razdoblje od 2023. do 2027. godine</w:t>
      </w:r>
      <w:r w:rsidRPr="009D0313">
        <w:rPr>
          <w:rStyle w:val="FootnoteReference"/>
          <w:rFonts w:cstheme="minorHAnsi"/>
          <w:sz w:val="24"/>
          <w:szCs w:val="24"/>
        </w:rPr>
        <w:footnoteReference w:id="5"/>
      </w:r>
    </w:p>
    <w:p w14:paraId="3FA87F2A" w14:textId="344F5B05" w:rsidR="00D142FD" w:rsidRPr="009D0313" w:rsidRDefault="00D142FD" w:rsidP="00B8563F">
      <w:pPr>
        <w:pStyle w:val="NoSpacing"/>
        <w:numPr>
          <w:ilvl w:val="0"/>
          <w:numId w:val="5"/>
        </w:numPr>
        <w:jc w:val="both"/>
        <w:rPr>
          <w:rFonts w:cstheme="minorHAnsi"/>
          <w:sz w:val="24"/>
          <w:szCs w:val="24"/>
        </w:rPr>
      </w:pPr>
      <w:r>
        <w:rPr>
          <w:rFonts w:cstheme="minorHAnsi"/>
          <w:sz w:val="24"/>
          <w:szCs w:val="24"/>
        </w:rPr>
        <w:t>Masterplan Grada Vinkovaca za promet</w:t>
      </w:r>
      <w:r>
        <w:rPr>
          <w:rStyle w:val="FootnoteReference"/>
          <w:rFonts w:cstheme="minorHAnsi"/>
          <w:sz w:val="24"/>
          <w:szCs w:val="24"/>
        </w:rPr>
        <w:footnoteReference w:id="6"/>
      </w:r>
      <w:r w:rsidR="00B7248F">
        <w:rPr>
          <w:rFonts w:cstheme="minorHAnsi"/>
          <w:sz w:val="24"/>
          <w:szCs w:val="24"/>
        </w:rPr>
        <w:t>;</w:t>
      </w:r>
    </w:p>
    <w:p w14:paraId="2B488530" w14:textId="7DD61E8B" w:rsidR="00A91FDD" w:rsidRDefault="00A91FDD" w:rsidP="00B8563F">
      <w:pPr>
        <w:pStyle w:val="NoSpacing"/>
        <w:numPr>
          <w:ilvl w:val="0"/>
          <w:numId w:val="5"/>
        </w:numPr>
        <w:jc w:val="both"/>
        <w:rPr>
          <w:rFonts w:cstheme="minorHAnsi"/>
          <w:sz w:val="24"/>
          <w:szCs w:val="24"/>
        </w:rPr>
      </w:pPr>
      <w:r w:rsidRPr="009D0313">
        <w:rPr>
          <w:rFonts w:cstheme="minorHAnsi"/>
          <w:sz w:val="24"/>
          <w:szCs w:val="24"/>
        </w:rPr>
        <w:t>Zakon o provedbi Opće uredbe o zaštiti podataka (NN 42/18)</w:t>
      </w:r>
      <w:r w:rsidR="00B7248F">
        <w:rPr>
          <w:rFonts w:cstheme="minorHAnsi"/>
          <w:sz w:val="24"/>
          <w:szCs w:val="24"/>
        </w:rPr>
        <w:t>;</w:t>
      </w:r>
    </w:p>
    <w:p w14:paraId="3FD85130" w14:textId="77777777" w:rsidR="00B7248F" w:rsidRPr="00B7248F" w:rsidRDefault="00B7248F" w:rsidP="00B7248F">
      <w:pPr>
        <w:pStyle w:val="ListParagraph"/>
        <w:numPr>
          <w:ilvl w:val="0"/>
          <w:numId w:val="5"/>
        </w:numPr>
        <w:rPr>
          <w:rFonts w:cstheme="minorHAnsi"/>
          <w:sz w:val="24"/>
          <w:szCs w:val="24"/>
        </w:rPr>
      </w:pPr>
      <w:r w:rsidRPr="00B7248F">
        <w:rPr>
          <w:rFonts w:cstheme="minorHAnsi"/>
          <w:sz w:val="24"/>
          <w:szCs w:val="24"/>
        </w:rPr>
        <w:t>Ostali akti i tehnički propisi doneseni na temelju gore navedenih zakona ili drugi primjenjivi propisi.</w:t>
      </w:r>
    </w:p>
    <w:p w14:paraId="0460F730" w14:textId="77777777" w:rsidR="00B7248F" w:rsidRPr="009D0313" w:rsidRDefault="00B7248F" w:rsidP="00B7248F">
      <w:pPr>
        <w:pStyle w:val="NoSpacing"/>
        <w:ind w:left="720"/>
        <w:jc w:val="both"/>
        <w:rPr>
          <w:rFonts w:cstheme="minorHAnsi"/>
          <w:sz w:val="24"/>
          <w:szCs w:val="24"/>
        </w:rPr>
      </w:pPr>
    </w:p>
    <w:p w14:paraId="68F9B369" w14:textId="27143CE0" w:rsidR="00C71030" w:rsidRPr="009D0313" w:rsidRDefault="00ED00CA" w:rsidP="00820590">
      <w:pPr>
        <w:pStyle w:val="NoSpacing"/>
        <w:jc w:val="both"/>
        <w:rPr>
          <w:rFonts w:cstheme="minorHAnsi"/>
          <w:sz w:val="24"/>
          <w:szCs w:val="24"/>
        </w:rPr>
      </w:pPr>
      <w:r w:rsidRPr="009D0313">
        <w:rPr>
          <w:rFonts w:cstheme="minorHAnsi"/>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p>
    <w:p w14:paraId="3C7CCA48" w14:textId="77777777" w:rsidR="00ED00CA" w:rsidRPr="009D0313" w:rsidRDefault="00ED00CA" w:rsidP="00820590">
      <w:pPr>
        <w:pStyle w:val="NoSpacing"/>
        <w:jc w:val="both"/>
        <w:rPr>
          <w:rFonts w:cstheme="minorHAnsi"/>
          <w:sz w:val="24"/>
          <w:szCs w:val="24"/>
        </w:rPr>
      </w:pPr>
    </w:p>
    <w:p w14:paraId="492C23EA" w14:textId="0D3A6DE9" w:rsidR="00ED00CA" w:rsidRPr="009D0313" w:rsidRDefault="00ED00CA" w:rsidP="00820590">
      <w:pPr>
        <w:pStyle w:val="NoSpacing"/>
        <w:jc w:val="both"/>
        <w:rPr>
          <w:rFonts w:cstheme="minorHAnsi"/>
          <w:sz w:val="24"/>
          <w:szCs w:val="24"/>
        </w:rPr>
      </w:pPr>
      <w:r w:rsidRPr="009D0313">
        <w:rPr>
          <w:rFonts w:cstheme="minorHAnsi"/>
          <w:sz w:val="24"/>
          <w:szCs w:val="24"/>
        </w:rPr>
        <w:t>Na ovaj Poziv primjenjuju se Pravila za provedbu programa iz područja teritorijalnih ulaganja i pravedne tranzicije za financijsko razdoblje 2021.- 2027. koja donosi čelnik Upravljačkog tijela i koja su objavljena na internetskoj stranici.</w:t>
      </w:r>
    </w:p>
    <w:p w14:paraId="05DB963B" w14:textId="77777777" w:rsidR="00C71030" w:rsidRPr="009D0313" w:rsidRDefault="00C71030" w:rsidP="00820590">
      <w:pPr>
        <w:pStyle w:val="NoSpacing"/>
        <w:jc w:val="both"/>
        <w:rPr>
          <w:rFonts w:cstheme="minorHAnsi"/>
          <w:sz w:val="24"/>
          <w:szCs w:val="24"/>
        </w:rPr>
      </w:pPr>
    </w:p>
    <w:p w14:paraId="329F9816" w14:textId="52BC22F3" w:rsidR="00ED00CA" w:rsidRPr="009D0313" w:rsidRDefault="00B05401" w:rsidP="00820590">
      <w:pPr>
        <w:pStyle w:val="NoSpacing"/>
        <w:jc w:val="both"/>
        <w:rPr>
          <w:rFonts w:cstheme="minorHAnsi"/>
          <w:sz w:val="24"/>
          <w:szCs w:val="24"/>
        </w:rPr>
      </w:pPr>
      <w:r w:rsidRPr="009D0313">
        <w:rPr>
          <w:rFonts w:cstheme="minorHAnsi"/>
          <w:sz w:val="24"/>
          <w:szCs w:val="24"/>
        </w:rPr>
        <w:t xml:space="preserve">Na ovaj Poziv primjenjuju se Upute za korištenje informacijskog sustava za program iz područja teritorijalnih ulaganja i pravedne tranzicije za financijsko razdoblje 2021.- 2027., koje su objavljene na portalu sustava (upute za prijavu u sustav i podnošenje projektnog prijedloga) i unutar spomenutog sustava (upute za provedbu ugovora). Predmetnim uputama može se pristupiti putem poveznice </w:t>
      </w:r>
      <w:hyperlink r:id="rId11" w:history="1">
        <w:r w:rsidR="00607AC8" w:rsidRPr="009F114B">
          <w:rPr>
            <w:rStyle w:val="Hyperlink"/>
            <w:rFonts w:cstheme="minorHAnsi"/>
            <w:sz w:val="24"/>
            <w:szCs w:val="24"/>
            <w:shd w:val="clear" w:color="auto" w:fill="FFFFFF"/>
          </w:rPr>
          <w:t>Upute za korisnike sustava</w:t>
        </w:r>
      </w:hyperlink>
      <w:r w:rsidR="00607AC8">
        <w:rPr>
          <w:rStyle w:val="Bodytext9ptBold"/>
          <w:rFonts w:eastAsiaTheme="minorEastAsia"/>
          <w:b w:val="0"/>
          <w:sz w:val="24"/>
          <w:szCs w:val="24"/>
          <w:lang w:val="hr-HR"/>
        </w:rPr>
        <w:t>.</w:t>
      </w:r>
    </w:p>
    <w:p w14:paraId="7D108AE1" w14:textId="77777777" w:rsidR="00AC1BAA" w:rsidRPr="009D0313" w:rsidRDefault="00AC1BAA" w:rsidP="00820590">
      <w:pPr>
        <w:pStyle w:val="NoSpacing"/>
        <w:jc w:val="both"/>
        <w:rPr>
          <w:rFonts w:cstheme="minorHAnsi"/>
          <w:sz w:val="24"/>
          <w:szCs w:val="24"/>
        </w:rPr>
      </w:pPr>
    </w:p>
    <w:p w14:paraId="46EFD2C8" w14:textId="07EAB387" w:rsidR="00AC1BAA" w:rsidRPr="009D0313" w:rsidRDefault="005B79F0" w:rsidP="00BA59F4">
      <w:pPr>
        <w:pStyle w:val="NoSpacing"/>
        <w:jc w:val="both"/>
        <w:rPr>
          <w:rFonts w:cstheme="minorHAnsi"/>
          <w:sz w:val="24"/>
          <w:szCs w:val="24"/>
        </w:rPr>
      </w:pPr>
      <w:r w:rsidRPr="009D0313">
        <w:rPr>
          <w:rFonts w:cstheme="minorHAnsi"/>
          <w:sz w:val="24"/>
          <w:szCs w:val="24"/>
        </w:rPr>
        <w:t xml:space="preserve">U skladu s Uredbom VRH, </w:t>
      </w:r>
      <w:r w:rsidRPr="009F114B">
        <w:rPr>
          <w:rFonts w:cstheme="minorHAnsi"/>
          <w:b/>
          <w:bCs/>
          <w:sz w:val="24"/>
          <w:szCs w:val="24"/>
        </w:rPr>
        <w:t>Ministarstvo regionalnoga razvoja i fondova Europske unije obavlja</w:t>
      </w:r>
      <w:r w:rsidR="00BA59F4">
        <w:rPr>
          <w:rFonts w:cstheme="minorHAnsi"/>
          <w:b/>
          <w:bCs/>
          <w:sz w:val="24"/>
          <w:szCs w:val="24"/>
        </w:rPr>
        <w:t xml:space="preserve"> </w:t>
      </w:r>
      <w:r w:rsidRPr="009F114B">
        <w:rPr>
          <w:rFonts w:cstheme="minorHAnsi"/>
          <w:b/>
          <w:bCs/>
          <w:sz w:val="24"/>
          <w:szCs w:val="24"/>
        </w:rPr>
        <w:t>ulogu Upravljačkog tijela (UT)</w:t>
      </w:r>
      <w:r w:rsidRPr="009D0313">
        <w:rPr>
          <w:rFonts w:cstheme="minorHAnsi"/>
          <w:sz w:val="24"/>
          <w:szCs w:val="24"/>
        </w:rPr>
        <w:t xml:space="preserve">, a </w:t>
      </w:r>
      <w:r w:rsidR="00607AC8">
        <w:rPr>
          <w:rFonts w:cstheme="minorHAnsi"/>
          <w:sz w:val="24"/>
          <w:szCs w:val="24"/>
        </w:rPr>
        <w:t>G</w:t>
      </w:r>
      <w:r w:rsidRPr="009D0313">
        <w:rPr>
          <w:rFonts w:cstheme="minorHAnsi"/>
          <w:sz w:val="24"/>
          <w:szCs w:val="24"/>
        </w:rPr>
        <w:t xml:space="preserve">rad </w:t>
      </w:r>
      <w:r w:rsidR="00607AC8">
        <w:rPr>
          <w:rFonts w:cstheme="minorHAnsi"/>
          <w:sz w:val="24"/>
          <w:szCs w:val="24"/>
        </w:rPr>
        <w:t xml:space="preserve">Vinkovci </w:t>
      </w:r>
      <w:r w:rsidRPr="009D0313">
        <w:rPr>
          <w:rFonts w:cstheme="minorHAnsi"/>
          <w:sz w:val="24"/>
          <w:szCs w:val="24"/>
        </w:rPr>
        <w:t xml:space="preserve">i Središnja agencija za financiranje i ugovaranje programa i projekata Europske unije (SAFU) obavljaju ulogu posredničkih tijela i to </w:t>
      </w:r>
      <w:r w:rsidR="00607AC8">
        <w:rPr>
          <w:rFonts w:cstheme="minorHAnsi"/>
          <w:sz w:val="24"/>
          <w:szCs w:val="24"/>
        </w:rPr>
        <w:t xml:space="preserve">Grad Vinkovci kao </w:t>
      </w:r>
      <w:r w:rsidRPr="009D0313">
        <w:rPr>
          <w:rFonts w:cstheme="minorHAnsi"/>
          <w:sz w:val="24"/>
          <w:szCs w:val="24"/>
        </w:rPr>
        <w:t>grad središte Urbanog područja Vinkovci ulogu Posredničkog tijela za odabir operacija (PTOO), a SAFU ulogu Posredničkog tijela za provedbu operacija (PTPO).</w:t>
      </w:r>
    </w:p>
    <w:p w14:paraId="445AF85C" w14:textId="77777777" w:rsidR="00AC1BAA" w:rsidRPr="009D0313" w:rsidRDefault="00AC1BAA" w:rsidP="00820590">
      <w:pPr>
        <w:pStyle w:val="NoSpacing"/>
        <w:jc w:val="both"/>
        <w:rPr>
          <w:rFonts w:cstheme="minorHAnsi"/>
          <w:sz w:val="24"/>
          <w:szCs w:val="24"/>
        </w:rPr>
      </w:pPr>
    </w:p>
    <w:p w14:paraId="4C9A6FD0" w14:textId="59EC9C92" w:rsidR="00ED00CA" w:rsidRPr="008C3FDF" w:rsidRDefault="00D17042" w:rsidP="00BF15AD">
      <w:pPr>
        <w:pStyle w:val="Heading2"/>
      </w:pPr>
      <w:bookmarkStart w:id="4" w:name="_Toc159160579"/>
      <w:r w:rsidRPr="008C3FDF">
        <w:t>Predmet, svrha i pokazatelji Poziva</w:t>
      </w:r>
      <w:bookmarkEnd w:id="4"/>
    </w:p>
    <w:p w14:paraId="202698DC" w14:textId="77777777" w:rsidR="00D17042" w:rsidRPr="009D0313" w:rsidRDefault="00D17042" w:rsidP="00820590">
      <w:pPr>
        <w:pStyle w:val="NoSpacing"/>
        <w:jc w:val="both"/>
        <w:rPr>
          <w:rFonts w:cstheme="minorHAnsi"/>
          <w:b/>
          <w:bCs/>
          <w:sz w:val="24"/>
          <w:szCs w:val="24"/>
        </w:rPr>
      </w:pPr>
    </w:p>
    <w:p w14:paraId="07F60DCA" w14:textId="77777777" w:rsidR="00BA59F4" w:rsidRPr="009F114B" w:rsidRDefault="00BA59F4" w:rsidP="00BA59F4">
      <w:pPr>
        <w:pStyle w:val="NoSpacing"/>
        <w:jc w:val="both"/>
        <w:rPr>
          <w:rFonts w:eastAsia="Times New Roman" w:cstheme="minorHAnsi"/>
          <w:bCs/>
          <w:i/>
          <w:iCs/>
          <w:color w:val="000000"/>
          <w:sz w:val="24"/>
          <w:szCs w:val="24"/>
          <w:lang w:eastAsia="hr-HR"/>
        </w:rPr>
      </w:pPr>
      <w:r w:rsidRPr="009F114B">
        <w:rPr>
          <w:rFonts w:eastAsia="Times New Roman" w:cstheme="minorHAnsi"/>
          <w:bCs/>
          <w:color w:val="000000"/>
          <w:sz w:val="24"/>
          <w:szCs w:val="24"/>
          <w:lang w:eastAsia="hr-HR"/>
        </w:rPr>
        <w:t xml:space="preserve">Ovaj Poziv pokrenut je u okviru Prioriteta 2. ITP-a </w:t>
      </w:r>
      <w:r w:rsidRPr="009F114B">
        <w:rPr>
          <w:rFonts w:eastAsia="Times New Roman" w:cstheme="minorHAnsi"/>
          <w:bCs/>
          <w:i/>
          <w:iCs/>
          <w:color w:val="000000"/>
          <w:sz w:val="24"/>
          <w:szCs w:val="24"/>
          <w:lang w:eastAsia="hr-HR"/>
        </w:rPr>
        <w:t>Jačanje zelenog, čistog, pametnog i održivog</w:t>
      </w:r>
    </w:p>
    <w:p w14:paraId="057BA8A5" w14:textId="77777777" w:rsidR="00BA59F4" w:rsidRPr="009D0313" w:rsidRDefault="00BA59F4" w:rsidP="00BA59F4">
      <w:pPr>
        <w:pStyle w:val="NoSpacing"/>
        <w:jc w:val="both"/>
        <w:rPr>
          <w:rFonts w:eastAsia="Times New Roman" w:cstheme="minorHAnsi"/>
          <w:bCs/>
          <w:color w:val="000000"/>
          <w:sz w:val="24"/>
          <w:szCs w:val="24"/>
          <w:lang w:eastAsia="hr-HR"/>
        </w:rPr>
      </w:pPr>
      <w:r w:rsidRPr="009F114B">
        <w:rPr>
          <w:rFonts w:eastAsia="Times New Roman" w:cstheme="minorHAnsi"/>
          <w:bCs/>
          <w:i/>
          <w:iCs/>
          <w:color w:val="000000"/>
          <w:sz w:val="24"/>
          <w:szCs w:val="24"/>
          <w:lang w:eastAsia="hr-HR"/>
        </w:rPr>
        <w:t>gradskog prometa u okviru integriranog teritorijalnog ulaganja u gradovima</w:t>
      </w:r>
      <w:r w:rsidRPr="009F114B">
        <w:rPr>
          <w:rFonts w:eastAsia="Times New Roman" w:cstheme="minorHAnsi"/>
          <w:bCs/>
          <w:color w:val="000000"/>
          <w:sz w:val="24"/>
          <w:szCs w:val="24"/>
          <w:lang w:eastAsia="hr-HR"/>
        </w:rPr>
        <w:t xml:space="preserve">, specifičnog cilja RSO2.8. (u daljnjem tekstu: RSO2.8.) </w:t>
      </w:r>
      <w:r w:rsidRPr="009F114B">
        <w:rPr>
          <w:rFonts w:eastAsia="Times New Roman" w:cstheme="minorHAnsi"/>
          <w:b/>
          <w:i/>
          <w:iCs/>
          <w:color w:val="000000"/>
          <w:sz w:val="24"/>
          <w:szCs w:val="24"/>
          <w:lang w:eastAsia="hr-HR"/>
        </w:rPr>
        <w:t>Promicanje održive multimodalne gradske mobilnosti kao dijela prelaska na gospodarstvo s nultom neto stopom emisija ugljika</w:t>
      </w:r>
      <w:r w:rsidRPr="009F114B">
        <w:rPr>
          <w:rFonts w:eastAsia="Times New Roman" w:cstheme="minorHAnsi"/>
          <w:bCs/>
          <w:color w:val="000000"/>
          <w:sz w:val="24"/>
          <w:szCs w:val="24"/>
          <w:lang w:eastAsia="hr-HR"/>
        </w:rPr>
        <w:t>.</w:t>
      </w:r>
    </w:p>
    <w:p w14:paraId="4BF5683A" w14:textId="77777777" w:rsidR="00BA59F4" w:rsidRDefault="00BA59F4" w:rsidP="00820590">
      <w:pPr>
        <w:pStyle w:val="NoSpacing"/>
        <w:jc w:val="both"/>
        <w:rPr>
          <w:rFonts w:cstheme="minorHAnsi"/>
          <w:b/>
          <w:bCs/>
          <w:sz w:val="24"/>
          <w:szCs w:val="24"/>
        </w:rPr>
      </w:pPr>
    </w:p>
    <w:p w14:paraId="2D12D165" w14:textId="68F7C749" w:rsidR="00D17042" w:rsidRPr="00A40817" w:rsidRDefault="00D17042" w:rsidP="00820590">
      <w:pPr>
        <w:pStyle w:val="NoSpacing"/>
        <w:jc w:val="both"/>
        <w:rPr>
          <w:rFonts w:cstheme="minorHAnsi"/>
          <w:sz w:val="24"/>
          <w:szCs w:val="24"/>
        </w:rPr>
      </w:pPr>
      <w:r w:rsidRPr="00A40817">
        <w:rPr>
          <w:rFonts w:cstheme="minorHAnsi"/>
          <w:b/>
          <w:bCs/>
          <w:sz w:val="24"/>
          <w:szCs w:val="24"/>
        </w:rPr>
        <w:t>Predmet Poziva:</w:t>
      </w:r>
      <w:r w:rsidR="00A40817">
        <w:rPr>
          <w:rFonts w:cstheme="minorHAnsi"/>
          <w:b/>
          <w:bCs/>
          <w:sz w:val="24"/>
          <w:szCs w:val="24"/>
        </w:rPr>
        <w:t xml:space="preserve"> </w:t>
      </w:r>
      <w:r w:rsidR="00A40817">
        <w:rPr>
          <w:rFonts w:cstheme="minorHAnsi"/>
          <w:sz w:val="24"/>
          <w:szCs w:val="24"/>
        </w:rPr>
        <w:t>ulaganje u razvoj biciklističke</w:t>
      </w:r>
      <w:r w:rsidR="003B469A">
        <w:rPr>
          <w:rFonts w:cstheme="minorHAnsi"/>
          <w:sz w:val="24"/>
          <w:szCs w:val="24"/>
        </w:rPr>
        <w:t xml:space="preserve"> i/ili pješačko-biciklističke </w:t>
      </w:r>
      <w:r w:rsidR="00A40817">
        <w:rPr>
          <w:rFonts w:cstheme="minorHAnsi"/>
          <w:sz w:val="24"/>
          <w:szCs w:val="24"/>
        </w:rPr>
        <w:t xml:space="preserve"> infrastrukture</w:t>
      </w:r>
      <w:r w:rsidR="007D7561">
        <w:rPr>
          <w:rFonts w:cstheme="minorHAnsi"/>
          <w:sz w:val="24"/>
          <w:szCs w:val="24"/>
        </w:rPr>
        <w:t xml:space="preserve"> </w:t>
      </w:r>
      <w:r w:rsidR="00A40817">
        <w:rPr>
          <w:rFonts w:cstheme="minorHAnsi"/>
          <w:sz w:val="24"/>
          <w:szCs w:val="24"/>
        </w:rPr>
        <w:t>na području UP Vinkovci</w:t>
      </w:r>
      <w:r w:rsidR="00607AC8">
        <w:rPr>
          <w:rFonts w:cstheme="minorHAnsi"/>
          <w:sz w:val="24"/>
          <w:szCs w:val="24"/>
        </w:rPr>
        <w:t>.</w:t>
      </w:r>
    </w:p>
    <w:p w14:paraId="62B8BA5B" w14:textId="624A3EBD" w:rsidR="00D17042" w:rsidRPr="009D0313" w:rsidRDefault="00D17042" w:rsidP="00820590">
      <w:pPr>
        <w:pStyle w:val="BodyText"/>
        <w:spacing w:before="292"/>
        <w:ind w:left="0" w:right="197"/>
        <w:jc w:val="both"/>
        <w:rPr>
          <w:rFonts w:cstheme="minorHAnsi"/>
          <w:sz w:val="24"/>
          <w:szCs w:val="24"/>
        </w:rPr>
      </w:pPr>
      <w:r w:rsidRPr="009D0313">
        <w:rPr>
          <w:rFonts w:cstheme="minorHAnsi"/>
          <w:b/>
          <w:bCs/>
          <w:sz w:val="24"/>
          <w:szCs w:val="24"/>
        </w:rPr>
        <w:t>Svrha Poziva:</w:t>
      </w:r>
      <w:r w:rsidR="00C60AD0" w:rsidRPr="009D0313">
        <w:rPr>
          <w:rFonts w:cstheme="minorHAnsi"/>
          <w:b/>
          <w:bCs/>
          <w:sz w:val="24"/>
          <w:szCs w:val="24"/>
        </w:rPr>
        <w:t xml:space="preserve"> </w:t>
      </w:r>
      <w:r w:rsidR="00C60AD0" w:rsidRPr="009D0313">
        <w:rPr>
          <w:rFonts w:cstheme="minorHAnsi"/>
          <w:sz w:val="24"/>
          <w:szCs w:val="24"/>
        </w:rPr>
        <w:t>izgradnja, prilagodba i modernizacija biciklističke</w:t>
      </w:r>
      <w:r w:rsidR="003B469A">
        <w:rPr>
          <w:rFonts w:cstheme="minorHAnsi"/>
          <w:sz w:val="24"/>
          <w:szCs w:val="24"/>
        </w:rPr>
        <w:t xml:space="preserve"> i/ili pješačko biciklističke</w:t>
      </w:r>
      <w:r w:rsidR="00C60AD0" w:rsidRPr="009D0313">
        <w:rPr>
          <w:rFonts w:cstheme="minorHAnsi"/>
          <w:sz w:val="24"/>
          <w:szCs w:val="24"/>
        </w:rPr>
        <w:t xml:space="preserve"> infrastrukture na području UP Vinkovci</w:t>
      </w:r>
      <w:r w:rsidR="007A44B3">
        <w:rPr>
          <w:rFonts w:cstheme="minorHAnsi"/>
          <w:sz w:val="24"/>
          <w:szCs w:val="24"/>
        </w:rPr>
        <w:t xml:space="preserve"> </w:t>
      </w:r>
      <w:r w:rsidR="003119CF">
        <w:rPr>
          <w:rFonts w:cstheme="minorHAnsi"/>
          <w:sz w:val="24"/>
          <w:szCs w:val="24"/>
        </w:rPr>
        <w:t xml:space="preserve">(UP Vinkovci) </w:t>
      </w:r>
      <w:r w:rsidR="00A4774C">
        <w:rPr>
          <w:rFonts w:cstheme="minorHAnsi"/>
          <w:sz w:val="24"/>
          <w:szCs w:val="24"/>
        </w:rPr>
        <w:t>koja</w:t>
      </w:r>
      <w:r w:rsidR="00C60AD0" w:rsidRPr="009D0313">
        <w:rPr>
          <w:rFonts w:cstheme="minorHAnsi"/>
          <w:sz w:val="24"/>
          <w:szCs w:val="24"/>
        </w:rPr>
        <w:t xml:space="preserve"> će doprinijeti boljoj povezanosti na linijama dnevnih migracija na </w:t>
      </w:r>
      <w:r w:rsidR="003119CF">
        <w:rPr>
          <w:rFonts w:cstheme="minorHAnsi"/>
          <w:sz w:val="24"/>
          <w:szCs w:val="24"/>
        </w:rPr>
        <w:t>UP Vinkovci)</w:t>
      </w:r>
      <w:r w:rsidR="00C60AD0" w:rsidRPr="009D0313">
        <w:rPr>
          <w:rFonts w:cstheme="minorHAnsi"/>
          <w:sz w:val="24"/>
          <w:szCs w:val="24"/>
        </w:rPr>
        <w:t>, smanjenju emisija onečišćujućih tvari te povećanoj sigurnosti biciklista, ali i ostalih sudionika u prometu.</w:t>
      </w:r>
    </w:p>
    <w:p w14:paraId="0EA9072D" w14:textId="21783FB1" w:rsidR="00D17042" w:rsidRPr="009D0313" w:rsidRDefault="00D17042" w:rsidP="00820590">
      <w:pPr>
        <w:pStyle w:val="NoSpacing"/>
        <w:jc w:val="both"/>
        <w:rPr>
          <w:rFonts w:cstheme="minorHAnsi"/>
          <w:sz w:val="24"/>
          <w:szCs w:val="24"/>
        </w:rPr>
      </w:pPr>
      <w:r w:rsidRPr="009D0313">
        <w:rPr>
          <w:rFonts w:cstheme="minorHAnsi"/>
          <w:b/>
          <w:bCs/>
          <w:sz w:val="24"/>
          <w:szCs w:val="24"/>
        </w:rPr>
        <w:t>Pokazatelji:</w:t>
      </w:r>
      <w:r w:rsidR="002A0631" w:rsidRPr="009D0313">
        <w:rPr>
          <w:rFonts w:cstheme="minorHAnsi"/>
          <w:b/>
          <w:bCs/>
          <w:sz w:val="24"/>
          <w:szCs w:val="24"/>
        </w:rPr>
        <w:t xml:space="preserve"> </w:t>
      </w:r>
      <w:r w:rsidR="002A0631" w:rsidRPr="009D0313">
        <w:rPr>
          <w:rFonts w:cstheme="minorHAnsi"/>
          <w:sz w:val="24"/>
          <w:szCs w:val="24"/>
        </w:rPr>
        <w:t>za potrebe praćenja postignuća, Prijavitelj je obvezan na razini projektnog prijedloga navesti konkretne vrijednosti pokazatelj koje će ostvariti projektom. Radi se o sljedećim pokazateljima ostvarenja i rezultata:</w:t>
      </w:r>
    </w:p>
    <w:p w14:paraId="2E89F8B7" w14:textId="77777777" w:rsidR="00020272" w:rsidRPr="009D0313" w:rsidRDefault="00020272" w:rsidP="00820590">
      <w:pPr>
        <w:pStyle w:val="NoSpacing"/>
        <w:jc w:val="both"/>
        <w:rPr>
          <w:rFonts w:cstheme="minorHAnsi"/>
          <w:sz w:val="24"/>
          <w:szCs w:val="24"/>
        </w:rPr>
      </w:pPr>
    </w:p>
    <w:tbl>
      <w:tblPr>
        <w:tblStyle w:val="TableGrid"/>
        <w:tblW w:w="0" w:type="auto"/>
        <w:tblLook w:val="04A0" w:firstRow="1" w:lastRow="0" w:firstColumn="1" w:lastColumn="0" w:noHBand="0" w:noVBand="1"/>
      </w:tblPr>
      <w:tblGrid>
        <w:gridCol w:w="2265"/>
        <w:gridCol w:w="1416"/>
        <w:gridCol w:w="1984"/>
        <w:gridCol w:w="3397"/>
      </w:tblGrid>
      <w:tr w:rsidR="00020272" w:rsidRPr="009D0313" w14:paraId="18C68817" w14:textId="77777777" w:rsidTr="00CB4DD2">
        <w:tc>
          <w:tcPr>
            <w:tcW w:w="2265" w:type="dxa"/>
          </w:tcPr>
          <w:p w14:paraId="62CA1C83" w14:textId="6878632B" w:rsidR="00020272" w:rsidRPr="009D0313" w:rsidRDefault="00020272" w:rsidP="0008381D">
            <w:pPr>
              <w:pStyle w:val="NoSpacing"/>
              <w:rPr>
                <w:rFonts w:cstheme="minorHAnsi"/>
                <w:b/>
                <w:bCs/>
                <w:sz w:val="24"/>
                <w:szCs w:val="24"/>
              </w:rPr>
            </w:pPr>
            <w:r w:rsidRPr="009D0313">
              <w:rPr>
                <w:rFonts w:cstheme="minorHAnsi"/>
                <w:b/>
                <w:bCs/>
                <w:sz w:val="24"/>
                <w:szCs w:val="24"/>
              </w:rPr>
              <w:t>Pokazatelj ostvarenja</w:t>
            </w:r>
          </w:p>
        </w:tc>
        <w:tc>
          <w:tcPr>
            <w:tcW w:w="1416" w:type="dxa"/>
          </w:tcPr>
          <w:p w14:paraId="7EB4B01E" w14:textId="589FF90F" w:rsidR="00020272" w:rsidRPr="009D0313" w:rsidRDefault="00020272" w:rsidP="00CB4DD2">
            <w:pPr>
              <w:pStyle w:val="NoSpacing"/>
              <w:rPr>
                <w:rFonts w:cstheme="minorHAnsi"/>
                <w:sz w:val="24"/>
                <w:szCs w:val="24"/>
              </w:rPr>
            </w:pPr>
            <w:r w:rsidRPr="009D0313">
              <w:rPr>
                <w:rFonts w:cstheme="minorHAnsi"/>
                <w:b/>
                <w:bCs/>
                <w:sz w:val="24"/>
                <w:szCs w:val="24"/>
              </w:rPr>
              <w:t>Mjerna jedinica</w:t>
            </w:r>
          </w:p>
        </w:tc>
        <w:tc>
          <w:tcPr>
            <w:tcW w:w="1984" w:type="dxa"/>
          </w:tcPr>
          <w:p w14:paraId="74D569A1" w14:textId="7B711AEA" w:rsidR="00020272" w:rsidRPr="009D0313" w:rsidRDefault="00020272" w:rsidP="00CB4DD2">
            <w:pPr>
              <w:pStyle w:val="NoSpacing"/>
              <w:rPr>
                <w:rFonts w:cstheme="minorHAnsi"/>
                <w:b/>
                <w:bCs/>
                <w:sz w:val="24"/>
                <w:szCs w:val="24"/>
              </w:rPr>
            </w:pPr>
            <w:r w:rsidRPr="009D0313">
              <w:rPr>
                <w:rFonts w:cstheme="minorHAnsi"/>
                <w:b/>
                <w:bCs/>
                <w:sz w:val="24"/>
                <w:szCs w:val="24"/>
              </w:rPr>
              <w:t>Učestalost izvještavanja</w:t>
            </w:r>
          </w:p>
        </w:tc>
        <w:tc>
          <w:tcPr>
            <w:tcW w:w="3397" w:type="dxa"/>
          </w:tcPr>
          <w:p w14:paraId="3A4233B5" w14:textId="281DB135" w:rsidR="00020272" w:rsidRPr="009D0313" w:rsidRDefault="00020272" w:rsidP="00CB4DD2">
            <w:pPr>
              <w:pStyle w:val="NoSpacing"/>
              <w:rPr>
                <w:rFonts w:cstheme="minorHAnsi"/>
                <w:b/>
                <w:bCs/>
                <w:sz w:val="24"/>
                <w:szCs w:val="24"/>
              </w:rPr>
            </w:pPr>
            <w:r w:rsidRPr="009D0313">
              <w:rPr>
                <w:rFonts w:cstheme="minorHAnsi"/>
                <w:b/>
                <w:bCs/>
                <w:sz w:val="24"/>
                <w:szCs w:val="24"/>
              </w:rPr>
              <w:t>Opis i izvor provjere ostvarenja postignuća</w:t>
            </w:r>
          </w:p>
        </w:tc>
      </w:tr>
      <w:tr w:rsidR="00713F42" w:rsidRPr="009D0313" w14:paraId="5AD2C45E" w14:textId="77777777" w:rsidTr="00CB4DD2">
        <w:tc>
          <w:tcPr>
            <w:tcW w:w="2265" w:type="dxa"/>
          </w:tcPr>
          <w:p w14:paraId="37F64C3D" w14:textId="77777777" w:rsidR="00713F42" w:rsidRPr="009D0313" w:rsidRDefault="00713F42" w:rsidP="0008381D">
            <w:pPr>
              <w:pStyle w:val="NoSpacing"/>
              <w:rPr>
                <w:rFonts w:cstheme="minorHAnsi"/>
                <w:sz w:val="24"/>
                <w:szCs w:val="24"/>
              </w:rPr>
            </w:pPr>
          </w:p>
          <w:p w14:paraId="3833D8F7" w14:textId="77777777" w:rsidR="00713F42" w:rsidRPr="009D0313" w:rsidRDefault="00713F42" w:rsidP="0008381D">
            <w:pPr>
              <w:pStyle w:val="NoSpacing"/>
              <w:rPr>
                <w:rFonts w:cstheme="minorHAnsi"/>
                <w:sz w:val="24"/>
                <w:szCs w:val="24"/>
              </w:rPr>
            </w:pPr>
            <w:r w:rsidRPr="009D0313">
              <w:rPr>
                <w:rFonts w:cstheme="minorHAnsi"/>
                <w:sz w:val="24"/>
                <w:szCs w:val="24"/>
              </w:rPr>
              <w:t>RCO58 -</w:t>
            </w:r>
          </w:p>
          <w:p w14:paraId="3160F67B" w14:textId="38176036" w:rsidR="00713F42" w:rsidRPr="0008381D" w:rsidRDefault="00713F42" w:rsidP="0008381D">
            <w:pPr>
              <w:pStyle w:val="NoSpacing"/>
              <w:rPr>
                <w:rFonts w:cstheme="minorHAnsi"/>
                <w:i/>
                <w:iCs/>
                <w:sz w:val="24"/>
                <w:szCs w:val="24"/>
              </w:rPr>
            </w:pPr>
            <w:r w:rsidRPr="0008381D">
              <w:rPr>
                <w:rFonts w:cstheme="minorHAnsi"/>
                <w:i/>
                <w:iCs/>
                <w:sz w:val="24"/>
                <w:szCs w:val="24"/>
              </w:rPr>
              <w:t>Infrastruktura namijenjena biciklima za koju je primljena potpora</w:t>
            </w:r>
          </w:p>
          <w:p w14:paraId="135F8BF6" w14:textId="77777777" w:rsidR="00713F42" w:rsidRPr="009D0313" w:rsidRDefault="00713F42" w:rsidP="0008381D">
            <w:pPr>
              <w:pStyle w:val="NoSpacing"/>
              <w:rPr>
                <w:rFonts w:cstheme="minorHAnsi"/>
                <w:sz w:val="24"/>
                <w:szCs w:val="24"/>
              </w:rPr>
            </w:pPr>
          </w:p>
        </w:tc>
        <w:tc>
          <w:tcPr>
            <w:tcW w:w="1416" w:type="dxa"/>
          </w:tcPr>
          <w:p w14:paraId="291896D8" w14:textId="77777777" w:rsidR="00713F42" w:rsidRPr="009D0313" w:rsidRDefault="00713F42" w:rsidP="00CB4DD2">
            <w:pPr>
              <w:pStyle w:val="NoSpacing"/>
              <w:rPr>
                <w:rFonts w:cstheme="minorHAnsi"/>
                <w:sz w:val="24"/>
                <w:szCs w:val="24"/>
              </w:rPr>
            </w:pPr>
          </w:p>
          <w:p w14:paraId="0197B7C7" w14:textId="77777777" w:rsidR="00713F42" w:rsidRPr="009D0313" w:rsidRDefault="00713F42" w:rsidP="00CB4DD2">
            <w:pPr>
              <w:pStyle w:val="NoSpacing"/>
              <w:rPr>
                <w:rFonts w:cstheme="minorHAnsi"/>
                <w:sz w:val="24"/>
                <w:szCs w:val="24"/>
              </w:rPr>
            </w:pPr>
          </w:p>
          <w:p w14:paraId="14B6D5B1" w14:textId="77777777" w:rsidR="00713F42" w:rsidRPr="009D0313" w:rsidRDefault="00713F42" w:rsidP="00CB4DD2">
            <w:pPr>
              <w:pStyle w:val="NoSpacing"/>
              <w:rPr>
                <w:rFonts w:cstheme="minorHAnsi"/>
                <w:sz w:val="24"/>
                <w:szCs w:val="24"/>
              </w:rPr>
            </w:pPr>
          </w:p>
          <w:p w14:paraId="53891948" w14:textId="74AD2607" w:rsidR="00713F42" w:rsidRPr="009D0313" w:rsidRDefault="00713F42" w:rsidP="00CB4DD2">
            <w:pPr>
              <w:pStyle w:val="NoSpacing"/>
              <w:rPr>
                <w:rFonts w:cstheme="minorHAnsi"/>
                <w:sz w:val="24"/>
                <w:szCs w:val="24"/>
              </w:rPr>
            </w:pPr>
            <w:r w:rsidRPr="009D0313">
              <w:rPr>
                <w:rFonts w:cstheme="minorHAnsi"/>
                <w:sz w:val="24"/>
                <w:szCs w:val="24"/>
              </w:rPr>
              <w:t>km</w:t>
            </w:r>
          </w:p>
        </w:tc>
        <w:tc>
          <w:tcPr>
            <w:tcW w:w="1984" w:type="dxa"/>
          </w:tcPr>
          <w:p w14:paraId="4D9BD2D8" w14:textId="2EC0A5F1" w:rsidR="00713F42" w:rsidRPr="009D0313" w:rsidRDefault="00713F42" w:rsidP="00CB4DD2">
            <w:pPr>
              <w:pStyle w:val="NoSpacing"/>
              <w:rPr>
                <w:rFonts w:cstheme="minorHAnsi"/>
                <w:sz w:val="24"/>
                <w:szCs w:val="24"/>
              </w:rPr>
            </w:pPr>
            <w:r w:rsidRPr="009D0313">
              <w:rPr>
                <w:rFonts w:cstheme="minorHAnsi"/>
                <w:spacing w:val="-2"/>
                <w:sz w:val="24"/>
                <w:szCs w:val="24"/>
              </w:rPr>
              <w:t xml:space="preserve">Kontinuirano tijekom </w:t>
            </w:r>
            <w:r w:rsidRPr="009D0313">
              <w:rPr>
                <w:rFonts w:cstheme="minorHAnsi"/>
                <w:sz w:val="24"/>
                <w:szCs w:val="24"/>
              </w:rPr>
              <w:t>provedbe</w:t>
            </w:r>
            <w:r w:rsidRPr="009D0313">
              <w:rPr>
                <w:rFonts w:cstheme="minorHAnsi"/>
                <w:spacing w:val="-14"/>
                <w:sz w:val="24"/>
                <w:szCs w:val="24"/>
              </w:rPr>
              <w:t xml:space="preserve"> </w:t>
            </w:r>
            <w:r w:rsidRPr="009D0313">
              <w:rPr>
                <w:rFonts w:cstheme="minorHAnsi"/>
                <w:sz w:val="24"/>
                <w:szCs w:val="24"/>
              </w:rPr>
              <w:t xml:space="preserve">(po puštanju u </w:t>
            </w:r>
            <w:r w:rsidRPr="009D0313">
              <w:rPr>
                <w:rFonts w:cstheme="minorHAnsi"/>
                <w:spacing w:val="-2"/>
                <w:sz w:val="24"/>
                <w:szCs w:val="24"/>
              </w:rPr>
              <w:t xml:space="preserve">promet pojedine </w:t>
            </w:r>
            <w:r w:rsidRPr="009D0313">
              <w:rPr>
                <w:rFonts w:cstheme="minorHAnsi"/>
                <w:sz w:val="24"/>
                <w:szCs w:val="24"/>
              </w:rPr>
              <w:t>dionice ako</w:t>
            </w:r>
            <w:r w:rsidRPr="009D0313">
              <w:rPr>
                <w:rFonts w:cstheme="minorHAnsi"/>
                <w:spacing w:val="40"/>
                <w:sz w:val="24"/>
                <w:szCs w:val="24"/>
              </w:rPr>
              <w:t xml:space="preserve"> </w:t>
            </w:r>
            <w:r w:rsidRPr="009D0313">
              <w:rPr>
                <w:rFonts w:cstheme="minorHAnsi"/>
                <w:sz w:val="24"/>
                <w:szCs w:val="24"/>
              </w:rPr>
              <w:t xml:space="preserve">je u projektu </w:t>
            </w:r>
            <w:r w:rsidRPr="009D0313">
              <w:rPr>
                <w:rFonts w:cstheme="minorHAnsi"/>
                <w:spacing w:val="-2"/>
                <w:sz w:val="24"/>
                <w:szCs w:val="24"/>
              </w:rPr>
              <w:t xml:space="preserve">planirano </w:t>
            </w:r>
            <w:r w:rsidRPr="009D0313">
              <w:rPr>
                <w:rFonts w:cstheme="minorHAnsi"/>
                <w:sz w:val="24"/>
                <w:szCs w:val="24"/>
              </w:rPr>
              <w:t>više</w:t>
            </w:r>
            <w:r w:rsidRPr="009D0313">
              <w:rPr>
                <w:rFonts w:cstheme="minorHAnsi"/>
                <w:spacing w:val="-2"/>
                <w:sz w:val="24"/>
                <w:szCs w:val="24"/>
              </w:rPr>
              <w:t xml:space="preserve"> dionica)</w:t>
            </w:r>
          </w:p>
        </w:tc>
        <w:tc>
          <w:tcPr>
            <w:tcW w:w="3397" w:type="dxa"/>
          </w:tcPr>
          <w:p w14:paraId="675D6A96" w14:textId="77777777" w:rsidR="00713F42" w:rsidRPr="009D0313" w:rsidRDefault="00713F42" w:rsidP="00BA59F4">
            <w:pPr>
              <w:pStyle w:val="TableParagraph"/>
              <w:jc w:val="both"/>
              <w:rPr>
                <w:rFonts w:cstheme="minorHAnsi"/>
                <w:sz w:val="24"/>
                <w:szCs w:val="24"/>
              </w:rPr>
            </w:pPr>
            <w:r w:rsidRPr="009D0313">
              <w:rPr>
                <w:rFonts w:cstheme="minorHAnsi"/>
                <w:sz w:val="24"/>
                <w:szCs w:val="24"/>
                <w:u w:val="single"/>
              </w:rPr>
              <w:t>Opis</w:t>
            </w:r>
            <w:r w:rsidRPr="009D0313">
              <w:rPr>
                <w:rFonts w:cstheme="minorHAnsi"/>
                <w:sz w:val="24"/>
                <w:szCs w:val="24"/>
              </w:rPr>
              <w:t>: Pokazateljem se mjeri duljina namjenske biciklističke infrastrukture novoizgrađene</w:t>
            </w:r>
            <w:r w:rsidRPr="009D0313">
              <w:rPr>
                <w:rFonts w:cstheme="minorHAnsi"/>
                <w:spacing w:val="-14"/>
                <w:sz w:val="24"/>
                <w:szCs w:val="24"/>
              </w:rPr>
              <w:t xml:space="preserve"> </w:t>
            </w:r>
            <w:r w:rsidRPr="009D0313">
              <w:rPr>
                <w:rFonts w:cstheme="minorHAnsi"/>
                <w:sz w:val="24"/>
                <w:szCs w:val="24"/>
              </w:rPr>
              <w:t>ili</w:t>
            </w:r>
            <w:r w:rsidRPr="009D0313">
              <w:rPr>
                <w:rFonts w:cstheme="minorHAnsi"/>
                <w:spacing w:val="-12"/>
                <w:sz w:val="24"/>
                <w:szCs w:val="24"/>
              </w:rPr>
              <w:t xml:space="preserve"> </w:t>
            </w:r>
            <w:r w:rsidRPr="009D0313">
              <w:rPr>
                <w:rFonts w:cstheme="minorHAnsi"/>
                <w:sz w:val="24"/>
                <w:szCs w:val="24"/>
              </w:rPr>
              <w:t>znatno</w:t>
            </w:r>
            <w:r w:rsidRPr="009D0313">
              <w:rPr>
                <w:rFonts w:cstheme="minorHAnsi"/>
                <w:spacing w:val="-14"/>
                <w:sz w:val="24"/>
                <w:szCs w:val="24"/>
              </w:rPr>
              <w:t xml:space="preserve"> </w:t>
            </w:r>
            <w:r w:rsidRPr="009D0313">
              <w:rPr>
                <w:rFonts w:cstheme="minorHAnsi"/>
                <w:sz w:val="24"/>
                <w:szCs w:val="24"/>
              </w:rPr>
              <w:t>nadograđene podržanim projektima.</w:t>
            </w:r>
          </w:p>
          <w:p w14:paraId="7FEDB1DE" w14:textId="77777777" w:rsidR="00713F42" w:rsidRPr="009D0313" w:rsidRDefault="00713F42" w:rsidP="00BA59F4">
            <w:pPr>
              <w:pStyle w:val="TableParagraph"/>
              <w:jc w:val="both"/>
              <w:rPr>
                <w:rFonts w:cstheme="minorHAnsi"/>
                <w:spacing w:val="-5"/>
                <w:sz w:val="24"/>
                <w:szCs w:val="24"/>
              </w:rPr>
            </w:pPr>
            <w:r w:rsidRPr="009D0313">
              <w:rPr>
                <w:rFonts w:cstheme="minorHAnsi"/>
                <w:sz w:val="24"/>
                <w:szCs w:val="24"/>
              </w:rPr>
              <w:t>Početna</w:t>
            </w:r>
            <w:r w:rsidRPr="009D0313">
              <w:rPr>
                <w:rFonts w:cstheme="minorHAnsi"/>
                <w:spacing w:val="-4"/>
                <w:sz w:val="24"/>
                <w:szCs w:val="24"/>
              </w:rPr>
              <w:t xml:space="preserve"> </w:t>
            </w:r>
            <w:r w:rsidRPr="009D0313">
              <w:rPr>
                <w:rFonts w:cstheme="minorHAnsi"/>
                <w:sz w:val="24"/>
                <w:szCs w:val="24"/>
              </w:rPr>
              <w:t>vrijednost</w:t>
            </w:r>
            <w:r w:rsidRPr="009D0313">
              <w:rPr>
                <w:rFonts w:cstheme="minorHAnsi"/>
                <w:spacing w:val="-2"/>
                <w:sz w:val="24"/>
                <w:szCs w:val="24"/>
              </w:rPr>
              <w:t xml:space="preserve"> </w:t>
            </w:r>
            <w:r w:rsidRPr="009D0313">
              <w:rPr>
                <w:rFonts w:cstheme="minorHAnsi"/>
                <w:sz w:val="24"/>
                <w:szCs w:val="24"/>
              </w:rPr>
              <w:t>je</w:t>
            </w:r>
            <w:r w:rsidRPr="009D0313">
              <w:rPr>
                <w:rFonts w:cstheme="minorHAnsi"/>
                <w:spacing w:val="-2"/>
                <w:sz w:val="24"/>
                <w:szCs w:val="24"/>
              </w:rPr>
              <w:t xml:space="preserve"> </w:t>
            </w:r>
            <w:r w:rsidRPr="009D0313">
              <w:rPr>
                <w:rFonts w:cstheme="minorHAnsi"/>
                <w:spacing w:val="-5"/>
                <w:sz w:val="24"/>
                <w:szCs w:val="24"/>
              </w:rPr>
              <w:t>0.</w:t>
            </w:r>
          </w:p>
          <w:p w14:paraId="6DF493B0" w14:textId="00570A30" w:rsidR="00713F42" w:rsidRPr="009D0313" w:rsidRDefault="00713F42" w:rsidP="00BA59F4">
            <w:pPr>
              <w:pStyle w:val="TableParagraph"/>
              <w:jc w:val="both"/>
              <w:rPr>
                <w:rFonts w:cstheme="minorHAnsi"/>
                <w:sz w:val="24"/>
                <w:szCs w:val="24"/>
              </w:rPr>
            </w:pPr>
            <w:r w:rsidRPr="009D0313">
              <w:rPr>
                <w:rFonts w:cstheme="minorHAnsi"/>
                <w:sz w:val="24"/>
                <w:szCs w:val="24"/>
                <w:u w:val="single"/>
              </w:rPr>
              <w:lastRenderedPageBreak/>
              <w:t>Izvori</w:t>
            </w:r>
            <w:r w:rsidRPr="009D0313">
              <w:rPr>
                <w:rFonts w:cstheme="minorHAnsi"/>
                <w:spacing w:val="-12"/>
                <w:sz w:val="24"/>
                <w:szCs w:val="24"/>
                <w:u w:val="single"/>
              </w:rPr>
              <w:t xml:space="preserve"> </w:t>
            </w:r>
            <w:r w:rsidRPr="009D0313">
              <w:rPr>
                <w:rFonts w:cstheme="minorHAnsi"/>
                <w:sz w:val="24"/>
                <w:szCs w:val="24"/>
                <w:u w:val="single"/>
              </w:rPr>
              <w:t>provjere:</w:t>
            </w:r>
            <w:r w:rsidRPr="009D0313">
              <w:rPr>
                <w:rFonts w:cstheme="minorHAnsi"/>
                <w:spacing w:val="-12"/>
                <w:sz w:val="24"/>
                <w:szCs w:val="24"/>
                <w:u w:val="single"/>
              </w:rPr>
              <w:t xml:space="preserve"> </w:t>
            </w:r>
            <w:r w:rsidRPr="009D0313">
              <w:rPr>
                <w:rFonts w:cstheme="minorHAnsi"/>
                <w:sz w:val="24"/>
                <w:szCs w:val="24"/>
              </w:rPr>
              <w:t>Privremena</w:t>
            </w:r>
            <w:r w:rsidRPr="009D0313">
              <w:rPr>
                <w:rFonts w:cstheme="minorHAnsi"/>
                <w:spacing w:val="-13"/>
                <w:sz w:val="24"/>
                <w:szCs w:val="24"/>
              </w:rPr>
              <w:t xml:space="preserve"> </w:t>
            </w:r>
            <w:r w:rsidRPr="009D0313">
              <w:rPr>
                <w:rFonts w:cstheme="minorHAnsi"/>
                <w:sz w:val="24"/>
                <w:szCs w:val="24"/>
              </w:rPr>
              <w:t>uporabna dozvola/Uporabna dozvola</w:t>
            </w:r>
          </w:p>
        </w:tc>
      </w:tr>
      <w:tr w:rsidR="00713F42" w:rsidRPr="009D0313" w14:paraId="51AEC488" w14:textId="77777777" w:rsidTr="00CB4DD2">
        <w:tc>
          <w:tcPr>
            <w:tcW w:w="2265" w:type="dxa"/>
          </w:tcPr>
          <w:p w14:paraId="62C426AF" w14:textId="7569765B" w:rsidR="00713F42" w:rsidRPr="009D0313" w:rsidRDefault="00713F42" w:rsidP="0008381D">
            <w:pPr>
              <w:pStyle w:val="NoSpacing"/>
              <w:rPr>
                <w:rFonts w:cstheme="minorHAnsi"/>
                <w:b/>
                <w:bCs/>
                <w:sz w:val="24"/>
                <w:szCs w:val="24"/>
              </w:rPr>
            </w:pPr>
            <w:r w:rsidRPr="009D0313">
              <w:rPr>
                <w:rFonts w:cstheme="minorHAnsi"/>
                <w:b/>
                <w:bCs/>
                <w:sz w:val="24"/>
                <w:szCs w:val="24"/>
              </w:rPr>
              <w:lastRenderedPageBreak/>
              <w:t>Pokazatelj rezultata</w:t>
            </w:r>
          </w:p>
        </w:tc>
        <w:tc>
          <w:tcPr>
            <w:tcW w:w="1416" w:type="dxa"/>
          </w:tcPr>
          <w:p w14:paraId="1A0CEDEE" w14:textId="0B0270A3" w:rsidR="00713F42" w:rsidRPr="009D0313" w:rsidRDefault="00713F42" w:rsidP="00CB4DD2">
            <w:pPr>
              <w:pStyle w:val="NoSpacing"/>
              <w:rPr>
                <w:rFonts w:cstheme="minorHAnsi"/>
                <w:b/>
                <w:bCs/>
                <w:sz w:val="24"/>
                <w:szCs w:val="24"/>
              </w:rPr>
            </w:pPr>
            <w:r w:rsidRPr="009D0313">
              <w:rPr>
                <w:rFonts w:cstheme="minorHAnsi"/>
                <w:b/>
                <w:bCs/>
                <w:sz w:val="24"/>
                <w:szCs w:val="24"/>
              </w:rPr>
              <w:t>Mjerna jedinica</w:t>
            </w:r>
          </w:p>
        </w:tc>
        <w:tc>
          <w:tcPr>
            <w:tcW w:w="1984" w:type="dxa"/>
          </w:tcPr>
          <w:p w14:paraId="7D107B94" w14:textId="34C032A8" w:rsidR="00713F42" w:rsidRPr="009D0313" w:rsidRDefault="00713F42" w:rsidP="00CB4DD2">
            <w:pPr>
              <w:pStyle w:val="NoSpacing"/>
              <w:rPr>
                <w:rFonts w:cstheme="minorHAnsi"/>
                <w:sz w:val="24"/>
                <w:szCs w:val="24"/>
              </w:rPr>
            </w:pPr>
            <w:r w:rsidRPr="009D0313">
              <w:rPr>
                <w:rFonts w:cstheme="minorHAnsi"/>
                <w:b/>
                <w:bCs/>
                <w:sz w:val="24"/>
                <w:szCs w:val="24"/>
              </w:rPr>
              <w:t>Učestalost izvještavanja</w:t>
            </w:r>
          </w:p>
        </w:tc>
        <w:tc>
          <w:tcPr>
            <w:tcW w:w="3397" w:type="dxa"/>
          </w:tcPr>
          <w:p w14:paraId="7C61DED6" w14:textId="12D6A2EC" w:rsidR="00713F42" w:rsidRPr="009D0313" w:rsidRDefault="00713F42" w:rsidP="00CB4DD2">
            <w:pPr>
              <w:pStyle w:val="NoSpacing"/>
              <w:rPr>
                <w:rFonts w:cstheme="minorHAnsi"/>
                <w:sz w:val="24"/>
                <w:szCs w:val="24"/>
              </w:rPr>
            </w:pPr>
            <w:r w:rsidRPr="009D0313">
              <w:rPr>
                <w:rFonts w:cstheme="minorHAnsi"/>
                <w:b/>
                <w:bCs/>
                <w:sz w:val="24"/>
                <w:szCs w:val="24"/>
              </w:rPr>
              <w:t>Opis i izvor provjere ostvarenja postignuća</w:t>
            </w:r>
          </w:p>
        </w:tc>
      </w:tr>
      <w:tr w:rsidR="00713F42" w:rsidRPr="009D0313" w14:paraId="4D6AB7B2" w14:textId="77777777" w:rsidTr="00CB4DD2">
        <w:tc>
          <w:tcPr>
            <w:tcW w:w="2265" w:type="dxa"/>
          </w:tcPr>
          <w:p w14:paraId="47A1F063" w14:textId="6CD47025" w:rsidR="0008381D" w:rsidRDefault="00713F42" w:rsidP="0008381D">
            <w:pPr>
              <w:pStyle w:val="NoSpacing"/>
              <w:rPr>
                <w:rFonts w:cstheme="minorHAnsi"/>
                <w:sz w:val="24"/>
                <w:szCs w:val="24"/>
              </w:rPr>
            </w:pPr>
            <w:r w:rsidRPr="009D0313">
              <w:rPr>
                <w:rFonts w:cstheme="minorHAnsi"/>
                <w:sz w:val="24"/>
                <w:szCs w:val="24"/>
              </w:rPr>
              <w:t xml:space="preserve">RCR64 </w:t>
            </w:r>
            <w:r w:rsidR="0008381D">
              <w:rPr>
                <w:rFonts w:cstheme="minorHAnsi"/>
                <w:sz w:val="24"/>
                <w:szCs w:val="24"/>
              </w:rPr>
              <w:t>–</w:t>
            </w:r>
            <w:r w:rsidRPr="009D0313">
              <w:rPr>
                <w:rFonts w:cstheme="minorHAnsi"/>
                <w:sz w:val="24"/>
                <w:szCs w:val="24"/>
              </w:rPr>
              <w:t xml:space="preserve"> </w:t>
            </w:r>
          </w:p>
          <w:p w14:paraId="24D1EF48" w14:textId="7C258D12" w:rsidR="00713F42" w:rsidRPr="0008381D" w:rsidRDefault="00713F42" w:rsidP="0008381D">
            <w:pPr>
              <w:pStyle w:val="NoSpacing"/>
              <w:rPr>
                <w:rFonts w:cstheme="minorHAnsi"/>
                <w:i/>
                <w:iCs/>
                <w:sz w:val="24"/>
                <w:szCs w:val="24"/>
              </w:rPr>
            </w:pPr>
            <w:r w:rsidRPr="0008381D">
              <w:rPr>
                <w:rFonts w:cstheme="minorHAnsi"/>
                <w:i/>
                <w:iCs/>
                <w:sz w:val="24"/>
                <w:szCs w:val="24"/>
              </w:rPr>
              <w:t xml:space="preserve">Godišnji broj korisnika </w:t>
            </w:r>
            <w:r w:rsidRPr="0008381D">
              <w:rPr>
                <w:rFonts w:cstheme="minorHAnsi"/>
                <w:i/>
                <w:iCs/>
                <w:spacing w:val="-2"/>
                <w:sz w:val="24"/>
                <w:szCs w:val="24"/>
              </w:rPr>
              <w:t xml:space="preserve">infrastrukture </w:t>
            </w:r>
            <w:r w:rsidRPr="0008381D">
              <w:rPr>
                <w:rFonts w:cstheme="minorHAnsi"/>
                <w:i/>
                <w:iCs/>
                <w:sz w:val="24"/>
                <w:szCs w:val="24"/>
              </w:rPr>
              <w:t>namijenjene</w:t>
            </w:r>
            <w:r w:rsidRPr="0008381D">
              <w:rPr>
                <w:rFonts w:cstheme="minorHAnsi"/>
                <w:i/>
                <w:iCs/>
                <w:spacing w:val="-14"/>
                <w:sz w:val="24"/>
                <w:szCs w:val="24"/>
              </w:rPr>
              <w:t xml:space="preserve"> </w:t>
            </w:r>
            <w:r w:rsidRPr="0008381D">
              <w:rPr>
                <w:rFonts w:cstheme="minorHAnsi"/>
                <w:i/>
                <w:iCs/>
                <w:sz w:val="24"/>
                <w:szCs w:val="24"/>
              </w:rPr>
              <w:t xml:space="preserve">vožnji </w:t>
            </w:r>
            <w:r w:rsidRPr="0008381D">
              <w:rPr>
                <w:rFonts w:cstheme="minorHAnsi"/>
                <w:i/>
                <w:iCs/>
                <w:spacing w:val="-2"/>
                <w:sz w:val="24"/>
                <w:szCs w:val="24"/>
              </w:rPr>
              <w:t>biciklom</w:t>
            </w:r>
          </w:p>
          <w:p w14:paraId="38B67AEF" w14:textId="77777777" w:rsidR="00713F42" w:rsidRPr="009D0313" w:rsidRDefault="00713F42" w:rsidP="0008381D">
            <w:pPr>
              <w:pStyle w:val="NoSpacing"/>
              <w:rPr>
                <w:rFonts w:cstheme="minorHAnsi"/>
                <w:sz w:val="24"/>
                <w:szCs w:val="24"/>
              </w:rPr>
            </w:pPr>
          </w:p>
        </w:tc>
        <w:tc>
          <w:tcPr>
            <w:tcW w:w="1416" w:type="dxa"/>
          </w:tcPr>
          <w:p w14:paraId="19CC8DB8" w14:textId="77777777" w:rsidR="00713F42" w:rsidRPr="009D0313" w:rsidRDefault="00713F42" w:rsidP="00CB4DD2">
            <w:pPr>
              <w:pStyle w:val="NoSpacing"/>
              <w:rPr>
                <w:rFonts w:cstheme="minorHAnsi"/>
                <w:sz w:val="24"/>
                <w:szCs w:val="24"/>
              </w:rPr>
            </w:pPr>
          </w:p>
          <w:p w14:paraId="4B970162" w14:textId="3CD47862" w:rsidR="00713F42" w:rsidRPr="009D0313" w:rsidRDefault="00713F42" w:rsidP="00CB4DD2">
            <w:pPr>
              <w:pStyle w:val="TableParagraph"/>
              <w:ind w:left="118" w:right="-122"/>
              <w:rPr>
                <w:rFonts w:cstheme="minorHAnsi"/>
                <w:sz w:val="24"/>
                <w:szCs w:val="24"/>
              </w:rPr>
            </w:pPr>
            <w:r w:rsidRPr="009D0313">
              <w:rPr>
                <w:rFonts w:cstheme="minorHAnsi"/>
                <w:sz w:val="24"/>
                <w:szCs w:val="24"/>
              </w:rPr>
              <w:t>korisnici</w:t>
            </w:r>
            <w:r w:rsidRPr="009D0313">
              <w:rPr>
                <w:rFonts w:cstheme="minorHAnsi"/>
                <w:spacing w:val="-10"/>
                <w:sz w:val="24"/>
                <w:szCs w:val="24"/>
              </w:rPr>
              <w:t xml:space="preserve">/ </w:t>
            </w:r>
            <w:r w:rsidRPr="009D0313">
              <w:rPr>
                <w:rFonts w:cstheme="minorHAnsi"/>
                <w:spacing w:val="-2"/>
                <w:sz w:val="24"/>
                <w:szCs w:val="24"/>
              </w:rPr>
              <w:t>godišnje</w:t>
            </w:r>
          </w:p>
        </w:tc>
        <w:tc>
          <w:tcPr>
            <w:tcW w:w="1984" w:type="dxa"/>
          </w:tcPr>
          <w:p w14:paraId="68146506" w14:textId="77777777" w:rsidR="00713F42" w:rsidRPr="009D0313" w:rsidRDefault="00713F42" w:rsidP="00CB4DD2">
            <w:pPr>
              <w:pStyle w:val="NoSpacing"/>
              <w:rPr>
                <w:rFonts w:cstheme="minorHAnsi"/>
                <w:sz w:val="24"/>
                <w:szCs w:val="24"/>
              </w:rPr>
            </w:pPr>
          </w:p>
          <w:p w14:paraId="7B1CEF47" w14:textId="317A2240" w:rsidR="00713F42" w:rsidRPr="009D0313" w:rsidRDefault="00713F42" w:rsidP="00CB4DD2">
            <w:pPr>
              <w:pStyle w:val="TableParagraph"/>
              <w:ind w:right="-122"/>
              <w:rPr>
                <w:rFonts w:cstheme="minorHAnsi"/>
                <w:sz w:val="24"/>
                <w:szCs w:val="24"/>
              </w:rPr>
            </w:pPr>
            <w:r w:rsidRPr="009D0313">
              <w:rPr>
                <w:rFonts w:cstheme="minorHAnsi"/>
                <w:sz w:val="24"/>
                <w:szCs w:val="24"/>
              </w:rPr>
              <w:t>Po</w:t>
            </w:r>
            <w:r w:rsidR="00CB4DD2">
              <w:rPr>
                <w:rFonts w:cstheme="minorHAnsi"/>
                <w:sz w:val="24"/>
                <w:szCs w:val="24"/>
              </w:rPr>
              <w:t xml:space="preserve"> </w:t>
            </w:r>
            <w:r w:rsidRPr="009D0313">
              <w:rPr>
                <w:rFonts w:cstheme="minorHAnsi"/>
                <w:spacing w:val="-2"/>
                <w:sz w:val="24"/>
                <w:szCs w:val="24"/>
              </w:rPr>
              <w:t>završetku projekta</w:t>
            </w:r>
          </w:p>
        </w:tc>
        <w:tc>
          <w:tcPr>
            <w:tcW w:w="3397" w:type="dxa"/>
          </w:tcPr>
          <w:p w14:paraId="4FD7594A" w14:textId="17AB6EBC" w:rsidR="00713F42" w:rsidRPr="009D0313" w:rsidRDefault="00713F42" w:rsidP="00E40852">
            <w:pPr>
              <w:pStyle w:val="TableParagraph"/>
              <w:ind w:right="115"/>
              <w:jc w:val="both"/>
              <w:rPr>
                <w:rFonts w:cstheme="minorHAnsi"/>
                <w:sz w:val="24"/>
                <w:szCs w:val="24"/>
              </w:rPr>
            </w:pPr>
            <w:r w:rsidRPr="009D0313">
              <w:rPr>
                <w:rFonts w:cstheme="minorHAnsi"/>
                <w:sz w:val="24"/>
                <w:szCs w:val="24"/>
                <w:u w:val="single"/>
              </w:rPr>
              <w:t>Opis:</w:t>
            </w:r>
            <w:r w:rsidRPr="009D0313">
              <w:rPr>
                <w:rFonts w:cstheme="minorHAnsi"/>
                <w:sz w:val="24"/>
                <w:szCs w:val="24"/>
              </w:rPr>
              <w:t xml:space="preserve"> Pokazateljem se mjeri godišnji broj</w:t>
            </w:r>
            <w:r w:rsidRPr="009D0313">
              <w:rPr>
                <w:rFonts w:cstheme="minorHAnsi"/>
                <w:spacing w:val="-3"/>
                <w:sz w:val="24"/>
                <w:szCs w:val="24"/>
              </w:rPr>
              <w:t xml:space="preserve"> </w:t>
            </w:r>
            <w:r w:rsidRPr="009D0313">
              <w:rPr>
                <w:rFonts w:cstheme="minorHAnsi"/>
                <w:sz w:val="24"/>
                <w:szCs w:val="24"/>
              </w:rPr>
              <w:t>korisnika</w:t>
            </w:r>
            <w:r w:rsidRPr="009D0313">
              <w:rPr>
                <w:rFonts w:cstheme="minorHAnsi"/>
                <w:spacing w:val="-3"/>
                <w:sz w:val="24"/>
                <w:szCs w:val="24"/>
              </w:rPr>
              <w:t xml:space="preserve"> </w:t>
            </w:r>
            <w:r w:rsidRPr="009D0313">
              <w:rPr>
                <w:rFonts w:cstheme="minorHAnsi"/>
                <w:sz w:val="24"/>
                <w:szCs w:val="24"/>
              </w:rPr>
              <w:t>namjenske</w:t>
            </w:r>
            <w:r w:rsidRPr="009D0313">
              <w:rPr>
                <w:rFonts w:cstheme="minorHAnsi"/>
                <w:spacing w:val="-5"/>
                <w:sz w:val="24"/>
                <w:szCs w:val="24"/>
              </w:rPr>
              <w:t xml:space="preserve"> </w:t>
            </w:r>
            <w:r w:rsidRPr="009D0313">
              <w:rPr>
                <w:rFonts w:cstheme="minorHAnsi"/>
                <w:sz w:val="24"/>
                <w:szCs w:val="24"/>
              </w:rPr>
              <w:t>biciklističke infrastrukture</w:t>
            </w:r>
            <w:r w:rsidRPr="009D0313">
              <w:rPr>
                <w:rFonts w:cstheme="minorHAnsi"/>
                <w:spacing w:val="-10"/>
                <w:sz w:val="24"/>
                <w:szCs w:val="24"/>
              </w:rPr>
              <w:t xml:space="preserve"> </w:t>
            </w:r>
            <w:r w:rsidRPr="009D0313">
              <w:rPr>
                <w:rFonts w:cstheme="minorHAnsi"/>
                <w:sz w:val="24"/>
                <w:szCs w:val="24"/>
              </w:rPr>
              <w:t>u</w:t>
            </w:r>
            <w:r w:rsidRPr="009D0313">
              <w:rPr>
                <w:rFonts w:cstheme="minorHAnsi"/>
                <w:spacing w:val="-9"/>
                <w:sz w:val="24"/>
                <w:szCs w:val="24"/>
              </w:rPr>
              <w:t xml:space="preserve"> </w:t>
            </w:r>
            <w:r w:rsidRPr="009D0313">
              <w:rPr>
                <w:rFonts w:cstheme="minorHAnsi"/>
                <w:sz w:val="24"/>
                <w:szCs w:val="24"/>
              </w:rPr>
              <w:t>godini</w:t>
            </w:r>
            <w:r w:rsidRPr="009D0313">
              <w:rPr>
                <w:rFonts w:cstheme="minorHAnsi"/>
                <w:spacing w:val="-10"/>
                <w:sz w:val="24"/>
                <w:szCs w:val="24"/>
              </w:rPr>
              <w:t xml:space="preserve"> </w:t>
            </w:r>
            <w:r w:rsidRPr="009D0313">
              <w:rPr>
                <w:rFonts w:cstheme="minorHAnsi"/>
                <w:sz w:val="24"/>
                <w:szCs w:val="24"/>
              </w:rPr>
              <w:t>nakon</w:t>
            </w:r>
            <w:r w:rsidRPr="009D0313">
              <w:rPr>
                <w:rFonts w:cstheme="minorHAnsi"/>
                <w:spacing w:val="-9"/>
                <w:sz w:val="24"/>
                <w:szCs w:val="24"/>
              </w:rPr>
              <w:t xml:space="preserve"> </w:t>
            </w:r>
            <w:r w:rsidRPr="009D0313">
              <w:rPr>
                <w:rFonts w:cstheme="minorHAnsi"/>
                <w:sz w:val="24"/>
                <w:szCs w:val="24"/>
              </w:rPr>
              <w:t>fizičkog završetka intervencije.</w:t>
            </w:r>
          </w:p>
          <w:p w14:paraId="13893EAE" w14:textId="79B61F94" w:rsidR="00713F42" w:rsidRPr="009D0313" w:rsidRDefault="00713F42" w:rsidP="00E40852">
            <w:pPr>
              <w:pStyle w:val="TableParagraph"/>
              <w:ind w:right="93"/>
              <w:jc w:val="both"/>
              <w:rPr>
                <w:rFonts w:cstheme="minorHAnsi"/>
                <w:sz w:val="24"/>
                <w:szCs w:val="24"/>
              </w:rPr>
            </w:pPr>
            <w:r w:rsidRPr="009D0313">
              <w:rPr>
                <w:rFonts w:cstheme="minorHAnsi"/>
                <w:sz w:val="24"/>
                <w:szCs w:val="24"/>
              </w:rPr>
              <w:t xml:space="preserve">Početna vrijednost pokazatelja </w:t>
            </w:r>
            <w:r w:rsidRPr="009D0313">
              <w:rPr>
                <w:rFonts w:cstheme="minorHAnsi"/>
                <w:spacing w:val="-2"/>
                <w:sz w:val="24"/>
                <w:szCs w:val="24"/>
              </w:rPr>
              <w:t>procjenjuje</w:t>
            </w:r>
            <w:r w:rsidRPr="009D0313">
              <w:rPr>
                <w:rFonts w:cstheme="minorHAnsi"/>
                <w:spacing w:val="-6"/>
                <w:sz w:val="24"/>
                <w:szCs w:val="24"/>
              </w:rPr>
              <w:t xml:space="preserve"> </w:t>
            </w:r>
            <w:r w:rsidRPr="009D0313">
              <w:rPr>
                <w:rFonts w:cstheme="minorHAnsi"/>
                <w:spacing w:val="-2"/>
                <w:sz w:val="24"/>
                <w:szCs w:val="24"/>
              </w:rPr>
              <w:t>se</w:t>
            </w:r>
            <w:r w:rsidRPr="009D0313">
              <w:rPr>
                <w:rFonts w:cstheme="minorHAnsi"/>
                <w:spacing w:val="-7"/>
                <w:sz w:val="24"/>
                <w:szCs w:val="24"/>
              </w:rPr>
              <w:t xml:space="preserve"> </w:t>
            </w:r>
            <w:r w:rsidRPr="009D0313">
              <w:rPr>
                <w:rFonts w:cstheme="minorHAnsi"/>
                <w:spacing w:val="-2"/>
                <w:sz w:val="24"/>
                <w:szCs w:val="24"/>
              </w:rPr>
              <w:t>kao</w:t>
            </w:r>
            <w:r w:rsidRPr="009D0313">
              <w:rPr>
                <w:rFonts w:cstheme="minorHAnsi"/>
                <w:spacing w:val="-6"/>
                <w:sz w:val="24"/>
                <w:szCs w:val="24"/>
              </w:rPr>
              <w:t xml:space="preserve"> </w:t>
            </w:r>
            <w:r w:rsidRPr="009D0313">
              <w:rPr>
                <w:rFonts w:cstheme="minorHAnsi"/>
                <w:spacing w:val="-2"/>
                <w:sz w:val="24"/>
                <w:szCs w:val="24"/>
              </w:rPr>
              <w:t>godišnji</w:t>
            </w:r>
            <w:r w:rsidRPr="009D0313">
              <w:rPr>
                <w:rFonts w:cstheme="minorHAnsi"/>
                <w:spacing w:val="-7"/>
                <w:sz w:val="24"/>
                <w:szCs w:val="24"/>
              </w:rPr>
              <w:t xml:space="preserve"> </w:t>
            </w:r>
            <w:r w:rsidRPr="009D0313">
              <w:rPr>
                <w:rFonts w:cstheme="minorHAnsi"/>
                <w:spacing w:val="-2"/>
                <w:sz w:val="24"/>
                <w:szCs w:val="24"/>
              </w:rPr>
              <w:t>broj</w:t>
            </w:r>
            <w:r w:rsidRPr="009D0313">
              <w:rPr>
                <w:rFonts w:cstheme="minorHAnsi"/>
                <w:spacing w:val="-7"/>
                <w:sz w:val="24"/>
                <w:szCs w:val="24"/>
              </w:rPr>
              <w:t xml:space="preserve"> </w:t>
            </w:r>
            <w:r w:rsidRPr="009D0313">
              <w:rPr>
                <w:rFonts w:cstheme="minorHAnsi"/>
                <w:spacing w:val="-2"/>
                <w:sz w:val="24"/>
                <w:szCs w:val="24"/>
              </w:rPr>
              <w:t xml:space="preserve">korisnika </w:t>
            </w:r>
            <w:r w:rsidRPr="009D0313">
              <w:rPr>
                <w:rFonts w:cstheme="minorHAnsi"/>
                <w:sz w:val="24"/>
                <w:szCs w:val="24"/>
              </w:rPr>
              <w:t>infrastrukture u godini prije početka intervencije,</w:t>
            </w:r>
            <w:r w:rsidR="00B35768">
              <w:rPr>
                <w:rFonts w:cstheme="minorHAnsi"/>
                <w:sz w:val="24"/>
                <w:szCs w:val="24"/>
              </w:rPr>
              <w:t xml:space="preserve"> a na osnovu brojanja biciklista prije početka provedbe projekta (najmanje 3 uzastopna radna dana, u vršnim satima između 7 i 9 ili od 15 do 17 h),</w:t>
            </w:r>
            <w:r w:rsidRPr="009D0313">
              <w:rPr>
                <w:rFonts w:cstheme="minorHAnsi"/>
                <w:spacing w:val="-1"/>
                <w:sz w:val="24"/>
                <w:szCs w:val="24"/>
              </w:rPr>
              <w:t xml:space="preserve"> </w:t>
            </w:r>
            <w:r w:rsidRPr="009D0313">
              <w:rPr>
                <w:rFonts w:cstheme="minorHAnsi"/>
                <w:sz w:val="24"/>
                <w:szCs w:val="24"/>
              </w:rPr>
              <w:t>dok za novu infrastrukturu ista iznosi 0.</w:t>
            </w:r>
            <w:r w:rsidR="00B35768">
              <w:rPr>
                <w:rFonts w:cstheme="minorHAnsi"/>
                <w:sz w:val="24"/>
                <w:szCs w:val="24"/>
              </w:rPr>
              <w:t xml:space="preserve"> </w:t>
            </w:r>
            <w:r w:rsidR="00B35768" w:rsidRPr="00B35768">
              <w:rPr>
                <w:rFonts w:cstheme="minorHAnsi"/>
                <w:sz w:val="24"/>
                <w:szCs w:val="24"/>
              </w:rPr>
              <w:t>Ciljna vrijednost se procjenjuje na osnovu procjene očekivanog godišnjeg broja korisnika nakon fizičkog završetka projekta</w:t>
            </w:r>
            <w:r w:rsidR="00B35768">
              <w:rPr>
                <w:rFonts w:cstheme="minorHAnsi"/>
                <w:sz w:val="24"/>
                <w:szCs w:val="24"/>
              </w:rPr>
              <w:t>.</w:t>
            </w:r>
          </w:p>
          <w:p w14:paraId="20147F77" w14:textId="66EFC6D3" w:rsidR="00713F42" w:rsidRPr="009D0313" w:rsidRDefault="00713F42" w:rsidP="00E40852">
            <w:pPr>
              <w:pStyle w:val="TableParagraph"/>
              <w:ind w:right="93"/>
              <w:jc w:val="both"/>
              <w:rPr>
                <w:rFonts w:cstheme="minorHAnsi"/>
                <w:sz w:val="24"/>
                <w:szCs w:val="24"/>
              </w:rPr>
            </w:pPr>
            <w:r w:rsidRPr="009D0313">
              <w:rPr>
                <w:rFonts w:cstheme="minorHAnsi"/>
                <w:sz w:val="24"/>
                <w:szCs w:val="24"/>
                <w:u w:val="single"/>
              </w:rPr>
              <w:t>Izvori</w:t>
            </w:r>
            <w:r w:rsidRPr="009D0313">
              <w:rPr>
                <w:rFonts w:cstheme="minorHAnsi"/>
                <w:spacing w:val="-14"/>
                <w:sz w:val="24"/>
                <w:szCs w:val="24"/>
                <w:u w:val="single"/>
              </w:rPr>
              <w:t xml:space="preserve"> </w:t>
            </w:r>
            <w:r w:rsidRPr="009D0313">
              <w:rPr>
                <w:rFonts w:cstheme="minorHAnsi"/>
                <w:sz w:val="24"/>
                <w:szCs w:val="24"/>
                <w:u w:val="single"/>
              </w:rPr>
              <w:t>provjere:</w:t>
            </w:r>
            <w:r w:rsidRPr="009D0313">
              <w:rPr>
                <w:rFonts w:cstheme="minorHAnsi"/>
                <w:spacing w:val="-12"/>
                <w:sz w:val="24"/>
                <w:szCs w:val="24"/>
              </w:rPr>
              <w:t xml:space="preserve"> </w:t>
            </w:r>
            <w:r w:rsidRPr="009D0313">
              <w:rPr>
                <w:rFonts w:cstheme="minorHAnsi"/>
                <w:sz w:val="24"/>
                <w:szCs w:val="24"/>
              </w:rPr>
              <w:t>Izvješće</w:t>
            </w:r>
            <w:r w:rsidRPr="009D0313">
              <w:rPr>
                <w:rFonts w:cstheme="minorHAnsi"/>
                <w:spacing w:val="-13"/>
                <w:sz w:val="24"/>
                <w:szCs w:val="24"/>
              </w:rPr>
              <w:t xml:space="preserve"> </w:t>
            </w:r>
            <w:r w:rsidRPr="009D0313">
              <w:rPr>
                <w:rFonts w:cstheme="minorHAnsi"/>
                <w:sz w:val="24"/>
                <w:szCs w:val="24"/>
              </w:rPr>
              <w:t>nakon</w:t>
            </w:r>
            <w:r w:rsidRPr="009D0313">
              <w:rPr>
                <w:rFonts w:cstheme="minorHAnsi"/>
                <w:spacing w:val="-11"/>
                <w:sz w:val="24"/>
                <w:szCs w:val="24"/>
              </w:rPr>
              <w:t xml:space="preserve"> </w:t>
            </w:r>
            <w:r w:rsidRPr="009D0313">
              <w:rPr>
                <w:rFonts w:cstheme="minorHAnsi"/>
                <w:spacing w:val="-2"/>
                <w:sz w:val="24"/>
                <w:szCs w:val="24"/>
              </w:rPr>
              <w:t xml:space="preserve">provedbe </w:t>
            </w:r>
            <w:r w:rsidRPr="009D0313">
              <w:rPr>
                <w:rFonts w:cstheme="minorHAnsi"/>
                <w:sz w:val="24"/>
                <w:szCs w:val="24"/>
              </w:rPr>
              <w:t>projekta u kojem je</w:t>
            </w:r>
            <w:r w:rsidRPr="009D0313">
              <w:rPr>
                <w:rFonts w:cstheme="minorHAnsi"/>
                <w:spacing w:val="74"/>
                <w:w w:val="150"/>
                <w:sz w:val="24"/>
                <w:szCs w:val="24"/>
              </w:rPr>
              <w:t xml:space="preserve"> </w:t>
            </w:r>
            <w:r w:rsidRPr="009D0313">
              <w:rPr>
                <w:rFonts w:cstheme="minorHAnsi"/>
                <w:sz w:val="24"/>
                <w:szCs w:val="24"/>
              </w:rPr>
              <w:t xml:space="preserve">Korisnik </w:t>
            </w:r>
            <w:r w:rsidRPr="009D0313">
              <w:rPr>
                <w:rFonts w:cstheme="minorHAnsi"/>
                <w:spacing w:val="-4"/>
                <w:sz w:val="24"/>
                <w:szCs w:val="24"/>
              </w:rPr>
              <w:t xml:space="preserve">dužan </w:t>
            </w:r>
            <w:r w:rsidRPr="009D0313">
              <w:rPr>
                <w:rFonts w:cstheme="minorHAnsi"/>
                <w:sz w:val="24"/>
                <w:szCs w:val="24"/>
              </w:rPr>
              <w:t>opisati način / metodu kojom su utvrđene ostvarene vrijednosti pokazatelja te sukladno tome dostaviti važeće</w:t>
            </w:r>
            <w:r w:rsidRPr="009D0313">
              <w:rPr>
                <w:rFonts w:cstheme="minorHAnsi"/>
                <w:spacing w:val="33"/>
                <w:sz w:val="24"/>
                <w:szCs w:val="24"/>
              </w:rPr>
              <w:t xml:space="preserve">  </w:t>
            </w:r>
            <w:r w:rsidRPr="009D0313">
              <w:rPr>
                <w:rFonts w:cstheme="minorHAnsi"/>
                <w:sz w:val="24"/>
                <w:szCs w:val="24"/>
              </w:rPr>
              <w:t>dokaze kojima</w:t>
            </w:r>
            <w:r w:rsidRPr="009D0313">
              <w:rPr>
                <w:rFonts w:cstheme="minorHAnsi"/>
                <w:spacing w:val="33"/>
                <w:sz w:val="24"/>
                <w:szCs w:val="24"/>
              </w:rPr>
              <w:t xml:space="preserve"> </w:t>
            </w:r>
            <w:r w:rsidRPr="009D0313">
              <w:rPr>
                <w:rFonts w:cstheme="minorHAnsi"/>
                <w:sz w:val="24"/>
                <w:szCs w:val="24"/>
              </w:rPr>
              <w:t xml:space="preserve">se </w:t>
            </w:r>
            <w:r w:rsidRPr="009D0313">
              <w:rPr>
                <w:rFonts w:cstheme="minorHAnsi"/>
                <w:spacing w:val="-2"/>
                <w:sz w:val="24"/>
                <w:szCs w:val="24"/>
              </w:rPr>
              <w:t xml:space="preserve">potvrđuje </w:t>
            </w:r>
            <w:r w:rsidRPr="009D0313">
              <w:rPr>
                <w:rFonts w:cstheme="minorHAnsi"/>
                <w:sz w:val="24"/>
                <w:szCs w:val="24"/>
              </w:rPr>
              <w:t>ostvarenje</w:t>
            </w:r>
            <w:r w:rsidRPr="009D0313">
              <w:rPr>
                <w:rFonts w:cstheme="minorHAnsi"/>
                <w:spacing w:val="-6"/>
                <w:sz w:val="24"/>
                <w:szCs w:val="24"/>
              </w:rPr>
              <w:t xml:space="preserve"> </w:t>
            </w:r>
            <w:r w:rsidRPr="009D0313">
              <w:rPr>
                <w:rFonts w:cstheme="minorHAnsi"/>
                <w:spacing w:val="-2"/>
                <w:sz w:val="24"/>
                <w:szCs w:val="24"/>
              </w:rPr>
              <w:t>pokazatelja.</w:t>
            </w:r>
          </w:p>
        </w:tc>
      </w:tr>
    </w:tbl>
    <w:p w14:paraId="5F905838" w14:textId="77777777" w:rsidR="00020272" w:rsidRPr="009D0313" w:rsidRDefault="00020272" w:rsidP="00820590">
      <w:pPr>
        <w:pStyle w:val="NoSpacing"/>
        <w:jc w:val="both"/>
        <w:rPr>
          <w:rFonts w:cstheme="minorHAnsi"/>
          <w:sz w:val="24"/>
          <w:szCs w:val="24"/>
        </w:rPr>
      </w:pPr>
    </w:p>
    <w:p w14:paraId="1C8A3EFA" w14:textId="1C1048E8" w:rsidR="000A73EB" w:rsidRPr="009D0313" w:rsidRDefault="003B7C42" w:rsidP="00CB4DD2">
      <w:pPr>
        <w:pStyle w:val="NoSpacing"/>
        <w:jc w:val="both"/>
        <w:rPr>
          <w:rFonts w:cstheme="minorHAnsi"/>
          <w:sz w:val="24"/>
          <w:szCs w:val="24"/>
        </w:rPr>
      </w:pPr>
      <w:r w:rsidRPr="009D0313">
        <w:rPr>
          <w:rFonts w:cstheme="minorHAnsi"/>
          <w:sz w:val="24"/>
          <w:szCs w:val="24"/>
        </w:rPr>
        <w:t>Ostvarenje pokazatelja na razini projekta pratit će PTPO i UT.</w:t>
      </w:r>
    </w:p>
    <w:p w14:paraId="4F4D0CC4" w14:textId="77777777" w:rsidR="003B7C42" w:rsidRPr="009D0313" w:rsidRDefault="003B7C42" w:rsidP="00CB4DD2">
      <w:pPr>
        <w:pStyle w:val="NoSpacing"/>
        <w:jc w:val="both"/>
        <w:rPr>
          <w:rFonts w:cstheme="minorHAnsi"/>
          <w:sz w:val="24"/>
          <w:szCs w:val="24"/>
        </w:rPr>
      </w:pPr>
    </w:p>
    <w:p w14:paraId="57A2D3C1" w14:textId="1AF4F781" w:rsidR="003B7C42" w:rsidRPr="009D0313" w:rsidRDefault="003B7C42" w:rsidP="00CB4DD2">
      <w:pPr>
        <w:pStyle w:val="NoSpacing"/>
        <w:jc w:val="both"/>
        <w:rPr>
          <w:rFonts w:cstheme="minorHAnsi"/>
          <w:sz w:val="24"/>
          <w:szCs w:val="24"/>
        </w:rPr>
      </w:pPr>
      <w:r w:rsidRPr="009D0313">
        <w:rPr>
          <w:rFonts w:cstheme="minorHAnsi"/>
          <w:sz w:val="24"/>
          <w:szCs w:val="24"/>
        </w:rPr>
        <w:t>U slučaju neostvarenja pokazatelja navedenih u Ugovoru, nadležno tijelo ima pravo o</w:t>
      </w:r>
      <w:r w:rsidR="00E479C7">
        <w:rPr>
          <w:rFonts w:cstheme="minorHAnsi"/>
          <w:sz w:val="24"/>
          <w:szCs w:val="24"/>
        </w:rPr>
        <w:t>d</w:t>
      </w:r>
      <w:r w:rsidRPr="009D0313">
        <w:rPr>
          <w:rFonts w:cstheme="minorHAnsi"/>
          <w:sz w:val="24"/>
          <w:szCs w:val="24"/>
        </w:rPr>
        <w:t xml:space="preserve"> Korisnika zatražiti izvršenje povrata dijela isplaćenih sredstava razmjerno neostvarenom udjelu pokazatelja.</w:t>
      </w:r>
    </w:p>
    <w:p w14:paraId="2C002133" w14:textId="77777777" w:rsidR="000A73EB" w:rsidRPr="009D0313" w:rsidRDefault="000A73EB" w:rsidP="00CB4DD2">
      <w:pPr>
        <w:pStyle w:val="NoSpacing"/>
        <w:jc w:val="both"/>
        <w:rPr>
          <w:rFonts w:cstheme="minorHAnsi"/>
          <w:sz w:val="24"/>
          <w:szCs w:val="24"/>
        </w:rPr>
      </w:pPr>
    </w:p>
    <w:p w14:paraId="06DBA126" w14:textId="7EC9D47B" w:rsidR="00924EC7" w:rsidRPr="009D0313" w:rsidRDefault="00924EC7" w:rsidP="00CB4DD2">
      <w:pPr>
        <w:pStyle w:val="NoSpacing"/>
        <w:jc w:val="both"/>
        <w:rPr>
          <w:rFonts w:cstheme="minorHAnsi"/>
          <w:sz w:val="24"/>
          <w:szCs w:val="24"/>
        </w:rPr>
      </w:pPr>
      <w:r w:rsidRPr="009D0313">
        <w:rPr>
          <w:rFonts w:cstheme="minorHAnsi"/>
          <w:sz w:val="24"/>
          <w:szCs w:val="24"/>
        </w:rPr>
        <w:lastRenderedPageBreak/>
        <w:t>U postupku utvrđivanja i određivanja financijskih ispravaka i iznosa povrata, primjenjuje se načelo jednakog postupanja prema svim korisnicima bespovratnih sredstava te načelo razmjernosti koje osigurava da svaka mjera koju nadležno tijelo primjenjuje tijekom postupka utvrđivanja i određivanja financijskog ispravka ili privremene mjere bude nužna i prikladna.</w:t>
      </w:r>
    </w:p>
    <w:p w14:paraId="5696667E" w14:textId="77777777" w:rsidR="00924EC7" w:rsidRPr="009D0313" w:rsidRDefault="00924EC7" w:rsidP="00CB4DD2">
      <w:pPr>
        <w:pStyle w:val="NoSpacing"/>
        <w:jc w:val="both"/>
        <w:rPr>
          <w:rFonts w:cstheme="minorHAnsi"/>
          <w:sz w:val="24"/>
          <w:szCs w:val="24"/>
        </w:rPr>
      </w:pPr>
    </w:p>
    <w:p w14:paraId="4AA07FE8" w14:textId="7483AE9D" w:rsidR="00924EC7" w:rsidRPr="009D0313" w:rsidRDefault="00924EC7" w:rsidP="00CB4DD2">
      <w:pPr>
        <w:pStyle w:val="NoSpacing"/>
        <w:jc w:val="both"/>
        <w:rPr>
          <w:rFonts w:cstheme="minorHAnsi"/>
          <w:sz w:val="24"/>
          <w:szCs w:val="24"/>
        </w:rPr>
      </w:pPr>
      <w:r w:rsidRPr="009D0313">
        <w:rPr>
          <w:rFonts w:cstheme="minorHAnsi"/>
          <w:sz w:val="24"/>
          <w:szCs w:val="24"/>
        </w:rPr>
        <w:t>Pri utvrđivanju utjecaja neostvarenja pokazatelja PTPO i UT će voditi računa o eventualnom utjecaju istoga na provedeni postupak dodjele.</w:t>
      </w:r>
    </w:p>
    <w:p w14:paraId="63DABFC8" w14:textId="77777777" w:rsidR="00924EC7" w:rsidRPr="009D0313" w:rsidRDefault="00924EC7" w:rsidP="00CB4DD2">
      <w:pPr>
        <w:pStyle w:val="NoSpacing"/>
        <w:jc w:val="both"/>
        <w:rPr>
          <w:rFonts w:cstheme="minorHAnsi"/>
          <w:sz w:val="24"/>
          <w:szCs w:val="24"/>
        </w:rPr>
      </w:pPr>
    </w:p>
    <w:p w14:paraId="40996163" w14:textId="67DAC62D" w:rsidR="00924EC7" w:rsidRPr="009D0313" w:rsidRDefault="00924EC7" w:rsidP="00CB4DD2">
      <w:pPr>
        <w:pStyle w:val="NoSpacing"/>
        <w:jc w:val="both"/>
        <w:rPr>
          <w:rFonts w:cstheme="minorHAnsi"/>
          <w:sz w:val="24"/>
          <w:szCs w:val="24"/>
        </w:rPr>
      </w:pPr>
      <w:r w:rsidRPr="009D0313">
        <w:rPr>
          <w:rFonts w:cstheme="minorHAnsi"/>
          <w:sz w:val="24"/>
          <w:szCs w:val="24"/>
        </w:rPr>
        <w:t>Također, u obzir će se uzeti utjecaj neostvarenja pokazatelja na svrhu projekta, odnosno do koje je mjere neostvarenje pokazatelja imalo utjecaj na cjelokupnu provedbu projekta.</w:t>
      </w:r>
    </w:p>
    <w:p w14:paraId="2661A6D2" w14:textId="77777777" w:rsidR="00924EC7" w:rsidRPr="009D0313" w:rsidRDefault="00924EC7" w:rsidP="00820590">
      <w:pPr>
        <w:pStyle w:val="NoSpacing"/>
        <w:jc w:val="both"/>
        <w:rPr>
          <w:rFonts w:cstheme="minorHAnsi"/>
          <w:sz w:val="24"/>
          <w:szCs w:val="24"/>
        </w:rPr>
      </w:pPr>
    </w:p>
    <w:p w14:paraId="21C4CCD8" w14:textId="79A108BA" w:rsidR="00924EC7" w:rsidRPr="009D0313" w:rsidRDefault="0081078B" w:rsidP="00820590">
      <w:pPr>
        <w:pStyle w:val="NoSpacing"/>
        <w:jc w:val="both"/>
        <w:rPr>
          <w:rFonts w:cstheme="minorHAnsi"/>
          <w:sz w:val="24"/>
          <w:szCs w:val="24"/>
        </w:rPr>
      </w:pPr>
      <w:r w:rsidRPr="009D0313">
        <w:rPr>
          <w:rFonts w:cstheme="minorHAnsi"/>
          <w:sz w:val="24"/>
          <w:szCs w:val="24"/>
        </w:rPr>
        <w:t>Financijski ispravci neće se primijeniti ako je neostvarenje pokazatelja uvjetovano utjecajem socio-ekonomskih čimbenika ili iz razloga više sile ili drugih objektivnih okolnosti koje su utjecale na provedbu projekta. Nadležno tijelo procjenjuje svaki konkretni slučaj te utvrđuje ostvarenje navedenih čimbenika, kao i mogućnost ostvarenja zadanih ciljeva.</w:t>
      </w:r>
    </w:p>
    <w:p w14:paraId="3FD45587" w14:textId="77777777" w:rsidR="000A73EB" w:rsidRPr="009D0313" w:rsidRDefault="000A73EB" w:rsidP="00820590">
      <w:pPr>
        <w:pStyle w:val="NoSpacing"/>
        <w:jc w:val="both"/>
        <w:rPr>
          <w:rFonts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9"/>
        <w:gridCol w:w="1073"/>
        <w:gridCol w:w="2355"/>
      </w:tblGrid>
      <w:tr w:rsidR="009953FD" w:rsidRPr="009D0313" w14:paraId="592805D8" w14:textId="77777777" w:rsidTr="001A5784">
        <w:trPr>
          <w:trHeight w:val="887"/>
        </w:trPr>
        <w:tc>
          <w:tcPr>
            <w:tcW w:w="5812" w:type="dxa"/>
            <w:shd w:val="clear" w:color="auto" w:fill="BFBFBF"/>
            <w:vAlign w:val="center"/>
          </w:tcPr>
          <w:p w14:paraId="2B749F29" w14:textId="77777777" w:rsidR="009953FD" w:rsidRPr="009D0313" w:rsidRDefault="009953FD" w:rsidP="00820590">
            <w:pPr>
              <w:spacing w:after="0" w:line="240" w:lineRule="auto"/>
              <w:jc w:val="both"/>
              <w:rPr>
                <w:rFonts w:eastAsia="Calibri" w:cstheme="minorHAnsi"/>
                <w:b/>
                <w:bCs/>
                <w:kern w:val="2"/>
                <w:sz w:val="24"/>
                <w:szCs w:val="24"/>
                <w14:ligatures w14:val="standardContextual"/>
              </w:rPr>
            </w:pPr>
            <w:r w:rsidRPr="009D0313">
              <w:rPr>
                <w:rFonts w:eastAsia="Calibri" w:cstheme="minorHAnsi"/>
                <w:b/>
                <w:bCs/>
                <w:kern w:val="2"/>
                <w:sz w:val="24"/>
                <w:szCs w:val="24"/>
                <w14:ligatures w14:val="standardContextual"/>
              </w:rPr>
              <w:t>Kontrolna pitanja</w:t>
            </w:r>
          </w:p>
        </w:tc>
        <w:tc>
          <w:tcPr>
            <w:tcW w:w="436" w:type="dxa"/>
            <w:shd w:val="clear" w:color="auto" w:fill="BFBFBF"/>
            <w:vAlign w:val="center"/>
          </w:tcPr>
          <w:p w14:paraId="340AAB8E" w14:textId="77777777" w:rsidR="009953FD" w:rsidRPr="009D0313" w:rsidRDefault="009953FD" w:rsidP="00820590">
            <w:pPr>
              <w:spacing w:after="0" w:line="240" w:lineRule="auto"/>
              <w:jc w:val="both"/>
              <w:rPr>
                <w:rFonts w:eastAsia="Calibri" w:cstheme="minorHAnsi"/>
                <w:b/>
                <w:bCs/>
                <w:kern w:val="2"/>
                <w:sz w:val="24"/>
                <w:szCs w:val="24"/>
                <w14:ligatures w14:val="standardContextual"/>
              </w:rPr>
            </w:pPr>
            <w:r w:rsidRPr="009D0313">
              <w:rPr>
                <w:rFonts w:eastAsia="Calibri" w:cstheme="minorHAnsi"/>
                <w:b/>
                <w:bCs/>
                <w:kern w:val="2"/>
                <w:sz w:val="24"/>
                <w:szCs w:val="24"/>
                <w14:ligatures w14:val="standardContextual"/>
              </w:rPr>
              <w:t>Odgovor</w:t>
            </w:r>
          </w:p>
        </w:tc>
        <w:tc>
          <w:tcPr>
            <w:tcW w:w="2399" w:type="dxa"/>
            <w:shd w:val="clear" w:color="auto" w:fill="BFBFBF"/>
            <w:vAlign w:val="center"/>
          </w:tcPr>
          <w:p w14:paraId="18644140" w14:textId="5F18A3A0" w:rsidR="009953FD" w:rsidRPr="009D0313" w:rsidRDefault="009953FD" w:rsidP="00481B6B">
            <w:pPr>
              <w:spacing w:after="0" w:line="240" w:lineRule="auto"/>
              <w:rPr>
                <w:rFonts w:eastAsia="Calibri" w:cstheme="minorHAnsi"/>
                <w:b/>
                <w:bCs/>
                <w:color w:val="FF0000"/>
                <w:kern w:val="2"/>
                <w:sz w:val="24"/>
                <w:szCs w:val="24"/>
                <w14:ligatures w14:val="standardContextual"/>
              </w:rPr>
            </w:pPr>
            <w:r w:rsidRPr="009D0313">
              <w:rPr>
                <w:rFonts w:eastAsia="Calibri" w:cstheme="minorHAnsi"/>
                <w:b/>
                <w:bCs/>
                <w:kern w:val="2"/>
                <w:sz w:val="24"/>
                <w:szCs w:val="24"/>
                <w14:ligatures w14:val="standardContextual"/>
              </w:rPr>
              <w:t xml:space="preserve">Pripadajući postotak </w:t>
            </w:r>
            <w:r w:rsidRPr="00216301">
              <w:rPr>
                <w:rFonts w:eastAsia="Calibri" w:cstheme="minorHAnsi"/>
                <w:b/>
                <w:bCs/>
                <w:kern w:val="2"/>
                <w:sz w:val="24"/>
                <w:szCs w:val="24"/>
                <w14:ligatures w14:val="standardContextual"/>
              </w:rPr>
              <w:t>umanjenja stope ispravka</w:t>
            </w:r>
          </w:p>
        </w:tc>
      </w:tr>
      <w:tr w:rsidR="009953FD" w:rsidRPr="009D0313" w14:paraId="7C9617F5" w14:textId="77777777" w:rsidTr="001A5784">
        <w:trPr>
          <w:trHeight w:val="493"/>
        </w:trPr>
        <w:tc>
          <w:tcPr>
            <w:tcW w:w="8647" w:type="dxa"/>
            <w:gridSpan w:val="3"/>
            <w:shd w:val="clear" w:color="auto" w:fill="E2EFD9"/>
          </w:tcPr>
          <w:p w14:paraId="6F752840"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Kategorija: viša sila</w:t>
            </w:r>
          </w:p>
        </w:tc>
      </w:tr>
      <w:tr w:rsidR="009953FD" w:rsidRPr="009D0313" w14:paraId="20CA4199" w14:textId="77777777" w:rsidTr="001A5784">
        <w:trPr>
          <w:trHeight w:val="512"/>
        </w:trPr>
        <w:tc>
          <w:tcPr>
            <w:tcW w:w="5812" w:type="dxa"/>
          </w:tcPr>
          <w:p w14:paraId="252203D2"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Nastup više sile</w:t>
            </w:r>
          </w:p>
        </w:tc>
        <w:tc>
          <w:tcPr>
            <w:tcW w:w="436" w:type="dxa"/>
            <w:vAlign w:val="center"/>
          </w:tcPr>
          <w:p w14:paraId="24F965D5"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ascii="Segoe UI Symbol" w:eastAsia="Calibri" w:hAnsi="Segoe UI Symbol" w:cs="Segoe UI Symbol"/>
                <w:kern w:val="2"/>
                <w:sz w:val="24"/>
                <w:szCs w:val="24"/>
                <w14:ligatures w14:val="standardContextual"/>
              </w:rPr>
              <w:t>✓</w:t>
            </w:r>
          </w:p>
        </w:tc>
        <w:tc>
          <w:tcPr>
            <w:tcW w:w="2399" w:type="dxa"/>
            <w:vMerge w:val="restart"/>
            <w:vAlign w:val="center"/>
          </w:tcPr>
          <w:p w14:paraId="0EC46E5B"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100%</w:t>
            </w:r>
          </w:p>
        </w:tc>
      </w:tr>
      <w:tr w:rsidR="009953FD" w:rsidRPr="009D0313" w14:paraId="302D15AC" w14:textId="77777777" w:rsidTr="001A5784">
        <w:trPr>
          <w:trHeight w:val="900"/>
        </w:trPr>
        <w:tc>
          <w:tcPr>
            <w:tcW w:w="5812" w:type="dxa"/>
          </w:tcPr>
          <w:p w14:paraId="0A434854"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Je li korisnik jasno opisao način utjecaja više sile na provedbu projektnih aktivnosti i ostvarenje pokazatelja?</w:t>
            </w:r>
          </w:p>
        </w:tc>
        <w:tc>
          <w:tcPr>
            <w:tcW w:w="436" w:type="dxa"/>
            <w:vAlign w:val="center"/>
          </w:tcPr>
          <w:p w14:paraId="523A6567"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ascii="Segoe UI Symbol" w:eastAsia="Calibri" w:hAnsi="Segoe UI Symbol" w:cs="Segoe UI Symbol"/>
                <w:kern w:val="2"/>
                <w:sz w:val="24"/>
                <w:szCs w:val="24"/>
                <w14:ligatures w14:val="standardContextual"/>
              </w:rPr>
              <w:t>✓</w:t>
            </w:r>
          </w:p>
        </w:tc>
        <w:tc>
          <w:tcPr>
            <w:tcW w:w="2399" w:type="dxa"/>
            <w:vMerge/>
          </w:tcPr>
          <w:p w14:paraId="255104AD"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p>
        </w:tc>
      </w:tr>
      <w:tr w:rsidR="009953FD" w:rsidRPr="009D0313" w14:paraId="7B1B3B12" w14:textId="77777777" w:rsidTr="001A5784">
        <w:trPr>
          <w:trHeight w:val="519"/>
        </w:trPr>
        <w:tc>
          <w:tcPr>
            <w:tcW w:w="8647" w:type="dxa"/>
            <w:gridSpan w:val="3"/>
            <w:shd w:val="clear" w:color="auto" w:fill="E2EFD9"/>
          </w:tcPr>
          <w:p w14:paraId="4CA5437F"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Kategorija: važne promjene</w:t>
            </w:r>
          </w:p>
        </w:tc>
      </w:tr>
      <w:tr w:rsidR="009953FD" w:rsidRPr="009D0313" w14:paraId="37DECAEA" w14:textId="77777777" w:rsidTr="001A5784">
        <w:trPr>
          <w:trHeight w:val="882"/>
        </w:trPr>
        <w:tc>
          <w:tcPr>
            <w:tcW w:w="5812" w:type="dxa"/>
          </w:tcPr>
          <w:p w14:paraId="5EB61CDF"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Nastup društveno-gospodarskih ili okolišnih čimbenika, važne promjene u gospodarskim ili okolišnim uvjetima u državi članici</w:t>
            </w:r>
          </w:p>
        </w:tc>
        <w:tc>
          <w:tcPr>
            <w:tcW w:w="436" w:type="dxa"/>
            <w:vAlign w:val="center"/>
          </w:tcPr>
          <w:p w14:paraId="0B7E7041"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ascii="Segoe UI Symbol" w:eastAsia="Calibri" w:hAnsi="Segoe UI Symbol" w:cs="Segoe UI Symbol"/>
                <w:kern w:val="2"/>
                <w:sz w:val="24"/>
                <w:szCs w:val="24"/>
                <w14:ligatures w14:val="standardContextual"/>
              </w:rPr>
              <w:t>✓</w:t>
            </w:r>
          </w:p>
        </w:tc>
        <w:tc>
          <w:tcPr>
            <w:tcW w:w="2399" w:type="dxa"/>
            <w:vMerge w:val="restart"/>
            <w:vAlign w:val="center"/>
          </w:tcPr>
          <w:p w14:paraId="0CA52DE8"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100%</w:t>
            </w:r>
          </w:p>
        </w:tc>
      </w:tr>
      <w:tr w:rsidR="009953FD" w:rsidRPr="009D0313" w14:paraId="077C0C2C" w14:textId="77777777" w:rsidTr="001A5784">
        <w:trPr>
          <w:trHeight w:val="966"/>
        </w:trPr>
        <w:tc>
          <w:tcPr>
            <w:tcW w:w="5812" w:type="dxa"/>
          </w:tcPr>
          <w:p w14:paraId="791B3E3C"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Je li korisnik jasno opisao i dokazao način utjecaja važnih promjena na provedbu projektnih aktivnosti i ostvarenje pokazatelja?</w:t>
            </w:r>
          </w:p>
        </w:tc>
        <w:tc>
          <w:tcPr>
            <w:tcW w:w="436" w:type="dxa"/>
            <w:vAlign w:val="center"/>
          </w:tcPr>
          <w:p w14:paraId="252F6BB9"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ascii="Segoe UI Symbol" w:eastAsia="Calibri" w:hAnsi="Segoe UI Symbol" w:cs="Segoe UI Symbol"/>
                <w:kern w:val="2"/>
                <w:sz w:val="24"/>
                <w:szCs w:val="24"/>
                <w14:ligatures w14:val="standardContextual"/>
              </w:rPr>
              <w:t>✓</w:t>
            </w:r>
          </w:p>
        </w:tc>
        <w:tc>
          <w:tcPr>
            <w:tcW w:w="2399" w:type="dxa"/>
            <w:vMerge/>
          </w:tcPr>
          <w:p w14:paraId="27446FA6"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p>
        </w:tc>
      </w:tr>
      <w:tr w:rsidR="009953FD" w:rsidRPr="009D0313" w14:paraId="39F6CF59" w14:textId="77777777" w:rsidTr="001A5784">
        <w:trPr>
          <w:trHeight w:val="545"/>
        </w:trPr>
        <w:tc>
          <w:tcPr>
            <w:tcW w:w="8647" w:type="dxa"/>
            <w:gridSpan w:val="3"/>
            <w:shd w:val="clear" w:color="auto" w:fill="E2EFD9"/>
          </w:tcPr>
          <w:p w14:paraId="3CEBB7CC"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Kategorija: druge objektivne okolnosti</w:t>
            </w:r>
          </w:p>
        </w:tc>
      </w:tr>
      <w:tr w:rsidR="009953FD" w:rsidRPr="009D0313" w14:paraId="41C99EED" w14:textId="77777777" w:rsidTr="001A5784">
        <w:trPr>
          <w:trHeight w:val="1278"/>
        </w:trPr>
        <w:tc>
          <w:tcPr>
            <w:tcW w:w="5812" w:type="dxa"/>
          </w:tcPr>
          <w:p w14:paraId="4C7D52B0"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Je li korisnik samostalno identificirao druge objektivne okolnosti koje su utjecale na ostvarenje pokazatelja (nakon što su se dogodile)?</w:t>
            </w:r>
          </w:p>
        </w:tc>
        <w:tc>
          <w:tcPr>
            <w:tcW w:w="436" w:type="dxa"/>
            <w:vAlign w:val="center"/>
          </w:tcPr>
          <w:p w14:paraId="7ED9FD1B"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ascii="Segoe UI Symbol" w:eastAsia="Calibri" w:hAnsi="Segoe UI Symbol" w:cs="Segoe UI Symbol"/>
                <w:kern w:val="2"/>
                <w:sz w:val="24"/>
                <w:szCs w:val="24"/>
                <w14:ligatures w14:val="standardContextual"/>
              </w:rPr>
              <w:t>✓</w:t>
            </w:r>
          </w:p>
        </w:tc>
        <w:tc>
          <w:tcPr>
            <w:tcW w:w="2399" w:type="dxa"/>
            <w:vMerge w:val="restart"/>
            <w:vAlign w:val="center"/>
          </w:tcPr>
          <w:p w14:paraId="0BCFE67A"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100%</w:t>
            </w:r>
          </w:p>
        </w:tc>
      </w:tr>
      <w:tr w:rsidR="009953FD" w:rsidRPr="009D0313" w14:paraId="78FF002B" w14:textId="77777777" w:rsidTr="001A5784">
        <w:trPr>
          <w:trHeight w:val="684"/>
        </w:trPr>
        <w:tc>
          <w:tcPr>
            <w:tcW w:w="5812" w:type="dxa"/>
          </w:tcPr>
          <w:p w14:paraId="6EE2C44F"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Je li korisnik poduzeo odgovarajuće mjere kako bi umanjio njihov učinak?</w:t>
            </w:r>
          </w:p>
        </w:tc>
        <w:tc>
          <w:tcPr>
            <w:tcW w:w="436" w:type="dxa"/>
            <w:vAlign w:val="center"/>
          </w:tcPr>
          <w:p w14:paraId="0C91FF37"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ascii="Segoe UI Symbol" w:eastAsia="Calibri" w:hAnsi="Segoe UI Symbol" w:cs="Segoe UI Symbol"/>
                <w:kern w:val="2"/>
                <w:sz w:val="24"/>
                <w:szCs w:val="24"/>
                <w14:ligatures w14:val="standardContextual"/>
              </w:rPr>
              <w:t>✓</w:t>
            </w:r>
          </w:p>
        </w:tc>
        <w:tc>
          <w:tcPr>
            <w:tcW w:w="2399" w:type="dxa"/>
            <w:vMerge/>
          </w:tcPr>
          <w:p w14:paraId="57F8A5D7"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p>
        </w:tc>
      </w:tr>
      <w:tr w:rsidR="009953FD" w:rsidRPr="009D0313" w14:paraId="02FC5D83" w14:textId="77777777" w:rsidTr="001A5784">
        <w:trPr>
          <w:trHeight w:val="718"/>
        </w:trPr>
        <w:tc>
          <w:tcPr>
            <w:tcW w:w="5812" w:type="dxa"/>
          </w:tcPr>
          <w:p w14:paraId="69B6745E"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Jesu li mjere poduzete pravovremeno (bez odgode od trenutka definiranja mjere)?</w:t>
            </w:r>
          </w:p>
        </w:tc>
        <w:tc>
          <w:tcPr>
            <w:tcW w:w="436" w:type="dxa"/>
            <w:vAlign w:val="center"/>
          </w:tcPr>
          <w:p w14:paraId="179B3901"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ascii="Segoe UI Symbol" w:eastAsia="Calibri" w:hAnsi="Segoe UI Symbol" w:cs="Segoe UI Symbol"/>
                <w:kern w:val="2"/>
                <w:sz w:val="24"/>
                <w:szCs w:val="24"/>
                <w14:ligatures w14:val="standardContextual"/>
              </w:rPr>
              <w:t>✓</w:t>
            </w:r>
          </w:p>
        </w:tc>
        <w:tc>
          <w:tcPr>
            <w:tcW w:w="2399" w:type="dxa"/>
            <w:vMerge/>
          </w:tcPr>
          <w:p w14:paraId="38E6A2B2"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p>
        </w:tc>
      </w:tr>
      <w:tr w:rsidR="009953FD" w:rsidRPr="009D0313" w14:paraId="7E23D08C" w14:textId="77777777" w:rsidTr="001A5784">
        <w:trPr>
          <w:trHeight w:val="417"/>
        </w:trPr>
        <w:tc>
          <w:tcPr>
            <w:tcW w:w="5812" w:type="dxa"/>
          </w:tcPr>
          <w:p w14:paraId="269C0BB6"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t>Svrha projekta nije ugrožena</w:t>
            </w:r>
          </w:p>
        </w:tc>
        <w:tc>
          <w:tcPr>
            <w:tcW w:w="436" w:type="dxa"/>
            <w:vAlign w:val="center"/>
          </w:tcPr>
          <w:p w14:paraId="4B7A0389"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ascii="Segoe UI Symbol" w:eastAsia="Calibri" w:hAnsi="Segoe UI Symbol" w:cs="Segoe UI Symbol"/>
                <w:kern w:val="2"/>
                <w:sz w:val="24"/>
                <w:szCs w:val="24"/>
                <w14:ligatures w14:val="standardContextual"/>
              </w:rPr>
              <w:t>✓</w:t>
            </w:r>
          </w:p>
        </w:tc>
        <w:tc>
          <w:tcPr>
            <w:tcW w:w="2399" w:type="dxa"/>
            <w:vMerge/>
          </w:tcPr>
          <w:p w14:paraId="22E67504"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p>
        </w:tc>
      </w:tr>
      <w:tr w:rsidR="009953FD" w:rsidRPr="009D0313" w14:paraId="5E6E0BCE" w14:textId="77777777" w:rsidTr="001A5784">
        <w:trPr>
          <w:trHeight w:val="409"/>
        </w:trPr>
        <w:tc>
          <w:tcPr>
            <w:tcW w:w="5812" w:type="dxa"/>
          </w:tcPr>
          <w:p w14:paraId="3F04909B"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eastAsia="Calibri" w:cstheme="minorHAnsi"/>
                <w:kern w:val="2"/>
                <w:sz w:val="24"/>
                <w:szCs w:val="24"/>
                <w14:ligatures w14:val="standardContextual"/>
              </w:rPr>
              <w:lastRenderedPageBreak/>
              <w:t>Nema utjecaja na zaključke postupka dodjele</w:t>
            </w:r>
          </w:p>
        </w:tc>
        <w:tc>
          <w:tcPr>
            <w:tcW w:w="436" w:type="dxa"/>
            <w:vAlign w:val="center"/>
          </w:tcPr>
          <w:p w14:paraId="2D2C6CFE"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r w:rsidRPr="009D0313">
              <w:rPr>
                <w:rFonts w:ascii="Segoe UI Symbol" w:eastAsia="Calibri" w:hAnsi="Segoe UI Symbol" w:cs="Segoe UI Symbol"/>
                <w:kern w:val="2"/>
                <w:sz w:val="24"/>
                <w:szCs w:val="24"/>
                <w14:ligatures w14:val="standardContextual"/>
              </w:rPr>
              <w:t>✓</w:t>
            </w:r>
          </w:p>
        </w:tc>
        <w:tc>
          <w:tcPr>
            <w:tcW w:w="2399" w:type="dxa"/>
            <w:vMerge/>
          </w:tcPr>
          <w:p w14:paraId="1C5E0838" w14:textId="77777777" w:rsidR="009953FD" w:rsidRPr="009D0313" w:rsidRDefault="009953FD" w:rsidP="00820590">
            <w:pPr>
              <w:spacing w:after="0" w:line="240" w:lineRule="auto"/>
              <w:jc w:val="both"/>
              <w:rPr>
                <w:rFonts w:eastAsia="Calibri" w:cstheme="minorHAnsi"/>
                <w:kern w:val="2"/>
                <w:sz w:val="24"/>
                <w:szCs w:val="24"/>
                <w14:ligatures w14:val="standardContextual"/>
              </w:rPr>
            </w:pPr>
          </w:p>
        </w:tc>
      </w:tr>
    </w:tbl>
    <w:p w14:paraId="2A243677" w14:textId="77777777" w:rsidR="000A73EB" w:rsidRPr="009D0313" w:rsidRDefault="000A73EB" w:rsidP="00820590">
      <w:pPr>
        <w:pStyle w:val="NoSpacing"/>
        <w:jc w:val="both"/>
        <w:rPr>
          <w:rFonts w:cstheme="minorHAnsi"/>
          <w:sz w:val="24"/>
          <w:szCs w:val="24"/>
        </w:rPr>
      </w:pPr>
    </w:p>
    <w:p w14:paraId="1DD7D018" w14:textId="6E41FC91" w:rsidR="000A73EB" w:rsidRPr="009D0313" w:rsidRDefault="009953FD" w:rsidP="00820590">
      <w:pPr>
        <w:pStyle w:val="NoSpacing"/>
        <w:jc w:val="both"/>
        <w:rPr>
          <w:rFonts w:cstheme="minorHAnsi"/>
          <w:b/>
          <w:bCs/>
          <w:sz w:val="24"/>
          <w:szCs w:val="24"/>
        </w:rPr>
      </w:pPr>
      <w:r w:rsidRPr="009D0313">
        <w:rPr>
          <w:rFonts w:cstheme="minorHAnsi"/>
          <w:sz w:val="24"/>
          <w:szCs w:val="24"/>
        </w:rPr>
        <w:t>Ukoliko se utvrdi da neostvarenje pokazatelja ne potpada pod gore navedene okolnosti</w:t>
      </w:r>
      <w:r w:rsidR="00130FF9" w:rsidRPr="009D0313">
        <w:rPr>
          <w:rFonts w:cstheme="minorHAnsi"/>
          <w:sz w:val="24"/>
          <w:szCs w:val="24"/>
        </w:rPr>
        <w:t xml:space="preserve">, PTPO/UT će odrediti financijski ispravak u odnosu na </w:t>
      </w:r>
      <w:r w:rsidR="00130FF9" w:rsidRPr="009D0313">
        <w:rPr>
          <w:rFonts w:cstheme="minorHAnsi"/>
          <w:b/>
          <w:bCs/>
          <w:sz w:val="24"/>
          <w:szCs w:val="24"/>
        </w:rPr>
        <w:t xml:space="preserve">prosjek ostvarenosti </w:t>
      </w:r>
      <w:r w:rsidR="00FF025B" w:rsidRPr="009D0313">
        <w:rPr>
          <w:rFonts w:cstheme="minorHAnsi"/>
          <w:b/>
          <w:bCs/>
          <w:sz w:val="24"/>
          <w:szCs w:val="24"/>
        </w:rPr>
        <w:t>oba pokazatelja definiranih ovim Uputama</w:t>
      </w:r>
      <w:r w:rsidR="00FF025B" w:rsidRPr="009D0313">
        <w:rPr>
          <w:rFonts w:cstheme="minorHAnsi"/>
          <w:sz w:val="24"/>
          <w:szCs w:val="24"/>
        </w:rPr>
        <w:t xml:space="preserve">. Na temelju definiranog omjera (%) ostvarenosti za svaki pojedini pokazatelj izračunava se prosječna vrijednost ostvarenosti odabranih pokazatelja na razini projekta (npr. ako je ostvarenost jednog pokazatelja 86%, a drugog 100%, prosječna vrijednost </w:t>
      </w:r>
      <w:r w:rsidR="00E97DDF" w:rsidRPr="009D0313">
        <w:rPr>
          <w:rFonts w:cstheme="minorHAnsi"/>
          <w:sz w:val="24"/>
          <w:szCs w:val="24"/>
        </w:rPr>
        <w:t xml:space="preserve">ostvarenosti pokazatelja na razini projekta iznosi 93%). Prosječnoj vrijednosti ostvarenosti odabranih pokazatelja na razini cjelokupnog projekta pridružuju se zatim stope ispravaka kako je definirano u tabličnom prikazu (Tablica 1.) </w:t>
      </w:r>
      <w:r w:rsidR="00E97DDF" w:rsidRPr="009D0313">
        <w:rPr>
          <w:rFonts w:cstheme="minorHAnsi"/>
          <w:b/>
          <w:bCs/>
          <w:sz w:val="24"/>
          <w:szCs w:val="24"/>
        </w:rPr>
        <w:t>Umnoškom stope ispravka i iznosa ukupno odobrenih bespovratnih sredstava izračunava se iznos za povrat.</w:t>
      </w:r>
    </w:p>
    <w:p w14:paraId="67ED3DF8" w14:textId="77777777" w:rsidR="00E97DDF" w:rsidRPr="009D0313" w:rsidRDefault="00E97DDF" w:rsidP="00820590">
      <w:pPr>
        <w:pStyle w:val="NoSpacing"/>
        <w:jc w:val="both"/>
        <w:rPr>
          <w:rFonts w:cstheme="minorHAnsi"/>
          <w:b/>
          <w:bCs/>
          <w:sz w:val="24"/>
          <w:szCs w:val="24"/>
        </w:rPr>
      </w:pPr>
    </w:p>
    <w:p w14:paraId="2C970D6D" w14:textId="5E3B3794" w:rsidR="00E97DDF" w:rsidRPr="009D0313" w:rsidRDefault="009F7B62" w:rsidP="00820590">
      <w:pPr>
        <w:pStyle w:val="NoSpacing"/>
        <w:jc w:val="both"/>
        <w:rPr>
          <w:rFonts w:cstheme="minorHAnsi"/>
          <w:sz w:val="24"/>
          <w:szCs w:val="24"/>
          <w:u w:val="single"/>
        </w:rPr>
      </w:pPr>
      <w:r w:rsidRPr="009D0313">
        <w:rPr>
          <w:rFonts w:cstheme="minorHAnsi"/>
          <w:sz w:val="24"/>
          <w:szCs w:val="24"/>
          <w:u w:val="single"/>
        </w:rPr>
        <w:t>Tablica 1. Pragovi za određivanje stope ispravka u odnosu na koeficijent ostvarenja pokazatelja</w:t>
      </w:r>
    </w:p>
    <w:p w14:paraId="6A01B36C" w14:textId="77777777" w:rsidR="009F7B62" w:rsidRPr="009D0313" w:rsidRDefault="009F7B62" w:rsidP="00820590">
      <w:pPr>
        <w:pStyle w:val="NoSpacing"/>
        <w:jc w:val="both"/>
        <w:rPr>
          <w:rFonts w:cstheme="minorHAnsi"/>
          <w:sz w:val="24"/>
          <w:szCs w:val="24"/>
          <w:u w:val="single"/>
        </w:rPr>
      </w:pPr>
    </w:p>
    <w:tbl>
      <w:tblPr>
        <w:tblW w:w="0" w:type="auto"/>
        <w:tblLook w:val="04A0" w:firstRow="1" w:lastRow="0" w:firstColumn="1" w:lastColumn="0" w:noHBand="0" w:noVBand="1"/>
      </w:tblPr>
      <w:tblGrid>
        <w:gridCol w:w="3871"/>
        <w:gridCol w:w="3100"/>
      </w:tblGrid>
      <w:tr w:rsidR="009F7B62" w:rsidRPr="009D0313" w14:paraId="21BCE0AC" w14:textId="77777777" w:rsidTr="009F7B62">
        <w:trPr>
          <w:trHeight w:val="791"/>
        </w:trPr>
        <w:tc>
          <w:tcPr>
            <w:tcW w:w="387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BCD3F9" w14:textId="77777777" w:rsidR="009F7B62" w:rsidRPr="009D0313" w:rsidRDefault="009F7B62" w:rsidP="00820590">
            <w:pPr>
              <w:spacing w:after="0" w:line="240" w:lineRule="auto"/>
              <w:jc w:val="both"/>
              <w:rPr>
                <w:rFonts w:eastAsiaTheme="minorHAnsi" w:cstheme="minorHAnsi"/>
                <w:b/>
                <w:bCs/>
                <w:color w:val="000000"/>
                <w:sz w:val="24"/>
                <w:szCs w:val="24"/>
                <w:u w:val="single"/>
              </w:rPr>
            </w:pPr>
          </w:p>
          <w:p w14:paraId="581CB306" w14:textId="77777777" w:rsidR="009F7B62" w:rsidRPr="009D0313" w:rsidRDefault="009F7B62" w:rsidP="00820590">
            <w:pPr>
              <w:spacing w:after="0" w:line="240" w:lineRule="auto"/>
              <w:jc w:val="both"/>
              <w:rPr>
                <w:rFonts w:eastAsiaTheme="minorHAnsi" w:cstheme="minorHAnsi"/>
                <w:b/>
                <w:bCs/>
                <w:color w:val="000000"/>
                <w:sz w:val="24"/>
                <w:szCs w:val="24"/>
                <w:u w:val="single"/>
              </w:rPr>
            </w:pPr>
            <w:r w:rsidRPr="009D0313">
              <w:rPr>
                <w:rFonts w:eastAsiaTheme="minorHAnsi" w:cstheme="minorHAnsi"/>
                <w:b/>
                <w:bCs/>
                <w:color w:val="000000"/>
                <w:sz w:val="24"/>
                <w:szCs w:val="24"/>
                <w:u w:val="single"/>
              </w:rPr>
              <w:t xml:space="preserve">Koeficijent ostvarenja </w:t>
            </w:r>
          </w:p>
          <w:p w14:paraId="600CD687" w14:textId="77777777" w:rsidR="009F7B62" w:rsidRPr="009D0313" w:rsidRDefault="009F7B62" w:rsidP="00820590">
            <w:pPr>
              <w:spacing w:after="0" w:line="240" w:lineRule="auto"/>
              <w:jc w:val="both"/>
              <w:rPr>
                <w:rFonts w:eastAsiaTheme="minorHAnsi" w:cstheme="minorHAnsi"/>
                <w:b/>
                <w:bCs/>
                <w:color w:val="000000"/>
                <w:sz w:val="24"/>
                <w:szCs w:val="24"/>
                <w:u w:val="single"/>
              </w:rPr>
            </w:pPr>
          </w:p>
        </w:tc>
        <w:tc>
          <w:tcPr>
            <w:tcW w:w="310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8EE1B7" w14:textId="77777777" w:rsidR="009F7B62" w:rsidRPr="009D0313" w:rsidRDefault="009F7B62" w:rsidP="00820590">
            <w:pPr>
              <w:spacing w:after="0" w:line="240" w:lineRule="auto"/>
              <w:jc w:val="both"/>
              <w:rPr>
                <w:rFonts w:eastAsiaTheme="minorHAnsi" w:cstheme="minorHAnsi"/>
                <w:b/>
                <w:bCs/>
                <w:color w:val="000000"/>
                <w:sz w:val="24"/>
                <w:szCs w:val="24"/>
                <w:u w:val="single"/>
              </w:rPr>
            </w:pPr>
          </w:p>
          <w:p w14:paraId="6F76202A" w14:textId="77777777" w:rsidR="009F7B62" w:rsidRPr="009D0313" w:rsidRDefault="009F7B62" w:rsidP="00820590">
            <w:pPr>
              <w:spacing w:after="0" w:line="240" w:lineRule="auto"/>
              <w:jc w:val="both"/>
              <w:rPr>
                <w:rFonts w:eastAsiaTheme="minorHAnsi" w:cstheme="minorHAnsi"/>
                <w:b/>
                <w:bCs/>
                <w:color w:val="000000"/>
                <w:sz w:val="24"/>
                <w:szCs w:val="24"/>
                <w:u w:val="single"/>
              </w:rPr>
            </w:pPr>
            <w:r w:rsidRPr="009D0313">
              <w:rPr>
                <w:rFonts w:eastAsiaTheme="minorHAnsi" w:cstheme="minorHAnsi"/>
                <w:b/>
                <w:bCs/>
                <w:color w:val="000000"/>
                <w:sz w:val="24"/>
                <w:szCs w:val="24"/>
                <w:u w:val="single"/>
              </w:rPr>
              <w:t>Stopa ispravka</w:t>
            </w:r>
          </w:p>
        </w:tc>
      </w:tr>
      <w:tr w:rsidR="009F7B62" w:rsidRPr="009D0313" w14:paraId="446D5199" w14:textId="77777777" w:rsidTr="001A5784">
        <w:trPr>
          <w:trHeight w:val="337"/>
        </w:trPr>
        <w:tc>
          <w:tcPr>
            <w:tcW w:w="3871" w:type="dxa"/>
            <w:tcBorders>
              <w:top w:val="single" w:sz="4" w:space="0" w:color="auto"/>
              <w:left w:val="single" w:sz="4" w:space="0" w:color="auto"/>
              <w:bottom w:val="single" w:sz="4" w:space="0" w:color="auto"/>
              <w:right w:val="single" w:sz="4" w:space="0" w:color="auto"/>
            </w:tcBorders>
          </w:tcPr>
          <w:p w14:paraId="6603F23C" w14:textId="77777777" w:rsidR="009F7B62" w:rsidRPr="009D0313" w:rsidRDefault="009F7B62" w:rsidP="00820590">
            <w:pPr>
              <w:spacing w:after="0" w:line="240" w:lineRule="auto"/>
              <w:jc w:val="both"/>
              <w:rPr>
                <w:rFonts w:eastAsiaTheme="minorHAnsi" w:cstheme="minorHAnsi"/>
                <w:color w:val="000000"/>
                <w:sz w:val="24"/>
                <w:szCs w:val="24"/>
              </w:rPr>
            </w:pPr>
            <w:r w:rsidRPr="009D0313">
              <w:rPr>
                <w:rFonts w:eastAsiaTheme="minorHAnsi" w:cstheme="minorHAnsi"/>
                <w:color w:val="000000"/>
                <w:sz w:val="24"/>
                <w:szCs w:val="24"/>
              </w:rPr>
              <w:t>65% ili više</w:t>
            </w:r>
          </w:p>
        </w:tc>
        <w:tc>
          <w:tcPr>
            <w:tcW w:w="3100" w:type="dxa"/>
            <w:tcBorders>
              <w:top w:val="single" w:sz="4" w:space="0" w:color="auto"/>
              <w:left w:val="single" w:sz="4" w:space="0" w:color="auto"/>
              <w:bottom w:val="single" w:sz="4" w:space="0" w:color="auto"/>
              <w:right w:val="single" w:sz="4" w:space="0" w:color="auto"/>
            </w:tcBorders>
          </w:tcPr>
          <w:p w14:paraId="4070DA23" w14:textId="77777777" w:rsidR="009F7B62" w:rsidRPr="009D0313" w:rsidRDefault="009F7B62" w:rsidP="00820590">
            <w:pPr>
              <w:spacing w:after="0" w:line="240" w:lineRule="auto"/>
              <w:jc w:val="both"/>
              <w:rPr>
                <w:rFonts w:eastAsiaTheme="minorHAnsi" w:cstheme="minorHAnsi"/>
                <w:color w:val="000000"/>
                <w:sz w:val="24"/>
                <w:szCs w:val="24"/>
              </w:rPr>
            </w:pPr>
            <w:r w:rsidRPr="009D0313">
              <w:rPr>
                <w:rFonts w:eastAsiaTheme="minorHAnsi" w:cstheme="minorHAnsi"/>
                <w:color w:val="000000"/>
                <w:sz w:val="24"/>
                <w:szCs w:val="24"/>
              </w:rPr>
              <w:t>0%</w:t>
            </w:r>
          </w:p>
        </w:tc>
      </w:tr>
      <w:tr w:rsidR="009F7B62" w:rsidRPr="009D0313" w14:paraId="5F9E136F" w14:textId="77777777" w:rsidTr="001A5784">
        <w:trPr>
          <w:trHeight w:val="365"/>
        </w:trPr>
        <w:tc>
          <w:tcPr>
            <w:tcW w:w="3871" w:type="dxa"/>
            <w:tcBorders>
              <w:top w:val="single" w:sz="4" w:space="0" w:color="auto"/>
              <w:left w:val="single" w:sz="4" w:space="0" w:color="auto"/>
              <w:bottom w:val="single" w:sz="4" w:space="0" w:color="auto"/>
              <w:right w:val="single" w:sz="4" w:space="0" w:color="auto"/>
            </w:tcBorders>
            <w:hideMark/>
          </w:tcPr>
          <w:p w14:paraId="30E02F1A" w14:textId="77777777" w:rsidR="009F7B62" w:rsidRPr="009D0313" w:rsidRDefault="009F7B62" w:rsidP="00820590">
            <w:pPr>
              <w:spacing w:after="0" w:line="240" w:lineRule="auto"/>
              <w:jc w:val="both"/>
              <w:rPr>
                <w:rFonts w:eastAsiaTheme="minorHAnsi" w:cstheme="minorHAnsi"/>
                <w:color w:val="000000"/>
                <w:sz w:val="24"/>
                <w:szCs w:val="24"/>
              </w:rPr>
            </w:pPr>
            <w:r w:rsidRPr="009D0313">
              <w:rPr>
                <w:rFonts w:eastAsiaTheme="minorHAnsi" w:cstheme="minorHAnsi"/>
                <w:color w:val="000000"/>
                <w:sz w:val="24"/>
                <w:szCs w:val="24"/>
              </w:rPr>
              <w:t xml:space="preserve">ispod 65%, ali ne manje od 60% </w:t>
            </w:r>
          </w:p>
        </w:tc>
        <w:tc>
          <w:tcPr>
            <w:tcW w:w="3100" w:type="dxa"/>
            <w:tcBorders>
              <w:top w:val="single" w:sz="4" w:space="0" w:color="auto"/>
              <w:left w:val="single" w:sz="4" w:space="0" w:color="auto"/>
              <w:bottom w:val="single" w:sz="4" w:space="0" w:color="auto"/>
              <w:right w:val="single" w:sz="4" w:space="0" w:color="auto"/>
            </w:tcBorders>
            <w:hideMark/>
          </w:tcPr>
          <w:p w14:paraId="237BCE17" w14:textId="77777777" w:rsidR="009F7B62" w:rsidRPr="009D0313" w:rsidRDefault="009F7B62" w:rsidP="00820590">
            <w:pPr>
              <w:spacing w:after="0" w:line="240" w:lineRule="auto"/>
              <w:jc w:val="both"/>
              <w:rPr>
                <w:rFonts w:eastAsiaTheme="minorHAnsi" w:cstheme="minorHAnsi"/>
                <w:color w:val="000000"/>
                <w:sz w:val="24"/>
                <w:szCs w:val="24"/>
              </w:rPr>
            </w:pPr>
            <w:r w:rsidRPr="009D0313">
              <w:rPr>
                <w:rFonts w:eastAsiaTheme="minorHAnsi" w:cstheme="minorHAnsi"/>
                <w:color w:val="000000"/>
                <w:sz w:val="24"/>
                <w:szCs w:val="24"/>
              </w:rPr>
              <w:t>2%</w:t>
            </w:r>
          </w:p>
        </w:tc>
      </w:tr>
      <w:tr w:rsidR="009F7B62" w:rsidRPr="009D0313" w14:paraId="3C773EA2" w14:textId="77777777" w:rsidTr="001A5784">
        <w:trPr>
          <w:trHeight w:val="365"/>
        </w:trPr>
        <w:tc>
          <w:tcPr>
            <w:tcW w:w="3871" w:type="dxa"/>
            <w:tcBorders>
              <w:top w:val="single" w:sz="4" w:space="0" w:color="auto"/>
              <w:left w:val="single" w:sz="4" w:space="0" w:color="auto"/>
              <w:bottom w:val="single" w:sz="4" w:space="0" w:color="auto"/>
              <w:right w:val="single" w:sz="4" w:space="0" w:color="auto"/>
            </w:tcBorders>
            <w:hideMark/>
          </w:tcPr>
          <w:p w14:paraId="4E5C6350" w14:textId="77777777" w:rsidR="009F7B62" w:rsidRPr="009D0313" w:rsidRDefault="009F7B62" w:rsidP="00820590">
            <w:pPr>
              <w:spacing w:after="0" w:line="240" w:lineRule="auto"/>
              <w:jc w:val="both"/>
              <w:rPr>
                <w:rFonts w:eastAsiaTheme="minorHAnsi" w:cstheme="minorHAnsi"/>
                <w:color w:val="000000"/>
                <w:sz w:val="24"/>
                <w:szCs w:val="24"/>
              </w:rPr>
            </w:pPr>
            <w:r w:rsidRPr="009D0313">
              <w:rPr>
                <w:rFonts w:eastAsiaTheme="minorHAnsi" w:cstheme="minorHAnsi"/>
                <w:color w:val="000000"/>
                <w:sz w:val="24"/>
                <w:szCs w:val="24"/>
              </w:rPr>
              <w:t xml:space="preserve">ispod 60%, ali ne manje od 50% </w:t>
            </w:r>
          </w:p>
        </w:tc>
        <w:tc>
          <w:tcPr>
            <w:tcW w:w="3100" w:type="dxa"/>
            <w:tcBorders>
              <w:top w:val="single" w:sz="4" w:space="0" w:color="auto"/>
              <w:left w:val="single" w:sz="4" w:space="0" w:color="auto"/>
              <w:bottom w:val="single" w:sz="4" w:space="0" w:color="auto"/>
              <w:right w:val="single" w:sz="4" w:space="0" w:color="auto"/>
            </w:tcBorders>
            <w:hideMark/>
          </w:tcPr>
          <w:p w14:paraId="495AD3AC" w14:textId="77777777" w:rsidR="009F7B62" w:rsidRPr="009D0313" w:rsidRDefault="009F7B62" w:rsidP="00820590">
            <w:pPr>
              <w:spacing w:after="0" w:line="240" w:lineRule="auto"/>
              <w:jc w:val="both"/>
              <w:rPr>
                <w:rFonts w:eastAsiaTheme="minorHAnsi" w:cstheme="minorHAnsi"/>
                <w:color w:val="000000"/>
                <w:sz w:val="24"/>
                <w:szCs w:val="24"/>
              </w:rPr>
            </w:pPr>
            <w:r w:rsidRPr="009D0313">
              <w:rPr>
                <w:rFonts w:eastAsiaTheme="minorHAnsi" w:cstheme="minorHAnsi"/>
                <w:color w:val="000000"/>
                <w:sz w:val="24"/>
                <w:szCs w:val="24"/>
              </w:rPr>
              <w:t>5%</w:t>
            </w:r>
          </w:p>
        </w:tc>
      </w:tr>
      <w:tr w:rsidR="009F7B62" w:rsidRPr="009D0313" w14:paraId="630F20B3" w14:textId="77777777" w:rsidTr="001A5784">
        <w:trPr>
          <w:trHeight w:val="343"/>
        </w:trPr>
        <w:tc>
          <w:tcPr>
            <w:tcW w:w="3871" w:type="dxa"/>
            <w:tcBorders>
              <w:top w:val="single" w:sz="4" w:space="0" w:color="auto"/>
              <w:left w:val="single" w:sz="4" w:space="0" w:color="auto"/>
              <w:bottom w:val="single" w:sz="4" w:space="0" w:color="auto"/>
              <w:right w:val="single" w:sz="4" w:space="0" w:color="auto"/>
            </w:tcBorders>
            <w:hideMark/>
          </w:tcPr>
          <w:p w14:paraId="45AA9BD3" w14:textId="77777777" w:rsidR="009F7B62" w:rsidRPr="009D0313" w:rsidRDefault="009F7B62" w:rsidP="00820590">
            <w:pPr>
              <w:spacing w:after="0" w:line="240" w:lineRule="auto"/>
              <w:jc w:val="both"/>
              <w:rPr>
                <w:rFonts w:eastAsiaTheme="minorHAnsi" w:cstheme="minorHAnsi"/>
                <w:color w:val="000000"/>
                <w:sz w:val="24"/>
                <w:szCs w:val="24"/>
              </w:rPr>
            </w:pPr>
            <w:r w:rsidRPr="009D0313">
              <w:rPr>
                <w:rFonts w:eastAsiaTheme="minorHAnsi" w:cstheme="minorHAnsi"/>
                <w:color w:val="000000"/>
                <w:sz w:val="24"/>
                <w:szCs w:val="24"/>
              </w:rPr>
              <w:t>ispod 50%</w:t>
            </w:r>
          </w:p>
        </w:tc>
        <w:tc>
          <w:tcPr>
            <w:tcW w:w="3100" w:type="dxa"/>
            <w:tcBorders>
              <w:top w:val="single" w:sz="4" w:space="0" w:color="auto"/>
              <w:left w:val="single" w:sz="4" w:space="0" w:color="auto"/>
              <w:bottom w:val="single" w:sz="4" w:space="0" w:color="auto"/>
              <w:right w:val="single" w:sz="4" w:space="0" w:color="auto"/>
            </w:tcBorders>
            <w:hideMark/>
          </w:tcPr>
          <w:p w14:paraId="3D28D8BA" w14:textId="77777777" w:rsidR="009F7B62" w:rsidRPr="009D0313" w:rsidRDefault="009F7B62" w:rsidP="00820590">
            <w:pPr>
              <w:spacing w:after="0" w:line="240" w:lineRule="auto"/>
              <w:jc w:val="both"/>
              <w:rPr>
                <w:rFonts w:eastAsiaTheme="minorHAnsi" w:cstheme="minorHAnsi"/>
                <w:color w:val="000000"/>
                <w:sz w:val="24"/>
                <w:szCs w:val="24"/>
              </w:rPr>
            </w:pPr>
            <w:r w:rsidRPr="009D0313">
              <w:rPr>
                <w:rFonts w:eastAsiaTheme="minorHAnsi" w:cstheme="minorHAnsi"/>
                <w:color w:val="000000"/>
                <w:sz w:val="24"/>
                <w:szCs w:val="24"/>
              </w:rPr>
              <w:t>7%</w:t>
            </w:r>
          </w:p>
        </w:tc>
      </w:tr>
    </w:tbl>
    <w:p w14:paraId="4F6863D0" w14:textId="77777777" w:rsidR="009F7B62" w:rsidRPr="009D0313" w:rsidRDefault="009F7B62" w:rsidP="00820590">
      <w:pPr>
        <w:pStyle w:val="NoSpacing"/>
        <w:jc w:val="both"/>
        <w:rPr>
          <w:rFonts w:cstheme="minorHAnsi"/>
          <w:sz w:val="24"/>
          <w:szCs w:val="24"/>
          <w:u w:val="single"/>
        </w:rPr>
      </w:pPr>
    </w:p>
    <w:p w14:paraId="52270F59" w14:textId="14D746FC" w:rsidR="000A73EB" w:rsidRPr="009D0313" w:rsidRDefault="003B639A" w:rsidP="00820590">
      <w:pPr>
        <w:pStyle w:val="NoSpacing"/>
        <w:jc w:val="both"/>
        <w:rPr>
          <w:rFonts w:cstheme="minorHAnsi"/>
          <w:sz w:val="24"/>
          <w:szCs w:val="24"/>
        </w:rPr>
      </w:pPr>
      <w:r w:rsidRPr="009D0313">
        <w:rPr>
          <w:rFonts w:cstheme="minorHAnsi"/>
          <w:sz w:val="24"/>
          <w:szCs w:val="24"/>
        </w:rPr>
        <w:t>Financijski ispravak za neostvarenje pokazatelja se ne kumulira s financijskim ispravcima utvrđenima po nekoj drugoj osnovi.</w:t>
      </w:r>
    </w:p>
    <w:p w14:paraId="00F75AE3" w14:textId="77777777" w:rsidR="003B639A" w:rsidRPr="009D0313" w:rsidRDefault="003B639A" w:rsidP="00820590">
      <w:pPr>
        <w:pStyle w:val="NoSpacing"/>
        <w:jc w:val="both"/>
        <w:rPr>
          <w:rFonts w:cstheme="minorHAnsi"/>
          <w:sz w:val="24"/>
          <w:szCs w:val="24"/>
        </w:rPr>
      </w:pPr>
    </w:p>
    <w:p w14:paraId="72343A9D" w14:textId="77777777" w:rsidR="003B639A" w:rsidRPr="008C3FDF" w:rsidRDefault="003B639A" w:rsidP="00820590">
      <w:pPr>
        <w:pStyle w:val="NoSpacing"/>
        <w:jc w:val="both"/>
        <w:rPr>
          <w:rFonts w:cstheme="minorHAnsi"/>
          <w:sz w:val="24"/>
          <w:szCs w:val="24"/>
        </w:rPr>
      </w:pPr>
    </w:p>
    <w:p w14:paraId="6353D9B7" w14:textId="103E7225" w:rsidR="003B639A" w:rsidRPr="008C3FDF" w:rsidRDefault="003B639A" w:rsidP="00BF15AD">
      <w:pPr>
        <w:pStyle w:val="Heading2"/>
      </w:pPr>
      <w:bookmarkStart w:id="5" w:name="_Toc159160580"/>
      <w:r w:rsidRPr="008C3FDF">
        <w:t>Financijska alokacija, iznosi i intenziteti bespovratnih sredstava</w:t>
      </w:r>
      <w:bookmarkEnd w:id="5"/>
    </w:p>
    <w:p w14:paraId="5B20F04A" w14:textId="77777777" w:rsidR="003B639A" w:rsidRPr="009D0313" w:rsidRDefault="003B639A" w:rsidP="00820590">
      <w:pPr>
        <w:pStyle w:val="NoSpacing"/>
        <w:jc w:val="both"/>
        <w:rPr>
          <w:rFonts w:cstheme="minorHAnsi"/>
          <w:b/>
          <w:bCs/>
          <w:sz w:val="24"/>
          <w:szCs w:val="24"/>
        </w:rPr>
      </w:pPr>
    </w:p>
    <w:p w14:paraId="2C9F14EE" w14:textId="2343280A" w:rsidR="003B639A" w:rsidRPr="009D0313" w:rsidRDefault="003B639A" w:rsidP="00820590">
      <w:pPr>
        <w:pStyle w:val="NoSpacing"/>
        <w:jc w:val="both"/>
        <w:rPr>
          <w:rFonts w:cstheme="minorHAnsi"/>
          <w:sz w:val="24"/>
          <w:szCs w:val="24"/>
        </w:rPr>
      </w:pPr>
      <w:r w:rsidRPr="009D0313">
        <w:rPr>
          <w:rFonts w:cstheme="minorHAnsi"/>
          <w:sz w:val="24"/>
          <w:szCs w:val="24"/>
        </w:rPr>
        <w:t xml:space="preserve">Ukupno raspoloživa </w:t>
      </w:r>
      <w:r w:rsidR="00E94DA2" w:rsidRPr="009D0313">
        <w:rPr>
          <w:rFonts w:cstheme="minorHAnsi"/>
          <w:sz w:val="24"/>
          <w:szCs w:val="24"/>
        </w:rPr>
        <w:t xml:space="preserve">bespovratna sredstva Poziva: </w:t>
      </w:r>
      <w:r w:rsidR="00E94DA2" w:rsidRPr="009D0313">
        <w:rPr>
          <w:rFonts w:cstheme="minorHAnsi"/>
          <w:b/>
          <w:bCs/>
          <w:sz w:val="24"/>
          <w:szCs w:val="24"/>
        </w:rPr>
        <w:t>4.353.325,11</w:t>
      </w:r>
      <w:r w:rsidR="00E94DA2" w:rsidRPr="009D0313">
        <w:rPr>
          <w:rFonts w:cstheme="minorHAnsi"/>
          <w:sz w:val="24"/>
          <w:szCs w:val="24"/>
        </w:rPr>
        <w:t xml:space="preserve"> </w:t>
      </w:r>
      <w:r w:rsidR="00E94DA2" w:rsidRPr="009D0313">
        <w:rPr>
          <w:rFonts w:cstheme="minorHAnsi"/>
          <w:b/>
          <w:bCs/>
          <w:sz w:val="24"/>
          <w:szCs w:val="24"/>
        </w:rPr>
        <w:t>EUR</w:t>
      </w:r>
      <w:r w:rsidR="00E94DA2" w:rsidRPr="009D0313">
        <w:rPr>
          <w:rFonts w:cstheme="minorHAnsi"/>
          <w:sz w:val="24"/>
          <w:szCs w:val="24"/>
        </w:rPr>
        <w:t>.</w:t>
      </w:r>
    </w:p>
    <w:p w14:paraId="2A01F0D5" w14:textId="77777777" w:rsidR="00E94DA2" w:rsidRPr="009D0313" w:rsidRDefault="00E94DA2" w:rsidP="00820590">
      <w:pPr>
        <w:pStyle w:val="NoSpacing"/>
        <w:jc w:val="both"/>
        <w:rPr>
          <w:rFonts w:cstheme="minorHAnsi"/>
          <w:sz w:val="24"/>
          <w:szCs w:val="24"/>
        </w:rPr>
      </w:pPr>
    </w:p>
    <w:p w14:paraId="17C8287A" w14:textId="29E7A902" w:rsidR="00E94DA2" w:rsidRPr="009D0313" w:rsidRDefault="00E94DA2" w:rsidP="00820590">
      <w:pPr>
        <w:pStyle w:val="NoSpacing"/>
        <w:jc w:val="both"/>
        <w:rPr>
          <w:rFonts w:cstheme="minorHAnsi"/>
          <w:b/>
          <w:bCs/>
          <w:sz w:val="24"/>
          <w:szCs w:val="24"/>
        </w:rPr>
      </w:pPr>
      <w:r w:rsidRPr="009D0313">
        <w:rPr>
          <w:rFonts w:cstheme="minorHAnsi"/>
          <w:sz w:val="24"/>
          <w:szCs w:val="24"/>
        </w:rPr>
        <w:t xml:space="preserve">Najviši mogući udio bespovratnih sredstava je </w:t>
      </w:r>
      <w:r w:rsidRPr="009D0313">
        <w:rPr>
          <w:rFonts w:cstheme="minorHAnsi"/>
          <w:b/>
          <w:bCs/>
          <w:sz w:val="24"/>
          <w:szCs w:val="24"/>
        </w:rPr>
        <w:t>85% od ukupnog iznosa prihvatljivih troškova projekta.</w:t>
      </w:r>
    </w:p>
    <w:p w14:paraId="0DCC0CF7" w14:textId="77777777" w:rsidR="00E7703C" w:rsidRPr="009D0313" w:rsidRDefault="00E7703C" w:rsidP="00820590">
      <w:pPr>
        <w:pStyle w:val="NoSpacing"/>
        <w:jc w:val="both"/>
        <w:rPr>
          <w:rFonts w:cstheme="minorHAnsi"/>
          <w:b/>
          <w:bCs/>
          <w:sz w:val="24"/>
          <w:szCs w:val="24"/>
        </w:rPr>
      </w:pPr>
    </w:p>
    <w:p w14:paraId="55B581EB" w14:textId="77777777" w:rsidR="0079405C" w:rsidRPr="009D0313" w:rsidRDefault="0079405C" w:rsidP="0079405C">
      <w:pPr>
        <w:pStyle w:val="NoSpacing"/>
        <w:jc w:val="both"/>
        <w:rPr>
          <w:rFonts w:cstheme="minorHAnsi"/>
          <w:sz w:val="24"/>
          <w:szCs w:val="24"/>
        </w:rPr>
      </w:pPr>
      <w:r w:rsidRPr="009D0313">
        <w:rPr>
          <w:rFonts w:cstheme="minorHAnsi"/>
          <w:sz w:val="24"/>
          <w:szCs w:val="24"/>
        </w:rPr>
        <w:t>Sufinanciranje projekta od strane Prijavitelja u sklopu ovog Poziva je obvezno. Prijavitelj se obvezuje osigurati:</w:t>
      </w:r>
    </w:p>
    <w:p w14:paraId="2F45F495" w14:textId="77777777" w:rsidR="0079405C" w:rsidRPr="009D0313" w:rsidRDefault="0079405C" w:rsidP="0079405C">
      <w:pPr>
        <w:pStyle w:val="NoSpacing"/>
        <w:jc w:val="both"/>
        <w:rPr>
          <w:rFonts w:cstheme="minorHAnsi"/>
          <w:sz w:val="24"/>
          <w:szCs w:val="24"/>
        </w:rPr>
      </w:pPr>
    </w:p>
    <w:p w14:paraId="29C4B44C" w14:textId="77777777" w:rsidR="0079405C" w:rsidRPr="009D0313" w:rsidRDefault="0079405C" w:rsidP="0079405C">
      <w:pPr>
        <w:pStyle w:val="NoSpacing"/>
        <w:numPr>
          <w:ilvl w:val="0"/>
          <w:numId w:val="6"/>
        </w:numPr>
        <w:jc w:val="both"/>
        <w:rPr>
          <w:rFonts w:cstheme="minorHAnsi"/>
          <w:sz w:val="24"/>
          <w:szCs w:val="24"/>
        </w:rPr>
      </w:pPr>
      <w:r w:rsidRPr="009D0313">
        <w:rPr>
          <w:rFonts w:cstheme="minorHAnsi"/>
          <w:sz w:val="24"/>
          <w:szCs w:val="24"/>
        </w:rPr>
        <w:t>sredstva za financiranje razlike između iznosa ukupnih prihvatljivih troškova Projekta te iznosa bespovratnih sredstava dodijeljenih za financiranje prihvatljivih troškova u sklopu ovog Poziva;</w:t>
      </w:r>
    </w:p>
    <w:p w14:paraId="7A459BFA" w14:textId="77777777" w:rsidR="0079405C" w:rsidRPr="009D0313" w:rsidRDefault="0079405C" w:rsidP="0079405C">
      <w:pPr>
        <w:pStyle w:val="NoSpacing"/>
        <w:numPr>
          <w:ilvl w:val="0"/>
          <w:numId w:val="6"/>
        </w:numPr>
        <w:jc w:val="both"/>
        <w:rPr>
          <w:rFonts w:cstheme="minorHAnsi"/>
          <w:sz w:val="24"/>
          <w:szCs w:val="24"/>
        </w:rPr>
      </w:pPr>
      <w:r w:rsidRPr="009D0313">
        <w:rPr>
          <w:rFonts w:cstheme="minorHAnsi"/>
          <w:sz w:val="24"/>
          <w:szCs w:val="24"/>
        </w:rPr>
        <w:t>sredstva za financiranje ukupnih neprihvatljivih troškova</w:t>
      </w:r>
    </w:p>
    <w:p w14:paraId="6FC14FDA" w14:textId="77777777" w:rsidR="00817B9A" w:rsidRPr="009D0313" w:rsidRDefault="00817B9A" w:rsidP="00820590">
      <w:pPr>
        <w:pStyle w:val="NoSpacing"/>
        <w:jc w:val="both"/>
        <w:rPr>
          <w:rFonts w:cstheme="minorHAnsi"/>
          <w:b/>
          <w:bCs/>
          <w:sz w:val="24"/>
          <w:szCs w:val="24"/>
        </w:rPr>
      </w:pPr>
    </w:p>
    <w:p w14:paraId="4EFD4048" w14:textId="161FD48E" w:rsidR="00E7703C" w:rsidRPr="009D0313" w:rsidRDefault="00E7703C" w:rsidP="00820590">
      <w:pPr>
        <w:pStyle w:val="NoSpacing"/>
        <w:jc w:val="both"/>
        <w:rPr>
          <w:rFonts w:cstheme="minorHAnsi"/>
          <w:sz w:val="24"/>
          <w:szCs w:val="24"/>
        </w:rPr>
      </w:pPr>
      <w:r w:rsidRPr="009D0313">
        <w:rPr>
          <w:rFonts w:cstheme="minorHAnsi"/>
          <w:sz w:val="24"/>
          <w:szCs w:val="24"/>
        </w:rPr>
        <w:t xml:space="preserve">Najniži odnosno najviši iznos bespovratnih sredstava pojedinačnog projektnog prijedloga koji može biti dodijeljen u sklopu ovog Poziva je: </w:t>
      </w:r>
    </w:p>
    <w:p w14:paraId="5EA24425" w14:textId="77777777" w:rsidR="00E7703C" w:rsidRPr="009D0313" w:rsidRDefault="00E7703C" w:rsidP="00820590">
      <w:pPr>
        <w:pStyle w:val="NoSpacing"/>
        <w:jc w:val="both"/>
        <w:rPr>
          <w:rFonts w:cstheme="minorHAnsi"/>
          <w:sz w:val="24"/>
          <w:szCs w:val="24"/>
        </w:rPr>
      </w:pPr>
    </w:p>
    <w:p w14:paraId="2FD4D3B1" w14:textId="3BF3F987" w:rsidR="00E7703C" w:rsidRPr="009D0313" w:rsidRDefault="00817B9A" w:rsidP="00B8563F">
      <w:pPr>
        <w:pStyle w:val="NoSpacing"/>
        <w:numPr>
          <w:ilvl w:val="0"/>
          <w:numId w:val="15"/>
        </w:numPr>
        <w:jc w:val="both"/>
        <w:rPr>
          <w:rFonts w:cstheme="minorHAnsi"/>
          <w:sz w:val="24"/>
          <w:szCs w:val="24"/>
        </w:rPr>
      </w:pPr>
      <w:r w:rsidRPr="009D0313">
        <w:rPr>
          <w:rFonts w:cstheme="minorHAnsi"/>
          <w:sz w:val="24"/>
          <w:szCs w:val="24"/>
        </w:rPr>
        <w:t>najniži iznos: 100.000,00 EUR</w:t>
      </w:r>
    </w:p>
    <w:p w14:paraId="57BC72B4" w14:textId="1125D6FD" w:rsidR="00817B9A" w:rsidRPr="009D0313" w:rsidRDefault="00817B9A" w:rsidP="00B8563F">
      <w:pPr>
        <w:pStyle w:val="NoSpacing"/>
        <w:numPr>
          <w:ilvl w:val="0"/>
          <w:numId w:val="15"/>
        </w:numPr>
        <w:jc w:val="both"/>
        <w:rPr>
          <w:rFonts w:cstheme="minorHAnsi"/>
          <w:sz w:val="24"/>
          <w:szCs w:val="24"/>
        </w:rPr>
      </w:pPr>
      <w:r w:rsidRPr="009D0313">
        <w:rPr>
          <w:rFonts w:cstheme="minorHAnsi"/>
          <w:sz w:val="24"/>
          <w:szCs w:val="24"/>
        </w:rPr>
        <w:t>najviši iznos: 2.500.000,00 EUR</w:t>
      </w:r>
    </w:p>
    <w:p w14:paraId="3404C1D1" w14:textId="77777777" w:rsidR="00E7703C" w:rsidRPr="009D0313" w:rsidRDefault="00E7703C" w:rsidP="00820590">
      <w:pPr>
        <w:pStyle w:val="NoSpacing"/>
        <w:jc w:val="both"/>
        <w:rPr>
          <w:rFonts w:cstheme="minorHAnsi"/>
          <w:sz w:val="24"/>
          <w:szCs w:val="24"/>
        </w:rPr>
      </w:pPr>
    </w:p>
    <w:p w14:paraId="30F9CB32" w14:textId="43C53283" w:rsidR="00E7703C" w:rsidRPr="009D0313" w:rsidRDefault="009C3D0A" w:rsidP="00820590">
      <w:pPr>
        <w:pStyle w:val="NoSpacing"/>
        <w:jc w:val="both"/>
        <w:rPr>
          <w:rFonts w:cstheme="minorHAnsi"/>
          <w:sz w:val="24"/>
          <w:szCs w:val="24"/>
        </w:rPr>
      </w:pPr>
      <w:r w:rsidRPr="009D0313">
        <w:rPr>
          <w:rFonts w:cstheme="minorHAnsi"/>
          <w:sz w:val="24"/>
          <w:szCs w:val="24"/>
        </w:rPr>
        <w:t>U sklopu ovog Poziva</w:t>
      </w:r>
      <w:r w:rsidR="00305C86">
        <w:rPr>
          <w:rFonts w:cstheme="minorHAnsi"/>
          <w:sz w:val="24"/>
          <w:szCs w:val="24"/>
        </w:rPr>
        <w:t>, a po sklapanju Ugovora</w:t>
      </w:r>
      <w:r w:rsidR="00D00B93">
        <w:rPr>
          <w:rFonts w:cstheme="minorHAnsi"/>
          <w:sz w:val="24"/>
          <w:szCs w:val="24"/>
        </w:rPr>
        <w:t>,</w:t>
      </w:r>
      <w:r w:rsidRPr="009D0313">
        <w:rPr>
          <w:rFonts w:cstheme="minorHAnsi"/>
          <w:sz w:val="24"/>
          <w:szCs w:val="24"/>
        </w:rPr>
        <w:t xml:space="preserve"> korisnik ima pravo zatražiti predujam. Ukupni iznos predujma ne može biti viši od </w:t>
      </w:r>
      <w:r w:rsidR="005C6452" w:rsidRPr="00AC1AE2">
        <w:rPr>
          <w:rFonts w:cstheme="minorHAnsi"/>
          <w:sz w:val="24"/>
          <w:szCs w:val="24"/>
        </w:rPr>
        <w:t>30</w:t>
      </w:r>
      <w:r w:rsidRPr="00AC1AE2">
        <w:rPr>
          <w:rFonts w:cstheme="minorHAnsi"/>
          <w:sz w:val="24"/>
          <w:szCs w:val="24"/>
        </w:rPr>
        <w:t>%</w:t>
      </w:r>
      <w:r w:rsidRPr="009D0313">
        <w:rPr>
          <w:rFonts w:cstheme="minorHAnsi"/>
          <w:sz w:val="24"/>
          <w:szCs w:val="24"/>
        </w:rPr>
        <w:t xml:space="preserve"> </w:t>
      </w:r>
      <w:r w:rsidR="00C52ABE">
        <w:rPr>
          <w:rFonts w:cstheme="minorHAnsi"/>
          <w:sz w:val="24"/>
          <w:szCs w:val="24"/>
        </w:rPr>
        <w:t>iznosa</w:t>
      </w:r>
      <w:r w:rsidRPr="009D0313">
        <w:rPr>
          <w:rFonts w:cstheme="minorHAnsi"/>
          <w:sz w:val="24"/>
          <w:szCs w:val="24"/>
        </w:rPr>
        <w:t xml:space="preserve"> dodijeljenih bespovratnih sredstava.</w:t>
      </w:r>
    </w:p>
    <w:p w14:paraId="21DC4CC6" w14:textId="77777777" w:rsidR="00AC1198" w:rsidRPr="009D0313" w:rsidRDefault="00AC1198" w:rsidP="00820590">
      <w:pPr>
        <w:pStyle w:val="NoSpacing"/>
        <w:jc w:val="both"/>
        <w:rPr>
          <w:rFonts w:cstheme="minorHAnsi"/>
          <w:sz w:val="24"/>
          <w:szCs w:val="24"/>
        </w:rPr>
      </w:pPr>
    </w:p>
    <w:p w14:paraId="34019BAF" w14:textId="2EA3FD9C" w:rsidR="00AC1198" w:rsidRPr="005C6452" w:rsidRDefault="00D529C0" w:rsidP="00820590">
      <w:pPr>
        <w:pStyle w:val="NoSpacing"/>
        <w:jc w:val="both"/>
        <w:rPr>
          <w:rFonts w:cstheme="minorHAnsi"/>
          <w:b/>
          <w:bCs/>
          <w:sz w:val="24"/>
          <w:szCs w:val="24"/>
        </w:rPr>
      </w:pPr>
      <w:r w:rsidRPr="009D0313">
        <w:rPr>
          <w:rFonts w:cstheme="minorHAnsi"/>
          <w:sz w:val="24"/>
          <w:szCs w:val="24"/>
        </w:rPr>
        <w:t xml:space="preserve">Bespovratna sredstva </w:t>
      </w:r>
      <w:r w:rsidR="00DA60FE" w:rsidRPr="009D0313">
        <w:rPr>
          <w:rFonts w:cstheme="minorHAnsi"/>
          <w:sz w:val="24"/>
          <w:szCs w:val="24"/>
        </w:rPr>
        <w:t xml:space="preserve">koja se dodjeljuju u okviru ovog Poziva </w:t>
      </w:r>
      <w:r w:rsidR="00DA60FE" w:rsidRPr="005C6452">
        <w:rPr>
          <w:rFonts w:cstheme="minorHAnsi"/>
          <w:b/>
          <w:bCs/>
          <w:sz w:val="24"/>
          <w:szCs w:val="24"/>
        </w:rPr>
        <w:t>ne smatraju se državnom potporom.</w:t>
      </w:r>
    </w:p>
    <w:p w14:paraId="5EAE1E11" w14:textId="77777777" w:rsidR="000A73EB" w:rsidRPr="009D0313" w:rsidRDefault="000A73EB" w:rsidP="00820590">
      <w:pPr>
        <w:pStyle w:val="NoSpacing"/>
        <w:jc w:val="both"/>
        <w:rPr>
          <w:rFonts w:cstheme="minorHAnsi"/>
          <w:sz w:val="24"/>
          <w:szCs w:val="24"/>
        </w:rPr>
      </w:pPr>
    </w:p>
    <w:p w14:paraId="308EA219" w14:textId="0DA03B97" w:rsidR="00056931" w:rsidRPr="009D0313" w:rsidRDefault="00056931" w:rsidP="00820590">
      <w:pPr>
        <w:pStyle w:val="NoSpacing"/>
        <w:jc w:val="both"/>
        <w:rPr>
          <w:rFonts w:cstheme="minorHAnsi"/>
          <w:sz w:val="24"/>
          <w:szCs w:val="24"/>
        </w:rPr>
      </w:pPr>
      <w:r w:rsidRPr="009D0313">
        <w:rPr>
          <w:rFonts w:cstheme="minorHAnsi"/>
          <w:sz w:val="24"/>
          <w:szCs w:val="24"/>
        </w:rPr>
        <w:t xml:space="preserve">Korisnik može potraživati troškove po </w:t>
      </w:r>
      <w:r w:rsidRPr="009D0313">
        <w:rPr>
          <w:rFonts w:cstheme="minorHAnsi"/>
          <w:b/>
          <w:bCs/>
          <w:sz w:val="24"/>
          <w:szCs w:val="24"/>
        </w:rPr>
        <w:t>metodi nadoknade</w:t>
      </w:r>
      <w:r w:rsidRPr="009D0313">
        <w:rPr>
          <w:rFonts w:cstheme="minorHAnsi"/>
          <w:sz w:val="24"/>
          <w:szCs w:val="24"/>
        </w:rPr>
        <w:t xml:space="preserve">, </w:t>
      </w:r>
      <w:r w:rsidR="0074467D" w:rsidRPr="009D0313">
        <w:rPr>
          <w:rFonts w:cstheme="minorHAnsi"/>
          <w:b/>
          <w:bCs/>
          <w:sz w:val="24"/>
          <w:szCs w:val="24"/>
        </w:rPr>
        <w:t>metodi plaćanja ili kombinacijom navedenih metoda</w:t>
      </w:r>
      <w:r w:rsidR="0074467D" w:rsidRPr="009D0313">
        <w:rPr>
          <w:rFonts w:cstheme="minorHAnsi"/>
          <w:sz w:val="24"/>
          <w:szCs w:val="24"/>
        </w:rPr>
        <w:t xml:space="preserve"> sukladno odredbama Općih uvjeta </w:t>
      </w:r>
      <w:r w:rsidR="0074467D" w:rsidRPr="005C6452">
        <w:rPr>
          <w:rFonts w:cstheme="minorHAnsi"/>
          <w:sz w:val="24"/>
          <w:szCs w:val="24"/>
        </w:rPr>
        <w:t>(Prilog 2 ovih Uputa).</w:t>
      </w:r>
    </w:p>
    <w:p w14:paraId="0219854F" w14:textId="77777777" w:rsidR="00904682" w:rsidRDefault="00904682" w:rsidP="00820590">
      <w:pPr>
        <w:pStyle w:val="NoSpacing"/>
        <w:jc w:val="both"/>
        <w:rPr>
          <w:rFonts w:cstheme="minorHAnsi"/>
          <w:sz w:val="24"/>
          <w:szCs w:val="24"/>
        </w:rPr>
      </w:pPr>
    </w:p>
    <w:p w14:paraId="256DC7B6" w14:textId="2EC97851" w:rsidR="0074467D" w:rsidRPr="009D0313" w:rsidRDefault="0074467D" w:rsidP="00820590">
      <w:pPr>
        <w:pStyle w:val="NoSpacing"/>
        <w:jc w:val="both"/>
        <w:rPr>
          <w:rFonts w:cstheme="minorHAnsi"/>
          <w:sz w:val="24"/>
          <w:szCs w:val="24"/>
        </w:rPr>
      </w:pPr>
      <w:r w:rsidRPr="009D0313">
        <w:rPr>
          <w:rFonts w:cstheme="minorHAnsi"/>
          <w:sz w:val="24"/>
          <w:szCs w:val="24"/>
        </w:rPr>
        <w:t>UT zadržava pravo ne dodijeliti sva raspoloživa bespovratna sredstva u okviru ovog Poziva.</w:t>
      </w:r>
    </w:p>
    <w:p w14:paraId="09043B3D" w14:textId="77777777" w:rsidR="007631D5" w:rsidRPr="009D0313" w:rsidRDefault="007631D5" w:rsidP="00820590">
      <w:pPr>
        <w:pStyle w:val="NoSpacing"/>
        <w:jc w:val="both"/>
        <w:rPr>
          <w:rFonts w:cstheme="minorHAnsi"/>
          <w:sz w:val="24"/>
          <w:szCs w:val="24"/>
        </w:rPr>
      </w:pPr>
    </w:p>
    <w:p w14:paraId="6B5DD02D" w14:textId="77777777" w:rsidR="007631D5" w:rsidRPr="009D0313" w:rsidRDefault="007631D5" w:rsidP="00820590">
      <w:pPr>
        <w:pStyle w:val="NoSpacing"/>
        <w:jc w:val="both"/>
        <w:rPr>
          <w:rFonts w:cstheme="minorHAnsi"/>
          <w:sz w:val="24"/>
          <w:szCs w:val="24"/>
        </w:rPr>
      </w:pPr>
    </w:p>
    <w:p w14:paraId="6460531A" w14:textId="39362A13" w:rsidR="007D77A2" w:rsidRPr="00353C63" w:rsidRDefault="008E114A" w:rsidP="00BF15AD">
      <w:pPr>
        <w:pStyle w:val="Heading2"/>
      </w:pPr>
      <w:bookmarkStart w:id="6" w:name="_Toc159160581"/>
      <w:r w:rsidRPr="00353C63">
        <w:t>Razdoblje provedbe projekta</w:t>
      </w:r>
      <w:bookmarkEnd w:id="6"/>
    </w:p>
    <w:p w14:paraId="5BD7B21A" w14:textId="77777777" w:rsidR="008E114A" w:rsidRPr="009D0313" w:rsidRDefault="008E114A" w:rsidP="00820590">
      <w:pPr>
        <w:pStyle w:val="NoSpacing"/>
        <w:jc w:val="both"/>
        <w:rPr>
          <w:rFonts w:cstheme="minorHAnsi"/>
          <w:b/>
          <w:bCs/>
          <w:sz w:val="24"/>
          <w:szCs w:val="24"/>
        </w:rPr>
      </w:pPr>
    </w:p>
    <w:p w14:paraId="1C25C929" w14:textId="7B6A60D0" w:rsidR="008E114A" w:rsidRPr="009D0313" w:rsidRDefault="008E114A" w:rsidP="00820590">
      <w:pPr>
        <w:pStyle w:val="NoSpacing"/>
        <w:jc w:val="both"/>
        <w:rPr>
          <w:rFonts w:cstheme="minorHAnsi"/>
          <w:sz w:val="24"/>
          <w:szCs w:val="24"/>
        </w:rPr>
      </w:pPr>
      <w:r w:rsidRPr="009D0313">
        <w:rPr>
          <w:rFonts w:cstheme="minorHAnsi"/>
          <w:b/>
          <w:bCs/>
          <w:sz w:val="24"/>
          <w:szCs w:val="24"/>
        </w:rPr>
        <w:t>Razdoblje provedbe projekta</w:t>
      </w:r>
      <w:r w:rsidRPr="009D0313">
        <w:rPr>
          <w:rFonts w:cstheme="minorHAnsi"/>
          <w:sz w:val="24"/>
          <w:szCs w:val="24"/>
        </w:rPr>
        <w:t xml:space="preserve"> započinje početkom obavljanja aktivnosti projekta </w:t>
      </w:r>
      <w:r w:rsidRPr="009D0313">
        <w:rPr>
          <w:rFonts w:cstheme="minorHAnsi"/>
          <w:b/>
          <w:bCs/>
          <w:sz w:val="24"/>
          <w:szCs w:val="24"/>
        </w:rPr>
        <w:t>koje ne može biti ranije od 1. siječnja 2021. godine</w:t>
      </w:r>
      <w:r w:rsidRPr="009D0313">
        <w:rPr>
          <w:rFonts w:cstheme="minorHAnsi"/>
          <w:sz w:val="24"/>
          <w:szCs w:val="24"/>
        </w:rPr>
        <w:t xml:space="preserve"> te istječe završetkom obavljanja predmetnih aktivnosti</w:t>
      </w:r>
    </w:p>
    <w:p w14:paraId="15624DF5" w14:textId="77777777" w:rsidR="008E114A" w:rsidRPr="009D0313" w:rsidRDefault="008E114A" w:rsidP="00820590">
      <w:pPr>
        <w:pStyle w:val="NoSpacing"/>
        <w:jc w:val="both"/>
        <w:rPr>
          <w:rFonts w:cstheme="minorHAnsi"/>
          <w:sz w:val="24"/>
          <w:szCs w:val="24"/>
        </w:rPr>
      </w:pPr>
    </w:p>
    <w:p w14:paraId="225D5147" w14:textId="61F00CFD" w:rsidR="008E114A" w:rsidRPr="009D0313" w:rsidRDefault="008E114A" w:rsidP="00820590">
      <w:pPr>
        <w:pStyle w:val="NoSpacing"/>
        <w:jc w:val="both"/>
        <w:rPr>
          <w:rFonts w:cstheme="minorHAnsi"/>
          <w:sz w:val="24"/>
          <w:szCs w:val="24"/>
        </w:rPr>
      </w:pPr>
      <w:r w:rsidRPr="00FE1C5E">
        <w:rPr>
          <w:rFonts w:cstheme="minorHAnsi"/>
          <w:b/>
          <w:bCs/>
          <w:sz w:val="24"/>
          <w:szCs w:val="24"/>
        </w:rPr>
        <w:t>Inicijalno procijenjeno trajanje provedbe</w:t>
      </w:r>
      <w:r w:rsidRPr="00FE1C5E">
        <w:rPr>
          <w:rFonts w:cstheme="minorHAnsi"/>
          <w:sz w:val="24"/>
          <w:szCs w:val="24"/>
        </w:rPr>
        <w:t xml:space="preserve"> projekta je 24 mjeseca.</w:t>
      </w:r>
    </w:p>
    <w:p w14:paraId="25D177A7" w14:textId="77777777" w:rsidR="00093A94" w:rsidRPr="009D0313" w:rsidRDefault="00093A94" w:rsidP="00820590">
      <w:pPr>
        <w:pStyle w:val="NoSpacing"/>
        <w:jc w:val="both"/>
        <w:rPr>
          <w:rFonts w:cstheme="minorHAnsi"/>
          <w:sz w:val="24"/>
          <w:szCs w:val="24"/>
        </w:rPr>
      </w:pPr>
    </w:p>
    <w:p w14:paraId="311BD975" w14:textId="45A72B8A" w:rsidR="00093A94" w:rsidRPr="009D0313" w:rsidRDefault="00093A94" w:rsidP="00820590">
      <w:pPr>
        <w:pStyle w:val="NoSpacing"/>
        <w:jc w:val="both"/>
        <w:rPr>
          <w:rFonts w:cstheme="minorHAnsi"/>
          <w:sz w:val="24"/>
          <w:szCs w:val="24"/>
        </w:rPr>
      </w:pPr>
      <w:r w:rsidRPr="009D0313">
        <w:rPr>
          <w:rFonts w:cstheme="minorHAnsi"/>
          <w:sz w:val="24"/>
          <w:szCs w:val="24"/>
        </w:rPr>
        <w:t>Razdoblje provedbe projekta bit će jasno definirano u Ugovoru o dodjeli bespovratnih sredstava (Prilog 1 ovih Uputa).</w:t>
      </w:r>
    </w:p>
    <w:p w14:paraId="1FF6F54E" w14:textId="77777777" w:rsidR="00093A94" w:rsidRPr="009D0313" w:rsidRDefault="00093A94" w:rsidP="00820590">
      <w:pPr>
        <w:pStyle w:val="NoSpacing"/>
        <w:jc w:val="both"/>
        <w:rPr>
          <w:rFonts w:cstheme="minorHAnsi"/>
          <w:sz w:val="24"/>
          <w:szCs w:val="24"/>
        </w:rPr>
      </w:pPr>
    </w:p>
    <w:p w14:paraId="4A24FE5A" w14:textId="0C26382F" w:rsidR="00093A94" w:rsidRDefault="00093A94" w:rsidP="00820590">
      <w:pPr>
        <w:pStyle w:val="NoSpacing"/>
        <w:jc w:val="both"/>
        <w:rPr>
          <w:rFonts w:cstheme="minorHAnsi"/>
          <w:sz w:val="24"/>
          <w:szCs w:val="24"/>
        </w:rPr>
      </w:pPr>
      <w:r w:rsidRPr="009D0313">
        <w:rPr>
          <w:rFonts w:cstheme="minorHAnsi"/>
          <w:sz w:val="24"/>
          <w:szCs w:val="24"/>
        </w:rPr>
        <w:t>Projekt u trenutku podnošenja projektnog prijedloga ne smije biti fizički završen ili u cijelosti proveden, neovisno o tome jesu li izvršena sva povezana plaćanja.</w:t>
      </w:r>
    </w:p>
    <w:p w14:paraId="7351CABB" w14:textId="77777777" w:rsidR="00305C86" w:rsidRDefault="00305C86" w:rsidP="00820590">
      <w:pPr>
        <w:pStyle w:val="NoSpacing"/>
        <w:jc w:val="both"/>
        <w:rPr>
          <w:rFonts w:cstheme="minorHAnsi"/>
          <w:sz w:val="24"/>
          <w:szCs w:val="24"/>
        </w:rPr>
      </w:pPr>
    </w:p>
    <w:p w14:paraId="3DD622E6" w14:textId="77777777" w:rsidR="00B71C43" w:rsidRPr="009D0313" w:rsidRDefault="00B71C43" w:rsidP="00820590">
      <w:pPr>
        <w:pStyle w:val="NoSpacing"/>
        <w:jc w:val="both"/>
        <w:rPr>
          <w:rFonts w:cstheme="minorHAnsi"/>
          <w:sz w:val="24"/>
          <w:szCs w:val="24"/>
        </w:rPr>
      </w:pPr>
    </w:p>
    <w:p w14:paraId="00F8081E" w14:textId="2A0BC643" w:rsidR="00B71C43" w:rsidRPr="009D0313" w:rsidRDefault="00353C63" w:rsidP="007C50F1">
      <w:pPr>
        <w:pStyle w:val="Heading1"/>
        <w:numPr>
          <w:ilvl w:val="0"/>
          <w:numId w:val="0"/>
        </w:numPr>
      </w:pPr>
      <w:bookmarkStart w:id="7" w:name="_Toc159160582"/>
      <w:r>
        <w:t xml:space="preserve">2. </w:t>
      </w:r>
      <w:r w:rsidR="00B71C43" w:rsidRPr="009D0313">
        <w:t>PRAVILA POZIVA</w:t>
      </w:r>
      <w:bookmarkEnd w:id="7"/>
    </w:p>
    <w:p w14:paraId="53CDDAD1" w14:textId="77777777" w:rsidR="00B71C43" w:rsidRPr="009D0313" w:rsidRDefault="00B71C43" w:rsidP="00820590">
      <w:pPr>
        <w:pStyle w:val="NoSpacing"/>
        <w:jc w:val="both"/>
        <w:rPr>
          <w:rFonts w:cstheme="minorHAnsi"/>
          <w:b/>
          <w:bCs/>
          <w:sz w:val="24"/>
          <w:szCs w:val="24"/>
        </w:rPr>
      </w:pPr>
    </w:p>
    <w:p w14:paraId="78AFE838" w14:textId="77777777" w:rsidR="006D2B08" w:rsidRPr="006D2B08" w:rsidRDefault="006D2B08" w:rsidP="006D2B08">
      <w:pPr>
        <w:pStyle w:val="ListParagraph"/>
        <w:keepNext/>
        <w:keepLines/>
        <w:numPr>
          <w:ilvl w:val="0"/>
          <w:numId w:val="37"/>
        </w:numPr>
        <w:kinsoku w:val="0"/>
        <w:overflowPunct w:val="0"/>
        <w:spacing w:after="0"/>
        <w:jc w:val="both"/>
        <w:outlineLvl w:val="0"/>
        <w:rPr>
          <w:rFonts w:eastAsia="Calibri" w:cstheme="minorHAnsi"/>
          <w:b/>
          <w:bCs/>
          <w:iCs/>
          <w:vanish/>
          <w:spacing w:val="-1"/>
          <w:sz w:val="24"/>
          <w:szCs w:val="24"/>
          <w:lang w:eastAsia="hr-HR"/>
        </w:rPr>
      </w:pPr>
      <w:bookmarkStart w:id="8" w:name="_Toc158205876"/>
      <w:bookmarkStart w:id="9" w:name="_Toc158206059"/>
      <w:bookmarkStart w:id="10" w:name="_Toc158206120"/>
      <w:bookmarkStart w:id="11" w:name="_Toc158206297"/>
      <w:bookmarkStart w:id="12" w:name="_Toc158206470"/>
      <w:bookmarkStart w:id="13" w:name="_Toc159160583"/>
      <w:bookmarkEnd w:id="8"/>
      <w:bookmarkEnd w:id="9"/>
      <w:bookmarkEnd w:id="10"/>
      <w:bookmarkEnd w:id="11"/>
      <w:bookmarkEnd w:id="12"/>
      <w:bookmarkEnd w:id="13"/>
    </w:p>
    <w:p w14:paraId="58383C31" w14:textId="77777777" w:rsidR="006D2B08" w:rsidRPr="006D2B08" w:rsidRDefault="006D2B08" w:rsidP="006D2B08">
      <w:pPr>
        <w:pStyle w:val="ListParagraph"/>
        <w:keepNext/>
        <w:keepLines/>
        <w:numPr>
          <w:ilvl w:val="0"/>
          <w:numId w:val="37"/>
        </w:numPr>
        <w:kinsoku w:val="0"/>
        <w:overflowPunct w:val="0"/>
        <w:spacing w:after="0"/>
        <w:jc w:val="both"/>
        <w:outlineLvl w:val="0"/>
        <w:rPr>
          <w:rFonts w:eastAsia="Calibri" w:cstheme="minorHAnsi"/>
          <w:b/>
          <w:bCs/>
          <w:iCs/>
          <w:vanish/>
          <w:spacing w:val="-1"/>
          <w:sz w:val="24"/>
          <w:szCs w:val="24"/>
          <w:lang w:eastAsia="hr-HR"/>
        </w:rPr>
      </w:pPr>
      <w:bookmarkStart w:id="14" w:name="_Toc158205877"/>
      <w:bookmarkStart w:id="15" w:name="_Toc158206060"/>
      <w:bookmarkStart w:id="16" w:name="_Toc158206121"/>
      <w:bookmarkStart w:id="17" w:name="_Toc158206298"/>
      <w:bookmarkStart w:id="18" w:name="_Toc158206471"/>
      <w:bookmarkStart w:id="19" w:name="_Toc159160584"/>
      <w:bookmarkEnd w:id="14"/>
      <w:bookmarkEnd w:id="15"/>
      <w:bookmarkEnd w:id="16"/>
      <w:bookmarkEnd w:id="17"/>
      <w:bookmarkEnd w:id="18"/>
      <w:bookmarkEnd w:id="19"/>
    </w:p>
    <w:p w14:paraId="081AEFC5" w14:textId="75114B59" w:rsidR="00B71C43" w:rsidRPr="00353C63" w:rsidRDefault="00353C63" w:rsidP="007C50F1">
      <w:pPr>
        <w:pStyle w:val="Heading2"/>
        <w:numPr>
          <w:ilvl w:val="0"/>
          <w:numId w:val="0"/>
        </w:numPr>
        <w:ind w:left="720" w:hanging="360"/>
      </w:pPr>
      <w:bookmarkStart w:id="20" w:name="_Toc159160585"/>
      <w:r w:rsidRPr="00353C63">
        <w:t xml:space="preserve">2.1. </w:t>
      </w:r>
      <w:r w:rsidR="006D2B08" w:rsidRPr="00353C63">
        <w:t>Prihvatljivost prijavitelja</w:t>
      </w:r>
      <w:bookmarkEnd w:id="20"/>
    </w:p>
    <w:p w14:paraId="54DE14D4" w14:textId="77777777" w:rsidR="006D2B08" w:rsidRPr="009D0313" w:rsidRDefault="006D2B08" w:rsidP="006D2B08">
      <w:pPr>
        <w:pStyle w:val="NoSpacing"/>
        <w:ind w:left="720"/>
        <w:jc w:val="both"/>
        <w:rPr>
          <w:rFonts w:cstheme="minorHAnsi"/>
          <w:b/>
          <w:bCs/>
          <w:sz w:val="24"/>
          <w:szCs w:val="24"/>
        </w:rPr>
      </w:pPr>
    </w:p>
    <w:p w14:paraId="5164F1C9" w14:textId="7A2D8E16" w:rsidR="00B71C43" w:rsidRPr="009D0313" w:rsidRDefault="00342024" w:rsidP="00820590">
      <w:pPr>
        <w:pStyle w:val="NoSpacing"/>
        <w:jc w:val="both"/>
        <w:rPr>
          <w:rFonts w:cstheme="minorHAnsi"/>
          <w:sz w:val="24"/>
          <w:szCs w:val="24"/>
        </w:rPr>
      </w:pPr>
      <w:r w:rsidRPr="009D0313">
        <w:rPr>
          <w:rFonts w:cstheme="minorHAnsi"/>
          <w:sz w:val="24"/>
          <w:szCs w:val="24"/>
        </w:rPr>
        <w:t xml:space="preserve">Prihvatljivi prijavitelji u okviru ovog Poziva su JLS s područja Urbanog područja Vinkovci, definirane Odlukom </w:t>
      </w:r>
      <w:r w:rsidR="009F1246" w:rsidRPr="009D0313">
        <w:rPr>
          <w:rFonts w:cstheme="minorHAnsi"/>
          <w:sz w:val="24"/>
          <w:szCs w:val="24"/>
        </w:rPr>
        <w:t>Gradskog vijeća Grada Vinkovaca od 12. listopada 2021. (KLASA: 302-02/21-01/02; URBROJ: 2188/01-01-21-9)</w:t>
      </w:r>
      <w:r w:rsidR="008E63CF" w:rsidRPr="009D0313">
        <w:rPr>
          <w:rFonts w:cstheme="minorHAnsi"/>
          <w:sz w:val="24"/>
          <w:szCs w:val="24"/>
        </w:rPr>
        <w:t xml:space="preserve"> prema kojoj u obuhvat ulazi 1</w:t>
      </w:r>
      <w:r w:rsidR="006F56D4" w:rsidRPr="009D0313">
        <w:rPr>
          <w:rFonts w:cstheme="minorHAnsi"/>
          <w:sz w:val="24"/>
          <w:szCs w:val="24"/>
        </w:rPr>
        <w:t>1</w:t>
      </w:r>
      <w:r w:rsidR="008E63CF" w:rsidRPr="009D0313">
        <w:rPr>
          <w:rFonts w:cstheme="minorHAnsi"/>
          <w:sz w:val="24"/>
          <w:szCs w:val="24"/>
        </w:rPr>
        <w:t xml:space="preserve"> JLS-va s područja </w:t>
      </w:r>
      <w:r w:rsidR="006F56D4" w:rsidRPr="009D0313">
        <w:rPr>
          <w:rFonts w:cstheme="minorHAnsi"/>
          <w:sz w:val="24"/>
          <w:szCs w:val="24"/>
        </w:rPr>
        <w:t>Vukovarsko-srijemske županije i to: Grad Vinkovci, Grad Otok, Općina Andrijaševci, Općina Ivankovo, Općina Jarmina, Općina Nijemci, Općina Nuštar, Općina Privlaka, Općina Stari Jankovci, Općina Stari Mikanovci i Općina Vođinci.</w:t>
      </w:r>
    </w:p>
    <w:p w14:paraId="5C4A10D7" w14:textId="77777777" w:rsidR="006F56D4" w:rsidRPr="009D0313" w:rsidRDefault="006F56D4" w:rsidP="00820590">
      <w:pPr>
        <w:pStyle w:val="NoSpacing"/>
        <w:jc w:val="both"/>
        <w:rPr>
          <w:rFonts w:cstheme="minorHAnsi"/>
          <w:sz w:val="24"/>
          <w:szCs w:val="24"/>
        </w:rPr>
      </w:pPr>
    </w:p>
    <w:p w14:paraId="3F4EEF9D" w14:textId="1A13EB5F" w:rsidR="006F56D4" w:rsidRPr="009D0313" w:rsidRDefault="006F56D4" w:rsidP="00820590">
      <w:pPr>
        <w:pStyle w:val="NoSpacing"/>
        <w:jc w:val="both"/>
        <w:rPr>
          <w:rFonts w:cstheme="minorHAnsi"/>
          <w:sz w:val="24"/>
          <w:szCs w:val="24"/>
        </w:rPr>
      </w:pPr>
      <w:r w:rsidRPr="009D0313">
        <w:rPr>
          <w:rFonts w:cstheme="minorHAnsi"/>
          <w:sz w:val="24"/>
          <w:szCs w:val="24"/>
        </w:rPr>
        <w:t>Prijavitelj je odgovoran za provedbu projekta.</w:t>
      </w:r>
    </w:p>
    <w:p w14:paraId="76A0B131" w14:textId="77777777" w:rsidR="006F56D4" w:rsidRPr="009D0313" w:rsidRDefault="006F56D4" w:rsidP="00820590">
      <w:pPr>
        <w:pStyle w:val="NoSpacing"/>
        <w:jc w:val="both"/>
        <w:rPr>
          <w:rFonts w:cstheme="minorHAnsi"/>
          <w:sz w:val="24"/>
          <w:szCs w:val="24"/>
        </w:rPr>
      </w:pPr>
    </w:p>
    <w:p w14:paraId="4A6D5F26" w14:textId="74D1A9EA" w:rsidR="006F56D4" w:rsidRPr="009D0313" w:rsidRDefault="006F56D4" w:rsidP="00820590">
      <w:pPr>
        <w:pStyle w:val="NoSpacing"/>
        <w:jc w:val="both"/>
        <w:rPr>
          <w:rFonts w:cstheme="minorHAnsi"/>
          <w:sz w:val="24"/>
          <w:szCs w:val="24"/>
        </w:rPr>
      </w:pPr>
      <w:r w:rsidRPr="009D0313">
        <w:rPr>
          <w:rFonts w:cstheme="minorHAnsi"/>
          <w:sz w:val="24"/>
          <w:szCs w:val="24"/>
        </w:rPr>
        <w:t xml:space="preserve">Prijavitelji moraju djelovati samostalno, </w:t>
      </w:r>
      <w:r w:rsidRPr="00E40852">
        <w:rPr>
          <w:rFonts w:cstheme="minorHAnsi"/>
          <w:b/>
          <w:bCs/>
          <w:sz w:val="24"/>
          <w:szCs w:val="24"/>
        </w:rPr>
        <w:t xml:space="preserve">partnerstvo </w:t>
      </w:r>
      <w:r w:rsidRPr="00305C86">
        <w:rPr>
          <w:rFonts w:cstheme="minorHAnsi"/>
          <w:b/>
          <w:bCs/>
          <w:sz w:val="24"/>
          <w:szCs w:val="24"/>
        </w:rPr>
        <w:t xml:space="preserve">nije </w:t>
      </w:r>
      <w:r w:rsidRPr="00E40852">
        <w:rPr>
          <w:rFonts w:cstheme="minorHAnsi"/>
          <w:b/>
          <w:bCs/>
          <w:sz w:val="24"/>
          <w:szCs w:val="24"/>
        </w:rPr>
        <w:t>dozvoljeno</w:t>
      </w:r>
      <w:r w:rsidRPr="009D0313">
        <w:rPr>
          <w:rFonts w:cstheme="minorHAnsi"/>
          <w:sz w:val="24"/>
          <w:szCs w:val="24"/>
        </w:rPr>
        <w:t>.</w:t>
      </w:r>
    </w:p>
    <w:p w14:paraId="389BDA1E" w14:textId="77777777" w:rsidR="006F56D4" w:rsidRPr="009D0313" w:rsidRDefault="006F56D4" w:rsidP="00820590">
      <w:pPr>
        <w:pStyle w:val="NoSpacing"/>
        <w:jc w:val="both"/>
        <w:rPr>
          <w:rFonts w:cstheme="minorHAnsi"/>
          <w:sz w:val="24"/>
          <w:szCs w:val="24"/>
        </w:rPr>
      </w:pPr>
    </w:p>
    <w:p w14:paraId="2D7CD353" w14:textId="339D405D" w:rsidR="006F56D4" w:rsidRPr="00666338" w:rsidRDefault="006F56D4" w:rsidP="00BF15AD">
      <w:pPr>
        <w:pStyle w:val="Heading2"/>
        <w:numPr>
          <w:ilvl w:val="1"/>
          <w:numId w:val="37"/>
        </w:numPr>
      </w:pPr>
      <w:bookmarkStart w:id="21" w:name="_Toc159160586"/>
      <w:r w:rsidRPr="00666338">
        <w:t>Kriteriji za isključenje Prijavitelja</w:t>
      </w:r>
      <w:bookmarkEnd w:id="21"/>
    </w:p>
    <w:p w14:paraId="765F39BE" w14:textId="77777777" w:rsidR="006F56D4" w:rsidRPr="009D0313" w:rsidRDefault="006F56D4" w:rsidP="00820590">
      <w:pPr>
        <w:pStyle w:val="NoSpacing"/>
        <w:jc w:val="both"/>
        <w:rPr>
          <w:rFonts w:cstheme="minorHAnsi"/>
          <w:b/>
          <w:bCs/>
          <w:sz w:val="24"/>
          <w:szCs w:val="24"/>
        </w:rPr>
      </w:pPr>
    </w:p>
    <w:p w14:paraId="6656F46B" w14:textId="4EC5A224" w:rsidR="006F56D4" w:rsidRPr="009D0313" w:rsidRDefault="00D00B93" w:rsidP="00820590">
      <w:pPr>
        <w:pStyle w:val="NoSpacing"/>
        <w:jc w:val="both"/>
        <w:rPr>
          <w:rFonts w:cstheme="minorHAnsi"/>
          <w:sz w:val="24"/>
          <w:szCs w:val="24"/>
        </w:rPr>
      </w:pPr>
      <w:r>
        <w:rPr>
          <w:rFonts w:cstheme="minorHAnsi"/>
          <w:sz w:val="24"/>
          <w:szCs w:val="24"/>
        </w:rPr>
        <w:t xml:space="preserve">U okviru ovog Poziva, sredstva se ne mogu dodijeliti ukoliko je prijavitelj u jednoj od situacija </w:t>
      </w:r>
      <w:r w:rsidR="00E40852">
        <w:rPr>
          <w:rFonts w:cstheme="minorHAnsi"/>
          <w:sz w:val="24"/>
          <w:szCs w:val="24"/>
        </w:rPr>
        <w:t>opisanih</w:t>
      </w:r>
      <w:r>
        <w:rPr>
          <w:rFonts w:cstheme="minorHAnsi"/>
          <w:sz w:val="24"/>
          <w:szCs w:val="24"/>
        </w:rPr>
        <w:t xml:space="preserve"> o</w:t>
      </w:r>
      <w:r w:rsidR="006F56D4" w:rsidRPr="009D0313">
        <w:rPr>
          <w:rFonts w:cstheme="minorHAnsi"/>
          <w:sz w:val="24"/>
          <w:szCs w:val="24"/>
        </w:rPr>
        <w:t>bvezni</w:t>
      </w:r>
      <w:r>
        <w:rPr>
          <w:rFonts w:cstheme="minorHAnsi"/>
          <w:sz w:val="24"/>
          <w:szCs w:val="24"/>
        </w:rPr>
        <w:t>m</w:t>
      </w:r>
      <w:r w:rsidR="006F56D4" w:rsidRPr="009D0313">
        <w:rPr>
          <w:rFonts w:cstheme="minorHAnsi"/>
          <w:sz w:val="24"/>
          <w:szCs w:val="24"/>
        </w:rPr>
        <w:t xml:space="preserve"> kriteriji</w:t>
      </w:r>
      <w:r>
        <w:rPr>
          <w:rFonts w:cstheme="minorHAnsi"/>
          <w:sz w:val="24"/>
          <w:szCs w:val="24"/>
        </w:rPr>
        <w:t>ma</w:t>
      </w:r>
      <w:r w:rsidR="006F56D4" w:rsidRPr="009D0313">
        <w:rPr>
          <w:rFonts w:cstheme="minorHAnsi"/>
          <w:sz w:val="24"/>
          <w:szCs w:val="24"/>
        </w:rPr>
        <w:t xml:space="preserve"> za isključenje Prijavitelja:</w:t>
      </w:r>
    </w:p>
    <w:p w14:paraId="6B412D7F" w14:textId="77777777" w:rsidR="006F56D4" w:rsidRPr="009D0313" w:rsidRDefault="006F56D4" w:rsidP="00820590">
      <w:pPr>
        <w:pStyle w:val="NoSpacing"/>
        <w:jc w:val="both"/>
        <w:rPr>
          <w:rFonts w:cstheme="minorHAnsi"/>
          <w:sz w:val="24"/>
          <w:szCs w:val="24"/>
        </w:rPr>
      </w:pPr>
    </w:p>
    <w:p w14:paraId="1DCAFE5C" w14:textId="70025ACC" w:rsidR="006F56D4" w:rsidRPr="009D0313" w:rsidRDefault="006F56D4" w:rsidP="00B8563F">
      <w:pPr>
        <w:pStyle w:val="NoSpacing"/>
        <w:numPr>
          <w:ilvl w:val="0"/>
          <w:numId w:val="8"/>
        </w:numPr>
        <w:jc w:val="both"/>
        <w:rPr>
          <w:rFonts w:cstheme="minorHAnsi"/>
          <w:sz w:val="24"/>
          <w:szCs w:val="24"/>
        </w:rPr>
      </w:pPr>
      <w:r w:rsidRPr="009D0313">
        <w:rPr>
          <w:rFonts w:cstheme="minorHAnsi"/>
          <w:sz w:val="24"/>
          <w:szCs w:val="24"/>
        </w:rPr>
        <w:t>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w:t>
      </w:r>
    </w:p>
    <w:p w14:paraId="46F2488D" w14:textId="77777777" w:rsidR="006F56D4" w:rsidRPr="009D0313" w:rsidRDefault="006F56D4" w:rsidP="00820590">
      <w:pPr>
        <w:pStyle w:val="NoSpacing"/>
        <w:ind w:left="720"/>
        <w:jc w:val="both"/>
        <w:rPr>
          <w:rFonts w:cstheme="minorHAnsi"/>
          <w:sz w:val="24"/>
          <w:szCs w:val="24"/>
        </w:rPr>
      </w:pPr>
    </w:p>
    <w:p w14:paraId="47ED0821" w14:textId="31C1CC38" w:rsidR="006F56D4" w:rsidRPr="009D0313" w:rsidRDefault="006F56D4" w:rsidP="00B8563F">
      <w:pPr>
        <w:pStyle w:val="NoSpacing"/>
        <w:numPr>
          <w:ilvl w:val="0"/>
          <w:numId w:val="8"/>
        </w:numPr>
        <w:jc w:val="both"/>
        <w:rPr>
          <w:rFonts w:cstheme="minorHAnsi"/>
          <w:sz w:val="24"/>
          <w:szCs w:val="24"/>
        </w:rPr>
      </w:pPr>
      <w:r w:rsidRPr="009D0313">
        <w:rPr>
          <w:rFonts w:cstheme="minorHAnsi"/>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p>
    <w:p w14:paraId="7231C9D4" w14:textId="77777777" w:rsidR="006F56D4" w:rsidRPr="009D0313" w:rsidRDefault="006F56D4" w:rsidP="00820590">
      <w:pPr>
        <w:pStyle w:val="NoSpacing"/>
        <w:jc w:val="both"/>
        <w:rPr>
          <w:rFonts w:cstheme="minorHAnsi"/>
          <w:sz w:val="24"/>
          <w:szCs w:val="24"/>
        </w:rPr>
      </w:pPr>
    </w:p>
    <w:p w14:paraId="16C7F447" w14:textId="3636E9F1" w:rsidR="006F56D4" w:rsidRPr="009D0313" w:rsidRDefault="006F56D4" w:rsidP="00B8563F">
      <w:pPr>
        <w:pStyle w:val="NoSpacing"/>
        <w:numPr>
          <w:ilvl w:val="0"/>
          <w:numId w:val="8"/>
        </w:numPr>
        <w:jc w:val="both"/>
        <w:rPr>
          <w:rFonts w:cstheme="minorHAnsi"/>
          <w:sz w:val="24"/>
          <w:szCs w:val="24"/>
        </w:rPr>
      </w:pPr>
      <w:r w:rsidRPr="009D0313">
        <w:rPr>
          <w:rFonts w:cstheme="minorHAnsi"/>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304495F0" w14:textId="77777777" w:rsidR="006F56D4" w:rsidRPr="009D0313" w:rsidRDefault="006F56D4" w:rsidP="00820590">
      <w:pPr>
        <w:pStyle w:val="NoSpacing"/>
        <w:jc w:val="both"/>
        <w:rPr>
          <w:rFonts w:cstheme="minorHAnsi"/>
          <w:sz w:val="24"/>
          <w:szCs w:val="24"/>
        </w:rPr>
      </w:pPr>
    </w:p>
    <w:p w14:paraId="25312B4A" w14:textId="5A31C883" w:rsidR="00946C33" w:rsidRPr="009D0313" w:rsidRDefault="00946C33" w:rsidP="00B8563F">
      <w:pPr>
        <w:pStyle w:val="NoSpacing"/>
        <w:numPr>
          <w:ilvl w:val="0"/>
          <w:numId w:val="8"/>
        </w:numPr>
        <w:jc w:val="both"/>
        <w:rPr>
          <w:rFonts w:cstheme="minorHAnsi"/>
          <w:sz w:val="24"/>
          <w:szCs w:val="24"/>
        </w:rPr>
      </w:pPr>
      <w:r w:rsidRPr="009D0313">
        <w:rPr>
          <w:rFonts w:cstheme="minorHAnsi"/>
          <w:sz w:val="24"/>
          <w:szCs w:val="24"/>
        </w:rPr>
        <w:t>ako na temelju pravomoćne, odnosno konačne odluke nadležnog tijela prijavitelj i/ili fizička ili pravna osoba koja preuzima neograničenu odgovornost za njegove dugove 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nastana prijavitelja (ako nema poslovni nastan u Republici Hrvatskoj), osim ako je po posebnim propisima oslobođen te obveze;</w:t>
      </w:r>
    </w:p>
    <w:p w14:paraId="153CDE5B" w14:textId="77777777" w:rsidR="00946C33" w:rsidRPr="009D0313" w:rsidRDefault="00946C33" w:rsidP="00820590">
      <w:pPr>
        <w:pStyle w:val="NoSpacing"/>
        <w:jc w:val="both"/>
        <w:rPr>
          <w:rFonts w:cstheme="minorHAnsi"/>
          <w:sz w:val="24"/>
          <w:szCs w:val="24"/>
        </w:rPr>
      </w:pPr>
    </w:p>
    <w:p w14:paraId="552A734A" w14:textId="59E95916" w:rsidR="00946C33" w:rsidRPr="009D0313" w:rsidRDefault="00946C33" w:rsidP="00B8563F">
      <w:pPr>
        <w:pStyle w:val="NoSpacing"/>
        <w:numPr>
          <w:ilvl w:val="0"/>
          <w:numId w:val="8"/>
        </w:numPr>
        <w:jc w:val="both"/>
        <w:rPr>
          <w:rFonts w:cstheme="minorHAnsi"/>
          <w:sz w:val="24"/>
          <w:szCs w:val="24"/>
        </w:rPr>
      </w:pPr>
      <w:r w:rsidRPr="009D0313">
        <w:rPr>
          <w:rFonts w:cstheme="minorHAnsi"/>
          <w:sz w:val="24"/>
          <w:szCs w:val="24"/>
        </w:rPr>
        <w:t>ako je pravomoćnom, odnosno konačnom odlukom nadležnog tijela utvrđeno da je prijavitelj 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5975E943" w14:textId="77777777" w:rsidR="00946C33" w:rsidRPr="009D0313" w:rsidRDefault="00946C33" w:rsidP="00820590">
      <w:pPr>
        <w:pStyle w:val="NoSpacing"/>
        <w:jc w:val="both"/>
        <w:rPr>
          <w:rFonts w:cstheme="minorHAnsi"/>
          <w:sz w:val="24"/>
          <w:szCs w:val="24"/>
        </w:rPr>
      </w:pPr>
    </w:p>
    <w:p w14:paraId="5F7E0185" w14:textId="5CB03C5A" w:rsidR="00946C33" w:rsidRPr="009D0313" w:rsidRDefault="00946C33" w:rsidP="00B8563F">
      <w:pPr>
        <w:pStyle w:val="NoSpacing"/>
        <w:numPr>
          <w:ilvl w:val="0"/>
          <w:numId w:val="8"/>
        </w:numPr>
        <w:jc w:val="both"/>
        <w:rPr>
          <w:rFonts w:cstheme="minorHAnsi"/>
          <w:sz w:val="24"/>
          <w:szCs w:val="24"/>
        </w:rPr>
      </w:pPr>
      <w:r w:rsidRPr="009D0313">
        <w:rPr>
          <w:rFonts w:cstheme="minorHAnsi"/>
          <w:sz w:val="24"/>
          <w:szCs w:val="24"/>
        </w:rPr>
        <w:t>ako je prijavitelj i/ili osoba ovlaštena za zastupanje prijavitelja (osoba koja je član upravnog, upravljačkog ili nadzornog tijela ili ima ovlasti zastupanja, donošenja 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p>
    <w:p w14:paraId="0483438A" w14:textId="77777777" w:rsidR="00946C33" w:rsidRPr="009D0313" w:rsidRDefault="00946C33" w:rsidP="00820590">
      <w:pPr>
        <w:pStyle w:val="NoSpacing"/>
        <w:jc w:val="both"/>
        <w:rPr>
          <w:rFonts w:cstheme="minorHAnsi"/>
          <w:sz w:val="24"/>
          <w:szCs w:val="24"/>
        </w:rPr>
      </w:pPr>
    </w:p>
    <w:p w14:paraId="2C977F3B" w14:textId="381158A4" w:rsidR="00946C33" w:rsidRPr="009D0313" w:rsidRDefault="00946C33" w:rsidP="00B8563F">
      <w:pPr>
        <w:pStyle w:val="NoSpacing"/>
        <w:numPr>
          <w:ilvl w:val="0"/>
          <w:numId w:val="8"/>
        </w:numPr>
        <w:jc w:val="both"/>
        <w:rPr>
          <w:rFonts w:cstheme="minorHAnsi"/>
          <w:sz w:val="24"/>
          <w:szCs w:val="24"/>
        </w:rPr>
      </w:pPr>
      <w:r w:rsidRPr="009D0313">
        <w:rPr>
          <w:rFonts w:cstheme="minorHAnsi"/>
          <w:sz w:val="24"/>
          <w:szCs w:val="24"/>
        </w:rPr>
        <w:t>ako prijavitelj i/ili osoba ovlaštena za zastupanje prijavitelja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p>
    <w:p w14:paraId="7E578F9F" w14:textId="77777777" w:rsidR="00946C33" w:rsidRPr="009D0313" w:rsidRDefault="00946C33" w:rsidP="00820590">
      <w:pPr>
        <w:pStyle w:val="NoSpacing"/>
        <w:jc w:val="both"/>
        <w:rPr>
          <w:rFonts w:cstheme="minorHAnsi"/>
          <w:sz w:val="24"/>
          <w:szCs w:val="24"/>
        </w:rPr>
      </w:pPr>
    </w:p>
    <w:p w14:paraId="2656DB75" w14:textId="6F5E066F" w:rsidR="00946C33" w:rsidRPr="009D0313" w:rsidRDefault="00946C33" w:rsidP="00B8563F">
      <w:pPr>
        <w:pStyle w:val="NoSpacing"/>
        <w:numPr>
          <w:ilvl w:val="0"/>
          <w:numId w:val="8"/>
        </w:numPr>
        <w:jc w:val="both"/>
        <w:rPr>
          <w:rFonts w:cstheme="minorHAnsi"/>
          <w:sz w:val="24"/>
          <w:szCs w:val="24"/>
        </w:rPr>
      </w:pPr>
      <w:r w:rsidRPr="009D0313">
        <w:rPr>
          <w:rFonts w:cstheme="minorHAnsi"/>
          <w:sz w:val="24"/>
          <w:szCs w:val="24"/>
        </w:rPr>
        <w:t>ako je prijavitelj i/ili osoba ovlaštena za zastupanje prijavitelja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p>
    <w:p w14:paraId="2FD880BA" w14:textId="77777777" w:rsidR="00946C33" w:rsidRPr="009D0313" w:rsidRDefault="00946C33" w:rsidP="00820590">
      <w:pPr>
        <w:pStyle w:val="NoSpacing"/>
        <w:jc w:val="both"/>
        <w:rPr>
          <w:rFonts w:cstheme="minorHAnsi"/>
          <w:sz w:val="24"/>
          <w:szCs w:val="24"/>
        </w:rPr>
      </w:pPr>
    </w:p>
    <w:p w14:paraId="1492B80E" w14:textId="08BE79E7" w:rsidR="00946C33" w:rsidRPr="009D0313" w:rsidRDefault="00946C33" w:rsidP="00B8563F">
      <w:pPr>
        <w:pStyle w:val="NoSpacing"/>
        <w:numPr>
          <w:ilvl w:val="0"/>
          <w:numId w:val="8"/>
        </w:numPr>
        <w:jc w:val="both"/>
        <w:rPr>
          <w:rFonts w:cstheme="minorHAnsi"/>
          <w:sz w:val="24"/>
          <w:szCs w:val="24"/>
        </w:rPr>
      </w:pPr>
      <w:r w:rsidRPr="009D0313">
        <w:rPr>
          <w:rFonts w:cstheme="minorHAnsi"/>
          <w:sz w:val="24"/>
          <w:szCs w:val="24"/>
        </w:rPr>
        <w:t>ako prijavitelj i/ili osoba ovlaštena za zastupanje prijavitelja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p>
    <w:p w14:paraId="4611B868" w14:textId="77777777" w:rsidR="00946C33" w:rsidRPr="009D0313" w:rsidRDefault="00946C33" w:rsidP="00820590">
      <w:pPr>
        <w:pStyle w:val="NoSpacing"/>
        <w:jc w:val="both"/>
        <w:rPr>
          <w:rFonts w:cstheme="minorHAnsi"/>
          <w:sz w:val="24"/>
          <w:szCs w:val="24"/>
        </w:rPr>
      </w:pPr>
    </w:p>
    <w:p w14:paraId="2643DD6F" w14:textId="1AE25BD2" w:rsidR="00946C33" w:rsidRPr="009D0313" w:rsidRDefault="00946C33" w:rsidP="00B8563F">
      <w:pPr>
        <w:pStyle w:val="NoSpacing"/>
        <w:numPr>
          <w:ilvl w:val="0"/>
          <w:numId w:val="8"/>
        </w:numPr>
        <w:jc w:val="both"/>
        <w:rPr>
          <w:rFonts w:cstheme="minorHAnsi"/>
          <w:sz w:val="24"/>
          <w:szCs w:val="24"/>
        </w:rPr>
      </w:pPr>
      <w:r w:rsidRPr="009D0313">
        <w:rPr>
          <w:rFonts w:cstheme="minorHAnsi"/>
          <w:sz w:val="24"/>
          <w:szCs w:val="24"/>
        </w:rPr>
        <w:t>prijavitelj i/ili osoba ovlaštena za zastupanje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2007.- 2013., financijsko razdoblje 2014.-2020. ili financijsko razdoblje 2021.-2027.).</w:t>
      </w:r>
    </w:p>
    <w:p w14:paraId="7188FDE8" w14:textId="77777777" w:rsidR="00FF472E" w:rsidRPr="009D0313" w:rsidRDefault="00FF472E" w:rsidP="00820590">
      <w:pPr>
        <w:pStyle w:val="NoSpacing"/>
        <w:jc w:val="both"/>
        <w:rPr>
          <w:rFonts w:cstheme="minorHAnsi"/>
          <w:sz w:val="24"/>
          <w:szCs w:val="24"/>
        </w:rPr>
      </w:pPr>
    </w:p>
    <w:p w14:paraId="18461548" w14:textId="7F43172B" w:rsidR="00FF472E" w:rsidRPr="00976838" w:rsidRDefault="00DE0769" w:rsidP="00820590">
      <w:pPr>
        <w:pStyle w:val="NoSpacing"/>
        <w:jc w:val="both"/>
        <w:rPr>
          <w:rFonts w:cstheme="minorHAnsi"/>
          <w:i/>
          <w:iCs/>
          <w:sz w:val="24"/>
          <w:szCs w:val="24"/>
        </w:rPr>
      </w:pPr>
      <w:r>
        <w:rPr>
          <w:rFonts w:cstheme="minorHAnsi"/>
          <w:sz w:val="24"/>
          <w:szCs w:val="24"/>
        </w:rPr>
        <w:t>P</w:t>
      </w:r>
      <w:r w:rsidR="00D00B93" w:rsidRPr="00976838">
        <w:rPr>
          <w:rFonts w:cstheme="minorHAnsi"/>
          <w:sz w:val="24"/>
          <w:szCs w:val="24"/>
        </w:rPr>
        <w:t xml:space="preserve">otvrda prijavitelja da se ne nalazi u gore navedenim situacijama će se provjeravati putem Obrasca 2 - </w:t>
      </w:r>
      <w:r w:rsidR="00D00B93" w:rsidRPr="00976838">
        <w:rPr>
          <w:rFonts w:cstheme="minorHAnsi"/>
          <w:i/>
          <w:iCs/>
          <w:sz w:val="24"/>
          <w:szCs w:val="24"/>
        </w:rPr>
        <w:t>Izjava prijavitelja o istinitosti podataka.</w:t>
      </w:r>
    </w:p>
    <w:p w14:paraId="3151E09B" w14:textId="77777777" w:rsidR="00D00B93" w:rsidRPr="009D0313" w:rsidRDefault="00D00B93" w:rsidP="00820590">
      <w:pPr>
        <w:pStyle w:val="NoSpacing"/>
        <w:jc w:val="both"/>
        <w:rPr>
          <w:rFonts w:cstheme="minorHAnsi"/>
          <w:b/>
          <w:bCs/>
          <w:sz w:val="24"/>
          <w:szCs w:val="24"/>
        </w:rPr>
      </w:pPr>
    </w:p>
    <w:p w14:paraId="6AE1EF0F" w14:textId="5A8502D4" w:rsidR="00FF472E" w:rsidRPr="009D0313" w:rsidRDefault="00946C33" w:rsidP="00820590">
      <w:pPr>
        <w:pStyle w:val="NoSpacing"/>
        <w:jc w:val="both"/>
        <w:rPr>
          <w:rFonts w:cstheme="minorHAnsi"/>
          <w:sz w:val="24"/>
          <w:szCs w:val="24"/>
        </w:rPr>
      </w:pPr>
      <w:r w:rsidRPr="009D0313">
        <w:rPr>
          <w:rFonts w:cstheme="minorHAnsi"/>
          <w:sz w:val="24"/>
          <w:szCs w:val="24"/>
        </w:rPr>
        <w:t>Svi navedeni razlozi isključenja za koje se naknadno utvrdi da su postojali u trenutku podnošenja projektnog prijedloga osnova su za raskid ugovora, neovisno o tome jesu li u predmetnom ugovoru izrijekom navedeni. Pri tome, ne dovode se u pitanje obvezni ili mogući razlozi za raskid ugovora koji su u samom ugovoru navedeni.</w:t>
      </w:r>
    </w:p>
    <w:p w14:paraId="3A605F2E" w14:textId="77777777" w:rsidR="00FF472E" w:rsidRPr="009D0313" w:rsidRDefault="00FF472E" w:rsidP="00820590">
      <w:pPr>
        <w:pStyle w:val="NoSpacing"/>
        <w:jc w:val="both"/>
        <w:rPr>
          <w:rFonts w:cstheme="minorHAnsi"/>
          <w:b/>
          <w:bCs/>
          <w:sz w:val="24"/>
          <w:szCs w:val="24"/>
        </w:rPr>
      </w:pPr>
    </w:p>
    <w:p w14:paraId="3BFF1384" w14:textId="59C5619E" w:rsidR="00FF472E" w:rsidRPr="009D0313" w:rsidRDefault="001E683F" w:rsidP="00820590">
      <w:pPr>
        <w:pStyle w:val="NoSpacing"/>
        <w:jc w:val="both"/>
        <w:rPr>
          <w:rFonts w:cstheme="minorHAnsi"/>
          <w:sz w:val="24"/>
          <w:szCs w:val="24"/>
        </w:rPr>
      </w:pPr>
      <w:r w:rsidRPr="009D0313">
        <w:rPr>
          <w:rFonts w:cstheme="minorHAnsi"/>
          <w:sz w:val="24"/>
          <w:szCs w:val="24"/>
        </w:rPr>
        <w:t>Prijavitelj ne može koristiti institut faktoringa u projektu.</w:t>
      </w:r>
    </w:p>
    <w:p w14:paraId="09D6F721" w14:textId="77777777" w:rsidR="006E40A6" w:rsidRPr="009D0313" w:rsidRDefault="006E40A6" w:rsidP="00820590">
      <w:pPr>
        <w:pStyle w:val="NoSpacing"/>
        <w:jc w:val="both"/>
        <w:rPr>
          <w:rFonts w:cstheme="minorHAnsi"/>
          <w:sz w:val="24"/>
          <w:szCs w:val="24"/>
        </w:rPr>
      </w:pPr>
    </w:p>
    <w:p w14:paraId="46C69FCA" w14:textId="4118AEED" w:rsidR="006E40A6" w:rsidRPr="009D0313" w:rsidRDefault="006E40A6" w:rsidP="00820590">
      <w:pPr>
        <w:pStyle w:val="NoSpacing"/>
        <w:jc w:val="both"/>
        <w:rPr>
          <w:rFonts w:cstheme="minorHAnsi"/>
          <w:sz w:val="24"/>
          <w:szCs w:val="24"/>
        </w:rPr>
      </w:pPr>
      <w:r w:rsidRPr="009D0313">
        <w:rPr>
          <w:rFonts w:cstheme="minorHAnsi"/>
          <w:sz w:val="24"/>
          <w:szCs w:val="24"/>
        </w:rPr>
        <w:t xml:space="preserve">Zadržava se pravo u nedostatku pravomoćne presude ili konačne odluke, a u slučaju postojanja okolnosti koje daju razumno i ozbiljno uvjerenje o nastanku ozbiljnog i neposrednog učinka na financijske interese Unije i/ili Republike Hrvatske i </w:t>
      </w:r>
      <w:r w:rsidR="00E3462D" w:rsidRPr="009D0313">
        <w:rPr>
          <w:rFonts w:cstheme="minorHAnsi"/>
          <w:sz w:val="24"/>
          <w:szCs w:val="24"/>
        </w:rPr>
        <w:t>njihov</w:t>
      </w:r>
      <w:r w:rsidRPr="009D0313">
        <w:rPr>
          <w:rFonts w:cstheme="minorHAnsi"/>
          <w:sz w:val="24"/>
          <w:szCs w:val="24"/>
        </w:rPr>
        <w:t xml:space="preserve"> ugled, isključiti prijavitelja iz postupka dodjele.</w:t>
      </w:r>
    </w:p>
    <w:p w14:paraId="54684147" w14:textId="77777777" w:rsidR="006E40A6" w:rsidRPr="009D0313" w:rsidRDefault="006E40A6" w:rsidP="00820590">
      <w:pPr>
        <w:pStyle w:val="NoSpacing"/>
        <w:jc w:val="both"/>
        <w:rPr>
          <w:rFonts w:cstheme="minorHAnsi"/>
          <w:sz w:val="24"/>
          <w:szCs w:val="24"/>
        </w:rPr>
      </w:pPr>
    </w:p>
    <w:p w14:paraId="2CB76327" w14:textId="6F4E9965" w:rsidR="006E40A6" w:rsidRPr="009D0313" w:rsidRDefault="006E40A6" w:rsidP="00820590">
      <w:pPr>
        <w:pStyle w:val="NoSpacing"/>
        <w:jc w:val="both"/>
        <w:rPr>
          <w:rFonts w:cstheme="minorHAnsi"/>
          <w:sz w:val="24"/>
          <w:szCs w:val="24"/>
        </w:rPr>
      </w:pPr>
      <w:r w:rsidRPr="009D0313">
        <w:rPr>
          <w:rFonts w:cstheme="minorHAnsi"/>
          <w:sz w:val="24"/>
          <w:szCs w:val="24"/>
        </w:rPr>
        <w:t>Isključenje ne prejudicira postupanje, odnosno ishod postupanja nacionalnih kaznenih, prekršajnih i administrativnih tijela.</w:t>
      </w:r>
    </w:p>
    <w:p w14:paraId="349FF80B" w14:textId="77777777" w:rsidR="006E40A6" w:rsidRPr="009D0313" w:rsidRDefault="006E40A6" w:rsidP="00820590">
      <w:pPr>
        <w:pStyle w:val="NoSpacing"/>
        <w:jc w:val="both"/>
        <w:rPr>
          <w:rFonts w:cstheme="minorHAnsi"/>
          <w:sz w:val="24"/>
          <w:szCs w:val="24"/>
        </w:rPr>
      </w:pPr>
    </w:p>
    <w:p w14:paraId="0ADFD433" w14:textId="1EE9E413" w:rsidR="006E40A6" w:rsidRPr="009D0313" w:rsidRDefault="006E40A6" w:rsidP="00820590">
      <w:pPr>
        <w:pStyle w:val="NoSpacing"/>
        <w:jc w:val="both"/>
        <w:rPr>
          <w:rFonts w:cstheme="minorHAnsi"/>
          <w:sz w:val="24"/>
          <w:szCs w:val="24"/>
        </w:rPr>
      </w:pPr>
      <w:r w:rsidRPr="009D0313">
        <w:rPr>
          <w:rFonts w:cstheme="minorHAnsi"/>
          <w:sz w:val="24"/>
          <w:szCs w:val="24"/>
        </w:rPr>
        <w:t>Odluku o isključenju donosi čelnik tijela koje provodi dodjelu, a predlaže ju posebno povjerenstvo koje djeluje po potrebi, neovisno je u svom postupanju te se sastoji od članova UT-a i SAFU. Povjerenstvo će inicirati uključivanje AFCOS – mreže.</w:t>
      </w:r>
    </w:p>
    <w:p w14:paraId="7A8780F6" w14:textId="77777777" w:rsidR="001E683F" w:rsidRPr="009D0313" w:rsidRDefault="001E683F" w:rsidP="00820590">
      <w:pPr>
        <w:pStyle w:val="NoSpacing"/>
        <w:jc w:val="both"/>
        <w:rPr>
          <w:rFonts w:cstheme="minorHAnsi"/>
          <w:sz w:val="24"/>
          <w:szCs w:val="24"/>
        </w:rPr>
      </w:pPr>
    </w:p>
    <w:p w14:paraId="2130B8F1" w14:textId="24A6136D" w:rsidR="001E683F" w:rsidRPr="009D0313" w:rsidRDefault="00CE02BC" w:rsidP="00820590">
      <w:pPr>
        <w:pStyle w:val="NoSpacing"/>
        <w:jc w:val="both"/>
        <w:rPr>
          <w:rFonts w:cstheme="minorHAnsi"/>
          <w:sz w:val="24"/>
          <w:szCs w:val="24"/>
        </w:rPr>
      </w:pPr>
      <w:r w:rsidRPr="009D0313">
        <w:rPr>
          <w:rFonts w:cstheme="minorHAnsi"/>
          <w:sz w:val="24"/>
          <w:szCs w:val="24"/>
        </w:rPr>
        <w:t>Prilikom predlaganja svake pojedine odluke o isključenju, povjerenstvo mora poštovati načelo razmjernosti.</w:t>
      </w:r>
    </w:p>
    <w:p w14:paraId="58B8FCE2" w14:textId="77777777" w:rsidR="00CE02BC" w:rsidRPr="009D0313" w:rsidRDefault="00CE02BC" w:rsidP="00820590">
      <w:pPr>
        <w:pStyle w:val="NoSpacing"/>
        <w:jc w:val="both"/>
        <w:rPr>
          <w:rFonts w:cstheme="minorHAnsi"/>
          <w:sz w:val="24"/>
          <w:szCs w:val="24"/>
        </w:rPr>
      </w:pPr>
    </w:p>
    <w:p w14:paraId="2DEA34B1" w14:textId="72C75FB5" w:rsidR="00CE02BC" w:rsidRPr="009D0313" w:rsidRDefault="00CE02BC" w:rsidP="00820590">
      <w:pPr>
        <w:pStyle w:val="NoSpacing"/>
        <w:jc w:val="both"/>
        <w:rPr>
          <w:rFonts w:cstheme="minorHAnsi"/>
          <w:sz w:val="24"/>
          <w:szCs w:val="24"/>
          <w:u w:val="single"/>
        </w:rPr>
      </w:pPr>
      <w:r w:rsidRPr="009D0313">
        <w:rPr>
          <w:rFonts w:cstheme="minorHAnsi"/>
          <w:sz w:val="24"/>
          <w:szCs w:val="24"/>
          <w:u w:val="single"/>
        </w:rPr>
        <w:t xml:space="preserve">U slučaju da su posebna pravila isključenja utvrđena propisom na razini Unije u sustavu dijeljenog upravljanja, </w:t>
      </w:r>
      <w:r w:rsidR="00E3462D" w:rsidRPr="009D0313">
        <w:rPr>
          <w:rFonts w:cstheme="minorHAnsi"/>
          <w:sz w:val="24"/>
          <w:szCs w:val="24"/>
          <w:u w:val="single"/>
        </w:rPr>
        <w:t>primijenit</w:t>
      </w:r>
      <w:r w:rsidRPr="009D0313">
        <w:rPr>
          <w:rFonts w:cstheme="minorHAnsi"/>
          <w:sz w:val="24"/>
          <w:szCs w:val="24"/>
          <w:u w:val="single"/>
        </w:rPr>
        <w:t xml:space="preserve"> će se ta pravila.</w:t>
      </w:r>
    </w:p>
    <w:p w14:paraId="7B31221F" w14:textId="77777777" w:rsidR="00163EF5" w:rsidRPr="009D0313" w:rsidRDefault="00163EF5" w:rsidP="00820590">
      <w:pPr>
        <w:pStyle w:val="NoSpacing"/>
        <w:jc w:val="both"/>
        <w:rPr>
          <w:rFonts w:cstheme="minorHAnsi"/>
          <w:sz w:val="24"/>
          <w:szCs w:val="24"/>
          <w:u w:val="single"/>
        </w:rPr>
      </w:pPr>
    </w:p>
    <w:p w14:paraId="693B1203" w14:textId="5D5E1B8A" w:rsidR="00163EF5" w:rsidRPr="009D0313" w:rsidRDefault="00163EF5" w:rsidP="00820590">
      <w:pPr>
        <w:pStyle w:val="NoSpacing"/>
        <w:jc w:val="both"/>
        <w:rPr>
          <w:rFonts w:cstheme="minorHAnsi"/>
          <w:sz w:val="24"/>
          <w:szCs w:val="24"/>
        </w:rPr>
      </w:pPr>
      <w:r w:rsidRPr="009D0313">
        <w:rPr>
          <w:rFonts w:cstheme="minorHAnsi"/>
          <w:sz w:val="24"/>
          <w:szCs w:val="24"/>
        </w:rPr>
        <w:t>Prije i u svrhu predlaganja odluke o isključenju, povjerenstvo će osigurati prijavitelju očitovanje u razumnom roku, osim ako postoje uvjerljivi legitimni razlozi za očuvanje povjerljivosti postupka. Istekom roka čelniku tijela predlaže se donošenje odluke.</w:t>
      </w:r>
    </w:p>
    <w:p w14:paraId="5EEE981C" w14:textId="2E687A05" w:rsidR="00163EF5" w:rsidRPr="009D0313" w:rsidRDefault="00163EF5" w:rsidP="00820590">
      <w:pPr>
        <w:pStyle w:val="NoSpacing"/>
        <w:jc w:val="both"/>
        <w:rPr>
          <w:rFonts w:cstheme="minorHAnsi"/>
          <w:sz w:val="24"/>
          <w:szCs w:val="24"/>
        </w:rPr>
      </w:pPr>
      <w:r w:rsidRPr="009D0313">
        <w:rPr>
          <w:rFonts w:cstheme="minorHAnsi"/>
          <w:sz w:val="24"/>
          <w:szCs w:val="24"/>
        </w:rPr>
        <w:t xml:space="preserve">Također, ako je provjerom u sustavu ranog otkrivanja i isključenja, kako je opisan u </w:t>
      </w:r>
      <w:r w:rsidRPr="00976838">
        <w:rPr>
          <w:rFonts w:cstheme="minorHAnsi"/>
          <w:sz w:val="24"/>
          <w:szCs w:val="24"/>
        </w:rPr>
        <w:t>Financijskog uredbi</w:t>
      </w:r>
      <w:r w:rsidRPr="00D00B93">
        <w:rPr>
          <w:rFonts w:cstheme="minorHAnsi"/>
          <w:sz w:val="24"/>
          <w:szCs w:val="24"/>
        </w:rPr>
        <w:t>,</w:t>
      </w:r>
      <w:r w:rsidRPr="009D0313">
        <w:rPr>
          <w:rFonts w:cstheme="minorHAnsi"/>
          <w:sz w:val="24"/>
          <w:szCs w:val="24"/>
        </w:rPr>
        <w:t xml:space="preserve"> utvrđeno da je Prijavitelj na listi isključenja po osnovi pravomoćne presude, odnosno konačne odluke nadležnog tijela, bez provedbe posebne procedure i djelovanja posebnog povjerenstva, isključuje se iz postupka dodjele po osnovama isključenja koje su navedene u točkama </w:t>
      </w:r>
      <w:r w:rsidRPr="00976838">
        <w:rPr>
          <w:rFonts w:cstheme="minorHAnsi"/>
          <w:sz w:val="24"/>
          <w:szCs w:val="24"/>
        </w:rPr>
        <w:t>1. i 6.</w:t>
      </w:r>
      <w:r w:rsidRPr="009D0313">
        <w:rPr>
          <w:rFonts w:cstheme="minorHAnsi"/>
          <w:sz w:val="24"/>
          <w:szCs w:val="24"/>
        </w:rPr>
        <w:t xml:space="preserve"> </w:t>
      </w:r>
    </w:p>
    <w:p w14:paraId="32A6060D" w14:textId="77777777" w:rsidR="00944F3B" w:rsidRPr="009D0313" w:rsidRDefault="00944F3B" w:rsidP="00820590">
      <w:pPr>
        <w:pStyle w:val="NoSpacing"/>
        <w:jc w:val="both"/>
        <w:rPr>
          <w:rFonts w:cstheme="minorHAnsi"/>
          <w:sz w:val="24"/>
          <w:szCs w:val="24"/>
        </w:rPr>
      </w:pPr>
    </w:p>
    <w:p w14:paraId="6F126055" w14:textId="3F7EF972" w:rsidR="00944F3B" w:rsidRPr="009D0313" w:rsidRDefault="00944F3B" w:rsidP="00820590">
      <w:pPr>
        <w:pStyle w:val="NoSpacing"/>
        <w:jc w:val="both"/>
        <w:rPr>
          <w:rFonts w:cstheme="minorHAnsi"/>
          <w:sz w:val="24"/>
          <w:szCs w:val="24"/>
        </w:rPr>
      </w:pPr>
      <w:r w:rsidRPr="009D0313">
        <w:rPr>
          <w:rFonts w:cstheme="minorHAnsi"/>
          <w:sz w:val="24"/>
          <w:szCs w:val="24"/>
        </w:rPr>
        <w:t>Protiv odluke o isključenju moguće je pokrenuti upravni spor.</w:t>
      </w:r>
    </w:p>
    <w:p w14:paraId="468F3C6E" w14:textId="77777777" w:rsidR="00944F3B" w:rsidRPr="009D0313" w:rsidRDefault="00944F3B" w:rsidP="00820590">
      <w:pPr>
        <w:pStyle w:val="NoSpacing"/>
        <w:jc w:val="both"/>
        <w:rPr>
          <w:rFonts w:cstheme="minorHAnsi"/>
          <w:sz w:val="24"/>
          <w:szCs w:val="24"/>
        </w:rPr>
      </w:pPr>
    </w:p>
    <w:p w14:paraId="3AE5939E" w14:textId="28FDEFE8" w:rsidR="00944F3B" w:rsidRPr="009D0313" w:rsidRDefault="00944F3B" w:rsidP="00820590">
      <w:pPr>
        <w:pStyle w:val="NoSpacing"/>
        <w:jc w:val="both"/>
        <w:rPr>
          <w:rFonts w:cstheme="minorHAnsi"/>
          <w:sz w:val="24"/>
          <w:szCs w:val="24"/>
        </w:rPr>
      </w:pPr>
      <w:r w:rsidRPr="009D0313">
        <w:rPr>
          <w:rFonts w:cstheme="minorHAnsi"/>
          <w:sz w:val="24"/>
          <w:szCs w:val="24"/>
        </w:rPr>
        <w:t>U svakom slučaju, što obuhvaća i postupanje navedeno gore, dodjela bespovratnih sredstava za provedbu projekta koji se sufinancira sredstvima Unije je moguća isključivo ako je projekt moguće provoditi  i provesti primjenom pravila prihvatljivosti koja se odnose na (kumulativno) Poziv i Program.</w:t>
      </w:r>
    </w:p>
    <w:p w14:paraId="04E7F7FC" w14:textId="77777777" w:rsidR="00944F3B" w:rsidRPr="009D0313" w:rsidRDefault="00944F3B" w:rsidP="00820590">
      <w:pPr>
        <w:pStyle w:val="NoSpacing"/>
        <w:jc w:val="both"/>
        <w:rPr>
          <w:rFonts w:cstheme="minorHAnsi"/>
          <w:sz w:val="24"/>
          <w:szCs w:val="24"/>
        </w:rPr>
      </w:pPr>
    </w:p>
    <w:p w14:paraId="5C7519C7" w14:textId="4E59A940" w:rsidR="00944F3B" w:rsidRDefault="00944F3B" w:rsidP="00820590">
      <w:pPr>
        <w:pStyle w:val="NoSpacing"/>
        <w:jc w:val="both"/>
        <w:rPr>
          <w:rFonts w:cstheme="minorHAnsi"/>
          <w:sz w:val="24"/>
          <w:szCs w:val="24"/>
        </w:rPr>
      </w:pPr>
      <w:r w:rsidRPr="009D0313">
        <w:rPr>
          <w:rFonts w:cstheme="minorHAnsi"/>
          <w:sz w:val="24"/>
          <w:szCs w:val="24"/>
        </w:rPr>
        <w:t>Isti troškovi ne smiju biti dvaput financirani iz proračuna Unije i iz nacionalnih javnih izvora, pri čemu se primjenjuje pravilo iz članka 63., stavka 9. Uredbe (EU) 2021/1060.</w:t>
      </w:r>
    </w:p>
    <w:p w14:paraId="1D65F852" w14:textId="77777777" w:rsidR="006D2B08" w:rsidRPr="009D0313" w:rsidRDefault="006D2B08" w:rsidP="00820590">
      <w:pPr>
        <w:pStyle w:val="NoSpacing"/>
        <w:jc w:val="both"/>
        <w:rPr>
          <w:rFonts w:cstheme="minorHAnsi"/>
          <w:sz w:val="24"/>
          <w:szCs w:val="24"/>
        </w:rPr>
      </w:pPr>
    </w:p>
    <w:p w14:paraId="71BFF0A5" w14:textId="5BF1F014" w:rsidR="00D92D06" w:rsidRPr="00625A47" w:rsidRDefault="00D92D06" w:rsidP="00BF15AD">
      <w:pPr>
        <w:pStyle w:val="Heading2"/>
      </w:pPr>
      <w:bookmarkStart w:id="22" w:name="_Toc159160587"/>
      <w:r w:rsidRPr="009D0313">
        <w:t>Prihvatljivost projekta</w:t>
      </w:r>
      <w:bookmarkEnd w:id="22"/>
    </w:p>
    <w:p w14:paraId="3161031C" w14:textId="77777777" w:rsidR="00D92D06" w:rsidRPr="009D0313" w:rsidRDefault="00D92D06" w:rsidP="00820590">
      <w:pPr>
        <w:pStyle w:val="NoSpacing"/>
        <w:jc w:val="both"/>
        <w:rPr>
          <w:rFonts w:cstheme="minorHAnsi"/>
          <w:sz w:val="24"/>
          <w:szCs w:val="24"/>
        </w:rPr>
      </w:pPr>
    </w:p>
    <w:p w14:paraId="15302C64" w14:textId="2CDD4F4A" w:rsidR="00D92D06" w:rsidRPr="009D0313" w:rsidRDefault="00C13BD8" w:rsidP="00820590">
      <w:pPr>
        <w:pStyle w:val="NoSpacing"/>
        <w:jc w:val="both"/>
        <w:rPr>
          <w:rFonts w:cstheme="minorHAnsi"/>
          <w:sz w:val="24"/>
          <w:szCs w:val="24"/>
        </w:rPr>
      </w:pPr>
      <w:r w:rsidRPr="009D0313">
        <w:rPr>
          <w:rFonts w:cstheme="minorHAnsi"/>
          <w:sz w:val="24"/>
          <w:szCs w:val="24"/>
        </w:rPr>
        <w:t>Kako bi bio prihvatljiv</w:t>
      </w:r>
      <w:r w:rsidR="00D00B93">
        <w:rPr>
          <w:rFonts w:cstheme="minorHAnsi"/>
          <w:sz w:val="24"/>
          <w:szCs w:val="24"/>
        </w:rPr>
        <w:t xml:space="preserve"> za financiranje iz ITP-a, putem ITU mehanizma</w:t>
      </w:r>
      <w:r w:rsidRPr="009D0313">
        <w:rPr>
          <w:rFonts w:cstheme="minorHAnsi"/>
          <w:sz w:val="24"/>
          <w:szCs w:val="24"/>
        </w:rPr>
        <w:t>, projektni prijedlog mora udovoljavati svim utvrđenim kriterijima prihvatljivosti, kako slijede:</w:t>
      </w:r>
    </w:p>
    <w:p w14:paraId="02054A97" w14:textId="77777777" w:rsidR="00C13BD8" w:rsidRPr="009D0313" w:rsidRDefault="00C13BD8" w:rsidP="00820590">
      <w:pPr>
        <w:pStyle w:val="NoSpacing"/>
        <w:jc w:val="both"/>
        <w:rPr>
          <w:rFonts w:cstheme="minorHAnsi"/>
          <w:sz w:val="24"/>
          <w:szCs w:val="24"/>
        </w:rPr>
      </w:pPr>
    </w:p>
    <w:p w14:paraId="6AA2FBDE" w14:textId="399BB132" w:rsidR="00C13BD8" w:rsidRPr="009D0313" w:rsidRDefault="004C1E90" w:rsidP="00B8563F">
      <w:pPr>
        <w:pStyle w:val="NoSpacing"/>
        <w:numPr>
          <w:ilvl w:val="0"/>
          <w:numId w:val="9"/>
        </w:numPr>
        <w:jc w:val="both"/>
        <w:rPr>
          <w:rFonts w:cstheme="minorHAnsi"/>
          <w:sz w:val="24"/>
          <w:szCs w:val="24"/>
        </w:rPr>
      </w:pPr>
      <w:r w:rsidRPr="009D0313">
        <w:rPr>
          <w:rFonts w:cstheme="minorHAnsi"/>
          <w:sz w:val="24"/>
          <w:szCs w:val="24"/>
        </w:rPr>
        <w:t xml:space="preserve">Projekt je u skladu s ITP-om te doprinosi ostvarenju specifičnog cilja RSO2.8. (u nastavku: RSO2.8.) ITP-a u odnosu na 1) intervenciju fonda; 2) pokazatelje; 3) vrste intervencija, uključujući usklađenost s relevantnim strategijama na kojima se temelji ITP; </w:t>
      </w:r>
      <w:r w:rsidRPr="009D0313">
        <w:rPr>
          <w:rFonts w:cstheme="minorHAnsi"/>
          <w:i/>
          <w:iCs/>
          <w:sz w:val="24"/>
          <w:szCs w:val="24"/>
        </w:rPr>
        <w:t>provjerava se uvidom u Prijavni obrazac</w:t>
      </w:r>
      <w:r w:rsidR="003D453E" w:rsidRPr="009D0313">
        <w:rPr>
          <w:rFonts w:cstheme="minorHAnsi"/>
          <w:i/>
          <w:iCs/>
          <w:sz w:val="24"/>
          <w:szCs w:val="24"/>
        </w:rPr>
        <w:t>.</w:t>
      </w:r>
    </w:p>
    <w:p w14:paraId="1AD79662" w14:textId="7040C509" w:rsidR="004C1E90" w:rsidRPr="009D0313" w:rsidRDefault="004C1E90" w:rsidP="00B8563F">
      <w:pPr>
        <w:pStyle w:val="NoSpacing"/>
        <w:numPr>
          <w:ilvl w:val="0"/>
          <w:numId w:val="9"/>
        </w:numPr>
        <w:jc w:val="both"/>
        <w:rPr>
          <w:rFonts w:cstheme="minorHAnsi"/>
          <w:i/>
          <w:iCs/>
          <w:sz w:val="24"/>
          <w:szCs w:val="24"/>
        </w:rPr>
      </w:pPr>
      <w:r w:rsidRPr="009D0313">
        <w:rPr>
          <w:rFonts w:cstheme="minorHAnsi"/>
          <w:sz w:val="24"/>
          <w:szCs w:val="24"/>
        </w:rPr>
        <w:t xml:space="preserve">Projekt je usklađen sa SRUPVK te drugim relevantnim sektorskim strategijama/programima koje se odnose na specifične ciljeve koji se provode kroz ITU mehanizam (RSO2.8.); </w:t>
      </w:r>
      <w:r w:rsidRPr="009D0313">
        <w:rPr>
          <w:rFonts w:cstheme="minorHAnsi"/>
          <w:i/>
          <w:iCs/>
          <w:sz w:val="24"/>
          <w:szCs w:val="24"/>
        </w:rPr>
        <w:t xml:space="preserve">provjerava se </w:t>
      </w:r>
      <w:r w:rsidR="008C4D80" w:rsidRPr="009D0313">
        <w:rPr>
          <w:rFonts w:cstheme="minorHAnsi"/>
          <w:i/>
          <w:iCs/>
          <w:sz w:val="24"/>
          <w:szCs w:val="24"/>
        </w:rPr>
        <w:t>uvidom u Prijavni obrazac</w:t>
      </w:r>
      <w:r w:rsidR="003D453E" w:rsidRPr="009D0313">
        <w:rPr>
          <w:rFonts w:cstheme="minorHAnsi"/>
          <w:i/>
          <w:iCs/>
          <w:sz w:val="24"/>
          <w:szCs w:val="24"/>
        </w:rPr>
        <w:t>.</w:t>
      </w:r>
    </w:p>
    <w:p w14:paraId="70B3C79E" w14:textId="6B2AAD49" w:rsidR="008C4D80" w:rsidRPr="009D0313" w:rsidRDefault="008C4D80" w:rsidP="00B8563F">
      <w:pPr>
        <w:pStyle w:val="NoSpacing"/>
        <w:numPr>
          <w:ilvl w:val="0"/>
          <w:numId w:val="9"/>
        </w:numPr>
        <w:jc w:val="both"/>
        <w:rPr>
          <w:rFonts w:cstheme="minorHAnsi"/>
          <w:i/>
          <w:iCs/>
          <w:sz w:val="24"/>
          <w:szCs w:val="24"/>
        </w:rPr>
      </w:pPr>
      <w:r w:rsidRPr="009D0313">
        <w:rPr>
          <w:rFonts w:cstheme="minorHAnsi"/>
          <w:sz w:val="24"/>
          <w:szCs w:val="24"/>
        </w:rPr>
        <w:t xml:space="preserve">Financijska održivost projekta – Prijavitelj (potencijalni Korisnik) raspolaže potrebnim financijskim sredstvima i mehanizmima za pokrivanje troškova održavanja infrastrukture kako bi se osigurala financijska održivost rezultata projekta; </w:t>
      </w:r>
      <w:r w:rsidRPr="009D0313">
        <w:rPr>
          <w:rFonts w:cstheme="minorHAnsi"/>
          <w:i/>
          <w:iCs/>
          <w:sz w:val="24"/>
          <w:szCs w:val="24"/>
        </w:rPr>
        <w:t>provjerava se uvidom u Obrazac 2. Izjava Prijavitelja</w:t>
      </w:r>
      <w:r w:rsidRPr="00DC016B">
        <w:rPr>
          <w:rFonts w:cstheme="minorHAnsi"/>
          <w:i/>
          <w:iCs/>
          <w:sz w:val="24"/>
          <w:szCs w:val="24"/>
        </w:rPr>
        <w:t xml:space="preserve"> te</w:t>
      </w:r>
      <w:r w:rsidRPr="009D0313">
        <w:rPr>
          <w:rFonts w:cstheme="minorHAnsi"/>
          <w:sz w:val="24"/>
          <w:szCs w:val="24"/>
        </w:rPr>
        <w:t xml:space="preserve"> </w:t>
      </w:r>
      <w:r w:rsidRPr="009D0313">
        <w:rPr>
          <w:rFonts w:cstheme="minorHAnsi"/>
          <w:i/>
          <w:iCs/>
          <w:sz w:val="24"/>
          <w:szCs w:val="24"/>
        </w:rPr>
        <w:t>Prijavni obrazac</w:t>
      </w:r>
      <w:r w:rsidR="003D453E" w:rsidRPr="009D0313">
        <w:rPr>
          <w:rFonts w:cstheme="minorHAnsi"/>
          <w:i/>
          <w:iCs/>
          <w:sz w:val="24"/>
          <w:szCs w:val="24"/>
        </w:rPr>
        <w:t>.</w:t>
      </w:r>
    </w:p>
    <w:p w14:paraId="4FE182BE" w14:textId="4579C295" w:rsidR="008C4D80" w:rsidRPr="009D0313" w:rsidRDefault="008C4D80" w:rsidP="00B8563F">
      <w:pPr>
        <w:pStyle w:val="NoSpacing"/>
        <w:numPr>
          <w:ilvl w:val="0"/>
          <w:numId w:val="9"/>
        </w:numPr>
        <w:jc w:val="both"/>
        <w:rPr>
          <w:rFonts w:cstheme="minorHAnsi"/>
          <w:i/>
          <w:iCs/>
          <w:sz w:val="24"/>
          <w:szCs w:val="24"/>
        </w:rPr>
      </w:pPr>
      <w:r w:rsidRPr="009D0313">
        <w:rPr>
          <w:rFonts w:cstheme="minorHAnsi"/>
          <w:sz w:val="24"/>
          <w:szCs w:val="24"/>
        </w:rPr>
        <w:t xml:space="preserve">Aktivnosti projekta u skladu su s prihvatljivim aktivnostima predmetne dodjele; </w:t>
      </w:r>
      <w:r w:rsidRPr="009D0313">
        <w:rPr>
          <w:rFonts w:cstheme="minorHAnsi"/>
          <w:i/>
          <w:iCs/>
          <w:sz w:val="24"/>
          <w:szCs w:val="24"/>
        </w:rPr>
        <w:t>provjerava se uvidom u Prijavni obrazac</w:t>
      </w:r>
      <w:r w:rsidR="003D453E" w:rsidRPr="009D0313">
        <w:rPr>
          <w:rFonts w:cstheme="minorHAnsi"/>
          <w:i/>
          <w:iCs/>
          <w:sz w:val="24"/>
          <w:szCs w:val="24"/>
        </w:rPr>
        <w:t>.</w:t>
      </w:r>
    </w:p>
    <w:p w14:paraId="66082B3B" w14:textId="7FD3DE08" w:rsidR="008C4D80" w:rsidRPr="009D0313" w:rsidRDefault="008C4D80" w:rsidP="00B8563F">
      <w:pPr>
        <w:pStyle w:val="NoSpacing"/>
        <w:numPr>
          <w:ilvl w:val="0"/>
          <w:numId w:val="9"/>
        </w:numPr>
        <w:jc w:val="both"/>
        <w:rPr>
          <w:rFonts w:cstheme="minorHAnsi"/>
          <w:i/>
          <w:iCs/>
          <w:sz w:val="24"/>
          <w:szCs w:val="24"/>
        </w:rPr>
      </w:pPr>
      <w:r w:rsidRPr="009752B5">
        <w:rPr>
          <w:rFonts w:cstheme="minorHAnsi"/>
          <w:sz w:val="24"/>
          <w:szCs w:val="24"/>
        </w:rPr>
        <w:t xml:space="preserve">Projekt </w:t>
      </w:r>
      <w:r w:rsidR="00D00B93" w:rsidRPr="009752B5">
        <w:rPr>
          <w:rFonts w:cstheme="minorHAnsi"/>
          <w:sz w:val="24"/>
          <w:szCs w:val="24"/>
        </w:rPr>
        <w:t xml:space="preserve">minimalno </w:t>
      </w:r>
      <w:r w:rsidRPr="009752B5">
        <w:rPr>
          <w:rFonts w:cstheme="minorHAnsi"/>
          <w:sz w:val="24"/>
          <w:szCs w:val="24"/>
        </w:rPr>
        <w:t xml:space="preserve">ima izrađenu projektno-tehničku dokumentaciju (za svaku dionicu ako je u projektu </w:t>
      </w:r>
      <w:r w:rsidR="003D453E" w:rsidRPr="009752B5">
        <w:rPr>
          <w:rFonts w:cstheme="minorHAnsi"/>
          <w:sz w:val="24"/>
          <w:szCs w:val="24"/>
        </w:rPr>
        <w:t>planirano više dionica);</w:t>
      </w:r>
      <w:r w:rsidR="003D453E" w:rsidRPr="009D0313">
        <w:rPr>
          <w:rFonts w:cstheme="minorHAnsi"/>
          <w:sz w:val="24"/>
          <w:szCs w:val="24"/>
        </w:rPr>
        <w:t xml:space="preserve"> </w:t>
      </w:r>
      <w:r w:rsidR="003D453E" w:rsidRPr="009D0313">
        <w:rPr>
          <w:rFonts w:cstheme="minorHAnsi"/>
          <w:i/>
          <w:iCs/>
          <w:sz w:val="24"/>
          <w:szCs w:val="24"/>
        </w:rPr>
        <w:t>provjerava se uvidom u Prijavni obrazac i popratnu dokumentaciju</w:t>
      </w:r>
      <w:r w:rsidR="00D9246F" w:rsidRPr="009D0313">
        <w:rPr>
          <w:rFonts w:cstheme="minorHAnsi"/>
          <w:i/>
          <w:iCs/>
          <w:sz w:val="24"/>
          <w:szCs w:val="24"/>
        </w:rPr>
        <w:t>.</w:t>
      </w:r>
    </w:p>
    <w:p w14:paraId="531B3C95" w14:textId="481E114A" w:rsidR="00D9246F" w:rsidRPr="009D0313" w:rsidRDefault="00D9246F" w:rsidP="00B8563F">
      <w:pPr>
        <w:pStyle w:val="NoSpacing"/>
        <w:numPr>
          <w:ilvl w:val="0"/>
          <w:numId w:val="9"/>
        </w:numPr>
        <w:jc w:val="both"/>
        <w:rPr>
          <w:rFonts w:cstheme="minorHAnsi"/>
          <w:i/>
          <w:iCs/>
          <w:sz w:val="24"/>
          <w:szCs w:val="24"/>
        </w:rPr>
      </w:pPr>
      <w:r w:rsidRPr="009D0313">
        <w:rPr>
          <w:rFonts w:cstheme="minorHAnsi"/>
          <w:sz w:val="24"/>
          <w:szCs w:val="24"/>
        </w:rPr>
        <w:t xml:space="preserve">Projekt u trenutku podnošenja projektnog prijedloga nije fizički završen, te (ako je primjenjivo) ako je projekt započeo prije podnošenja projektnog prijedloga, poštovan je primjenjivi zakonski okvir; </w:t>
      </w:r>
      <w:r w:rsidRPr="009D0313">
        <w:rPr>
          <w:rFonts w:cstheme="minorHAnsi"/>
          <w:i/>
          <w:iCs/>
          <w:sz w:val="24"/>
          <w:szCs w:val="24"/>
        </w:rPr>
        <w:t>provjerava se uvidom u Prijavni obrazac.</w:t>
      </w:r>
    </w:p>
    <w:p w14:paraId="69329517" w14:textId="22DF6245" w:rsidR="00D9246F" w:rsidRPr="009D0313" w:rsidRDefault="00D9246F" w:rsidP="00B8563F">
      <w:pPr>
        <w:pStyle w:val="NoSpacing"/>
        <w:numPr>
          <w:ilvl w:val="0"/>
          <w:numId w:val="9"/>
        </w:numPr>
        <w:jc w:val="both"/>
        <w:rPr>
          <w:rFonts w:cstheme="minorHAnsi"/>
          <w:i/>
          <w:iCs/>
          <w:sz w:val="24"/>
          <w:szCs w:val="24"/>
        </w:rPr>
      </w:pPr>
      <w:r w:rsidRPr="009D0313">
        <w:rPr>
          <w:rFonts w:cstheme="minorHAnsi"/>
          <w:sz w:val="24"/>
          <w:szCs w:val="24"/>
        </w:rPr>
        <w:t xml:space="preserve">Projekt ne uključuje aktivnosti koje su bile dio operacije koja je bila predmet premještanja u skladu s člankom 66. ili koja bi predstavljala premještanje proizvodne aktivnosti u skladu s člankom 65., stavkom 1., točkom (a) Uredbe (EU) 2021/1060; </w:t>
      </w:r>
      <w:r w:rsidRPr="009D0313">
        <w:rPr>
          <w:rFonts w:cstheme="minorHAnsi"/>
          <w:i/>
          <w:iCs/>
          <w:sz w:val="24"/>
          <w:szCs w:val="24"/>
        </w:rPr>
        <w:t>provjerava se uvidom u Obrazac 2. Izjava Prijavitelja.</w:t>
      </w:r>
    </w:p>
    <w:p w14:paraId="3E6241F2" w14:textId="4370FF3D" w:rsidR="00842D1E" w:rsidRPr="009D0313" w:rsidRDefault="00842D1E" w:rsidP="00B8563F">
      <w:pPr>
        <w:pStyle w:val="NoSpacing"/>
        <w:numPr>
          <w:ilvl w:val="0"/>
          <w:numId w:val="9"/>
        </w:numPr>
        <w:jc w:val="both"/>
        <w:rPr>
          <w:rFonts w:cstheme="minorHAnsi"/>
          <w:i/>
          <w:iCs/>
          <w:sz w:val="24"/>
          <w:szCs w:val="24"/>
        </w:rPr>
      </w:pPr>
      <w:r w:rsidRPr="009D0313">
        <w:rPr>
          <w:rFonts w:cstheme="minorHAnsi"/>
          <w:sz w:val="24"/>
          <w:szCs w:val="24"/>
        </w:rPr>
        <w:t>Projekt nije izravno zahvaćen obrazloženim mišljenjem</w:t>
      </w:r>
      <w:r w:rsidR="00C86077" w:rsidRPr="009D0313">
        <w:rPr>
          <w:rFonts w:cstheme="minorHAnsi"/>
          <w:sz w:val="24"/>
          <w:szCs w:val="24"/>
        </w:rPr>
        <w:t xml:space="preserve"> Komisije u pogledu povrede u skladu s člankom 258. UFEU kojom se ugrožava zakonitost i pravilnost rashoda ili uspješnost operacija; </w:t>
      </w:r>
      <w:r w:rsidR="00C86077" w:rsidRPr="009D0313">
        <w:rPr>
          <w:rFonts w:cstheme="minorHAnsi"/>
          <w:i/>
          <w:iCs/>
          <w:sz w:val="24"/>
          <w:szCs w:val="24"/>
        </w:rPr>
        <w:t>provjerava</w:t>
      </w:r>
      <w:r w:rsidR="00AC07E9" w:rsidRPr="009D0313">
        <w:rPr>
          <w:rFonts w:cstheme="minorHAnsi"/>
          <w:i/>
          <w:iCs/>
          <w:sz w:val="24"/>
          <w:szCs w:val="24"/>
        </w:rPr>
        <w:t xml:space="preserve"> se uvidom u Obrazac 2. Izjava Prijavitelja.</w:t>
      </w:r>
    </w:p>
    <w:p w14:paraId="58293E1E" w14:textId="548A5A90" w:rsidR="00AC07E9" w:rsidRPr="009D0313" w:rsidRDefault="00AC07E9" w:rsidP="00B8563F">
      <w:pPr>
        <w:pStyle w:val="NoSpacing"/>
        <w:numPr>
          <w:ilvl w:val="0"/>
          <w:numId w:val="9"/>
        </w:numPr>
        <w:jc w:val="both"/>
        <w:rPr>
          <w:rFonts w:cstheme="minorHAnsi"/>
          <w:i/>
          <w:iCs/>
          <w:sz w:val="24"/>
          <w:szCs w:val="24"/>
        </w:rPr>
      </w:pPr>
      <w:r w:rsidRPr="009D0313">
        <w:rPr>
          <w:rFonts w:cstheme="minorHAnsi"/>
          <w:sz w:val="24"/>
          <w:szCs w:val="24"/>
        </w:rPr>
        <w:t xml:space="preserve">Projekt poštuje načelo nekumulativnosti i ne predstavlja dvostruko financiranje; </w:t>
      </w:r>
      <w:r w:rsidRPr="009D0313">
        <w:rPr>
          <w:rFonts w:cstheme="minorHAnsi"/>
          <w:i/>
          <w:iCs/>
          <w:sz w:val="24"/>
          <w:szCs w:val="24"/>
        </w:rPr>
        <w:t>provjerava se uvidom u Obrazac 2. Izjava Prijavitelja.</w:t>
      </w:r>
    </w:p>
    <w:p w14:paraId="3E5D0571" w14:textId="72F430F8" w:rsidR="00AC07E9" w:rsidRPr="009D0313" w:rsidRDefault="00AC07E9" w:rsidP="00B8563F">
      <w:pPr>
        <w:pStyle w:val="NoSpacing"/>
        <w:numPr>
          <w:ilvl w:val="0"/>
          <w:numId w:val="9"/>
        </w:numPr>
        <w:jc w:val="both"/>
        <w:rPr>
          <w:rFonts w:cstheme="minorHAnsi"/>
          <w:i/>
          <w:iCs/>
          <w:sz w:val="24"/>
          <w:szCs w:val="24"/>
        </w:rPr>
      </w:pPr>
      <w:r w:rsidRPr="009D0313">
        <w:rPr>
          <w:rFonts w:cstheme="minorHAnsi"/>
          <w:sz w:val="24"/>
          <w:szCs w:val="24"/>
        </w:rPr>
        <w:t>Projekt je u skladu sa zakonodavnim zahtjevima u pogledu osigurav</w:t>
      </w:r>
      <w:r w:rsidR="00E3462D">
        <w:rPr>
          <w:rFonts w:cstheme="minorHAnsi"/>
          <w:sz w:val="24"/>
          <w:szCs w:val="24"/>
        </w:rPr>
        <w:t>a</w:t>
      </w:r>
      <w:r w:rsidRPr="009D0313">
        <w:rPr>
          <w:rFonts w:cstheme="minorHAnsi"/>
          <w:sz w:val="24"/>
          <w:szCs w:val="24"/>
        </w:rPr>
        <w:t xml:space="preserve">nja pristupačnosti osobama s invaliditetom, osiguravanja rodne ravnopravnosti i uzimanja u obzir Povelje Europske unije o temeljnim pravima. Prijavitelj je dužan osigurati uklanjanje arhitektonskih barijera </w:t>
      </w:r>
      <w:r w:rsidRPr="004C04C1">
        <w:rPr>
          <w:rFonts w:cstheme="minorHAnsi"/>
          <w:sz w:val="24"/>
          <w:szCs w:val="24"/>
        </w:rPr>
        <w:t>odnosno osigura</w:t>
      </w:r>
      <w:r w:rsidR="00600A24" w:rsidRPr="004C04C1">
        <w:rPr>
          <w:rFonts w:cstheme="minorHAnsi"/>
          <w:sz w:val="24"/>
          <w:szCs w:val="24"/>
        </w:rPr>
        <w:t>ti</w:t>
      </w:r>
      <w:r w:rsidRPr="009D0313">
        <w:rPr>
          <w:rFonts w:cstheme="minorHAnsi"/>
          <w:sz w:val="24"/>
          <w:szCs w:val="24"/>
        </w:rPr>
        <w:t xml:space="preserve"> pristupačnost građevina osobama s invaliditetom i smanjene pokretljivosti u skladu s Pravilnikom</w:t>
      </w:r>
      <w:r w:rsidR="00B371E9" w:rsidRPr="009D0313">
        <w:rPr>
          <w:rFonts w:cstheme="minorHAnsi"/>
          <w:sz w:val="24"/>
          <w:szCs w:val="24"/>
        </w:rPr>
        <w:t xml:space="preserve"> o osiguranju pristupačnosti građevina osobama s invaliditetom i smanjene pokretljivosti (NN78/13), odnosno po stupanja na snagu </w:t>
      </w:r>
      <w:r w:rsidR="00B371E9" w:rsidRPr="009D0313">
        <w:rPr>
          <w:rFonts w:cstheme="minorHAnsi"/>
          <w:i/>
          <w:iCs/>
          <w:sz w:val="24"/>
          <w:szCs w:val="24"/>
        </w:rPr>
        <w:t>Tehničkog propisa o osiguranju pristupačnosti građevina osobama s invaliditetom i smanjene pokretljivosti</w:t>
      </w:r>
      <w:r w:rsidR="00B371E9" w:rsidRPr="009D0313">
        <w:rPr>
          <w:rFonts w:cstheme="minorHAnsi"/>
          <w:sz w:val="24"/>
          <w:szCs w:val="24"/>
        </w:rPr>
        <w:t xml:space="preserve"> (NN 12/2023); uključuje obavezno elemente pristupačnosti za svladavanje visinskih razlika te primjenjive elemente pristupačnosti neovisnog življenja. U smislu osiguravanja pristupačnosti osobama s invaliditetom osobito ističemo članak 39. </w:t>
      </w:r>
      <w:r w:rsidR="00B371E9" w:rsidRPr="004C04C1">
        <w:rPr>
          <w:rFonts w:cstheme="minorHAnsi"/>
          <w:sz w:val="24"/>
          <w:szCs w:val="24"/>
        </w:rPr>
        <w:t>Pravilnika</w:t>
      </w:r>
      <w:r w:rsidR="00600A24">
        <w:rPr>
          <w:rFonts w:cstheme="minorHAnsi"/>
          <w:sz w:val="24"/>
          <w:szCs w:val="24"/>
        </w:rPr>
        <w:t xml:space="preserve"> o osiguranju pristupačnosti građevina osobama s invaliditetom i smanjene pokretljivosti</w:t>
      </w:r>
      <w:r w:rsidR="00B371E9" w:rsidRPr="009D0313">
        <w:rPr>
          <w:rFonts w:cstheme="minorHAnsi"/>
          <w:i/>
          <w:iCs/>
          <w:sz w:val="24"/>
          <w:szCs w:val="24"/>
        </w:rPr>
        <w:t xml:space="preserve"> </w:t>
      </w:r>
      <w:r w:rsidR="00B371E9" w:rsidRPr="009D0313">
        <w:rPr>
          <w:rFonts w:cstheme="minorHAnsi"/>
          <w:sz w:val="24"/>
          <w:szCs w:val="24"/>
        </w:rPr>
        <w:t xml:space="preserve">koji </w:t>
      </w:r>
      <w:r w:rsidR="00B371E9" w:rsidRPr="009D0313">
        <w:rPr>
          <w:rFonts w:cstheme="minorHAnsi"/>
          <w:sz w:val="24"/>
          <w:szCs w:val="24"/>
        </w:rPr>
        <w:lastRenderedPageBreak/>
        <w:t>definira zahtjeve vezano za javne pješačke površine, a što uključuje elemente za osiguravanje razgraničenja javnih pješačkih površina i biciklističkih staza kako slijedi: „Kada se uz javnu pješačku površinu predviđa biciklistička staza ili parkiralište, potrebno je izvesti razgraničenje od javne pješačke površine denivelacijom od najmanje 3cm, zelenom površinom, tipskim elementom ili sl.“;</w:t>
      </w:r>
      <w:r w:rsidR="00B371E9" w:rsidRPr="009D0313">
        <w:rPr>
          <w:rFonts w:cstheme="minorHAnsi"/>
          <w:i/>
          <w:iCs/>
          <w:sz w:val="24"/>
          <w:szCs w:val="24"/>
        </w:rPr>
        <w:t xml:space="preserve"> provjerava</w:t>
      </w:r>
      <w:r w:rsidR="00E3462D">
        <w:rPr>
          <w:rFonts w:cstheme="minorHAnsi"/>
          <w:i/>
          <w:iCs/>
          <w:sz w:val="24"/>
          <w:szCs w:val="24"/>
        </w:rPr>
        <w:t xml:space="preserve"> </w:t>
      </w:r>
      <w:r w:rsidR="00B371E9" w:rsidRPr="009D0313">
        <w:rPr>
          <w:rFonts w:cstheme="minorHAnsi"/>
          <w:i/>
          <w:iCs/>
          <w:sz w:val="24"/>
          <w:szCs w:val="24"/>
        </w:rPr>
        <w:t>se uvidom u Obrazac 2. Izjava Prijavitelja i popratnu dokumentaciju</w:t>
      </w:r>
      <w:r w:rsidR="00B371E9" w:rsidRPr="009D0313">
        <w:rPr>
          <w:rFonts w:cstheme="minorHAnsi"/>
          <w:sz w:val="24"/>
          <w:szCs w:val="24"/>
        </w:rPr>
        <w:t>.</w:t>
      </w:r>
    </w:p>
    <w:p w14:paraId="29847B44" w14:textId="72B872F4" w:rsidR="00B371E9" w:rsidRPr="009D0313" w:rsidRDefault="003D72F9" w:rsidP="00B8563F">
      <w:pPr>
        <w:pStyle w:val="NoSpacing"/>
        <w:numPr>
          <w:ilvl w:val="0"/>
          <w:numId w:val="9"/>
        </w:numPr>
        <w:jc w:val="both"/>
        <w:rPr>
          <w:rFonts w:cstheme="minorHAnsi"/>
          <w:i/>
          <w:iCs/>
          <w:sz w:val="24"/>
          <w:szCs w:val="24"/>
        </w:rPr>
      </w:pPr>
      <w:r w:rsidRPr="009D0313">
        <w:rPr>
          <w:rFonts w:cstheme="minorHAnsi"/>
          <w:sz w:val="24"/>
          <w:szCs w:val="24"/>
        </w:rPr>
        <w:t>Projekt se provodi na ITU urbanom području, odnosno na administrativnom području jedinica lokalne samouprave ko</w:t>
      </w:r>
      <w:r w:rsidR="00E3462D">
        <w:rPr>
          <w:rFonts w:cstheme="minorHAnsi"/>
          <w:sz w:val="24"/>
          <w:szCs w:val="24"/>
        </w:rPr>
        <w:t>j</w:t>
      </w:r>
      <w:r w:rsidRPr="009D0313">
        <w:rPr>
          <w:rFonts w:cstheme="minorHAnsi"/>
          <w:sz w:val="24"/>
          <w:szCs w:val="24"/>
        </w:rPr>
        <w:t>e ulaze u obuhvat urbanog područja sukladno Odluci Gradskog vijeća Grada Vinkovaca</w:t>
      </w:r>
      <w:r w:rsidR="002505F6" w:rsidRPr="009D0313">
        <w:rPr>
          <w:rFonts w:cstheme="minorHAnsi"/>
          <w:sz w:val="24"/>
          <w:szCs w:val="24"/>
        </w:rPr>
        <w:t xml:space="preserve"> od 12. listopada 2021. godine; </w:t>
      </w:r>
      <w:r w:rsidR="002505F6" w:rsidRPr="009D0313">
        <w:rPr>
          <w:rFonts w:cstheme="minorHAnsi"/>
          <w:i/>
          <w:iCs/>
          <w:sz w:val="24"/>
          <w:szCs w:val="24"/>
        </w:rPr>
        <w:t>provjerava se uvidom u Prijavni obrazac</w:t>
      </w:r>
    </w:p>
    <w:p w14:paraId="7FD7DD8E" w14:textId="48A14EE1" w:rsidR="002505F6" w:rsidRPr="009D0313" w:rsidRDefault="002505F6" w:rsidP="00B8563F">
      <w:pPr>
        <w:pStyle w:val="NoSpacing"/>
        <w:numPr>
          <w:ilvl w:val="0"/>
          <w:numId w:val="9"/>
        </w:numPr>
        <w:jc w:val="both"/>
        <w:rPr>
          <w:rFonts w:cstheme="minorHAnsi"/>
          <w:i/>
          <w:iCs/>
          <w:sz w:val="24"/>
          <w:szCs w:val="24"/>
        </w:rPr>
      </w:pPr>
      <w:r w:rsidRPr="009D0313">
        <w:rPr>
          <w:rFonts w:cstheme="minorHAnsi"/>
          <w:sz w:val="24"/>
          <w:szCs w:val="24"/>
        </w:rPr>
        <w:t xml:space="preserve">Projekt uzima u obzir načelo održivog razvoja te politike Unije o okolišu u skladu s člankom 111. i člankom 191., stavkom 1. UFEU; </w:t>
      </w:r>
      <w:r w:rsidRPr="009D0313">
        <w:rPr>
          <w:rFonts w:cstheme="minorHAnsi"/>
          <w:i/>
          <w:iCs/>
          <w:sz w:val="24"/>
          <w:szCs w:val="24"/>
        </w:rPr>
        <w:t>pro</w:t>
      </w:r>
      <w:r w:rsidR="00E3462D">
        <w:rPr>
          <w:rFonts w:cstheme="minorHAnsi"/>
          <w:i/>
          <w:iCs/>
          <w:sz w:val="24"/>
          <w:szCs w:val="24"/>
        </w:rPr>
        <w:t>vj</w:t>
      </w:r>
      <w:r w:rsidRPr="009D0313">
        <w:rPr>
          <w:rFonts w:cstheme="minorHAnsi"/>
          <w:i/>
          <w:iCs/>
          <w:sz w:val="24"/>
          <w:szCs w:val="24"/>
        </w:rPr>
        <w:t>erava se uvidom u Obrazac 2. Izjava Prijavitelja</w:t>
      </w:r>
      <w:r w:rsidRPr="009D0313">
        <w:rPr>
          <w:rFonts w:cstheme="minorHAnsi"/>
          <w:sz w:val="24"/>
          <w:szCs w:val="24"/>
        </w:rPr>
        <w:t>.</w:t>
      </w:r>
    </w:p>
    <w:p w14:paraId="17FB8B45" w14:textId="0271F5EE" w:rsidR="002505F6" w:rsidRPr="009D0313" w:rsidRDefault="002505F6" w:rsidP="00B8563F">
      <w:pPr>
        <w:pStyle w:val="NoSpacing"/>
        <w:numPr>
          <w:ilvl w:val="0"/>
          <w:numId w:val="9"/>
        </w:numPr>
        <w:jc w:val="both"/>
        <w:rPr>
          <w:rFonts w:cstheme="minorHAnsi"/>
          <w:i/>
          <w:iCs/>
          <w:sz w:val="24"/>
          <w:szCs w:val="24"/>
        </w:rPr>
      </w:pPr>
      <w:r w:rsidRPr="009D0313">
        <w:rPr>
          <w:rFonts w:cstheme="minorHAnsi"/>
          <w:sz w:val="24"/>
          <w:szCs w:val="24"/>
        </w:rPr>
        <w:t xml:space="preserve">Projekt čiji je očekivani životni vijek najmanje pet godina (članak 73. stavak, 2. točka (j) Uredbe (EU) 2021/1060) u skladu je </w:t>
      </w:r>
      <w:r w:rsidR="00850009" w:rsidRPr="009D0313">
        <w:rPr>
          <w:rFonts w:cstheme="minorHAnsi"/>
          <w:sz w:val="24"/>
          <w:szCs w:val="24"/>
        </w:rPr>
        <w:t xml:space="preserve">s </w:t>
      </w:r>
      <w:r w:rsidR="00850009" w:rsidRPr="009D0313">
        <w:rPr>
          <w:rFonts w:cstheme="minorHAnsi"/>
          <w:i/>
          <w:iCs/>
          <w:sz w:val="24"/>
          <w:szCs w:val="24"/>
        </w:rPr>
        <w:t>Tehničkim smjernicama za pripremu infrastrukture za klimatske promjene u razdoblju 2021.-2027.</w:t>
      </w:r>
      <w:r w:rsidR="00850009" w:rsidRPr="009D0313">
        <w:rPr>
          <w:rFonts w:cstheme="minorHAnsi"/>
          <w:sz w:val="24"/>
          <w:szCs w:val="24"/>
        </w:rPr>
        <w:t xml:space="preserve">; </w:t>
      </w:r>
      <w:r w:rsidR="00850009" w:rsidRPr="009D0313">
        <w:rPr>
          <w:rFonts w:cstheme="minorHAnsi"/>
          <w:i/>
          <w:iCs/>
          <w:sz w:val="24"/>
          <w:szCs w:val="24"/>
        </w:rPr>
        <w:t>provjerava se uvidom u Obrazac 2. Izjava Prijavitelja</w:t>
      </w:r>
      <w:r w:rsidR="00850009" w:rsidRPr="009D0313">
        <w:rPr>
          <w:rFonts w:cstheme="minorHAnsi"/>
          <w:sz w:val="24"/>
          <w:szCs w:val="24"/>
        </w:rPr>
        <w:t>.</w:t>
      </w:r>
    </w:p>
    <w:p w14:paraId="389C9CAB" w14:textId="77777777" w:rsidR="00400526" w:rsidRPr="009D0313" w:rsidRDefault="00400526" w:rsidP="00B8563F">
      <w:pPr>
        <w:pStyle w:val="NoSpacing"/>
        <w:numPr>
          <w:ilvl w:val="0"/>
          <w:numId w:val="9"/>
        </w:numPr>
        <w:jc w:val="both"/>
        <w:rPr>
          <w:rFonts w:cstheme="minorHAnsi"/>
          <w:i/>
          <w:iCs/>
          <w:sz w:val="24"/>
          <w:szCs w:val="24"/>
        </w:rPr>
      </w:pPr>
      <w:r w:rsidRPr="009D0313">
        <w:rPr>
          <w:rFonts w:cstheme="minorHAnsi"/>
          <w:sz w:val="24"/>
          <w:szCs w:val="24"/>
        </w:rPr>
        <w:t xml:space="preserve">Projekt obuhvaćen područjem primjene Direktive 2011/92/EU Europskog parlamenta i Vijeća je predmet procjene utjecaja na okoliš ili postupku provjere te je propisno uzeta u obzir procjena alternativnih rješenja na temelju zahtjeva te direktive; </w:t>
      </w:r>
      <w:r w:rsidRPr="009D0313">
        <w:rPr>
          <w:rFonts w:cstheme="minorHAnsi"/>
          <w:i/>
          <w:iCs/>
          <w:sz w:val="24"/>
          <w:szCs w:val="24"/>
        </w:rPr>
        <w:t>provjerava se uvidom u Obrazac 2. Izjava Prijavitelja i popratnu dokumentaciju</w:t>
      </w:r>
    </w:p>
    <w:p w14:paraId="7F5F228E" w14:textId="77777777" w:rsidR="009D2228" w:rsidRPr="009D0313" w:rsidRDefault="00400526" w:rsidP="00B8563F">
      <w:pPr>
        <w:pStyle w:val="NoSpacing"/>
        <w:numPr>
          <w:ilvl w:val="0"/>
          <w:numId w:val="9"/>
        </w:numPr>
        <w:jc w:val="both"/>
        <w:rPr>
          <w:rFonts w:cstheme="minorHAnsi"/>
          <w:i/>
          <w:iCs/>
          <w:sz w:val="24"/>
          <w:szCs w:val="24"/>
        </w:rPr>
      </w:pPr>
      <w:r w:rsidRPr="009D0313">
        <w:rPr>
          <w:rFonts w:cstheme="minorHAnsi"/>
          <w:sz w:val="24"/>
          <w:szCs w:val="24"/>
        </w:rPr>
        <w:t>Projekt je u skladu s načelom „ne nanositi bitnu štetu“ (DNSH) odnosno ne podupiru se i ne obavljaju gospodarske djelatnosti kojima se nanosi bitna šteta bilo kojem od okolišnih ciljeva;</w:t>
      </w:r>
      <w:r w:rsidRPr="009D0313">
        <w:rPr>
          <w:rFonts w:cstheme="minorHAnsi"/>
          <w:i/>
          <w:iCs/>
          <w:sz w:val="24"/>
          <w:szCs w:val="24"/>
        </w:rPr>
        <w:t xml:space="preserve"> </w:t>
      </w:r>
      <w:r w:rsidR="008013DA" w:rsidRPr="009D0313">
        <w:rPr>
          <w:rFonts w:cstheme="minorHAnsi"/>
          <w:i/>
          <w:iCs/>
          <w:sz w:val="24"/>
          <w:szCs w:val="24"/>
        </w:rPr>
        <w:t>provjerava se uvidom u Prijavni obrazac i popratnu dokumentaciju</w:t>
      </w:r>
      <w:r w:rsidR="009D2228" w:rsidRPr="009D0313">
        <w:rPr>
          <w:rFonts w:cstheme="minorHAnsi"/>
          <w:i/>
          <w:iCs/>
          <w:sz w:val="24"/>
          <w:szCs w:val="24"/>
        </w:rPr>
        <w:t>.</w:t>
      </w:r>
    </w:p>
    <w:p w14:paraId="72CAEE3D" w14:textId="652BCDBE" w:rsidR="00400526" w:rsidRPr="009D0313" w:rsidRDefault="009D2228" w:rsidP="00B8563F">
      <w:pPr>
        <w:pStyle w:val="NoSpacing"/>
        <w:numPr>
          <w:ilvl w:val="0"/>
          <w:numId w:val="9"/>
        </w:numPr>
        <w:jc w:val="both"/>
        <w:rPr>
          <w:rFonts w:cstheme="minorHAnsi"/>
          <w:i/>
          <w:iCs/>
          <w:sz w:val="24"/>
          <w:szCs w:val="24"/>
        </w:rPr>
      </w:pPr>
      <w:r w:rsidRPr="009D0313">
        <w:rPr>
          <w:rFonts w:cstheme="minorHAnsi"/>
          <w:sz w:val="24"/>
          <w:szCs w:val="24"/>
        </w:rPr>
        <w:t xml:space="preserve">Iznos traženih bespovratnih sredstava za projekt u okviru je propisanog najnižeg i najvišeg dopuštenog iznosa bespovratnih sredstava za financiranje prihvatljivih troškova koji se mogu dodijeliti temeljem ovog Poziva </w:t>
      </w:r>
      <w:r w:rsidRPr="00AA698B">
        <w:rPr>
          <w:rFonts w:cstheme="minorHAnsi"/>
          <w:sz w:val="24"/>
          <w:szCs w:val="24"/>
        </w:rPr>
        <w:t>(</w:t>
      </w:r>
      <w:r w:rsidRPr="004C04C1">
        <w:rPr>
          <w:rFonts w:cstheme="minorHAnsi"/>
          <w:sz w:val="24"/>
          <w:szCs w:val="24"/>
        </w:rPr>
        <w:t>točka 1.3.</w:t>
      </w:r>
      <w:r w:rsidRPr="00AA698B">
        <w:rPr>
          <w:rFonts w:cstheme="minorHAnsi"/>
          <w:sz w:val="24"/>
          <w:szCs w:val="24"/>
        </w:rPr>
        <w:t>);</w:t>
      </w:r>
      <w:r w:rsidRPr="009D0313">
        <w:rPr>
          <w:rFonts w:cstheme="minorHAnsi"/>
          <w:sz w:val="24"/>
          <w:szCs w:val="24"/>
        </w:rPr>
        <w:t xml:space="preserve"> </w:t>
      </w:r>
      <w:r w:rsidRPr="009D0313">
        <w:rPr>
          <w:rFonts w:cstheme="minorHAnsi"/>
          <w:i/>
          <w:iCs/>
          <w:sz w:val="24"/>
          <w:szCs w:val="24"/>
        </w:rPr>
        <w:t>provjerava se uvidom u Prijavni obrazac.</w:t>
      </w:r>
    </w:p>
    <w:p w14:paraId="567833AB" w14:textId="06F8B3BB" w:rsidR="009D2228" w:rsidRPr="009D0313" w:rsidRDefault="009D2228" w:rsidP="00B8563F">
      <w:pPr>
        <w:pStyle w:val="NoSpacing"/>
        <w:numPr>
          <w:ilvl w:val="0"/>
          <w:numId w:val="9"/>
        </w:numPr>
        <w:jc w:val="both"/>
        <w:rPr>
          <w:rFonts w:cstheme="minorHAnsi"/>
          <w:i/>
          <w:iCs/>
          <w:sz w:val="24"/>
          <w:szCs w:val="24"/>
        </w:rPr>
      </w:pPr>
      <w:r w:rsidRPr="009D0313">
        <w:rPr>
          <w:rFonts w:cstheme="minorHAnsi"/>
          <w:sz w:val="24"/>
          <w:szCs w:val="24"/>
        </w:rPr>
        <w:t>Projekt nije namijenjen redovnom ili izvanrednom održavanju postojeće biciklističke infrastrukture</w:t>
      </w:r>
      <w:r w:rsidR="00FC548E" w:rsidRPr="009D0313">
        <w:rPr>
          <w:rStyle w:val="FootnoteReference"/>
          <w:rFonts w:cstheme="minorHAnsi"/>
          <w:sz w:val="24"/>
          <w:szCs w:val="24"/>
        </w:rPr>
        <w:footnoteReference w:id="7"/>
      </w:r>
      <w:r w:rsidRPr="009D0313">
        <w:rPr>
          <w:rFonts w:cstheme="minorHAnsi"/>
          <w:sz w:val="24"/>
          <w:szCs w:val="24"/>
        </w:rPr>
        <w:t xml:space="preserve">; </w:t>
      </w:r>
      <w:r w:rsidRPr="009D0313">
        <w:rPr>
          <w:rFonts w:cstheme="minorHAnsi"/>
          <w:i/>
          <w:iCs/>
          <w:sz w:val="24"/>
          <w:szCs w:val="24"/>
        </w:rPr>
        <w:t>provjerava se uvidom u Prijavni obrazac</w:t>
      </w:r>
      <w:r w:rsidRPr="009D0313">
        <w:rPr>
          <w:rFonts w:cstheme="minorHAnsi"/>
          <w:sz w:val="24"/>
          <w:szCs w:val="24"/>
        </w:rPr>
        <w:t>.</w:t>
      </w:r>
    </w:p>
    <w:p w14:paraId="7B570417" w14:textId="77777777" w:rsidR="001462F9" w:rsidRDefault="001462F9" w:rsidP="00820590">
      <w:pPr>
        <w:pStyle w:val="NoSpacing"/>
        <w:jc w:val="both"/>
        <w:rPr>
          <w:rFonts w:cstheme="minorHAnsi"/>
          <w:sz w:val="24"/>
          <w:szCs w:val="24"/>
        </w:rPr>
      </w:pPr>
    </w:p>
    <w:p w14:paraId="18FEB5E4" w14:textId="77777777" w:rsidR="004D74CF" w:rsidRDefault="004D74CF" w:rsidP="00820590">
      <w:pPr>
        <w:pStyle w:val="NoSpacing"/>
        <w:jc w:val="both"/>
        <w:rPr>
          <w:rFonts w:cstheme="minorHAnsi"/>
          <w:sz w:val="24"/>
          <w:szCs w:val="24"/>
        </w:rPr>
      </w:pPr>
    </w:p>
    <w:p w14:paraId="77F0E5CC" w14:textId="77777777" w:rsidR="0094574B" w:rsidRDefault="0094574B" w:rsidP="00820590">
      <w:pPr>
        <w:pStyle w:val="NoSpacing"/>
        <w:jc w:val="both"/>
        <w:rPr>
          <w:rFonts w:cstheme="minorHAnsi"/>
          <w:sz w:val="24"/>
          <w:szCs w:val="24"/>
        </w:rPr>
      </w:pPr>
    </w:p>
    <w:p w14:paraId="4EB7294C" w14:textId="77777777" w:rsidR="0094574B" w:rsidRDefault="0094574B" w:rsidP="00820590">
      <w:pPr>
        <w:pStyle w:val="NoSpacing"/>
        <w:jc w:val="both"/>
        <w:rPr>
          <w:rFonts w:cstheme="minorHAnsi"/>
          <w:sz w:val="24"/>
          <w:szCs w:val="24"/>
        </w:rPr>
      </w:pPr>
    </w:p>
    <w:p w14:paraId="2D1C4446" w14:textId="77777777" w:rsidR="0094574B" w:rsidRDefault="0094574B" w:rsidP="00820590">
      <w:pPr>
        <w:pStyle w:val="NoSpacing"/>
        <w:jc w:val="both"/>
        <w:rPr>
          <w:rFonts w:cstheme="minorHAnsi"/>
          <w:sz w:val="24"/>
          <w:szCs w:val="24"/>
        </w:rPr>
      </w:pPr>
    </w:p>
    <w:p w14:paraId="6D8DF6FF" w14:textId="77777777" w:rsidR="0094574B" w:rsidRDefault="0094574B" w:rsidP="00820590">
      <w:pPr>
        <w:pStyle w:val="NoSpacing"/>
        <w:jc w:val="both"/>
        <w:rPr>
          <w:rFonts w:cstheme="minorHAnsi"/>
          <w:sz w:val="24"/>
          <w:szCs w:val="24"/>
        </w:rPr>
      </w:pPr>
    </w:p>
    <w:p w14:paraId="71F16418" w14:textId="77777777" w:rsidR="0094574B" w:rsidRDefault="0094574B" w:rsidP="00820590">
      <w:pPr>
        <w:pStyle w:val="NoSpacing"/>
        <w:jc w:val="both"/>
        <w:rPr>
          <w:rFonts w:cstheme="minorHAnsi"/>
          <w:sz w:val="24"/>
          <w:szCs w:val="24"/>
        </w:rPr>
      </w:pPr>
    </w:p>
    <w:p w14:paraId="2E1D82C3" w14:textId="77777777" w:rsidR="0094574B" w:rsidRDefault="0094574B" w:rsidP="00820590">
      <w:pPr>
        <w:pStyle w:val="NoSpacing"/>
        <w:jc w:val="both"/>
        <w:rPr>
          <w:rFonts w:cstheme="minorHAnsi"/>
          <w:sz w:val="24"/>
          <w:szCs w:val="24"/>
        </w:rPr>
      </w:pPr>
    </w:p>
    <w:p w14:paraId="3169419A" w14:textId="77777777" w:rsidR="0094574B" w:rsidRDefault="0094574B" w:rsidP="00820590">
      <w:pPr>
        <w:pStyle w:val="NoSpacing"/>
        <w:jc w:val="both"/>
        <w:rPr>
          <w:rFonts w:cstheme="minorHAnsi"/>
          <w:sz w:val="24"/>
          <w:szCs w:val="24"/>
        </w:rPr>
      </w:pPr>
    </w:p>
    <w:p w14:paraId="29D240ED" w14:textId="77777777" w:rsidR="004D74CF" w:rsidRDefault="004D74CF" w:rsidP="00820590">
      <w:pPr>
        <w:pStyle w:val="NoSpacing"/>
        <w:jc w:val="both"/>
        <w:rPr>
          <w:rFonts w:cstheme="minorHAnsi"/>
          <w:sz w:val="24"/>
          <w:szCs w:val="24"/>
        </w:rPr>
      </w:pPr>
    </w:p>
    <w:p w14:paraId="62FCB19F" w14:textId="77777777" w:rsidR="004D74CF" w:rsidRPr="009D0313" w:rsidRDefault="004D74CF" w:rsidP="00820590">
      <w:pPr>
        <w:pStyle w:val="NoSpacing"/>
        <w:jc w:val="both"/>
        <w:rPr>
          <w:rFonts w:cstheme="minorHAnsi"/>
          <w:sz w:val="24"/>
          <w:szCs w:val="24"/>
        </w:rPr>
      </w:pPr>
    </w:p>
    <w:p w14:paraId="731144E6" w14:textId="5279B715" w:rsidR="001462F9" w:rsidRPr="00625A47" w:rsidRDefault="001462F9" w:rsidP="00BF15AD">
      <w:pPr>
        <w:pStyle w:val="Heading2"/>
      </w:pPr>
      <w:bookmarkStart w:id="23" w:name="_Toc159160588"/>
      <w:r w:rsidRPr="009D0313">
        <w:lastRenderedPageBreak/>
        <w:t>Prihvatljive aktivnosti</w:t>
      </w:r>
      <w:bookmarkEnd w:id="23"/>
    </w:p>
    <w:p w14:paraId="7428B009" w14:textId="77777777" w:rsidR="001462F9" w:rsidRPr="009D0313" w:rsidRDefault="001462F9" w:rsidP="00820590">
      <w:pPr>
        <w:pStyle w:val="NoSpacing"/>
        <w:jc w:val="both"/>
        <w:rPr>
          <w:rFonts w:cstheme="minorHAnsi"/>
          <w:b/>
          <w:bCs/>
          <w:sz w:val="24"/>
          <w:szCs w:val="24"/>
        </w:rPr>
      </w:pPr>
    </w:p>
    <w:p w14:paraId="1E3C9AFB" w14:textId="67FDC138" w:rsidR="001462F9" w:rsidRPr="009D0313" w:rsidRDefault="001462F9" w:rsidP="00820590">
      <w:pPr>
        <w:pStyle w:val="NoSpacing"/>
        <w:jc w:val="both"/>
        <w:rPr>
          <w:rFonts w:cstheme="minorHAnsi"/>
          <w:sz w:val="24"/>
          <w:szCs w:val="24"/>
        </w:rPr>
      </w:pPr>
      <w:r w:rsidRPr="009D0313">
        <w:rPr>
          <w:rFonts w:cstheme="minorHAnsi"/>
          <w:b/>
          <w:bCs/>
          <w:sz w:val="24"/>
          <w:szCs w:val="24"/>
        </w:rPr>
        <w:t>Prihvatljive aktivnosti</w:t>
      </w:r>
      <w:r w:rsidRPr="009D0313">
        <w:rPr>
          <w:rFonts w:cstheme="minorHAnsi"/>
          <w:sz w:val="24"/>
          <w:szCs w:val="24"/>
        </w:rPr>
        <w:t xml:space="preserve"> koje se mogu financirati u okviru ovog Poziva su:</w:t>
      </w:r>
    </w:p>
    <w:p w14:paraId="792CD871" w14:textId="77777777" w:rsidR="001C063E" w:rsidRPr="009D0313" w:rsidRDefault="001C063E" w:rsidP="00820590">
      <w:pPr>
        <w:pStyle w:val="NoSpacing"/>
        <w:jc w:val="both"/>
        <w:rPr>
          <w:rFonts w:cstheme="minorHAnsi"/>
          <w:sz w:val="24"/>
          <w:szCs w:val="24"/>
        </w:rPr>
      </w:pPr>
    </w:p>
    <w:p w14:paraId="212B480E" w14:textId="475D15BB" w:rsidR="001C063E" w:rsidRPr="009D0313" w:rsidRDefault="001C063E" w:rsidP="00B8563F">
      <w:pPr>
        <w:pStyle w:val="NoSpacing"/>
        <w:numPr>
          <w:ilvl w:val="0"/>
          <w:numId w:val="10"/>
        </w:numPr>
        <w:jc w:val="both"/>
        <w:rPr>
          <w:rFonts w:cstheme="minorHAnsi"/>
          <w:sz w:val="24"/>
          <w:szCs w:val="24"/>
        </w:rPr>
      </w:pPr>
      <w:r w:rsidRPr="009D0313">
        <w:rPr>
          <w:rFonts w:cstheme="minorHAnsi"/>
          <w:sz w:val="24"/>
          <w:szCs w:val="24"/>
        </w:rPr>
        <w:t xml:space="preserve">priprema, izrada i ažuriranje </w:t>
      </w:r>
      <w:r w:rsidR="00CF40D7">
        <w:rPr>
          <w:rFonts w:cstheme="minorHAnsi"/>
          <w:sz w:val="24"/>
          <w:szCs w:val="24"/>
        </w:rPr>
        <w:t xml:space="preserve">studijske, </w:t>
      </w:r>
      <w:r w:rsidRPr="009D0313">
        <w:rPr>
          <w:rFonts w:cstheme="minorHAnsi"/>
          <w:sz w:val="24"/>
          <w:szCs w:val="24"/>
        </w:rPr>
        <w:t>projektno-tehničke te dokumentacije za javnu nabavu, ishođenje potrebnih dozvola (prihvatljiva je samo izrada dokumentacije za konkretnu infrastrukturu koju se planira u okviru projekta graditi/prilagođavati/modernizirati);</w:t>
      </w:r>
    </w:p>
    <w:p w14:paraId="3997A28E" w14:textId="2592DAA3" w:rsidR="001C063E" w:rsidRPr="009D0313" w:rsidRDefault="001C063E" w:rsidP="00B8563F">
      <w:pPr>
        <w:pStyle w:val="NoSpacing"/>
        <w:numPr>
          <w:ilvl w:val="0"/>
          <w:numId w:val="10"/>
        </w:numPr>
        <w:jc w:val="both"/>
        <w:rPr>
          <w:rFonts w:cstheme="minorHAnsi"/>
          <w:sz w:val="24"/>
          <w:szCs w:val="24"/>
        </w:rPr>
      </w:pPr>
      <w:r w:rsidRPr="009D0313">
        <w:rPr>
          <w:rFonts w:cstheme="minorHAnsi"/>
          <w:sz w:val="24"/>
          <w:szCs w:val="24"/>
        </w:rPr>
        <w:t>izgradnja nove te prilagodba i modernizacija postojeće biciklističke</w:t>
      </w:r>
      <w:r w:rsidR="00CF40D7">
        <w:rPr>
          <w:rFonts w:cstheme="minorHAnsi"/>
          <w:sz w:val="24"/>
          <w:szCs w:val="24"/>
        </w:rPr>
        <w:t xml:space="preserve"> i/ili</w:t>
      </w:r>
      <w:r w:rsidRPr="009D0313">
        <w:rPr>
          <w:rFonts w:cstheme="minorHAnsi"/>
          <w:sz w:val="24"/>
          <w:szCs w:val="24"/>
        </w:rPr>
        <w:t xml:space="preserve"> pješačko-biciklističke infrastrukture u skladu s uvjetima iz </w:t>
      </w:r>
      <w:r w:rsidRPr="009D0313">
        <w:rPr>
          <w:rFonts w:cstheme="minorHAnsi"/>
          <w:i/>
          <w:iCs/>
          <w:sz w:val="24"/>
          <w:szCs w:val="24"/>
        </w:rPr>
        <w:t>Pravilnika o biciklističkoj infrastrukturi</w:t>
      </w:r>
      <w:r w:rsidRPr="009D0313">
        <w:rPr>
          <w:rFonts w:cstheme="minorHAnsi"/>
          <w:sz w:val="24"/>
          <w:szCs w:val="24"/>
        </w:rPr>
        <w:t>;</w:t>
      </w:r>
    </w:p>
    <w:p w14:paraId="019AD4FF" w14:textId="36BA81CC" w:rsidR="001C063E" w:rsidRPr="009D0313" w:rsidRDefault="001C063E" w:rsidP="00B8563F">
      <w:pPr>
        <w:pStyle w:val="NoSpacing"/>
        <w:numPr>
          <w:ilvl w:val="0"/>
          <w:numId w:val="10"/>
        </w:numPr>
        <w:jc w:val="both"/>
        <w:rPr>
          <w:rFonts w:cstheme="minorHAnsi"/>
          <w:sz w:val="24"/>
          <w:szCs w:val="24"/>
        </w:rPr>
      </w:pPr>
      <w:r w:rsidRPr="009D0313">
        <w:rPr>
          <w:rFonts w:cstheme="minorHAnsi"/>
          <w:sz w:val="24"/>
          <w:szCs w:val="24"/>
        </w:rPr>
        <w:t>nabava opreme i postavljanje prometne signalizacije;</w:t>
      </w:r>
    </w:p>
    <w:p w14:paraId="529F99CE" w14:textId="2C1768C1" w:rsidR="001C063E" w:rsidRPr="00AA698B" w:rsidRDefault="00F85AE4" w:rsidP="00B8563F">
      <w:pPr>
        <w:pStyle w:val="NoSpacing"/>
        <w:numPr>
          <w:ilvl w:val="0"/>
          <w:numId w:val="10"/>
        </w:numPr>
        <w:jc w:val="both"/>
        <w:rPr>
          <w:rFonts w:cstheme="minorHAnsi"/>
          <w:sz w:val="24"/>
          <w:szCs w:val="24"/>
        </w:rPr>
      </w:pPr>
      <w:r w:rsidRPr="00AA698B">
        <w:rPr>
          <w:rFonts w:cstheme="minorHAnsi"/>
          <w:sz w:val="24"/>
          <w:szCs w:val="24"/>
        </w:rPr>
        <w:t>izgradnja prateće infrastrukture te ugradnja uređaja, instalacija i opreme u svrhu poboljšanja sigurnosti u prometu i povećanja korištenja biciklističke infrastrukture</w:t>
      </w:r>
      <w:r w:rsidR="00AA698B">
        <w:rPr>
          <w:rFonts w:cstheme="minorHAnsi"/>
          <w:sz w:val="24"/>
          <w:szCs w:val="24"/>
        </w:rPr>
        <w:t xml:space="preserve"> </w:t>
      </w:r>
    </w:p>
    <w:p w14:paraId="63FA0C59" w14:textId="2541CEB0" w:rsidR="00F85AE4" w:rsidRPr="009D0313" w:rsidRDefault="00F85AE4" w:rsidP="00B8563F">
      <w:pPr>
        <w:pStyle w:val="NoSpacing"/>
        <w:numPr>
          <w:ilvl w:val="0"/>
          <w:numId w:val="10"/>
        </w:numPr>
        <w:jc w:val="both"/>
        <w:rPr>
          <w:rFonts w:cstheme="minorHAnsi"/>
          <w:sz w:val="24"/>
          <w:szCs w:val="24"/>
        </w:rPr>
      </w:pPr>
      <w:r w:rsidRPr="009D0313">
        <w:rPr>
          <w:rFonts w:cstheme="minorHAnsi"/>
          <w:sz w:val="24"/>
          <w:szCs w:val="24"/>
        </w:rPr>
        <w:t>aktivnosti promidžbe i vidljivosti;</w:t>
      </w:r>
    </w:p>
    <w:p w14:paraId="502E7328" w14:textId="1F7EC121" w:rsidR="00F85AE4" w:rsidRPr="009D0313" w:rsidRDefault="00F85AE4" w:rsidP="00B8563F">
      <w:pPr>
        <w:pStyle w:val="NoSpacing"/>
        <w:numPr>
          <w:ilvl w:val="0"/>
          <w:numId w:val="10"/>
        </w:numPr>
        <w:jc w:val="both"/>
        <w:rPr>
          <w:rFonts w:cstheme="minorHAnsi"/>
          <w:sz w:val="24"/>
          <w:szCs w:val="24"/>
        </w:rPr>
      </w:pPr>
      <w:r w:rsidRPr="009D0313">
        <w:rPr>
          <w:rFonts w:cstheme="minorHAnsi"/>
          <w:sz w:val="24"/>
          <w:szCs w:val="24"/>
        </w:rPr>
        <w:t>upravljanje projektom i administracija</w:t>
      </w:r>
    </w:p>
    <w:p w14:paraId="5F38A7AF" w14:textId="187F8E7F" w:rsidR="00F85AE4" w:rsidRPr="009D0313" w:rsidRDefault="00F85AE4" w:rsidP="00B8563F">
      <w:pPr>
        <w:pStyle w:val="NoSpacing"/>
        <w:numPr>
          <w:ilvl w:val="0"/>
          <w:numId w:val="10"/>
        </w:numPr>
        <w:jc w:val="both"/>
        <w:rPr>
          <w:rFonts w:cstheme="minorHAnsi"/>
          <w:sz w:val="24"/>
          <w:szCs w:val="24"/>
        </w:rPr>
      </w:pPr>
      <w:r w:rsidRPr="009D0313">
        <w:rPr>
          <w:rFonts w:cstheme="minorHAnsi"/>
          <w:sz w:val="24"/>
          <w:szCs w:val="24"/>
        </w:rPr>
        <w:t>horizontalne aktivnosti</w:t>
      </w:r>
      <w:r w:rsidR="00C145A2" w:rsidRPr="009D0313">
        <w:rPr>
          <w:rFonts w:cstheme="minorHAnsi"/>
          <w:sz w:val="24"/>
          <w:szCs w:val="24"/>
        </w:rPr>
        <w:t xml:space="preserve"> (aktivnosti vezane uz promicanje horizontalnih načela sukladno točki </w:t>
      </w:r>
      <w:r w:rsidR="00C145A2" w:rsidRPr="006701B9">
        <w:rPr>
          <w:rFonts w:cstheme="minorHAnsi"/>
          <w:sz w:val="24"/>
          <w:szCs w:val="24"/>
        </w:rPr>
        <w:t>2.</w:t>
      </w:r>
      <w:r w:rsidR="00CF40D7">
        <w:rPr>
          <w:rFonts w:cstheme="minorHAnsi"/>
          <w:sz w:val="24"/>
          <w:szCs w:val="24"/>
        </w:rPr>
        <w:t>6</w:t>
      </w:r>
      <w:r w:rsidR="00C145A2" w:rsidRPr="009D0313">
        <w:rPr>
          <w:rFonts w:cstheme="minorHAnsi"/>
          <w:sz w:val="24"/>
          <w:szCs w:val="24"/>
        </w:rPr>
        <w:t xml:space="preserve"> ovih Uputa)</w:t>
      </w:r>
    </w:p>
    <w:p w14:paraId="4073DC15" w14:textId="77777777" w:rsidR="00C145A2" w:rsidRPr="009D0313" w:rsidRDefault="00C145A2" w:rsidP="00820590">
      <w:pPr>
        <w:pStyle w:val="NoSpacing"/>
        <w:jc w:val="both"/>
        <w:rPr>
          <w:rFonts w:cstheme="minorHAnsi"/>
          <w:sz w:val="24"/>
          <w:szCs w:val="24"/>
        </w:rPr>
      </w:pPr>
    </w:p>
    <w:p w14:paraId="18180D2C" w14:textId="7836C99D" w:rsidR="00C145A2" w:rsidRPr="009D0313" w:rsidRDefault="00C145A2" w:rsidP="00820590">
      <w:pPr>
        <w:pStyle w:val="NoSpacing"/>
        <w:jc w:val="both"/>
        <w:rPr>
          <w:rFonts w:cstheme="minorHAnsi"/>
          <w:sz w:val="24"/>
          <w:szCs w:val="24"/>
        </w:rPr>
      </w:pPr>
      <w:r w:rsidRPr="009D0313">
        <w:rPr>
          <w:rFonts w:cstheme="minorHAnsi"/>
          <w:sz w:val="24"/>
          <w:szCs w:val="24"/>
        </w:rPr>
        <w:t xml:space="preserve">Korisnik je odgovoran za provedbu mjera vidljivosti iz članka 50. i Priloga IX Uredbe (EU) 2021/1060, u skladu s ugovornim odredbama. Aktivnost promidžbe i vidljivosti trebaju biti u skladu sa sažetim prikazom obveza korisnika po pitanju komunikacije/vidljivosti, </w:t>
      </w:r>
      <w:hyperlink r:id="rId12" w:history="1">
        <w:r w:rsidRPr="009D0313">
          <w:rPr>
            <w:rStyle w:val="Hyperlink"/>
            <w:rFonts w:cstheme="minorHAnsi"/>
            <w:sz w:val="24"/>
            <w:szCs w:val="24"/>
          </w:rPr>
          <w:t>https://eufondovi.gov.hr/komunikacija-informiranje-i-vidljivost-eu-projekata-u-razdoblju-2021-2027/</w:t>
        </w:r>
      </w:hyperlink>
      <w:r w:rsidRPr="009D0313">
        <w:rPr>
          <w:rFonts w:cstheme="minorHAnsi"/>
          <w:sz w:val="24"/>
          <w:szCs w:val="24"/>
        </w:rPr>
        <w:t xml:space="preserve"> </w:t>
      </w:r>
    </w:p>
    <w:p w14:paraId="76761D46" w14:textId="77777777" w:rsidR="00C145A2" w:rsidRPr="009D0313" w:rsidRDefault="00C145A2" w:rsidP="00820590">
      <w:pPr>
        <w:pStyle w:val="NoSpacing"/>
        <w:jc w:val="both"/>
        <w:rPr>
          <w:rFonts w:cstheme="minorHAnsi"/>
          <w:sz w:val="24"/>
          <w:szCs w:val="24"/>
        </w:rPr>
      </w:pPr>
    </w:p>
    <w:p w14:paraId="44A131CB" w14:textId="75E21EF2" w:rsidR="00C145A2" w:rsidRPr="009D0313" w:rsidRDefault="00C145A2" w:rsidP="00820590">
      <w:pPr>
        <w:pStyle w:val="NoSpacing"/>
        <w:jc w:val="both"/>
        <w:rPr>
          <w:rFonts w:cstheme="minorHAnsi"/>
          <w:sz w:val="24"/>
          <w:szCs w:val="24"/>
        </w:rPr>
      </w:pPr>
      <w:r w:rsidRPr="009D0313">
        <w:rPr>
          <w:rFonts w:cstheme="minorHAnsi"/>
          <w:sz w:val="24"/>
          <w:szCs w:val="24"/>
        </w:rPr>
        <w:t>Uz navedene elemente promidžbe i vidljivosti, korisnik je obvezan na materijalima namijenjenima za komunikaciju i informiranje koristiti i logotip ITU mehanizma, dostupan na</w:t>
      </w:r>
      <w:r w:rsidR="00D63D8C" w:rsidRPr="009D0313">
        <w:rPr>
          <w:rFonts w:cstheme="minorHAnsi"/>
          <w:sz w:val="24"/>
          <w:szCs w:val="24"/>
        </w:rPr>
        <w:t xml:space="preserve"> </w:t>
      </w:r>
    </w:p>
    <w:p w14:paraId="2A297064" w14:textId="56AA1617" w:rsidR="00D63D8C" w:rsidRPr="009D0313" w:rsidRDefault="0082223F" w:rsidP="00820590">
      <w:pPr>
        <w:pStyle w:val="NoSpacing"/>
        <w:jc w:val="both"/>
        <w:rPr>
          <w:rFonts w:cstheme="minorHAnsi"/>
          <w:sz w:val="24"/>
          <w:szCs w:val="24"/>
        </w:rPr>
      </w:pPr>
      <w:hyperlink r:id="rId13" w:history="1">
        <w:r w:rsidR="00D63D8C" w:rsidRPr="009D0313">
          <w:rPr>
            <w:rStyle w:val="Hyperlink"/>
            <w:rFonts w:cstheme="minorHAnsi"/>
            <w:sz w:val="24"/>
            <w:szCs w:val="24"/>
          </w:rPr>
          <w:t>https://razvoj.gov.hr/regionalni-razvoj-i-itu-mehanizam/4215</w:t>
        </w:r>
      </w:hyperlink>
      <w:r w:rsidR="00D63D8C" w:rsidRPr="009D0313">
        <w:rPr>
          <w:rFonts w:cstheme="minorHAnsi"/>
          <w:sz w:val="24"/>
          <w:szCs w:val="24"/>
        </w:rPr>
        <w:t xml:space="preserve">  te istaknuti da je projekt financiran putem ITU mehanizma u okviru ITP-a.</w:t>
      </w:r>
    </w:p>
    <w:p w14:paraId="77BE4344" w14:textId="77777777" w:rsidR="00F62DEC" w:rsidRPr="009D0313" w:rsidRDefault="00F62DEC" w:rsidP="00820590">
      <w:pPr>
        <w:pStyle w:val="NoSpacing"/>
        <w:jc w:val="both"/>
        <w:rPr>
          <w:rFonts w:cstheme="minorHAnsi"/>
          <w:sz w:val="24"/>
          <w:szCs w:val="24"/>
        </w:rPr>
      </w:pPr>
    </w:p>
    <w:p w14:paraId="58964F11" w14:textId="227194B2" w:rsidR="00F62DEC" w:rsidRPr="00625A47" w:rsidRDefault="00F62DEC" w:rsidP="00BF15AD">
      <w:pPr>
        <w:pStyle w:val="Heading2"/>
      </w:pPr>
      <w:bookmarkStart w:id="24" w:name="_Toc159160589"/>
      <w:r w:rsidRPr="009D0313">
        <w:t>Horizontalna načela</w:t>
      </w:r>
      <w:bookmarkEnd w:id="24"/>
    </w:p>
    <w:p w14:paraId="4F6BDFC0" w14:textId="77777777" w:rsidR="00F62DEC" w:rsidRPr="009D0313" w:rsidRDefault="00F62DEC" w:rsidP="00820590">
      <w:pPr>
        <w:pStyle w:val="NoSpacing"/>
        <w:jc w:val="both"/>
        <w:rPr>
          <w:rFonts w:cstheme="minorHAnsi"/>
          <w:b/>
          <w:bCs/>
          <w:sz w:val="24"/>
          <w:szCs w:val="24"/>
        </w:rPr>
      </w:pPr>
    </w:p>
    <w:p w14:paraId="08FD37D7" w14:textId="4CDACDDE" w:rsidR="00F62DEC" w:rsidRPr="009D0313" w:rsidRDefault="00F62DEC" w:rsidP="00820590">
      <w:pPr>
        <w:pStyle w:val="NoSpacing"/>
        <w:jc w:val="both"/>
        <w:rPr>
          <w:rFonts w:cstheme="minorHAnsi"/>
          <w:b/>
          <w:bCs/>
          <w:sz w:val="24"/>
          <w:szCs w:val="24"/>
        </w:rPr>
      </w:pPr>
      <w:r w:rsidRPr="009D0313">
        <w:rPr>
          <w:rFonts w:cstheme="minorHAnsi"/>
          <w:b/>
          <w:bCs/>
          <w:sz w:val="24"/>
          <w:szCs w:val="24"/>
        </w:rPr>
        <w:t>Promicanje načela</w:t>
      </w:r>
    </w:p>
    <w:p w14:paraId="25C93B7C" w14:textId="77777777" w:rsidR="00F62DEC" w:rsidRPr="009D0313" w:rsidRDefault="00F62DEC" w:rsidP="00820590">
      <w:pPr>
        <w:pStyle w:val="NoSpacing"/>
        <w:jc w:val="both"/>
        <w:rPr>
          <w:rFonts w:cstheme="minorHAnsi"/>
          <w:b/>
          <w:bCs/>
          <w:sz w:val="24"/>
          <w:szCs w:val="24"/>
        </w:rPr>
      </w:pPr>
    </w:p>
    <w:p w14:paraId="5B51E620" w14:textId="379D614E" w:rsidR="00F62DEC" w:rsidRPr="009D0313" w:rsidRDefault="00F62DEC" w:rsidP="00820590">
      <w:pPr>
        <w:pStyle w:val="NoSpacing"/>
        <w:jc w:val="both"/>
        <w:rPr>
          <w:rFonts w:cstheme="minorHAnsi"/>
          <w:sz w:val="24"/>
          <w:szCs w:val="24"/>
        </w:rPr>
      </w:pPr>
      <w:r w:rsidRPr="009D0313">
        <w:rPr>
          <w:rFonts w:cstheme="minorHAnsi"/>
          <w:sz w:val="24"/>
          <w:szCs w:val="24"/>
        </w:rPr>
        <w:t>Usklađenost i doprinos horizontalnim načelima osigurava se kroz relevantne kriterije prihvatljivosti i odabira te prihvatljive aktivnosti. Uvjeti iz članka 73., stavaka 1. i 2. te članka 9. Uredbe 2021/1060 osigurani su primarno putem primjene kriterija prihvatljivosti kojima se osigurava minimalna usklađenost sa zakonodavnim propisima (neutralan utjecaj) kao preduvjet za prijavu i to:</w:t>
      </w:r>
    </w:p>
    <w:p w14:paraId="50B945C1" w14:textId="77777777" w:rsidR="00F62DEC" w:rsidRPr="009D0313" w:rsidRDefault="00F62DEC" w:rsidP="00820590">
      <w:pPr>
        <w:pStyle w:val="NoSpacing"/>
        <w:jc w:val="both"/>
        <w:rPr>
          <w:rFonts w:cstheme="minorHAnsi"/>
          <w:sz w:val="24"/>
          <w:szCs w:val="24"/>
        </w:rPr>
      </w:pPr>
    </w:p>
    <w:p w14:paraId="507746A6" w14:textId="683380FB" w:rsidR="00F62DEC" w:rsidRPr="009D0313" w:rsidRDefault="00853039" w:rsidP="00B8563F">
      <w:pPr>
        <w:pStyle w:val="NoSpacing"/>
        <w:numPr>
          <w:ilvl w:val="0"/>
          <w:numId w:val="11"/>
        </w:numPr>
        <w:jc w:val="both"/>
        <w:rPr>
          <w:rFonts w:cstheme="minorHAnsi"/>
          <w:sz w:val="24"/>
          <w:szCs w:val="24"/>
        </w:rPr>
      </w:pPr>
      <w:r w:rsidRPr="009D0313">
        <w:rPr>
          <w:rFonts w:cstheme="minorHAnsi"/>
          <w:sz w:val="24"/>
          <w:szCs w:val="24"/>
        </w:rPr>
        <w:t>provedene procjene učinka na načelo ravnopravnosti spolova i načelo diskriminacije;</w:t>
      </w:r>
    </w:p>
    <w:p w14:paraId="15B9813E" w14:textId="2D3F15C9" w:rsidR="00853039" w:rsidRPr="009D0313" w:rsidRDefault="00853039" w:rsidP="00B8563F">
      <w:pPr>
        <w:pStyle w:val="NoSpacing"/>
        <w:numPr>
          <w:ilvl w:val="0"/>
          <w:numId w:val="11"/>
        </w:numPr>
        <w:jc w:val="both"/>
        <w:rPr>
          <w:rFonts w:cstheme="minorHAnsi"/>
          <w:sz w:val="24"/>
          <w:szCs w:val="24"/>
        </w:rPr>
      </w:pPr>
      <w:r w:rsidRPr="009D0313">
        <w:rPr>
          <w:rFonts w:cstheme="minorHAnsi"/>
          <w:sz w:val="24"/>
          <w:szCs w:val="24"/>
        </w:rPr>
        <w:t>izrađena analiza otpornosti na klimatske promjene te propisani dodatni zahtjevi koji proizlaze iz DNSH analize.</w:t>
      </w:r>
    </w:p>
    <w:p w14:paraId="52C272E8" w14:textId="77777777" w:rsidR="00853039" w:rsidRPr="009D0313" w:rsidRDefault="00853039" w:rsidP="00820590">
      <w:pPr>
        <w:pStyle w:val="NoSpacing"/>
        <w:jc w:val="both"/>
        <w:rPr>
          <w:rFonts w:cstheme="minorHAnsi"/>
          <w:sz w:val="24"/>
          <w:szCs w:val="24"/>
        </w:rPr>
      </w:pPr>
    </w:p>
    <w:p w14:paraId="0B5D60D1" w14:textId="77777777" w:rsidR="00A97232" w:rsidRDefault="00A97232" w:rsidP="00820590">
      <w:pPr>
        <w:pStyle w:val="NoSpacing"/>
        <w:jc w:val="both"/>
        <w:rPr>
          <w:rFonts w:cstheme="minorHAnsi"/>
          <w:sz w:val="24"/>
          <w:szCs w:val="24"/>
        </w:rPr>
      </w:pPr>
    </w:p>
    <w:p w14:paraId="306F8E75" w14:textId="77777777" w:rsidR="00A97232" w:rsidRDefault="00A97232" w:rsidP="00820590">
      <w:pPr>
        <w:pStyle w:val="NoSpacing"/>
        <w:jc w:val="both"/>
        <w:rPr>
          <w:rFonts w:cstheme="minorHAnsi"/>
          <w:sz w:val="24"/>
          <w:szCs w:val="24"/>
        </w:rPr>
      </w:pPr>
    </w:p>
    <w:p w14:paraId="29EC26CF" w14:textId="77777777" w:rsidR="00A97232" w:rsidRPr="00A97232" w:rsidRDefault="00A97232" w:rsidP="00820590">
      <w:pPr>
        <w:pStyle w:val="NoSpacing"/>
        <w:jc w:val="both"/>
        <w:rPr>
          <w:sz w:val="24"/>
          <w:szCs w:val="24"/>
        </w:rPr>
      </w:pPr>
      <w:r w:rsidRPr="00A97232">
        <w:rPr>
          <w:sz w:val="24"/>
          <w:szCs w:val="24"/>
        </w:rPr>
        <w:lastRenderedPageBreak/>
        <w:t xml:space="preserve">Preporučeni formati za procjene učinka dostupni su na: </w:t>
      </w:r>
    </w:p>
    <w:p w14:paraId="22A53D0F" w14:textId="377C02A3" w:rsidR="00A97232" w:rsidRPr="00A97232" w:rsidRDefault="00A97232" w:rsidP="00A97232">
      <w:pPr>
        <w:pStyle w:val="NoSpacing"/>
        <w:numPr>
          <w:ilvl w:val="1"/>
          <w:numId w:val="11"/>
        </w:numPr>
        <w:jc w:val="both"/>
        <w:rPr>
          <w:sz w:val="24"/>
          <w:szCs w:val="24"/>
        </w:rPr>
      </w:pPr>
      <w:r w:rsidRPr="00A97232">
        <w:rPr>
          <w:sz w:val="24"/>
          <w:szCs w:val="24"/>
        </w:rPr>
        <w:t xml:space="preserve">Za ravnopravnost spolova: poglavlje 1.2.1.1. i Prilog 1 Uputa za prijavitelje i korisnike Operativnog programa Konkurentnost i kohezija 2014-2020 i/ili Alata 1-4. i Priručnika o rodno osviještenoj politici i promicanju ravnopravnosti spolova. </w:t>
      </w:r>
    </w:p>
    <w:p w14:paraId="25B6C9A1" w14:textId="67ECA7D0" w:rsidR="00A97232" w:rsidRPr="00A97232" w:rsidRDefault="00A97232" w:rsidP="00A97232">
      <w:pPr>
        <w:pStyle w:val="NoSpacing"/>
        <w:numPr>
          <w:ilvl w:val="1"/>
          <w:numId w:val="11"/>
        </w:numPr>
        <w:jc w:val="both"/>
        <w:rPr>
          <w:sz w:val="24"/>
          <w:szCs w:val="24"/>
        </w:rPr>
      </w:pPr>
      <w:r w:rsidRPr="00A97232">
        <w:rPr>
          <w:sz w:val="24"/>
          <w:szCs w:val="24"/>
        </w:rPr>
        <w:t xml:space="preserve">Za nediskriminaciju: poglavlje 1.3. i Prilog 3. i 4. Uputa za prijavitelje i korisnike Operativnog programa Konkurentnost i kohezija 2014-2020. </w:t>
      </w:r>
    </w:p>
    <w:p w14:paraId="0BBD33E1" w14:textId="77777777" w:rsidR="00A97232" w:rsidRPr="00A97232" w:rsidRDefault="00A97232" w:rsidP="00820590">
      <w:pPr>
        <w:pStyle w:val="NoSpacing"/>
        <w:jc w:val="both"/>
        <w:rPr>
          <w:sz w:val="24"/>
          <w:szCs w:val="24"/>
        </w:rPr>
      </w:pPr>
    </w:p>
    <w:p w14:paraId="6D3912FE" w14:textId="1DF623CB" w:rsidR="00A97232" w:rsidRPr="00A97232" w:rsidRDefault="00A97232" w:rsidP="00820590">
      <w:pPr>
        <w:pStyle w:val="NoSpacing"/>
        <w:jc w:val="both"/>
        <w:rPr>
          <w:rFonts w:cstheme="minorHAnsi"/>
          <w:sz w:val="24"/>
          <w:szCs w:val="24"/>
        </w:rPr>
      </w:pPr>
      <w:r w:rsidRPr="00A97232">
        <w:rPr>
          <w:sz w:val="24"/>
          <w:szCs w:val="24"/>
        </w:rPr>
        <w:t>Za provedbu procjene učinka na načela ravnopravnosti spolova i načelo diskriminacije nisu potrebna posebna ovlaštenja niti certifikati, provodi ih prijavitelj koristeći vlastite kapacitete (članove projektnog tima, interne stručnjake - ako je primjenjivo) odnosno stručnjaci koji najbolje poznaju sve elemente i ciljeve projekta. Isto, naravno, ne sprječava prijavitelja da predmetne dokumente izradi putem ugovorene vanjske usluge. Prethodna procjena učinka na nediskriminaciju i ravnopravnost spolova provodi se tijekom pripreme projektnog prijedloga i pomaže u planiranju projekta da se što kvalitetnije identificiraju i uključe mjere za osiguranje i promicanje nediskriminacije i ravnopravnosti spolova u projektni prijedlog. Mjere identificirane kroz proces procjene utjecaja na nediskriminaciju i ravnopravnost spolova potrebno je uključiti u projektne prijedloge kao aktivnosti koji pridonose primjeni horizontalnih načela i koje će se ocjenjivati u kontekstu doprinosa kriteriju odabira prilikom ocjene projektnog prijedloga. Smjernice za izradu Analize otpornosti na klimatske promjene za ovaj poziv pojašnjene su na stranicama 19-21 ovih Uputa. Više informacija na raspolaganju je u sklopu dokumenta Tehničke smjernice Europske komisije za pripremu infrastrukture za klimatske promjene za razdoblje 2021.-2027. Analizu otpornosti na klimatske promjene može izraditi glavni projektant (ovlašteni arhitekt/ica ili ovlašteni inženjer/ica) angažiran za izradu projektno-tehničke dokumentacije.</w:t>
      </w:r>
    </w:p>
    <w:p w14:paraId="74465CA0" w14:textId="77777777" w:rsidR="00A97232" w:rsidRDefault="00A97232" w:rsidP="00820590">
      <w:pPr>
        <w:pStyle w:val="NoSpacing"/>
        <w:jc w:val="both"/>
        <w:rPr>
          <w:rFonts w:cstheme="minorHAnsi"/>
          <w:sz w:val="24"/>
          <w:szCs w:val="24"/>
        </w:rPr>
      </w:pPr>
    </w:p>
    <w:p w14:paraId="264520CD" w14:textId="46656788" w:rsidR="00853039" w:rsidRDefault="00A97232" w:rsidP="00820590">
      <w:pPr>
        <w:pStyle w:val="NoSpacing"/>
        <w:jc w:val="both"/>
        <w:rPr>
          <w:rFonts w:cstheme="minorHAnsi"/>
          <w:sz w:val="24"/>
          <w:szCs w:val="24"/>
        </w:rPr>
      </w:pPr>
      <w:r>
        <w:rPr>
          <w:rFonts w:cstheme="minorHAnsi"/>
          <w:sz w:val="24"/>
          <w:szCs w:val="24"/>
        </w:rPr>
        <w:t>D</w:t>
      </w:r>
      <w:r w:rsidR="00115CE1" w:rsidRPr="009D0313">
        <w:rPr>
          <w:rFonts w:cstheme="minorHAnsi"/>
          <w:sz w:val="24"/>
          <w:szCs w:val="24"/>
        </w:rPr>
        <w:t>odatni doprinos (pozitivan utjecaj) horizontalnim politikama integriran je u kriterije odabira odnosno valorizira ulaganja/aktivnosti povezane s horizontalnim politikama u sklopu projektnih prijedloga.</w:t>
      </w:r>
    </w:p>
    <w:p w14:paraId="58AEA9F9" w14:textId="77777777" w:rsidR="00A97232" w:rsidRPr="009D0313" w:rsidRDefault="00A97232" w:rsidP="00820590">
      <w:pPr>
        <w:pStyle w:val="NoSpacing"/>
        <w:jc w:val="both"/>
        <w:rPr>
          <w:rFonts w:cstheme="minorHAnsi"/>
          <w:sz w:val="24"/>
          <w:szCs w:val="24"/>
        </w:rPr>
      </w:pPr>
    </w:p>
    <w:p w14:paraId="1165182D" w14:textId="39EE3DB4" w:rsidR="00115CE1" w:rsidRPr="009D0313" w:rsidRDefault="00115CE1" w:rsidP="00820590">
      <w:pPr>
        <w:pStyle w:val="NoSpacing"/>
        <w:jc w:val="both"/>
        <w:rPr>
          <w:rFonts w:cstheme="minorHAnsi"/>
          <w:sz w:val="24"/>
          <w:szCs w:val="24"/>
        </w:rPr>
      </w:pPr>
      <w:r w:rsidRPr="009D0313">
        <w:rPr>
          <w:rFonts w:cstheme="minorHAnsi"/>
          <w:sz w:val="24"/>
          <w:szCs w:val="24"/>
        </w:rPr>
        <w:t xml:space="preserve">Niže u tekstu navedeni su neki od primjera promicanja horizontalnih načela povezanih s horizontalnim politikama koje se smatraju prihvatljivima, odnosno čije je financiranje moguće uključiti u projektni prijedlog. Popis nije </w:t>
      </w:r>
      <w:r w:rsidR="00251441">
        <w:rPr>
          <w:rFonts w:cstheme="minorHAnsi"/>
          <w:sz w:val="24"/>
          <w:szCs w:val="24"/>
        </w:rPr>
        <w:t>potpun</w:t>
      </w:r>
      <w:r w:rsidRPr="009D0313">
        <w:rPr>
          <w:rFonts w:cstheme="minorHAnsi"/>
          <w:sz w:val="24"/>
          <w:szCs w:val="24"/>
        </w:rPr>
        <w:t xml:space="preserve"> te je moguće uključiti i dodatne aktivnosti koje promiču horizontalna načela.</w:t>
      </w:r>
    </w:p>
    <w:p w14:paraId="3F727DDE" w14:textId="77777777" w:rsidR="002A577C" w:rsidRPr="009D0313" w:rsidRDefault="002A577C" w:rsidP="00820590">
      <w:pPr>
        <w:pStyle w:val="NoSpacing"/>
        <w:jc w:val="both"/>
        <w:rPr>
          <w:rFonts w:cstheme="minorHAnsi"/>
          <w:sz w:val="24"/>
          <w:szCs w:val="24"/>
        </w:rPr>
      </w:pPr>
    </w:p>
    <w:p w14:paraId="72D279D6" w14:textId="72AE9B55" w:rsidR="002A577C" w:rsidRPr="009D0313" w:rsidRDefault="002A577C" w:rsidP="00820590">
      <w:pPr>
        <w:pStyle w:val="NoSpacing"/>
        <w:jc w:val="both"/>
        <w:rPr>
          <w:rFonts w:cstheme="minorHAnsi"/>
          <w:b/>
          <w:bCs/>
          <w:sz w:val="24"/>
          <w:szCs w:val="24"/>
        </w:rPr>
      </w:pPr>
      <w:r w:rsidRPr="009D0313">
        <w:rPr>
          <w:rFonts w:cstheme="minorHAnsi"/>
          <w:b/>
          <w:bCs/>
          <w:sz w:val="24"/>
          <w:szCs w:val="24"/>
        </w:rPr>
        <w:t>Neki od primjera promicanja pristupačnosti za osobe s invaliditetom su:</w:t>
      </w:r>
    </w:p>
    <w:p w14:paraId="5E2F311A" w14:textId="77777777" w:rsidR="002A577C" w:rsidRPr="009D0313" w:rsidRDefault="002A577C" w:rsidP="00820590">
      <w:pPr>
        <w:pStyle w:val="NoSpacing"/>
        <w:jc w:val="both"/>
        <w:rPr>
          <w:rFonts w:cstheme="minorHAnsi"/>
          <w:b/>
          <w:bCs/>
          <w:sz w:val="24"/>
          <w:szCs w:val="24"/>
        </w:rPr>
      </w:pPr>
    </w:p>
    <w:p w14:paraId="46B03375" w14:textId="671796C5" w:rsidR="002A577C" w:rsidRPr="009D0313" w:rsidRDefault="002A577C" w:rsidP="00B8563F">
      <w:pPr>
        <w:pStyle w:val="NoSpacing"/>
        <w:numPr>
          <w:ilvl w:val="0"/>
          <w:numId w:val="12"/>
        </w:numPr>
        <w:jc w:val="both"/>
        <w:rPr>
          <w:rFonts w:cstheme="minorHAnsi"/>
          <w:sz w:val="24"/>
          <w:szCs w:val="24"/>
        </w:rPr>
      </w:pPr>
      <w:r w:rsidRPr="009D0313">
        <w:rPr>
          <w:rFonts w:cstheme="minorHAnsi"/>
          <w:sz w:val="24"/>
          <w:szCs w:val="24"/>
        </w:rPr>
        <w:t>korištenje načela univerzalnog dizajna;</w:t>
      </w:r>
    </w:p>
    <w:p w14:paraId="0E303328" w14:textId="02329760" w:rsidR="002A577C" w:rsidRPr="009D0313" w:rsidRDefault="002A577C" w:rsidP="00B8563F">
      <w:pPr>
        <w:pStyle w:val="NoSpacing"/>
        <w:numPr>
          <w:ilvl w:val="0"/>
          <w:numId w:val="12"/>
        </w:numPr>
        <w:jc w:val="both"/>
        <w:rPr>
          <w:rFonts w:cstheme="minorHAnsi"/>
          <w:sz w:val="24"/>
          <w:szCs w:val="24"/>
        </w:rPr>
      </w:pPr>
      <w:r w:rsidRPr="009D0313">
        <w:rPr>
          <w:rFonts w:cstheme="minorHAnsi"/>
          <w:sz w:val="24"/>
          <w:szCs w:val="24"/>
        </w:rPr>
        <w:t>Brailleovo pismo za slijepe i slabovidne osobe;</w:t>
      </w:r>
    </w:p>
    <w:p w14:paraId="37EF9E46" w14:textId="12D619B5" w:rsidR="002A577C" w:rsidRPr="009D0313" w:rsidRDefault="002A577C" w:rsidP="00B8563F">
      <w:pPr>
        <w:pStyle w:val="NoSpacing"/>
        <w:numPr>
          <w:ilvl w:val="0"/>
          <w:numId w:val="12"/>
        </w:numPr>
        <w:jc w:val="both"/>
        <w:rPr>
          <w:rFonts w:cstheme="minorHAnsi"/>
          <w:sz w:val="24"/>
          <w:szCs w:val="24"/>
        </w:rPr>
      </w:pPr>
      <w:r w:rsidRPr="009D0313">
        <w:rPr>
          <w:rFonts w:cstheme="minorHAnsi"/>
          <w:sz w:val="24"/>
          <w:szCs w:val="24"/>
        </w:rPr>
        <w:t>tekstovi jednostavni za čitanje i razumijevanje za osobe s intelektualnim teškoćama, itd.</w:t>
      </w:r>
    </w:p>
    <w:p w14:paraId="64092A1F" w14:textId="77777777" w:rsidR="002A577C" w:rsidRPr="009D0313" w:rsidRDefault="002A577C" w:rsidP="00820590">
      <w:pPr>
        <w:pStyle w:val="NoSpacing"/>
        <w:jc w:val="both"/>
        <w:rPr>
          <w:rFonts w:cstheme="minorHAnsi"/>
          <w:sz w:val="24"/>
          <w:szCs w:val="24"/>
        </w:rPr>
      </w:pPr>
    </w:p>
    <w:p w14:paraId="2F8DC7B4" w14:textId="2BB70032" w:rsidR="002A577C" w:rsidRPr="009D0313" w:rsidRDefault="002A577C" w:rsidP="00820590">
      <w:pPr>
        <w:pStyle w:val="NoSpacing"/>
        <w:jc w:val="both"/>
        <w:rPr>
          <w:rFonts w:cstheme="minorHAnsi"/>
          <w:b/>
          <w:bCs/>
          <w:sz w:val="24"/>
          <w:szCs w:val="24"/>
        </w:rPr>
      </w:pPr>
      <w:r w:rsidRPr="009D0313">
        <w:rPr>
          <w:rFonts w:cstheme="minorHAnsi"/>
          <w:b/>
          <w:bCs/>
          <w:sz w:val="24"/>
          <w:szCs w:val="24"/>
        </w:rPr>
        <w:t>Neki od primjera doprinosa održivom razvoju su:</w:t>
      </w:r>
    </w:p>
    <w:p w14:paraId="0290DA55" w14:textId="77777777" w:rsidR="002A577C" w:rsidRPr="009D0313" w:rsidRDefault="002A577C" w:rsidP="00820590">
      <w:pPr>
        <w:pStyle w:val="NoSpacing"/>
        <w:jc w:val="both"/>
        <w:rPr>
          <w:rFonts w:cstheme="minorHAnsi"/>
          <w:b/>
          <w:bCs/>
          <w:sz w:val="24"/>
          <w:szCs w:val="24"/>
        </w:rPr>
      </w:pPr>
    </w:p>
    <w:p w14:paraId="55BF020F" w14:textId="41E937DB" w:rsidR="002A577C" w:rsidRPr="009D0313" w:rsidRDefault="002A577C" w:rsidP="00B8563F">
      <w:pPr>
        <w:pStyle w:val="NoSpacing"/>
        <w:numPr>
          <w:ilvl w:val="0"/>
          <w:numId w:val="13"/>
        </w:numPr>
        <w:jc w:val="both"/>
        <w:rPr>
          <w:rFonts w:cstheme="minorHAnsi"/>
          <w:sz w:val="24"/>
          <w:szCs w:val="24"/>
        </w:rPr>
      </w:pPr>
      <w:r w:rsidRPr="009D0313">
        <w:rPr>
          <w:rFonts w:cstheme="minorHAnsi"/>
          <w:sz w:val="24"/>
          <w:szCs w:val="24"/>
        </w:rPr>
        <w:t>provođenje zelene javne nabave;</w:t>
      </w:r>
    </w:p>
    <w:p w14:paraId="3B280D92" w14:textId="4FA5798F" w:rsidR="002A577C" w:rsidRPr="009D0313" w:rsidRDefault="002A577C" w:rsidP="00B8563F">
      <w:pPr>
        <w:pStyle w:val="NoSpacing"/>
        <w:numPr>
          <w:ilvl w:val="0"/>
          <w:numId w:val="13"/>
        </w:numPr>
        <w:jc w:val="both"/>
        <w:rPr>
          <w:rFonts w:cstheme="minorHAnsi"/>
          <w:sz w:val="24"/>
          <w:szCs w:val="24"/>
        </w:rPr>
      </w:pPr>
      <w:r w:rsidRPr="009D0313">
        <w:rPr>
          <w:rFonts w:cstheme="minorHAnsi"/>
          <w:sz w:val="24"/>
          <w:szCs w:val="24"/>
        </w:rPr>
        <w:t>integriranje obnovljivih izvora energije u razvoj projekta;</w:t>
      </w:r>
    </w:p>
    <w:p w14:paraId="0835F9E0" w14:textId="0DF15231" w:rsidR="002A577C" w:rsidRPr="009D0313" w:rsidRDefault="002A577C" w:rsidP="00B8563F">
      <w:pPr>
        <w:pStyle w:val="NoSpacing"/>
        <w:numPr>
          <w:ilvl w:val="0"/>
          <w:numId w:val="13"/>
        </w:numPr>
        <w:jc w:val="both"/>
        <w:rPr>
          <w:rFonts w:cstheme="minorHAnsi"/>
          <w:sz w:val="24"/>
          <w:szCs w:val="24"/>
        </w:rPr>
      </w:pPr>
      <w:r w:rsidRPr="009D0313">
        <w:rPr>
          <w:rFonts w:cstheme="minorHAnsi"/>
          <w:sz w:val="24"/>
          <w:szCs w:val="24"/>
        </w:rPr>
        <w:lastRenderedPageBreak/>
        <w:t>plan za odvojeno prikupljanje i skladištenje otpada u poslovnom krugu objekta i sigurno prikupljanje takvih materijala, itd.</w:t>
      </w:r>
    </w:p>
    <w:p w14:paraId="3A34A23B" w14:textId="77777777" w:rsidR="002A577C" w:rsidRPr="009D0313" w:rsidRDefault="002A577C" w:rsidP="00820590">
      <w:pPr>
        <w:pStyle w:val="NoSpacing"/>
        <w:jc w:val="both"/>
        <w:rPr>
          <w:rFonts w:cstheme="minorHAnsi"/>
          <w:sz w:val="24"/>
          <w:szCs w:val="24"/>
        </w:rPr>
      </w:pPr>
    </w:p>
    <w:p w14:paraId="20DD56C2" w14:textId="568D1569" w:rsidR="0046130B" w:rsidRDefault="0046130B" w:rsidP="00820590">
      <w:pPr>
        <w:pStyle w:val="NoSpacing"/>
        <w:jc w:val="both"/>
        <w:rPr>
          <w:rFonts w:cstheme="minorHAnsi"/>
          <w:b/>
          <w:bCs/>
          <w:sz w:val="24"/>
          <w:szCs w:val="24"/>
        </w:rPr>
      </w:pPr>
      <w:r w:rsidRPr="009D0313">
        <w:rPr>
          <w:rFonts w:cstheme="minorHAnsi"/>
          <w:b/>
          <w:bCs/>
          <w:sz w:val="24"/>
          <w:szCs w:val="24"/>
        </w:rPr>
        <w:t>Metodologija za određivanje financijskih ispravaka u slučaju nepoštivanja horizontalnih načela</w:t>
      </w:r>
    </w:p>
    <w:p w14:paraId="428E6FE5" w14:textId="77777777" w:rsidR="003A1026" w:rsidRDefault="003A1026" w:rsidP="00820590">
      <w:pPr>
        <w:pStyle w:val="NoSpacing"/>
        <w:jc w:val="both"/>
        <w:rPr>
          <w:rFonts w:cstheme="minorHAnsi"/>
          <w:b/>
          <w:bCs/>
          <w:sz w:val="24"/>
          <w:szCs w:val="24"/>
        </w:rPr>
      </w:pPr>
    </w:p>
    <w:p w14:paraId="378B7CDF" w14:textId="7E44ECF6" w:rsidR="003A1026" w:rsidRDefault="003A1026" w:rsidP="00820590">
      <w:pPr>
        <w:pStyle w:val="NoSpacing"/>
        <w:jc w:val="both"/>
        <w:rPr>
          <w:sz w:val="24"/>
          <w:szCs w:val="24"/>
        </w:rPr>
      </w:pPr>
      <w:r w:rsidRPr="003A1026">
        <w:rPr>
          <w:sz w:val="24"/>
          <w:szCs w:val="24"/>
        </w:rPr>
        <w:t>U slučaju nepoštivanja, odnosno neusklađenosti s minimalnim zahtjevima u pogledu horizontalnih načela tj. poštivanja zakonodavnih uvjeta (neutralni utjecaj), primjenjuje se stopa korekcije od 100%, odnosno povrat cjelokupnog iznosa isplaćenih bespovratnih sredstava. Primjer: projektom nije osigurana pristupačnost osobama s invaliditetom.</w:t>
      </w:r>
    </w:p>
    <w:p w14:paraId="3229B3E4" w14:textId="77777777" w:rsidR="003A1026" w:rsidRDefault="003A1026" w:rsidP="00820590">
      <w:pPr>
        <w:pStyle w:val="NoSpacing"/>
        <w:jc w:val="both"/>
        <w:rPr>
          <w:sz w:val="24"/>
          <w:szCs w:val="24"/>
        </w:rPr>
      </w:pPr>
    </w:p>
    <w:p w14:paraId="2E83B31F" w14:textId="021C3A9C" w:rsidR="003A1026" w:rsidRPr="003A1026" w:rsidRDefault="003A1026" w:rsidP="00820590">
      <w:pPr>
        <w:pStyle w:val="NoSpacing"/>
        <w:jc w:val="both"/>
        <w:rPr>
          <w:rFonts w:cstheme="minorHAnsi"/>
          <w:b/>
          <w:bCs/>
          <w:sz w:val="24"/>
          <w:szCs w:val="24"/>
        </w:rPr>
      </w:pPr>
      <w:r w:rsidRPr="003A1026">
        <w:rPr>
          <w:sz w:val="24"/>
          <w:szCs w:val="24"/>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 odnosno 10% (u slučaju potpunog neostvarenja) od iznosa isplaćenih bespovratnih sredstva. Nadležna tijela (UT i PTPO) mogu donijeti odluku o nepostojanju okolnosti za primjenu financijske korekcije ili pak odluku o umanjenju financijske korekcije, uzimajući u obzir specifične okolnosti (popis okolnosti naveden je u točki 1.2. kod opisa metodologije za određivanje financijskih ispravaka zbog neostvarenja pokazatelja, međutim postoci umanjenja u navedenoj tablici nisu primjenjivi na financijske ispravke u slučaju nepoštivanja horizontalnih načela).</w:t>
      </w:r>
    </w:p>
    <w:p w14:paraId="7D6BD706" w14:textId="77777777" w:rsidR="0046130B" w:rsidRDefault="0046130B" w:rsidP="00820590">
      <w:pPr>
        <w:pStyle w:val="NoSpacing"/>
        <w:jc w:val="both"/>
        <w:rPr>
          <w:rFonts w:cstheme="minorHAnsi"/>
          <w:b/>
          <w:bCs/>
          <w:sz w:val="24"/>
          <w:szCs w:val="24"/>
        </w:rPr>
      </w:pPr>
    </w:p>
    <w:p w14:paraId="4049AA5C" w14:textId="77777777" w:rsidR="00CF40D7" w:rsidRPr="009D0313" w:rsidRDefault="00CF40D7" w:rsidP="00820590">
      <w:pPr>
        <w:pStyle w:val="NoSpacing"/>
        <w:jc w:val="both"/>
        <w:rPr>
          <w:rFonts w:cstheme="minorHAnsi"/>
          <w:b/>
          <w:bCs/>
          <w:sz w:val="24"/>
          <w:szCs w:val="24"/>
        </w:rPr>
      </w:pPr>
    </w:p>
    <w:p w14:paraId="60C94F81" w14:textId="5327C086" w:rsidR="00242627" w:rsidRDefault="003A1026" w:rsidP="00820590">
      <w:pPr>
        <w:pStyle w:val="NoSpacing"/>
        <w:jc w:val="both"/>
        <w:rPr>
          <w:rFonts w:cstheme="minorHAnsi"/>
          <w:b/>
          <w:bCs/>
          <w:sz w:val="24"/>
          <w:szCs w:val="24"/>
        </w:rPr>
      </w:pPr>
      <w:r>
        <w:rPr>
          <w:rFonts w:cstheme="minorHAnsi"/>
          <w:b/>
          <w:bCs/>
          <w:sz w:val="24"/>
          <w:szCs w:val="24"/>
        </w:rPr>
        <w:t>Procjena otpornosti na klimatske promjene za biciklističku infrastrukturu</w:t>
      </w:r>
    </w:p>
    <w:p w14:paraId="3EFBD7FC" w14:textId="77777777" w:rsidR="003A1026" w:rsidRDefault="003A1026" w:rsidP="00820590">
      <w:pPr>
        <w:pStyle w:val="NoSpacing"/>
        <w:jc w:val="both"/>
        <w:rPr>
          <w:rFonts w:cstheme="minorHAnsi"/>
          <w:b/>
          <w:bCs/>
          <w:sz w:val="24"/>
          <w:szCs w:val="24"/>
        </w:rPr>
      </w:pPr>
    </w:p>
    <w:p w14:paraId="4AA53B3D" w14:textId="6A994AD3" w:rsidR="003A1026" w:rsidRDefault="003A1026" w:rsidP="00820590">
      <w:pPr>
        <w:pStyle w:val="NoSpacing"/>
        <w:jc w:val="both"/>
        <w:rPr>
          <w:sz w:val="24"/>
          <w:szCs w:val="24"/>
        </w:rPr>
      </w:pPr>
      <w:r w:rsidRPr="003A1026">
        <w:rPr>
          <w:sz w:val="24"/>
          <w:szCs w:val="24"/>
        </w:rPr>
        <w:t>Niže navedeni postupak procjene otpornosti baziran je na Tehničkim smjernicama za pripremu infrastrukture za klimatske promjene u razdoblju 2021.–2027</w:t>
      </w:r>
      <w:r>
        <w:rPr>
          <w:rStyle w:val="FootnoteReference"/>
          <w:sz w:val="24"/>
          <w:szCs w:val="24"/>
        </w:rPr>
        <w:footnoteReference w:id="8"/>
      </w:r>
      <w:r w:rsidRPr="003A1026">
        <w:rPr>
          <w:sz w:val="24"/>
          <w:szCs w:val="24"/>
        </w:rPr>
        <w:t>. 8 (dalje u tekstu: Tehničke smjernice EK-a). Sukladno uputama i informacijama u nastavku potrebno je pripremiti procjenu otpornosti koja mora sadržavati sljedeće informacije (dijelove):</w:t>
      </w:r>
    </w:p>
    <w:p w14:paraId="5A5B08EB" w14:textId="77777777" w:rsidR="003A1026" w:rsidRDefault="003A1026" w:rsidP="00820590">
      <w:pPr>
        <w:pStyle w:val="NoSpacing"/>
        <w:jc w:val="both"/>
        <w:rPr>
          <w:sz w:val="24"/>
          <w:szCs w:val="24"/>
        </w:rPr>
      </w:pPr>
    </w:p>
    <w:p w14:paraId="3E8BE61B" w14:textId="65CDF53C" w:rsidR="003A1026" w:rsidRDefault="003A1026" w:rsidP="00820590">
      <w:pPr>
        <w:pStyle w:val="NoSpacing"/>
        <w:jc w:val="both"/>
        <w:rPr>
          <w:i/>
          <w:iCs/>
          <w:sz w:val="24"/>
          <w:szCs w:val="24"/>
          <w:u w:val="single"/>
        </w:rPr>
      </w:pPr>
      <w:r w:rsidRPr="003A1026">
        <w:rPr>
          <w:i/>
          <w:iCs/>
          <w:sz w:val="24"/>
          <w:szCs w:val="24"/>
          <w:u w:val="single"/>
        </w:rPr>
        <w:t>Ublažavanje klimatskih promjena (eng. climate neutrality)</w:t>
      </w:r>
    </w:p>
    <w:p w14:paraId="631AFE30" w14:textId="77777777" w:rsidR="003F240A" w:rsidRDefault="003F240A" w:rsidP="00820590">
      <w:pPr>
        <w:pStyle w:val="NoSpacing"/>
        <w:jc w:val="both"/>
        <w:rPr>
          <w:i/>
          <w:iCs/>
          <w:sz w:val="24"/>
          <w:szCs w:val="24"/>
          <w:u w:val="single"/>
        </w:rPr>
      </w:pPr>
    </w:p>
    <w:p w14:paraId="2F14304A" w14:textId="61AA83CC" w:rsidR="003F240A" w:rsidRPr="003F240A" w:rsidRDefault="003F240A" w:rsidP="00B8563F">
      <w:pPr>
        <w:pStyle w:val="NoSpacing"/>
        <w:numPr>
          <w:ilvl w:val="0"/>
          <w:numId w:val="33"/>
        </w:numPr>
        <w:jc w:val="both"/>
        <w:rPr>
          <w:i/>
          <w:iCs/>
          <w:sz w:val="24"/>
          <w:szCs w:val="24"/>
          <w:u w:val="single"/>
        </w:rPr>
      </w:pPr>
      <w:r>
        <w:t>Sukladno tablici 2 Tehničkih smjernica EK-a potrebno je provesti početni pregled utvrditi (ocijeniti) radi li se o projektu s visokim ugljičnim otiskom tj. s razinom emisija stakleničkih plinova koja bi zahtijevala provedbu detaljne analize ublažavanja klimatskih promjena. Projekti čije se financiranje očekuje u sklopu ovog Poziva spadaju u kategoriju urbani prijevoz koja u pravilu, ovisno o veličini projekta, zahtjeva detaljnu analizu ublažavanja klimatskih promjena.</w:t>
      </w:r>
    </w:p>
    <w:p w14:paraId="7F77019D" w14:textId="4A857D42" w:rsidR="003F240A" w:rsidRPr="003F240A" w:rsidRDefault="003F240A" w:rsidP="00B8563F">
      <w:pPr>
        <w:pStyle w:val="NoSpacing"/>
        <w:numPr>
          <w:ilvl w:val="0"/>
          <w:numId w:val="33"/>
        </w:numPr>
        <w:jc w:val="both"/>
        <w:rPr>
          <w:i/>
          <w:iCs/>
          <w:sz w:val="24"/>
          <w:szCs w:val="24"/>
          <w:u w:val="single"/>
        </w:rPr>
      </w:pPr>
      <w:r>
        <w:t>Međutim, projektima biciklističke infrastrukture nisu očekivane emisije koje bi mogle premašiti prag od 20 000 tona CO2 godišnje, a kako je naznačeno u Tehničkim smjernicama EK-a. Budući da se ne očekuje da će ove vrste projekata imati emisije stakleničkih plinova i čak mogu rezultirati uštedama emisija stakleničkih plinova (ako se očekuje promjena u načinu/korištenju prijevoza), preporučljivo je napraviti početnu procjenu ušteda emisija stakleničkih plinova projekta kako bi se podržala početna analiza koja obuhvaća pregled i također prikazala prednosti provedbe projekta.</w:t>
      </w:r>
    </w:p>
    <w:p w14:paraId="145C0ECF" w14:textId="23B23C1F" w:rsidR="003F240A" w:rsidRPr="003F240A" w:rsidRDefault="003F240A" w:rsidP="00B8563F">
      <w:pPr>
        <w:pStyle w:val="NoSpacing"/>
        <w:numPr>
          <w:ilvl w:val="0"/>
          <w:numId w:val="33"/>
        </w:numPr>
        <w:jc w:val="both"/>
        <w:rPr>
          <w:i/>
          <w:iCs/>
          <w:sz w:val="24"/>
          <w:szCs w:val="24"/>
          <w:u w:val="single"/>
        </w:rPr>
      </w:pPr>
      <w:r>
        <w:lastRenderedPageBreak/>
        <w:t>Ako preliminarne procjene ugljičnog otiska ukazuju na to da su emisije CO2 ispod praga, onda za projekte koji su predmet ovog poziva nije potrebno provoditi fazu 2 tj. detaljnu analizu ublažavanja klimatskih promjena te bi procjena klimatske neutralnosti trebala završiti s fazom pregleda.</w:t>
      </w:r>
    </w:p>
    <w:p w14:paraId="2936629B" w14:textId="77777777" w:rsidR="003F240A" w:rsidRDefault="003F240A" w:rsidP="003F240A">
      <w:pPr>
        <w:pStyle w:val="NoSpacing"/>
        <w:jc w:val="both"/>
      </w:pPr>
    </w:p>
    <w:p w14:paraId="709A8BD7" w14:textId="53BBD116" w:rsidR="003F240A" w:rsidRPr="003F240A" w:rsidRDefault="003F240A" w:rsidP="003F240A">
      <w:pPr>
        <w:pStyle w:val="NoSpacing"/>
        <w:jc w:val="both"/>
        <w:rPr>
          <w:i/>
          <w:iCs/>
          <w:sz w:val="24"/>
          <w:szCs w:val="24"/>
          <w:u w:val="single"/>
        </w:rPr>
      </w:pPr>
      <w:r w:rsidRPr="003F240A">
        <w:rPr>
          <w:i/>
          <w:iCs/>
          <w:sz w:val="24"/>
          <w:szCs w:val="24"/>
          <w:u w:val="single"/>
        </w:rPr>
        <w:t>Prilagodba klimatskim promjenama (eng. climate resilience)</w:t>
      </w:r>
    </w:p>
    <w:p w14:paraId="368B6EF6" w14:textId="694EDB48" w:rsidR="003F240A" w:rsidRPr="003F240A" w:rsidRDefault="003F240A" w:rsidP="00B8563F">
      <w:pPr>
        <w:pStyle w:val="NoSpacing"/>
        <w:numPr>
          <w:ilvl w:val="0"/>
          <w:numId w:val="34"/>
        </w:numPr>
        <w:jc w:val="both"/>
        <w:rPr>
          <w:sz w:val="24"/>
          <w:szCs w:val="24"/>
          <w:u w:val="single"/>
        </w:rPr>
      </w:pPr>
      <w:r w:rsidRPr="003F240A">
        <w:rPr>
          <w:sz w:val="24"/>
          <w:szCs w:val="24"/>
        </w:rPr>
        <w:t>Potrebno je identificirati relevantne klimatske nepogode (eng. hazards) s liste iz Priloga I delegirane uredbe 2021/2139; prijaviteljima se savjetuje da ne uzimaju u obzir (analizu) sve nepogode, već one koje smatraju najrelevantnijima za specifičnu infrastrukturu koja je predmet projekta te lokaciju projekta. Klimatske nepogode koje bi mogle biti relevantne za biciklističku infrastrukturu uključuju:</w:t>
      </w:r>
    </w:p>
    <w:p w14:paraId="28258799" w14:textId="4F823442" w:rsidR="003F240A" w:rsidRPr="003F240A" w:rsidRDefault="003F240A" w:rsidP="00B8563F">
      <w:pPr>
        <w:pStyle w:val="NoSpacing"/>
        <w:numPr>
          <w:ilvl w:val="1"/>
          <w:numId w:val="34"/>
        </w:numPr>
        <w:jc w:val="both"/>
        <w:rPr>
          <w:sz w:val="24"/>
          <w:szCs w:val="24"/>
          <w:u w:val="single"/>
        </w:rPr>
      </w:pPr>
      <w:r w:rsidRPr="003F240A">
        <w:rPr>
          <w:sz w:val="24"/>
          <w:szCs w:val="24"/>
        </w:rPr>
        <w:t>Porast prosječne temperature;</w:t>
      </w:r>
    </w:p>
    <w:p w14:paraId="2D96ECF0" w14:textId="7239967A" w:rsidR="003F240A" w:rsidRPr="003F240A" w:rsidRDefault="003F240A" w:rsidP="00B8563F">
      <w:pPr>
        <w:pStyle w:val="NoSpacing"/>
        <w:numPr>
          <w:ilvl w:val="1"/>
          <w:numId w:val="34"/>
        </w:numPr>
        <w:jc w:val="both"/>
        <w:rPr>
          <w:sz w:val="24"/>
          <w:szCs w:val="24"/>
          <w:u w:val="single"/>
        </w:rPr>
      </w:pPr>
      <w:r w:rsidRPr="003F240A">
        <w:rPr>
          <w:sz w:val="24"/>
          <w:szCs w:val="24"/>
        </w:rPr>
        <w:t>Toplinski valovi;</w:t>
      </w:r>
    </w:p>
    <w:p w14:paraId="1E1A22F1" w14:textId="2A94AC7E" w:rsidR="003F240A" w:rsidRPr="003F240A" w:rsidRDefault="003F240A" w:rsidP="00B8563F">
      <w:pPr>
        <w:pStyle w:val="NoSpacing"/>
        <w:numPr>
          <w:ilvl w:val="1"/>
          <w:numId w:val="34"/>
        </w:numPr>
        <w:jc w:val="both"/>
        <w:rPr>
          <w:sz w:val="24"/>
          <w:szCs w:val="24"/>
          <w:u w:val="single"/>
        </w:rPr>
      </w:pPr>
      <w:r w:rsidRPr="003F240A">
        <w:rPr>
          <w:sz w:val="24"/>
          <w:szCs w:val="24"/>
        </w:rPr>
        <w:t>Hladni valovi;</w:t>
      </w:r>
    </w:p>
    <w:p w14:paraId="026A3EE6" w14:textId="5517D423" w:rsidR="003F240A" w:rsidRPr="003F240A" w:rsidRDefault="003F240A" w:rsidP="00B8563F">
      <w:pPr>
        <w:pStyle w:val="NoSpacing"/>
        <w:numPr>
          <w:ilvl w:val="1"/>
          <w:numId w:val="34"/>
        </w:numPr>
        <w:jc w:val="both"/>
        <w:rPr>
          <w:sz w:val="24"/>
          <w:szCs w:val="24"/>
          <w:u w:val="single"/>
        </w:rPr>
      </w:pPr>
      <w:r w:rsidRPr="003F240A">
        <w:rPr>
          <w:sz w:val="24"/>
          <w:szCs w:val="24"/>
        </w:rPr>
        <w:t>Poplavni režim i izuzetno obilne kiše;</w:t>
      </w:r>
    </w:p>
    <w:p w14:paraId="68CA0F1C" w14:textId="61DFAE98" w:rsidR="003F240A" w:rsidRPr="003F240A" w:rsidRDefault="003F240A" w:rsidP="00B8563F">
      <w:pPr>
        <w:pStyle w:val="NoSpacing"/>
        <w:numPr>
          <w:ilvl w:val="1"/>
          <w:numId w:val="34"/>
        </w:numPr>
        <w:jc w:val="both"/>
        <w:rPr>
          <w:sz w:val="24"/>
          <w:szCs w:val="24"/>
          <w:u w:val="single"/>
        </w:rPr>
      </w:pPr>
      <w:r w:rsidRPr="003F240A">
        <w:rPr>
          <w:sz w:val="24"/>
          <w:szCs w:val="24"/>
        </w:rPr>
        <w:t>Oluje i naleti vjetra;</w:t>
      </w:r>
    </w:p>
    <w:p w14:paraId="27B66CFE" w14:textId="6B9091D5" w:rsidR="003F240A" w:rsidRPr="003F240A" w:rsidRDefault="003F240A" w:rsidP="00B8563F">
      <w:pPr>
        <w:pStyle w:val="NoSpacing"/>
        <w:numPr>
          <w:ilvl w:val="1"/>
          <w:numId w:val="34"/>
        </w:numPr>
        <w:jc w:val="both"/>
        <w:rPr>
          <w:sz w:val="24"/>
          <w:szCs w:val="24"/>
          <w:u w:val="single"/>
        </w:rPr>
      </w:pPr>
      <w:r w:rsidRPr="003F240A">
        <w:rPr>
          <w:sz w:val="24"/>
          <w:szCs w:val="24"/>
        </w:rPr>
        <w:t>Požar;</w:t>
      </w:r>
    </w:p>
    <w:p w14:paraId="5C1FF535" w14:textId="3E6DFF52" w:rsidR="003F240A" w:rsidRPr="003F240A" w:rsidRDefault="003F240A" w:rsidP="00B8563F">
      <w:pPr>
        <w:pStyle w:val="NoSpacing"/>
        <w:numPr>
          <w:ilvl w:val="1"/>
          <w:numId w:val="34"/>
        </w:numPr>
        <w:jc w:val="both"/>
        <w:rPr>
          <w:sz w:val="24"/>
          <w:szCs w:val="24"/>
          <w:u w:val="single"/>
        </w:rPr>
      </w:pPr>
      <w:r w:rsidRPr="003F240A">
        <w:rPr>
          <w:sz w:val="24"/>
          <w:szCs w:val="24"/>
        </w:rPr>
        <w:t>Odroni tla</w:t>
      </w:r>
    </w:p>
    <w:p w14:paraId="26589FD9" w14:textId="392EE11F" w:rsidR="003F240A" w:rsidRPr="003F240A" w:rsidRDefault="003F240A" w:rsidP="00B8563F">
      <w:pPr>
        <w:pStyle w:val="NoSpacing"/>
        <w:numPr>
          <w:ilvl w:val="0"/>
          <w:numId w:val="34"/>
        </w:numPr>
        <w:jc w:val="both"/>
        <w:rPr>
          <w:sz w:val="24"/>
          <w:szCs w:val="24"/>
          <w:u w:val="single"/>
        </w:rPr>
      </w:pPr>
      <w:r w:rsidRPr="003F240A">
        <w:rPr>
          <w:sz w:val="24"/>
          <w:szCs w:val="24"/>
        </w:rPr>
        <w:t xml:space="preserve">Potrebno je utvrditi relevantni klimatski scenarij (simulaciju klimatskog modela) prema RPC 4.5 dostupnom na: </w:t>
      </w:r>
      <w:hyperlink r:id="rId14" w:history="1">
        <w:r w:rsidRPr="003F240A">
          <w:rPr>
            <w:rStyle w:val="Hyperlink"/>
            <w:sz w:val="24"/>
            <w:szCs w:val="24"/>
          </w:rPr>
          <w:t>https://meteo.hr/klima.php?section=klima_modeli&amp;param=klima_simulacije&amp;Grad=Vukovar&amp;Scenarij=RCP2&amp;Val=pr</w:t>
        </w:r>
      </w:hyperlink>
      <w:r w:rsidRPr="003F240A">
        <w:rPr>
          <w:sz w:val="24"/>
          <w:szCs w:val="24"/>
        </w:rPr>
        <w:t xml:space="preserve">  </w:t>
      </w:r>
    </w:p>
    <w:p w14:paraId="2694A493" w14:textId="2F7A6090" w:rsidR="003F240A" w:rsidRPr="003F240A" w:rsidRDefault="003F240A" w:rsidP="003F240A">
      <w:pPr>
        <w:pStyle w:val="NoSpacing"/>
        <w:ind w:left="720"/>
        <w:jc w:val="both"/>
        <w:rPr>
          <w:sz w:val="24"/>
          <w:szCs w:val="24"/>
        </w:rPr>
      </w:pPr>
      <w:r w:rsidRPr="003F240A">
        <w:rPr>
          <w:sz w:val="24"/>
          <w:szCs w:val="24"/>
        </w:rPr>
        <w:t>U slučaju kada RPC podaci nisu dostupni za točnu lokaciju projekta, za potrebu provedbe analize potrebno je uzeti podatke za najbliži grad. Potrebno je izraditi analizu ranjivosti (eng. vulnerability) na osnovu predviđenih klimatskih promjena (prema RPC 4.5):</w:t>
      </w:r>
    </w:p>
    <w:p w14:paraId="50E136BB" w14:textId="5A5F461D" w:rsidR="003F240A" w:rsidRPr="003F240A" w:rsidRDefault="003F240A" w:rsidP="00B8563F">
      <w:pPr>
        <w:pStyle w:val="NoSpacing"/>
        <w:numPr>
          <w:ilvl w:val="1"/>
          <w:numId w:val="34"/>
        </w:numPr>
        <w:jc w:val="both"/>
        <w:rPr>
          <w:sz w:val="24"/>
          <w:szCs w:val="24"/>
        </w:rPr>
      </w:pPr>
      <w:r w:rsidRPr="003F240A">
        <w:rPr>
          <w:sz w:val="24"/>
          <w:szCs w:val="24"/>
        </w:rPr>
        <w:t>Analiza ranjivosti je kombinacija mjere koliko je projekt osjetljiv na klimatske nepogode i vjerojatnosti da će na lokaciji projekta doći do nepogode sada ili u budućnosti (izloženost), a što određuje razinu ranjivosti projekta.</w:t>
      </w:r>
    </w:p>
    <w:p w14:paraId="1DD706EA" w14:textId="481D7B17" w:rsidR="003F240A" w:rsidRPr="003F240A" w:rsidRDefault="003F240A" w:rsidP="00B8563F">
      <w:pPr>
        <w:pStyle w:val="NoSpacing"/>
        <w:numPr>
          <w:ilvl w:val="1"/>
          <w:numId w:val="34"/>
        </w:numPr>
        <w:jc w:val="both"/>
        <w:rPr>
          <w:sz w:val="24"/>
          <w:szCs w:val="24"/>
        </w:rPr>
      </w:pPr>
      <w:r w:rsidRPr="003F240A">
        <w:rPr>
          <w:sz w:val="24"/>
          <w:szCs w:val="24"/>
        </w:rPr>
        <w:t>Analizu osjetljivosti (eng. sensitivity) i izloženosti (eng. exposure) na klimatske nepogode (ocjenu relevantnih klimatskih nepogoda na samu infrastrukturu 22 koja je predmet projekta u odnosu na lokaciju projekta) moguće je provesti objedinjeno, s obzirom da se to dvoje često promatra (analizira) zajednički.</w:t>
      </w:r>
    </w:p>
    <w:p w14:paraId="234E3074" w14:textId="413A5631" w:rsidR="003F240A" w:rsidRPr="003F240A" w:rsidRDefault="003F240A" w:rsidP="00B8563F">
      <w:pPr>
        <w:pStyle w:val="NoSpacing"/>
        <w:numPr>
          <w:ilvl w:val="1"/>
          <w:numId w:val="34"/>
        </w:numPr>
        <w:jc w:val="both"/>
        <w:rPr>
          <w:sz w:val="24"/>
          <w:szCs w:val="24"/>
        </w:rPr>
      </w:pPr>
      <w:r w:rsidRPr="003F240A">
        <w:rPr>
          <w:sz w:val="24"/>
          <w:szCs w:val="24"/>
        </w:rPr>
        <w:t>S obzirom na tip projekata koji se planiraju provoditi u sklopu ovog poziva, analiza ranjivosti može se pripremiti putem kvalitativne (opisne) metode.</w:t>
      </w:r>
    </w:p>
    <w:p w14:paraId="29DF7ED0" w14:textId="7387C059" w:rsidR="003F240A" w:rsidRPr="003F240A" w:rsidRDefault="003F240A" w:rsidP="00B8563F">
      <w:pPr>
        <w:pStyle w:val="NoSpacing"/>
        <w:numPr>
          <w:ilvl w:val="0"/>
          <w:numId w:val="34"/>
        </w:numPr>
        <w:jc w:val="both"/>
        <w:rPr>
          <w:sz w:val="24"/>
          <w:szCs w:val="24"/>
        </w:rPr>
      </w:pPr>
      <w:r w:rsidRPr="003F240A">
        <w:rPr>
          <w:sz w:val="24"/>
          <w:szCs w:val="24"/>
        </w:rPr>
        <w:t>Procjena bi trebala rezultirati razinom ranjivosti (visoka/srednja/niska) za svaku od klimatskih nepogoda na projektu/lokaciji. Primjer analize ranjivosti nalazi se u točki 3.3.1. Tehničkih smjernica EK-a – 1. faza (pregled).</w:t>
      </w:r>
    </w:p>
    <w:p w14:paraId="3BE4665E" w14:textId="28BFDBC3" w:rsidR="003F240A" w:rsidRPr="003F240A" w:rsidRDefault="003F240A" w:rsidP="00B8563F">
      <w:pPr>
        <w:pStyle w:val="NoSpacing"/>
        <w:numPr>
          <w:ilvl w:val="0"/>
          <w:numId w:val="34"/>
        </w:numPr>
        <w:jc w:val="both"/>
        <w:rPr>
          <w:sz w:val="24"/>
          <w:szCs w:val="24"/>
        </w:rPr>
      </w:pPr>
      <w:r w:rsidRPr="003F240A">
        <w:rPr>
          <w:sz w:val="24"/>
          <w:szCs w:val="24"/>
        </w:rPr>
        <w:t>Za klimatske nepogode srednje ili visoke ranjivosti potrebna je procjena klimatskih rizika uzimajući u obzir vjerojatnost pojave opasnosti i ozbiljnost očekivanih utjecaja.</w:t>
      </w:r>
    </w:p>
    <w:p w14:paraId="4E737399" w14:textId="5EBD966E" w:rsidR="003F240A" w:rsidRPr="003F240A" w:rsidRDefault="003F240A" w:rsidP="00B8563F">
      <w:pPr>
        <w:pStyle w:val="NoSpacing"/>
        <w:numPr>
          <w:ilvl w:val="0"/>
          <w:numId w:val="34"/>
        </w:numPr>
        <w:jc w:val="both"/>
        <w:rPr>
          <w:sz w:val="24"/>
          <w:szCs w:val="24"/>
        </w:rPr>
      </w:pPr>
      <w:r w:rsidRPr="003F240A">
        <w:rPr>
          <w:sz w:val="24"/>
          <w:szCs w:val="24"/>
        </w:rPr>
        <w:t>S obzirom na tip projekata koji se planiraju provoditi u sklopu ovog poziva, procjena klimatskih rizika može se izraditi korištenjem kvalitativne (opisne) analize.</w:t>
      </w:r>
    </w:p>
    <w:p w14:paraId="223496B4" w14:textId="6663738E" w:rsidR="003F240A" w:rsidRPr="003F240A" w:rsidRDefault="003F240A" w:rsidP="00B8563F">
      <w:pPr>
        <w:pStyle w:val="NoSpacing"/>
        <w:numPr>
          <w:ilvl w:val="0"/>
          <w:numId w:val="34"/>
        </w:numPr>
        <w:jc w:val="both"/>
        <w:rPr>
          <w:sz w:val="24"/>
          <w:szCs w:val="24"/>
        </w:rPr>
      </w:pPr>
      <w:r w:rsidRPr="003F240A">
        <w:rPr>
          <w:sz w:val="24"/>
          <w:szCs w:val="24"/>
        </w:rPr>
        <w:t>Potrebno je utvrditi mjere prilagodbe za sve klimatske rizike identificirane kao katastrofalan i velik; za klimatske rizike identificirane kao srednji rizik, prijavitelj je dužan ili predložiti mjere prilagodbe ili objasniti zašto iste nisu potrebne. Mjere prilagodbe mogu biti strukturalne, ne-strukturalne ili upravljanje rizicima.</w:t>
      </w:r>
    </w:p>
    <w:p w14:paraId="080910E0" w14:textId="7B0F3CA7" w:rsidR="003F240A" w:rsidRPr="003F240A" w:rsidRDefault="003F240A" w:rsidP="00B8563F">
      <w:pPr>
        <w:pStyle w:val="NoSpacing"/>
        <w:numPr>
          <w:ilvl w:val="0"/>
          <w:numId w:val="34"/>
        </w:numPr>
        <w:jc w:val="both"/>
        <w:rPr>
          <w:sz w:val="24"/>
          <w:szCs w:val="24"/>
        </w:rPr>
      </w:pPr>
      <w:r w:rsidRPr="003F240A">
        <w:rPr>
          <w:sz w:val="24"/>
          <w:szCs w:val="24"/>
        </w:rPr>
        <w:lastRenderedPageBreak/>
        <w:t>Potrebno je opisati plan praćenja i narednih (follow-up) mjera prilagodbe koje su predviđene (ukoliko je primjenjivo).</w:t>
      </w:r>
    </w:p>
    <w:p w14:paraId="46C45AB8" w14:textId="77777777" w:rsidR="003F240A" w:rsidRPr="003F240A" w:rsidRDefault="003F240A" w:rsidP="003F240A">
      <w:pPr>
        <w:pStyle w:val="NoSpacing"/>
        <w:ind w:left="720"/>
        <w:jc w:val="both"/>
        <w:rPr>
          <w:sz w:val="24"/>
          <w:szCs w:val="24"/>
          <w:u w:val="single"/>
        </w:rPr>
      </w:pPr>
    </w:p>
    <w:p w14:paraId="5CCD9B89" w14:textId="402F4023" w:rsidR="003A1026" w:rsidRDefault="003F6903" w:rsidP="00820590">
      <w:pPr>
        <w:pStyle w:val="NoSpacing"/>
        <w:jc w:val="both"/>
        <w:rPr>
          <w:i/>
          <w:iCs/>
          <w:sz w:val="24"/>
          <w:szCs w:val="24"/>
          <w:u w:val="single"/>
        </w:rPr>
      </w:pPr>
      <w:r w:rsidRPr="003F6903">
        <w:rPr>
          <w:i/>
          <w:iCs/>
          <w:sz w:val="24"/>
          <w:szCs w:val="24"/>
          <w:u w:val="single"/>
        </w:rPr>
        <w:t>Usklađenost sa strategijama i planovima prilagodbe</w:t>
      </w:r>
    </w:p>
    <w:p w14:paraId="5C989C15" w14:textId="77777777" w:rsidR="003F6903" w:rsidRDefault="003F6903" w:rsidP="00820590">
      <w:pPr>
        <w:pStyle w:val="NoSpacing"/>
        <w:jc w:val="both"/>
        <w:rPr>
          <w:i/>
          <w:iCs/>
          <w:sz w:val="24"/>
          <w:szCs w:val="24"/>
          <w:u w:val="single"/>
        </w:rPr>
      </w:pPr>
    </w:p>
    <w:p w14:paraId="16BD9E9E" w14:textId="1826AC9C" w:rsidR="003F6903" w:rsidRPr="003F6903" w:rsidRDefault="003F6903" w:rsidP="00820590">
      <w:pPr>
        <w:pStyle w:val="NoSpacing"/>
        <w:jc w:val="both"/>
        <w:rPr>
          <w:sz w:val="28"/>
          <w:szCs w:val="28"/>
          <w:u w:val="single"/>
        </w:rPr>
      </w:pPr>
      <w:r w:rsidRPr="003F6903">
        <w:rPr>
          <w:sz w:val="24"/>
          <w:szCs w:val="24"/>
        </w:rPr>
        <w:t>Potrebno je opisati način na koji je projekt usklađen s relevantnim EU, nacionalnim, regionalnim, lokalnim strategijama i planovima prilagodbe na klimatske promjene. Razina usklađenosti projekta minimalno treba biti ocijenjena u odnosu na Strategiju prilagodbe klimatskim promjenama u Republici Hrvatskoj i (ukoliko su izrađene) na lokalne i regionalne strategije prilagodbe.</w:t>
      </w:r>
    </w:p>
    <w:p w14:paraId="3CE65009" w14:textId="77777777" w:rsidR="003A1026" w:rsidRPr="003F6903" w:rsidRDefault="003A1026" w:rsidP="00820590">
      <w:pPr>
        <w:pStyle w:val="NoSpacing"/>
        <w:jc w:val="both"/>
        <w:rPr>
          <w:rFonts w:cstheme="minorHAnsi"/>
          <w:b/>
          <w:bCs/>
          <w:sz w:val="28"/>
          <w:szCs w:val="28"/>
        </w:rPr>
      </w:pPr>
    </w:p>
    <w:p w14:paraId="2C12E3CF" w14:textId="66EAF76C" w:rsidR="003A1026" w:rsidRPr="003F6903" w:rsidRDefault="003F6903" w:rsidP="00820590">
      <w:pPr>
        <w:pStyle w:val="NoSpacing"/>
        <w:jc w:val="both"/>
        <w:rPr>
          <w:rFonts w:cstheme="minorHAnsi"/>
          <w:sz w:val="28"/>
          <w:szCs w:val="28"/>
        </w:rPr>
      </w:pPr>
      <w:r w:rsidRPr="003F6903">
        <w:rPr>
          <w:sz w:val="24"/>
          <w:szCs w:val="24"/>
        </w:rPr>
        <w:t>Procjena otpornosti na klimatske promjene (eng. climate proofing) bi trebala biti pripremljena kao zaseban dokument. No ako su neke ili sve gore opisane i tražene informacije navedene i obrazložene u nekim od postojećih dokumenata (primarno PUO za projekte koji trebaju izrađivati studiju utjecaja s obzirom da bi ista trebala sadržavati procjenu „utjecaja zahvata na klimu (primjerice: vrsta i količina emisija stakleničkih plinova) i podložnost zahvata klimatskim promjenama)“, nije potrebno pripremati poseban dokument, već priložiti postojeću dokumentaciju s odgovarajućim pojašnjenjima i uputama kako bi se u istoj mogli pronaći/verificirati traženi podaci.</w:t>
      </w:r>
    </w:p>
    <w:p w14:paraId="63CECE78" w14:textId="77777777" w:rsidR="003A1026" w:rsidRPr="003F6903" w:rsidRDefault="003A1026" w:rsidP="00820590">
      <w:pPr>
        <w:pStyle w:val="NoSpacing"/>
        <w:jc w:val="both"/>
        <w:rPr>
          <w:rFonts w:cstheme="minorHAnsi"/>
          <w:sz w:val="28"/>
          <w:szCs w:val="28"/>
        </w:rPr>
      </w:pPr>
    </w:p>
    <w:p w14:paraId="2D4946D5" w14:textId="017956AA" w:rsidR="00242627" w:rsidRPr="00625A47" w:rsidRDefault="00242627" w:rsidP="00BF7010">
      <w:pPr>
        <w:pStyle w:val="Heading1"/>
      </w:pPr>
      <w:bookmarkStart w:id="25" w:name="_Toc159160590"/>
      <w:r w:rsidRPr="009D0313">
        <w:t>Opći zahtjevi koji se odnose na prihvatljivost troškova projekta</w:t>
      </w:r>
      <w:bookmarkEnd w:id="25"/>
    </w:p>
    <w:p w14:paraId="2EFD368F" w14:textId="77777777" w:rsidR="00550EB4" w:rsidRDefault="00550EB4" w:rsidP="00550EB4">
      <w:pPr>
        <w:pStyle w:val="NoSpacing"/>
        <w:jc w:val="both"/>
        <w:rPr>
          <w:rFonts w:cstheme="minorHAnsi"/>
          <w:b/>
          <w:bCs/>
          <w:sz w:val="24"/>
          <w:szCs w:val="24"/>
        </w:rPr>
      </w:pPr>
    </w:p>
    <w:p w14:paraId="6BADFCF6" w14:textId="77777777" w:rsidR="00550EB4" w:rsidRDefault="00550EB4" w:rsidP="00550EB4">
      <w:pPr>
        <w:pStyle w:val="NoSpacing"/>
        <w:jc w:val="both"/>
        <w:rPr>
          <w:sz w:val="24"/>
          <w:szCs w:val="24"/>
        </w:rPr>
      </w:pPr>
      <w:r w:rsidRPr="00550EB4">
        <w:rPr>
          <w:sz w:val="24"/>
          <w:szCs w:val="24"/>
        </w:rPr>
        <w:t xml:space="preserve">Proračun projekta treba biti realan i potreban za postizanje očekivanih rezultata, a iskazane cijene trebaju odgovarati tržišnim cijenama. Detaljna pravila prihvatljivosti troškova koja se odnose na ovaj Poziv opisana su niže. </w:t>
      </w:r>
    </w:p>
    <w:p w14:paraId="2BF36517" w14:textId="77777777" w:rsidR="00550EB4" w:rsidRDefault="00550EB4" w:rsidP="00550EB4">
      <w:pPr>
        <w:pStyle w:val="NoSpacing"/>
        <w:jc w:val="both"/>
        <w:rPr>
          <w:sz w:val="24"/>
          <w:szCs w:val="24"/>
        </w:rPr>
      </w:pPr>
    </w:p>
    <w:p w14:paraId="63AF6F10" w14:textId="77777777" w:rsidR="00550EB4" w:rsidRDefault="00550EB4" w:rsidP="00550EB4">
      <w:pPr>
        <w:pStyle w:val="NoSpacing"/>
        <w:jc w:val="both"/>
        <w:rPr>
          <w:sz w:val="24"/>
          <w:szCs w:val="24"/>
        </w:rPr>
      </w:pPr>
      <w:r w:rsidRPr="00550EB4">
        <w:rPr>
          <w:sz w:val="24"/>
          <w:szCs w:val="24"/>
        </w:rPr>
        <w:t xml:space="preserve">Da bi bili prihvatljivi za financiranje sukladno Ugovoru, troškovi moraju nastati u svrhu provedbe projekta, biti u skladu s prihvatljivim aktivnostima, moraju nastati kod korisnika u razdoblju provedbe projekta i biti plaćeni od strane korisnika do isteka razdoblja prihvatljivosti izdataka sukladno st.2, čl. 63 Uredbe 2021/1060. </w:t>
      </w:r>
    </w:p>
    <w:p w14:paraId="50A360D8" w14:textId="77777777" w:rsidR="00550EB4" w:rsidRDefault="00550EB4" w:rsidP="00550EB4">
      <w:pPr>
        <w:pStyle w:val="NoSpacing"/>
        <w:jc w:val="both"/>
        <w:rPr>
          <w:sz w:val="24"/>
          <w:szCs w:val="24"/>
        </w:rPr>
      </w:pPr>
    </w:p>
    <w:p w14:paraId="691302EC" w14:textId="77777777" w:rsidR="00550EB4" w:rsidRDefault="00550EB4" w:rsidP="00550EB4">
      <w:pPr>
        <w:pStyle w:val="NoSpacing"/>
        <w:jc w:val="both"/>
        <w:rPr>
          <w:sz w:val="24"/>
          <w:szCs w:val="24"/>
        </w:rPr>
      </w:pPr>
      <w:r w:rsidRPr="00550EB4">
        <w:rPr>
          <w:sz w:val="24"/>
          <w:szCs w:val="24"/>
        </w:rPr>
        <w:t xml:space="preserve">Troškovi vezani uz plaće osoblja i troškovi vezani uz obračun PDV-a kod računa kod kojih postoji prijenos porezne obveze na Naručitelja za koji Korisnik nema pravo na odbitak, mogu nastati i nakon razdoblja provedbe projekta te biti plaćeni do isteka razdoblja prihvatljivosti izdataka sukladno st.2, čl. 63 Uredbe 2021/1060. </w:t>
      </w:r>
    </w:p>
    <w:p w14:paraId="2C53CDC3" w14:textId="77777777" w:rsidR="00550EB4" w:rsidRDefault="00550EB4" w:rsidP="00550EB4">
      <w:pPr>
        <w:pStyle w:val="NoSpacing"/>
        <w:jc w:val="both"/>
        <w:rPr>
          <w:sz w:val="24"/>
          <w:szCs w:val="24"/>
        </w:rPr>
      </w:pPr>
    </w:p>
    <w:p w14:paraId="560FB197" w14:textId="77777777" w:rsidR="00550EB4" w:rsidRDefault="00550EB4" w:rsidP="00550EB4">
      <w:pPr>
        <w:pStyle w:val="NoSpacing"/>
        <w:jc w:val="both"/>
        <w:rPr>
          <w:sz w:val="24"/>
          <w:szCs w:val="24"/>
        </w:rPr>
      </w:pPr>
      <w:r w:rsidRPr="00550EB4">
        <w:rPr>
          <w:sz w:val="24"/>
          <w:szCs w:val="24"/>
        </w:rPr>
        <w:t xml:space="preserve">Prijavitelj je obvezan dostaviti proračun svih planiranih troškova potrebnih za realizaciju projekta, uključujući i iznos neprihvatljivih troškova, pri čemu proračun mora obuhvatiti troškove koji nastaju nakon potpisivanja ugovora i troškove koji su nastali i prije tog trenutka, ali ne prije 1. siječnja 2021. Pri obračunu i dodjeli bespovratnih sredstava u obzir će se uzimati samo prihvatljivi troškovi. </w:t>
      </w:r>
    </w:p>
    <w:p w14:paraId="744DB081" w14:textId="77777777" w:rsidR="00550EB4" w:rsidRDefault="00550EB4" w:rsidP="00550EB4">
      <w:pPr>
        <w:pStyle w:val="NoSpacing"/>
        <w:jc w:val="both"/>
        <w:rPr>
          <w:sz w:val="24"/>
          <w:szCs w:val="24"/>
        </w:rPr>
      </w:pPr>
    </w:p>
    <w:p w14:paraId="3AB25915" w14:textId="77777777" w:rsidR="00550EB4" w:rsidRDefault="00550EB4" w:rsidP="00550EB4">
      <w:pPr>
        <w:pStyle w:val="NoSpacing"/>
        <w:jc w:val="both"/>
        <w:rPr>
          <w:sz w:val="24"/>
          <w:szCs w:val="24"/>
        </w:rPr>
      </w:pPr>
      <w:r w:rsidRPr="00550EB4">
        <w:rPr>
          <w:sz w:val="24"/>
          <w:szCs w:val="24"/>
        </w:rPr>
        <w:t xml:space="preserve">Troškovi iskazani u proračunu projekta moraju biti razumni, opravdani i u skladu s načelom odgovornog financijskog upravljanja, odnosno u skladu s načelima ekonomičnosti, učinkovitosti i djelotvornosti za postizanje rezultata, biti u skladu s tržišnim cijenama u trenutku podnošenja projektnog prijedloga te biti u skladu s važećim Zakonom o javnoj nabavi (NN 120/16, 114/22). </w:t>
      </w:r>
    </w:p>
    <w:p w14:paraId="799C24B8" w14:textId="77777777" w:rsidR="00550EB4" w:rsidRDefault="00550EB4" w:rsidP="00550EB4">
      <w:pPr>
        <w:pStyle w:val="NoSpacing"/>
        <w:jc w:val="both"/>
        <w:rPr>
          <w:sz w:val="24"/>
          <w:szCs w:val="24"/>
        </w:rPr>
      </w:pPr>
    </w:p>
    <w:p w14:paraId="1A4F05C4" w14:textId="77777777" w:rsidR="00550EB4" w:rsidRDefault="00550EB4" w:rsidP="00550EB4">
      <w:pPr>
        <w:pStyle w:val="NoSpacing"/>
        <w:jc w:val="both"/>
        <w:rPr>
          <w:sz w:val="24"/>
          <w:szCs w:val="24"/>
        </w:rPr>
      </w:pPr>
      <w:r w:rsidRPr="00550EB4">
        <w:rPr>
          <w:sz w:val="24"/>
          <w:szCs w:val="24"/>
        </w:rPr>
        <w:t xml:space="preserve">Izdatci moraju biti stvarni, odnosno potkrijepljeni računima ili računovodstvenim dokumentima jednake dokazne vrijednosti izuzev izdataka koji se nadoknađuju temeljem pojednostavljene metode obračuna troškova. </w:t>
      </w:r>
    </w:p>
    <w:p w14:paraId="16726576" w14:textId="77777777" w:rsidR="00374BAB" w:rsidRDefault="00374BAB" w:rsidP="00550EB4">
      <w:pPr>
        <w:pStyle w:val="NoSpacing"/>
        <w:jc w:val="both"/>
        <w:rPr>
          <w:sz w:val="24"/>
          <w:szCs w:val="24"/>
        </w:rPr>
      </w:pPr>
    </w:p>
    <w:p w14:paraId="726155AC" w14:textId="3291979E" w:rsidR="00550EB4" w:rsidRDefault="00550EB4" w:rsidP="00550EB4">
      <w:pPr>
        <w:pStyle w:val="NoSpacing"/>
        <w:jc w:val="both"/>
        <w:rPr>
          <w:sz w:val="24"/>
          <w:szCs w:val="24"/>
        </w:rPr>
      </w:pPr>
      <w:r w:rsidRPr="00550EB4">
        <w:rPr>
          <w:sz w:val="24"/>
          <w:szCs w:val="24"/>
        </w:rPr>
        <w:t xml:space="preserve">Prihvatljivosti troškova procjenjuje se u skladu s člancima 63. - 66. Uredbe (EU) 2021/1060. </w:t>
      </w:r>
    </w:p>
    <w:p w14:paraId="4DD6A7CE" w14:textId="77777777" w:rsidR="00550EB4" w:rsidRDefault="00550EB4" w:rsidP="00550EB4">
      <w:pPr>
        <w:pStyle w:val="NoSpacing"/>
        <w:jc w:val="both"/>
        <w:rPr>
          <w:sz w:val="24"/>
          <w:szCs w:val="24"/>
        </w:rPr>
      </w:pPr>
    </w:p>
    <w:p w14:paraId="285B5BA8" w14:textId="649CE746" w:rsidR="00550EB4" w:rsidRPr="00550EB4" w:rsidRDefault="00550EB4" w:rsidP="00550EB4">
      <w:pPr>
        <w:pStyle w:val="NoSpacing"/>
        <w:jc w:val="both"/>
        <w:rPr>
          <w:rFonts w:cstheme="minorHAnsi"/>
          <w:b/>
          <w:bCs/>
          <w:sz w:val="24"/>
          <w:szCs w:val="24"/>
        </w:rPr>
      </w:pPr>
      <w:r w:rsidRPr="00550EB4">
        <w:rPr>
          <w:sz w:val="24"/>
          <w:szCs w:val="24"/>
        </w:rPr>
        <w:t>Neprihvatljivi troškovi navedeni su u člancima 64. i 66. Uredbe (EU) 2021/1060, članku 5. stavku 2. i 6., članku 7. stavcima 1. točkama a) - h) i stavku 5. Uredbe (EU) 2021/1058 i članku 9. Uredbe (EU) 2021/1056.</w:t>
      </w:r>
    </w:p>
    <w:p w14:paraId="1A976EFE" w14:textId="77777777" w:rsidR="00242627" w:rsidRPr="009D0313" w:rsidRDefault="00242627" w:rsidP="00820590">
      <w:pPr>
        <w:pStyle w:val="NoSpacing"/>
        <w:jc w:val="both"/>
        <w:rPr>
          <w:rFonts w:cstheme="minorHAnsi"/>
          <w:b/>
          <w:bCs/>
          <w:sz w:val="24"/>
          <w:szCs w:val="24"/>
        </w:rPr>
      </w:pPr>
    </w:p>
    <w:p w14:paraId="48B57DBC" w14:textId="38DB150C" w:rsidR="00242627" w:rsidRPr="009D0313" w:rsidRDefault="00242627" w:rsidP="00BF15AD">
      <w:pPr>
        <w:pStyle w:val="Heading2"/>
      </w:pPr>
      <w:bookmarkStart w:id="26" w:name="_Toc159160591"/>
      <w:r w:rsidRPr="009D0313">
        <w:t>Prihvatljivi troškovi</w:t>
      </w:r>
      <w:bookmarkEnd w:id="26"/>
      <w:r w:rsidRPr="009D0313">
        <w:t xml:space="preserve"> </w:t>
      </w:r>
    </w:p>
    <w:p w14:paraId="171A8F82" w14:textId="77777777" w:rsidR="00DC74DC" w:rsidRPr="009D0313" w:rsidRDefault="00DC74DC" w:rsidP="00820590">
      <w:pPr>
        <w:pStyle w:val="NoSpacing"/>
        <w:jc w:val="both"/>
        <w:rPr>
          <w:rFonts w:cstheme="minorHAnsi"/>
          <w:sz w:val="24"/>
          <w:szCs w:val="24"/>
        </w:rPr>
      </w:pPr>
    </w:p>
    <w:p w14:paraId="2BFA54FF" w14:textId="27E6879A" w:rsidR="00DC74DC" w:rsidRPr="009D0313" w:rsidRDefault="00242627" w:rsidP="00820590">
      <w:pPr>
        <w:pStyle w:val="NoSpacing"/>
        <w:jc w:val="both"/>
        <w:rPr>
          <w:rFonts w:cstheme="minorHAnsi"/>
          <w:b/>
          <w:bCs/>
          <w:sz w:val="24"/>
          <w:szCs w:val="24"/>
        </w:rPr>
      </w:pPr>
      <w:r w:rsidRPr="009D0313">
        <w:rPr>
          <w:rFonts w:cstheme="minorHAnsi"/>
          <w:b/>
          <w:bCs/>
          <w:sz w:val="24"/>
          <w:szCs w:val="24"/>
        </w:rPr>
        <w:t>Izravni troškovi</w:t>
      </w:r>
    </w:p>
    <w:p w14:paraId="05D584F6" w14:textId="77777777" w:rsidR="00242627" w:rsidRPr="009D0313" w:rsidRDefault="00242627" w:rsidP="00820590">
      <w:pPr>
        <w:pStyle w:val="NoSpacing"/>
        <w:jc w:val="both"/>
        <w:rPr>
          <w:rFonts w:cstheme="minorHAnsi"/>
          <w:b/>
          <w:bCs/>
          <w:sz w:val="24"/>
          <w:szCs w:val="24"/>
        </w:rPr>
      </w:pPr>
    </w:p>
    <w:p w14:paraId="1BC31C4B" w14:textId="0252ADB5" w:rsidR="00242627" w:rsidRPr="009D0313"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troškovi pripreme, izrade i ažuriranja projektno-tehničke dokumentacije;</w:t>
      </w:r>
    </w:p>
    <w:p w14:paraId="27213886" w14:textId="77777777" w:rsidR="00242627" w:rsidRPr="009D0313"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troškovi pripreme i izrade dokumentacije za javnu nabavu i provedbe postupaka javne</w:t>
      </w:r>
    </w:p>
    <w:p w14:paraId="408226E6" w14:textId="77777777" w:rsidR="00242627" w:rsidRPr="009D0313" w:rsidRDefault="00242627" w:rsidP="00374BAB">
      <w:pPr>
        <w:pStyle w:val="ListParagraph"/>
        <w:widowControl w:val="0"/>
        <w:autoSpaceDE w:val="0"/>
        <w:autoSpaceDN w:val="0"/>
        <w:spacing w:after="0" w:line="240" w:lineRule="auto"/>
        <w:contextualSpacing w:val="0"/>
        <w:jc w:val="both"/>
        <w:rPr>
          <w:rFonts w:cstheme="minorHAnsi"/>
          <w:sz w:val="24"/>
          <w:szCs w:val="24"/>
        </w:rPr>
      </w:pPr>
      <w:r w:rsidRPr="009D0313">
        <w:rPr>
          <w:rFonts w:cstheme="minorHAnsi"/>
          <w:sz w:val="24"/>
          <w:szCs w:val="24"/>
        </w:rPr>
        <w:t>nabave (uključujući ugovaranje vanjskih stručnjaka);</w:t>
      </w:r>
    </w:p>
    <w:p w14:paraId="5C1B2490" w14:textId="293FF305" w:rsidR="00242627" w:rsidRPr="009D0313"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 xml:space="preserve">troškovi </w:t>
      </w:r>
      <w:r w:rsidR="0030549F">
        <w:rPr>
          <w:rFonts w:cstheme="minorHAnsi"/>
          <w:sz w:val="24"/>
          <w:szCs w:val="24"/>
        </w:rPr>
        <w:t xml:space="preserve">pripreme dokumentacije koja je potrebna za ishođenje svih potrebnih suglasnosti i dozvola te </w:t>
      </w:r>
      <w:r w:rsidRPr="009D0313">
        <w:rPr>
          <w:rFonts w:cstheme="minorHAnsi"/>
          <w:sz w:val="24"/>
          <w:szCs w:val="24"/>
        </w:rPr>
        <w:t>ishođenj</w:t>
      </w:r>
      <w:r w:rsidR="0030549F">
        <w:rPr>
          <w:rFonts w:cstheme="minorHAnsi"/>
          <w:sz w:val="24"/>
          <w:szCs w:val="24"/>
        </w:rPr>
        <w:t>e</w:t>
      </w:r>
      <w:r w:rsidRPr="009D0313">
        <w:rPr>
          <w:rFonts w:cstheme="minorHAnsi"/>
          <w:sz w:val="24"/>
          <w:szCs w:val="24"/>
        </w:rPr>
        <w:t xml:space="preserve"> svih potrebnih suglasnosti i dozvola;</w:t>
      </w:r>
    </w:p>
    <w:p w14:paraId="18568E71" w14:textId="1F6A12AA" w:rsidR="00242627" w:rsidRPr="009D0313"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 xml:space="preserve">troškovi </w:t>
      </w:r>
      <w:r w:rsidR="00374BAB">
        <w:rPr>
          <w:rFonts w:cstheme="minorHAnsi"/>
          <w:sz w:val="24"/>
          <w:szCs w:val="24"/>
        </w:rPr>
        <w:t xml:space="preserve">građevinskih </w:t>
      </w:r>
      <w:r w:rsidRPr="009D0313">
        <w:rPr>
          <w:rFonts w:cstheme="minorHAnsi"/>
          <w:sz w:val="24"/>
          <w:szCs w:val="24"/>
        </w:rPr>
        <w:t>radova, opreme i usluga vezanih uz izgradnju nove te prilagodbu i modernizaciju postojeće biciklističke</w:t>
      </w:r>
      <w:r w:rsidR="00374BAB">
        <w:rPr>
          <w:rFonts w:cstheme="minorHAnsi"/>
          <w:sz w:val="24"/>
          <w:szCs w:val="24"/>
        </w:rPr>
        <w:t xml:space="preserve"> i/ili</w:t>
      </w:r>
      <w:r w:rsidRPr="009D0313">
        <w:rPr>
          <w:rFonts w:cstheme="minorHAnsi"/>
          <w:sz w:val="24"/>
          <w:szCs w:val="24"/>
        </w:rPr>
        <w:t xml:space="preserve"> pješačko-biciklističke infrastrukture u skladu s uvjetima iz Pravilnika o biciklističkoj infrastrukturi;</w:t>
      </w:r>
    </w:p>
    <w:p w14:paraId="4BA34EA1" w14:textId="77777777" w:rsidR="00242627" w:rsidRPr="009D0313"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troškovi nabave i postavljanja prometne signalizacije i opreme (horizontalne i</w:t>
      </w:r>
    </w:p>
    <w:p w14:paraId="530C5E90" w14:textId="77777777" w:rsidR="00242627" w:rsidRPr="009D0313" w:rsidRDefault="00242627" w:rsidP="00374BAB">
      <w:pPr>
        <w:pStyle w:val="ListParagraph"/>
        <w:widowControl w:val="0"/>
        <w:autoSpaceDE w:val="0"/>
        <w:autoSpaceDN w:val="0"/>
        <w:spacing w:after="0" w:line="240" w:lineRule="auto"/>
        <w:contextualSpacing w:val="0"/>
        <w:jc w:val="both"/>
        <w:rPr>
          <w:rFonts w:cstheme="minorHAnsi"/>
          <w:sz w:val="24"/>
          <w:szCs w:val="24"/>
        </w:rPr>
      </w:pPr>
      <w:r w:rsidRPr="009D0313">
        <w:rPr>
          <w:rFonts w:cstheme="minorHAnsi"/>
          <w:sz w:val="24"/>
          <w:szCs w:val="24"/>
        </w:rPr>
        <w:t>vertikalne signalizacije i sl.);</w:t>
      </w:r>
    </w:p>
    <w:p w14:paraId="1C949F9E" w14:textId="158E61FB" w:rsidR="00242627"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troškovi radova, opreme i usluga vezanih uz izgradnju prateće infrastrukture te nabavu i ugradnju uređaja, instalacija i opreme u svrhu poboljšanja sigurnosti u prometu i povećanja korištenja biciklističke infrastrukture (npr. odmorišta, parkirališta, nadstrešnice, pergole, spremišta, servisne stanice, stanice s punjačima, brojači prometa, rasvjeta, urbana oprema, elementi zelene infrastrukture i sl.)</w:t>
      </w:r>
      <w:r w:rsidR="0037588E">
        <w:rPr>
          <w:rFonts w:cstheme="minorHAnsi"/>
          <w:sz w:val="24"/>
          <w:szCs w:val="24"/>
        </w:rPr>
        <w:t>;</w:t>
      </w:r>
    </w:p>
    <w:p w14:paraId="1E83914C" w14:textId="3C6AABE0" w:rsidR="00374BAB" w:rsidRPr="009D0313" w:rsidRDefault="00374BAB"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Pr>
          <w:rFonts w:cstheme="minorHAnsi"/>
          <w:sz w:val="24"/>
          <w:szCs w:val="24"/>
        </w:rPr>
        <w:t>troškovi čišćenja i zbinjavanja građevinskog otpada</w:t>
      </w:r>
      <w:r w:rsidR="0037588E">
        <w:rPr>
          <w:rFonts w:cstheme="minorHAnsi"/>
          <w:sz w:val="24"/>
          <w:szCs w:val="24"/>
        </w:rPr>
        <w:t xml:space="preserve"> i svi ostali radovi potrebni za funkcionalno korištenje staza;</w:t>
      </w:r>
    </w:p>
    <w:p w14:paraId="73BDAAFE" w14:textId="0B2F11DC" w:rsidR="00242627" w:rsidRPr="009D0313"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troškovi usluga stručnog nadzora, upravljanja projektom</w:t>
      </w:r>
    </w:p>
    <w:p w14:paraId="4E55BDCC" w14:textId="77777777" w:rsidR="00242627" w:rsidRPr="009D0313" w:rsidRDefault="00242627" w:rsidP="00374BAB">
      <w:pPr>
        <w:pStyle w:val="ListParagraph"/>
        <w:widowControl w:val="0"/>
        <w:autoSpaceDE w:val="0"/>
        <w:autoSpaceDN w:val="0"/>
        <w:spacing w:after="0" w:line="240" w:lineRule="auto"/>
        <w:contextualSpacing w:val="0"/>
        <w:jc w:val="both"/>
        <w:rPr>
          <w:rFonts w:cstheme="minorHAnsi"/>
          <w:sz w:val="24"/>
          <w:szCs w:val="24"/>
        </w:rPr>
      </w:pPr>
      <w:r w:rsidRPr="009D0313">
        <w:rPr>
          <w:rFonts w:cstheme="minorHAnsi"/>
          <w:sz w:val="24"/>
          <w:szCs w:val="24"/>
        </w:rPr>
        <w:t>gradnje i opremanja, koordinacije poslovima zaštite na radu i sl.;</w:t>
      </w:r>
    </w:p>
    <w:p w14:paraId="4A5F07C3" w14:textId="77777777" w:rsidR="00242627" w:rsidRPr="009D0313"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troškovi promidžbe i vidljivosti;</w:t>
      </w:r>
    </w:p>
    <w:p w14:paraId="3AB996B6" w14:textId="77777777" w:rsidR="00242627" w:rsidRPr="009D0313"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troškovi povezani s provođenjem horizontalnih aktivnosti;</w:t>
      </w:r>
    </w:p>
    <w:p w14:paraId="7CD799E8" w14:textId="77777777" w:rsidR="00242627" w:rsidRPr="009D0313" w:rsidRDefault="00242627" w:rsidP="00B8563F">
      <w:pPr>
        <w:pStyle w:val="ListParagraph"/>
        <w:widowControl w:val="0"/>
        <w:numPr>
          <w:ilvl w:val="0"/>
          <w:numId w:val="14"/>
        </w:numPr>
        <w:autoSpaceDE w:val="0"/>
        <w:autoSpaceDN w:val="0"/>
        <w:spacing w:after="0" w:line="240" w:lineRule="auto"/>
        <w:contextualSpacing w:val="0"/>
        <w:jc w:val="both"/>
        <w:rPr>
          <w:rFonts w:cstheme="minorHAnsi"/>
          <w:sz w:val="24"/>
          <w:szCs w:val="24"/>
        </w:rPr>
      </w:pPr>
      <w:r w:rsidRPr="009D0313">
        <w:rPr>
          <w:rFonts w:cstheme="minorHAnsi"/>
          <w:sz w:val="24"/>
          <w:szCs w:val="24"/>
        </w:rPr>
        <w:t>troškovi upravljanja projektom i administracija (uključuje ugovaranje vanjskih stručnjaka za upravljanje projektom i/ili angažiranje postojećih djelatnika/službenika i/ili novo zapošljavanje u ovu svrhu).</w:t>
      </w:r>
    </w:p>
    <w:p w14:paraId="0AEC210A" w14:textId="24819F25" w:rsidR="00242627" w:rsidRPr="009D0313" w:rsidRDefault="00242627" w:rsidP="00820590">
      <w:pPr>
        <w:pStyle w:val="NoSpacing"/>
        <w:jc w:val="both"/>
        <w:rPr>
          <w:rFonts w:cstheme="minorHAnsi"/>
          <w:b/>
          <w:bCs/>
          <w:sz w:val="24"/>
          <w:szCs w:val="24"/>
        </w:rPr>
      </w:pPr>
    </w:p>
    <w:p w14:paraId="60C571CE" w14:textId="3580C16D" w:rsidR="00242627" w:rsidRPr="009D0313" w:rsidRDefault="00242627" w:rsidP="00820590">
      <w:pPr>
        <w:jc w:val="both"/>
        <w:rPr>
          <w:rFonts w:cstheme="minorHAnsi"/>
          <w:sz w:val="24"/>
          <w:szCs w:val="24"/>
        </w:rPr>
      </w:pPr>
      <w:r w:rsidRPr="009D0313">
        <w:rPr>
          <w:rFonts w:cstheme="minorHAnsi"/>
          <w:sz w:val="24"/>
          <w:szCs w:val="24"/>
        </w:rPr>
        <w:t xml:space="preserve">Troškovi plaća osoblja zaposlenog kod prijavitelja koji će raditi na provedbi projekta planiraju se po fiksnoj stopi visine </w:t>
      </w:r>
      <w:r w:rsidRPr="0024704F">
        <w:rPr>
          <w:rFonts w:cstheme="minorHAnsi"/>
          <w:b/>
          <w:bCs/>
          <w:sz w:val="24"/>
          <w:szCs w:val="24"/>
        </w:rPr>
        <w:t>do 4% izravnih prihvatljivih troškova</w:t>
      </w:r>
      <w:r w:rsidRPr="009D0313">
        <w:rPr>
          <w:rFonts w:cstheme="minorHAnsi"/>
          <w:sz w:val="24"/>
          <w:szCs w:val="24"/>
        </w:rPr>
        <w:t xml:space="preserve"> koji nisu troškovi osoblja, sukladno članku 55., stavku 1. Uredbe (EU) br. 2021/1060.</w:t>
      </w:r>
    </w:p>
    <w:p w14:paraId="060A8CAE" w14:textId="4E17459D" w:rsidR="00242627" w:rsidRPr="009D0313" w:rsidRDefault="00242627" w:rsidP="00820590">
      <w:pPr>
        <w:jc w:val="both"/>
        <w:rPr>
          <w:rFonts w:cstheme="minorHAnsi"/>
          <w:sz w:val="24"/>
          <w:szCs w:val="24"/>
        </w:rPr>
      </w:pPr>
      <w:r w:rsidRPr="009D0313">
        <w:rPr>
          <w:rFonts w:cstheme="minorHAnsi"/>
          <w:sz w:val="24"/>
          <w:szCs w:val="24"/>
        </w:rPr>
        <w:t xml:space="preserve">Izravni trošak osoblja po fiksnoj stopi prijavitelj/korisnik ne mora pravdati popratnom dokumentacijom niti pri podnošenju projektnog prijedloga niti kasnije tijekom razdoblja </w:t>
      </w:r>
      <w:r w:rsidRPr="009D0313">
        <w:rPr>
          <w:rFonts w:cstheme="minorHAnsi"/>
          <w:sz w:val="24"/>
          <w:szCs w:val="24"/>
        </w:rPr>
        <w:lastRenderedPageBreak/>
        <w:t>provedbe projekta (npr. prijavitelj/korisnik ne mora u sklopu dostave zahtjeva za nadoknadom sredstava podnositi dokaze o isplati plaća, evidencije radnog vremena, dokaze o obavljenim prihvatljivim aktivnostima od strane svojih zaposlenika, itd.). Međutim, kako bi se omogućile provjere o nepostojanju dvostrukog financiranja prijavitelj/korisnik je dužan, prilikom predaje prvog zahtjeva za nadoknadom sredstava, dostaviti odluku osobe odgovorne za zastupanje prijavitelja o imenovanju osoblja za rad na projektu, s naznakom postotka radnog vremena za projekt mjesečno te čuvati, u vlastitoj arhivi, dokumentaciju koja se odnosi na troškove plaća osoblja (npr. ugovori, odluke, platne liste, odluke o postotcima radnog vremena za projekt mjesečno, dokaze o isplati i slično).</w:t>
      </w:r>
    </w:p>
    <w:p w14:paraId="000BCE0F" w14:textId="6DD676AB" w:rsidR="00242627" w:rsidRPr="009D0313" w:rsidRDefault="00242627" w:rsidP="00820590">
      <w:pPr>
        <w:jc w:val="both"/>
        <w:rPr>
          <w:rFonts w:cstheme="minorHAnsi"/>
          <w:sz w:val="24"/>
          <w:szCs w:val="24"/>
        </w:rPr>
      </w:pPr>
      <w:r w:rsidRPr="009D0313">
        <w:rPr>
          <w:rFonts w:cstheme="minorHAnsi"/>
          <w:sz w:val="24"/>
          <w:szCs w:val="24"/>
        </w:rPr>
        <w:t>Sva popratna dokumentacija za ostale izravne prihvatljive troškove koji nisu troškovi osoblja predstavlja osnovicu za primjenu ove fiksne stope, mora biti dostupna i čuvati se u skladu s Općim uvjetima Ugovora (</w:t>
      </w:r>
      <w:r w:rsidRPr="0024704F">
        <w:rPr>
          <w:rFonts w:cstheme="minorHAnsi"/>
          <w:sz w:val="24"/>
          <w:szCs w:val="24"/>
        </w:rPr>
        <w:t>Prilog 2.</w:t>
      </w:r>
      <w:r w:rsidRPr="009D0313">
        <w:rPr>
          <w:rFonts w:cstheme="minorHAnsi"/>
          <w:sz w:val="24"/>
          <w:szCs w:val="24"/>
        </w:rPr>
        <w:t xml:space="preserve"> ovoga Poziva).</w:t>
      </w:r>
    </w:p>
    <w:p w14:paraId="5FECC21B" w14:textId="77777777" w:rsidR="00242627" w:rsidRDefault="00242627" w:rsidP="00820590">
      <w:pPr>
        <w:jc w:val="both"/>
        <w:rPr>
          <w:rFonts w:cstheme="minorHAnsi"/>
          <w:b/>
          <w:bCs/>
          <w:sz w:val="24"/>
          <w:szCs w:val="24"/>
        </w:rPr>
      </w:pPr>
      <w:r w:rsidRPr="009D0313">
        <w:rPr>
          <w:rFonts w:cstheme="minorHAnsi"/>
          <w:b/>
          <w:bCs/>
          <w:sz w:val="24"/>
          <w:szCs w:val="24"/>
        </w:rPr>
        <w:t>Planirani troškovi mogu obuhvatiti i druge troškove za koje je moguće utvrditi da su neophodni za provedbu projektnih aktivnosti i ostvarenje projektnih rezultata, a koji nisu izričito navedeni kao neprihvatljivi troškovi.</w:t>
      </w:r>
    </w:p>
    <w:p w14:paraId="4E7530CA" w14:textId="77777777" w:rsidR="00E432E3" w:rsidRDefault="00E432E3" w:rsidP="00820590">
      <w:pPr>
        <w:jc w:val="both"/>
        <w:rPr>
          <w:rFonts w:cstheme="minorHAnsi"/>
          <w:b/>
          <w:bCs/>
          <w:sz w:val="24"/>
          <w:szCs w:val="24"/>
        </w:rPr>
      </w:pPr>
    </w:p>
    <w:p w14:paraId="4B54D0BC" w14:textId="4AB0BCB9" w:rsidR="00817B9A" w:rsidRPr="007F4457" w:rsidRDefault="00817B9A" w:rsidP="00BF15AD">
      <w:pPr>
        <w:pStyle w:val="Heading2"/>
      </w:pPr>
      <w:bookmarkStart w:id="27" w:name="_Toc159160592"/>
      <w:r w:rsidRPr="009D0313">
        <w:t>Neprihvatljivi troškovi</w:t>
      </w:r>
      <w:bookmarkEnd w:id="27"/>
    </w:p>
    <w:p w14:paraId="2CD3D53C" w14:textId="77777777" w:rsidR="007F4457" w:rsidRDefault="007F4457" w:rsidP="007F4457">
      <w:pPr>
        <w:spacing w:after="0"/>
        <w:jc w:val="both"/>
        <w:rPr>
          <w:rFonts w:cstheme="minorHAnsi"/>
          <w:sz w:val="24"/>
          <w:szCs w:val="24"/>
        </w:rPr>
      </w:pPr>
    </w:p>
    <w:p w14:paraId="3B7940F2" w14:textId="779F141F" w:rsidR="00B94D36" w:rsidRPr="009D0313" w:rsidRDefault="00B94D36" w:rsidP="00820590">
      <w:pPr>
        <w:jc w:val="both"/>
        <w:rPr>
          <w:rFonts w:cstheme="minorHAnsi"/>
          <w:sz w:val="24"/>
          <w:szCs w:val="24"/>
        </w:rPr>
      </w:pPr>
      <w:r w:rsidRPr="009D0313">
        <w:rPr>
          <w:rFonts w:cstheme="minorHAnsi"/>
          <w:sz w:val="24"/>
          <w:szCs w:val="24"/>
        </w:rPr>
        <w:t>Neprihvatljivi troškovi Prijavitelja:</w:t>
      </w:r>
    </w:p>
    <w:p w14:paraId="15B6142B" w14:textId="04419444"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kupnja zemljišta</w:t>
      </w:r>
    </w:p>
    <w:p w14:paraId="05E6BF6C" w14:textId="6665E62E"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PDV osim ako je nepovrativ u okviru nacionalnog zakonodavstva o PDV-u;</w:t>
      </w:r>
    </w:p>
    <w:p w14:paraId="3C643E3D" w14:textId="482CFB98"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Kamate na dug;</w:t>
      </w:r>
    </w:p>
    <w:p w14:paraId="37EABC37" w14:textId="785D154F"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Izdatak povezan s ulaganjem radi postizanja smanjenja emisije stakleničkih plinova iz aktivnosti koje su navedene u Prilogu I. Direktive 2003/87/EZ (konsolidirana verzija )</w:t>
      </w:r>
    </w:p>
    <w:p w14:paraId="57371540" w14:textId="36FD98A6"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Kupnja rabljene opreme;</w:t>
      </w:r>
    </w:p>
    <w:p w14:paraId="7CC17021" w14:textId="32FD649F"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Troškovi amortizacije;</w:t>
      </w:r>
    </w:p>
    <w:p w14:paraId="4496C177" w14:textId="7B1EC641"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Kupnja vozila;</w:t>
      </w:r>
    </w:p>
    <w:p w14:paraId="411AEBBC" w14:textId="575A44E4" w:rsidR="00B94D36" w:rsidRDefault="00B94D36" w:rsidP="00B8563F">
      <w:pPr>
        <w:pStyle w:val="ListParagraph"/>
        <w:numPr>
          <w:ilvl w:val="0"/>
          <w:numId w:val="17"/>
        </w:numPr>
        <w:jc w:val="both"/>
        <w:rPr>
          <w:rFonts w:cstheme="minorHAnsi"/>
          <w:sz w:val="24"/>
          <w:szCs w:val="24"/>
        </w:rPr>
      </w:pPr>
      <w:r w:rsidRPr="009D0313">
        <w:rPr>
          <w:rFonts w:cstheme="minorHAnsi"/>
          <w:sz w:val="24"/>
          <w:szCs w:val="24"/>
        </w:rPr>
        <w:t>Leasing;</w:t>
      </w:r>
    </w:p>
    <w:p w14:paraId="5591A109" w14:textId="013A7A39" w:rsidR="00CB4DD2" w:rsidRPr="00E432E3" w:rsidRDefault="00CB4DD2" w:rsidP="00B8563F">
      <w:pPr>
        <w:pStyle w:val="ListParagraph"/>
        <w:numPr>
          <w:ilvl w:val="0"/>
          <w:numId w:val="17"/>
        </w:numPr>
        <w:jc w:val="both"/>
        <w:rPr>
          <w:rFonts w:cstheme="minorHAnsi"/>
          <w:sz w:val="24"/>
          <w:szCs w:val="24"/>
        </w:rPr>
      </w:pPr>
      <w:r w:rsidRPr="00E432E3">
        <w:rPr>
          <w:rFonts w:cstheme="minorHAnsi"/>
          <w:sz w:val="24"/>
          <w:szCs w:val="24"/>
        </w:rPr>
        <w:t>Neizravni troškovi</w:t>
      </w:r>
    </w:p>
    <w:p w14:paraId="3E3E1484" w14:textId="0400A583"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Doprinosi za dobrovoljna zdravstvena ili mirovinska osiguranja koja nisu obvezna prema nacionalnom zakonodavstvu te nadoknade troškova, otpremnine, potpore i nagrade radnicima;</w:t>
      </w:r>
    </w:p>
    <w:p w14:paraId="7BB34C5D" w14:textId="7B4AD8E7"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Kazne, financijske globe i troškovi sudskih i izvansudskih sporova;</w:t>
      </w:r>
    </w:p>
    <w:p w14:paraId="409E0575" w14:textId="4998FFCB"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Operativni troškovi (izuzev troškova upravljanja projektom);</w:t>
      </w:r>
    </w:p>
    <w:p w14:paraId="34C5D050" w14:textId="18F638C2"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Gubici zbog fluktuacija valutnih tečaja i provizija na valutni tečaj;</w:t>
      </w:r>
    </w:p>
    <w:p w14:paraId="09FFE7C5" w14:textId="0D878380" w:rsidR="00B94D36" w:rsidRPr="009D0313" w:rsidRDefault="00B94D36" w:rsidP="00B8563F">
      <w:pPr>
        <w:pStyle w:val="ListParagraph"/>
        <w:numPr>
          <w:ilvl w:val="0"/>
          <w:numId w:val="17"/>
        </w:numPr>
        <w:jc w:val="both"/>
        <w:rPr>
          <w:rFonts w:cstheme="minorHAnsi"/>
          <w:sz w:val="24"/>
          <w:szCs w:val="24"/>
        </w:rPr>
      </w:pPr>
      <w:r w:rsidRPr="009D0313">
        <w:rPr>
          <w:rFonts w:cstheme="minorHAnsi"/>
          <w:sz w:val="24"/>
          <w:szCs w:val="24"/>
        </w:rPr>
        <w:t>Trošak jamstva koja izdaje banka ili druga financijska institucija;</w:t>
      </w:r>
    </w:p>
    <w:p w14:paraId="7ADFD8D7" w14:textId="3FF207ED" w:rsidR="00B94D36" w:rsidRPr="009D0313" w:rsidRDefault="004C6CFC" w:rsidP="00B8563F">
      <w:pPr>
        <w:pStyle w:val="ListParagraph"/>
        <w:numPr>
          <w:ilvl w:val="0"/>
          <w:numId w:val="17"/>
        </w:numPr>
        <w:jc w:val="both"/>
        <w:rPr>
          <w:rFonts w:cstheme="minorHAnsi"/>
          <w:sz w:val="24"/>
          <w:szCs w:val="24"/>
        </w:rPr>
      </w:pPr>
      <w:r w:rsidRPr="009D0313">
        <w:rPr>
          <w:rFonts w:cstheme="minorHAnsi"/>
          <w:sz w:val="24"/>
          <w:szCs w:val="24"/>
        </w:rPr>
        <w:lastRenderedPageBreak/>
        <w:t>Troškovi za otvaranje, zatvaranje i vođenje računa, naknade za financijske transfere, trošak ishođenja kredita ili pozajmice kod financijske institucije, javnobilježnički trošak;</w:t>
      </w:r>
    </w:p>
    <w:p w14:paraId="3C730E5F" w14:textId="19E94DDC" w:rsidR="004C6CFC" w:rsidRPr="009D0313" w:rsidRDefault="004C6CFC" w:rsidP="00B8563F">
      <w:pPr>
        <w:pStyle w:val="ListParagraph"/>
        <w:numPr>
          <w:ilvl w:val="0"/>
          <w:numId w:val="17"/>
        </w:numPr>
        <w:jc w:val="both"/>
        <w:rPr>
          <w:rFonts w:cstheme="minorHAnsi"/>
          <w:sz w:val="24"/>
          <w:szCs w:val="24"/>
        </w:rPr>
      </w:pPr>
      <w:r w:rsidRPr="009D0313">
        <w:rPr>
          <w:rFonts w:cstheme="minorHAnsi"/>
          <w:sz w:val="24"/>
          <w:szCs w:val="24"/>
        </w:rPr>
        <w:t>Troškovi povezani s računovodstvenim uslugama i uslugama revizije u okviru operacije/projekta, koju nabavlja korisnik;</w:t>
      </w:r>
    </w:p>
    <w:p w14:paraId="06E659EE" w14:textId="4C8FD848" w:rsidR="00817B9A" w:rsidRPr="009D0313" w:rsidRDefault="004C6CFC" w:rsidP="00B8563F">
      <w:pPr>
        <w:pStyle w:val="ListParagraph"/>
        <w:numPr>
          <w:ilvl w:val="0"/>
          <w:numId w:val="17"/>
        </w:numPr>
        <w:jc w:val="both"/>
        <w:rPr>
          <w:rFonts w:cstheme="minorHAnsi"/>
          <w:sz w:val="24"/>
          <w:szCs w:val="24"/>
        </w:rPr>
      </w:pPr>
      <w:r w:rsidRPr="009D0313">
        <w:rPr>
          <w:rFonts w:cstheme="minorHAnsi"/>
          <w:sz w:val="24"/>
          <w:szCs w:val="24"/>
        </w:rPr>
        <w:t>Doprinosi u naravi u obliku izvršavanja radova ili osiguravanja robe, usluga, zemljišta i nekretnina za koje nije izvršeno plaćanje u gotovini, potkrijepljeno računima ili dokumentima iste dokazne vrijednosti</w:t>
      </w:r>
    </w:p>
    <w:p w14:paraId="6DBFA7A8" w14:textId="77777777" w:rsidR="00B9126F" w:rsidRPr="009D0313" w:rsidRDefault="00B9126F" w:rsidP="00820590">
      <w:pPr>
        <w:pStyle w:val="ListParagraph"/>
        <w:jc w:val="both"/>
        <w:rPr>
          <w:rFonts w:cstheme="minorHAnsi"/>
          <w:sz w:val="24"/>
          <w:szCs w:val="24"/>
        </w:rPr>
      </w:pPr>
    </w:p>
    <w:p w14:paraId="4DB6FFAC" w14:textId="4FB0A2D9" w:rsidR="006D2B08" w:rsidRDefault="00817B9A" w:rsidP="00BF7010">
      <w:pPr>
        <w:pStyle w:val="Heading1"/>
      </w:pPr>
      <w:bookmarkStart w:id="28" w:name="_Toc159160593"/>
      <w:r w:rsidRPr="009D0313">
        <w:t>PODNOŠENJE PROJEKTNOG PRIJEDLOGA</w:t>
      </w:r>
      <w:bookmarkEnd w:id="28"/>
    </w:p>
    <w:p w14:paraId="52D139E4" w14:textId="77777777" w:rsidR="00D415E2" w:rsidRDefault="00D415E2" w:rsidP="00E16803">
      <w:pPr>
        <w:jc w:val="both"/>
        <w:rPr>
          <w:sz w:val="24"/>
          <w:szCs w:val="24"/>
        </w:rPr>
      </w:pPr>
    </w:p>
    <w:p w14:paraId="78832656" w14:textId="2F545F1A" w:rsidR="00E16803" w:rsidRPr="00A94067" w:rsidRDefault="00E16803" w:rsidP="00E16803">
      <w:pPr>
        <w:jc w:val="both"/>
        <w:rPr>
          <w:b/>
          <w:bCs/>
          <w:sz w:val="24"/>
          <w:szCs w:val="24"/>
        </w:rPr>
      </w:pPr>
      <w:r w:rsidRPr="00BF00DB">
        <w:rPr>
          <w:sz w:val="24"/>
          <w:szCs w:val="24"/>
        </w:rPr>
        <w:t xml:space="preserve">Postupak dodjele započinje zaprimanjem prvog projektnog prijedloga, najranije </w:t>
      </w:r>
      <w:r w:rsidR="0024704F">
        <w:rPr>
          <w:b/>
          <w:bCs/>
          <w:sz w:val="24"/>
          <w:szCs w:val="24"/>
        </w:rPr>
        <w:t>DD/MM</w:t>
      </w:r>
      <w:r w:rsidRPr="000D609F">
        <w:rPr>
          <w:b/>
          <w:bCs/>
          <w:sz w:val="24"/>
          <w:szCs w:val="24"/>
        </w:rPr>
        <w:t xml:space="preserve"> 2024.</w:t>
      </w:r>
      <w:r>
        <w:rPr>
          <w:b/>
          <w:bCs/>
          <w:sz w:val="24"/>
          <w:szCs w:val="24"/>
        </w:rPr>
        <w:t xml:space="preserve"> godine</w:t>
      </w:r>
      <w:r w:rsidRPr="00BF00DB">
        <w:rPr>
          <w:sz w:val="24"/>
          <w:szCs w:val="24"/>
        </w:rPr>
        <w:t xml:space="preserve">, a rok za podnošenje projektnih prijedloga ističe danom u kojem je utvrđeno da je za financiranje odabran projektni prijedlog kojim se iscrpljuju raspoloživa financijska sredstva ovog Poziva, s krajnjim rokom dostave projektnih </w:t>
      </w:r>
      <w:r w:rsidRPr="00FD56D1">
        <w:rPr>
          <w:sz w:val="24"/>
          <w:szCs w:val="24"/>
        </w:rPr>
        <w:t xml:space="preserve">prijedloga do </w:t>
      </w:r>
      <w:r w:rsidRPr="00FD56D1">
        <w:rPr>
          <w:b/>
          <w:bCs/>
          <w:sz w:val="24"/>
          <w:szCs w:val="24"/>
        </w:rPr>
        <w:t xml:space="preserve">31. </w:t>
      </w:r>
      <w:r w:rsidR="0024704F">
        <w:rPr>
          <w:b/>
          <w:bCs/>
          <w:sz w:val="24"/>
          <w:szCs w:val="24"/>
        </w:rPr>
        <w:t>listopada</w:t>
      </w:r>
      <w:r w:rsidR="0024704F" w:rsidRPr="00FD56D1">
        <w:rPr>
          <w:b/>
          <w:bCs/>
          <w:sz w:val="24"/>
          <w:szCs w:val="24"/>
        </w:rPr>
        <w:t xml:space="preserve"> </w:t>
      </w:r>
      <w:r w:rsidRPr="00FD56D1">
        <w:rPr>
          <w:b/>
          <w:bCs/>
          <w:sz w:val="24"/>
          <w:szCs w:val="24"/>
        </w:rPr>
        <w:t>2024. godine.</w:t>
      </w:r>
    </w:p>
    <w:p w14:paraId="5A62AE4C" w14:textId="77777777" w:rsidR="00E16803" w:rsidRPr="00A94067" w:rsidRDefault="00E16803" w:rsidP="00E16803">
      <w:pPr>
        <w:jc w:val="both"/>
        <w:rPr>
          <w:b/>
          <w:bCs/>
          <w:sz w:val="24"/>
          <w:szCs w:val="24"/>
        </w:rPr>
      </w:pPr>
      <w:r w:rsidRPr="00BF00DB">
        <w:rPr>
          <w:b/>
          <w:bCs/>
          <w:sz w:val="24"/>
          <w:szCs w:val="24"/>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16C59086" w14:textId="3085F74B" w:rsidR="00E16803" w:rsidRPr="003E476D" w:rsidRDefault="00E16803" w:rsidP="00E16803">
      <w:pPr>
        <w:jc w:val="both"/>
        <w:rPr>
          <w:rFonts w:cstheme="minorHAnsi"/>
          <w:sz w:val="24"/>
          <w:szCs w:val="28"/>
        </w:rPr>
      </w:pPr>
      <w:r w:rsidRPr="00A94067">
        <w:rPr>
          <w:rFonts w:cstheme="minorHAnsi"/>
          <w:sz w:val="24"/>
          <w:szCs w:val="28"/>
        </w:rPr>
        <w:t xml:space="preserve">UT može ako za tim postoji potreba izmijeniti i/ili dopuniti </w:t>
      </w:r>
      <w:r w:rsidR="00486090">
        <w:rPr>
          <w:rFonts w:cstheme="minorHAnsi"/>
          <w:sz w:val="24"/>
          <w:szCs w:val="28"/>
        </w:rPr>
        <w:t xml:space="preserve">dokumentaciju Poziva </w:t>
      </w:r>
      <w:r w:rsidR="0008683F">
        <w:rPr>
          <w:rFonts w:cstheme="minorHAnsi"/>
          <w:sz w:val="24"/>
          <w:szCs w:val="28"/>
        </w:rPr>
        <w:t xml:space="preserve">(dalje u tekstu: </w:t>
      </w:r>
      <w:r w:rsidRPr="00A94067">
        <w:rPr>
          <w:rFonts w:cstheme="minorHAnsi"/>
          <w:sz w:val="24"/>
          <w:szCs w:val="28"/>
        </w:rPr>
        <w:t>PDP</w:t>
      </w:r>
      <w:r w:rsidR="0008683F">
        <w:rPr>
          <w:rFonts w:cstheme="minorHAnsi"/>
          <w:sz w:val="24"/>
          <w:szCs w:val="28"/>
        </w:rPr>
        <w:t>)</w:t>
      </w:r>
      <w:r w:rsidRPr="00A94067">
        <w:rPr>
          <w:rFonts w:cstheme="minorHAnsi"/>
          <w:sz w:val="24"/>
          <w:szCs w:val="28"/>
        </w:rPr>
        <w:t>, uključivo na prijedlog posredničkog tijela. Obavijest o izmjenama i/ili dopunama PDP, s izmjenama i/ili dopunama objavljuje se na internetskoj stranici.</w:t>
      </w:r>
    </w:p>
    <w:p w14:paraId="34462246" w14:textId="77777777" w:rsidR="00E16803" w:rsidRDefault="00E16803" w:rsidP="00E16803">
      <w:pPr>
        <w:jc w:val="both"/>
        <w:rPr>
          <w:rFonts w:cstheme="minorHAnsi"/>
          <w:sz w:val="24"/>
          <w:szCs w:val="24"/>
        </w:rPr>
      </w:pPr>
      <w:r w:rsidRPr="00E869BB">
        <w:rPr>
          <w:rFonts w:cstheme="minorHAnsi"/>
          <w:sz w:val="24"/>
          <w:szCs w:val="24"/>
        </w:rPr>
        <w:t>U slučaju potrebe za izmjenom i/ili dopunom PDP, koja je od utjecaja na prijavitelja i pripremanje projektnih prijedloga (neovisno o tome jesu li oni podneseni ili ne) UT prijaviteljima osigurava dovoljno vremena za usklađivanje projektnih prijedloga. Taj rok ne može biti kraći od sedam dana. Ako je potrebno, UT može dodatno primijeniti mjeru produljenja roka za podnošenje projektnih prijedloga.</w:t>
      </w:r>
    </w:p>
    <w:p w14:paraId="019D96C0" w14:textId="77777777" w:rsidR="00E16803" w:rsidRPr="00BB321D" w:rsidRDefault="00E16803" w:rsidP="00E16803">
      <w:pPr>
        <w:jc w:val="both"/>
        <w:rPr>
          <w:rFonts w:cstheme="minorHAnsi"/>
          <w:sz w:val="24"/>
          <w:szCs w:val="24"/>
        </w:rPr>
      </w:pPr>
      <w:r w:rsidRPr="00BB321D">
        <w:rPr>
          <w:rFonts w:cstheme="minorHAnsi"/>
          <w:sz w:val="24"/>
          <w:szCs w:val="24"/>
        </w:rPr>
        <w:t xml:space="preserve">U slučaju potrebe za obustavljanjem ili zatvaranjem Poziva prije nego što je predviđeno ovim Uputama, na mrežnim stranicama </w:t>
      </w:r>
      <w:hyperlink r:id="rId15" w:history="1">
        <w:r w:rsidRPr="00BB321D">
          <w:rPr>
            <w:rStyle w:val="Hyperlink"/>
            <w:rFonts w:cstheme="minorHAnsi"/>
            <w:sz w:val="24"/>
            <w:szCs w:val="24"/>
          </w:rPr>
          <w:t>https://eufondovi.gov.hr/</w:t>
        </w:r>
      </w:hyperlink>
      <w:r w:rsidRPr="00BB321D">
        <w:rPr>
          <w:rFonts w:cstheme="minorHAnsi"/>
          <w:sz w:val="24"/>
          <w:szCs w:val="24"/>
        </w:rPr>
        <w:t xml:space="preserve"> bit će objavljena obavijest u kojoj će se navesti da je:</w:t>
      </w:r>
    </w:p>
    <w:p w14:paraId="15ACE386" w14:textId="77777777" w:rsidR="00E16803" w:rsidRPr="00BB321D" w:rsidRDefault="00E16803" w:rsidP="00E16803">
      <w:pPr>
        <w:pStyle w:val="ListParagraph"/>
        <w:numPr>
          <w:ilvl w:val="0"/>
          <w:numId w:val="35"/>
        </w:numPr>
        <w:jc w:val="both"/>
        <w:rPr>
          <w:rFonts w:cstheme="minorHAnsi"/>
          <w:sz w:val="24"/>
          <w:szCs w:val="24"/>
        </w:rPr>
      </w:pPr>
      <w:r w:rsidRPr="00BB321D">
        <w:rPr>
          <w:rFonts w:cstheme="minorHAnsi"/>
          <w:sz w:val="24"/>
          <w:szCs w:val="24"/>
        </w:rPr>
        <w:t xml:space="preserve">Poziv obustavljen na određeno vrijeme (jasno navodeći razdoblje </w:t>
      </w:r>
      <w:r>
        <w:rPr>
          <w:rFonts w:cstheme="minorHAnsi"/>
          <w:sz w:val="24"/>
          <w:szCs w:val="24"/>
        </w:rPr>
        <w:t xml:space="preserve">i razloge </w:t>
      </w:r>
      <w:r w:rsidRPr="00BB321D">
        <w:rPr>
          <w:rFonts w:cstheme="minorHAnsi"/>
          <w:sz w:val="24"/>
          <w:szCs w:val="24"/>
        </w:rPr>
        <w:t>obustave);</w:t>
      </w:r>
    </w:p>
    <w:p w14:paraId="24A13FC2" w14:textId="77777777" w:rsidR="00E16803" w:rsidRPr="00BB321D" w:rsidRDefault="00E16803" w:rsidP="00E16803">
      <w:pPr>
        <w:pStyle w:val="ListParagraph"/>
        <w:numPr>
          <w:ilvl w:val="0"/>
          <w:numId w:val="35"/>
        </w:numPr>
        <w:jc w:val="both"/>
        <w:rPr>
          <w:rFonts w:cstheme="minorHAnsi"/>
          <w:sz w:val="24"/>
          <w:szCs w:val="24"/>
        </w:rPr>
      </w:pPr>
      <w:r w:rsidRPr="00BB321D">
        <w:rPr>
          <w:rFonts w:cstheme="minorHAnsi"/>
          <w:sz w:val="24"/>
          <w:szCs w:val="24"/>
        </w:rPr>
        <w:t>Poziv zatvoren prije isteka predviđenog roka za dostavu projektnih prijedloga (jasno navodeći točan datum zatvaranja</w:t>
      </w:r>
      <w:r>
        <w:rPr>
          <w:rFonts w:cstheme="minorHAnsi"/>
          <w:sz w:val="24"/>
          <w:szCs w:val="24"/>
        </w:rPr>
        <w:t xml:space="preserve"> i razloge zatvaranja</w:t>
      </w:r>
      <w:r w:rsidRPr="00BB321D">
        <w:rPr>
          <w:rFonts w:cstheme="minorHAnsi"/>
          <w:sz w:val="24"/>
          <w:szCs w:val="24"/>
        </w:rPr>
        <w:t>).</w:t>
      </w:r>
    </w:p>
    <w:p w14:paraId="5917BDAB" w14:textId="77777777" w:rsidR="00E16803" w:rsidRPr="00BB321D" w:rsidRDefault="00E16803" w:rsidP="00E16803">
      <w:pPr>
        <w:jc w:val="both"/>
        <w:rPr>
          <w:rFonts w:cstheme="minorHAnsi"/>
          <w:sz w:val="24"/>
          <w:szCs w:val="24"/>
        </w:rPr>
      </w:pPr>
      <w:r w:rsidRPr="00BB321D">
        <w:rPr>
          <w:rFonts w:cstheme="minorHAnsi"/>
          <w:sz w:val="24"/>
          <w:szCs w:val="24"/>
        </w:rPr>
        <w:t>UT zadržava pravo zatvaranja Poziva u slučajevima kada se utvrdi potreba za značajnijim izmjenama/dopunama Poziva koje bitno mijenjaju uvjete za prijavitelje te onemogućavaju poštivanje načela jednakog postupanja tijekom postupka dodjele.</w:t>
      </w:r>
    </w:p>
    <w:p w14:paraId="3261E4C5" w14:textId="1E3F2609" w:rsidR="00E16803" w:rsidRPr="007F4457" w:rsidRDefault="00E16803" w:rsidP="007F4457">
      <w:pPr>
        <w:jc w:val="both"/>
        <w:rPr>
          <w:rFonts w:cstheme="minorHAnsi"/>
          <w:sz w:val="24"/>
          <w:szCs w:val="24"/>
        </w:rPr>
      </w:pPr>
      <w:r w:rsidRPr="00BB321D">
        <w:rPr>
          <w:rFonts w:cstheme="minorHAnsi"/>
          <w:sz w:val="24"/>
          <w:szCs w:val="24"/>
        </w:rPr>
        <w:lastRenderedPageBreak/>
        <w:t xml:space="preserve">MRRFEU (UT) dužno je omogućiti obavještavanje potencijalnih prijavitelja o naknadnim izmjenama natječajne dokumentacije i/ili uvjeta natječaja (dokumentacije Poziva). Navedeno se osigurava funkcionalnošću RSS-obavijesti, za koju se prijavitelji, pri preuzimanju dokumentacije postupka dodjele sa središnje internetske stranice ESI fondova </w:t>
      </w:r>
      <w:hyperlink r:id="rId16" w:history="1">
        <w:r w:rsidRPr="00BB321D">
          <w:rPr>
            <w:rStyle w:val="Hyperlink"/>
            <w:rFonts w:cstheme="minorHAnsi"/>
            <w:sz w:val="24"/>
            <w:szCs w:val="24"/>
          </w:rPr>
          <w:t>https://eufondovi.gov.hr/</w:t>
        </w:r>
      </w:hyperlink>
      <w:r w:rsidRPr="00BB321D">
        <w:rPr>
          <w:rFonts w:cstheme="minorHAnsi"/>
          <w:sz w:val="24"/>
          <w:szCs w:val="24"/>
        </w:rPr>
        <w:t>, opredjeljuju upisivanjem adrese elektronske pošte na koju žele primati obavijesti povezane s postupkom dodjele. U slučaju da potencijalni prijavitelj ne želi primati obavijesti putem RSS-a, UT, PTOO ili PTPO ne snosi odgovornost za eventualne propuste prijavitelja ili njegovo nepoštivanje naknadno izmijenjenih uvjeta natječaja ili natječajne dokumentacije.</w:t>
      </w:r>
    </w:p>
    <w:p w14:paraId="6EC4434F" w14:textId="734309E4" w:rsidR="00817B9A" w:rsidRPr="007F4457" w:rsidRDefault="00817B9A" w:rsidP="00BF15AD">
      <w:pPr>
        <w:pStyle w:val="Heading2"/>
      </w:pPr>
      <w:bookmarkStart w:id="29" w:name="_Toc159160594"/>
      <w:r w:rsidRPr="009D0313">
        <w:t>Broj projektnih prijedloga</w:t>
      </w:r>
      <w:bookmarkEnd w:id="29"/>
    </w:p>
    <w:p w14:paraId="4D5E979A" w14:textId="77777777" w:rsidR="007F4457" w:rsidRDefault="007F4457" w:rsidP="007F4457">
      <w:pPr>
        <w:spacing w:after="0"/>
        <w:jc w:val="both"/>
        <w:rPr>
          <w:rFonts w:cstheme="minorHAnsi"/>
          <w:sz w:val="24"/>
          <w:szCs w:val="24"/>
        </w:rPr>
      </w:pPr>
    </w:p>
    <w:p w14:paraId="5B6E5A7D" w14:textId="5C2688E5" w:rsidR="00B9126F" w:rsidRPr="00E16803" w:rsidRDefault="00B9126F" w:rsidP="00820590">
      <w:pPr>
        <w:jc w:val="both"/>
        <w:rPr>
          <w:rFonts w:cstheme="minorHAnsi"/>
          <w:sz w:val="24"/>
          <w:szCs w:val="24"/>
        </w:rPr>
      </w:pPr>
      <w:r w:rsidRPr="0024704F">
        <w:rPr>
          <w:rFonts w:cstheme="minorHAnsi"/>
          <w:sz w:val="24"/>
          <w:szCs w:val="24"/>
        </w:rPr>
        <w:t>Prijavitelj po ovom Pozivu može podnijet</w:t>
      </w:r>
      <w:r w:rsidR="00E16803" w:rsidRPr="0024704F">
        <w:rPr>
          <w:rFonts w:cstheme="minorHAnsi"/>
          <w:sz w:val="24"/>
          <w:szCs w:val="24"/>
        </w:rPr>
        <w:t>i jedan projektni prijedlog.</w:t>
      </w:r>
    </w:p>
    <w:p w14:paraId="46E73EB6" w14:textId="19AE334D" w:rsidR="00051DBB" w:rsidRPr="009D0313" w:rsidRDefault="00051DBB" w:rsidP="00820590">
      <w:pPr>
        <w:jc w:val="both"/>
        <w:rPr>
          <w:rFonts w:cstheme="minorHAnsi"/>
          <w:sz w:val="24"/>
          <w:szCs w:val="24"/>
        </w:rPr>
      </w:pPr>
      <w:r w:rsidRPr="00E16803">
        <w:rPr>
          <w:rFonts w:cstheme="minorHAnsi"/>
          <w:sz w:val="24"/>
          <w:szCs w:val="24"/>
        </w:rPr>
        <w:t>Zaključno, s jednim Prijaviteljem mo</w:t>
      </w:r>
      <w:r w:rsidR="00E16803">
        <w:rPr>
          <w:rFonts w:cstheme="minorHAnsi"/>
          <w:sz w:val="24"/>
          <w:szCs w:val="24"/>
        </w:rPr>
        <w:t>že</w:t>
      </w:r>
      <w:r w:rsidRPr="00E16803">
        <w:rPr>
          <w:rFonts w:cstheme="minorHAnsi"/>
          <w:sz w:val="24"/>
          <w:szCs w:val="24"/>
        </w:rPr>
        <w:t xml:space="preserve"> se sklopi</w:t>
      </w:r>
      <w:r w:rsidR="00E16803">
        <w:rPr>
          <w:rFonts w:cstheme="minorHAnsi"/>
          <w:sz w:val="24"/>
          <w:szCs w:val="24"/>
        </w:rPr>
        <w:t>ti jedan Ugovor o dodjeli bespovratnih sredstava.</w:t>
      </w:r>
    </w:p>
    <w:p w14:paraId="25B3711C" w14:textId="631A7CE3" w:rsidR="00817B9A" w:rsidRPr="007F4457" w:rsidRDefault="00817B9A" w:rsidP="00BF15AD">
      <w:pPr>
        <w:pStyle w:val="Heading2"/>
      </w:pPr>
      <w:bookmarkStart w:id="30" w:name="_Toc159160595"/>
      <w:r w:rsidRPr="009D0313">
        <w:t>Izgled i sadržaj projektnog prijedloga</w:t>
      </w:r>
      <w:bookmarkEnd w:id="30"/>
    </w:p>
    <w:p w14:paraId="56F0C461" w14:textId="7FE1768A" w:rsidR="00817B9A" w:rsidRPr="009D0313" w:rsidRDefault="00817B9A" w:rsidP="00820590">
      <w:pPr>
        <w:jc w:val="both"/>
        <w:rPr>
          <w:rFonts w:cstheme="minorHAnsi"/>
          <w:sz w:val="24"/>
          <w:szCs w:val="24"/>
        </w:rPr>
      </w:pPr>
      <w:r w:rsidRPr="009D0313">
        <w:rPr>
          <w:rFonts w:cstheme="minorHAnsi"/>
          <w:sz w:val="24"/>
          <w:szCs w:val="24"/>
        </w:rPr>
        <w:t>Projektni prijedlog, odnosno sva dokumentacija zahtijevana ovim Uputama izrađuje se na hrvatskom jeziku i latiničnom pismu.</w:t>
      </w:r>
    </w:p>
    <w:p w14:paraId="612CB7A9" w14:textId="78446760" w:rsidR="00817B9A" w:rsidRPr="009D0313" w:rsidRDefault="00817B9A" w:rsidP="00820590">
      <w:pPr>
        <w:jc w:val="both"/>
        <w:rPr>
          <w:rFonts w:cstheme="minorHAnsi"/>
          <w:sz w:val="24"/>
          <w:szCs w:val="24"/>
        </w:rPr>
      </w:pPr>
      <w:r w:rsidRPr="009D0313">
        <w:rPr>
          <w:rFonts w:cstheme="minorHAnsi"/>
          <w:sz w:val="24"/>
          <w:szCs w:val="24"/>
        </w:rPr>
        <w:t>Projektni prijedlog podnosi se Ministarstvu regionalnoga razvoja i fondova EU putem sustava eKohezija u elektroničkom obliku te sadržava sljedeće dokumente u traženom formatu.</w:t>
      </w:r>
    </w:p>
    <w:p w14:paraId="4A217646" w14:textId="357A3317" w:rsidR="00817B9A" w:rsidRPr="009D0313" w:rsidRDefault="00817B9A" w:rsidP="00B8563F">
      <w:pPr>
        <w:pStyle w:val="ListParagraph"/>
        <w:numPr>
          <w:ilvl w:val="0"/>
          <w:numId w:val="16"/>
        </w:numPr>
        <w:jc w:val="both"/>
        <w:rPr>
          <w:rFonts w:cstheme="minorHAnsi"/>
          <w:sz w:val="24"/>
          <w:szCs w:val="24"/>
        </w:rPr>
      </w:pPr>
      <w:r w:rsidRPr="009D0313">
        <w:rPr>
          <w:rFonts w:cstheme="minorHAnsi"/>
          <w:sz w:val="24"/>
          <w:szCs w:val="24"/>
        </w:rPr>
        <w:t>Prijavni</w:t>
      </w:r>
      <w:r w:rsidR="00E81962" w:rsidRPr="009D0313">
        <w:rPr>
          <w:rFonts w:cstheme="minorHAnsi"/>
          <w:sz w:val="24"/>
          <w:szCs w:val="24"/>
        </w:rPr>
        <w:t xml:space="preserve"> obrazac putem komponente Platforme Fondovi EU za upravljanje fondovima kohezijske omotnice (sustav eKohezija) (</w:t>
      </w:r>
      <w:hyperlink r:id="rId17" w:history="1">
        <w:r w:rsidR="00E81962" w:rsidRPr="009D0313">
          <w:rPr>
            <w:rStyle w:val="Hyperlink"/>
            <w:rFonts w:cstheme="minorHAnsi"/>
            <w:sz w:val="24"/>
            <w:szCs w:val="24"/>
          </w:rPr>
          <w:t>https://ekohezija.gov.hr</w:t>
        </w:r>
      </w:hyperlink>
      <w:r w:rsidR="00E81962" w:rsidRPr="009D0313">
        <w:rPr>
          <w:rFonts w:cstheme="minorHAnsi"/>
          <w:sz w:val="24"/>
          <w:szCs w:val="24"/>
        </w:rPr>
        <w:t xml:space="preserve"> )</w:t>
      </w:r>
    </w:p>
    <w:p w14:paraId="3EC9D577" w14:textId="5169476B" w:rsidR="00E81962" w:rsidRPr="009D0313" w:rsidRDefault="00E81962" w:rsidP="00B8563F">
      <w:pPr>
        <w:pStyle w:val="ListParagraph"/>
        <w:numPr>
          <w:ilvl w:val="0"/>
          <w:numId w:val="16"/>
        </w:numPr>
        <w:jc w:val="both"/>
        <w:rPr>
          <w:rFonts w:cstheme="minorHAnsi"/>
          <w:sz w:val="24"/>
          <w:szCs w:val="24"/>
        </w:rPr>
      </w:pPr>
      <w:r w:rsidRPr="009D0313">
        <w:rPr>
          <w:rFonts w:cstheme="minorHAnsi"/>
          <w:sz w:val="24"/>
          <w:szCs w:val="24"/>
        </w:rPr>
        <w:t>Popratna dokumentacija uz Prijavni obrazac:</w:t>
      </w:r>
    </w:p>
    <w:tbl>
      <w:tblPr>
        <w:tblStyle w:val="TableNormal1"/>
        <w:tblW w:w="93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812"/>
        <w:gridCol w:w="3886"/>
      </w:tblGrid>
      <w:tr w:rsidR="00E81962" w:rsidRPr="006E1B60" w14:paraId="5FE7A668" w14:textId="77777777" w:rsidTr="00440271">
        <w:trPr>
          <w:trHeight w:val="810"/>
        </w:trPr>
        <w:tc>
          <w:tcPr>
            <w:tcW w:w="4678" w:type="dxa"/>
          </w:tcPr>
          <w:p w14:paraId="14A98D91" w14:textId="77777777" w:rsidR="00E81962" w:rsidRPr="006E1B60" w:rsidRDefault="00E81962" w:rsidP="004D4179">
            <w:pPr>
              <w:jc w:val="center"/>
              <w:rPr>
                <w:rFonts w:cstheme="minorHAnsi"/>
                <w:b/>
                <w:bCs/>
                <w:sz w:val="24"/>
                <w:szCs w:val="24"/>
                <w:lang w:val="hr-HR"/>
              </w:rPr>
            </w:pPr>
          </w:p>
          <w:p w14:paraId="47A8AE1F" w14:textId="77777777" w:rsidR="00E81962" w:rsidRPr="006E1B60" w:rsidRDefault="00E81962" w:rsidP="004D4179">
            <w:pPr>
              <w:jc w:val="center"/>
              <w:rPr>
                <w:rFonts w:cstheme="minorHAnsi"/>
                <w:b/>
                <w:bCs/>
                <w:sz w:val="24"/>
                <w:szCs w:val="24"/>
                <w:lang w:val="hr-HR"/>
              </w:rPr>
            </w:pPr>
            <w:r w:rsidRPr="006E1B60">
              <w:rPr>
                <w:rFonts w:cstheme="minorHAnsi"/>
                <w:b/>
                <w:bCs/>
                <w:sz w:val="24"/>
                <w:szCs w:val="24"/>
                <w:lang w:val="hr-HR"/>
              </w:rPr>
              <w:t>DOKUMENT</w:t>
            </w:r>
          </w:p>
        </w:tc>
        <w:tc>
          <w:tcPr>
            <w:tcW w:w="812" w:type="dxa"/>
          </w:tcPr>
          <w:p w14:paraId="2D2CA8D0" w14:textId="77777777" w:rsidR="00E81962" w:rsidRPr="006E1B60" w:rsidRDefault="00E81962" w:rsidP="004D4179">
            <w:pPr>
              <w:jc w:val="center"/>
              <w:rPr>
                <w:rFonts w:cstheme="minorHAnsi"/>
                <w:b/>
                <w:bCs/>
                <w:sz w:val="24"/>
                <w:szCs w:val="24"/>
                <w:lang w:val="hr-HR"/>
              </w:rPr>
            </w:pPr>
            <w:r w:rsidRPr="006E1B60">
              <w:rPr>
                <w:rFonts w:cstheme="minorHAnsi"/>
                <w:b/>
                <w:bCs/>
                <w:sz w:val="24"/>
                <w:szCs w:val="24"/>
                <w:lang w:val="hr-HR"/>
              </w:rPr>
              <w:t>OBAVEZNO</w:t>
            </w:r>
          </w:p>
          <w:p w14:paraId="25550D54" w14:textId="77777777" w:rsidR="00E81962" w:rsidRPr="006E1B60" w:rsidRDefault="00E81962" w:rsidP="004D4179">
            <w:pPr>
              <w:jc w:val="center"/>
              <w:rPr>
                <w:rFonts w:cstheme="minorHAnsi"/>
                <w:b/>
                <w:bCs/>
                <w:sz w:val="24"/>
                <w:szCs w:val="24"/>
                <w:lang w:val="hr-HR"/>
              </w:rPr>
            </w:pPr>
            <w:r w:rsidRPr="006E1B60">
              <w:rPr>
                <w:rFonts w:cstheme="minorHAnsi"/>
                <w:b/>
                <w:bCs/>
                <w:sz w:val="24"/>
                <w:szCs w:val="24"/>
                <w:lang w:val="hr-HR"/>
              </w:rPr>
              <w:t>(DA/ako je primjenjivo)</w:t>
            </w:r>
          </w:p>
        </w:tc>
        <w:tc>
          <w:tcPr>
            <w:tcW w:w="3886" w:type="dxa"/>
          </w:tcPr>
          <w:p w14:paraId="4AED1A38" w14:textId="77777777" w:rsidR="00E81962" w:rsidRPr="006E1B60" w:rsidRDefault="00E81962" w:rsidP="00820590">
            <w:pPr>
              <w:jc w:val="both"/>
              <w:rPr>
                <w:rFonts w:cstheme="minorHAnsi"/>
                <w:b/>
                <w:bCs/>
                <w:sz w:val="24"/>
                <w:szCs w:val="24"/>
                <w:lang w:val="hr-HR"/>
              </w:rPr>
            </w:pPr>
          </w:p>
          <w:p w14:paraId="0513B3DC" w14:textId="77777777" w:rsidR="00E81962" w:rsidRPr="006E1B60" w:rsidRDefault="00E81962" w:rsidP="004D4179">
            <w:pPr>
              <w:jc w:val="center"/>
              <w:rPr>
                <w:rFonts w:cstheme="minorHAnsi"/>
                <w:b/>
                <w:bCs/>
                <w:sz w:val="24"/>
                <w:szCs w:val="24"/>
                <w:lang w:val="hr-HR"/>
              </w:rPr>
            </w:pPr>
            <w:r w:rsidRPr="006E1B60">
              <w:rPr>
                <w:rFonts w:cstheme="minorHAnsi"/>
                <w:b/>
                <w:bCs/>
                <w:sz w:val="24"/>
                <w:szCs w:val="24"/>
                <w:lang w:val="hr-HR"/>
              </w:rPr>
              <w:t>POJAŠNJENJE</w:t>
            </w:r>
          </w:p>
        </w:tc>
      </w:tr>
      <w:tr w:rsidR="00E81962" w:rsidRPr="006E1B60" w14:paraId="3549347B" w14:textId="77777777" w:rsidTr="00440271">
        <w:trPr>
          <w:trHeight w:val="1105"/>
        </w:trPr>
        <w:tc>
          <w:tcPr>
            <w:tcW w:w="4678" w:type="dxa"/>
          </w:tcPr>
          <w:p w14:paraId="54E7D96B" w14:textId="77777777" w:rsidR="00E81962" w:rsidRPr="006E1B60" w:rsidRDefault="00E81962" w:rsidP="00824F18">
            <w:pPr>
              <w:jc w:val="both"/>
              <w:rPr>
                <w:rFonts w:cstheme="minorHAnsi"/>
                <w:sz w:val="24"/>
                <w:szCs w:val="24"/>
                <w:lang w:val="hr-HR"/>
              </w:rPr>
            </w:pPr>
            <w:r w:rsidRPr="006E1B60">
              <w:rPr>
                <w:rFonts w:cstheme="minorHAnsi"/>
                <w:sz w:val="24"/>
                <w:szCs w:val="24"/>
                <w:lang w:val="hr-HR"/>
              </w:rPr>
              <w:t>Izjava prijavitelja o istinitosti podataka, izbjegavanju dvostrukog financiranja i ispunjavanju preduvjeta za sudjelovanje u postupku dodjele</w:t>
            </w:r>
          </w:p>
        </w:tc>
        <w:tc>
          <w:tcPr>
            <w:tcW w:w="812" w:type="dxa"/>
          </w:tcPr>
          <w:p w14:paraId="5D8CBE74" w14:textId="77777777" w:rsidR="00E81962" w:rsidRPr="006E1B60" w:rsidRDefault="00E81962" w:rsidP="004D4179">
            <w:pPr>
              <w:jc w:val="center"/>
              <w:rPr>
                <w:rFonts w:cstheme="minorHAnsi"/>
                <w:sz w:val="24"/>
                <w:szCs w:val="24"/>
                <w:lang w:val="hr-HR"/>
              </w:rPr>
            </w:pPr>
            <w:r w:rsidRPr="006E1B60">
              <w:rPr>
                <w:rFonts w:cstheme="minorHAnsi"/>
                <w:sz w:val="24"/>
                <w:szCs w:val="24"/>
                <w:lang w:val="hr-HR"/>
              </w:rPr>
              <w:t>DA</w:t>
            </w:r>
          </w:p>
        </w:tc>
        <w:tc>
          <w:tcPr>
            <w:tcW w:w="3886" w:type="dxa"/>
          </w:tcPr>
          <w:p w14:paraId="107D62EF" w14:textId="251B985C" w:rsidR="00E81962" w:rsidRPr="006E1B60" w:rsidRDefault="00E81962" w:rsidP="004D4179">
            <w:pPr>
              <w:rPr>
                <w:rFonts w:cstheme="minorHAnsi"/>
                <w:sz w:val="24"/>
                <w:szCs w:val="24"/>
                <w:lang w:val="hr-HR"/>
              </w:rPr>
            </w:pPr>
            <w:r w:rsidRPr="006E1B60">
              <w:rPr>
                <w:rFonts w:cstheme="minorHAnsi"/>
                <w:sz w:val="24"/>
                <w:szCs w:val="24"/>
                <w:lang w:val="hr-HR"/>
              </w:rPr>
              <w:t>Izjava mora biti ispunjena u</w:t>
            </w:r>
            <w:r w:rsidR="006E1B60">
              <w:rPr>
                <w:rFonts w:cstheme="minorHAnsi"/>
                <w:sz w:val="24"/>
                <w:szCs w:val="24"/>
                <w:lang w:val="hr-HR"/>
              </w:rPr>
              <w:t xml:space="preserve"> </w:t>
            </w:r>
            <w:r w:rsidRPr="006E1B60">
              <w:rPr>
                <w:rFonts w:cstheme="minorHAnsi"/>
                <w:sz w:val="24"/>
                <w:szCs w:val="24"/>
                <w:lang w:val="hr-HR"/>
              </w:rPr>
              <w:t>odgovarajućem formatu (Obrazac 2)</w:t>
            </w:r>
          </w:p>
        </w:tc>
      </w:tr>
      <w:tr w:rsidR="00E81962" w:rsidRPr="006E1B60" w14:paraId="3FE0EA99" w14:textId="77777777" w:rsidTr="00440271">
        <w:trPr>
          <w:trHeight w:val="554"/>
        </w:trPr>
        <w:tc>
          <w:tcPr>
            <w:tcW w:w="4678" w:type="dxa"/>
          </w:tcPr>
          <w:p w14:paraId="546F1B5D" w14:textId="77777777" w:rsidR="00E81962" w:rsidRPr="006E1B60" w:rsidRDefault="00E81962" w:rsidP="004D4179">
            <w:pPr>
              <w:rPr>
                <w:rFonts w:cstheme="minorHAnsi"/>
                <w:sz w:val="24"/>
                <w:szCs w:val="24"/>
                <w:lang w:val="hr-HR"/>
              </w:rPr>
            </w:pPr>
            <w:r w:rsidRPr="006E1B60">
              <w:rPr>
                <w:rFonts w:cstheme="minorHAnsi"/>
                <w:sz w:val="24"/>
                <w:szCs w:val="24"/>
                <w:lang w:val="hr-HR"/>
              </w:rPr>
              <w:t>Izjava prijavitelja o (ne)povrativosti PDV-a</w:t>
            </w:r>
          </w:p>
        </w:tc>
        <w:tc>
          <w:tcPr>
            <w:tcW w:w="812" w:type="dxa"/>
          </w:tcPr>
          <w:p w14:paraId="45799FF8" w14:textId="77777777" w:rsidR="00E81962" w:rsidRPr="006E1B60" w:rsidRDefault="00E81962" w:rsidP="004D4179">
            <w:pPr>
              <w:jc w:val="center"/>
              <w:rPr>
                <w:rFonts w:cstheme="minorHAnsi"/>
                <w:sz w:val="24"/>
                <w:szCs w:val="24"/>
                <w:lang w:val="hr-HR"/>
              </w:rPr>
            </w:pPr>
            <w:r w:rsidRPr="006E1B60">
              <w:rPr>
                <w:rFonts w:cstheme="minorHAnsi"/>
                <w:sz w:val="24"/>
                <w:szCs w:val="24"/>
                <w:lang w:val="hr-HR"/>
              </w:rPr>
              <w:t>DA</w:t>
            </w:r>
          </w:p>
        </w:tc>
        <w:tc>
          <w:tcPr>
            <w:tcW w:w="3886" w:type="dxa"/>
          </w:tcPr>
          <w:p w14:paraId="5E500BC8" w14:textId="39DC68C4" w:rsidR="00E81962" w:rsidRPr="006E1B60" w:rsidRDefault="00E81962" w:rsidP="004D4179">
            <w:pPr>
              <w:rPr>
                <w:rFonts w:cstheme="minorHAnsi"/>
                <w:sz w:val="24"/>
                <w:szCs w:val="24"/>
                <w:lang w:val="hr-HR"/>
              </w:rPr>
            </w:pPr>
            <w:r w:rsidRPr="006E1B60">
              <w:rPr>
                <w:rFonts w:cstheme="minorHAnsi"/>
                <w:sz w:val="24"/>
                <w:szCs w:val="24"/>
                <w:lang w:val="hr-HR"/>
              </w:rPr>
              <w:t>Izjava mora biti ispunjena u odgovarajućem formatu (Obrazac 3)</w:t>
            </w:r>
          </w:p>
        </w:tc>
      </w:tr>
      <w:tr w:rsidR="00E81962" w:rsidRPr="006E1B60" w14:paraId="3F0344FF" w14:textId="77777777" w:rsidTr="00440271">
        <w:trPr>
          <w:trHeight w:val="729"/>
        </w:trPr>
        <w:tc>
          <w:tcPr>
            <w:tcW w:w="4678" w:type="dxa"/>
          </w:tcPr>
          <w:p w14:paraId="3294BB7C" w14:textId="77777777" w:rsidR="00E81962" w:rsidRPr="006E1B60" w:rsidRDefault="00E81962" w:rsidP="00820590">
            <w:pPr>
              <w:jc w:val="both"/>
              <w:rPr>
                <w:rFonts w:cstheme="minorHAnsi"/>
                <w:sz w:val="24"/>
                <w:szCs w:val="24"/>
                <w:lang w:val="hr-HR"/>
              </w:rPr>
            </w:pPr>
            <w:r w:rsidRPr="006E1B60">
              <w:rPr>
                <w:rFonts w:cstheme="minorHAnsi"/>
                <w:sz w:val="24"/>
                <w:szCs w:val="24"/>
                <w:lang w:val="hr-HR"/>
              </w:rPr>
              <w:lastRenderedPageBreak/>
              <w:t>Projektno-tehnička dokumentacija</w:t>
            </w:r>
          </w:p>
        </w:tc>
        <w:tc>
          <w:tcPr>
            <w:tcW w:w="812" w:type="dxa"/>
          </w:tcPr>
          <w:p w14:paraId="0EE95DF7" w14:textId="77777777" w:rsidR="00E81962" w:rsidRPr="006E1B60" w:rsidRDefault="00E81962" w:rsidP="004D4179">
            <w:pPr>
              <w:jc w:val="center"/>
              <w:rPr>
                <w:rFonts w:cstheme="minorHAnsi"/>
                <w:sz w:val="24"/>
                <w:szCs w:val="24"/>
                <w:lang w:val="hr-HR"/>
              </w:rPr>
            </w:pPr>
            <w:r w:rsidRPr="006E1B60">
              <w:rPr>
                <w:rFonts w:cstheme="minorHAnsi"/>
                <w:sz w:val="24"/>
                <w:szCs w:val="24"/>
                <w:lang w:val="hr-HR"/>
              </w:rPr>
              <w:t>DA</w:t>
            </w:r>
          </w:p>
        </w:tc>
        <w:tc>
          <w:tcPr>
            <w:tcW w:w="3886" w:type="dxa"/>
          </w:tcPr>
          <w:p w14:paraId="29C67F02" w14:textId="77777777" w:rsidR="00E81962" w:rsidRPr="006E1B60" w:rsidRDefault="00E81962" w:rsidP="004D4179">
            <w:pPr>
              <w:rPr>
                <w:rFonts w:cstheme="minorHAnsi"/>
                <w:sz w:val="24"/>
                <w:szCs w:val="24"/>
                <w:lang w:val="hr-HR"/>
              </w:rPr>
            </w:pPr>
            <w:r w:rsidRPr="006E1B60">
              <w:rPr>
                <w:rFonts w:cstheme="minorHAnsi"/>
                <w:sz w:val="24"/>
                <w:szCs w:val="24"/>
                <w:lang w:val="hr-HR"/>
              </w:rPr>
              <w:t>Dokumentacija je obavezna za dokazivanje prihvatljivosti projekta za sufinaniranje (za svaku dionicu)</w:t>
            </w:r>
          </w:p>
        </w:tc>
      </w:tr>
      <w:tr w:rsidR="00E81962" w:rsidRPr="006E1B60" w14:paraId="2E9D9AF4" w14:textId="77777777" w:rsidTr="00440271">
        <w:trPr>
          <w:trHeight w:val="1170"/>
        </w:trPr>
        <w:tc>
          <w:tcPr>
            <w:tcW w:w="4678" w:type="dxa"/>
          </w:tcPr>
          <w:p w14:paraId="2E212164" w14:textId="7B5E0FA8" w:rsidR="00E81962" w:rsidRPr="006E1B60" w:rsidRDefault="00E81962" w:rsidP="004D4179">
            <w:pPr>
              <w:jc w:val="both"/>
              <w:rPr>
                <w:rFonts w:cstheme="minorHAnsi"/>
                <w:sz w:val="24"/>
                <w:szCs w:val="24"/>
                <w:lang w:val="hr-HR"/>
              </w:rPr>
            </w:pPr>
            <w:r w:rsidRPr="006E1B60">
              <w:rPr>
                <w:rFonts w:cstheme="minorHAnsi"/>
                <w:sz w:val="24"/>
                <w:szCs w:val="24"/>
                <w:lang w:val="hr-HR"/>
              </w:rPr>
              <w:t>Građevinska dozvola ili drugi akt koji omogućuje gradnju ili očitovanje nadležnih tijela da akt o</w:t>
            </w:r>
            <w:r w:rsidR="004D4179" w:rsidRPr="006E1B60">
              <w:rPr>
                <w:rFonts w:cstheme="minorHAnsi"/>
                <w:sz w:val="24"/>
                <w:szCs w:val="24"/>
                <w:lang w:val="hr-HR"/>
              </w:rPr>
              <w:t xml:space="preserve"> </w:t>
            </w:r>
            <w:r w:rsidRPr="006E1B60">
              <w:rPr>
                <w:rFonts w:cstheme="minorHAnsi"/>
                <w:sz w:val="24"/>
                <w:szCs w:val="24"/>
                <w:lang w:val="hr-HR"/>
              </w:rPr>
              <w:t>građenju nije potreban</w:t>
            </w:r>
          </w:p>
        </w:tc>
        <w:tc>
          <w:tcPr>
            <w:tcW w:w="812" w:type="dxa"/>
          </w:tcPr>
          <w:p w14:paraId="480AD710" w14:textId="77777777" w:rsidR="00E81962" w:rsidRPr="006E1B60" w:rsidRDefault="00E81962" w:rsidP="004D4179">
            <w:pPr>
              <w:jc w:val="center"/>
              <w:rPr>
                <w:rFonts w:cstheme="minorHAnsi"/>
                <w:sz w:val="24"/>
                <w:szCs w:val="24"/>
                <w:lang w:val="hr-HR"/>
              </w:rPr>
            </w:pPr>
            <w:r w:rsidRPr="006E1B60">
              <w:rPr>
                <w:rFonts w:cstheme="minorHAnsi"/>
                <w:sz w:val="24"/>
                <w:szCs w:val="24"/>
                <w:lang w:val="hr-HR"/>
              </w:rPr>
              <w:t>Ako je primjenjivo</w:t>
            </w:r>
          </w:p>
        </w:tc>
        <w:tc>
          <w:tcPr>
            <w:tcW w:w="3886" w:type="dxa"/>
          </w:tcPr>
          <w:p w14:paraId="62E96391" w14:textId="77777777" w:rsidR="00E81962" w:rsidRPr="006E1B60" w:rsidRDefault="00E81962" w:rsidP="00820590">
            <w:pPr>
              <w:jc w:val="both"/>
              <w:rPr>
                <w:rFonts w:cstheme="minorHAnsi"/>
                <w:sz w:val="24"/>
                <w:szCs w:val="24"/>
                <w:lang w:val="hr-HR"/>
              </w:rPr>
            </w:pPr>
          </w:p>
        </w:tc>
      </w:tr>
      <w:tr w:rsidR="00E81962" w:rsidRPr="006E1B60" w14:paraId="7A057F58" w14:textId="77777777" w:rsidTr="00440271">
        <w:trPr>
          <w:trHeight w:val="833"/>
        </w:trPr>
        <w:tc>
          <w:tcPr>
            <w:tcW w:w="4678" w:type="dxa"/>
          </w:tcPr>
          <w:p w14:paraId="6F4E3DFB" w14:textId="77777777" w:rsidR="00E81962" w:rsidRPr="006E1B60" w:rsidRDefault="00E81962" w:rsidP="006E1B60">
            <w:pPr>
              <w:jc w:val="both"/>
              <w:rPr>
                <w:rFonts w:cstheme="minorHAnsi"/>
                <w:sz w:val="24"/>
                <w:szCs w:val="24"/>
                <w:lang w:val="hr-HR"/>
              </w:rPr>
            </w:pPr>
            <w:r w:rsidRPr="006E1B60">
              <w:rPr>
                <w:rFonts w:cstheme="minorHAnsi"/>
                <w:sz w:val="24"/>
                <w:szCs w:val="24"/>
                <w:lang w:val="hr-HR"/>
              </w:rPr>
              <w:t>Dokaz o podnesenom zahtjevu za izdavanjem građevinske dozvole ili drugog  akta koji omogućuje građenje</w:t>
            </w:r>
          </w:p>
        </w:tc>
        <w:tc>
          <w:tcPr>
            <w:tcW w:w="812" w:type="dxa"/>
          </w:tcPr>
          <w:p w14:paraId="27ACC0FE" w14:textId="77777777" w:rsidR="00E81962" w:rsidRPr="006E1B60" w:rsidRDefault="00E81962" w:rsidP="004D4179">
            <w:pPr>
              <w:jc w:val="center"/>
              <w:rPr>
                <w:rFonts w:cstheme="minorHAnsi"/>
                <w:sz w:val="24"/>
                <w:szCs w:val="24"/>
                <w:lang w:val="hr-HR"/>
              </w:rPr>
            </w:pPr>
            <w:r w:rsidRPr="006E1B60">
              <w:rPr>
                <w:rFonts w:cstheme="minorHAnsi"/>
                <w:sz w:val="24"/>
                <w:szCs w:val="24"/>
                <w:lang w:val="hr-HR"/>
              </w:rPr>
              <w:t>Ako je primjenjivo</w:t>
            </w:r>
          </w:p>
        </w:tc>
        <w:tc>
          <w:tcPr>
            <w:tcW w:w="3886" w:type="dxa"/>
          </w:tcPr>
          <w:p w14:paraId="29749F06" w14:textId="77777777" w:rsidR="00E81962" w:rsidRPr="006E1B60" w:rsidRDefault="00E81962" w:rsidP="00820590">
            <w:pPr>
              <w:jc w:val="both"/>
              <w:rPr>
                <w:rFonts w:cstheme="minorHAnsi"/>
                <w:sz w:val="24"/>
                <w:szCs w:val="24"/>
                <w:lang w:val="hr-HR"/>
              </w:rPr>
            </w:pPr>
          </w:p>
        </w:tc>
      </w:tr>
      <w:tr w:rsidR="00E81962" w:rsidRPr="006E1B60" w14:paraId="49BE613B" w14:textId="77777777" w:rsidTr="00440271">
        <w:trPr>
          <w:trHeight w:val="1012"/>
        </w:trPr>
        <w:tc>
          <w:tcPr>
            <w:tcW w:w="4678" w:type="dxa"/>
          </w:tcPr>
          <w:p w14:paraId="7423D83B" w14:textId="600F07C0" w:rsidR="00E81962" w:rsidRPr="006E1B60" w:rsidRDefault="00E81962" w:rsidP="006E1B60">
            <w:pPr>
              <w:jc w:val="both"/>
              <w:rPr>
                <w:rFonts w:cstheme="minorHAnsi"/>
                <w:sz w:val="24"/>
                <w:szCs w:val="24"/>
                <w:lang w:val="hr-HR"/>
              </w:rPr>
            </w:pPr>
            <w:r w:rsidRPr="006E1B60">
              <w:rPr>
                <w:rFonts w:cstheme="minorHAnsi"/>
                <w:sz w:val="24"/>
                <w:szCs w:val="24"/>
                <w:lang w:val="hr-HR"/>
              </w:rPr>
              <w:t>Mišljenje nadležnog tijela oispunjavanju zahtjeva Direktive 2011/92/EU Europskog parlamenta i Vijeća te mišljenje nadležnog tijela vezano za ocjenu prihvatljivosti za ekološku mrežu ili dokaz o predanom zahtjevu nadležnom tijelu za izdavanjem mišljenja o istome</w:t>
            </w:r>
          </w:p>
        </w:tc>
        <w:tc>
          <w:tcPr>
            <w:tcW w:w="812" w:type="dxa"/>
          </w:tcPr>
          <w:p w14:paraId="1E2B38A3" w14:textId="77777777" w:rsidR="00E81962" w:rsidRPr="006E1B60" w:rsidRDefault="00E81962" w:rsidP="004D4179">
            <w:pPr>
              <w:jc w:val="center"/>
              <w:rPr>
                <w:rFonts w:cstheme="minorHAnsi"/>
                <w:sz w:val="24"/>
                <w:szCs w:val="24"/>
                <w:lang w:val="hr-HR"/>
              </w:rPr>
            </w:pPr>
            <w:r w:rsidRPr="006E1B60">
              <w:rPr>
                <w:rFonts w:cstheme="minorHAnsi"/>
                <w:sz w:val="24"/>
                <w:szCs w:val="24"/>
                <w:lang w:val="hr-HR"/>
              </w:rPr>
              <w:t>DA</w:t>
            </w:r>
          </w:p>
        </w:tc>
        <w:tc>
          <w:tcPr>
            <w:tcW w:w="3886" w:type="dxa"/>
          </w:tcPr>
          <w:p w14:paraId="1611F3B0" w14:textId="779A496E" w:rsidR="00E81962" w:rsidRPr="006E1B60" w:rsidRDefault="00E81962" w:rsidP="004D4179">
            <w:pPr>
              <w:rPr>
                <w:rFonts w:cstheme="minorHAnsi"/>
                <w:sz w:val="24"/>
                <w:szCs w:val="24"/>
                <w:lang w:val="hr-HR"/>
              </w:rPr>
            </w:pPr>
            <w:r w:rsidRPr="006E1B60">
              <w:rPr>
                <w:rFonts w:cstheme="minorHAnsi"/>
                <w:sz w:val="24"/>
                <w:szCs w:val="24"/>
                <w:lang w:val="hr-HR"/>
              </w:rPr>
              <w:t>Sukladno odredbama Uredbe o procjeni utjecaja zahvata na okoliš (NN 3/2017) Dokumentacija je obvezna za dokazivanje prihvatljivosti projekta za sufinanciranje (za svaku dionicu ukoliko je u projektu planirano više dionica</w:t>
            </w:r>
          </w:p>
        </w:tc>
      </w:tr>
      <w:tr w:rsidR="00E81962" w:rsidRPr="006E1B60" w14:paraId="2898B48C" w14:textId="77777777" w:rsidTr="00440271">
        <w:trPr>
          <w:trHeight w:val="1012"/>
        </w:trPr>
        <w:tc>
          <w:tcPr>
            <w:tcW w:w="4678" w:type="dxa"/>
          </w:tcPr>
          <w:p w14:paraId="7F277026" w14:textId="1DB4E8F0" w:rsidR="00E81962" w:rsidRPr="006E1B60" w:rsidRDefault="00E81962" w:rsidP="004D4179">
            <w:pPr>
              <w:rPr>
                <w:rFonts w:cstheme="minorHAnsi"/>
                <w:sz w:val="24"/>
                <w:szCs w:val="24"/>
                <w:lang w:val="hr-HR"/>
              </w:rPr>
            </w:pPr>
            <w:r w:rsidRPr="006E1B60">
              <w:rPr>
                <w:rFonts w:cstheme="minorHAnsi"/>
                <w:sz w:val="24"/>
                <w:szCs w:val="24"/>
                <w:lang w:val="hr-HR"/>
              </w:rPr>
              <w:t>Procjena učinka na načelo ravnopravnosti spolova</w:t>
            </w:r>
          </w:p>
        </w:tc>
        <w:tc>
          <w:tcPr>
            <w:tcW w:w="812" w:type="dxa"/>
          </w:tcPr>
          <w:p w14:paraId="27065220" w14:textId="77777777" w:rsidR="00E81962" w:rsidRPr="006E1B60" w:rsidRDefault="00E81962" w:rsidP="004D4179">
            <w:pPr>
              <w:jc w:val="center"/>
              <w:rPr>
                <w:rFonts w:cstheme="minorHAnsi"/>
                <w:sz w:val="24"/>
                <w:szCs w:val="24"/>
                <w:lang w:val="hr-HR"/>
              </w:rPr>
            </w:pPr>
            <w:r w:rsidRPr="006E1B60">
              <w:rPr>
                <w:rFonts w:cstheme="minorHAnsi"/>
                <w:sz w:val="24"/>
                <w:szCs w:val="24"/>
                <w:lang w:val="hr-HR"/>
              </w:rPr>
              <w:t>DA</w:t>
            </w:r>
          </w:p>
        </w:tc>
        <w:tc>
          <w:tcPr>
            <w:tcW w:w="3886" w:type="dxa"/>
          </w:tcPr>
          <w:p w14:paraId="0764297F" w14:textId="5BA3A5D3" w:rsidR="00E81962" w:rsidRPr="006E1B60" w:rsidRDefault="00E81962" w:rsidP="004D4179">
            <w:pPr>
              <w:rPr>
                <w:rFonts w:cstheme="minorHAnsi"/>
                <w:sz w:val="24"/>
                <w:szCs w:val="24"/>
                <w:lang w:val="hr-HR"/>
              </w:rPr>
            </w:pPr>
            <w:r w:rsidRPr="006E1B60">
              <w:rPr>
                <w:rFonts w:cstheme="minorHAnsi"/>
                <w:sz w:val="24"/>
                <w:szCs w:val="24"/>
                <w:lang w:val="hr-HR"/>
              </w:rPr>
              <w:t>Sukladno članku 3. stavak 1. Zakona o ravnopravnosti spolova (NN 82/08, 69/17). Procjena se može pripremiti u skladu s prijedlogom iz poglavlja 1.2.1.1. i Priloga 1 Uputa za prijavitelje i korisnike Operativnog programa Konkurentnost i kohezija 2014-2020 i/ili Alata 1-4. Priručnika o rodno osviještenoj politici i promicanju ravnopravnosti spolova</w:t>
            </w:r>
          </w:p>
        </w:tc>
      </w:tr>
      <w:tr w:rsidR="00E81962" w:rsidRPr="006E1B60" w14:paraId="4A937777" w14:textId="77777777" w:rsidTr="00440271">
        <w:trPr>
          <w:trHeight w:val="1012"/>
        </w:trPr>
        <w:tc>
          <w:tcPr>
            <w:tcW w:w="4678" w:type="dxa"/>
          </w:tcPr>
          <w:p w14:paraId="5F8B980F" w14:textId="633A87B9" w:rsidR="00E81962" w:rsidRPr="006E1B60" w:rsidRDefault="00E81962" w:rsidP="004D4179">
            <w:pPr>
              <w:rPr>
                <w:rFonts w:cstheme="minorHAnsi"/>
                <w:sz w:val="24"/>
                <w:szCs w:val="24"/>
                <w:lang w:val="hr-HR"/>
              </w:rPr>
            </w:pPr>
            <w:r w:rsidRPr="006E1B60">
              <w:rPr>
                <w:rFonts w:cstheme="minorHAnsi"/>
                <w:sz w:val="24"/>
                <w:szCs w:val="24"/>
                <w:lang w:val="hr-HR"/>
              </w:rPr>
              <w:t>Procjena učinka na načelo diskriminacije</w:t>
            </w:r>
          </w:p>
        </w:tc>
        <w:tc>
          <w:tcPr>
            <w:tcW w:w="812" w:type="dxa"/>
          </w:tcPr>
          <w:p w14:paraId="09555C9B" w14:textId="77777777" w:rsidR="00E81962" w:rsidRPr="006E1B60" w:rsidRDefault="00E81962" w:rsidP="004D4179">
            <w:pPr>
              <w:jc w:val="center"/>
              <w:rPr>
                <w:rFonts w:cstheme="minorHAnsi"/>
                <w:sz w:val="24"/>
                <w:szCs w:val="24"/>
                <w:lang w:val="hr-HR"/>
              </w:rPr>
            </w:pPr>
            <w:r w:rsidRPr="006E1B60">
              <w:rPr>
                <w:rFonts w:cstheme="minorHAnsi"/>
                <w:sz w:val="24"/>
                <w:szCs w:val="24"/>
                <w:lang w:val="hr-HR"/>
              </w:rPr>
              <w:t>DA</w:t>
            </w:r>
          </w:p>
        </w:tc>
        <w:tc>
          <w:tcPr>
            <w:tcW w:w="3886" w:type="dxa"/>
          </w:tcPr>
          <w:p w14:paraId="2ACE6207" w14:textId="5775C216" w:rsidR="00E81962" w:rsidRPr="006E1B60" w:rsidRDefault="00E81962" w:rsidP="004D4179">
            <w:pPr>
              <w:rPr>
                <w:rFonts w:cstheme="minorHAnsi"/>
                <w:sz w:val="24"/>
                <w:szCs w:val="24"/>
                <w:lang w:val="hr-HR"/>
              </w:rPr>
            </w:pPr>
            <w:r w:rsidRPr="006E1B60">
              <w:rPr>
                <w:rFonts w:cstheme="minorHAnsi"/>
                <w:sz w:val="24"/>
                <w:szCs w:val="24"/>
                <w:lang w:val="hr-HR"/>
              </w:rPr>
              <w:t>Procjena se može pripremiti u skladu s prijedlogom iz poglavlja 1.3. i Priloga 3. i 4. Uputa za prijavitelje i korisnike Operativnog programa Konkurentnost i kohezija 2014- 2020</w:t>
            </w:r>
          </w:p>
        </w:tc>
      </w:tr>
      <w:tr w:rsidR="00E81962" w:rsidRPr="006E1B60" w14:paraId="20E827F5" w14:textId="77777777" w:rsidTr="00440271">
        <w:trPr>
          <w:trHeight w:val="1012"/>
        </w:trPr>
        <w:tc>
          <w:tcPr>
            <w:tcW w:w="4678" w:type="dxa"/>
          </w:tcPr>
          <w:p w14:paraId="60CEDF6F" w14:textId="77777777" w:rsidR="00E81962" w:rsidRPr="006E1B60" w:rsidRDefault="00E81962" w:rsidP="004D4179">
            <w:pPr>
              <w:rPr>
                <w:rFonts w:cstheme="minorHAnsi"/>
                <w:sz w:val="24"/>
                <w:szCs w:val="24"/>
                <w:lang w:val="hr-HR"/>
              </w:rPr>
            </w:pPr>
            <w:r w:rsidRPr="006E1B60">
              <w:rPr>
                <w:rFonts w:cstheme="minorHAnsi"/>
                <w:sz w:val="24"/>
                <w:szCs w:val="24"/>
                <w:lang w:val="hr-HR"/>
              </w:rPr>
              <w:t>Analiza otpornosti na klimatske promjene te propisani dodatni zahtjevi koji proizlaze iz DNSH analize</w:t>
            </w:r>
          </w:p>
        </w:tc>
        <w:tc>
          <w:tcPr>
            <w:tcW w:w="812" w:type="dxa"/>
          </w:tcPr>
          <w:p w14:paraId="7B5E9198" w14:textId="77777777" w:rsidR="00E81962" w:rsidRPr="006E1B60" w:rsidRDefault="00E81962" w:rsidP="004D4179">
            <w:pPr>
              <w:jc w:val="center"/>
              <w:rPr>
                <w:rFonts w:cstheme="minorHAnsi"/>
                <w:sz w:val="24"/>
                <w:szCs w:val="24"/>
                <w:lang w:val="hr-HR"/>
              </w:rPr>
            </w:pPr>
            <w:r w:rsidRPr="006E1B60">
              <w:rPr>
                <w:rFonts w:cstheme="minorHAnsi"/>
                <w:sz w:val="24"/>
                <w:szCs w:val="24"/>
                <w:lang w:val="hr-HR"/>
              </w:rPr>
              <w:t>DA</w:t>
            </w:r>
          </w:p>
        </w:tc>
        <w:tc>
          <w:tcPr>
            <w:tcW w:w="3886" w:type="dxa"/>
          </w:tcPr>
          <w:p w14:paraId="7604601D" w14:textId="77777777" w:rsidR="00E81962" w:rsidRPr="006E1B60" w:rsidRDefault="00E81962" w:rsidP="00820590">
            <w:pPr>
              <w:jc w:val="both"/>
              <w:rPr>
                <w:rFonts w:cstheme="minorHAnsi"/>
                <w:sz w:val="24"/>
                <w:szCs w:val="24"/>
                <w:lang w:val="hr-HR"/>
              </w:rPr>
            </w:pPr>
          </w:p>
        </w:tc>
      </w:tr>
    </w:tbl>
    <w:p w14:paraId="1EFB3632" w14:textId="77777777" w:rsidR="00E81962" w:rsidRPr="009D0313" w:rsidRDefault="00E81962" w:rsidP="00820590">
      <w:pPr>
        <w:jc w:val="both"/>
        <w:rPr>
          <w:rFonts w:cstheme="minorHAnsi"/>
          <w:sz w:val="24"/>
          <w:szCs w:val="24"/>
        </w:rPr>
      </w:pPr>
    </w:p>
    <w:p w14:paraId="66F3100D" w14:textId="70F1A1CF" w:rsidR="00694722" w:rsidRPr="009D0313" w:rsidRDefault="00694722" w:rsidP="00820590">
      <w:pPr>
        <w:jc w:val="both"/>
        <w:rPr>
          <w:rFonts w:cstheme="minorHAnsi"/>
          <w:sz w:val="24"/>
          <w:szCs w:val="24"/>
        </w:rPr>
      </w:pPr>
      <w:r w:rsidRPr="009D0313">
        <w:rPr>
          <w:rFonts w:cstheme="minorHAnsi"/>
          <w:sz w:val="24"/>
          <w:szCs w:val="24"/>
        </w:rPr>
        <w:t xml:space="preserve">Dokumentacija koja mora sadržavati potpis Prijavitelja, dostavlja se kao sken izvornika, ovjerena potpisom ovlaštene osobe za zastupanje, ili kao datoteka u .pdf formatu ovjerena </w:t>
      </w:r>
      <w:r w:rsidRPr="009D0313">
        <w:rPr>
          <w:rFonts w:cstheme="minorHAnsi"/>
          <w:sz w:val="24"/>
          <w:szCs w:val="24"/>
        </w:rPr>
        <w:lastRenderedPageBreak/>
        <w:t xml:space="preserve">kvalificiranim elektroničkim potpisom ovlaštene osobe za zastupanje. </w:t>
      </w:r>
      <w:r w:rsidRPr="009D0313">
        <w:rPr>
          <w:rFonts w:cstheme="minorHAnsi"/>
          <w:i/>
          <w:iCs/>
          <w:sz w:val="24"/>
          <w:szCs w:val="24"/>
        </w:rPr>
        <w:t>Osoba ovlaštena za zastupanje je osoba koja je ovlaštena za zastupanje po zakonu, osoba koja je kao takva navedena u odgovarajućem javnom registru, ili u slučaju ako se ovlaštenje odnosi samo na određenu osobu, ovlaštena osoba je ona kojoj je dano posebno ovlaštenje</w:t>
      </w:r>
      <w:r w:rsidRPr="009D0313">
        <w:rPr>
          <w:rFonts w:cstheme="minorHAnsi"/>
          <w:sz w:val="24"/>
          <w:szCs w:val="24"/>
        </w:rPr>
        <w:t>. Pečat obvezno koriste osobe koje su ga po propisima Republike Hrvatske obvezne koristiti u svom poslovanju i radu.</w:t>
      </w:r>
    </w:p>
    <w:p w14:paraId="72BABFD3" w14:textId="77777777" w:rsidR="00694722" w:rsidRPr="009D0313" w:rsidRDefault="00694722" w:rsidP="00820590">
      <w:pPr>
        <w:pStyle w:val="NoSpacing"/>
        <w:jc w:val="both"/>
        <w:rPr>
          <w:rFonts w:cstheme="minorHAnsi"/>
          <w:sz w:val="24"/>
          <w:szCs w:val="24"/>
        </w:rPr>
      </w:pPr>
      <w:r w:rsidRPr="009D0313">
        <w:rPr>
          <w:rFonts w:cstheme="minorHAnsi"/>
          <w:sz w:val="24"/>
          <w:szCs w:val="24"/>
        </w:rPr>
        <w:t xml:space="preserve">Dokumentacija koja zahtjeva ovjeru nadležnog tijela ili stručnjaka (npr. dokumentarni dokazi </w:t>
      </w:r>
    </w:p>
    <w:p w14:paraId="015DE6CF" w14:textId="77777777" w:rsidR="00694722" w:rsidRPr="009D0313" w:rsidRDefault="00694722" w:rsidP="00820590">
      <w:pPr>
        <w:pStyle w:val="NoSpacing"/>
        <w:jc w:val="both"/>
        <w:rPr>
          <w:rFonts w:cstheme="minorHAnsi"/>
          <w:sz w:val="24"/>
          <w:szCs w:val="24"/>
        </w:rPr>
      </w:pPr>
      <w:r w:rsidRPr="009D0313">
        <w:rPr>
          <w:rFonts w:cstheme="minorHAnsi"/>
          <w:sz w:val="24"/>
          <w:szCs w:val="24"/>
        </w:rPr>
        <w:t xml:space="preserve">o zrelosti projekta) mora biti sken izvornika dostavljen elektroničkim putem te dostupan u </w:t>
      </w:r>
    </w:p>
    <w:p w14:paraId="7A1C480C" w14:textId="0A6C4F12" w:rsidR="00C145A2" w:rsidRPr="009D0313" w:rsidRDefault="00694722" w:rsidP="00820590">
      <w:pPr>
        <w:pStyle w:val="NoSpacing"/>
        <w:jc w:val="both"/>
        <w:rPr>
          <w:rFonts w:cstheme="minorHAnsi"/>
          <w:sz w:val="24"/>
          <w:szCs w:val="24"/>
        </w:rPr>
      </w:pPr>
      <w:r w:rsidRPr="009D0313">
        <w:rPr>
          <w:rFonts w:cstheme="minorHAnsi"/>
          <w:sz w:val="24"/>
          <w:szCs w:val="24"/>
        </w:rPr>
        <w:t>izvorniku na zahtjev nadležnog tijela.</w:t>
      </w:r>
    </w:p>
    <w:p w14:paraId="4FE722F6" w14:textId="77777777" w:rsidR="00694722" w:rsidRPr="009D0313" w:rsidRDefault="00694722" w:rsidP="00820590">
      <w:pPr>
        <w:pStyle w:val="NoSpacing"/>
        <w:jc w:val="both"/>
        <w:rPr>
          <w:rFonts w:cstheme="minorHAnsi"/>
          <w:sz w:val="24"/>
          <w:szCs w:val="24"/>
        </w:rPr>
      </w:pPr>
    </w:p>
    <w:p w14:paraId="1CE4A44A" w14:textId="6A8109BB" w:rsidR="00694722" w:rsidRDefault="00694722" w:rsidP="00BF7010">
      <w:pPr>
        <w:pStyle w:val="Heading1"/>
      </w:pPr>
      <w:bookmarkStart w:id="31" w:name="_Toc159160596"/>
      <w:r w:rsidRPr="009D0313">
        <w:t>PITANJA I ODGOVORI</w:t>
      </w:r>
      <w:bookmarkEnd w:id="31"/>
    </w:p>
    <w:p w14:paraId="4E62B15E" w14:textId="77777777" w:rsidR="00231BEE" w:rsidRDefault="00231BEE" w:rsidP="00231BEE">
      <w:pPr>
        <w:pStyle w:val="NoSpacing"/>
        <w:jc w:val="both"/>
        <w:rPr>
          <w:rFonts w:cstheme="minorHAnsi"/>
          <w:b/>
          <w:bCs/>
          <w:sz w:val="24"/>
          <w:szCs w:val="24"/>
        </w:rPr>
      </w:pPr>
    </w:p>
    <w:p w14:paraId="6DD2C2B9" w14:textId="2AE477C7" w:rsidR="00231BEE" w:rsidRDefault="00231BEE" w:rsidP="00231BEE">
      <w:pPr>
        <w:pStyle w:val="NoSpacing"/>
        <w:jc w:val="both"/>
        <w:rPr>
          <w:sz w:val="24"/>
          <w:szCs w:val="24"/>
        </w:rPr>
      </w:pPr>
      <w:r w:rsidRPr="00231BEE">
        <w:rPr>
          <w:sz w:val="24"/>
          <w:szCs w:val="24"/>
        </w:rPr>
        <w:t xml:space="preserve">Potencijalni prijavitelji imaju pravo postavljati pitanja vezana uz Poziv i to kontinuirano od trenutka objave poziva, a najkasnije 14 </w:t>
      </w:r>
      <w:r w:rsidR="00143559">
        <w:rPr>
          <w:sz w:val="24"/>
          <w:szCs w:val="24"/>
        </w:rPr>
        <w:t xml:space="preserve">kalendarskih </w:t>
      </w:r>
      <w:r w:rsidRPr="00231BEE">
        <w:rPr>
          <w:sz w:val="24"/>
          <w:szCs w:val="24"/>
        </w:rPr>
        <w:t>dana prije isteka roka za podnošenje projektnih prijedloga</w:t>
      </w:r>
      <w:r w:rsidR="00143559">
        <w:rPr>
          <w:sz w:val="24"/>
          <w:szCs w:val="24"/>
        </w:rPr>
        <w:t>, navodeći jasno referentni broj Poziva</w:t>
      </w:r>
      <w:r w:rsidRPr="00231BEE">
        <w:rPr>
          <w:sz w:val="24"/>
          <w:szCs w:val="24"/>
        </w:rPr>
        <w:t>. Neće se odgovarati na pitanja koja prejudiciraju zaključak o prihvatljivosti</w:t>
      </w:r>
      <w:r>
        <w:rPr>
          <w:sz w:val="24"/>
          <w:szCs w:val="24"/>
        </w:rPr>
        <w:t xml:space="preserve"> </w:t>
      </w:r>
      <w:r w:rsidRPr="00231BEE">
        <w:rPr>
          <w:sz w:val="24"/>
          <w:szCs w:val="24"/>
        </w:rPr>
        <w:t xml:space="preserve">pojedinog prijavitelja projekta, odnosno troškova i aktivnosti u </w:t>
      </w:r>
      <w:r w:rsidR="00143559">
        <w:rPr>
          <w:sz w:val="24"/>
          <w:szCs w:val="24"/>
        </w:rPr>
        <w:t xml:space="preserve"> </w:t>
      </w:r>
      <w:r w:rsidRPr="00231BEE">
        <w:rPr>
          <w:sz w:val="24"/>
          <w:szCs w:val="24"/>
        </w:rPr>
        <w:t>okviru konkretnog projekta. Odgovor na pojedino pitanje može u svojoj cjelini i djelomično</w:t>
      </w:r>
      <w:r w:rsidR="00143559">
        <w:rPr>
          <w:sz w:val="24"/>
          <w:szCs w:val="24"/>
        </w:rPr>
        <w:t xml:space="preserve"> </w:t>
      </w:r>
      <w:r w:rsidRPr="00231BEE">
        <w:rPr>
          <w:sz w:val="24"/>
          <w:szCs w:val="24"/>
        </w:rPr>
        <w:t>sadržavati jasne i nedvosmislene reference na odgovor na drugo pitanje.</w:t>
      </w:r>
    </w:p>
    <w:p w14:paraId="0F4F37C3" w14:textId="77777777" w:rsidR="00231BEE" w:rsidRDefault="00231BEE" w:rsidP="00231BEE">
      <w:pPr>
        <w:pStyle w:val="NoSpacing"/>
        <w:jc w:val="both"/>
        <w:rPr>
          <w:sz w:val="24"/>
          <w:szCs w:val="24"/>
        </w:rPr>
      </w:pPr>
    </w:p>
    <w:p w14:paraId="3FA7FDA8" w14:textId="77777777" w:rsidR="00231BEE" w:rsidRPr="00231BEE" w:rsidRDefault="00231BEE" w:rsidP="00143559">
      <w:pPr>
        <w:pStyle w:val="NoSpacing"/>
        <w:jc w:val="both"/>
        <w:rPr>
          <w:rFonts w:cstheme="minorHAnsi"/>
          <w:sz w:val="24"/>
          <w:szCs w:val="24"/>
        </w:rPr>
      </w:pPr>
      <w:r w:rsidRPr="00231BEE">
        <w:rPr>
          <w:rFonts w:cstheme="minorHAnsi"/>
          <w:sz w:val="24"/>
          <w:szCs w:val="24"/>
        </w:rPr>
        <w:t xml:space="preserve">Zaprimljena pitanja i odgovori će se objaviti tijekom postupka dodjele na mrežnoj stranici </w:t>
      </w:r>
    </w:p>
    <w:p w14:paraId="2ABAE72E" w14:textId="44B23224" w:rsidR="00231BEE" w:rsidRPr="00231BEE" w:rsidRDefault="0082223F" w:rsidP="00143559">
      <w:pPr>
        <w:pStyle w:val="NoSpacing"/>
        <w:jc w:val="both"/>
        <w:rPr>
          <w:rFonts w:cstheme="minorHAnsi"/>
          <w:sz w:val="24"/>
          <w:szCs w:val="24"/>
        </w:rPr>
      </w:pPr>
      <w:hyperlink r:id="rId18" w:history="1">
        <w:r w:rsidR="00231BEE" w:rsidRPr="00121A0D">
          <w:rPr>
            <w:rStyle w:val="Hyperlink"/>
            <w:rFonts w:cstheme="minorHAnsi"/>
            <w:sz w:val="24"/>
            <w:szCs w:val="24"/>
          </w:rPr>
          <w:t>https://eufondovi.gov.hr/</w:t>
        </w:r>
      </w:hyperlink>
      <w:r w:rsidR="00231BEE">
        <w:rPr>
          <w:rFonts w:cstheme="minorHAnsi"/>
          <w:sz w:val="24"/>
          <w:szCs w:val="24"/>
        </w:rPr>
        <w:t xml:space="preserve"> </w:t>
      </w:r>
      <w:r w:rsidR="00231BEE" w:rsidRPr="00231BEE">
        <w:rPr>
          <w:rFonts w:cstheme="minorHAnsi"/>
          <w:sz w:val="24"/>
          <w:szCs w:val="24"/>
        </w:rPr>
        <w:t xml:space="preserve">. Odgovori se objavljuju u roku od 7 radnih dana od dana zaprimanja </w:t>
      </w:r>
    </w:p>
    <w:p w14:paraId="5F439EAF" w14:textId="77777777" w:rsidR="00231BEE" w:rsidRPr="00231BEE" w:rsidRDefault="00231BEE" w:rsidP="00143559">
      <w:pPr>
        <w:pStyle w:val="NoSpacing"/>
        <w:jc w:val="both"/>
        <w:rPr>
          <w:rFonts w:cstheme="minorHAnsi"/>
          <w:sz w:val="24"/>
          <w:szCs w:val="24"/>
        </w:rPr>
      </w:pPr>
      <w:r w:rsidRPr="00231BEE">
        <w:rPr>
          <w:rFonts w:cstheme="minorHAnsi"/>
          <w:sz w:val="24"/>
          <w:szCs w:val="24"/>
        </w:rPr>
        <w:t xml:space="preserve">pojedinog pitanja, a svakako najkasnije 7 dana prije isteka roka za podnošenje projektnih </w:t>
      </w:r>
    </w:p>
    <w:p w14:paraId="402B8AA6" w14:textId="77777777" w:rsidR="00231BEE" w:rsidRPr="00231BEE" w:rsidRDefault="00231BEE" w:rsidP="00143559">
      <w:pPr>
        <w:pStyle w:val="NoSpacing"/>
        <w:jc w:val="both"/>
        <w:rPr>
          <w:rFonts w:cstheme="minorHAnsi"/>
          <w:sz w:val="24"/>
          <w:szCs w:val="24"/>
        </w:rPr>
      </w:pPr>
      <w:r w:rsidRPr="00231BEE">
        <w:rPr>
          <w:rFonts w:cstheme="minorHAnsi"/>
          <w:sz w:val="24"/>
          <w:szCs w:val="24"/>
        </w:rPr>
        <w:t>prijedloga.</w:t>
      </w:r>
    </w:p>
    <w:p w14:paraId="0601C8F1" w14:textId="77777777" w:rsidR="00231BEE" w:rsidRDefault="00231BEE" w:rsidP="00231BEE">
      <w:pPr>
        <w:pStyle w:val="NoSpacing"/>
        <w:jc w:val="both"/>
        <w:rPr>
          <w:rFonts w:cstheme="minorHAnsi"/>
          <w:sz w:val="24"/>
          <w:szCs w:val="24"/>
        </w:rPr>
      </w:pPr>
    </w:p>
    <w:p w14:paraId="0BF345F5" w14:textId="3307FE0D" w:rsidR="00231BEE" w:rsidRDefault="00231BEE" w:rsidP="00231BEE">
      <w:pPr>
        <w:pStyle w:val="NoSpacing"/>
        <w:jc w:val="both"/>
        <w:rPr>
          <w:rFonts w:cstheme="minorHAnsi"/>
          <w:sz w:val="24"/>
          <w:szCs w:val="24"/>
        </w:rPr>
      </w:pPr>
      <w:r w:rsidRPr="00231BEE">
        <w:rPr>
          <w:rFonts w:cstheme="minorHAnsi"/>
          <w:sz w:val="24"/>
          <w:szCs w:val="24"/>
        </w:rPr>
        <w:t xml:space="preserve">Pitanja se postavljaju putem elektroničke pošte na sljedeću adresu: </w:t>
      </w:r>
      <w:hyperlink r:id="rId19" w:history="1">
        <w:r w:rsidRPr="00121A0D">
          <w:rPr>
            <w:rStyle w:val="Hyperlink"/>
            <w:rFonts w:cstheme="minorHAnsi"/>
            <w:sz w:val="24"/>
            <w:szCs w:val="24"/>
          </w:rPr>
          <w:t>ITU@mrrfeu.hr</w:t>
        </w:r>
      </w:hyperlink>
      <w:r>
        <w:rPr>
          <w:rFonts w:cstheme="minorHAnsi"/>
          <w:sz w:val="24"/>
          <w:szCs w:val="24"/>
        </w:rPr>
        <w:t xml:space="preserve"> </w:t>
      </w:r>
      <w:r w:rsidRPr="00231BEE">
        <w:rPr>
          <w:rFonts w:cstheme="minorHAnsi"/>
          <w:sz w:val="24"/>
          <w:szCs w:val="24"/>
        </w:rPr>
        <w:t>.</w:t>
      </w:r>
    </w:p>
    <w:p w14:paraId="0F53FE44" w14:textId="77777777" w:rsidR="00231BEE" w:rsidRPr="00231BEE" w:rsidRDefault="00231BEE" w:rsidP="00231BEE">
      <w:pPr>
        <w:pStyle w:val="NoSpacing"/>
        <w:jc w:val="both"/>
        <w:rPr>
          <w:rFonts w:cstheme="minorHAnsi"/>
          <w:sz w:val="24"/>
          <w:szCs w:val="24"/>
        </w:rPr>
      </w:pPr>
    </w:p>
    <w:p w14:paraId="59836BFB" w14:textId="7A5D3B51" w:rsidR="00E2549F" w:rsidRDefault="00DE4EE0" w:rsidP="00231BEE">
      <w:pPr>
        <w:pStyle w:val="NoSpacing"/>
        <w:jc w:val="both"/>
        <w:rPr>
          <w:rFonts w:cstheme="minorHAnsi"/>
          <w:sz w:val="24"/>
          <w:szCs w:val="24"/>
        </w:rPr>
      </w:pPr>
      <w:r>
        <w:rPr>
          <w:rFonts w:cstheme="minorHAnsi"/>
          <w:sz w:val="24"/>
          <w:szCs w:val="24"/>
        </w:rPr>
        <w:t>Nakon pokretanja Poziva, UT organizira najmanje jednu informativnu radionicu za (potencijalne) Prijavitelje.  Datum i mjesto održavanja planirane informativne radionice objav</w:t>
      </w:r>
      <w:r w:rsidR="00D82958">
        <w:rPr>
          <w:rFonts w:cstheme="minorHAnsi"/>
          <w:sz w:val="24"/>
          <w:szCs w:val="24"/>
        </w:rPr>
        <w:t>it će</w:t>
      </w:r>
      <w:r>
        <w:rPr>
          <w:rFonts w:cstheme="minorHAnsi"/>
          <w:sz w:val="24"/>
          <w:szCs w:val="24"/>
        </w:rPr>
        <w:t xml:space="preserve"> se najmanje 10 dana prije planiranog dana održavanja na internetskoj stranici </w:t>
      </w:r>
      <w:hyperlink r:id="rId20" w:history="1">
        <w:r w:rsidR="00E2549F" w:rsidRPr="007B367E">
          <w:rPr>
            <w:rStyle w:val="Hyperlink"/>
            <w:rFonts w:cstheme="minorHAnsi"/>
            <w:sz w:val="24"/>
            <w:szCs w:val="24"/>
          </w:rPr>
          <w:t>https://eufondovi.gov.hr</w:t>
        </w:r>
      </w:hyperlink>
      <w:r w:rsidR="00E2549F">
        <w:rPr>
          <w:rFonts w:cstheme="minorHAnsi"/>
          <w:sz w:val="24"/>
          <w:szCs w:val="24"/>
        </w:rPr>
        <w:t>.</w:t>
      </w:r>
    </w:p>
    <w:p w14:paraId="3C3FDF10" w14:textId="181340A7" w:rsidR="00231BEE" w:rsidRPr="00231BEE" w:rsidRDefault="00231BEE" w:rsidP="00231BEE">
      <w:pPr>
        <w:pStyle w:val="NoSpacing"/>
        <w:jc w:val="both"/>
        <w:rPr>
          <w:rFonts w:cstheme="minorHAnsi"/>
          <w:sz w:val="24"/>
          <w:szCs w:val="24"/>
        </w:rPr>
      </w:pPr>
    </w:p>
    <w:p w14:paraId="2A060D0F" w14:textId="77777777" w:rsidR="00694722" w:rsidRPr="009D0313" w:rsidRDefault="00694722" w:rsidP="00820590">
      <w:pPr>
        <w:pStyle w:val="NoSpacing"/>
        <w:jc w:val="both"/>
        <w:rPr>
          <w:rFonts w:cstheme="minorHAnsi"/>
          <w:b/>
          <w:bCs/>
          <w:sz w:val="24"/>
          <w:szCs w:val="24"/>
        </w:rPr>
      </w:pPr>
    </w:p>
    <w:p w14:paraId="56F3AEEF" w14:textId="304D5C6C" w:rsidR="00694722" w:rsidRPr="009D0313" w:rsidRDefault="00694722" w:rsidP="00BF7010">
      <w:pPr>
        <w:pStyle w:val="Heading1"/>
      </w:pPr>
      <w:bookmarkStart w:id="32" w:name="_Toc159160597"/>
      <w:r w:rsidRPr="009D0313">
        <w:t>OBJAVA REZULTATA POZIVA</w:t>
      </w:r>
      <w:bookmarkEnd w:id="32"/>
    </w:p>
    <w:p w14:paraId="281BAFA6" w14:textId="77777777" w:rsidR="00694722" w:rsidRPr="009D0313" w:rsidRDefault="00694722" w:rsidP="00820590">
      <w:pPr>
        <w:pStyle w:val="NoSpacing"/>
        <w:jc w:val="both"/>
        <w:rPr>
          <w:rFonts w:cstheme="minorHAnsi"/>
          <w:b/>
          <w:bCs/>
          <w:sz w:val="24"/>
          <w:szCs w:val="24"/>
        </w:rPr>
      </w:pPr>
    </w:p>
    <w:p w14:paraId="03704184" w14:textId="77777777" w:rsidR="00694722" w:rsidRPr="009D0313" w:rsidRDefault="00694722" w:rsidP="00820590">
      <w:pPr>
        <w:pStyle w:val="NoSpacing"/>
        <w:jc w:val="both"/>
        <w:rPr>
          <w:rFonts w:cstheme="minorHAnsi"/>
          <w:sz w:val="24"/>
          <w:szCs w:val="24"/>
        </w:rPr>
      </w:pPr>
      <w:r w:rsidRPr="009D0313">
        <w:rPr>
          <w:rFonts w:cstheme="minorHAnsi"/>
          <w:sz w:val="24"/>
          <w:szCs w:val="24"/>
        </w:rPr>
        <w:t xml:space="preserve">Popis projekata koji su odabrani za financiranje u okviru Poziva objavljuje se na internetskoj </w:t>
      </w:r>
    </w:p>
    <w:p w14:paraId="299E549B" w14:textId="2E356774" w:rsidR="002A7324" w:rsidRPr="00E2549F" w:rsidRDefault="00694722" w:rsidP="00820590">
      <w:pPr>
        <w:pStyle w:val="NoSpacing"/>
        <w:jc w:val="both"/>
        <w:rPr>
          <w:rFonts w:cstheme="minorHAnsi"/>
          <w:b/>
          <w:bCs/>
          <w:sz w:val="24"/>
          <w:szCs w:val="24"/>
        </w:rPr>
      </w:pPr>
      <w:r w:rsidRPr="009D0313">
        <w:rPr>
          <w:rFonts w:cstheme="minorHAnsi"/>
          <w:sz w:val="24"/>
          <w:szCs w:val="24"/>
        </w:rPr>
        <w:t xml:space="preserve">stranici </w:t>
      </w:r>
      <w:hyperlink r:id="rId21" w:history="1">
        <w:r w:rsidRPr="009D0313">
          <w:rPr>
            <w:rStyle w:val="Hyperlink"/>
            <w:rFonts w:cstheme="minorHAnsi"/>
            <w:sz w:val="24"/>
            <w:szCs w:val="24"/>
          </w:rPr>
          <w:t>https://eufondovi.gov.hr/</w:t>
        </w:r>
      </w:hyperlink>
      <w:r w:rsidRPr="009D0313">
        <w:rPr>
          <w:rFonts w:cstheme="minorHAnsi"/>
          <w:sz w:val="24"/>
          <w:szCs w:val="24"/>
        </w:rPr>
        <w:t xml:space="preserve"> </w:t>
      </w:r>
      <w:r w:rsidR="00D82958" w:rsidRPr="00E2549F">
        <w:rPr>
          <w:rFonts w:cstheme="minorHAnsi"/>
          <w:sz w:val="24"/>
          <w:szCs w:val="24"/>
        </w:rPr>
        <w:t>u roku od 14 radnih dana od potpisivanja Ugovora</w:t>
      </w:r>
      <w:r w:rsidRPr="00E2549F">
        <w:rPr>
          <w:rFonts w:cstheme="minorHAnsi"/>
          <w:sz w:val="24"/>
          <w:szCs w:val="24"/>
        </w:rPr>
        <w:t xml:space="preserve">. </w:t>
      </w:r>
      <w:r w:rsidR="002A7324" w:rsidRPr="00E2549F">
        <w:rPr>
          <w:rFonts w:cstheme="minorHAnsi"/>
          <w:color w:val="FF0000"/>
          <w:sz w:val="24"/>
          <w:szCs w:val="24"/>
        </w:rPr>
        <w:t xml:space="preserve"> </w:t>
      </w:r>
    </w:p>
    <w:p w14:paraId="0B88C8E0" w14:textId="77777777" w:rsidR="002A7324" w:rsidRPr="00E2549F" w:rsidRDefault="002A7324" w:rsidP="00820590">
      <w:pPr>
        <w:pStyle w:val="NoSpacing"/>
        <w:jc w:val="both"/>
        <w:rPr>
          <w:rFonts w:cstheme="minorHAnsi"/>
          <w:sz w:val="24"/>
          <w:szCs w:val="24"/>
        </w:rPr>
      </w:pPr>
    </w:p>
    <w:p w14:paraId="3C09C3BC" w14:textId="4161506C" w:rsidR="00694722" w:rsidRPr="00E2549F" w:rsidRDefault="00694722" w:rsidP="00820590">
      <w:pPr>
        <w:pStyle w:val="NoSpacing"/>
        <w:jc w:val="both"/>
        <w:rPr>
          <w:rFonts w:cstheme="minorHAnsi"/>
          <w:sz w:val="24"/>
          <w:szCs w:val="24"/>
        </w:rPr>
      </w:pPr>
      <w:r w:rsidRPr="00E2549F">
        <w:rPr>
          <w:rFonts w:cstheme="minorHAnsi"/>
          <w:sz w:val="24"/>
          <w:szCs w:val="24"/>
        </w:rPr>
        <w:t>Objava će uključivati minimalno sljedeće podatke:</w:t>
      </w:r>
      <w:r w:rsidRPr="00E2549F">
        <w:rPr>
          <w:rFonts w:cstheme="minorHAnsi"/>
          <w:sz w:val="24"/>
          <w:szCs w:val="24"/>
        </w:rPr>
        <w:cr/>
      </w:r>
    </w:p>
    <w:p w14:paraId="3F59EA81" w14:textId="239D263A" w:rsidR="00694722" w:rsidRPr="00E2549F" w:rsidRDefault="00694722" w:rsidP="00B8563F">
      <w:pPr>
        <w:pStyle w:val="NoSpacing"/>
        <w:numPr>
          <w:ilvl w:val="0"/>
          <w:numId w:val="18"/>
        </w:numPr>
        <w:jc w:val="both"/>
        <w:rPr>
          <w:rFonts w:cstheme="minorHAnsi"/>
          <w:sz w:val="24"/>
          <w:szCs w:val="24"/>
        </w:rPr>
      </w:pPr>
      <w:r w:rsidRPr="00E2549F">
        <w:rPr>
          <w:rFonts w:cstheme="minorHAnsi"/>
          <w:sz w:val="24"/>
          <w:szCs w:val="24"/>
        </w:rPr>
        <w:t>Naziv Korisnika;</w:t>
      </w:r>
    </w:p>
    <w:p w14:paraId="22144E21" w14:textId="798DF8B6" w:rsidR="00694722" w:rsidRPr="00E2549F" w:rsidRDefault="00694722" w:rsidP="00B8563F">
      <w:pPr>
        <w:pStyle w:val="NoSpacing"/>
        <w:numPr>
          <w:ilvl w:val="0"/>
          <w:numId w:val="18"/>
        </w:numPr>
        <w:jc w:val="both"/>
        <w:rPr>
          <w:rFonts w:cstheme="minorHAnsi"/>
          <w:sz w:val="24"/>
          <w:szCs w:val="24"/>
        </w:rPr>
      </w:pPr>
      <w:r w:rsidRPr="00E2549F">
        <w:rPr>
          <w:rFonts w:cstheme="minorHAnsi"/>
          <w:sz w:val="24"/>
          <w:szCs w:val="24"/>
        </w:rPr>
        <w:t>Naziv projekta i referentni broj;</w:t>
      </w:r>
    </w:p>
    <w:p w14:paraId="00B60864" w14:textId="6478E93E" w:rsidR="00694722" w:rsidRPr="00E2549F" w:rsidRDefault="00694722" w:rsidP="00B8563F">
      <w:pPr>
        <w:pStyle w:val="NoSpacing"/>
        <w:numPr>
          <w:ilvl w:val="0"/>
          <w:numId w:val="18"/>
        </w:numPr>
        <w:jc w:val="both"/>
        <w:rPr>
          <w:rFonts w:cstheme="minorHAnsi"/>
          <w:sz w:val="24"/>
          <w:szCs w:val="24"/>
        </w:rPr>
      </w:pPr>
      <w:r w:rsidRPr="00E2549F">
        <w:rPr>
          <w:rFonts w:cstheme="minorHAnsi"/>
          <w:sz w:val="24"/>
          <w:szCs w:val="24"/>
        </w:rPr>
        <w:t>Iznos bespovratnih sredstava dodijeljenih projektu i stopu financiranja;</w:t>
      </w:r>
    </w:p>
    <w:p w14:paraId="341414C9" w14:textId="3E00D1F3" w:rsidR="00694722" w:rsidRPr="00E2549F" w:rsidRDefault="00694722" w:rsidP="00B8563F">
      <w:pPr>
        <w:pStyle w:val="NoSpacing"/>
        <w:numPr>
          <w:ilvl w:val="0"/>
          <w:numId w:val="18"/>
        </w:numPr>
        <w:jc w:val="both"/>
        <w:rPr>
          <w:rFonts w:cstheme="minorHAnsi"/>
          <w:sz w:val="24"/>
          <w:szCs w:val="24"/>
        </w:rPr>
      </w:pPr>
      <w:r w:rsidRPr="00E2549F">
        <w:rPr>
          <w:rFonts w:cstheme="minorHAnsi"/>
          <w:sz w:val="24"/>
          <w:szCs w:val="24"/>
        </w:rPr>
        <w:t>Kratak opis projekta</w:t>
      </w:r>
    </w:p>
    <w:p w14:paraId="1CFA8FE9" w14:textId="77777777" w:rsidR="00694722" w:rsidRPr="009D0313" w:rsidRDefault="00694722" w:rsidP="00820590">
      <w:pPr>
        <w:pStyle w:val="NoSpacing"/>
        <w:ind w:left="360"/>
        <w:jc w:val="both"/>
        <w:rPr>
          <w:rFonts w:cstheme="minorHAnsi"/>
          <w:sz w:val="24"/>
          <w:szCs w:val="24"/>
        </w:rPr>
      </w:pPr>
    </w:p>
    <w:p w14:paraId="6F734467" w14:textId="6410F04A" w:rsidR="00694722" w:rsidRPr="009D0313" w:rsidRDefault="00694722" w:rsidP="00BF7010">
      <w:pPr>
        <w:pStyle w:val="Heading1"/>
      </w:pPr>
      <w:bookmarkStart w:id="33" w:name="_Toc159160598"/>
      <w:r w:rsidRPr="009D0313">
        <w:lastRenderedPageBreak/>
        <w:t>POSTUPAK ODABIRA PROJEKATA</w:t>
      </w:r>
      <w:bookmarkEnd w:id="33"/>
    </w:p>
    <w:p w14:paraId="1A411468" w14:textId="77777777" w:rsidR="00C145A2" w:rsidRPr="009D0313" w:rsidRDefault="00C145A2" w:rsidP="00820590">
      <w:pPr>
        <w:pStyle w:val="NoSpacing"/>
        <w:jc w:val="both"/>
        <w:rPr>
          <w:rFonts w:cstheme="minorHAnsi"/>
          <w:sz w:val="24"/>
          <w:szCs w:val="24"/>
        </w:rPr>
      </w:pPr>
    </w:p>
    <w:p w14:paraId="61CBF4BB" w14:textId="30B39FC3" w:rsidR="00C145A2" w:rsidRPr="009D0313" w:rsidRDefault="00694722" w:rsidP="00820590">
      <w:pPr>
        <w:pStyle w:val="NoSpacing"/>
        <w:jc w:val="both"/>
        <w:rPr>
          <w:rFonts w:cstheme="minorHAnsi"/>
          <w:sz w:val="24"/>
          <w:szCs w:val="24"/>
        </w:rPr>
      </w:pPr>
      <w:r w:rsidRPr="009D0313">
        <w:rPr>
          <w:rFonts w:cstheme="minorHAnsi"/>
          <w:sz w:val="24"/>
          <w:szCs w:val="24"/>
        </w:rPr>
        <w:t>Projektni prijedlog mora se dostaviti (podnijeti) kroz sustav eKohezija unutar roka određenog ovim Pozivom. Podneseni projektni prijedlog dobiva jedinstveni referentni broj (kod projekta). Riječ je o referentnoj oznaci projektnog prijedloga tijekom čitavog trajanja projekta te je nije moguće mijenjati.</w:t>
      </w:r>
    </w:p>
    <w:p w14:paraId="75FBEB37" w14:textId="77777777" w:rsidR="00C145A2" w:rsidRPr="009D0313" w:rsidRDefault="00C145A2" w:rsidP="00820590">
      <w:pPr>
        <w:pStyle w:val="NoSpacing"/>
        <w:jc w:val="both"/>
        <w:rPr>
          <w:rFonts w:cstheme="minorHAnsi"/>
          <w:sz w:val="24"/>
          <w:szCs w:val="24"/>
        </w:rPr>
      </w:pPr>
    </w:p>
    <w:p w14:paraId="4BAE3680" w14:textId="005D0A3E" w:rsidR="001C063E" w:rsidRPr="009D0313" w:rsidRDefault="00694722" w:rsidP="00820590">
      <w:pPr>
        <w:pStyle w:val="NoSpacing"/>
        <w:jc w:val="both"/>
        <w:rPr>
          <w:rFonts w:cstheme="minorHAnsi"/>
          <w:sz w:val="24"/>
          <w:szCs w:val="24"/>
        </w:rPr>
      </w:pPr>
      <w:r w:rsidRPr="009D0313">
        <w:rPr>
          <w:rFonts w:cstheme="minorHAnsi"/>
          <w:sz w:val="24"/>
          <w:szCs w:val="24"/>
        </w:rPr>
        <w:t xml:space="preserve">Postupak dodjele predstavlja sveobuhvatni postupak odabira projektnog prijedloga koji se sastoji od sljedećih faza postupka dodjele: </w:t>
      </w:r>
    </w:p>
    <w:p w14:paraId="2227B477" w14:textId="77777777" w:rsidR="00694722" w:rsidRPr="009D0313" w:rsidRDefault="00694722" w:rsidP="00820590">
      <w:pPr>
        <w:pStyle w:val="NoSpacing"/>
        <w:jc w:val="both"/>
        <w:rPr>
          <w:rFonts w:cstheme="minorHAnsi"/>
          <w:sz w:val="24"/>
          <w:szCs w:val="24"/>
        </w:rPr>
      </w:pPr>
    </w:p>
    <w:p w14:paraId="6BFDA040" w14:textId="6C3FDD83" w:rsidR="00694722" w:rsidRPr="009D0313" w:rsidRDefault="00694722" w:rsidP="00B8563F">
      <w:pPr>
        <w:pStyle w:val="NoSpacing"/>
        <w:numPr>
          <w:ilvl w:val="0"/>
          <w:numId w:val="19"/>
        </w:numPr>
        <w:jc w:val="both"/>
        <w:rPr>
          <w:rFonts w:cstheme="minorHAnsi"/>
          <w:sz w:val="24"/>
          <w:szCs w:val="24"/>
        </w:rPr>
      </w:pPr>
      <w:r w:rsidRPr="009D0313">
        <w:rPr>
          <w:rFonts w:cstheme="minorHAnsi"/>
          <w:sz w:val="24"/>
          <w:szCs w:val="24"/>
        </w:rPr>
        <w:t>Administrativna provjera i provjera prihvatljivosti Prijavitelja, projekta, aktivnosti i troškova projektnog prijedloga (PTPO)</w:t>
      </w:r>
    </w:p>
    <w:p w14:paraId="54FA0256" w14:textId="46B66AE9" w:rsidR="00694722" w:rsidRPr="009D0313" w:rsidRDefault="00694722" w:rsidP="00B8563F">
      <w:pPr>
        <w:pStyle w:val="NoSpacing"/>
        <w:numPr>
          <w:ilvl w:val="0"/>
          <w:numId w:val="19"/>
        </w:numPr>
        <w:jc w:val="both"/>
        <w:rPr>
          <w:rFonts w:cstheme="minorHAnsi"/>
          <w:sz w:val="24"/>
          <w:szCs w:val="24"/>
        </w:rPr>
      </w:pPr>
      <w:r w:rsidRPr="009D0313">
        <w:rPr>
          <w:rFonts w:cstheme="minorHAnsi"/>
          <w:sz w:val="24"/>
          <w:szCs w:val="24"/>
        </w:rPr>
        <w:t>Ocjenjivanje kvalitete (PTOO)</w:t>
      </w:r>
    </w:p>
    <w:p w14:paraId="5AAAED9B" w14:textId="7C37EBAA" w:rsidR="00694722" w:rsidRPr="009D0313" w:rsidRDefault="00AF4903" w:rsidP="00B8563F">
      <w:pPr>
        <w:pStyle w:val="NoSpacing"/>
        <w:numPr>
          <w:ilvl w:val="0"/>
          <w:numId w:val="19"/>
        </w:numPr>
        <w:jc w:val="both"/>
        <w:rPr>
          <w:rFonts w:cstheme="minorHAnsi"/>
          <w:sz w:val="24"/>
          <w:szCs w:val="24"/>
        </w:rPr>
      </w:pPr>
      <w:r w:rsidRPr="009D0313">
        <w:rPr>
          <w:rFonts w:cstheme="minorHAnsi"/>
          <w:sz w:val="24"/>
          <w:szCs w:val="24"/>
        </w:rPr>
        <w:t xml:space="preserve">Donošenje </w:t>
      </w:r>
      <w:r w:rsidRPr="009D0313">
        <w:rPr>
          <w:rFonts w:cstheme="minorHAnsi"/>
          <w:i/>
          <w:iCs/>
          <w:sz w:val="24"/>
          <w:szCs w:val="24"/>
        </w:rPr>
        <w:t xml:space="preserve">Odluke o financiranju </w:t>
      </w:r>
      <w:r w:rsidRPr="009D0313">
        <w:rPr>
          <w:rFonts w:cstheme="minorHAnsi"/>
          <w:sz w:val="24"/>
          <w:szCs w:val="24"/>
        </w:rPr>
        <w:t>(UT)</w:t>
      </w:r>
    </w:p>
    <w:p w14:paraId="1BA904E7" w14:textId="77777777" w:rsidR="00DB2958" w:rsidRPr="009D0313" w:rsidRDefault="00DB2958" w:rsidP="00820590">
      <w:pPr>
        <w:pStyle w:val="NoSpacing"/>
        <w:jc w:val="both"/>
        <w:rPr>
          <w:rFonts w:cstheme="minorHAnsi"/>
          <w:sz w:val="24"/>
          <w:szCs w:val="24"/>
        </w:rPr>
      </w:pPr>
    </w:p>
    <w:p w14:paraId="7C95E9E3" w14:textId="3E973BD5" w:rsidR="00DB2958" w:rsidRPr="009D0313" w:rsidRDefault="00DB2958" w:rsidP="00820590">
      <w:pPr>
        <w:pStyle w:val="NoSpacing"/>
        <w:jc w:val="both"/>
        <w:rPr>
          <w:rFonts w:cstheme="minorHAnsi"/>
          <w:sz w:val="24"/>
          <w:szCs w:val="24"/>
        </w:rPr>
      </w:pPr>
      <w:r w:rsidRPr="000B52CA">
        <w:rPr>
          <w:rFonts w:cstheme="minorHAnsi"/>
          <w:sz w:val="24"/>
          <w:szCs w:val="24"/>
        </w:rPr>
        <w:t>Nakon provedbe svake pojedine faze postupka dodjele, prijavitelj se obavještava o statusu projektnog prijedloga.</w:t>
      </w:r>
    </w:p>
    <w:p w14:paraId="08A1DFA8" w14:textId="77777777" w:rsidR="001C063E" w:rsidRPr="009D0313" w:rsidRDefault="001C063E" w:rsidP="00820590">
      <w:pPr>
        <w:pStyle w:val="NoSpacing"/>
        <w:jc w:val="both"/>
        <w:rPr>
          <w:rFonts w:cstheme="minorHAnsi"/>
          <w:sz w:val="24"/>
          <w:szCs w:val="24"/>
        </w:rPr>
      </w:pPr>
    </w:p>
    <w:p w14:paraId="67696890" w14:textId="61C36BA4" w:rsidR="00DB2958" w:rsidRPr="009D0313" w:rsidRDefault="00DB2958" w:rsidP="00BF15AD">
      <w:pPr>
        <w:pStyle w:val="Heading2"/>
      </w:pPr>
      <w:bookmarkStart w:id="34" w:name="_Toc159160599"/>
      <w:r w:rsidRPr="009D0313">
        <w:t>Provođenje postupka dodjele</w:t>
      </w:r>
      <w:bookmarkEnd w:id="34"/>
    </w:p>
    <w:p w14:paraId="68817ACB" w14:textId="77777777" w:rsidR="00DB2958" w:rsidRPr="009D0313" w:rsidRDefault="00DB2958" w:rsidP="00820590">
      <w:pPr>
        <w:pStyle w:val="NoSpacing"/>
        <w:jc w:val="both"/>
        <w:rPr>
          <w:rFonts w:cstheme="minorHAnsi"/>
          <w:b/>
          <w:bCs/>
          <w:sz w:val="24"/>
          <w:szCs w:val="24"/>
        </w:rPr>
      </w:pPr>
    </w:p>
    <w:p w14:paraId="12E50F5F" w14:textId="41E340F3" w:rsidR="00DB2958" w:rsidRPr="009D0313" w:rsidRDefault="004B73AC" w:rsidP="00820590">
      <w:pPr>
        <w:pStyle w:val="NoSpacing"/>
        <w:jc w:val="both"/>
        <w:rPr>
          <w:rFonts w:cstheme="minorHAnsi"/>
          <w:sz w:val="24"/>
          <w:szCs w:val="24"/>
        </w:rPr>
      </w:pPr>
      <w:r w:rsidRPr="009D0313">
        <w:rPr>
          <w:rFonts w:cstheme="minorHAnsi"/>
          <w:sz w:val="24"/>
          <w:szCs w:val="24"/>
        </w:rPr>
        <w:t xml:space="preserve">Fazu dodjele 1. provodi PTPO (SAFU), fazu 2. provodi PTOO </w:t>
      </w:r>
      <w:r w:rsidR="00D82958">
        <w:rPr>
          <w:rFonts w:cstheme="minorHAnsi"/>
          <w:sz w:val="24"/>
          <w:szCs w:val="24"/>
        </w:rPr>
        <w:t xml:space="preserve">(Grad Vinkovci) </w:t>
      </w:r>
      <w:r w:rsidRPr="009D0313">
        <w:rPr>
          <w:rFonts w:cstheme="minorHAnsi"/>
          <w:sz w:val="24"/>
          <w:szCs w:val="24"/>
        </w:rPr>
        <w:t>dok Odluku o financiranju donosi UT (Ministarstvo regionalnoga razvoja i fondova Europske unije).</w:t>
      </w:r>
    </w:p>
    <w:p w14:paraId="32245835" w14:textId="77777777" w:rsidR="004B73AC" w:rsidRPr="009D0313" w:rsidRDefault="004B73AC" w:rsidP="00820590">
      <w:pPr>
        <w:pStyle w:val="NoSpacing"/>
        <w:jc w:val="both"/>
        <w:rPr>
          <w:rFonts w:cstheme="minorHAnsi"/>
          <w:sz w:val="24"/>
          <w:szCs w:val="24"/>
        </w:rPr>
      </w:pPr>
    </w:p>
    <w:p w14:paraId="63C57B71" w14:textId="3D85E117" w:rsidR="004B73AC" w:rsidRPr="009D0313" w:rsidRDefault="004B73AC" w:rsidP="00820590">
      <w:pPr>
        <w:pStyle w:val="NoSpacing"/>
        <w:jc w:val="both"/>
        <w:rPr>
          <w:rFonts w:cstheme="minorHAnsi"/>
          <w:sz w:val="24"/>
          <w:szCs w:val="24"/>
        </w:rPr>
      </w:pPr>
      <w:r w:rsidRPr="009D0313">
        <w:rPr>
          <w:rFonts w:cstheme="minorHAnsi"/>
          <w:sz w:val="24"/>
          <w:szCs w:val="24"/>
        </w:rPr>
        <w:t>U svrhu dodjele bespovratnih sredstava, PTOO i PTPO osnivaju odbor za odabir projekata (OOP).</w:t>
      </w:r>
    </w:p>
    <w:p w14:paraId="239736A2" w14:textId="77777777" w:rsidR="004B73AC" w:rsidRPr="009D0313" w:rsidRDefault="004B73AC" w:rsidP="00820590">
      <w:pPr>
        <w:pStyle w:val="NoSpacing"/>
        <w:jc w:val="both"/>
        <w:rPr>
          <w:rFonts w:cstheme="minorHAnsi"/>
          <w:sz w:val="24"/>
          <w:szCs w:val="24"/>
        </w:rPr>
      </w:pPr>
    </w:p>
    <w:p w14:paraId="56B3D83A" w14:textId="33E37AE2" w:rsidR="004B73AC" w:rsidRPr="009D0313" w:rsidRDefault="00D82958" w:rsidP="00820590">
      <w:pPr>
        <w:pStyle w:val="NoSpacing"/>
        <w:jc w:val="both"/>
        <w:rPr>
          <w:rFonts w:cstheme="minorHAnsi"/>
          <w:sz w:val="24"/>
          <w:szCs w:val="24"/>
        </w:rPr>
      </w:pPr>
      <w:r>
        <w:rPr>
          <w:rFonts w:cstheme="minorHAnsi"/>
          <w:sz w:val="24"/>
          <w:szCs w:val="24"/>
        </w:rPr>
        <w:t>P</w:t>
      </w:r>
      <w:r w:rsidR="004B73AC" w:rsidRPr="00481B6B">
        <w:rPr>
          <w:rFonts w:cstheme="minorHAnsi"/>
          <w:sz w:val="24"/>
          <w:szCs w:val="24"/>
        </w:rPr>
        <w:t xml:space="preserve">ostupak dodjele ne može trajati duže od </w:t>
      </w:r>
      <w:r w:rsidR="00F161C7">
        <w:rPr>
          <w:rFonts w:cstheme="minorHAnsi"/>
          <w:sz w:val="24"/>
          <w:szCs w:val="24"/>
        </w:rPr>
        <w:t>60</w:t>
      </w:r>
      <w:r w:rsidR="004B73AC" w:rsidRPr="00481B6B">
        <w:rPr>
          <w:rFonts w:cstheme="minorHAnsi"/>
          <w:sz w:val="24"/>
          <w:szCs w:val="24"/>
        </w:rPr>
        <w:t xml:space="preserve"> (</w:t>
      </w:r>
      <w:r w:rsidR="00F161C7">
        <w:rPr>
          <w:rFonts w:cstheme="minorHAnsi"/>
          <w:sz w:val="24"/>
          <w:szCs w:val="24"/>
        </w:rPr>
        <w:t>šezdeset</w:t>
      </w:r>
      <w:r w:rsidR="004B73AC" w:rsidRPr="00481B6B">
        <w:rPr>
          <w:rFonts w:cstheme="minorHAnsi"/>
          <w:sz w:val="24"/>
          <w:szCs w:val="24"/>
        </w:rPr>
        <w:t>) kalendarskih dana za pojedini projektni prijedlog, računajući od prvog sljedećeg radnog dana od dana zaprimanja pojedinog projektnog prijedloga, do dana donošenja i objave Odluke o financiranju o predmetnom projektnom prijedlogu, ne računajući rok mirovanja koji obuhvaća razdoblje unutar kojeg se prijavitelju dostavlja pisana obavijest o statusu projektnog prijedloga te rok unutar kojeg prijavitelj može podnijeti prigovor.</w:t>
      </w:r>
    </w:p>
    <w:p w14:paraId="3E6B2018" w14:textId="77777777" w:rsidR="001C063E" w:rsidRPr="009D0313" w:rsidRDefault="001C063E" w:rsidP="00820590">
      <w:pPr>
        <w:pStyle w:val="NoSpacing"/>
        <w:jc w:val="both"/>
        <w:rPr>
          <w:rFonts w:cstheme="minorHAnsi"/>
          <w:sz w:val="24"/>
          <w:szCs w:val="24"/>
        </w:rPr>
      </w:pPr>
    </w:p>
    <w:p w14:paraId="5659F0EF" w14:textId="26B7D581" w:rsidR="001C063E" w:rsidRPr="009D0313" w:rsidRDefault="004B73AC" w:rsidP="00820590">
      <w:pPr>
        <w:pStyle w:val="NoSpacing"/>
        <w:jc w:val="both"/>
        <w:rPr>
          <w:rFonts w:cstheme="minorHAnsi"/>
          <w:sz w:val="24"/>
          <w:szCs w:val="24"/>
        </w:rPr>
      </w:pPr>
      <w:r w:rsidRPr="009D0313">
        <w:rPr>
          <w:rFonts w:cstheme="minorHAnsi"/>
          <w:sz w:val="24"/>
          <w:szCs w:val="24"/>
        </w:rPr>
        <w:t>U opravdanim slučajevima, UT može produžiti trajanje postupka dodjele za pojedine ili sve projektne prijedloge.</w:t>
      </w:r>
    </w:p>
    <w:p w14:paraId="10ADF3B8" w14:textId="77777777" w:rsidR="004B73AC" w:rsidRPr="009D0313" w:rsidRDefault="004B73AC" w:rsidP="00820590">
      <w:pPr>
        <w:pStyle w:val="NoSpacing"/>
        <w:jc w:val="both"/>
        <w:rPr>
          <w:rFonts w:cstheme="minorHAnsi"/>
          <w:sz w:val="24"/>
          <w:szCs w:val="24"/>
        </w:rPr>
      </w:pPr>
    </w:p>
    <w:p w14:paraId="326758DA" w14:textId="77777777" w:rsidR="00481B6B" w:rsidRPr="00481B6B" w:rsidRDefault="00481B6B" w:rsidP="00481B6B">
      <w:pPr>
        <w:pStyle w:val="NoSpacing"/>
        <w:jc w:val="both"/>
        <w:rPr>
          <w:rFonts w:cstheme="minorHAnsi"/>
          <w:sz w:val="24"/>
          <w:szCs w:val="24"/>
        </w:rPr>
      </w:pPr>
      <w:r w:rsidRPr="00481B6B">
        <w:rPr>
          <w:rFonts w:cstheme="minorHAnsi"/>
          <w:sz w:val="24"/>
          <w:szCs w:val="24"/>
        </w:rPr>
        <w:t xml:space="preserve">Projektni prijedlozi se obrađuju i ocjenjuju prema redoslijedu po kojem su zaprimljeni, a istim </w:t>
      </w:r>
    </w:p>
    <w:p w14:paraId="41C8820E" w14:textId="77777777" w:rsidR="00481B6B" w:rsidRPr="00481B6B" w:rsidRDefault="00481B6B" w:rsidP="00481B6B">
      <w:pPr>
        <w:pStyle w:val="NoSpacing"/>
        <w:jc w:val="both"/>
        <w:rPr>
          <w:rFonts w:cstheme="minorHAnsi"/>
          <w:sz w:val="24"/>
          <w:szCs w:val="24"/>
        </w:rPr>
      </w:pPr>
      <w:r w:rsidRPr="00481B6B">
        <w:rPr>
          <w:rFonts w:cstheme="minorHAnsi"/>
          <w:sz w:val="24"/>
          <w:szCs w:val="24"/>
        </w:rPr>
        <w:t xml:space="preserve">redoslijedom se i dodjeljuju Odluke o financiranju, ovisno o ishodu vrednovanja projektnih </w:t>
      </w:r>
    </w:p>
    <w:p w14:paraId="457C7AC6" w14:textId="135ABBC7" w:rsidR="000D1738" w:rsidRDefault="00481B6B" w:rsidP="00481B6B">
      <w:pPr>
        <w:pStyle w:val="NoSpacing"/>
        <w:jc w:val="both"/>
        <w:rPr>
          <w:rFonts w:cstheme="minorHAnsi"/>
          <w:sz w:val="24"/>
          <w:szCs w:val="24"/>
        </w:rPr>
      </w:pPr>
      <w:r w:rsidRPr="00481B6B">
        <w:rPr>
          <w:rFonts w:cstheme="minorHAnsi"/>
          <w:sz w:val="24"/>
          <w:szCs w:val="24"/>
        </w:rPr>
        <w:t>prijedloga, do iskorištenja raspoloživih sredstava</w:t>
      </w:r>
      <w:r w:rsidR="0082223F">
        <w:rPr>
          <w:rFonts w:cstheme="minorHAnsi"/>
          <w:sz w:val="24"/>
          <w:szCs w:val="24"/>
        </w:rPr>
        <w:t>.</w:t>
      </w:r>
    </w:p>
    <w:p w14:paraId="17ED52E9" w14:textId="77777777" w:rsidR="004A4CA1" w:rsidRDefault="004A4CA1" w:rsidP="00481B6B">
      <w:pPr>
        <w:pStyle w:val="NoSpacing"/>
        <w:jc w:val="both"/>
        <w:rPr>
          <w:rFonts w:cstheme="minorHAnsi"/>
          <w:sz w:val="24"/>
          <w:szCs w:val="24"/>
        </w:rPr>
      </w:pPr>
    </w:p>
    <w:p w14:paraId="448D0DB6" w14:textId="77777777" w:rsidR="000D1738" w:rsidRPr="009D0313" w:rsidRDefault="000D1738" w:rsidP="00820590">
      <w:pPr>
        <w:pStyle w:val="NoSpacing"/>
        <w:jc w:val="both"/>
        <w:rPr>
          <w:rFonts w:cstheme="minorHAnsi"/>
          <w:sz w:val="24"/>
          <w:szCs w:val="24"/>
        </w:rPr>
      </w:pPr>
    </w:p>
    <w:p w14:paraId="74EFB3E8" w14:textId="5AA8EA10" w:rsidR="001C063E" w:rsidRPr="009D0313" w:rsidRDefault="000D1738" w:rsidP="00820590">
      <w:pPr>
        <w:pStyle w:val="NoSpacing"/>
        <w:jc w:val="both"/>
        <w:rPr>
          <w:rFonts w:cstheme="minorHAnsi"/>
          <w:b/>
          <w:bCs/>
          <w:sz w:val="24"/>
          <w:szCs w:val="24"/>
        </w:rPr>
      </w:pPr>
      <w:r w:rsidRPr="009D0313">
        <w:rPr>
          <w:rFonts w:cstheme="minorHAnsi"/>
          <w:b/>
          <w:bCs/>
          <w:sz w:val="24"/>
          <w:szCs w:val="24"/>
        </w:rPr>
        <w:t>Faza 1. Administrativna provjera i provjera prihvatljivosti</w:t>
      </w:r>
    </w:p>
    <w:p w14:paraId="7B380EC3" w14:textId="77777777" w:rsidR="000D1738" w:rsidRPr="009D0313" w:rsidRDefault="000D1738" w:rsidP="00820590">
      <w:pPr>
        <w:widowControl w:val="0"/>
        <w:autoSpaceDE w:val="0"/>
        <w:autoSpaceDN w:val="0"/>
        <w:adjustRightInd w:val="0"/>
        <w:spacing w:before="240" w:after="0"/>
        <w:jc w:val="both"/>
        <w:rPr>
          <w:rFonts w:cstheme="minorHAnsi"/>
          <w:sz w:val="24"/>
          <w:szCs w:val="24"/>
        </w:rPr>
      </w:pPr>
      <w:r w:rsidRPr="009D0313">
        <w:rPr>
          <w:rFonts w:cstheme="minorHAnsi"/>
          <w:sz w:val="24"/>
          <w:szCs w:val="24"/>
        </w:rPr>
        <w:t>Projektni prijedlog mora zadovoljavati sve kriterije za administrativnu provjeru i provjeru prihvatljivosti prijavitelja projekta, aktivnosti i izdataka (troškova projektnog prijedloga), kako bi mogao biti predložen za sljedeću fazu dodjele.</w:t>
      </w:r>
    </w:p>
    <w:p w14:paraId="2E372A0A" w14:textId="1CF332F9" w:rsidR="000D1738" w:rsidRDefault="000D1738" w:rsidP="00820590">
      <w:pPr>
        <w:widowControl w:val="0"/>
        <w:autoSpaceDE w:val="0"/>
        <w:autoSpaceDN w:val="0"/>
        <w:adjustRightInd w:val="0"/>
        <w:spacing w:before="240" w:after="0"/>
        <w:jc w:val="both"/>
        <w:rPr>
          <w:rFonts w:cstheme="minorHAnsi"/>
          <w:sz w:val="24"/>
          <w:szCs w:val="24"/>
        </w:rPr>
      </w:pPr>
      <w:r w:rsidRPr="009D0313">
        <w:rPr>
          <w:rFonts w:cstheme="minorHAnsi"/>
          <w:sz w:val="24"/>
          <w:szCs w:val="24"/>
        </w:rPr>
        <w:lastRenderedPageBreak/>
        <w:t>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0E488415" w14:textId="77777777" w:rsidR="00440271" w:rsidRPr="009D0313" w:rsidRDefault="00440271" w:rsidP="00820590">
      <w:pPr>
        <w:widowControl w:val="0"/>
        <w:autoSpaceDE w:val="0"/>
        <w:autoSpaceDN w:val="0"/>
        <w:adjustRightInd w:val="0"/>
        <w:spacing w:before="240" w:after="0"/>
        <w:jc w:val="both"/>
        <w:rPr>
          <w:rFonts w:cstheme="minorHAnsi"/>
          <w:sz w:val="24"/>
          <w:szCs w:val="24"/>
        </w:rPr>
      </w:pPr>
    </w:p>
    <w:p w14:paraId="642BE58D" w14:textId="77777777" w:rsidR="001C063E" w:rsidRPr="009D0313" w:rsidRDefault="001C063E" w:rsidP="00820590">
      <w:pPr>
        <w:pStyle w:val="NoSpacing"/>
        <w:jc w:val="both"/>
        <w:rPr>
          <w:rFonts w:cstheme="minorHAnsi"/>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79"/>
        <w:gridCol w:w="1701"/>
      </w:tblGrid>
      <w:tr w:rsidR="000D1738" w:rsidRPr="009D0313" w14:paraId="593DBB11" w14:textId="77777777" w:rsidTr="004A3B80">
        <w:trPr>
          <w:trHeight w:val="789"/>
          <w:jc w:val="center"/>
        </w:trPr>
        <w:tc>
          <w:tcPr>
            <w:tcW w:w="846" w:type="dxa"/>
            <w:tcBorders>
              <w:top w:val="single" w:sz="4" w:space="0" w:color="auto"/>
              <w:left w:val="single" w:sz="4" w:space="0" w:color="auto"/>
              <w:bottom w:val="single" w:sz="4" w:space="0" w:color="auto"/>
              <w:right w:val="single" w:sz="4" w:space="0" w:color="auto"/>
            </w:tcBorders>
            <w:vAlign w:val="center"/>
          </w:tcPr>
          <w:p w14:paraId="386DFB12" w14:textId="77777777" w:rsidR="000D1738" w:rsidRPr="009D0313" w:rsidRDefault="000D1738" w:rsidP="00820590">
            <w:pPr>
              <w:spacing w:after="0"/>
              <w:jc w:val="both"/>
              <w:rPr>
                <w:rFonts w:eastAsia="Times New Roman" w:cstheme="minorHAnsi"/>
                <w:b/>
                <w:bCs/>
                <w:sz w:val="24"/>
                <w:szCs w:val="24"/>
              </w:rPr>
            </w:pPr>
            <w:r w:rsidRPr="009D0313">
              <w:rPr>
                <w:rFonts w:eastAsia="Times New Roman" w:cstheme="minorHAnsi"/>
                <w:b/>
                <w:bCs/>
                <w:sz w:val="24"/>
                <w:szCs w:val="24"/>
              </w:rPr>
              <w:t>Br.</w:t>
            </w:r>
          </w:p>
        </w:tc>
        <w:tc>
          <w:tcPr>
            <w:tcW w:w="6379" w:type="dxa"/>
            <w:tcBorders>
              <w:top w:val="single" w:sz="4" w:space="0" w:color="auto"/>
              <w:left w:val="single" w:sz="4" w:space="0" w:color="auto"/>
              <w:bottom w:val="single" w:sz="4" w:space="0" w:color="auto"/>
              <w:right w:val="single" w:sz="4" w:space="0" w:color="auto"/>
            </w:tcBorders>
            <w:vAlign w:val="center"/>
          </w:tcPr>
          <w:p w14:paraId="6E45BCB9" w14:textId="77777777" w:rsidR="000D1738" w:rsidRPr="009D0313" w:rsidRDefault="000D1738" w:rsidP="00820590">
            <w:pPr>
              <w:tabs>
                <w:tab w:val="left" w:pos="4820"/>
              </w:tabs>
              <w:spacing w:before="80" w:after="80"/>
              <w:jc w:val="both"/>
              <w:rPr>
                <w:rFonts w:eastAsia="Times New Roman" w:cstheme="minorHAnsi"/>
                <w:b/>
                <w:bCs/>
                <w:sz w:val="24"/>
                <w:szCs w:val="24"/>
              </w:rPr>
            </w:pPr>
            <w:r w:rsidRPr="009D0313">
              <w:rPr>
                <w:rFonts w:eastAsia="Times New Roman" w:cstheme="minorHAnsi"/>
                <w:b/>
                <w:bCs/>
                <w:sz w:val="24"/>
                <w:szCs w:val="24"/>
              </w:rPr>
              <w:t>Pitanja za provjeru</w:t>
            </w:r>
          </w:p>
        </w:tc>
        <w:tc>
          <w:tcPr>
            <w:tcW w:w="1701" w:type="dxa"/>
            <w:tcBorders>
              <w:top w:val="single" w:sz="4" w:space="0" w:color="auto"/>
              <w:left w:val="single" w:sz="4" w:space="0" w:color="auto"/>
              <w:bottom w:val="single" w:sz="4" w:space="0" w:color="auto"/>
              <w:right w:val="single" w:sz="4" w:space="0" w:color="auto"/>
            </w:tcBorders>
            <w:vAlign w:val="center"/>
          </w:tcPr>
          <w:p w14:paraId="04660796" w14:textId="77777777" w:rsidR="000D1738" w:rsidRPr="009D0313" w:rsidRDefault="000D1738" w:rsidP="00820590">
            <w:pPr>
              <w:spacing w:after="0" w:line="240" w:lineRule="auto"/>
              <w:jc w:val="both"/>
              <w:rPr>
                <w:rFonts w:eastAsia="Times New Roman" w:cstheme="minorHAnsi"/>
                <w:b/>
                <w:bCs/>
                <w:sz w:val="24"/>
                <w:szCs w:val="24"/>
              </w:rPr>
            </w:pPr>
            <w:r w:rsidRPr="009D0313">
              <w:rPr>
                <w:rFonts w:eastAsia="Times New Roman" w:cstheme="minorHAnsi"/>
                <w:b/>
                <w:bCs/>
                <w:sz w:val="24"/>
                <w:szCs w:val="24"/>
              </w:rPr>
              <w:t>(Da/Ne/ Nije primjenjivo)</w:t>
            </w:r>
          </w:p>
        </w:tc>
      </w:tr>
      <w:tr w:rsidR="000D1738" w:rsidRPr="009D0313" w14:paraId="3DA45E1F" w14:textId="77777777" w:rsidTr="004A3B80">
        <w:trPr>
          <w:trHeight w:val="417"/>
          <w:jc w:val="center"/>
        </w:trPr>
        <w:tc>
          <w:tcPr>
            <w:tcW w:w="7225" w:type="dxa"/>
            <w:gridSpan w:val="2"/>
            <w:shd w:val="clear" w:color="auto" w:fill="auto"/>
            <w:vAlign w:val="center"/>
          </w:tcPr>
          <w:p w14:paraId="303E5025" w14:textId="77777777" w:rsidR="000D1738" w:rsidRPr="009D0313" w:rsidRDefault="000D1738" w:rsidP="00820590">
            <w:pPr>
              <w:tabs>
                <w:tab w:val="left" w:pos="4820"/>
              </w:tabs>
              <w:spacing w:after="0"/>
              <w:jc w:val="both"/>
              <w:rPr>
                <w:rFonts w:eastAsia="Times New Roman" w:cstheme="minorHAnsi"/>
                <w:b/>
                <w:bCs/>
                <w:sz w:val="24"/>
                <w:szCs w:val="24"/>
              </w:rPr>
            </w:pPr>
            <w:r w:rsidRPr="009D0313">
              <w:rPr>
                <w:rFonts w:eastAsia="Times New Roman" w:cstheme="minorHAnsi"/>
                <w:b/>
                <w:bCs/>
                <w:sz w:val="24"/>
                <w:szCs w:val="24"/>
              </w:rPr>
              <w:t>Administrativna provjera</w:t>
            </w:r>
          </w:p>
        </w:tc>
        <w:tc>
          <w:tcPr>
            <w:tcW w:w="1701" w:type="dxa"/>
            <w:vAlign w:val="center"/>
          </w:tcPr>
          <w:p w14:paraId="61957488" w14:textId="77777777" w:rsidR="000D1738" w:rsidRPr="009D0313" w:rsidRDefault="000D1738" w:rsidP="00820590">
            <w:pPr>
              <w:spacing w:after="0" w:line="240" w:lineRule="auto"/>
              <w:jc w:val="both"/>
              <w:rPr>
                <w:rFonts w:eastAsia="Times New Roman" w:cstheme="minorHAnsi"/>
                <w:sz w:val="24"/>
                <w:szCs w:val="24"/>
              </w:rPr>
            </w:pPr>
          </w:p>
        </w:tc>
      </w:tr>
      <w:tr w:rsidR="000D1738" w:rsidRPr="009D0313" w14:paraId="21CBCBAC" w14:textId="77777777" w:rsidTr="004A3B80">
        <w:trPr>
          <w:trHeight w:val="605"/>
          <w:jc w:val="center"/>
        </w:trPr>
        <w:tc>
          <w:tcPr>
            <w:tcW w:w="846" w:type="dxa"/>
            <w:shd w:val="clear" w:color="auto" w:fill="auto"/>
            <w:vAlign w:val="center"/>
          </w:tcPr>
          <w:p w14:paraId="65BBA77F" w14:textId="77777777" w:rsidR="000D1738" w:rsidRPr="009D0313" w:rsidRDefault="000D1738" w:rsidP="00B8563F">
            <w:pPr>
              <w:pStyle w:val="ListParagraph"/>
              <w:numPr>
                <w:ilvl w:val="0"/>
                <w:numId w:val="20"/>
              </w:numPr>
              <w:spacing w:after="0"/>
              <w:jc w:val="both"/>
              <w:rPr>
                <w:rFonts w:eastAsia="Times New Roman" w:cstheme="minorHAnsi"/>
                <w:sz w:val="24"/>
                <w:szCs w:val="24"/>
              </w:rPr>
            </w:pPr>
          </w:p>
        </w:tc>
        <w:tc>
          <w:tcPr>
            <w:tcW w:w="6379" w:type="dxa"/>
            <w:shd w:val="clear" w:color="auto" w:fill="auto"/>
            <w:vAlign w:val="center"/>
          </w:tcPr>
          <w:p w14:paraId="6B15A3FA" w14:textId="77777777" w:rsidR="000D1738" w:rsidRPr="009D0313" w:rsidRDefault="000D1738" w:rsidP="00820590">
            <w:pPr>
              <w:tabs>
                <w:tab w:val="left" w:pos="4820"/>
              </w:tabs>
              <w:spacing w:after="0"/>
              <w:jc w:val="both"/>
              <w:rPr>
                <w:rFonts w:eastAsia="Times New Roman" w:cstheme="minorHAnsi"/>
                <w:sz w:val="24"/>
                <w:szCs w:val="24"/>
              </w:rPr>
            </w:pPr>
            <w:r w:rsidRPr="009D0313">
              <w:rPr>
                <w:rFonts w:eastAsia="Times New Roman" w:cstheme="minorHAnsi"/>
                <w:sz w:val="24"/>
                <w:szCs w:val="24"/>
              </w:rPr>
              <w:t>Projektni prijedlog podnesen je u okviru odgovarajućeg postupka dodjele</w:t>
            </w:r>
          </w:p>
        </w:tc>
        <w:tc>
          <w:tcPr>
            <w:tcW w:w="1701" w:type="dxa"/>
            <w:vAlign w:val="center"/>
          </w:tcPr>
          <w:p w14:paraId="38409CCA" w14:textId="77777777" w:rsidR="000D1738" w:rsidRPr="009D0313" w:rsidRDefault="000D1738" w:rsidP="00820590">
            <w:pPr>
              <w:spacing w:after="0" w:line="240" w:lineRule="auto"/>
              <w:jc w:val="both"/>
              <w:rPr>
                <w:rFonts w:eastAsia="Times New Roman" w:cstheme="minorHAnsi"/>
                <w:sz w:val="24"/>
                <w:szCs w:val="24"/>
              </w:rPr>
            </w:pPr>
          </w:p>
        </w:tc>
      </w:tr>
      <w:tr w:rsidR="000D1738" w:rsidRPr="009D0313" w14:paraId="39DE3373" w14:textId="77777777" w:rsidTr="004A3B80">
        <w:trPr>
          <w:trHeight w:val="374"/>
          <w:jc w:val="center"/>
        </w:trPr>
        <w:tc>
          <w:tcPr>
            <w:tcW w:w="846" w:type="dxa"/>
            <w:shd w:val="clear" w:color="auto" w:fill="auto"/>
            <w:vAlign w:val="center"/>
          </w:tcPr>
          <w:p w14:paraId="22515A9B" w14:textId="77777777" w:rsidR="000D1738" w:rsidRPr="009D0313" w:rsidRDefault="000D1738" w:rsidP="00B8563F">
            <w:pPr>
              <w:pStyle w:val="ListParagraph"/>
              <w:numPr>
                <w:ilvl w:val="0"/>
                <w:numId w:val="20"/>
              </w:numPr>
              <w:spacing w:after="0"/>
              <w:jc w:val="both"/>
              <w:rPr>
                <w:rFonts w:eastAsia="Times New Roman" w:cstheme="minorHAnsi"/>
                <w:sz w:val="24"/>
                <w:szCs w:val="24"/>
              </w:rPr>
            </w:pPr>
          </w:p>
        </w:tc>
        <w:tc>
          <w:tcPr>
            <w:tcW w:w="6379" w:type="dxa"/>
            <w:shd w:val="clear" w:color="auto" w:fill="auto"/>
            <w:vAlign w:val="center"/>
          </w:tcPr>
          <w:p w14:paraId="260DACF9" w14:textId="77777777" w:rsidR="000D1738" w:rsidRPr="009D0313" w:rsidRDefault="000D1738" w:rsidP="00820590">
            <w:pPr>
              <w:tabs>
                <w:tab w:val="left" w:pos="4820"/>
              </w:tabs>
              <w:spacing w:after="0"/>
              <w:jc w:val="both"/>
              <w:rPr>
                <w:rFonts w:eastAsia="Times New Roman" w:cstheme="minorHAnsi"/>
                <w:sz w:val="24"/>
                <w:szCs w:val="24"/>
              </w:rPr>
            </w:pPr>
            <w:r w:rsidRPr="009D0313">
              <w:rPr>
                <w:rFonts w:eastAsia="Times New Roman" w:cstheme="minorHAnsi"/>
                <w:sz w:val="24"/>
                <w:szCs w:val="24"/>
              </w:rPr>
              <w:t>Projektni prijedlog podnesen je pravovremeno</w:t>
            </w:r>
          </w:p>
        </w:tc>
        <w:tc>
          <w:tcPr>
            <w:tcW w:w="1701" w:type="dxa"/>
            <w:vAlign w:val="center"/>
          </w:tcPr>
          <w:p w14:paraId="75B19CED" w14:textId="77777777" w:rsidR="000D1738" w:rsidRPr="009D0313" w:rsidRDefault="000D1738" w:rsidP="00820590">
            <w:pPr>
              <w:spacing w:after="0" w:line="240" w:lineRule="auto"/>
              <w:jc w:val="both"/>
              <w:rPr>
                <w:rFonts w:eastAsia="Times New Roman" w:cstheme="minorHAnsi"/>
                <w:sz w:val="24"/>
                <w:szCs w:val="24"/>
              </w:rPr>
            </w:pPr>
          </w:p>
        </w:tc>
      </w:tr>
      <w:tr w:rsidR="000D1738" w:rsidRPr="009D0313" w14:paraId="45F85E56" w14:textId="77777777" w:rsidTr="004A3B80">
        <w:trPr>
          <w:trHeight w:val="619"/>
          <w:jc w:val="center"/>
        </w:trPr>
        <w:tc>
          <w:tcPr>
            <w:tcW w:w="846" w:type="dxa"/>
            <w:shd w:val="clear" w:color="auto" w:fill="auto"/>
            <w:vAlign w:val="center"/>
          </w:tcPr>
          <w:p w14:paraId="1C68864A" w14:textId="77777777" w:rsidR="000D1738" w:rsidRPr="009D0313" w:rsidRDefault="000D1738" w:rsidP="00B8563F">
            <w:pPr>
              <w:pStyle w:val="ListParagraph"/>
              <w:numPr>
                <w:ilvl w:val="0"/>
                <w:numId w:val="20"/>
              </w:numPr>
              <w:spacing w:after="0"/>
              <w:jc w:val="both"/>
              <w:rPr>
                <w:rFonts w:eastAsia="Times New Roman" w:cstheme="minorHAnsi"/>
                <w:sz w:val="24"/>
                <w:szCs w:val="24"/>
              </w:rPr>
            </w:pPr>
          </w:p>
        </w:tc>
        <w:tc>
          <w:tcPr>
            <w:tcW w:w="6379" w:type="dxa"/>
            <w:shd w:val="clear" w:color="auto" w:fill="auto"/>
            <w:vAlign w:val="center"/>
          </w:tcPr>
          <w:p w14:paraId="70F4919B" w14:textId="77777777" w:rsidR="000D1738" w:rsidRPr="009D0313" w:rsidRDefault="000D1738" w:rsidP="00820590">
            <w:pPr>
              <w:tabs>
                <w:tab w:val="left" w:pos="4820"/>
              </w:tabs>
              <w:spacing w:after="0"/>
              <w:jc w:val="both"/>
              <w:rPr>
                <w:rFonts w:eastAsia="Times New Roman" w:cstheme="minorHAnsi"/>
                <w:sz w:val="24"/>
                <w:szCs w:val="24"/>
              </w:rPr>
            </w:pPr>
            <w:r w:rsidRPr="009D0313">
              <w:rPr>
                <w:rFonts w:eastAsia="Times New Roman" w:cstheme="minorHAnsi"/>
                <w:sz w:val="24"/>
                <w:szCs w:val="24"/>
              </w:rPr>
              <w:t>Projektni prijedlog sadrži sve obvezne  priloge i popratne dokumente</w:t>
            </w:r>
          </w:p>
        </w:tc>
        <w:tc>
          <w:tcPr>
            <w:tcW w:w="1701" w:type="dxa"/>
            <w:vAlign w:val="center"/>
          </w:tcPr>
          <w:p w14:paraId="7182E782" w14:textId="77777777" w:rsidR="000D1738" w:rsidRPr="009D0313" w:rsidRDefault="000D1738" w:rsidP="00820590">
            <w:pPr>
              <w:spacing w:after="0" w:line="240" w:lineRule="auto"/>
              <w:jc w:val="both"/>
              <w:rPr>
                <w:rFonts w:eastAsia="Times New Roman" w:cstheme="minorHAnsi"/>
                <w:sz w:val="24"/>
                <w:szCs w:val="24"/>
              </w:rPr>
            </w:pPr>
          </w:p>
        </w:tc>
      </w:tr>
      <w:tr w:rsidR="000D1738" w:rsidRPr="009D0313" w14:paraId="3D87A4DB" w14:textId="77777777" w:rsidTr="004A3B80">
        <w:trPr>
          <w:trHeight w:val="619"/>
          <w:jc w:val="center"/>
        </w:trPr>
        <w:tc>
          <w:tcPr>
            <w:tcW w:w="846" w:type="dxa"/>
            <w:shd w:val="clear" w:color="auto" w:fill="auto"/>
            <w:vAlign w:val="center"/>
          </w:tcPr>
          <w:p w14:paraId="6447E9AC" w14:textId="77777777" w:rsidR="000D1738" w:rsidRPr="009D0313" w:rsidRDefault="000D1738" w:rsidP="00B8563F">
            <w:pPr>
              <w:pStyle w:val="ListParagraph"/>
              <w:numPr>
                <w:ilvl w:val="0"/>
                <w:numId w:val="20"/>
              </w:numPr>
              <w:spacing w:after="0"/>
              <w:jc w:val="both"/>
              <w:rPr>
                <w:rFonts w:eastAsia="Times New Roman" w:cstheme="minorHAnsi"/>
                <w:sz w:val="24"/>
                <w:szCs w:val="24"/>
              </w:rPr>
            </w:pPr>
          </w:p>
        </w:tc>
        <w:tc>
          <w:tcPr>
            <w:tcW w:w="6379" w:type="dxa"/>
            <w:shd w:val="clear" w:color="auto" w:fill="auto"/>
            <w:vAlign w:val="center"/>
          </w:tcPr>
          <w:p w14:paraId="35DC62EC" w14:textId="77777777" w:rsidR="000D1738" w:rsidRPr="009D0313" w:rsidRDefault="000D1738" w:rsidP="00820590">
            <w:pPr>
              <w:tabs>
                <w:tab w:val="left" w:pos="4820"/>
              </w:tabs>
              <w:spacing w:after="0"/>
              <w:jc w:val="both"/>
              <w:rPr>
                <w:rFonts w:eastAsia="Times New Roman" w:cstheme="minorHAnsi"/>
                <w:sz w:val="24"/>
                <w:szCs w:val="24"/>
              </w:rPr>
            </w:pPr>
            <w:r w:rsidRPr="009D0313">
              <w:rPr>
                <w:rFonts w:eastAsia="Times New Roman" w:cstheme="minorHAnsi"/>
                <w:sz w:val="24"/>
                <w:szCs w:val="24"/>
              </w:rPr>
              <w:t>Projektni prijedlog je napisan na hrvatskom jeziku i latiničnom pismu. Sva tražena dokumentacija je na hrvatskom jeziku</w:t>
            </w:r>
          </w:p>
        </w:tc>
        <w:tc>
          <w:tcPr>
            <w:tcW w:w="1701" w:type="dxa"/>
            <w:vAlign w:val="center"/>
          </w:tcPr>
          <w:p w14:paraId="62CBBFBD" w14:textId="77777777" w:rsidR="000D1738" w:rsidRPr="009D0313" w:rsidRDefault="000D1738" w:rsidP="00820590">
            <w:pPr>
              <w:spacing w:after="0" w:line="240" w:lineRule="auto"/>
              <w:jc w:val="both"/>
              <w:rPr>
                <w:rFonts w:eastAsia="Times New Roman" w:cstheme="minorHAnsi"/>
                <w:sz w:val="24"/>
                <w:szCs w:val="24"/>
              </w:rPr>
            </w:pPr>
          </w:p>
        </w:tc>
      </w:tr>
    </w:tbl>
    <w:p w14:paraId="4C611A6D" w14:textId="443FB6DE" w:rsidR="001A3B69" w:rsidRPr="009D0313" w:rsidRDefault="00920F78" w:rsidP="00820590">
      <w:pPr>
        <w:spacing w:before="240" w:line="240" w:lineRule="auto"/>
        <w:jc w:val="both"/>
        <w:rPr>
          <w:rFonts w:eastAsia="Times New Roman" w:cstheme="minorHAnsi"/>
          <w:sz w:val="24"/>
          <w:szCs w:val="24"/>
        </w:rPr>
      </w:pPr>
      <w:r w:rsidRPr="009D0313">
        <w:rPr>
          <w:rFonts w:eastAsia="Times New Roman" w:cstheme="minorHAnsi"/>
          <w:sz w:val="24"/>
          <w:szCs w:val="24"/>
        </w:rPr>
        <w:t xml:space="preserve">Cilj provjere </w:t>
      </w:r>
      <w:r w:rsidRPr="009D0313">
        <w:rPr>
          <w:rFonts w:eastAsia="Times New Roman" w:cstheme="minorHAnsi"/>
          <w:b/>
          <w:sz w:val="24"/>
          <w:szCs w:val="24"/>
        </w:rPr>
        <w:t xml:space="preserve">prihvatljivosti prijavitelja </w:t>
      </w:r>
      <w:r w:rsidRPr="009D0313">
        <w:rPr>
          <w:rFonts w:eastAsia="Times New Roman" w:cstheme="minorHAnsi"/>
          <w:sz w:val="24"/>
          <w:szCs w:val="24"/>
        </w:rPr>
        <w:t>jest provjeriti usklađenost projektnih prijedloga s kriterijima prihvatljivosti za prijavitelje, definiranima u dokumentaciji ovog Poziva, a provjerava se primjenjujući tablicu Provjera prihvatljivosti prijavitelja.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79"/>
        <w:gridCol w:w="1701"/>
      </w:tblGrid>
      <w:tr w:rsidR="001A3B69" w:rsidRPr="009D0313" w14:paraId="25188BB8" w14:textId="77777777" w:rsidTr="004A3B80">
        <w:trPr>
          <w:trHeight w:val="293"/>
          <w:jc w:val="center"/>
        </w:trPr>
        <w:tc>
          <w:tcPr>
            <w:tcW w:w="8926" w:type="dxa"/>
            <w:gridSpan w:val="3"/>
            <w:shd w:val="clear" w:color="auto" w:fill="auto"/>
            <w:vAlign w:val="center"/>
          </w:tcPr>
          <w:p w14:paraId="351C98A4" w14:textId="77777777" w:rsidR="001A3B69" w:rsidRPr="009D0313" w:rsidRDefault="001A3B69" w:rsidP="00820590">
            <w:pPr>
              <w:spacing w:after="0"/>
              <w:jc w:val="both"/>
              <w:rPr>
                <w:rFonts w:eastAsia="Times New Roman" w:cstheme="minorHAnsi"/>
                <w:sz w:val="24"/>
                <w:szCs w:val="24"/>
              </w:rPr>
            </w:pPr>
            <w:r w:rsidRPr="009D0313">
              <w:rPr>
                <w:rFonts w:eastAsia="Times New Roman" w:cstheme="minorHAnsi"/>
                <w:b/>
                <w:bCs/>
                <w:sz w:val="24"/>
                <w:szCs w:val="24"/>
              </w:rPr>
              <w:t xml:space="preserve">Provjera prihvatljivosti prijavitelja </w:t>
            </w:r>
          </w:p>
        </w:tc>
      </w:tr>
      <w:tr w:rsidR="001A3B69" w:rsidRPr="009D0313" w14:paraId="5D60D87C" w14:textId="77777777" w:rsidTr="004A3B80">
        <w:trPr>
          <w:trHeight w:val="577"/>
          <w:jc w:val="center"/>
        </w:trPr>
        <w:tc>
          <w:tcPr>
            <w:tcW w:w="846" w:type="dxa"/>
            <w:shd w:val="clear" w:color="auto" w:fill="auto"/>
            <w:vAlign w:val="center"/>
          </w:tcPr>
          <w:p w14:paraId="39B4D7E7" w14:textId="77777777" w:rsidR="001A3B69" w:rsidRPr="009D0313" w:rsidRDefault="001A3B69" w:rsidP="00B8563F">
            <w:pPr>
              <w:pStyle w:val="ListParagraph"/>
              <w:numPr>
                <w:ilvl w:val="0"/>
                <w:numId w:val="21"/>
              </w:numPr>
              <w:spacing w:after="0"/>
              <w:jc w:val="both"/>
              <w:rPr>
                <w:rFonts w:cstheme="minorHAnsi"/>
                <w:sz w:val="24"/>
                <w:szCs w:val="24"/>
              </w:rPr>
            </w:pPr>
          </w:p>
        </w:tc>
        <w:tc>
          <w:tcPr>
            <w:tcW w:w="6379" w:type="dxa"/>
            <w:shd w:val="clear" w:color="auto" w:fill="auto"/>
          </w:tcPr>
          <w:p w14:paraId="69CB8C63" w14:textId="76D74187" w:rsidR="001A3B69" w:rsidRPr="009D0313" w:rsidRDefault="001A3B69" w:rsidP="00820590">
            <w:pPr>
              <w:spacing w:after="0"/>
              <w:contextualSpacing/>
              <w:jc w:val="both"/>
              <w:rPr>
                <w:rFonts w:cstheme="minorHAnsi"/>
                <w:bCs/>
                <w:iCs/>
                <w:sz w:val="24"/>
                <w:szCs w:val="24"/>
              </w:rPr>
            </w:pPr>
            <w:r w:rsidRPr="009D0313">
              <w:rPr>
                <w:rFonts w:eastAsia="Cambria" w:cstheme="minorHAnsi"/>
                <w:bCs/>
                <w:iCs/>
                <w:sz w:val="24"/>
                <w:szCs w:val="24"/>
                <w:lang w:eastAsia="hr-HR"/>
              </w:rPr>
              <w:t xml:space="preserve">Prijavitelj (potencijalni Korisnik) je u točki </w:t>
            </w:r>
            <w:r w:rsidRPr="00F460E3">
              <w:rPr>
                <w:rFonts w:eastAsia="Cambria" w:cstheme="minorHAnsi"/>
                <w:bCs/>
                <w:iCs/>
                <w:sz w:val="24"/>
                <w:szCs w:val="24"/>
                <w:lang w:eastAsia="hr-HR"/>
              </w:rPr>
              <w:t>2.1.</w:t>
            </w:r>
            <w:r w:rsidRPr="009D0313">
              <w:rPr>
                <w:rFonts w:eastAsia="Cambria" w:cstheme="minorHAnsi"/>
                <w:bCs/>
                <w:iCs/>
                <w:sz w:val="24"/>
                <w:szCs w:val="24"/>
                <w:lang w:eastAsia="hr-HR"/>
              </w:rPr>
              <w:t xml:space="preserve"> Uputa za prijavitelje naveden kao JLS koja se nalazi u sastavu Urbanog područja Vinkovci.</w:t>
            </w:r>
          </w:p>
        </w:tc>
        <w:tc>
          <w:tcPr>
            <w:tcW w:w="1701" w:type="dxa"/>
            <w:vAlign w:val="center"/>
          </w:tcPr>
          <w:p w14:paraId="40D59924" w14:textId="77777777" w:rsidR="001A3B69" w:rsidRPr="009D0313" w:rsidRDefault="001A3B69" w:rsidP="00820590">
            <w:pPr>
              <w:spacing w:after="0" w:line="240" w:lineRule="auto"/>
              <w:contextualSpacing/>
              <w:jc w:val="both"/>
              <w:rPr>
                <w:rFonts w:cstheme="minorHAnsi"/>
                <w:sz w:val="24"/>
                <w:szCs w:val="24"/>
              </w:rPr>
            </w:pPr>
          </w:p>
        </w:tc>
      </w:tr>
      <w:tr w:rsidR="001A3B69" w:rsidRPr="009D0313" w14:paraId="60D8300F" w14:textId="77777777" w:rsidTr="004A3B80">
        <w:trPr>
          <w:trHeight w:val="577"/>
          <w:jc w:val="center"/>
        </w:trPr>
        <w:tc>
          <w:tcPr>
            <w:tcW w:w="846" w:type="dxa"/>
            <w:shd w:val="clear" w:color="auto" w:fill="auto"/>
            <w:vAlign w:val="center"/>
          </w:tcPr>
          <w:p w14:paraId="675E0827" w14:textId="77777777" w:rsidR="001A3B69" w:rsidRPr="009D0313" w:rsidRDefault="001A3B69" w:rsidP="00B8563F">
            <w:pPr>
              <w:pStyle w:val="ListParagraph"/>
              <w:numPr>
                <w:ilvl w:val="0"/>
                <w:numId w:val="21"/>
              </w:numPr>
              <w:spacing w:after="0"/>
              <w:jc w:val="both"/>
              <w:rPr>
                <w:rFonts w:cstheme="minorHAnsi"/>
                <w:sz w:val="24"/>
                <w:szCs w:val="24"/>
              </w:rPr>
            </w:pPr>
          </w:p>
        </w:tc>
        <w:tc>
          <w:tcPr>
            <w:tcW w:w="6379" w:type="dxa"/>
            <w:shd w:val="clear" w:color="auto" w:fill="auto"/>
          </w:tcPr>
          <w:p w14:paraId="1D6BAAB8" w14:textId="77777777" w:rsidR="001A3B69" w:rsidRPr="009D0313" w:rsidRDefault="001A3B69" w:rsidP="00820590">
            <w:pPr>
              <w:spacing w:after="0"/>
              <w:contextualSpacing/>
              <w:jc w:val="both"/>
              <w:rPr>
                <w:rFonts w:cstheme="minorHAnsi"/>
                <w:bCs/>
                <w:iCs/>
                <w:sz w:val="24"/>
                <w:szCs w:val="24"/>
              </w:rPr>
            </w:pPr>
            <w:r w:rsidRPr="009D0313">
              <w:rPr>
                <w:rFonts w:cstheme="minorHAnsi"/>
                <w:sz w:val="24"/>
                <w:szCs w:val="24"/>
              </w:rPr>
              <w:t xml:space="preserve">Prijavitelj se ne nalazi ni u jednoj od situacija za isključenje iz točke </w:t>
            </w:r>
            <w:r w:rsidRPr="00F460E3">
              <w:rPr>
                <w:rFonts w:cstheme="minorHAnsi"/>
                <w:sz w:val="24"/>
                <w:szCs w:val="24"/>
              </w:rPr>
              <w:t>2.2.</w:t>
            </w:r>
            <w:r w:rsidRPr="009D0313">
              <w:rPr>
                <w:rFonts w:cstheme="minorHAnsi"/>
                <w:sz w:val="24"/>
                <w:szCs w:val="24"/>
              </w:rPr>
              <w:t xml:space="preserve"> Uputa.</w:t>
            </w:r>
          </w:p>
        </w:tc>
        <w:tc>
          <w:tcPr>
            <w:tcW w:w="1701" w:type="dxa"/>
            <w:vAlign w:val="center"/>
          </w:tcPr>
          <w:p w14:paraId="4681138F" w14:textId="77777777" w:rsidR="001A3B69" w:rsidRPr="009D0313" w:rsidRDefault="001A3B69" w:rsidP="00820590">
            <w:pPr>
              <w:spacing w:after="0" w:line="240" w:lineRule="auto"/>
              <w:contextualSpacing/>
              <w:jc w:val="both"/>
              <w:rPr>
                <w:rFonts w:cstheme="minorHAnsi"/>
                <w:sz w:val="24"/>
                <w:szCs w:val="24"/>
              </w:rPr>
            </w:pPr>
          </w:p>
        </w:tc>
      </w:tr>
      <w:tr w:rsidR="001A3B69" w:rsidRPr="009D0313" w14:paraId="15DFE408" w14:textId="77777777" w:rsidTr="004A3B80">
        <w:trPr>
          <w:trHeight w:val="577"/>
          <w:jc w:val="center"/>
        </w:trPr>
        <w:tc>
          <w:tcPr>
            <w:tcW w:w="846" w:type="dxa"/>
            <w:shd w:val="clear" w:color="auto" w:fill="auto"/>
            <w:vAlign w:val="center"/>
          </w:tcPr>
          <w:p w14:paraId="2DF20F6C" w14:textId="77777777" w:rsidR="001A3B69" w:rsidRPr="009D0313" w:rsidRDefault="001A3B69" w:rsidP="00B8563F">
            <w:pPr>
              <w:pStyle w:val="ListParagraph"/>
              <w:numPr>
                <w:ilvl w:val="0"/>
                <w:numId w:val="21"/>
              </w:numPr>
              <w:spacing w:after="0"/>
              <w:jc w:val="both"/>
              <w:rPr>
                <w:rFonts w:cstheme="minorHAnsi"/>
                <w:sz w:val="24"/>
                <w:szCs w:val="24"/>
              </w:rPr>
            </w:pPr>
          </w:p>
        </w:tc>
        <w:tc>
          <w:tcPr>
            <w:tcW w:w="6379" w:type="dxa"/>
            <w:shd w:val="clear" w:color="auto" w:fill="auto"/>
          </w:tcPr>
          <w:p w14:paraId="3A467C99" w14:textId="07C05DC2" w:rsidR="001A3B69" w:rsidRPr="009D0313" w:rsidRDefault="001A3B69" w:rsidP="00820590">
            <w:pPr>
              <w:spacing w:after="0"/>
              <w:contextualSpacing/>
              <w:jc w:val="both"/>
              <w:rPr>
                <w:rFonts w:cstheme="minorHAnsi"/>
                <w:sz w:val="24"/>
                <w:szCs w:val="24"/>
              </w:rPr>
            </w:pPr>
            <w:r w:rsidRPr="009D0313">
              <w:rPr>
                <w:rFonts w:cstheme="minorHAnsi"/>
                <w:bCs/>
                <w:iCs/>
                <w:sz w:val="24"/>
                <w:szCs w:val="24"/>
              </w:rPr>
              <w:t>Prijavitelj (potencijalni Korisnik) raspolaže potrebnim financijskim sredstvima i mehanizmima za pokrivanje dijela vlastitog sufinanciranja troškova projekta.</w:t>
            </w:r>
          </w:p>
        </w:tc>
        <w:tc>
          <w:tcPr>
            <w:tcW w:w="1701" w:type="dxa"/>
            <w:vAlign w:val="center"/>
          </w:tcPr>
          <w:p w14:paraId="3D26D5AB" w14:textId="77777777" w:rsidR="001A3B69" w:rsidRPr="009D0313" w:rsidRDefault="001A3B69" w:rsidP="00820590">
            <w:pPr>
              <w:spacing w:after="0" w:line="240" w:lineRule="auto"/>
              <w:contextualSpacing/>
              <w:jc w:val="both"/>
              <w:rPr>
                <w:rFonts w:cstheme="minorHAnsi"/>
                <w:sz w:val="24"/>
                <w:szCs w:val="24"/>
              </w:rPr>
            </w:pPr>
          </w:p>
        </w:tc>
      </w:tr>
    </w:tbl>
    <w:p w14:paraId="71EAC6C6" w14:textId="77777777" w:rsidR="001A3B69" w:rsidRPr="009D0313" w:rsidRDefault="001A3B69" w:rsidP="00820590">
      <w:pPr>
        <w:pStyle w:val="NoSpacing"/>
        <w:spacing w:before="240" w:after="240"/>
        <w:jc w:val="both"/>
        <w:rPr>
          <w:rFonts w:cstheme="minorHAnsi"/>
          <w:sz w:val="24"/>
          <w:szCs w:val="24"/>
        </w:rPr>
      </w:pPr>
      <w:r w:rsidRPr="009D0313">
        <w:rPr>
          <w:rFonts w:cstheme="minorHAnsi"/>
          <w:sz w:val="24"/>
          <w:szCs w:val="24"/>
        </w:rPr>
        <w:t xml:space="preserve">Cilj provjere </w:t>
      </w:r>
      <w:r w:rsidRPr="009D0313">
        <w:rPr>
          <w:rFonts w:cstheme="minorHAnsi"/>
          <w:b/>
          <w:sz w:val="24"/>
          <w:szCs w:val="24"/>
        </w:rPr>
        <w:t>prihvatljivosti projekta i aktivnosti</w:t>
      </w:r>
      <w:r w:rsidRPr="009D0313">
        <w:rPr>
          <w:rFonts w:cstheme="minorHAnsi"/>
          <w:sz w:val="24"/>
          <w:szCs w:val="24"/>
        </w:rPr>
        <w:t xml:space="preserve"> je provjeriti usklađenost projektnog prijedloga s kriterijima prihvatljivosti za projekt i projektne aktivnosti koji su navedeni u poglavlju 2. ovih Uputa, primjenjujući tablicu Provjera prihvatljivosti projekta i aktivnosti. Projektni prijedlog mora zadovoljavati sve kriterije prihvatljivosti projekta i aktivnosti kako bi se moglo pristupiti ocjenjivanju kvalitete projektnog prijedloga.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79"/>
        <w:gridCol w:w="1701"/>
      </w:tblGrid>
      <w:tr w:rsidR="001A3B69" w:rsidRPr="009D0313" w14:paraId="0E624FA5" w14:textId="77777777" w:rsidTr="004A3B80">
        <w:trPr>
          <w:trHeight w:val="354"/>
          <w:jc w:val="center"/>
        </w:trPr>
        <w:tc>
          <w:tcPr>
            <w:tcW w:w="8926" w:type="dxa"/>
            <w:gridSpan w:val="3"/>
            <w:shd w:val="clear" w:color="auto" w:fill="auto"/>
            <w:vAlign w:val="center"/>
          </w:tcPr>
          <w:p w14:paraId="6AE92CA3" w14:textId="77777777" w:rsidR="001A3B69" w:rsidRPr="009D0313" w:rsidRDefault="001A3B69" w:rsidP="00820590">
            <w:pPr>
              <w:spacing w:after="0"/>
              <w:contextualSpacing/>
              <w:jc w:val="both"/>
              <w:rPr>
                <w:rFonts w:cstheme="minorHAnsi"/>
                <w:sz w:val="24"/>
                <w:szCs w:val="24"/>
              </w:rPr>
            </w:pPr>
            <w:r w:rsidRPr="009D0313">
              <w:rPr>
                <w:rFonts w:cstheme="minorHAnsi"/>
                <w:b/>
                <w:bCs/>
                <w:sz w:val="24"/>
                <w:szCs w:val="24"/>
              </w:rPr>
              <w:t>Provjera prihvatljivosti projekta i aktivnosti</w:t>
            </w:r>
          </w:p>
        </w:tc>
      </w:tr>
      <w:tr w:rsidR="001A3B69" w:rsidRPr="009D0313" w14:paraId="7D27150F" w14:textId="77777777" w:rsidTr="004A3B80">
        <w:trPr>
          <w:jc w:val="center"/>
        </w:trPr>
        <w:tc>
          <w:tcPr>
            <w:tcW w:w="846" w:type="dxa"/>
            <w:shd w:val="clear" w:color="auto" w:fill="auto"/>
            <w:vAlign w:val="center"/>
          </w:tcPr>
          <w:p w14:paraId="6C962C1B"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5826E65E" w14:textId="5D839F82" w:rsidR="001A3B69" w:rsidRPr="009D0313" w:rsidRDefault="00100CC7" w:rsidP="00820590">
            <w:pPr>
              <w:spacing w:after="0"/>
              <w:jc w:val="both"/>
              <w:rPr>
                <w:rFonts w:eastAsia="Cambria" w:cstheme="minorHAnsi"/>
                <w:bCs/>
                <w:iCs/>
                <w:sz w:val="24"/>
                <w:szCs w:val="24"/>
              </w:rPr>
            </w:pPr>
            <w:r w:rsidRPr="009D0313">
              <w:rPr>
                <w:rFonts w:cstheme="minorHAnsi"/>
                <w:sz w:val="24"/>
                <w:szCs w:val="24"/>
              </w:rPr>
              <w:t>Projekt je u skladu s ITP-om te doprinosi ostvarenju specifičnog cilja 2.8. (u nastavku: RSO2.8.) ITP-a u odnosu na 1. Intervenciju fonda, 2. Pokazatelje, 3. Vrste intervencija, uključujući usklađenost s relevantnim strategijama na kojima se temelji ITP</w:t>
            </w:r>
          </w:p>
        </w:tc>
        <w:tc>
          <w:tcPr>
            <w:tcW w:w="1701" w:type="dxa"/>
            <w:vAlign w:val="center"/>
          </w:tcPr>
          <w:p w14:paraId="676086FA" w14:textId="77777777" w:rsidR="001A3B69" w:rsidRPr="009D0313" w:rsidRDefault="001A3B69" w:rsidP="00820590">
            <w:pPr>
              <w:spacing w:after="0" w:line="240" w:lineRule="auto"/>
              <w:jc w:val="both"/>
              <w:rPr>
                <w:rFonts w:eastAsia="Times New Roman" w:cstheme="minorHAnsi"/>
                <w:sz w:val="24"/>
                <w:szCs w:val="24"/>
              </w:rPr>
            </w:pPr>
          </w:p>
        </w:tc>
      </w:tr>
      <w:tr w:rsidR="001A3B69" w:rsidRPr="009D0313" w14:paraId="2B622AE4" w14:textId="77777777" w:rsidTr="004A3B80">
        <w:trPr>
          <w:jc w:val="center"/>
        </w:trPr>
        <w:tc>
          <w:tcPr>
            <w:tcW w:w="846" w:type="dxa"/>
            <w:shd w:val="clear" w:color="auto" w:fill="auto"/>
            <w:vAlign w:val="center"/>
          </w:tcPr>
          <w:p w14:paraId="5F5FE465"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7CC9F1F2" w14:textId="77A5EB42" w:rsidR="001A3B69" w:rsidRPr="009D0313" w:rsidRDefault="00100CC7" w:rsidP="00820590">
            <w:pPr>
              <w:spacing w:after="0"/>
              <w:jc w:val="both"/>
              <w:rPr>
                <w:rFonts w:eastAsia="Cambria" w:cstheme="minorHAnsi"/>
                <w:bCs/>
                <w:iCs/>
                <w:sz w:val="24"/>
                <w:szCs w:val="24"/>
              </w:rPr>
            </w:pPr>
            <w:r w:rsidRPr="009D0313">
              <w:rPr>
                <w:rFonts w:cstheme="minorHAnsi"/>
                <w:sz w:val="24"/>
                <w:szCs w:val="24"/>
              </w:rPr>
              <w:t xml:space="preserve">Projekt je usklađen sa </w:t>
            </w:r>
            <w:r w:rsidR="00B77937">
              <w:rPr>
                <w:rFonts w:cstheme="minorHAnsi"/>
                <w:sz w:val="24"/>
                <w:szCs w:val="24"/>
              </w:rPr>
              <w:t>SRUPVK</w:t>
            </w:r>
            <w:r w:rsidRPr="009D0313">
              <w:rPr>
                <w:rFonts w:cstheme="minorHAnsi"/>
                <w:sz w:val="24"/>
                <w:szCs w:val="24"/>
              </w:rPr>
              <w:t xml:space="preserve"> te drugim relevantnim sektorskim strategijama/programima koje se odnose na specifične ciljeve koji se provode kroz ITU mehanizam (RSO2.8.).</w:t>
            </w:r>
          </w:p>
        </w:tc>
        <w:tc>
          <w:tcPr>
            <w:tcW w:w="1701" w:type="dxa"/>
            <w:vAlign w:val="center"/>
          </w:tcPr>
          <w:p w14:paraId="6A53C966" w14:textId="77777777" w:rsidR="001A3B69" w:rsidRPr="009D0313" w:rsidRDefault="001A3B69" w:rsidP="00820590">
            <w:pPr>
              <w:spacing w:after="0" w:line="240" w:lineRule="auto"/>
              <w:jc w:val="both"/>
              <w:rPr>
                <w:rFonts w:eastAsia="Times New Roman" w:cstheme="minorHAnsi"/>
                <w:sz w:val="24"/>
                <w:szCs w:val="24"/>
              </w:rPr>
            </w:pPr>
          </w:p>
        </w:tc>
      </w:tr>
      <w:tr w:rsidR="001A3B69" w:rsidRPr="009D0313" w14:paraId="79C88A48" w14:textId="77777777" w:rsidTr="004A3B80">
        <w:trPr>
          <w:trHeight w:val="374"/>
          <w:jc w:val="center"/>
        </w:trPr>
        <w:tc>
          <w:tcPr>
            <w:tcW w:w="846" w:type="dxa"/>
            <w:shd w:val="clear" w:color="auto" w:fill="auto"/>
            <w:vAlign w:val="center"/>
          </w:tcPr>
          <w:p w14:paraId="701448B0"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55357C4D" w14:textId="333F44E7" w:rsidR="001A3B69" w:rsidRPr="009D0313" w:rsidRDefault="00100CC7" w:rsidP="00820590">
            <w:pPr>
              <w:tabs>
                <w:tab w:val="left" w:pos="0"/>
              </w:tabs>
              <w:spacing w:after="0"/>
              <w:jc w:val="both"/>
              <w:rPr>
                <w:rFonts w:eastAsia="Cambria" w:cstheme="minorHAnsi"/>
                <w:bCs/>
                <w:iCs/>
                <w:sz w:val="24"/>
                <w:szCs w:val="24"/>
              </w:rPr>
            </w:pPr>
            <w:r w:rsidRPr="009D0313">
              <w:rPr>
                <w:rFonts w:cstheme="minorHAnsi"/>
                <w:sz w:val="24"/>
                <w:szCs w:val="24"/>
              </w:rPr>
              <w:t xml:space="preserve">Financijska održivost projekta – Prijavitelj (potencijalni Korisnik) raspolaže potrebnim financijskim sredstvima i mehanizmima za pokrivanje troškova održavanja </w:t>
            </w:r>
            <w:r w:rsidR="00B77937">
              <w:rPr>
                <w:rFonts w:cstheme="minorHAnsi"/>
                <w:sz w:val="24"/>
                <w:szCs w:val="24"/>
              </w:rPr>
              <w:t>infrastrukture</w:t>
            </w:r>
            <w:r w:rsidRPr="009D0313">
              <w:rPr>
                <w:rFonts w:cstheme="minorHAnsi"/>
                <w:sz w:val="24"/>
                <w:szCs w:val="24"/>
              </w:rPr>
              <w:t>, kako bi se osigurala njihova financijska održivost.</w:t>
            </w:r>
          </w:p>
        </w:tc>
        <w:tc>
          <w:tcPr>
            <w:tcW w:w="1701" w:type="dxa"/>
            <w:vAlign w:val="center"/>
          </w:tcPr>
          <w:p w14:paraId="7FEE7341" w14:textId="77777777" w:rsidR="001A3B69" w:rsidRPr="009D0313" w:rsidRDefault="001A3B69" w:rsidP="00820590">
            <w:pPr>
              <w:spacing w:after="0" w:line="240" w:lineRule="auto"/>
              <w:jc w:val="both"/>
              <w:rPr>
                <w:rFonts w:eastAsia="Times New Roman" w:cstheme="minorHAnsi"/>
                <w:sz w:val="24"/>
                <w:szCs w:val="24"/>
              </w:rPr>
            </w:pPr>
          </w:p>
        </w:tc>
      </w:tr>
      <w:tr w:rsidR="001A3B69" w:rsidRPr="009D0313" w14:paraId="273CA828" w14:textId="77777777" w:rsidTr="004A3B80">
        <w:trPr>
          <w:trHeight w:val="374"/>
          <w:jc w:val="center"/>
        </w:trPr>
        <w:tc>
          <w:tcPr>
            <w:tcW w:w="846" w:type="dxa"/>
            <w:shd w:val="clear" w:color="auto" w:fill="auto"/>
            <w:vAlign w:val="center"/>
          </w:tcPr>
          <w:p w14:paraId="1D6DEE29"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1D565411" w14:textId="244288CD" w:rsidR="001A3B69" w:rsidRPr="009D0313" w:rsidRDefault="00100CC7" w:rsidP="00820590">
            <w:pPr>
              <w:tabs>
                <w:tab w:val="left" w:pos="0"/>
              </w:tabs>
              <w:spacing w:after="0"/>
              <w:jc w:val="both"/>
              <w:rPr>
                <w:rFonts w:eastAsia="Cambria" w:cstheme="minorHAnsi"/>
                <w:bCs/>
                <w:iCs/>
                <w:sz w:val="24"/>
                <w:szCs w:val="24"/>
              </w:rPr>
            </w:pPr>
            <w:r w:rsidRPr="009D0313">
              <w:rPr>
                <w:rFonts w:cstheme="minorHAnsi"/>
                <w:sz w:val="24"/>
                <w:szCs w:val="24"/>
              </w:rPr>
              <w:t>Aktivnosti projekta u skladu su s prihvatljivim aktivnostima predmetne dodjele</w:t>
            </w:r>
          </w:p>
        </w:tc>
        <w:tc>
          <w:tcPr>
            <w:tcW w:w="1701" w:type="dxa"/>
            <w:vAlign w:val="center"/>
          </w:tcPr>
          <w:p w14:paraId="13E3DA5C" w14:textId="77777777" w:rsidR="001A3B69" w:rsidRPr="009D0313" w:rsidRDefault="001A3B69" w:rsidP="00820590">
            <w:pPr>
              <w:spacing w:after="0" w:line="240" w:lineRule="auto"/>
              <w:jc w:val="both"/>
              <w:rPr>
                <w:rFonts w:eastAsia="Times New Roman" w:cstheme="minorHAnsi"/>
                <w:sz w:val="24"/>
                <w:szCs w:val="24"/>
              </w:rPr>
            </w:pPr>
          </w:p>
        </w:tc>
      </w:tr>
      <w:tr w:rsidR="001A3B69" w:rsidRPr="009D0313" w14:paraId="1E71EB44" w14:textId="77777777" w:rsidTr="004A3B80">
        <w:trPr>
          <w:trHeight w:val="374"/>
          <w:jc w:val="center"/>
        </w:trPr>
        <w:tc>
          <w:tcPr>
            <w:tcW w:w="846" w:type="dxa"/>
            <w:shd w:val="clear" w:color="auto" w:fill="auto"/>
            <w:vAlign w:val="center"/>
          </w:tcPr>
          <w:p w14:paraId="5D0BCADD"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2872734D" w14:textId="1D432A90" w:rsidR="001A3B69" w:rsidRPr="009D0313" w:rsidRDefault="00100CC7" w:rsidP="00820590">
            <w:pPr>
              <w:tabs>
                <w:tab w:val="left" w:pos="0"/>
              </w:tabs>
              <w:spacing w:after="0"/>
              <w:jc w:val="both"/>
              <w:rPr>
                <w:rFonts w:eastAsia="Cambria" w:cstheme="minorHAnsi"/>
                <w:bCs/>
                <w:iCs/>
                <w:sz w:val="24"/>
                <w:szCs w:val="24"/>
              </w:rPr>
            </w:pPr>
            <w:r w:rsidRPr="009D0313">
              <w:rPr>
                <w:rFonts w:cstheme="minorHAnsi"/>
                <w:sz w:val="24"/>
                <w:szCs w:val="24"/>
              </w:rPr>
              <w:t xml:space="preserve">Projekt ima </w:t>
            </w:r>
            <w:r w:rsidR="008526AC" w:rsidRPr="009D0313">
              <w:rPr>
                <w:rFonts w:cstheme="minorHAnsi"/>
                <w:sz w:val="24"/>
                <w:szCs w:val="24"/>
              </w:rPr>
              <w:t xml:space="preserve">minimalno </w:t>
            </w:r>
            <w:r w:rsidRPr="009D0313">
              <w:rPr>
                <w:rFonts w:cstheme="minorHAnsi"/>
                <w:sz w:val="24"/>
                <w:szCs w:val="24"/>
              </w:rPr>
              <w:t>izrađenu projektno-tehničku dokumentaciju (za svaku dionicu, ukoliko je u projektu planirano više dionica)</w:t>
            </w:r>
          </w:p>
        </w:tc>
        <w:tc>
          <w:tcPr>
            <w:tcW w:w="1701" w:type="dxa"/>
            <w:vAlign w:val="center"/>
          </w:tcPr>
          <w:p w14:paraId="49BE23D8" w14:textId="77777777" w:rsidR="001A3B69" w:rsidRPr="009D0313" w:rsidRDefault="001A3B69" w:rsidP="00820590">
            <w:pPr>
              <w:spacing w:after="0" w:line="240" w:lineRule="auto"/>
              <w:jc w:val="both"/>
              <w:rPr>
                <w:rFonts w:eastAsia="Times New Roman" w:cstheme="minorHAnsi"/>
                <w:sz w:val="24"/>
                <w:szCs w:val="24"/>
              </w:rPr>
            </w:pPr>
          </w:p>
        </w:tc>
      </w:tr>
      <w:tr w:rsidR="001A3B69" w:rsidRPr="009D0313" w14:paraId="66140944" w14:textId="77777777" w:rsidTr="004A3B80">
        <w:trPr>
          <w:trHeight w:val="433"/>
          <w:jc w:val="center"/>
        </w:trPr>
        <w:tc>
          <w:tcPr>
            <w:tcW w:w="846" w:type="dxa"/>
            <w:shd w:val="clear" w:color="auto" w:fill="auto"/>
            <w:vAlign w:val="center"/>
          </w:tcPr>
          <w:p w14:paraId="135B425C"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2F0D6ECF" w14:textId="29E43876" w:rsidR="001A3B69" w:rsidRPr="009D0313" w:rsidRDefault="00100CC7" w:rsidP="00820590">
            <w:pPr>
              <w:tabs>
                <w:tab w:val="left" w:pos="0"/>
              </w:tabs>
              <w:spacing w:after="0"/>
              <w:jc w:val="both"/>
              <w:rPr>
                <w:rFonts w:eastAsia="Cambria" w:cstheme="minorHAnsi"/>
                <w:bCs/>
                <w:iCs/>
                <w:sz w:val="24"/>
                <w:szCs w:val="24"/>
              </w:rPr>
            </w:pPr>
            <w:r w:rsidRPr="009D0313">
              <w:rPr>
                <w:rFonts w:cstheme="minorHAnsi"/>
                <w:sz w:val="24"/>
                <w:szCs w:val="24"/>
              </w:rPr>
              <w:t>Projekt u trenutku podnošenja projektnog prijedloga nije fizički završen; te (ako je primjenjivo) ako je projekt započeo prije podnošenja projektnog prijedloga, poštovan je primjenjivi zakonski okvir</w:t>
            </w:r>
          </w:p>
        </w:tc>
        <w:tc>
          <w:tcPr>
            <w:tcW w:w="1701" w:type="dxa"/>
            <w:vAlign w:val="center"/>
          </w:tcPr>
          <w:p w14:paraId="3160B532" w14:textId="77777777" w:rsidR="001A3B69" w:rsidRPr="009D0313" w:rsidRDefault="001A3B69" w:rsidP="00820590">
            <w:pPr>
              <w:spacing w:after="0" w:line="240" w:lineRule="auto"/>
              <w:jc w:val="both"/>
              <w:rPr>
                <w:rFonts w:eastAsia="Times New Roman" w:cstheme="minorHAnsi"/>
                <w:sz w:val="24"/>
                <w:szCs w:val="24"/>
              </w:rPr>
            </w:pPr>
          </w:p>
        </w:tc>
      </w:tr>
      <w:tr w:rsidR="001A3B69" w:rsidRPr="009D0313" w14:paraId="557B7406" w14:textId="77777777" w:rsidTr="004A3B80">
        <w:trPr>
          <w:trHeight w:val="688"/>
          <w:jc w:val="center"/>
        </w:trPr>
        <w:tc>
          <w:tcPr>
            <w:tcW w:w="846" w:type="dxa"/>
            <w:shd w:val="clear" w:color="auto" w:fill="auto"/>
            <w:vAlign w:val="center"/>
          </w:tcPr>
          <w:p w14:paraId="29B46832"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090E0EA0" w14:textId="4E428D37" w:rsidR="001A3B69" w:rsidRPr="009D0313" w:rsidRDefault="00100CC7" w:rsidP="00820590">
            <w:pPr>
              <w:tabs>
                <w:tab w:val="left" w:pos="0"/>
              </w:tabs>
              <w:spacing w:after="0"/>
              <w:jc w:val="both"/>
              <w:rPr>
                <w:rFonts w:eastAsia="Cambria" w:cstheme="minorHAnsi"/>
                <w:bCs/>
                <w:iCs/>
                <w:sz w:val="24"/>
                <w:szCs w:val="24"/>
              </w:rPr>
            </w:pPr>
            <w:r w:rsidRPr="009D0313">
              <w:rPr>
                <w:rFonts w:cstheme="minorHAnsi"/>
                <w:sz w:val="24"/>
                <w:szCs w:val="24"/>
              </w:rPr>
              <w:t>Projekt ne uključuje aktivnosti koje su bile dio operacije koja je bila predmet premještanja u skladu s člankom 66. ili koja bi predstavljala premještanje proizvodne aktivnosti u skladu s člankom 65. stavkom 1. točkom (a) Uredbe 2021/1060</w:t>
            </w:r>
          </w:p>
        </w:tc>
        <w:tc>
          <w:tcPr>
            <w:tcW w:w="1701" w:type="dxa"/>
            <w:vAlign w:val="center"/>
          </w:tcPr>
          <w:p w14:paraId="7B53B609" w14:textId="77777777" w:rsidR="001A3B69" w:rsidRPr="009D0313" w:rsidRDefault="001A3B69" w:rsidP="00820590">
            <w:pPr>
              <w:spacing w:after="0" w:line="240" w:lineRule="auto"/>
              <w:jc w:val="both"/>
              <w:rPr>
                <w:rFonts w:eastAsia="Times New Roman" w:cstheme="minorHAnsi"/>
                <w:sz w:val="24"/>
                <w:szCs w:val="24"/>
              </w:rPr>
            </w:pPr>
          </w:p>
        </w:tc>
      </w:tr>
      <w:tr w:rsidR="001A3B69" w:rsidRPr="009D0313" w14:paraId="6D3824B6" w14:textId="77777777" w:rsidTr="004A3B80">
        <w:trPr>
          <w:jc w:val="center"/>
        </w:trPr>
        <w:tc>
          <w:tcPr>
            <w:tcW w:w="846" w:type="dxa"/>
            <w:shd w:val="clear" w:color="auto" w:fill="auto"/>
            <w:vAlign w:val="center"/>
          </w:tcPr>
          <w:p w14:paraId="7C1EF4A6"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4A9C88C7" w14:textId="35FFEA28" w:rsidR="001A3B69" w:rsidRPr="009D0313" w:rsidRDefault="00100CC7" w:rsidP="00820590">
            <w:pPr>
              <w:tabs>
                <w:tab w:val="left" w:pos="0"/>
              </w:tabs>
              <w:spacing w:after="0"/>
              <w:jc w:val="both"/>
              <w:rPr>
                <w:rFonts w:eastAsia="Cambria" w:cstheme="minorHAnsi"/>
                <w:bCs/>
                <w:iCs/>
                <w:sz w:val="24"/>
                <w:szCs w:val="24"/>
              </w:rPr>
            </w:pPr>
            <w:r w:rsidRPr="009D0313">
              <w:rPr>
                <w:rFonts w:cstheme="minorHAnsi"/>
                <w:sz w:val="24"/>
                <w:szCs w:val="24"/>
              </w:rPr>
              <w:t>Projekt nije izravno zahvaćen obrazloženim mišljenjem Komisije u pogledu povrede u skladu s člankom 258. UFEU-a kojom se ugrožava zakonitost i pravilnost rashoda ili uspješnost operacija</w:t>
            </w:r>
          </w:p>
        </w:tc>
        <w:tc>
          <w:tcPr>
            <w:tcW w:w="1701" w:type="dxa"/>
            <w:vAlign w:val="center"/>
          </w:tcPr>
          <w:p w14:paraId="72381986" w14:textId="77777777" w:rsidR="001A3B69" w:rsidRPr="009D0313" w:rsidRDefault="001A3B69" w:rsidP="00820590">
            <w:pPr>
              <w:spacing w:after="0" w:line="240" w:lineRule="auto"/>
              <w:jc w:val="both"/>
              <w:rPr>
                <w:rFonts w:eastAsia="Times New Roman" w:cstheme="minorHAnsi"/>
                <w:color w:val="FF0000"/>
                <w:sz w:val="24"/>
                <w:szCs w:val="24"/>
              </w:rPr>
            </w:pPr>
          </w:p>
        </w:tc>
      </w:tr>
      <w:tr w:rsidR="001A3B69" w:rsidRPr="009D0313" w14:paraId="6CCD6C30" w14:textId="77777777" w:rsidTr="004A3B80">
        <w:trPr>
          <w:jc w:val="center"/>
        </w:trPr>
        <w:tc>
          <w:tcPr>
            <w:tcW w:w="846" w:type="dxa"/>
            <w:shd w:val="clear" w:color="auto" w:fill="auto"/>
            <w:vAlign w:val="center"/>
          </w:tcPr>
          <w:p w14:paraId="1DE53DD9"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7E827EAD" w14:textId="7295F6B2" w:rsidR="001A3B69" w:rsidRPr="009D0313" w:rsidRDefault="00100CC7" w:rsidP="00820590">
            <w:pPr>
              <w:tabs>
                <w:tab w:val="left" w:pos="0"/>
              </w:tabs>
              <w:spacing w:after="0"/>
              <w:jc w:val="both"/>
              <w:rPr>
                <w:rFonts w:eastAsia="Cambria" w:cstheme="minorHAnsi"/>
                <w:bCs/>
                <w:iCs/>
                <w:sz w:val="24"/>
                <w:szCs w:val="24"/>
              </w:rPr>
            </w:pPr>
            <w:r w:rsidRPr="009D0313">
              <w:rPr>
                <w:rFonts w:cstheme="minorHAnsi"/>
                <w:sz w:val="24"/>
                <w:szCs w:val="24"/>
              </w:rPr>
              <w:t>Projekt poštuje načelo nekumulativnosti i ne predstavlja dvostruko financiranje</w:t>
            </w:r>
          </w:p>
        </w:tc>
        <w:tc>
          <w:tcPr>
            <w:tcW w:w="1701" w:type="dxa"/>
            <w:vAlign w:val="center"/>
          </w:tcPr>
          <w:p w14:paraId="6F42B2AC" w14:textId="77777777" w:rsidR="001A3B69" w:rsidRPr="009D0313" w:rsidRDefault="001A3B69" w:rsidP="00820590">
            <w:pPr>
              <w:spacing w:after="0" w:line="240" w:lineRule="auto"/>
              <w:jc w:val="both"/>
              <w:rPr>
                <w:rFonts w:eastAsia="Times New Roman" w:cstheme="minorHAnsi"/>
                <w:color w:val="FF0000"/>
                <w:sz w:val="24"/>
                <w:szCs w:val="24"/>
              </w:rPr>
            </w:pPr>
          </w:p>
        </w:tc>
      </w:tr>
      <w:tr w:rsidR="001A3B69" w:rsidRPr="009D0313" w14:paraId="6E445E56" w14:textId="77777777" w:rsidTr="004A3B80">
        <w:trPr>
          <w:jc w:val="center"/>
        </w:trPr>
        <w:tc>
          <w:tcPr>
            <w:tcW w:w="846" w:type="dxa"/>
            <w:shd w:val="clear" w:color="auto" w:fill="auto"/>
            <w:vAlign w:val="center"/>
          </w:tcPr>
          <w:p w14:paraId="1FBC6972"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vAlign w:val="center"/>
          </w:tcPr>
          <w:p w14:paraId="1A260592" w14:textId="38582A86" w:rsidR="001A3B69" w:rsidRPr="009D0313" w:rsidRDefault="00100CC7" w:rsidP="00820590">
            <w:pPr>
              <w:tabs>
                <w:tab w:val="left" w:pos="0"/>
              </w:tabs>
              <w:spacing w:after="0"/>
              <w:jc w:val="both"/>
              <w:rPr>
                <w:rFonts w:eastAsia="Cambria" w:cstheme="minorHAnsi"/>
                <w:bCs/>
                <w:iCs/>
                <w:sz w:val="24"/>
                <w:szCs w:val="24"/>
              </w:rPr>
            </w:pPr>
            <w:r w:rsidRPr="009D0313">
              <w:rPr>
                <w:rFonts w:cstheme="minorHAnsi"/>
                <w:sz w:val="24"/>
                <w:szCs w:val="24"/>
              </w:rPr>
              <w:t>Projekt je u skladu sa zakonodavnim zahtjevima u pogledu osiguravanja pristupačnosti osobama s invaliditetom, osiguravanja rodne ravnopravnost i uzimanja u obzir Povelje Europske unije o temeljnim pravima.</w:t>
            </w:r>
          </w:p>
        </w:tc>
        <w:tc>
          <w:tcPr>
            <w:tcW w:w="1701" w:type="dxa"/>
            <w:vAlign w:val="center"/>
          </w:tcPr>
          <w:p w14:paraId="3FB06CA2" w14:textId="77777777" w:rsidR="001A3B69" w:rsidRPr="009D0313" w:rsidRDefault="001A3B69" w:rsidP="00820590">
            <w:pPr>
              <w:spacing w:after="0" w:line="240" w:lineRule="auto"/>
              <w:jc w:val="both"/>
              <w:rPr>
                <w:rFonts w:eastAsia="Times New Roman" w:cstheme="minorHAnsi"/>
                <w:color w:val="FF0000"/>
                <w:sz w:val="24"/>
                <w:szCs w:val="24"/>
              </w:rPr>
            </w:pPr>
          </w:p>
        </w:tc>
      </w:tr>
      <w:tr w:rsidR="001A3B69" w:rsidRPr="009D0313" w14:paraId="3FE1B478" w14:textId="77777777" w:rsidTr="004A3B80">
        <w:trPr>
          <w:jc w:val="center"/>
        </w:trPr>
        <w:tc>
          <w:tcPr>
            <w:tcW w:w="846" w:type="dxa"/>
            <w:shd w:val="clear" w:color="auto" w:fill="auto"/>
            <w:vAlign w:val="center"/>
          </w:tcPr>
          <w:p w14:paraId="4FE40120"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tcPr>
          <w:p w14:paraId="790C1A70" w14:textId="71FA2A45" w:rsidR="001A3B69" w:rsidRPr="009D0313" w:rsidRDefault="00100CC7" w:rsidP="00820590">
            <w:pPr>
              <w:tabs>
                <w:tab w:val="left" w:pos="0"/>
              </w:tabs>
              <w:spacing w:after="0"/>
              <w:jc w:val="both"/>
              <w:rPr>
                <w:rFonts w:eastAsia="Cambria" w:cstheme="minorHAnsi"/>
                <w:bCs/>
                <w:iCs/>
                <w:sz w:val="24"/>
                <w:szCs w:val="24"/>
                <w:highlight w:val="yellow"/>
              </w:rPr>
            </w:pPr>
            <w:r w:rsidRPr="009D0313">
              <w:rPr>
                <w:rFonts w:cstheme="minorHAnsi"/>
                <w:sz w:val="24"/>
                <w:szCs w:val="24"/>
              </w:rPr>
              <w:t>Projekt se provodi na ITU urbanom području, odnosno na administrativnom području jedinice lokalne samouprave koja ulazi u obuhvat urbanog područja sukladno Odluci Gradskog vijeća Grada Vinkovaca od 12. listopada 2021. (KLASA: 302-02/21-01/02; URBROJ: 2188/01-01-21-9)</w:t>
            </w:r>
          </w:p>
        </w:tc>
        <w:tc>
          <w:tcPr>
            <w:tcW w:w="1701" w:type="dxa"/>
            <w:vAlign w:val="center"/>
          </w:tcPr>
          <w:p w14:paraId="605F3784" w14:textId="77777777" w:rsidR="001A3B69" w:rsidRPr="009D0313" w:rsidRDefault="001A3B69" w:rsidP="00820590">
            <w:pPr>
              <w:spacing w:after="0" w:line="240" w:lineRule="auto"/>
              <w:jc w:val="both"/>
              <w:rPr>
                <w:rFonts w:eastAsia="Times New Roman" w:cstheme="minorHAnsi"/>
                <w:color w:val="FF0000"/>
                <w:sz w:val="24"/>
                <w:szCs w:val="24"/>
              </w:rPr>
            </w:pPr>
          </w:p>
        </w:tc>
      </w:tr>
      <w:tr w:rsidR="001A3B69" w:rsidRPr="009D0313" w14:paraId="4304D608" w14:textId="77777777" w:rsidTr="004A3B80">
        <w:trPr>
          <w:jc w:val="center"/>
        </w:trPr>
        <w:tc>
          <w:tcPr>
            <w:tcW w:w="846" w:type="dxa"/>
            <w:shd w:val="clear" w:color="auto" w:fill="auto"/>
            <w:vAlign w:val="center"/>
          </w:tcPr>
          <w:p w14:paraId="50D5408D"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tcPr>
          <w:p w14:paraId="201A3CB6" w14:textId="2A1E3AA2" w:rsidR="001A3B69" w:rsidRPr="009D0313" w:rsidRDefault="00100CC7" w:rsidP="00820590">
            <w:pPr>
              <w:tabs>
                <w:tab w:val="left" w:pos="0"/>
              </w:tabs>
              <w:spacing w:after="0"/>
              <w:jc w:val="both"/>
              <w:rPr>
                <w:rFonts w:eastAsia="Cambria" w:cstheme="minorHAnsi"/>
                <w:bCs/>
                <w:iCs/>
                <w:sz w:val="24"/>
                <w:szCs w:val="24"/>
                <w:highlight w:val="yellow"/>
              </w:rPr>
            </w:pPr>
            <w:r w:rsidRPr="009D0313">
              <w:rPr>
                <w:rFonts w:cstheme="minorHAnsi"/>
                <w:sz w:val="24"/>
                <w:szCs w:val="24"/>
              </w:rPr>
              <w:t>Projekt uzima u obzir načelo održivog razvoja te politike Unije o okolišu u skladu s člankom 11. i člankom 191. stavkom 1. UFEU</w:t>
            </w:r>
          </w:p>
        </w:tc>
        <w:tc>
          <w:tcPr>
            <w:tcW w:w="1701" w:type="dxa"/>
            <w:vAlign w:val="center"/>
          </w:tcPr>
          <w:p w14:paraId="2997E3A4" w14:textId="77777777" w:rsidR="001A3B69" w:rsidRPr="009D0313" w:rsidRDefault="001A3B69" w:rsidP="00820590">
            <w:pPr>
              <w:spacing w:after="0" w:line="240" w:lineRule="auto"/>
              <w:jc w:val="both"/>
              <w:rPr>
                <w:rFonts w:eastAsia="Times New Roman" w:cstheme="minorHAnsi"/>
                <w:color w:val="FF0000"/>
                <w:sz w:val="24"/>
                <w:szCs w:val="24"/>
              </w:rPr>
            </w:pPr>
          </w:p>
        </w:tc>
      </w:tr>
      <w:tr w:rsidR="001A3B69" w:rsidRPr="009D0313" w14:paraId="21785035" w14:textId="77777777" w:rsidTr="004A3B80">
        <w:trPr>
          <w:jc w:val="center"/>
        </w:trPr>
        <w:tc>
          <w:tcPr>
            <w:tcW w:w="846" w:type="dxa"/>
            <w:shd w:val="clear" w:color="auto" w:fill="auto"/>
            <w:vAlign w:val="center"/>
          </w:tcPr>
          <w:p w14:paraId="2B93C760"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tcPr>
          <w:p w14:paraId="5F5478E0" w14:textId="34C48538" w:rsidR="001A3B69" w:rsidRPr="009D0313" w:rsidRDefault="00100CC7" w:rsidP="00820590">
            <w:pPr>
              <w:tabs>
                <w:tab w:val="left" w:pos="0"/>
              </w:tabs>
              <w:spacing w:after="0"/>
              <w:jc w:val="both"/>
              <w:rPr>
                <w:rFonts w:cstheme="minorHAnsi"/>
                <w:sz w:val="24"/>
                <w:szCs w:val="24"/>
              </w:rPr>
            </w:pPr>
            <w:r w:rsidRPr="009D0313">
              <w:rPr>
                <w:rFonts w:cstheme="minorHAnsi"/>
                <w:sz w:val="24"/>
                <w:szCs w:val="24"/>
              </w:rPr>
              <w:t>Projekt ulaganja u infrastrukturu čiji je očekivani životni vijek najmanje pet godina (članak 73. stavak 2. točka (j) Uredbe (EU) 2021/1060)</w:t>
            </w:r>
            <w:r w:rsidR="008526AC">
              <w:rPr>
                <w:rFonts w:cstheme="minorHAnsi"/>
                <w:sz w:val="24"/>
                <w:szCs w:val="24"/>
              </w:rPr>
              <w:t>, u skladu je s Tehničkim smjernicama za pripremu infrastrukture za klimatske promjene u razdoblju 2021.-2027.</w:t>
            </w:r>
            <w:r w:rsidRPr="009D0313">
              <w:rPr>
                <w:rFonts w:cstheme="minorHAnsi"/>
                <w:sz w:val="24"/>
                <w:szCs w:val="24"/>
              </w:rPr>
              <w:t>.</w:t>
            </w:r>
          </w:p>
        </w:tc>
        <w:tc>
          <w:tcPr>
            <w:tcW w:w="1701" w:type="dxa"/>
            <w:vAlign w:val="center"/>
          </w:tcPr>
          <w:p w14:paraId="46AE22C2" w14:textId="77777777" w:rsidR="001A3B69" w:rsidRPr="009D0313" w:rsidRDefault="001A3B69" w:rsidP="00820590">
            <w:pPr>
              <w:spacing w:after="0" w:line="240" w:lineRule="auto"/>
              <w:jc w:val="both"/>
              <w:rPr>
                <w:rFonts w:eastAsia="Times New Roman" w:cstheme="minorHAnsi"/>
                <w:color w:val="FF0000"/>
                <w:sz w:val="24"/>
                <w:szCs w:val="24"/>
              </w:rPr>
            </w:pPr>
          </w:p>
        </w:tc>
      </w:tr>
      <w:tr w:rsidR="001A3B69" w:rsidRPr="009D0313" w14:paraId="4D5F5A89" w14:textId="77777777" w:rsidTr="004A3B80">
        <w:trPr>
          <w:jc w:val="center"/>
        </w:trPr>
        <w:tc>
          <w:tcPr>
            <w:tcW w:w="846" w:type="dxa"/>
            <w:shd w:val="clear" w:color="auto" w:fill="auto"/>
            <w:vAlign w:val="center"/>
          </w:tcPr>
          <w:p w14:paraId="1FA9D207"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tcPr>
          <w:p w14:paraId="50EB290A" w14:textId="77C3B98E" w:rsidR="001A3B69" w:rsidRPr="009D0313" w:rsidRDefault="00100CC7" w:rsidP="00820590">
            <w:pPr>
              <w:tabs>
                <w:tab w:val="left" w:pos="0"/>
              </w:tabs>
              <w:spacing w:after="0"/>
              <w:jc w:val="both"/>
              <w:rPr>
                <w:rFonts w:cstheme="minorHAnsi"/>
                <w:sz w:val="24"/>
                <w:szCs w:val="24"/>
              </w:rPr>
            </w:pPr>
            <w:r w:rsidRPr="009D0313">
              <w:rPr>
                <w:rFonts w:cstheme="minorHAnsi"/>
                <w:sz w:val="24"/>
                <w:szCs w:val="24"/>
              </w:rPr>
              <w:t>Projekt obuhvaćen područjem primjene Direktive 2011/92/EU Europskog parlamenta i Vijeća je predmet procjene utjecaja na okoliš ili postupku provjere te je propisno uzeta u obzir procjena alternativnih rješenja na temelju zahtjeva te direktive</w:t>
            </w:r>
          </w:p>
        </w:tc>
        <w:tc>
          <w:tcPr>
            <w:tcW w:w="1701" w:type="dxa"/>
            <w:vAlign w:val="center"/>
          </w:tcPr>
          <w:p w14:paraId="68923DF2" w14:textId="77777777" w:rsidR="001A3B69" w:rsidRPr="009D0313" w:rsidRDefault="001A3B69" w:rsidP="00820590">
            <w:pPr>
              <w:spacing w:after="0" w:line="240" w:lineRule="auto"/>
              <w:jc w:val="both"/>
              <w:rPr>
                <w:rFonts w:eastAsia="Times New Roman" w:cstheme="minorHAnsi"/>
                <w:color w:val="FF0000"/>
                <w:sz w:val="24"/>
                <w:szCs w:val="24"/>
              </w:rPr>
            </w:pPr>
          </w:p>
        </w:tc>
      </w:tr>
      <w:tr w:rsidR="001A3B69" w:rsidRPr="009D0313" w14:paraId="4712D2AE" w14:textId="77777777" w:rsidTr="004A3B80">
        <w:trPr>
          <w:jc w:val="center"/>
        </w:trPr>
        <w:tc>
          <w:tcPr>
            <w:tcW w:w="846" w:type="dxa"/>
            <w:shd w:val="clear" w:color="auto" w:fill="auto"/>
            <w:vAlign w:val="center"/>
          </w:tcPr>
          <w:p w14:paraId="5E2109A4"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tcPr>
          <w:p w14:paraId="347BCA8C" w14:textId="149CBC19" w:rsidR="001A3B69" w:rsidRPr="009D0313" w:rsidRDefault="00100CC7" w:rsidP="00820590">
            <w:pPr>
              <w:tabs>
                <w:tab w:val="left" w:pos="0"/>
              </w:tabs>
              <w:spacing w:after="0"/>
              <w:jc w:val="both"/>
              <w:rPr>
                <w:rFonts w:cstheme="minorHAnsi"/>
                <w:sz w:val="24"/>
                <w:szCs w:val="24"/>
              </w:rPr>
            </w:pPr>
            <w:r w:rsidRPr="009D0313">
              <w:rPr>
                <w:rFonts w:cstheme="minorHAnsi"/>
                <w:sz w:val="24"/>
                <w:szCs w:val="24"/>
              </w:rPr>
              <w:t>Projekt je u skladu s načelom „ne nanositi bitnu štetu“ (DNSH) odnosno ne podupiru se i ne obavljaju gospodarske djelatnosti kojima se nanosi bitna šteta bilo kojem od okolišnih ciljeva.</w:t>
            </w:r>
          </w:p>
        </w:tc>
        <w:tc>
          <w:tcPr>
            <w:tcW w:w="1701" w:type="dxa"/>
            <w:vAlign w:val="center"/>
          </w:tcPr>
          <w:p w14:paraId="0C161AE7" w14:textId="77777777" w:rsidR="001A3B69" w:rsidRPr="009D0313" w:rsidRDefault="001A3B69" w:rsidP="00820590">
            <w:pPr>
              <w:spacing w:after="0" w:line="240" w:lineRule="auto"/>
              <w:jc w:val="both"/>
              <w:rPr>
                <w:rFonts w:eastAsia="Times New Roman" w:cstheme="minorHAnsi"/>
                <w:color w:val="FF0000"/>
                <w:sz w:val="24"/>
                <w:szCs w:val="24"/>
              </w:rPr>
            </w:pPr>
          </w:p>
        </w:tc>
      </w:tr>
      <w:tr w:rsidR="001A3B69" w:rsidRPr="009D0313" w14:paraId="128F166F" w14:textId="77777777" w:rsidTr="004A3B80">
        <w:trPr>
          <w:jc w:val="center"/>
        </w:trPr>
        <w:tc>
          <w:tcPr>
            <w:tcW w:w="846" w:type="dxa"/>
            <w:shd w:val="clear" w:color="auto" w:fill="auto"/>
            <w:vAlign w:val="center"/>
          </w:tcPr>
          <w:p w14:paraId="382930FB"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tcPr>
          <w:p w14:paraId="1F48E9DF" w14:textId="69912530" w:rsidR="001A3B69" w:rsidRPr="009D0313" w:rsidRDefault="00100CC7" w:rsidP="00820590">
            <w:pPr>
              <w:tabs>
                <w:tab w:val="left" w:pos="0"/>
              </w:tabs>
              <w:spacing w:after="0"/>
              <w:jc w:val="both"/>
              <w:rPr>
                <w:rFonts w:cstheme="minorHAnsi"/>
                <w:sz w:val="24"/>
                <w:szCs w:val="24"/>
              </w:rPr>
            </w:pPr>
            <w:r w:rsidRPr="009D0313">
              <w:rPr>
                <w:rFonts w:cstheme="minorHAnsi"/>
                <w:sz w:val="24"/>
                <w:szCs w:val="24"/>
              </w:rPr>
              <w:t>Iznos traženih bespovratnih sredstava za projekt nije viši od propisanog najvećeg dopuštenog iznosa bespovratnih sredstava za financiranje prihvatljivih izdataka koji se mogu dodijeliti temeljem ovog Poziva.</w:t>
            </w:r>
          </w:p>
        </w:tc>
        <w:tc>
          <w:tcPr>
            <w:tcW w:w="1701" w:type="dxa"/>
            <w:vAlign w:val="center"/>
          </w:tcPr>
          <w:p w14:paraId="4B40DDF0" w14:textId="77777777" w:rsidR="001A3B69" w:rsidRPr="009D0313" w:rsidRDefault="001A3B69" w:rsidP="00820590">
            <w:pPr>
              <w:spacing w:after="0" w:line="240" w:lineRule="auto"/>
              <w:jc w:val="both"/>
              <w:rPr>
                <w:rFonts w:eastAsia="Times New Roman" w:cstheme="minorHAnsi"/>
                <w:color w:val="FF0000"/>
                <w:sz w:val="24"/>
                <w:szCs w:val="24"/>
              </w:rPr>
            </w:pPr>
          </w:p>
        </w:tc>
      </w:tr>
      <w:tr w:rsidR="001A3B69" w:rsidRPr="009D0313" w14:paraId="08D8FDB4" w14:textId="77777777" w:rsidTr="004A3B80">
        <w:trPr>
          <w:jc w:val="center"/>
        </w:trPr>
        <w:tc>
          <w:tcPr>
            <w:tcW w:w="846" w:type="dxa"/>
            <w:shd w:val="clear" w:color="auto" w:fill="auto"/>
            <w:vAlign w:val="center"/>
          </w:tcPr>
          <w:p w14:paraId="165C566D" w14:textId="77777777" w:rsidR="001A3B69" w:rsidRPr="009D0313" w:rsidRDefault="001A3B69" w:rsidP="00B8563F">
            <w:pPr>
              <w:pStyle w:val="ListParagraph"/>
              <w:numPr>
                <w:ilvl w:val="0"/>
                <w:numId w:val="22"/>
              </w:numPr>
              <w:spacing w:after="0"/>
              <w:jc w:val="both"/>
              <w:rPr>
                <w:rFonts w:eastAsia="Times New Roman" w:cstheme="minorHAnsi"/>
                <w:sz w:val="24"/>
                <w:szCs w:val="24"/>
              </w:rPr>
            </w:pPr>
          </w:p>
        </w:tc>
        <w:tc>
          <w:tcPr>
            <w:tcW w:w="6379" w:type="dxa"/>
            <w:shd w:val="clear" w:color="auto" w:fill="auto"/>
          </w:tcPr>
          <w:p w14:paraId="6F6C4C9E" w14:textId="7DAD39C5" w:rsidR="001A3B69" w:rsidRPr="009D0313" w:rsidRDefault="00100CC7" w:rsidP="00820590">
            <w:pPr>
              <w:tabs>
                <w:tab w:val="left" w:pos="0"/>
              </w:tabs>
              <w:spacing w:after="0"/>
              <w:jc w:val="both"/>
              <w:rPr>
                <w:rFonts w:cstheme="minorHAnsi"/>
                <w:sz w:val="24"/>
                <w:szCs w:val="24"/>
              </w:rPr>
            </w:pPr>
            <w:r w:rsidRPr="009D0313">
              <w:rPr>
                <w:rFonts w:cstheme="minorHAnsi"/>
                <w:sz w:val="24"/>
                <w:szCs w:val="24"/>
              </w:rPr>
              <w:t>Projekt nije namijenjen redovnom ili izvanrednom održavanju postojeće biciklističke infrastrukture</w:t>
            </w:r>
          </w:p>
        </w:tc>
        <w:tc>
          <w:tcPr>
            <w:tcW w:w="1701" w:type="dxa"/>
            <w:vAlign w:val="center"/>
          </w:tcPr>
          <w:p w14:paraId="28C42C01" w14:textId="77777777" w:rsidR="001A3B69" w:rsidRPr="009D0313" w:rsidRDefault="001A3B69" w:rsidP="00820590">
            <w:pPr>
              <w:spacing w:after="0" w:line="240" w:lineRule="auto"/>
              <w:jc w:val="both"/>
              <w:rPr>
                <w:rFonts w:eastAsia="Times New Roman" w:cstheme="minorHAnsi"/>
                <w:color w:val="FF0000"/>
                <w:sz w:val="24"/>
                <w:szCs w:val="24"/>
              </w:rPr>
            </w:pPr>
          </w:p>
        </w:tc>
      </w:tr>
    </w:tbl>
    <w:p w14:paraId="093A132A" w14:textId="7863BD93" w:rsidR="001A3B69" w:rsidRPr="009D0313" w:rsidRDefault="00100CC7" w:rsidP="00820590">
      <w:pPr>
        <w:spacing w:before="240" w:line="240" w:lineRule="auto"/>
        <w:jc w:val="both"/>
        <w:rPr>
          <w:rFonts w:eastAsia="Times New Roman" w:cstheme="minorHAnsi"/>
          <w:sz w:val="24"/>
          <w:szCs w:val="24"/>
        </w:rPr>
      </w:pPr>
      <w:r w:rsidRPr="009D0313">
        <w:rPr>
          <w:rFonts w:cstheme="minorHAnsi"/>
          <w:sz w:val="24"/>
          <w:szCs w:val="24"/>
        </w:rPr>
        <w:t xml:space="preserve">Cilj provjere </w:t>
      </w:r>
      <w:r w:rsidRPr="009D0313">
        <w:rPr>
          <w:rFonts w:cstheme="minorHAnsi"/>
          <w:b/>
          <w:bCs/>
          <w:sz w:val="24"/>
          <w:szCs w:val="24"/>
        </w:rPr>
        <w:t>prihvatljivosti troškova projektnog prijedloga</w:t>
      </w:r>
      <w:r w:rsidRPr="009D0313">
        <w:rPr>
          <w:rFonts w:cstheme="minorHAnsi"/>
          <w:sz w:val="24"/>
          <w:szCs w:val="24"/>
        </w:rPr>
        <w:t xml:space="preserve"> je provjeriti usklađenost projektnih prijedloga s kriterijima prihvatljivosti troškova (poglavlje 2. ovih Uputa) primjenjujući tablicu Provjera prihvatljivosti troškova.</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1701"/>
      </w:tblGrid>
      <w:tr w:rsidR="00BA6998" w:rsidRPr="009D0313" w14:paraId="21478093" w14:textId="77777777" w:rsidTr="004A3B80">
        <w:trPr>
          <w:trHeight w:val="789"/>
          <w:jc w:val="center"/>
        </w:trPr>
        <w:tc>
          <w:tcPr>
            <w:tcW w:w="851" w:type="dxa"/>
            <w:tcBorders>
              <w:top w:val="single" w:sz="4" w:space="0" w:color="auto"/>
              <w:left w:val="single" w:sz="4" w:space="0" w:color="auto"/>
              <w:bottom w:val="single" w:sz="4" w:space="0" w:color="auto"/>
              <w:right w:val="single" w:sz="4" w:space="0" w:color="auto"/>
            </w:tcBorders>
            <w:vAlign w:val="center"/>
          </w:tcPr>
          <w:p w14:paraId="69EE6C48" w14:textId="77777777" w:rsidR="00BA6998" w:rsidRPr="009D0313" w:rsidRDefault="00BA6998" w:rsidP="00820590">
            <w:pPr>
              <w:spacing w:after="0"/>
              <w:jc w:val="both"/>
              <w:rPr>
                <w:rFonts w:eastAsia="Times New Roman" w:cstheme="minorHAnsi"/>
                <w:b/>
                <w:bCs/>
                <w:sz w:val="24"/>
                <w:szCs w:val="24"/>
              </w:rPr>
            </w:pPr>
            <w:r w:rsidRPr="009D0313">
              <w:rPr>
                <w:rFonts w:eastAsia="Times New Roman" w:cstheme="minorHAnsi"/>
                <w:b/>
                <w:bCs/>
                <w:sz w:val="24"/>
                <w:szCs w:val="24"/>
              </w:rPr>
              <w:t>Br.</w:t>
            </w:r>
          </w:p>
        </w:tc>
        <w:tc>
          <w:tcPr>
            <w:tcW w:w="6379" w:type="dxa"/>
            <w:tcBorders>
              <w:top w:val="single" w:sz="4" w:space="0" w:color="auto"/>
              <w:left w:val="single" w:sz="4" w:space="0" w:color="auto"/>
              <w:bottom w:val="single" w:sz="4" w:space="0" w:color="auto"/>
              <w:right w:val="single" w:sz="4" w:space="0" w:color="auto"/>
            </w:tcBorders>
            <w:vAlign w:val="center"/>
          </w:tcPr>
          <w:p w14:paraId="7ABD0575" w14:textId="77777777" w:rsidR="00BA6998" w:rsidRPr="009D0313" w:rsidRDefault="00BA6998" w:rsidP="00820590">
            <w:pPr>
              <w:tabs>
                <w:tab w:val="left" w:pos="4820"/>
              </w:tabs>
              <w:spacing w:before="80" w:after="80"/>
              <w:jc w:val="both"/>
              <w:rPr>
                <w:rFonts w:eastAsia="Times New Roman" w:cstheme="minorHAnsi"/>
                <w:b/>
                <w:bCs/>
                <w:sz w:val="24"/>
                <w:szCs w:val="24"/>
              </w:rPr>
            </w:pPr>
            <w:r w:rsidRPr="009D0313">
              <w:rPr>
                <w:rFonts w:eastAsia="Times New Roman" w:cstheme="minorHAnsi"/>
                <w:b/>
                <w:bCs/>
                <w:sz w:val="24"/>
                <w:szCs w:val="24"/>
              </w:rPr>
              <w:t>Pitanja za provjeru</w:t>
            </w:r>
          </w:p>
        </w:tc>
        <w:tc>
          <w:tcPr>
            <w:tcW w:w="1701" w:type="dxa"/>
            <w:tcBorders>
              <w:top w:val="single" w:sz="4" w:space="0" w:color="auto"/>
              <w:left w:val="single" w:sz="4" w:space="0" w:color="auto"/>
              <w:bottom w:val="single" w:sz="4" w:space="0" w:color="auto"/>
              <w:right w:val="single" w:sz="4" w:space="0" w:color="auto"/>
            </w:tcBorders>
            <w:vAlign w:val="center"/>
          </w:tcPr>
          <w:p w14:paraId="40874AA5" w14:textId="77777777" w:rsidR="00BA6998" w:rsidRPr="009D0313" w:rsidRDefault="00BA6998" w:rsidP="00820590">
            <w:pPr>
              <w:spacing w:after="0"/>
              <w:jc w:val="both"/>
              <w:rPr>
                <w:rFonts w:eastAsia="Times New Roman" w:cstheme="minorHAnsi"/>
                <w:b/>
                <w:bCs/>
                <w:sz w:val="24"/>
                <w:szCs w:val="24"/>
              </w:rPr>
            </w:pPr>
            <w:r w:rsidRPr="009D0313">
              <w:rPr>
                <w:rFonts w:eastAsia="Times New Roman" w:cstheme="minorHAnsi"/>
                <w:b/>
                <w:bCs/>
                <w:sz w:val="24"/>
                <w:szCs w:val="24"/>
              </w:rPr>
              <w:t>(Da/Ne/Nije primjenjivo)</w:t>
            </w:r>
          </w:p>
        </w:tc>
      </w:tr>
      <w:tr w:rsidR="00BA6998" w:rsidRPr="009D0313" w14:paraId="08B83F2A" w14:textId="77777777" w:rsidTr="004A3B80">
        <w:trPr>
          <w:trHeight w:val="309"/>
          <w:jc w:val="center"/>
        </w:trPr>
        <w:tc>
          <w:tcPr>
            <w:tcW w:w="8931" w:type="dxa"/>
            <w:gridSpan w:val="3"/>
            <w:tcBorders>
              <w:top w:val="single" w:sz="4" w:space="0" w:color="auto"/>
              <w:left w:val="single" w:sz="4" w:space="0" w:color="auto"/>
              <w:bottom w:val="single" w:sz="4" w:space="0" w:color="auto"/>
              <w:right w:val="single" w:sz="4" w:space="0" w:color="auto"/>
            </w:tcBorders>
            <w:vAlign w:val="center"/>
          </w:tcPr>
          <w:p w14:paraId="4F1C38B4" w14:textId="77777777" w:rsidR="00BA6998" w:rsidRPr="009D0313" w:rsidRDefault="00BA6998" w:rsidP="00820590">
            <w:pPr>
              <w:jc w:val="both"/>
              <w:rPr>
                <w:rFonts w:eastAsia="Times New Roman" w:cstheme="minorHAnsi"/>
                <w:sz w:val="24"/>
                <w:szCs w:val="24"/>
              </w:rPr>
            </w:pPr>
            <w:r w:rsidRPr="009D0313">
              <w:rPr>
                <w:rFonts w:eastAsia="SimSun" w:cstheme="minorHAnsi"/>
                <w:b/>
                <w:bCs/>
                <w:sz w:val="24"/>
                <w:szCs w:val="24"/>
              </w:rPr>
              <w:t>Provjera prihvatljivosti troškova</w:t>
            </w:r>
          </w:p>
        </w:tc>
      </w:tr>
      <w:tr w:rsidR="00BA6998" w:rsidRPr="009D0313" w14:paraId="48141F05" w14:textId="77777777" w:rsidTr="004A3B80">
        <w:trPr>
          <w:jc w:val="center"/>
        </w:trPr>
        <w:tc>
          <w:tcPr>
            <w:tcW w:w="851" w:type="dxa"/>
            <w:tcBorders>
              <w:top w:val="single" w:sz="4" w:space="0" w:color="auto"/>
              <w:left w:val="single" w:sz="4" w:space="0" w:color="auto"/>
              <w:bottom w:val="single" w:sz="4" w:space="0" w:color="auto"/>
              <w:right w:val="single" w:sz="4" w:space="0" w:color="auto"/>
            </w:tcBorders>
          </w:tcPr>
          <w:p w14:paraId="1F5BE5B5" w14:textId="77777777" w:rsidR="00BA6998" w:rsidRPr="009D0313" w:rsidRDefault="00BA6998" w:rsidP="00B8563F">
            <w:pPr>
              <w:pStyle w:val="ListParagraph"/>
              <w:numPr>
                <w:ilvl w:val="0"/>
                <w:numId w:val="23"/>
              </w:numPr>
              <w:spacing w:after="0"/>
              <w:jc w:val="both"/>
              <w:rPr>
                <w:rFonts w:eastAsia="Times New Roman" w:cstheme="minorHAnsi"/>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2388141E" w14:textId="2982B594" w:rsidR="00BA6998" w:rsidRPr="009D0313" w:rsidRDefault="00BA6998" w:rsidP="00820590">
            <w:pPr>
              <w:tabs>
                <w:tab w:val="left" w:pos="0"/>
              </w:tabs>
              <w:jc w:val="both"/>
              <w:rPr>
                <w:rFonts w:eastAsia="SimSun" w:cstheme="minorHAnsi"/>
                <w:sz w:val="24"/>
                <w:szCs w:val="24"/>
              </w:rPr>
            </w:pPr>
            <w:r w:rsidRPr="009D0313">
              <w:rPr>
                <w:rFonts w:eastAsia="SimSun" w:cstheme="minorHAnsi"/>
                <w:sz w:val="24"/>
                <w:szCs w:val="24"/>
              </w:rPr>
              <w:t>Troškovi su u skladu s pravilima prihvatljivosti navedenima u Uredbi (EU) 2021/1060, Uredbi (EU) 2021/1058 i uvjetima za prihvatljivost troškova primjenjivima na predmetnu dodjelu.</w:t>
            </w:r>
          </w:p>
        </w:tc>
        <w:tc>
          <w:tcPr>
            <w:tcW w:w="1701" w:type="dxa"/>
            <w:tcBorders>
              <w:top w:val="single" w:sz="4" w:space="0" w:color="auto"/>
              <w:left w:val="single" w:sz="4" w:space="0" w:color="auto"/>
              <w:bottom w:val="single" w:sz="4" w:space="0" w:color="auto"/>
              <w:right w:val="single" w:sz="4" w:space="0" w:color="auto"/>
            </w:tcBorders>
          </w:tcPr>
          <w:p w14:paraId="367881B0" w14:textId="77777777" w:rsidR="00BA6998" w:rsidRPr="009D0313" w:rsidRDefault="00BA6998" w:rsidP="00820590">
            <w:pPr>
              <w:jc w:val="both"/>
              <w:rPr>
                <w:rFonts w:eastAsia="Times New Roman" w:cstheme="minorHAnsi"/>
                <w:sz w:val="24"/>
                <w:szCs w:val="24"/>
              </w:rPr>
            </w:pPr>
          </w:p>
        </w:tc>
      </w:tr>
      <w:tr w:rsidR="00BA6998" w:rsidRPr="009D0313" w14:paraId="4B6182C0" w14:textId="77777777" w:rsidTr="004A3B80">
        <w:trPr>
          <w:jc w:val="center"/>
        </w:trPr>
        <w:tc>
          <w:tcPr>
            <w:tcW w:w="851" w:type="dxa"/>
            <w:tcBorders>
              <w:top w:val="single" w:sz="4" w:space="0" w:color="auto"/>
              <w:left w:val="single" w:sz="4" w:space="0" w:color="auto"/>
              <w:bottom w:val="single" w:sz="4" w:space="0" w:color="auto"/>
              <w:right w:val="single" w:sz="4" w:space="0" w:color="auto"/>
            </w:tcBorders>
          </w:tcPr>
          <w:p w14:paraId="46F6D3BD" w14:textId="77777777" w:rsidR="00BA6998" w:rsidRPr="009D0313" w:rsidRDefault="00BA6998" w:rsidP="00B8563F">
            <w:pPr>
              <w:pStyle w:val="ListParagraph"/>
              <w:numPr>
                <w:ilvl w:val="0"/>
                <w:numId w:val="23"/>
              </w:numPr>
              <w:spacing w:after="0"/>
              <w:jc w:val="both"/>
              <w:rPr>
                <w:rFonts w:eastAsia="Times New Roman" w:cstheme="minorHAnsi"/>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0625DA19" w14:textId="167CAB76" w:rsidR="00BA6998" w:rsidRPr="009D0313" w:rsidRDefault="00BA6998" w:rsidP="00820590">
            <w:pPr>
              <w:tabs>
                <w:tab w:val="left" w:pos="0"/>
              </w:tabs>
              <w:jc w:val="both"/>
              <w:rPr>
                <w:rFonts w:eastAsia="SimSun" w:cstheme="minorHAnsi"/>
                <w:sz w:val="24"/>
                <w:szCs w:val="24"/>
              </w:rPr>
            </w:pPr>
            <w:r w:rsidRPr="009D0313">
              <w:rPr>
                <w:rFonts w:eastAsia="SimSun" w:cstheme="minorHAnsi"/>
                <w:sz w:val="24"/>
                <w:szCs w:val="24"/>
              </w:rPr>
              <w:t xml:space="preserve">Nakon provedene provjere prihvatljivosti troškova odnosno, po potrebi isključivanja neprihvatljivih troškova i/ili mijenjanja </w:t>
            </w:r>
            <w:r w:rsidRPr="009D0313">
              <w:rPr>
                <w:rStyle w:val="longtext"/>
                <w:rFonts w:eastAsia="SimSun" w:cstheme="minorHAnsi"/>
                <w:sz w:val="24"/>
                <w:szCs w:val="24"/>
              </w:rPr>
              <w:t>neprihvatljivih stavki u komunikaciji s prijaviteljem</w:t>
            </w:r>
            <w:r w:rsidRPr="009D0313">
              <w:rPr>
                <w:rFonts w:eastAsia="SimSun" w:cstheme="minorHAnsi"/>
                <w:sz w:val="24"/>
                <w:szCs w:val="24"/>
              </w:rPr>
              <w:t>, svrha projekta nije upitna.</w:t>
            </w:r>
          </w:p>
        </w:tc>
        <w:tc>
          <w:tcPr>
            <w:tcW w:w="1701" w:type="dxa"/>
            <w:tcBorders>
              <w:top w:val="single" w:sz="4" w:space="0" w:color="auto"/>
              <w:left w:val="single" w:sz="4" w:space="0" w:color="auto"/>
              <w:bottom w:val="single" w:sz="4" w:space="0" w:color="auto"/>
              <w:right w:val="single" w:sz="4" w:space="0" w:color="auto"/>
            </w:tcBorders>
          </w:tcPr>
          <w:p w14:paraId="752C9BCA" w14:textId="77777777" w:rsidR="00BA6998" w:rsidRPr="009D0313" w:rsidRDefault="00BA6998" w:rsidP="00820590">
            <w:pPr>
              <w:jc w:val="both"/>
              <w:rPr>
                <w:rFonts w:eastAsia="Times New Roman" w:cstheme="minorHAnsi"/>
                <w:sz w:val="24"/>
                <w:szCs w:val="24"/>
              </w:rPr>
            </w:pPr>
          </w:p>
        </w:tc>
      </w:tr>
      <w:tr w:rsidR="00BA6998" w:rsidRPr="009D0313" w14:paraId="354B0D8B" w14:textId="77777777" w:rsidTr="004A3B80">
        <w:trPr>
          <w:jc w:val="center"/>
        </w:trPr>
        <w:tc>
          <w:tcPr>
            <w:tcW w:w="851" w:type="dxa"/>
            <w:tcBorders>
              <w:top w:val="single" w:sz="4" w:space="0" w:color="auto"/>
              <w:left w:val="single" w:sz="4" w:space="0" w:color="auto"/>
              <w:bottom w:val="single" w:sz="4" w:space="0" w:color="auto"/>
              <w:right w:val="single" w:sz="4" w:space="0" w:color="auto"/>
            </w:tcBorders>
          </w:tcPr>
          <w:p w14:paraId="76E1EF04" w14:textId="77777777" w:rsidR="00BA6998" w:rsidRPr="009D0313" w:rsidRDefault="00BA6998" w:rsidP="00B8563F">
            <w:pPr>
              <w:pStyle w:val="ListParagraph"/>
              <w:numPr>
                <w:ilvl w:val="0"/>
                <w:numId w:val="23"/>
              </w:numPr>
              <w:spacing w:after="0"/>
              <w:jc w:val="both"/>
              <w:rPr>
                <w:rFonts w:eastAsia="Times New Roman" w:cstheme="minorHAnsi"/>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549B628A" w14:textId="77777777" w:rsidR="00BA6998" w:rsidRPr="009D0313" w:rsidRDefault="00BA6998" w:rsidP="00820590">
            <w:pPr>
              <w:tabs>
                <w:tab w:val="left" w:pos="0"/>
              </w:tabs>
              <w:jc w:val="both"/>
              <w:rPr>
                <w:rFonts w:eastAsia="SimSun" w:cstheme="minorHAnsi"/>
                <w:sz w:val="24"/>
                <w:szCs w:val="24"/>
              </w:rPr>
            </w:pPr>
            <w:r w:rsidRPr="009D0313">
              <w:rPr>
                <w:rFonts w:eastAsia="SimSun" w:cstheme="minorHAnsi"/>
                <w:sz w:val="24"/>
                <w:szCs w:val="24"/>
              </w:rPr>
              <w:t xml:space="preserve">Nakon provedenog postupka provjere prihvatljivosti troškova odnosno, po potrebi  isključivanja neprihvatljivih troškova i/ili mijenjanja </w:t>
            </w:r>
            <w:r w:rsidRPr="009D0313">
              <w:rPr>
                <w:rStyle w:val="longtext"/>
                <w:rFonts w:eastAsia="SimSun" w:cstheme="minorHAnsi"/>
                <w:sz w:val="24"/>
                <w:szCs w:val="24"/>
              </w:rPr>
              <w:t>neprihvatljivih stavki u komunikaciji s prijaviteljem</w:t>
            </w:r>
            <w:r w:rsidRPr="009D0313">
              <w:rPr>
                <w:rFonts w:eastAsia="SimSun" w:cstheme="minorHAnsi"/>
                <w:sz w:val="24"/>
                <w:szCs w:val="24"/>
              </w:rPr>
              <w:t>, projektni prijedlog i dalje  ispunjava kriterije prihvatljivosti koji se odnose na iznos sredstava i na intenzitet potpore kako su navedeni u dokumentaciji postupka dodjele.</w:t>
            </w:r>
          </w:p>
        </w:tc>
        <w:tc>
          <w:tcPr>
            <w:tcW w:w="1701" w:type="dxa"/>
            <w:tcBorders>
              <w:top w:val="single" w:sz="4" w:space="0" w:color="auto"/>
              <w:left w:val="single" w:sz="4" w:space="0" w:color="auto"/>
              <w:bottom w:val="single" w:sz="4" w:space="0" w:color="auto"/>
              <w:right w:val="single" w:sz="4" w:space="0" w:color="auto"/>
            </w:tcBorders>
          </w:tcPr>
          <w:p w14:paraId="68202C29" w14:textId="77777777" w:rsidR="00BA6998" w:rsidRPr="009D0313" w:rsidRDefault="00BA6998" w:rsidP="00820590">
            <w:pPr>
              <w:jc w:val="both"/>
              <w:rPr>
                <w:rFonts w:eastAsia="Times New Roman" w:cstheme="minorHAnsi"/>
                <w:sz w:val="24"/>
                <w:szCs w:val="24"/>
              </w:rPr>
            </w:pPr>
          </w:p>
        </w:tc>
      </w:tr>
      <w:tr w:rsidR="00BA6998" w:rsidRPr="009D0313" w14:paraId="229FCFCD" w14:textId="77777777" w:rsidTr="004A3B80">
        <w:trPr>
          <w:jc w:val="center"/>
        </w:trPr>
        <w:tc>
          <w:tcPr>
            <w:tcW w:w="851" w:type="dxa"/>
            <w:tcBorders>
              <w:top w:val="single" w:sz="4" w:space="0" w:color="auto"/>
              <w:left w:val="single" w:sz="4" w:space="0" w:color="auto"/>
              <w:bottom w:val="single" w:sz="4" w:space="0" w:color="auto"/>
              <w:right w:val="single" w:sz="4" w:space="0" w:color="auto"/>
            </w:tcBorders>
          </w:tcPr>
          <w:p w14:paraId="1B534F83" w14:textId="77777777" w:rsidR="00BA6998" w:rsidRPr="009D0313" w:rsidRDefault="00BA6998" w:rsidP="00B8563F">
            <w:pPr>
              <w:pStyle w:val="ListParagraph"/>
              <w:numPr>
                <w:ilvl w:val="0"/>
                <w:numId w:val="23"/>
              </w:numPr>
              <w:spacing w:after="0"/>
              <w:jc w:val="both"/>
              <w:rPr>
                <w:rFonts w:eastAsia="Times New Roman" w:cstheme="minorHAnsi"/>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661E090A" w14:textId="0AC770C6" w:rsidR="00BA6998" w:rsidRPr="009D0313" w:rsidRDefault="00BA6998" w:rsidP="00820590">
            <w:pPr>
              <w:tabs>
                <w:tab w:val="left" w:pos="0"/>
              </w:tabs>
              <w:jc w:val="both"/>
              <w:rPr>
                <w:rFonts w:eastAsia="SimSun" w:cstheme="minorHAnsi"/>
                <w:sz w:val="24"/>
                <w:szCs w:val="24"/>
              </w:rPr>
            </w:pPr>
            <w:r w:rsidRPr="009D0313">
              <w:rPr>
                <w:rFonts w:eastAsia="SimSun" w:cstheme="minorHAnsi"/>
                <w:sz w:val="24"/>
                <w:szCs w:val="24"/>
              </w:rPr>
              <w:t>Trošak je u skladu sa svrhom projekta</w:t>
            </w:r>
            <w:r w:rsidR="00103D9A">
              <w:rPr>
                <w:rFonts w:eastAsia="SimSun" w:cstheme="minorHAnsi"/>
                <w:sz w:val="24"/>
                <w:szCs w:val="24"/>
              </w:rPr>
              <w:t>, a iznos mu je</w:t>
            </w:r>
            <w:r w:rsidRPr="009D0313">
              <w:rPr>
                <w:rFonts w:eastAsia="SimSun" w:cstheme="minorHAnsi"/>
                <w:sz w:val="24"/>
                <w:szCs w:val="24"/>
              </w:rPr>
              <w:t xml:space="preserve"> razmjeran</w:t>
            </w:r>
            <w:r w:rsidR="00BF6F0A">
              <w:rPr>
                <w:rFonts w:eastAsia="SimSun" w:cstheme="minorHAnsi"/>
                <w:sz w:val="24"/>
                <w:szCs w:val="24"/>
              </w:rPr>
              <w:t xml:space="preserve"> svrsi projekta</w:t>
            </w:r>
            <w:r w:rsidRPr="009D0313">
              <w:rPr>
                <w:rFonts w:eastAsia="SimSun" w:cstheme="minorHAnsi"/>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94DA42B" w14:textId="77777777" w:rsidR="00BA6998" w:rsidRPr="009D0313" w:rsidRDefault="00BA6998" w:rsidP="00820590">
            <w:pPr>
              <w:jc w:val="both"/>
              <w:rPr>
                <w:rFonts w:eastAsia="Times New Roman" w:cstheme="minorHAnsi"/>
                <w:sz w:val="24"/>
                <w:szCs w:val="24"/>
              </w:rPr>
            </w:pPr>
          </w:p>
        </w:tc>
      </w:tr>
    </w:tbl>
    <w:p w14:paraId="1464248B" w14:textId="77777777" w:rsidR="001C063E" w:rsidRPr="009D0313" w:rsidRDefault="001C063E" w:rsidP="00820590">
      <w:pPr>
        <w:pStyle w:val="NoSpacing"/>
        <w:jc w:val="both"/>
        <w:rPr>
          <w:rFonts w:cstheme="minorHAnsi"/>
          <w:sz w:val="24"/>
          <w:szCs w:val="24"/>
        </w:rPr>
      </w:pPr>
    </w:p>
    <w:p w14:paraId="0C1FD09D" w14:textId="77777777" w:rsidR="00BA6998" w:rsidRPr="009D0313" w:rsidRDefault="00BA6998" w:rsidP="00820590">
      <w:pPr>
        <w:pStyle w:val="NoSpacing"/>
        <w:jc w:val="both"/>
        <w:rPr>
          <w:rFonts w:cstheme="minorHAnsi"/>
          <w:sz w:val="24"/>
          <w:szCs w:val="24"/>
        </w:rPr>
      </w:pPr>
      <w:r w:rsidRPr="009D0313">
        <w:rPr>
          <w:rFonts w:cstheme="minorHAnsi"/>
          <w:sz w:val="24"/>
          <w:szCs w:val="24"/>
        </w:rPr>
        <w:t xml:space="preserve">Tijekom provjere prihvatljivosti troškova provjerava se i osigurava da su ispunjeni uvjeti za </w:t>
      </w:r>
    </w:p>
    <w:p w14:paraId="3B92CD49" w14:textId="77777777" w:rsidR="00BA6998" w:rsidRPr="009D0313" w:rsidRDefault="00BA6998" w:rsidP="00820590">
      <w:pPr>
        <w:pStyle w:val="NoSpacing"/>
        <w:jc w:val="both"/>
        <w:rPr>
          <w:rFonts w:cstheme="minorHAnsi"/>
          <w:sz w:val="24"/>
          <w:szCs w:val="24"/>
        </w:rPr>
      </w:pPr>
      <w:r w:rsidRPr="009D0313">
        <w:rPr>
          <w:rFonts w:cstheme="minorHAnsi"/>
          <w:sz w:val="24"/>
          <w:szCs w:val="24"/>
        </w:rPr>
        <w:t xml:space="preserve">financiranje pojedinog projektnog prijedloga, određujući najviši iznos prihvatljivih troškova, </w:t>
      </w:r>
    </w:p>
    <w:p w14:paraId="5C215FC0" w14:textId="09DA307B" w:rsidR="00BA6998" w:rsidRPr="009D0313" w:rsidRDefault="00BA6998" w:rsidP="00820590">
      <w:pPr>
        <w:pStyle w:val="NoSpacing"/>
        <w:jc w:val="both"/>
        <w:rPr>
          <w:rFonts w:cstheme="minorHAnsi"/>
          <w:sz w:val="24"/>
          <w:szCs w:val="24"/>
        </w:rPr>
      </w:pPr>
      <w:r w:rsidRPr="009D0313">
        <w:rPr>
          <w:rFonts w:cstheme="minorHAnsi"/>
          <w:sz w:val="24"/>
          <w:szCs w:val="24"/>
        </w:rPr>
        <w:lastRenderedPageBreak/>
        <w:t>koji će biti uključen u prijedlog za donošenje Odluke o financiranju.</w:t>
      </w:r>
    </w:p>
    <w:p w14:paraId="3E258B0D" w14:textId="77777777" w:rsidR="001C063E" w:rsidRPr="009D0313" w:rsidRDefault="001C063E" w:rsidP="00820590">
      <w:pPr>
        <w:pStyle w:val="NoSpacing"/>
        <w:jc w:val="both"/>
        <w:rPr>
          <w:rFonts w:cstheme="minorHAnsi"/>
          <w:sz w:val="24"/>
          <w:szCs w:val="24"/>
        </w:rPr>
      </w:pPr>
    </w:p>
    <w:p w14:paraId="598A88FE" w14:textId="0A32DF56" w:rsidR="001C063E" w:rsidRPr="009D0313" w:rsidRDefault="00BA6998" w:rsidP="00820590">
      <w:pPr>
        <w:pStyle w:val="NoSpacing"/>
        <w:jc w:val="both"/>
        <w:rPr>
          <w:rFonts w:cstheme="minorHAnsi"/>
          <w:sz w:val="24"/>
          <w:szCs w:val="24"/>
        </w:rPr>
      </w:pPr>
      <w:r w:rsidRPr="009D0313">
        <w:rPr>
          <w:rFonts w:cstheme="minorHAnsi"/>
          <w:sz w:val="24"/>
          <w:szCs w:val="24"/>
        </w:rPr>
        <w:t>Ako je potrebno, PTPO kao nadležno tijelo ispravlja predloženi proračun projekta, uklanjajući neprihvatljive troškove, pri čemu može:</w:t>
      </w:r>
    </w:p>
    <w:p w14:paraId="1CBC2269" w14:textId="77777777" w:rsidR="00BA6998" w:rsidRPr="009D0313" w:rsidRDefault="00BA6998" w:rsidP="00820590">
      <w:pPr>
        <w:pStyle w:val="NoSpacing"/>
        <w:jc w:val="both"/>
        <w:rPr>
          <w:rFonts w:cstheme="minorHAnsi"/>
          <w:sz w:val="24"/>
          <w:szCs w:val="24"/>
        </w:rPr>
      </w:pPr>
    </w:p>
    <w:p w14:paraId="01B7D3EF" w14:textId="34C47AB3" w:rsidR="00BA6998" w:rsidRPr="009D0313" w:rsidRDefault="00BA6998" w:rsidP="00B8563F">
      <w:pPr>
        <w:pStyle w:val="NoSpacing"/>
        <w:numPr>
          <w:ilvl w:val="0"/>
          <w:numId w:val="24"/>
        </w:numPr>
        <w:jc w:val="both"/>
        <w:rPr>
          <w:rFonts w:cstheme="minorHAnsi"/>
          <w:sz w:val="24"/>
          <w:szCs w:val="24"/>
        </w:rPr>
      </w:pPr>
      <w:r w:rsidRPr="009D0313">
        <w:rPr>
          <w:rFonts w:cstheme="minorHAnsi"/>
          <w:sz w:val="24"/>
          <w:szCs w:val="24"/>
        </w:rPr>
        <w:t>prethodno od prijavitelja zatražiti dostavljanje dodatnih podataka kako bi se opravdala prihvatljivost troškova. Ako prijavitelj ne dostavi zadovoljavajuće podatke, ili ih ne dostavi u za to ostavljenom roku, isti se smatraju neprihvatljivima i uklanjaju iz proračuna i/ili;</w:t>
      </w:r>
    </w:p>
    <w:p w14:paraId="5AB82762" w14:textId="4832074D" w:rsidR="00BA6998" w:rsidRPr="009D0313" w:rsidRDefault="00BA6998" w:rsidP="00B8563F">
      <w:pPr>
        <w:pStyle w:val="NoSpacing"/>
        <w:numPr>
          <w:ilvl w:val="0"/>
          <w:numId w:val="24"/>
        </w:numPr>
        <w:jc w:val="both"/>
        <w:rPr>
          <w:rFonts w:cstheme="minorHAnsi"/>
          <w:sz w:val="24"/>
          <w:szCs w:val="24"/>
        </w:rPr>
      </w:pPr>
      <w:r w:rsidRPr="009D0313">
        <w:rPr>
          <w:rFonts w:cstheme="minorHAnsi"/>
          <w:sz w:val="24"/>
          <w:szCs w:val="24"/>
        </w:rPr>
        <w:t>zajedno s prijaviteljem (pisanim putem ili na sastancima) prolaziti i "čistiti" stavke proračuna (predložene iznose uz pojedinu stavku kao i prihvatljivost stavki proračuna)</w:t>
      </w:r>
    </w:p>
    <w:p w14:paraId="08A12445" w14:textId="77777777" w:rsidR="00BA6998" w:rsidRPr="009D0313" w:rsidRDefault="00BA6998" w:rsidP="00820590">
      <w:pPr>
        <w:pStyle w:val="NoSpacing"/>
        <w:jc w:val="both"/>
        <w:rPr>
          <w:rFonts w:cstheme="minorHAnsi"/>
          <w:sz w:val="24"/>
          <w:szCs w:val="24"/>
        </w:rPr>
      </w:pPr>
    </w:p>
    <w:p w14:paraId="77FBAD54" w14:textId="7C8B2DA9" w:rsidR="00BA6998" w:rsidRPr="009D0313" w:rsidRDefault="00BA6998" w:rsidP="00820590">
      <w:pPr>
        <w:pStyle w:val="NoSpacing"/>
        <w:jc w:val="both"/>
        <w:rPr>
          <w:rFonts w:cstheme="minorHAnsi"/>
          <w:sz w:val="24"/>
          <w:szCs w:val="24"/>
        </w:rPr>
      </w:pPr>
      <w:r w:rsidRPr="009D0313">
        <w:rPr>
          <w:rFonts w:cstheme="minorHAnsi"/>
          <w:sz w:val="24"/>
          <w:szCs w:val="24"/>
        </w:rPr>
        <w:t>Projektni prijedlog mora udovoljiti svim kriterijima prihvatljivosti kako bi se moglo pristupiti ocjenjivanju kvalitete projektnog prijedloga.</w:t>
      </w:r>
    </w:p>
    <w:p w14:paraId="7AACE14F" w14:textId="77777777" w:rsidR="00F064E7" w:rsidRPr="009D0313" w:rsidRDefault="00F064E7" w:rsidP="00820590">
      <w:pPr>
        <w:pStyle w:val="NoSpacing"/>
        <w:jc w:val="both"/>
        <w:rPr>
          <w:rFonts w:cstheme="minorHAnsi"/>
          <w:sz w:val="24"/>
          <w:szCs w:val="24"/>
        </w:rPr>
      </w:pPr>
    </w:p>
    <w:p w14:paraId="76AA6D0A" w14:textId="53DB30AB" w:rsidR="00F064E7" w:rsidRPr="009D0313" w:rsidRDefault="00F064E7" w:rsidP="00820590">
      <w:pPr>
        <w:pStyle w:val="NoSpacing"/>
        <w:jc w:val="both"/>
        <w:rPr>
          <w:rFonts w:cstheme="minorHAnsi"/>
          <w:b/>
          <w:bCs/>
          <w:sz w:val="24"/>
          <w:szCs w:val="24"/>
        </w:rPr>
      </w:pPr>
      <w:r w:rsidRPr="009D0313">
        <w:rPr>
          <w:rFonts w:cstheme="minorHAnsi"/>
          <w:b/>
          <w:bCs/>
          <w:sz w:val="24"/>
          <w:szCs w:val="24"/>
        </w:rPr>
        <w:t>Faza 2. Ocjenjivanje kvalitete</w:t>
      </w:r>
    </w:p>
    <w:p w14:paraId="29D51B15" w14:textId="77777777" w:rsidR="00F064E7" w:rsidRPr="009D0313" w:rsidRDefault="00F064E7" w:rsidP="00820590">
      <w:pPr>
        <w:pStyle w:val="NoSpacing"/>
        <w:jc w:val="both"/>
        <w:rPr>
          <w:rFonts w:cstheme="minorHAnsi"/>
          <w:b/>
          <w:bCs/>
          <w:sz w:val="24"/>
          <w:szCs w:val="24"/>
        </w:rPr>
      </w:pPr>
    </w:p>
    <w:p w14:paraId="1DC2748B" w14:textId="62489D13" w:rsidR="00F064E7" w:rsidRPr="009D0313" w:rsidRDefault="00F064E7" w:rsidP="00820590">
      <w:pPr>
        <w:pStyle w:val="NoSpacing"/>
        <w:jc w:val="both"/>
        <w:rPr>
          <w:rFonts w:cstheme="minorHAnsi"/>
          <w:b/>
          <w:bCs/>
          <w:sz w:val="24"/>
          <w:szCs w:val="24"/>
        </w:rPr>
      </w:pPr>
      <w:r w:rsidRPr="009D0313">
        <w:rPr>
          <w:rFonts w:cstheme="minorHAnsi"/>
          <w:sz w:val="24"/>
          <w:szCs w:val="24"/>
        </w:rPr>
        <w:t>Ocjenjivanje kvalitete projektnog prijedloga izvršit će se sukladno kriterijima odabira utvrđenima u nastavku.</w:t>
      </w:r>
    </w:p>
    <w:p w14:paraId="194D7F21" w14:textId="77777777" w:rsidR="001C063E" w:rsidRPr="009D0313" w:rsidRDefault="001C063E" w:rsidP="00820590">
      <w:pPr>
        <w:pStyle w:val="NoSpacing"/>
        <w:jc w:val="both"/>
        <w:rPr>
          <w:rFonts w:cstheme="minorHAnsi"/>
          <w:sz w:val="24"/>
          <w:szCs w:val="24"/>
        </w:rPr>
      </w:pPr>
    </w:p>
    <w:p w14:paraId="559D2B4F" w14:textId="7303D250" w:rsidR="00F064E7" w:rsidRPr="009D0313" w:rsidRDefault="00F064E7" w:rsidP="00820590">
      <w:pPr>
        <w:pStyle w:val="NoSpacing"/>
        <w:jc w:val="both"/>
        <w:rPr>
          <w:rFonts w:cstheme="minorHAnsi"/>
          <w:sz w:val="24"/>
          <w:szCs w:val="24"/>
        </w:rPr>
      </w:pPr>
      <w:r w:rsidRPr="009D0313">
        <w:rPr>
          <w:rFonts w:cstheme="minorHAnsi"/>
          <w:sz w:val="24"/>
          <w:szCs w:val="24"/>
        </w:rPr>
        <w:t>Za ocjenjivanje kvalitete pojedinog projektnog prijedloga, odnosno provedbu faze 2. postupka dodjele, potrebno je osigurati dva neovisna ocjenjivača, koji djeluju samostalno jedan od dugoga te samostalno od člana OOP. Ocjenjivači pri ocjenjivanju kvalitete konzultiraju dostavljenu prijavu i popratnu dokumentaciju te ove Upute i Sažetak poziva.</w:t>
      </w:r>
    </w:p>
    <w:p w14:paraId="67618F37" w14:textId="77777777" w:rsidR="001C063E" w:rsidRPr="009D0313" w:rsidRDefault="001C063E" w:rsidP="00820590">
      <w:pPr>
        <w:pStyle w:val="NoSpacing"/>
        <w:jc w:val="both"/>
        <w:rPr>
          <w:rFonts w:cstheme="minorHAnsi"/>
          <w:sz w:val="24"/>
          <w:szCs w:val="24"/>
        </w:rPr>
      </w:pPr>
    </w:p>
    <w:p w14:paraId="7A45DF99" w14:textId="7C26BD9A" w:rsidR="001C063E" w:rsidRPr="009D0313" w:rsidRDefault="00AF0915" w:rsidP="00820590">
      <w:pPr>
        <w:pStyle w:val="NoSpacing"/>
        <w:jc w:val="both"/>
        <w:rPr>
          <w:rFonts w:cstheme="minorHAnsi"/>
          <w:sz w:val="24"/>
          <w:szCs w:val="24"/>
        </w:rPr>
      </w:pPr>
      <w:r w:rsidRPr="009D0313">
        <w:rPr>
          <w:rFonts w:cstheme="minorHAnsi"/>
          <w:sz w:val="24"/>
          <w:szCs w:val="24"/>
        </w:rPr>
        <w:t>Cilj ocjenjivanja kvalitete je ocjenjivanje projektnog prijedloga prema KO na temelju metodologije odabira.</w:t>
      </w:r>
    </w:p>
    <w:p w14:paraId="531305A1" w14:textId="77777777" w:rsidR="00AF0915" w:rsidRPr="009D0313" w:rsidRDefault="00AF0915" w:rsidP="00820590">
      <w:pPr>
        <w:jc w:val="both"/>
        <w:rPr>
          <w:rFonts w:cstheme="minorHAnsi"/>
          <w:b/>
          <w:bCs/>
          <w:sz w:val="24"/>
          <w:szCs w:val="24"/>
        </w:rPr>
      </w:pPr>
    </w:p>
    <w:tbl>
      <w:tblPr>
        <w:tblStyle w:val="TableGrid"/>
        <w:tblW w:w="5000" w:type="pct"/>
        <w:tblLook w:val="0620" w:firstRow="1" w:lastRow="0" w:firstColumn="0" w:lastColumn="0" w:noHBand="1" w:noVBand="1"/>
      </w:tblPr>
      <w:tblGrid>
        <w:gridCol w:w="491"/>
        <w:gridCol w:w="2907"/>
        <w:gridCol w:w="2848"/>
        <w:gridCol w:w="1495"/>
        <w:gridCol w:w="1321"/>
      </w:tblGrid>
      <w:tr w:rsidR="0008459B" w:rsidRPr="009D0313" w14:paraId="18471590" w14:textId="77777777" w:rsidTr="00382D10">
        <w:trPr>
          <w:cantSplit/>
          <w:tblHeader/>
        </w:trPr>
        <w:tc>
          <w:tcPr>
            <w:tcW w:w="0" w:type="auto"/>
            <w:shd w:val="clear" w:color="auto" w:fill="BFBFBF" w:themeFill="background1" w:themeFillShade="BF"/>
          </w:tcPr>
          <w:p w14:paraId="49594661" w14:textId="77777777" w:rsidR="00AF0915" w:rsidRPr="009D0313" w:rsidRDefault="00AF0915" w:rsidP="00820590">
            <w:pPr>
              <w:jc w:val="both"/>
              <w:rPr>
                <w:rFonts w:eastAsia="Cambria" w:cstheme="minorHAnsi"/>
                <w:sz w:val="24"/>
                <w:szCs w:val="24"/>
              </w:rPr>
            </w:pPr>
            <w:bookmarkStart w:id="35" w:name="_Hlk156296440"/>
            <w:bookmarkStart w:id="36" w:name="_Hlk156296067"/>
            <w:r w:rsidRPr="009D0313">
              <w:rPr>
                <w:rFonts w:eastAsia="Cambria" w:cstheme="minorHAnsi"/>
                <w:sz w:val="24"/>
                <w:szCs w:val="24"/>
              </w:rPr>
              <w:t>Br.</w:t>
            </w:r>
          </w:p>
          <w:p w14:paraId="00EDCAF0" w14:textId="77777777" w:rsidR="00AF0915" w:rsidRPr="009D0313" w:rsidRDefault="00AF0915" w:rsidP="00820590">
            <w:pPr>
              <w:jc w:val="both"/>
              <w:rPr>
                <w:rFonts w:eastAsia="Cambria" w:cstheme="minorHAnsi"/>
                <w:sz w:val="24"/>
                <w:szCs w:val="24"/>
              </w:rPr>
            </w:pPr>
          </w:p>
          <w:p w14:paraId="3D8F088B" w14:textId="77777777" w:rsidR="00AF0915" w:rsidRPr="009D0313" w:rsidRDefault="00AF0915" w:rsidP="00820590">
            <w:pPr>
              <w:jc w:val="both"/>
              <w:rPr>
                <w:rFonts w:cstheme="minorHAnsi"/>
                <w:sz w:val="24"/>
                <w:szCs w:val="24"/>
              </w:rPr>
            </w:pPr>
          </w:p>
        </w:tc>
        <w:tc>
          <w:tcPr>
            <w:tcW w:w="0" w:type="auto"/>
            <w:shd w:val="clear" w:color="auto" w:fill="BFBFBF" w:themeFill="background1" w:themeFillShade="BF"/>
          </w:tcPr>
          <w:p w14:paraId="33478E8B" w14:textId="77777777" w:rsidR="00AF0915" w:rsidRPr="009D0313" w:rsidRDefault="00AF0915" w:rsidP="00382D10">
            <w:pPr>
              <w:ind w:left="29"/>
              <w:rPr>
                <w:rFonts w:eastAsia="Cambria" w:cstheme="minorHAnsi"/>
                <w:sz w:val="24"/>
                <w:szCs w:val="24"/>
              </w:rPr>
            </w:pPr>
            <w:r w:rsidRPr="009D0313">
              <w:rPr>
                <w:rFonts w:eastAsia="Cambria" w:cstheme="minorHAnsi"/>
                <w:sz w:val="24"/>
                <w:szCs w:val="24"/>
              </w:rPr>
              <w:t>Kriterij odabira i pitanja za ocjenu kvalitete</w:t>
            </w:r>
          </w:p>
        </w:tc>
        <w:tc>
          <w:tcPr>
            <w:tcW w:w="0" w:type="auto"/>
            <w:shd w:val="clear" w:color="auto" w:fill="BFBFBF" w:themeFill="background1" w:themeFillShade="BF"/>
          </w:tcPr>
          <w:p w14:paraId="5B344BD4" w14:textId="77777777" w:rsidR="00AF0915" w:rsidRPr="009D0313" w:rsidRDefault="00AF0915" w:rsidP="00382D10">
            <w:pPr>
              <w:ind w:left="29"/>
              <w:rPr>
                <w:rFonts w:cstheme="minorHAnsi"/>
                <w:sz w:val="24"/>
                <w:szCs w:val="24"/>
              </w:rPr>
            </w:pPr>
            <w:r w:rsidRPr="009D0313">
              <w:rPr>
                <w:rFonts w:cstheme="minorHAnsi"/>
                <w:sz w:val="24"/>
                <w:szCs w:val="24"/>
              </w:rPr>
              <w:t>Bodovna vrijednost</w:t>
            </w:r>
          </w:p>
        </w:tc>
        <w:tc>
          <w:tcPr>
            <w:tcW w:w="0" w:type="auto"/>
            <w:shd w:val="clear" w:color="auto" w:fill="BFBFBF" w:themeFill="background1" w:themeFillShade="BF"/>
          </w:tcPr>
          <w:p w14:paraId="004DDBFC" w14:textId="77777777" w:rsidR="00AF0915" w:rsidRPr="009D0313" w:rsidRDefault="00AF0915" w:rsidP="00382D10">
            <w:pPr>
              <w:ind w:left="29"/>
              <w:jc w:val="center"/>
              <w:rPr>
                <w:rFonts w:cstheme="minorHAnsi"/>
                <w:sz w:val="24"/>
                <w:szCs w:val="24"/>
              </w:rPr>
            </w:pPr>
            <w:r w:rsidRPr="009D0313">
              <w:rPr>
                <w:rFonts w:cstheme="minorHAnsi"/>
                <w:sz w:val="24"/>
                <w:szCs w:val="24"/>
              </w:rPr>
              <w:t>Maksimalno ostvariva ocjena</w:t>
            </w:r>
          </w:p>
        </w:tc>
        <w:tc>
          <w:tcPr>
            <w:tcW w:w="0" w:type="auto"/>
            <w:shd w:val="clear" w:color="auto" w:fill="BFBFBF" w:themeFill="background1" w:themeFillShade="BF"/>
          </w:tcPr>
          <w:p w14:paraId="45FD0F77" w14:textId="77777777" w:rsidR="00AF0915" w:rsidRPr="009D0313" w:rsidRDefault="00AF0915" w:rsidP="00382D10">
            <w:pPr>
              <w:ind w:left="29"/>
              <w:rPr>
                <w:rFonts w:cstheme="minorHAnsi"/>
                <w:sz w:val="24"/>
                <w:szCs w:val="24"/>
              </w:rPr>
            </w:pPr>
            <w:r w:rsidRPr="009D0313">
              <w:rPr>
                <w:rFonts w:cstheme="minorHAnsi"/>
                <w:sz w:val="24"/>
                <w:szCs w:val="24"/>
              </w:rPr>
              <w:t>Referenca na izvor za provjeru</w:t>
            </w:r>
          </w:p>
        </w:tc>
      </w:tr>
      <w:bookmarkEnd w:id="35"/>
      <w:tr w:rsidR="00AF0915" w:rsidRPr="009D0313" w14:paraId="5D0C0F3F" w14:textId="77777777" w:rsidTr="00382D10">
        <w:trPr>
          <w:cantSplit/>
        </w:trPr>
        <w:tc>
          <w:tcPr>
            <w:tcW w:w="0" w:type="auto"/>
            <w:vMerge w:val="restart"/>
            <w:shd w:val="clear" w:color="auto" w:fill="BFBFBF" w:themeFill="background1" w:themeFillShade="BF"/>
          </w:tcPr>
          <w:p w14:paraId="7A12E231" w14:textId="77777777" w:rsidR="00AF0915" w:rsidRPr="009D0313" w:rsidRDefault="00AF0915" w:rsidP="00820590">
            <w:pPr>
              <w:ind w:left="29"/>
              <w:jc w:val="both"/>
              <w:rPr>
                <w:rFonts w:eastAsia="Cambria" w:cstheme="minorHAnsi"/>
                <w:sz w:val="24"/>
                <w:szCs w:val="24"/>
              </w:rPr>
            </w:pPr>
            <w:r w:rsidRPr="009D0313">
              <w:rPr>
                <w:rFonts w:eastAsia="Cambria" w:cstheme="minorHAnsi"/>
                <w:sz w:val="24"/>
                <w:szCs w:val="24"/>
              </w:rPr>
              <w:t>1.</w:t>
            </w:r>
          </w:p>
        </w:tc>
        <w:tc>
          <w:tcPr>
            <w:tcW w:w="0" w:type="auto"/>
            <w:gridSpan w:val="4"/>
            <w:shd w:val="clear" w:color="auto" w:fill="BFBFBF" w:themeFill="background1" w:themeFillShade="BF"/>
          </w:tcPr>
          <w:p w14:paraId="417C6A70" w14:textId="77777777" w:rsidR="00AF0915" w:rsidRPr="009D0313" w:rsidRDefault="00AF0915" w:rsidP="00382D10">
            <w:pPr>
              <w:ind w:left="29"/>
              <w:rPr>
                <w:rFonts w:cstheme="minorHAnsi"/>
                <w:sz w:val="24"/>
                <w:szCs w:val="24"/>
              </w:rPr>
            </w:pPr>
            <w:r w:rsidRPr="009D0313">
              <w:rPr>
                <w:rFonts w:cstheme="minorHAnsi"/>
                <w:sz w:val="24"/>
                <w:szCs w:val="24"/>
              </w:rPr>
              <w:t>Vrijednost za novac koju projekt nudi (odnos između iznosa potpore, poduzetih aktivnosti i postizanja ciljeva)</w:t>
            </w:r>
          </w:p>
        </w:tc>
      </w:tr>
      <w:tr w:rsidR="0008459B" w:rsidRPr="009D0313" w14:paraId="4FEC1A69" w14:textId="77777777" w:rsidTr="00382D10">
        <w:trPr>
          <w:cantSplit/>
        </w:trPr>
        <w:tc>
          <w:tcPr>
            <w:tcW w:w="0" w:type="auto"/>
            <w:vMerge/>
            <w:shd w:val="clear" w:color="auto" w:fill="BFBFBF" w:themeFill="background1" w:themeFillShade="BF"/>
          </w:tcPr>
          <w:p w14:paraId="32B1C572" w14:textId="77777777" w:rsidR="00AF0915" w:rsidRPr="009D0313" w:rsidRDefault="00AF0915" w:rsidP="00820590">
            <w:pPr>
              <w:ind w:left="29"/>
              <w:jc w:val="both"/>
              <w:rPr>
                <w:rFonts w:eastAsia="Cambria" w:cstheme="minorHAnsi"/>
                <w:sz w:val="24"/>
                <w:szCs w:val="24"/>
              </w:rPr>
            </w:pPr>
          </w:p>
        </w:tc>
        <w:tc>
          <w:tcPr>
            <w:tcW w:w="0" w:type="auto"/>
          </w:tcPr>
          <w:p w14:paraId="68F06CEB" w14:textId="3D7F591B" w:rsidR="00AF0915" w:rsidRPr="00AF3B20" w:rsidRDefault="00AF0915" w:rsidP="00AF3B20">
            <w:pPr>
              <w:ind w:left="29"/>
              <w:jc w:val="both"/>
              <w:rPr>
                <w:rFonts w:cstheme="minorHAnsi"/>
                <w:b/>
                <w:bCs/>
                <w:sz w:val="24"/>
                <w:szCs w:val="24"/>
              </w:rPr>
            </w:pPr>
            <w:r w:rsidRPr="00AF3B20">
              <w:rPr>
                <w:rFonts w:cstheme="minorHAnsi"/>
                <w:b/>
                <w:bCs/>
                <w:sz w:val="24"/>
                <w:szCs w:val="24"/>
              </w:rPr>
              <w:t xml:space="preserve">1.1. Doprinos ostvarivanju pokazatelja Integriranog teritorijalnog programa 2021. – 2027. u okviru </w:t>
            </w:r>
            <w:r w:rsidR="004B70FB">
              <w:rPr>
                <w:rFonts w:cstheme="minorHAnsi"/>
                <w:b/>
                <w:bCs/>
                <w:sz w:val="24"/>
                <w:szCs w:val="24"/>
              </w:rPr>
              <w:t>RSO</w:t>
            </w:r>
            <w:r w:rsidRPr="00AF3B20">
              <w:rPr>
                <w:rFonts w:cstheme="minorHAnsi"/>
                <w:b/>
                <w:bCs/>
                <w:sz w:val="24"/>
                <w:szCs w:val="24"/>
              </w:rPr>
              <w:t xml:space="preserve">2.8. </w:t>
            </w:r>
          </w:p>
          <w:p w14:paraId="6A8F70A6" w14:textId="77777777" w:rsidR="00AF0915" w:rsidRPr="009D0313" w:rsidRDefault="00AF0915" w:rsidP="00AF3B20">
            <w:pPr>
              <w:ind w:left="29"/>
              <w:jc w:val="both"/>
              <w:rPr>
                <w:rFonts w:cstheme="minorHAnsi"/>
                <w:sz w:val="24"/>
                <w:szCs w:val="24"/>
              </w:rPr>
            </w:pPr>
          </w:p>
          <w:p w14:paraId="1BE1851F" w14:textId="77777777" w:rsidR="00AF0915" w:rsidRPr="009D0313" w:rsidRDefault="00AF0915" w:rsidP="00AF3B20">
            <w:pPr>
              <w:ind w:left="29"/>
              <w:jc w:val="both"/>
              <w:rPr>
                <w:rFonts w:cstheme="minorHAnsi"/>
                <w:sz w:val="24"/>
                <w:szCs w:val="24"/>
              </w:rPr>
            </w:pPr>
            <w:r w:rsidRPr="009D0313">
              <w:rPr>
                <w:rFonts w:cstheme="minorHAnsi"/>
                <w:sz w:val="24"/>
                <w:szCs w:val="24"/>
              </w:rPr>
              <w:t xml:space="preserve">Ocjenjuje se doprinos ostvarenju pokazatelja RCO58 </w:t>
            </w:r>
            <w:r w:rsidRPr="00700944">
              <w:rPr>
                <w:rFonts w:cstheme="minorHAnsi"/>
                <w:i/>
                <w:iCs/>
                <w:sz w:val="24"/>
                <w:szCs w:val="24"/>
              </w:rPr>
              <w:t>Infrastruktura namijenjena biciklima za koju je primljena potpora</w:t>
            </w:r>
            <w:r w:rsidRPr="009D0313">
              <w:rPr>
                <w:rFonts w:cstheme="minorHAnsi"/>
                <w:sz w:val="24"/>
                <w:szCs w:val="24"/>
              </w:rPr>
              <w:t>.</w:t>
            </w:r>
          </w:p>
          <w:p w14:paraId="35BCB08F" w14:textId="77777777" w:rsidR="00AF0915" w:rsidRPr="009D0313" w:rsidRDefault="00AF0915" w:rsidP="00AF3B20">
            <w:pPr>
              <w:ind w:left="29"/>
              <w:jc w:val="both"/>
              <w:rPr>
                <w:rFonts w:eastAsia="Cambria" w:cstheme="minorHAnsi"/>
                <w:sz w:val="24"/>
                <w:szCs w:val="24"/>
              </w:rPr>
            </w:pPr>
            <w:r w:rsidRPr="009D0313">
              <w:rPr>
                <w:rFonts w:cstheme="minorHAnsi"/>
                <w:sz w:val="24"/>
                <w:szCs w:val="24"/>
              </w:rPr>
              <w:t>Jedinica mjere: km.</w:t>
            </w:r>
          </w:p>
        </w:tc>
        <w:tc>
          <w:tcPr>
            <w:tcW w:w="0" w:type="auto"/>
          </w:tcPr>
          <w:p w14:paraId="22CE1D91" w14:textId="77777777" w:rsidR="00AF0915" w:rsidRPr="009D0313" w:rsidRDefault="00AF0915" w:rsidP="00AF3B20">
            <w:pPr>
              <w:ind w:left="29"/>
              <w:jc w:val="both"/>
              <w:rPr>
                <w:rFonts w:cstheme="minorHAnsi"/>
                <w:sz w:val="24"/>
                <w:szCs w:val="24"/>
              </w:rPr>
            </w:pPr>
            <w:r w:rsidRPr="00AF3B20">
              <w:rPr>
                <w:rFonts w:cstheme="minorHAnsi"/>
                <w:b/>
                <w:bCs/>
                <w:sz w:val="24"/>
                <w:szCs w:val="24"/>
              </w:rPr>
              <w:t>20 bodova</w:t>
            </w:r>
            <w:r w:rsidRPr="009D0313">
              <w:rPr>
                <w:rFonts w:cstheme="minorHAnsi"/>
                <w:sz w:val="24"/>
                <w:szCs w:val="24"/>
              </w:rPr>
              <w:t>:</w:t>
            </w:r>
          </w:p>
          <w:p w14:paraId="5850FF51" w14:textId="77777777" w:rsidR="00AF0915" w:rsidRPr="009D0313" w:rsidRDefault="00AF0915" w:rsidP="00AF3B20">
            <w:pPr>
              <w:ind w:left="29"/>
              <w:jc w:val="both"/>
              <w:rPr>
                <w:rFonts w:cstheme="minorHAnsi"/>
                <w:sz w:val="24"/>
                <w:szCs w:val="24"/>
              </w:rPr>
            </w:pPr>
            <w:r w:rsidRPr="009D0313">
              <w:rPr>
                <w:rFonts w:cstheme="minorHAnsi"/>
                <w:sz w:val="24"/>
                <w:szCs w:val="24"/>
              </w:rPr>
              <w:t>Projekt doprinosi ostvarenju pokazatelja s više od 5 km</w:t>
            </w:r>
          </w:p>
          <w:p w14:paraId="365FB6BF" w14:textId="77777777" w:rsidR="00AF0915" w:rsidRPr="009D0313" w:rsidRDefault="00AF0915" w:rsidP="00AF3B20">
            <w:pPr>
              <w:ind w:left="29"/>
              <w:jc w:val="both"/>
              <w:rPr>
                <w:rFonts w:cstheme="minorHAnsi"/>
                <w:sz w:val="24"/>
                <w:szCs w:val="24"/>
              </w:rPr>
            </w:pPr>
          </w:p>
          <w:p w14:paraId="10F27B95" w14:textId="77777777" w:rsidR="00AF0915" w:rsidRPr="009D0313" w:rsidRDefault="00AF0915" w:rsidP="00AF3B20">
            <w:pPr>
              <w:ind w:left="29"/>
              <w:jc w:val="both"/>
              <w:rPr>
                <w:rFonts w:cstheme="minorHAnsi"/>
                <w:sz w:val="24"/>
                <w:szCs w:val="24"/>
              </w:rPr>
            </w:pPr>
            <w:r w:rsidRPr="00AF3B20">
              <w:rPr>
                <w:rFonts w:cstheme="minorHAnsi"/>
                <w:b/>
                <w:bCs/>
                <w:sz w:val="24"/>
                <w:szCs w:val="24"/>
              </w:rPr>
              <w:t>15 bodova</w:t>
            </w:r>
            <w:r w:rsidRPr="009D0313">
              <w:rPr>
                <w:rFonts w:cstheme="minorHAnsi"/>
                <w:sz w:val="24"/>
                <w:szCs w:val="24"/>
              </w:rPr>
              <w:t>:</w:t>
            </w:r>
          </w:p>
          <w:p w14:paraId="417BAD77" w14:textId="77777777" w:rsidR="00AF0915" w:rsidRPr="009D0313" w:rsidRDefault="00AF0915" w:rsidP="00AF3B20">
            <w:pPr>
              <w:ind w:left="29"/>
              <w:jc w:val="both"/>
              <w:rPr>
                <w:rFonts w:cstheme="minorHAnsi"/>
                <w:sz w:val="24"/>
                <w:szCs w:val="24"/>
              </w:rPr>
            </w:pPr>
            <w:r w:rsidRPr="009D0313">
              <w:rPr>
                <w:rFonts w:cstheme="minorHAnsi"/>
                <w:sz w:val="24"/>
                <w:szCs w:val="24"/>
              </w:rPr>
              <w:t>Projekt doprinosi ostvarenju pokazatelja od 2 km do 5 km</w:t>
            </w:r>
          </w:p>
          <w:p w14:paraId="40BA79C2" w14:textId="77777777" w:rsidR="00AF0915" w:rsidRPr="009D0313" w:rsidRDefault="00AF0915" w:rsidP="00AF3B20">
            <w:pPr>
              <w:ind w:left="29"/>
              <w:jc w:val="both"/>
              <w:rPr>
                <w:rFonts w:cstheme="minorHAnsi"/>
                <w:sz w:val="24"/>
                <w:szCs w:val="24"/>
              </w:rPr>
            </w:pPr>
          </w:p>
          <w:p w14:paraId="4CDDE4E9" w14:textId="3F85B16D" w:rsidR="00AF0915" w:rsidRPr="009D0313" w:rsidRDefault="00AF0915" w:rsidP="00AF3B20">
            <w:pPr>
              <w:ind w:left="29"/>
              <w:jc w:val="both"/>
              <w:rPr>
                <w:rFonts w:cstheme="minorHAnsi"/>
                <w:sz w:val="24"/>
                <w:szCs w:val="24"/>
              </w:rPr>
            </w:pPr>
            <w:r w:rsidRPr="00AF3B20">
              <w:rPr>
                <w:rFonts w:cstheme="minorHAnsi"/>
                <w:b/>
                <w:bCs/>
                <w:sz w:val="24"/>
                <w:szCs w:val="24"/>
              </w:rPr>
              <w:t>10 bod</w:t>
            </w:r>
            <w:r w:rsidR="00AF3B20">
              <w:rPr>
                <w:rFonts w:cstheme="minorHAnsi"/>
                <w:b/>
                <w:bCs/>
                <w:sz w:val="24"/>
                <w:szCs w:val="24"/>
              </w:rPr>
              <w:t>ov</w:t>
            </w:r>
            <w:r w:rsidRPr="00AF3B20">
              <w:rPr>
                <w:rFonts w:cstheme="minorHAnsi"/>
                <w:b/>
                <w:bCs/>
                <w:sz w:val="24"/>
                <w:szCs w:val="24"/>
              </w:rPr>
              <w:t>a</w:t>
            </w:r>
            <w:r w:rsidRPr="009D0313">
              <w:rPr>
                <w:rFonts w:cstheme="minorHAnsi"/>
                <w:sz w:val="24"/>
                <w:szCs w:val="24"/>
              </w:rPr>
              <w:t>:</w:t>
            </w:r>
          </w:p>
          <w:p w14:paraId="77A3ABE3" w14:textId="77777777" w:rsidR="00AF0915" w:rsidRPr="009D0313" w:rsidRDefault="00AF0915" w:rsidP="00AF3B20">
            <w:pPr>
              <w:ind w:left="29"/>
              <w:jc w:val="both"/>
              <w:rPr>
                <w:rFonts w:cstheme="minorHAnsi"/>
                <w:sz w:val="24"/>
                <w:szCs w:val="24"/>
              </w:rPr>
            </w:pPr>
            <w:r w:rsidRPr="009D0313">
              <w:rPr>
                <w:rFonts w:cstheme="minorHAnsi"/>
                <w:sz w:val="24"/>
                <w:szCs w:val="24"/>
              </w:rPr>
              <w:t>Projekt doprinosi ostvarenju pokazatelja s manje od 2 km</w:t>
            </w:r>
          </w:p>
        </w:tc>
        <w:tc>
          <w:tcPr>
            <w:tcW w:w="0" w:type="auto"/>
          </w:tcPr>
          <w:p w14:paraId="5D061D39" w14:textId="77777777" w:rsidR="00AF0915" w:rsidRPr="00852719" w:rsidRDefault="00AF0915" w:rsidP="00382D10">
            <w:pPr>
              <w:ind w:left="29"/>
              <w:jc w:val="center"/>
              <w:rPr>
                <w:rFonts w:cstheme="minorHAnsi"/>
                <w:b/>
                <w:bCs/>
                <w:sz w:val="24"/>
                <w:szCs w:val="24"/>
              </w:rPr>
            </w:pPr>
            <w:r w:rsidRPr="00852719">
              <w:rPr>
                <w:rFonts w:cstheme="minorHAnsi"/>
                <w:b/>
                <w:bCs/>
                <w:sz w:val="24"/>
                <w:szCs w:val="24"/>
              </w:rPr>
              <w:t>20</w:t>
            </w:r>
          </w:p>
        </w:tc>
        <w:tc>
          <w:tcPr>
            <w:tcW w:w="0" w:type="auto"/>
          </w:tcPr>
          <w:p w14:paraId="4E9BF3FD" w14:textId="77777777" w:rsidR="00AF0915" w:rsidRPr="009D0313" w:rsidRDefault="00AF0915" w:rsidP="00382D10">
            <w:pPr>
              <w:ind w:left="29"/>
              <w:rPr>
                <w:rFonts w:cstheme="minorHAnsi"/>
                <w:sz w:val="24"/>
                <w:szCs w:val="24"/>
              </w:rPr>
            </w:pPr>
            <w:r w:rsidRPr="009D0313">
              <w:rPr>
                <w:rFonts w:cstheme="minorHAnsi"/>
                <w:sz w:val="24"/>
                <w:szCs w:val="24"/>
              </w:rPr>
              <w:t>Prijavni obrazac iz sustava eKohezija</w:t>
            </w:r>
          </w:p>
        </w:tc>
      </w:tr>
      <w:tr w:rsidR="0008459B" w:rsidRPr="009D0313" w14:paraId="60952DBC" w14:textId="77777777" w:rsidTr="00382D10">
        <w:trPr>
          <w:cantSplit/>
        </w:trPr>
        <w:tc>
          <w:tcPr>
            <w:tcW w:w="0" w:type="auto"/>
            <w:shd w:val="clear" w:color="auto" w:fill="BFBFBF" w:themeFill="background1" w:themeFillShade="BF"/>
          </w:tcPr>
          <w:p w14:paraId="2FBDFE65" w14:textId="77777777" w:rsidR="00AF0915" w:rsidRPr="009D0313" w:rsidRDefault="00AF0915" w:rsidP="00820590">
            <w:pPr>
              <w:ind w:left="29"/>
              <w:jc w:val="both"/>
              <w:rPr>
                <w:rFonts w:eastAsia="Cambria" w:cstheme="minorHAnsi"/>
                <w:sz w:val="24"/>
                <w:szCs w:val="24"/>
              </w:rPr>
            </w:pPr>
          </w:p>
        </w:tc>
        <w:tc>
          <w:tcPr>
            <w:tcW w:w="0" w:type="auto"/>
          </w:tcPr>
          <w:p w14:paraId="5BBCEBBA" w14:textId="79E2AE63" w:rsidR="00AF0915" w:rsidRPr="00AF3B20" w:rsidRDefault="00AF0915" w:rsidP="00AF3B20">
            <w:pPr>
              <w:ind w:left="29"/>
              <w:jc w:val="both"/>
              <w:rPr>
                <w:rFonts w:cstheme="minorHAnsi"/>
                <w:b/>
                <w:bCs/>
                <w:sz w:val="24"/>
                <w:szCs w:val="24"/>
              </w:rPr>
            </w:pPr>
            <w:r w:rsidRPr="00AF3B20">
              <w:rPr>
                <w:rFonts w:cstheme="minorHAnsi"/>
                <w:b/>
                <w:bCs/>
                <w:sz w:val="24"/>
                <w:szCs w:val="24"/>
              </w:rPr>
              <w:t>1.2. Opravdanost</w:t>
            </w:r>
            <w:r w:rsidR="003E4B25" w:rsidRPr="00AF3B20">
              <w:rPr>
                <w:rFonts w:cstheme="minorHAnsi"/>
                <w:b/>
                <w:bCs/>
                <w:sz w:val="24"/>
                <w:szCs w:val="24"/>
              </w:rPr>
              <w:t xml:space="preserve"> </w:t>
            </w:r>
            <w:r w:rsidRPr="00AF3B20">
              <w:rPr>
                <w:rFonts w:cstheme="minorHAnsi"/>
                <w:b/>
                <w:bCs/>
                <w:sz w:val="24"/>
                <w:szCs w:val="24"/>
              </w:rPr>
              <w:t>proračuna projekta</w:t>
            </w:r>
          </w:p>
          <w:p w14:paraId="79AC2991" w14:textId="77777777" w:rsidR="00AF0915" w:rsidRPr="009D0313" w:rsidRDefault="00AF0915" w:rsidP="00AF3B20">
            <w:pPr>
              <w:ind w:left="29"/>
              <w:jc w:val="both"/>
              <w:rPr>
                <w:rFonts w:cstheme="minorHAnsi"/>
                <w:sz w:val="24"/>
                <w:szCs w:val="24"/>
              </w:rPr>
            </w:pPr>
          </w:p>
          <w:p w14:paraId="5CC38833" w14:textId="77777777" w:rsidR="00AF0915" w:rsidRPr="009D0313" w:rsidRDefault="00AF0915" w:rsidP="00AF3B20">
            <w:pPr>
              <w:jc w:val="both"/>
              <w:rPr>
                <w:rFonts w:cstheme="minorHAnsi"/>
                <w:sz w:val="24"/>
                <w:szCs w:val="24"/>
              </w:rPr>
            </w:pPr>
            <w:r w:rsidRPr="009D0313">
              <w:rPr>
                <w:rFonts w:cstheme="minorHAnsi"/>
                <w:sz w:val="24"/>
                <w:szCs w:val="24"/>
              </w:rPr>
              <w:t>Proračun projekta je opisan i sadrži troškove neophodne za realizaciju projektnih aktivnosti i ostvarenje cilja projekta</w:t>
            </w:r>
          </w:p>
        </w:tc>
        <w:tc>
          <w:tcPr>
            <w:tcW w:w="0" w:type="auto"/>
          </w:tcPr>
          <w:p w14:paraId="544CF55A" w14:textId="77777777" w:rsidR="00AF0915" w:rsidRPr="009D0313" w:rsidRDefault="00AF0915" w:rsidP="00AF3B20">
            <w:pPr>
              <w:ind w:left="29"/>
              <w:jc w:val="both"/>
              <w:rPr>
                <w:rFonts w:cstheme="minorHAnsi"/>
                <w:sz w:val="24"/>
                <w:szCs w:val="24"/>
              </w:rPr>
            </w:pPr>
            <w:r w:rsidRPr="00AF3B20">
              <w:rPr>
                <w:rFonts w:cstheme="minorHAnsi"/>
                <w:b/>
                <w:bCs/>
                <w:sz w:val="24"/>
                <w:szCs w:val="24"/>
              </w:rPr>
              <w:t>15 bodova</w:t>
            </w:r>
            <w:r w:rsidRPr="009D0313">
              <w:rPr>
                <w:rFonts w:cstheme="minorHAnsi"/>
                <w:sz w:val="24"/>
                <w:szCs w:val="24"/>
              </w:rPr>
              <w:t>:</w:t>
            </w:r>
          </w:p>
          <w:p w14:paraId="276D5BF5" w14:textId="00232627" w:rsidR="00AF0915" w:rsidRPr="009D0313" w:rsidRDefault="00AF0915" w:rsidP="00AF3B20">
            <w:pPr>
              <w:ind w:left="29"/>
              <w:jc w:val="both"/>
              <w:rPr>
                <w:rFonts w:cstheme="minorHAnsi"/>
                <w:sz w:val="24"/>
                <w:szCs w:val="24"/>
              </w:rPr>
            </w:pPr>
            <w:r w:rsidRPr="009D0313">
              <w:rPr>
                <w:rFonts w:cstheme="minorHAnsi"/>
                <w:sz w:val="24"/>
                <w:szCs w:val="24"/>
              </w:rPr>
              <w:t>Proračun projekta je</w:t>
            </w:r>
            <w:r w:rsidR="00AF3B20">
              <w:rPr>
                <w:rFonts w:cstheme="minorHAnsi"/>
                <w:sz w:val="24"/>
                <w:szCs w:val="24"/>
              </w:rPr>
              <w:t xml:space="preserve"> detaljan i</w:t>
            </w:r>
            <w:r w:rsidRPr="009D0313">
              <w:rPr>
                <w:rFonts w:cstheme="minorHAnsi"/>
                <w:sz w:val="24"/>
                <w:szCs w:val="24"/>
              </w:rPr>
              <w:t xml:space="preserve"> u potpunosti jasno opisan, sadrži sve troškove za realizaciju projektnih aktivnosti</w:t>
            </w:r>
            <w:r w:rsidR="00AF3B20">
              <w:rPr>
                <w:rFonts w:cstheme="minorHAnsi"/>
                <w:sz w:val="24"/>
                <w:szCs w:val="24"/>
              </w:rPr>
              <w:t>.</w:t>
            </w:r>
          </w:p>
          <w:p w14:paraId="296D8CD0" w14:textId="77777777" w:rsidR="00AF0915" w:rsidRPr="009D0313" w:rsidRDefault="00AF0915" w:rsidP="00AF3B20">
            <w:pPr>
              <w:ind w:left="29"/>
              <w:jc w:val="both"/>
              <w:rPr>
                <w:rFonts w:cstheme="minorHAnsi"/>
                <w:sz w:val="24"/>
                <w:szCs w:val="24"/>
              </w:rPr>
            </w:pPr>
          </w:p>
          <w:p w14:paraId="6ABFD3FD" w14:textId="77777777" w:rsidR="00AF0915" w:rsidRPr="009D0313" w:rsidRDefault="00AF0915" w:rsidP="00AF3B20">
            <w:pPr>
              <w:ind w:left="29"/>
              <w:jc w:val="both"/>
              <w:rPr>
                <w:rFonts w:cstheme="minorHAnsi"/>
                <w:sz w:val="24"/>
                <w:szCs w:val="24"/>
              </w:rPr>
            </w:pPr>
            <w:r w:rsidRPr="00AF3B20">
              <w:rPr>
                <w:rFonts w:cstheme="minorHAnsi"/>
                <w:b/>
                <w:bCs/>
                <w:sz w:val="24"/>
                <w:szCs w:val="24"/>
              </w:rPr>
              <w:t>10 bodova</w:t>
            </w:r>
            <w:r w:rsidRPr="009D0313">
              <w:rPr>
                <w:rFonts w:cstheme="minorHAnsi"/>
                <w:sz w:val="24"/>
                <w:szCs w:val="24"/>
              </w:rPr>
              <w:t>:</w:t>
            </w:r>
          </w:p>
          <w:p w14:paraId="5C34753D" w14:textId="1A3EA954" w:rsidR="00AF0915" w:rsidRPr="009D0313" w:rsidRDefault="00AF0915" w:rsidP="00AF3B20">
            <w:pPr>
              <w:ind w:left="29"/>
              <w:jc w:val="both"/>
              <w:rPr>
                <w:rFonts w:cstheme="minorHAnsi"/>
                <w:sz w:val="24"/>
                <w:szCs w:val="24"/>
              </w:rPr>
            </w:pPr>
            <w:r w:rsidRPr="009D0313">
              <w:rPr>
                <w:rFonts w:cstheme="minorHAnsi"/>
                <w:sz w:val="24"/>
                <w:szCs w:val="24"/>
              </w:rPr>
              <w:t>Proračun projekta je djelomično jasno opisan</w:t>
            </w:r>
            <w:r w:rsidR="00AF3B20">
              <w:rPr>
                <w:rFonts w:cstheme="minorHAnsi"/>
                <w:sz w:val="24"/>
                <w:szCs w:val="24"/>
              </w:rPr>
              <w:t xml:space="preserve"> </w:t>
            </w:r>
            <w:r w:rsidR="00AF3B20">
              <w:rPr>
                <w:rFonts w:eastAsia="Times New Roman" w:cs="Calibri"/>
                <w:sz w:val="24"/>
                <w:szCs w:val="24"/>
              </w:rPr>
              <w:t>(npr. procjena troškova projekta je veća od dokumentiranih troškova ili nije dovoljno obrazložena i dokumentirana)</w:t>
            </w:r>
            <w:r w:rsidRPr="009D0313">
              <w:rPr>
                <w:rFonts w:cstheme="minorHAnsi"/>
                <w:sz w:val="24"/>
                <w:szCs w:val="24"/>
              </w:rPr>
              <w:t xml:space="preserve"> te sadrži troškove neophodne za realizaciju projektnih aktivnosti</w:t>
            </w:r>
          </w:p>
        </w:tc>
        <w:tc>
          <w:tcPr>
            <w:tcW w:w="0" w:type="auto"/>
          </w:tcPr>
          <w:p w14:paraId="63828750" w14:textId="77777777" w:rsidR="00AF0915" w:rsidRPr="00AF3B20" w:rsidRDefault="00AF0915" w:rsidP="00382D10">
            <w:pPr>
              <w:ind w:left="29"/>
              <w:jc w:val="center"/>
              <w:rPr>
                <w:rFonts w:cstheme="minorHAnsi"/>
                <w:b/>
                <w:bCs/>
                <w:sz w:val="24"/>
                <w:szCs w:val="24"/>
              </w:rPr>
            </w:pPr>
            <w:r w:rsidRPr="00AF3B20">
              <w:rPr>
                <w:rFonts w:cstheme="minorHAnsi"/>
                <w:b/>
                <w:bCs/>
                <w:sz w:val="24"/>
                <w:szCs w:val="24"/>
              </w:rPr>
              <w:t>15</w:t>
            </w:r>
          </w:p>
        </w:tc>
        <w:tc>
          <w:tcPr>
            <w:tcW w:w="0" w:type="auto"/>
          </w:tcPr>
          <w:p w14:paraId="218E0652" w14:textId="77777777" w:rsidR="00AF0915" w:rsidRPr="009D0313" w:rsidRDefault="00AF0915" w:rsidP="00382D10">
            <w:pPr>
              <w:ind w:left="29"/>
              <w:rPr>
                <w:rFonts w:cstheme="minorHAnsi"/>
                <w:sz w:val="24"/>
                <w:szCs w:val="24"/>
              </w:rPr>
            </w:pPr>
            <w:r w:rsidRPr="009D0313">
              <w:rPr>
                <w:rFonts w:cstheme="minorHAnsi"/>
                <w:sz w:val="24"/>
                <w:szCs w:val="24"/>
              </w:rPr>
              <w:t>Prijavni obrazac iz sustava eKohezija</w:t>
            </w:r>
          </w:p>
        </w:tc>
      </w:tr>
      <w:tr w:rsidR="00AF0915" w:rsidRPr="009D0313" w14:paraId="08C68AA0" w14:textId="77777777" w:rsidTr="00382D10">
        <w:trPr>
          <w:cantSplit/>
        </w:trPr>
        <w:tc>
          <w:tcPr>
            <w:tcW w:w="0" w:type="auto"/>
            <w:vMerge w:val="restart"/>
            <w:shd w:val="clear" w:color="auto" w:fill="BFBFBF" w:themeFill="background1" w:themeFillShade="BF"/>
          </w:tcPr>
          <w:p w14:paraId="56087D1B" w14:textId="77777777" w:rsidR="00AF0915" w:rsidRPr="009D0313" w:rsidRDefault="00AF0915" w:rsidP="00820590">
            <w:pPr>
              <w:ind w:left="29"/>
              <w:jc w:val="both"/>
              <w:rPr>
                <w:rFonts w:eastAsia="Cambria" w:cstheme="minorHAnsi"/>
                <w:sz w:val="24"/>
                <w:szCs w:val="24"/>
              </w:rPr>
            </w:pPr>
            <w:bookmarkStart w:id="37" w:name="_Hlk156296448"/>
            <w:r w:rsidRPr="009D0313">
              <w:rPr>
                <w:rFonts w:eastAsia="Cambria" w:cstheme="minorHAnsi"/>
                <w:sz w:val="24"/>
                <w:szCs w:val="24"/>
              </w:rPr>
              <w:t>2.</w:t>
            </w:r>
          </w:p>
        </w:tc>
        <w:tc>
          <w:tcPr>
            <w:tcW w:w="0" w:type="auto"/>
            <w:gridSpan w:val="4"/>
            <w:shd w:val="clear" w:color="auto" w:fill="BFBFBF" w:themeFill="background1" w:themeFillShade="BF"/>
          </w:tcPr>
          <w:p w14:paraId="1EB45FA9" w14:textId="77777777" w:rsidR="00AF0915" w:rsidRPr="009D0313" w:rsidRDefault="00AF0915" w:rsidP="00382D10">
            <w:pPr>
              <w:ind w:left="29"/>
              <w:rPr>
                <w:rFonts w:cstheme="minorHAnsi"/>
                <w:sz w:val="24"/>
                <w:szCs w:val="24"/>
              </w:rPr>
            </w:pPr>
            <w:r w:rsidRPr="009D0313">
              <w:rPr>
                <w:rFonts w:cstheme="minorHAnsi"/>
                <w:sz w:val="24"/>
                <w:szCs w:val="24"/>
              </w:rPr>
              <w:t>Dizajn i zrelost projekta (odnosi se na utvrđivanje potrebe odnosno problemskog stanja koje projekt rješava te kvalitetu rješenja koje nudi, razinu doprinosa ostvarenju specifičnih ciljeva ITP-a i razinu spremnosti za početak provedbe</w:t>
            </w:r>
          </w:p>
        </w:tc>
      </w:tr>
      <w:tr w:rsidR="0008459B" w:rsidRPr="009D0313" w14:paraId="06F4B984" w14:textId="77777777" w:rsidTr="00382D10">
        <w:trPr>
          <w:cantSplit/>
        </w:trPr>
        <w:tc>
          <w:tcPr>
            <w:tcW w:w="0" w:type="auto"/>
            <w:vMerge/>
            <w:shd w:val="clear" w:color="auto" w:fill="BFBFBF" w:themeFill="background1" w:themeFillShade="BF"/>
          </w:tcPr>
          <w:p w14:paraId="43C0C064" w14:textId="77777777" w:rsidR="00AF0915" w:rsidRPr="009D0313" w:rsidRDefault="00AF0915" w:rsidP="00820590">
            <w:pPr>
              <w:ind w:left="29"/>
              <w:jc w:val="both"/>
              <w:rPr>
                <w:rFonts w:eastAsia="Cambria" w:cstheme="minorHAnsi"/>
                <w:sz w:val="24"/>
                <w:szCs w:val="24"/>
              </w:rPr>
            </w:pPr>
          </w:p>
        </w:tc>
        <w:tc>
          <w:tcPr>
            <w:tcW w:w="0" w:type="auto"/>
          </w:tcPr>
          <w:p w14:paraId="54A192DF" w14:textId="77777777" w:rsidR="00AF0915" w:rsidRPr="00AF3B20" w:rsidRDefault="00AF0915" w:rsidP="00382D10">
            <w:pPr>
              <w:ind w:left="29"/>
              <w:rPr>
                <w:rFonts w:cstheme="minorHAnsi"/>
                <w:b/>
                <w:bCs/>
                <w:sz w:val="24"/>
                <w:szCs w:val="24"/>
              </w:rPr>
            </w:pPr>
            <w:r w:rsidRPr="00AF3B20">
              <w:rPr>
                <w:rFonts w:cstheme="minorHAnsi"/>
                <w:b/>
                <w:bCs/>
                <w:sz w:val="24"/>
                <w:szCs w:val="24"/>
              </w:rPr>
              <w:t>2.1. Spremnost projekta</w:t>
            </w:r>
          </w:p>
          <w:p w14:paraId="558C46FB" w14:textId="77777777" w:rsidR="00AF0915" w:rsidRPr="009D0313" w:rsidRDefault="00AF0915" w:rsidP="00382D10">
            <w:pPr>
              <w:ind w:left="29"/>
              <w:rPr>
                <w:rFonts w:cstheme="minorHAnsi"/>
                <w:sz w:val="24"/>
                <w:szCs w:val="24"/>
              </w:rPr>
            </w:pPr>
          </w:p>
          <w:p w14:paraId="018C0073" w14:textId="29F8A02E" w:rsidR="00AF0915" w:rsidRPr="009D0313" w:rsidRDefault="00AF3B20" w:rsidP="00AF3B20">
            <w:pPr>
              <w:ind w:left="29"/>
              <w:jc w:val="both"/>
              <w:rPr>
                <w:rFonts w:eastAsia="Cambria" w:cstheme="minorHAnsi"/>
                <w:sz w:val="24"/>
                <w:szCs w:val="24"/>
              </w:rPr>
            </w:pPr>
            <w:r>
              <w:rPr>
                <w:rFonts w:cstheme="minorHAnsi"/>
                <w:sz w:val="24"/>
                <w:szCs w:val="24"/>
              </w:rPr>
              <w:t>S</w:t>
            </w:r>
            <w:r w:rsidR="00AF0915" w:rsidRPr="009D0313">
              <w:rPr>
                <w:rFonts w:cstheme="minorHAnsi"/>
                <w:sz w:val="24"/>
                <w:szCs w:val="24"/>
              </w:rPr>
              <w:t>premnost projekta za provedbu u stupnju pripremljenosti dokumentacije</w:t>
            </w:r>
          </w:p>
        </w:tc>
        <w:tc>
          <w:tcPr>
            <w:tcW w:w="0" w:type="auto"/>
          </w:tcPr>
          <w:p w14:paraId="72F9F984" w14:textId="77777777" w:rsidR="00AF0915" w:rsidRPr="009D0313" w:rsidRDefault="00AF0915" w:rsidP="00382D10">
            <w:pPr>
              <w:ind w:left="29"/>
              <w:rPr>
                <w:rFonts w:cstheme="minorHAnsi"/>
                <w:sz w:val="24"/>
                <w:szCs w:val="24"/>
              </w:rPr>
            </w:pPr>
            <w:r w:rsidRPr="00AF3B20">
              <w:rPr>
                <w:rFonts w:cstheme="minorHAnsi"/>
                <w:b/>
                <w:bCs/>
                <w:sz w:val="24"/>
                <w:szCs w:val="24"/>
              </w:rPr>
              <w:t>10 bodova</w:t>
            </w:r>
            <w:r w:rsidRPr="009D0313">
              <w:rPr>
                <w:rFonts w:cstheme="minorHAnsi"/>
                <w:sz w:val="24"/>
                <w:szCs w:val="24"/>
              </w:rPr>
              <w:t>:</w:t>
            </w:r>
          </w:p>
          <w:p w14:paraId="5C2127AD" w14:textId="4225C11A" w:rsidR="00AF0915" w:rsidRPr="009D0313" w:rsidRDefault="0008459B" w:rsidP="003E4B25">
            <w:pPr>
              <w:ind w:left="29"/>
              <w:rPr>
                <w:rFonts w:cstheme="minorHAnsi"/>
                <w:sz w:val="24"/>
                <w:szCs w:val="24"/>
              </w:rPr>
            </w:pPr>
            <w:r>
              <w:rPr>
                <w:rFonts w:cstheme="minorHAnsi"/>
                <w:sz w:val="24"/>
                <w:szCs w:val="24"/>
              </w:rPr>
              <w:t>Projekt je u cijelosti spreman za provedbu (</w:t>
            </w:r>
            <w:r w:rsidR="00AF0915" w:rsidRPr="009D0313">
              <w:rPr>
                <w:rFonts w:cstheme="minorHAnsi"/>
                <w:sz w:val="24"/>
                <w:szCs w:val="24"/>
              </w:rPr>
              <w:t>ima izrađenu svu</w:t>
            </w:r>
            <w:r w:rsidR="003E4B25">
              <w:rPr>
                <w:rFonts w:cstheme="minorHAnsi"/>
                <w:sz w:val="24"/>
                <w:szCs w:val="24"/>
              </w:rPr>
              <w:t xml:space="preserve"> </w:t>
            </w:r>
            <w:r w:rsidR="00AF0915" w:rsidRPr="009D0313">
              <w:rPr>
                <w:rFonts w:cstheme="minorHAnsi"/>
                <w:sz w:val="24"/>
                <w:szCs w:val="24"/>
              </w:rPr>
              <w:t>potrebnu projektno</w:t>
            </w:r>
            <w:r w:rsidR="003E4B25">
              <w:rPr>
                <w:rFonts w:cstheme="minorHAnsi"/>
                <w:sz w:val="24"/>
                <w:szCs w:val="24"/>
              </w:rPr>
              <w:t xml:space="preserve"> </w:t>
            </w:r>
            <w:r w:rsidR="00AF0915" w:rsidRPr="009D0313">
              <w:rPr>
                <w:rFonts w:cstheme="minorHAnsi"/>
                <w:sz w:val="24"/>
                <w:szCs w:val="24"/>
              </w:rPr>
              <w:t>tehničku dokumentaciju i građevinsku dozvolu ili drugi akt koji omogućuje gradnju ili očitovanje nadležnog tijela da akt o građenju nije potreban</w:t>
            </w:r>
          </w:p>
          <w:p w14:paraId="7EFC0850" w14:textId="77777777" w:rsidR="00AF0915" w:rsidRPr="009D0313" w:rsidRDefault="00AF0915" w:rsidP="00382D10">
            <w:pPr>
              <w:ind w:left="29"/>
              <w:rPr>
                <w:rFonts w:cstheme="minorHAnsi"/>
                <w:sz w:val="24"/>
                <w:szCs w:val="24"/>
              </w:rPr>
            </w:pPr>
          </w:p>
          <w:p w14:paraId="25D7D78E" w14:textId="77777777" w:rsidR="00AF0915" w:rsidRPr="009D0313" w:rsidRDefault="00AF0915" w:rsidP="00382D10">
            <w:pPr>
              <w:ind w:left="29"/>
              <w:rPr>
                <w:rFonts w:cstheme="minorHAnsi"/>
                <w:sz w:val="24"/>
                <w:szCs w:val="24"/>
              </w:rPr>
            </w:pPr>
            <w:r w:rsidRPr="00AF3B20">
              <w:rPr>
                <w:rFonts w:cstheme="minorHAnsi"/>
                <w:b/>
                <w:bCs/>
                <w:sz w:val="24"/>
                <w:szCs w:val="24"/>
              </w:rPr>
              <w:t>5 bodova</w:t>
            </w:r>
            <w:r w:rsidRPr="009D0313">
              <w:rPr>
                <w:rFonts w:cstheme="minorHAnsi"/>
                <w:sz w:val="24"/>
                <w:szCs w:val="24"/>
              </w:rPr>
              <w:t>:</w:t>
            </w:r>
          </w:p>
          <w:p w14:paraId="0A0080D3" w14:textId="030A69A2" w:rsidR="00AF0915" w:rsidRPr="009D0313" w:rsidRDefault="00AF0915" w:rsidP="003E4B25">
            <w:pPr>
              <w:ind w:left="29"/>
              <w:rPr>
                <w:rFonts w:cstheme="minorHAnsi"/>
                <w:sz w:val="24"/>
                <w:szCs w:val="24"/>
              </w:rPr>
            </w:pPr>
            <w:r w:rsidRPr="009D0313">
              <w:rPr>
                <w:rFonts w:cstheme="minorHAnsi"/>
                <w:sz w:val="24"/>
                <w:szCs w:val="24"/>
              </w:rPr>
              <w:t>Projekt</w:t>
            </w:r>
            <w:r w:rsidR="0008459B">
              <w:rPr>
                <w:rFonts w:cstheme="minorHAnsi"/>
                <w:sz w:val="24"/>
                <w:szCs w:val="24"/>
              </w:rPr>
              <w:t xml:space="preserve"> je u visokoj faz</w:t>
            </w:r>
            <w:r w:rsidR="00443C03">
              <w:rPr>
                <w:rFonts w:cstheme="minorHAnsi"/>
                <w:sz w:val="24"/>
                <w:szCs w:val="24"/>
              </w:rPr>
              <w:t>i</w:t>
            </w:r>
            <w:r w:rsidR="0008459B">
              <w:rPr>
                <w:rFonts w:cstheme="minorHAnsi"/>
                <w:sz w:val="24"/>
                <w:szCs w:val="24"/>
              </w:rPr>
              <w:t xml:space="preserve"> spremnosti za provedbu (</w:t>
            </w:r>
            <w:r w:rsidRPr="009D0313">
              <w:rPr>
                <w:rFonts w:cstheme="minorHAnsi"/>
                <w:sz w:val="24"/>
                <w:szCs w:val="24"/>
              </w:rPr>
              <w:t>ima izrađenu</w:t>
            </w:r>
            <w:r w:rsidR="003E4B25">
              <w:rPr>
                <w:rFonts w:cstheme="minorHAnsi"/>
                <w:sz w:val="24"/>
                <w:szCs w:val="24"/>
              </w:rPr>
              <w:t xml:space="preserve"> </w:t>
            </w:r>
            <w:r w:rsidRPr="009D0313">
              <w:rPr>
                <w:rFonts w:cstheme="minorHAnsi"/>
                <w:sz w:val="24"/>
                <w:szCs w:val="24"/>
              </w:rPr>
              <w:t>potrebnu projektno</w:t>
            </w:r>
            <w:r w:rsidR="003E4B25">
              <w:rPr>
                <w:rFonts w:cstheme="minorHAnsi"/>
                <w:sz w:val="24"/>
                <w:szCs w:val="24"/>
              </w:rPr>
              <w:t>-</w:t>
            </w:r>
            <w:r w:rsidRPr="009D0313">
              <w:rPr>
                <w:rFonts w:cstheme="minorHAnsi"/>
                <w:sz w:val="24"/>
                <w:szCs w:val="24"/>
              </w:rPr>
              <w:t>tehničku dokumentaciju, ali nema građevinsku dozvolu ili drugi akt koji omogućuje gradnju ili očitovanje nadležnog tijela da akt o građenju nije potreban; podnesen je zahtjev za izdavanje građevinske dozvole ili drugog akta koji omogućuje gradnju</w:t>
            </w:r>
            <w:r w:rsidR="0008459B">
              <w:rPr>
                <w:rFonts w:cstheme="minorHAnsi"/>
                <w:sz w:val="24"/>
                <w:szCs w:val="24"/>
              </w:rPr>
              <w:t>)</w:t>
            </w:r>
          </w:p>
        </w:tc>
        <w:tc>
          <w:tcPr>
            <w:tcW w:w="0" w:type="auto"/>
          </w:tcPr>
          <w:p w14:paraId="505AE2C3" w14:textId="77777777" w:rsidR="00AF0915" w:rsidRPr="00AF3B20" w:rsidRDefault="00AF0915" w:rsidP="00382D10">
            <w:pPr>
              <w:ind w:left="29"/>
              <w:jc w:val="center"/>
              <w:rPr>
                <w:rFonts w:cstheme="minorHAnsi"/>
                <w:b/>
                <w:bCs/>
                <w:sz w:val="24"/>
                <w:szCs w:val="24"/>
              </w:rPr>
            </w:pPr>
            <w:r w:rsidRPr="00AF3B20">
              <w:rPr>
                <w:rFonts w:cstheme="minorHAnsi"/>
                <w:b/>
                <w:bCs/>
                <w:sz w:val="24"/>
                <w:szCs w:val="24"/>
              </w:rPr>
              <w:t>10</w:t>
            </w:r>
          </w:p>
        </w:tc>
        <w:tc>
          <w:tcPr>
            <w:tcW w:w="0" w:type="auto"/>
          </w:tcPr>
          <w:p w14:paraId="49BA30F3" w14:textId="77777777" w:rsidR="00AF0915" w:rsidRPr="009D0313" w:rsidRDefault="00AF0915" w:rsidP="00382D10">
            <w:pPr>
              <w:ind w:left="29"/>
              <w:rPr>
                <w:rFonts w:cstheme="minorHAnsi"/>
                <w:sz w:val="24"/>
                <w:szCs w:val="24"/>
              </w:rPr>
            </w:pPr>
            <w:r w:rsidRPr="009D0313">
              <w:rPr>
                <w:rFonts w:cstheme="minorHAnsi"/>
                <w:sz w:val="24"/>
                <w:szCs w:val="24"/>
              </w:rPr>
              <w:t>Prijavni obrazac iz sustava eKohezija</w:t>
            </w:r>
          </w:p>
        </w:tc>
      </w:tr>
      <w:bookmarkEnd w:id="37"/>
      <w:tr w:rsidR="0008459B" w:rsidRPr="009D0313" w14:paraId="44A2984A" w14:textId="77777777" w:rsidTr="00382D10">
        <w:trPr>
          <w:cantSplit/>
        </w:trPr>
        <w:tc>
          <w:tcPr>
            <w:tcW w:w="0" w:type="auto"/>
            <w:vMerge/>
            <w:shd w:val="clear" w:color="auto" w:fill="BFBFBF" w:themeFill="background1" w:themeFillShade="BF"/>
          </w:tcPr>
          <w:p w14:paraId="757DAB42" w14:textId="77777777" w:rsidR="00AF0915" w:rsidRPr="009D0313" w:rsidRDefault="00AF0915" w:rsidP="00820590">
            <w:pPr>
              <w:ind w:left="29"/>
              <w:jc w:val="both"/>
              <w:rPr>
                <w:rFonts w:eastAsia="Cambria" w:cstheme="minorHAnsi"/>
                <w:sz w:val="24"/>
                <w:szCs w:val="24"/>
              </w:rPr>
            </w:pPr>
          </w:p>
        </w:tc>
        <w:tc>
          <w:tcPr>
            <w:tcW w:w="0" w:type="auto"/>
          </w:tcPr>
          <w:p w14:paraId="0292DFB5" w14:textId="7443994C" w:rsidR="00AF0915" w:rsidRPr="006846D8" w:rsidRDefault="00AF0915" w:rsidP="003E4B25">
            <w:pPr>
              <w:ind w:left="29"/>
              <w:rPr>
                <w:rFonts w:cstheme="minorHAnsi"/>
                <w:b/>
                <w:bCs/>
                <w:sz w:val="24"/>
                <w:szCs w:val="24"/>
              </w:rPr>
            </w:pPr>
            <w:r w:rsidRPr="006846D8">
              <w:rPr>
                <w:rFonts w:cstheme="minorHAnsi"/>
                <w:b/>
                <w:bCs/>
                <w:sz w:val="24"/>
                <w:szCs w:val="24"/>
              </w:rPr>
              <w:t>2.2. Rješava li se</w:t>
            </w:r>
            <w:r w:rsidR="003E4B25" w:rsidRPr="006846D8">
              <w:rPr>
                <w:rFonts w:cstheme="minorHAnsi"/>
                <w:b/>
                <w:bCs/>
                <w:sz w:val="24"/>
                <w:szCs w:val="24"/>
              </w:rPr>
              <w:t xml:space="preserve"> </w:t>
            </w:r>
            <w:r w:rsidRPr="006846D8">
              <w:rPr>
                <w:rFonts w:cstheme="minorHAnsi"/>
                <w:b/>
                <w:bCs/>
                <w:sz w:val="24"/>
                <w:szCs w:val="24"/>
              </w:rPr>
              <w:t>projektom nedostatak</w:t>
            </w:r>
            <w:r w:rsidR="003E4B25" w:rsidRPr="006846D8">
              <w:rPr>
                <w:rFonts w:cstheme="minorHAnsi"/>
                <w:b/>
                <w:bCs/>
                <w:sz w:val="24"/>
                <w:szCs w:val="24"/>
              </w:rPr>
              <w:t xml:space="preserve"> </w:t>
            </w:r>
            <w:r w:rsidRPr="006846D8">
              <w:rPr>
                <w:rFonts w:cstheme="minorHAnsi"/>
                <w:b/>
                <w:bCs/>
                <w:sz w:val="24"/>
                <w:szCs w:val="24"/>
              </w:rPr>
              <w:t>biciklističke infrastrukture važan za lokalne korisnike</w:t>
            </w:r>
          </w:p>
          <w:p w14:paraId="579CD7E1" w14:textId="77777777" w:rsidR="00AF0915" w:rsidRPr="009D0313" w:rsidRDefault="00AF0915" w:rsidP="00382D10">
            <w:pPr>
              <w:ind w:left="29"/>
              <w:rPr>
                <w:rFonts w:cstheme="minorHAnsi"/>
                <w:sz w:val="24"/>
                <w:szCs w:val="24"/>
              </w:rPr>
            </w:pPr>
          </w:p>
          <w:p w14:paraId="138B7C31" w14:textId="77777777" w:rsidR="003E4B25" w:rsidRDefault="00AF0915" w:rsidP="006846D8">
            <w:pPr>
              <w:ind w:left="29"/>
              <w:jc w:val="both"/>
              <w:rPr>
                <w:rFonts w:cstheme="minorHAnsi"/>
                <w:sz w:val="24"/>
                <w:szCs w:val="24"/>
              </w:rPr>
            </w:pPr>
            <w:r w:rsidRPr="009D0313">
              <w:rPr>
                <w:rFonts w:cstheme="minorHAnsi"/>
                <w:sz w:val="24"/>
                <w:szCs w:val="24"/>
              </w:rPr>
              <w:t xml:space="preserve">Potrebno je opisati na koji je način izgradnja biciklističke infrastrukture važna za lokalne korisnike i doprinosi li ujednačavanju dostupnosti kvalitetne biciklističke infrastrukture stanovnicima UP Vinkovci na područjima gdje ista nedostaje. </w:t>
            </w:r>
          </w:p>
          <w:p w14:paraId="363DDF83" w14:textId="7487A9D6" w:rsidR="00AF0915" w:rsidRPr="009D0313" w:rsidRDefault="00AF0915" w:rsidP="006846D8">
            <w:pPr>
              <w:ind w:left="29"/>
              <w:jc w:val="both"/>
              <w:rPr>
                <w:rFonts w:cstheme="minorHAnsi"/>
                <w:sz w:val="24"/>
                <w:szCs w:val="24"/>
              </w:rPr>
            </w:pPr>
            <w:r w:rsidRPr="009D0313">
              <w:rPr>
                <w:rFonts w:cstheme="minorHAnsi"/>
                <w:sz w:val="24"/>
                <w:szCs w:val="24"/>
              </w:rPr>
              <w:t>Potrebno je opisati i doprinosi li izgradnja povećanju</w:t>
            </w:r>
            <w:r w:rsidR="003E4B25">
              <w:rPr>
                <w:rFonts w:cstheme="minorHAnsi"/>
                <w:sz w:val="24"/>
                <w:szCs w:val="24"/>
              </w:rPr>
              <w:t xml:space="preserve"> </w:t>
            </w:r>
            <w:r w:rsidRPr="009D0313">
              <w:rPr>
                <w:rFonts w:cstheme="minorHAnsi"/>
                <w:sz w:val="24"/>
                <w:szCs w:val="24"/>
              </w:rPr>
              <w:t>korištenja alternativnih oblika prijevoza (bicikli), sigurnosti sudionika u prometu te smanjenju emisija CO2</w:t>
            </w:r>
          </w:p>
        </w:tc>
        <w:tc>
          <w:tcPr>
            <w:tcW w:w="0" w:type="auto"/>
          </w:tcPr>
          <w:p w14:paraId="7EB4706A" w14:textId="77777777" w:rsidR="00AF0915" w:rsidRPr="009D0313" w:rsidRDefault="00AF0915" w:rsidP="00382D10">
            <w:pPr>
              <w:ind w:left="29"/>
              <w:rPr>
                <w:rFonts w:cstheme="minorHAnsi"/>
                <w:sz w:val="24"/>
                <w:szCs w:val="24"/>
              </w:rPr>
            </w:pPr>
            <w:r w:rsidRPr="006846D8">
              <w:rPr>
                <w:rFonts w:cstheme="minorHAnsi"/>
                <w:b/>
                <w:bCs/>
                <w:sz w:val="24"/>
                <w:szCs w:val="24"/>
              </w:rPr>
              <w:t>10 bodova</w:t>
            </w:r>
            <w:r w:rsidRPr="009D0313">
              <w:rPr>
                <w:rFonts w:cstheme="minorHAnsi"/>
                <w:sz w:val="24"/>
                <w:szCs w:val="24"/>
              </w:rPr>
              <w:t>:</w:t>
            </w:r>
          </w:p>
          <w:p w14:paraId="6B498BD0" w14:textId="77777777" w:rsidR="00AF0915" w:rsidRPr="009D0313" w:rsidRDefault="00AF0915" w:rsidP="006846D8">
            <w:pPr>
              <w:ind w:left="29"/>
              <w:jc w:val="both"/>
              <w:rPr>
                <w:rFonts w:cstheme="minorHAnsi"/>
                <w:sz w:val="24"/>
                <w:szCs w:val="24"/>
              </w:rPr>
            </w:pPr>
            <w:r w:rsidRPr="009D0313">
              <w:rPr>
                <w:rFonts w:cstheme="minorHAnsi"/>
                <w:sz w:val="24"/>
                <w:szCs w:val="24"/>
              </w:rPr>
              <w:t>Projektom je adekvatno opisana potreba za izgradnjom biciklističke infrastrukture te doprinos korištenju alternativnih oblika prijevoza i smanjenju emisija CO2</w:t>
            </w:r>
          </w:p>
          <w:p w14:paraId="7F85ADC2" w14:textId="77777777" w:rsidR="00AF0915" w:rsidRPr="009D0313" w:rsidRDefault="00AF0915" w:rsidP="00382D10">
            <w:pPr>
              <w:ind w:left="29"/>
              <w:rPr>
                <w:rFonts w:cstheme="minorHAnsi"/>
                <w:sz w:val="24"/>
                <w:szCs w:val="24"/>
              </w:rPr>
            </w:pPr>
          </w:p>
          <w:p w14:paraId="4667EDC7" w14:textId="77777777" w:rsidR="00AF0915" w:rsidRPr="009D0313" w:rsidRDefault="00AF0915" w:rsidP="00382D10">
            <w:pPr>
              <w:ind w:left="29"/>
              <w:rPr>
                <w:rFonts w:cstheme="minorHAnsi"/>
                <w:sz w:val="24"/>
                <w:szCs w:val="24"/>
              </w:rPr>
            </w:pPr>
            <w:r w:rsidRPr="006846D8">
              <w:rPr>
                <w:rFonts w:cstheme="minorHAnsi"/>
                <w:b/>
                <w:bCs/>
                <w:sz w:val="24"/>
                <w:szCs w:val="24"/>
              </w:rPr>
              <w:t>5 bodova</w:t>
            </w:r>
            <w:r w:rsidRPr="009D0313">
              <w:rPr>
                <w:rFonts w:cstheme="minorHAnsi"/>
                <w:sz w:val="24"/>
                <w:szCs w:val="24"/>
              </w:rPr>
              <w:t>:</w:t>
            </w:r>
          </w:p>
          <w:p w14:paraId="1C19C057" w14:textId="77777777" w:rsidR="00AF0915" w:rsidRPr="009D0313" w:rsidRDefault="00AF0915" w:rsidP="006846D8">
            <w:pPr>
              <w:ind w:left="29"/>
              <w:jc w:val="both"/>
              <w:rPr>
                <w:rFonts w:cstheme="minorHAnsi"/>
                <w:sz w:val="24"/>
                <w:szCs w:val="24"/>
              </w:rPr>
            </w:pPr>
            <w:r w:rsidRPr="009D0313">
              <w:rPr>
                <w:rFonts w:cstheme="minorHAnsi"/>
                <w:sz w:val="24"/>
                <w:szCs w:val="24"/>
              </w:rPr>
              <w:t>Projektom je djelomično opisana potreba za izgradnjom biciklističke infrastrukture te doprinos korištenju alternativnih oblika prijevoza i smanjenju emisija CO2</w:t>
            </w:r>
          </w:p>
        </w:tc>
        <w:tc>
          <w:tcPr>
            <w:tcW w:w="0" w:type="auto"/>
          </w:tcPr>
          <w:p w14:paraId="22F4834D" w14:textId="77777777" w:rsidR="00AF0915" w:rsidRPr="006846D8" w:rsidRDefault="00AF0915" w:rsidP="00382D10">
            <w:pPr>
              <w:ind w:left="29"/>
              <w:jc w:val="center"/>
              <w:rPr>
                <w:rFonts w:cstheme="minorHAnsi"/>
                <w:b/>
                <w:bCs/>
                <w:sz w:val="24"/>
                <w:szCs w:val="24"/>
              </w:rPr>
            </w:pPr>
            <w:r w:rsidRPr="006846D8">
              <w:rPr>
                <w:rFonts w:cstheme="minorHAnsi"/>
                <w:b/>
                <w:bCs/>
                <w:sz w:val="24"/>
                <w:szCs w:val="24"/>
              </w:rPr>
              <w:t>10</w:t>
            </w:r>
          </w:p>
        </w:tc>
        <w:tc>
          <w:tcPr>
            <w:tcW w:w="0" w:type="auto"/>
          </w:tcPr>
          <w:p w14:paraId="195DF592" w14:textId="77777777" w:rsidR="00AF0915" w:rsidRPr="009D0313" w:rsidRDefault="00AF0915" w:rsidP="00382D10">
            <w:pPr>
              <w:ind w:left="29"/>
              <w:rPr>
                <w:rFonts w:cstheme="minorHAnsi"/>
                <w:sz w:val="24"/>
                <w:szCs w:val="24"/>
              </w:rPr>
            </w:pPr>
            <w:r w:rsidRPr="009D0313">
              <w:rPr>
                <w:rFonts w:cstheme="minorHAnsi"/>
                <w:sz w:val="24"/>
                <w:szCs w:val="24"/>
              </w:rPr>
              <w:t>Prijavni obrazac iz sustava eKohezija</w:t>
            </w:r>
          </w:p>
        </w:tc>
      </w:tr>
      <w:tr w:rsidR="00AF0915" w:rsidRPr="009D0313" w14:paraId="17FCDEAF" w14:textId="77777777" w:rsidTr="00382D10">
        <w:trPr>
          <w:cantSplit/>
        </w:trPr>
        <w:tc>
          <w:tcPr>
            <w:tcW w:w="0" w:type="auto"/>
            <w:vMerge w:val="restart"/>
            <w:shd w:val="clear" w:color="auto" w:fill="BFBFBF" w:themeFill="background1" w:themeFillShade="BF"/>
          </w:tcPr>
          <w:p w14:paraId="2CB915D7" w14:textId="77777777" w:rsidR="00AF0915" w:rsidRPr="009D0313" w:rsidRDefault="00AF0915" w:rsidP="00820590">
            <w:pPr>
              <w:ind w:left="29"/>
              <w:jc w:val="both"/>
              <w:rPr>
                <w:rFonts w:eastAsia="Cambria" w:cstheme="minorHAnsi"/>
                <w:sz w:val="24"/>
                <w:szCs w:val="24"/>
              </w:rPr>
            </w:pPr>
            <w:r w:rsidRPr="009D0313">
              <w:rPr>
                <w:rFonts w:eastAsia="Cambria" w:cstheme="minorHAnsi"/>
                <w:sz w:val="24"/>
                <w:szCs w:val="24"/>
              </w:rPr>
              <w:lastRenderedPageBreak/>
              <w:t>3.</w:t>
            </w:r>
          </w:p>
        </w:tc>
        <w:tc>
          <w:tcPr>
            <w:tcW w:w="0" w:type="auto"/>
            <w:gridSpan w:val="4"/>
            <w:shd w:val="clear" w:color="auto" w:fill="BFBFBF" w:themeFill="background1" w:themeFillShade="BF"/>
          </w:tcPr>
          <w:p w14:paraId="5387B378" w14:textId="77777777" w:rsidR="00AF0915" w:rsidRPr="009D0313" w:rsidRDefault="00AF0915" w:rsidP="00382D10">
            <w:pPr>
              <w:ind w:left="29"/>
              <w:rPr>
                <w:rFonts w:cstheme="minorHAnsi"/>
                <w:sz w:val="24"/>
                <w:szCs w:val="24"/>
              </w:rPr>
            </w:pPr>
            <w:r w:rsidRPr="009D0313">
              <w:rPr>
                <w:rFonts w:cstheme="minorHAnsi"/>
                <w:sz w:val="24"/>
                <w:szCs w:val="24"/>
              </w:rPr>
              <w:t>Integracija i povezanost s drugim projektima (u kojoj mjeri je projekt integriran odnosno u kojoj se mjeri nastavlja na prethodno provedene intervencije ili na one koje su u provedbi)</w:t>
            </w:r>
          </w:p>
        </w:tc>
      </w:tr>
      <w:tr w:rsidR="0008459B" w:rsidRPr="009D0313" w14:paraId="2BAFD68F" w14:textId="77777777" w:rsidTr="00382D10">
        <w:trPr>
          <w:cantSplit/>
        </w:trPr>
        <w:tc>
          <w:tcPr>
            <w:tcW w:w="0" w:type="auto"/>
            <w:vMerge/>
            <w:shd w:val="clear" w:color="auto" w:fill="BFBFBF" w:themeFill="background1" w:themeFillShade="BF"/>
          </w:tcPr>
          <w:p w14:paraId="5AF79C1D" w14:textId="77777777" w:rsidR="00AF0915" w:rsidRPr="009D0313" w:rsidRDefault="00AF0915" w:rsidP="00820590">
            <w:pPr>
              <w:ind w:left="29"/>
              <w:jc w:val="both"/>
              <w:rPr>
                <w:rFonts w:eastAsia="Cambria" w:cstheme="minorHAnsi"/>
                <w:sz w:val="24"/>
                <w:szCs w:val="24"/>
              </w:rPr>
            </w:pPr>
          </w:p>
        </w:tc>
        <w:tc>
          <w:tcPr>
            <w:tcW w:w="0" w:type="auto"/>
            <w:shd w:val="clear" w:color="auto" w:fill="FFFFFF" w:themeFill="background1"/>
          </w:tcPr>
          <w:p w14:paraId="682CFBBE" w14:textId="77777777" w:rsidR="00AF0915" w:rsidRPr="001C1832" w:rsidRDefault="00AF0915" w:rsidP="00382D10">
            <w:pPr>
              <w:ind w:left="29"/>
              <w:rPr>
                <w:rFonts w:cstheme="minorHAnsi"/>
                <w:b/>
                <w:bCs/>
                <w:sz w:val="24"/>
                <w:szCs w:val="24"/>
              </w:rPr>
            </w:pPr>
            <w:r w:rsidRPr="001C1832">
              <w:rPr>
                <w:rFonts w:cstheme="minorHAnsi"/>
                <w:b/>
                <w:bCs/>
                <w:sz w:val="24"/>
                <w:szCs w:val="24"/>
              </w:rPr>
              <w:t>3.1. Integracija i sinergija projekta s drugim projektima iz SRUP Vinkovci koji se provode na urbanom području.</w:t>
            </w:r>
          </w:p>
          <w:p w14:paraId="42C362F6" w14:textId="057BFD2C" w:rsidR="00AF0915" w:rsidRPr="001C1832" w:rsidRDefault="00AF0915" w:rsidP="001C1832">
            <w:pPr>
              <w:ind w:left="29"/>
              <w:jc w:val="both"/>
              <w:rPr>
                <w:rFonts w:cstheme="minorHAnsi"/>
                <w:sz w:val="24"/>
                <w:szCs w:val="24"/>
              </w:rPr>
            </w:pPr>
            <w:r w:rsidRPr="009D0313">
              <w:rPr>
                <w:rFonts w:cstheme="minorHAnsi"/>
                <w:sz w:val="24"/>
                <w:szCs w:val="24"/>
              </w:rPr>
              <w:t>Potrebno je opisati na koji se način projekt povezuje s drugim provedenim ili planiranim prometnim i drugim projektima i projektima izgradnje</w:t>
            </w:r>
            <w:r w:rsidR="003E4B25">
              <w:rPr>
                <w:rFonts w:cstheme="minorHAnsi"/>
                <w:sz w:val="24"/>
                <w:szCs w:val="24"/>
              </w:rPr>
              <w:t xml:space="preserve"> </w:t>
            </w:r>
            <w:r w:rsidRPr="009D0313">
              <w:rPr>
                <w:rFonts w:cstheme="minorHAnsi"/>
                <w:sz w:val="24"/>
                <w:szCs w:val="24"/>
              </w:rPr>
              <w:t>biciklističke infrastrukture</w:t>
            </w:r>
            <w:r w:rsidR="001C1832">
              <w:rPr>
                <w:rFonts w:cstheme="minorHAnsi"/>
                <w:sz w:val="24"/>
                <w:szCs w:val="24"/>
              </w:rPr>
              <w:t xml:space="preserve"> </w:t>
            </w:r>
            <w:r w:rsidRPr="009D0313">
              <w:rPr>
                <w:rFonts w:cstheme="minorHAnsi"/>
                <w:sz w:val="24"/>
                <w:szCs w:val="24"/>
              </w:rPr>
              <w:t>UP Vinkovci</w:t>
            </w:r>
            <w:r w:rsidRPr="009D0313">
              <w:rPr>
                <w:rFonts w:cstheme="minorHAnsi"/>
                <w:sz w:val="24"/>
                <w:szCs w:val="24"/>
              </w:rPr>
              <w:br w:type="page"/>
            </w:r>
          </w:p>
        </w:tc>
        <w:tc>
          <w:tcPr>
            <w:tcW w:w="0" w:type="auto"/>
            <w:shd w:val="clear" w:color="auto" w:fill="FFFFFF" w:themeFill="background1"/>
          </w:tcPr>
          <w:p w14:paraId="5CB843B8" w14:textId="77777777" w:rsidR="00AF0915" w:rsidRPr="009D0313" w:rsidRDefault="00AF0915" w:rsidP="00382D10">
            <w:pPr>
              <w:ind w:left="29"/>
              <w:rPr>
                <w:rFonts w:cstheme="minorHAnsi"/>
                <w:sz w:val="24"/>
                <w:szCs w:val="24"/>
              </w:rPr>
            </w:pPr>
            <w:r w:rsidRPr="001C1832">
              <w:rPr>
                <w:rFonts w:cstheme="minorHAnsi"/>
                <w:b/>
                <w:bCs/>
                <w:sz w:val="24"/>
                <w:szCs w:val="24"/>
              </w:rPr>
              <w:t>15 bodova</w:t>
            </w:r>
            <w:r w:rsidRPr="009D0313">
              <w:rPr>
                <w:rFonts w:cstheme="minorHAnsi"/>
                <w:sz w:val="24"/>
                <w:szCs w:val="24"/>
              </w:rPr>
              <w:t>:</w:t>
            </w:r>
          </w:p>
          <w:p w14:paraId="4C88FC2B" w14:textId="78E31398" w:rsidR="00AF0915" w:rsidRPr="009D0313" w:rsidRDefault="00AF0915" w:rsidP="001C1832">
            <w:pPr>
              <w:ind w:left="29"/>
              <w:jc w:val="both"/>
              <w:rPr>
                <w:rFonts w:cstheme="minorHAnsi"/>
                <w:sz w:val="24"/>
                <w:szCs w:val="24"/>
              </w:rPr>
            </w:pPr>
            <w:r w:rsidRPr="009D0313">
              <w:rPr>
                <w:rFonts w:cstheme="minorHAnsi"/>
                <w:sz w:val="24"/>
                <w:szCs w:val="24"/>
              </w:rPr>
              <w:t>Razina sinergije i integriranosti projekta sa tri ili više provedenih ili planiranih prometnih projekata ili projekata izgradnje biciklističke</w:t>
            </w:r>
            <w:r w:rsidR="003E4B25">
              <w:rPr>
                <w:rFonts w:cstheme="minorHAnsi"/>
                <w:sz w:val="24"/>
                <w:szCs w:val="24"/>
              </w:rPr>
              <w:t xml:space="preserve"> </w:t>
            </w:r>
            <w:r w:rsidRPr="009D0313">
              <w:rPr>
                <w:rFonts w:cstheme="minorHAnsi"/>
                <w:sz w:val="24"/>
                <w:szCs w:val="24"/>
              </w:rPr>
              <w:t>infrastrukture UP Vinkovci ili drugih projekata je opisana</w:t>
            </w:r>
          </w:p>
          <w:p w14:paraId="3E3ED523" w14:textId="77777777" w:rsidR="00AF0915" w:rsidRPr="009D0313" w:rsidRDefault="00AF0915" w:rsidP="00382D10">
            <w:pPr>
              <w:ind w:left="29"/>
              <w:rPr>
                <w:rFonts w:cstheme="minorHAnsi"/>
                <w:sz w:val="24"/>
                <w:szCs w:val="24"/>
              </w:rPr>
            </w:pPr>
          </w:p>
          <w:p w14:paraId="0B837F8D" w14:textId="77777777" w:rsidR="00AF0915" w:rsidRPr="009D0313" w:rsidRDefault="00AF0915" w:rsidP="00382D10">
            <w:pPr>
              <w:ind w:left="29"/>
              <w:rPr>
                <w:rFonts w:cstheme="minorHAnsi"/>
                <w:sz w:val="24"/>
                <w:szCs w:val="24"/>
              </w:rPr>
            </w:pPr>
            <w:r w:rsidRPr="001C1832">
              <w:rPr>
                <w:rFonts w:cstheme="minorHAnsi"/>
                <w:b/>
                <w:bCs/>
                <w:sz w:val="24"/>
                <w:szCs w:val="24"/>
              </w:rPr>
              <w:t>10 bodova</w:t>
            </w:r>
            <w:r w:rsidRPr="009D0313">
              <w:rPr>
                <w:rFonts w:cstheme="minorHAnsi"/>
                <w:sz w:val="24"/>
                <w:szCs w:val="24"/>
              </w:rPr>
              <w:t>:</w:t>
            </w:r>
          </w:p>
          <w:p w14:paraId="5DBFEA9E" w14:textId="0C92FC4E" w:rsidR="00AF0915" w:rsidRPr="009D0313" w:rsidRDefault="00AF0915" w:rsidP="001C1832">
            <w:pPr>
              <w:ind w:left="29"/>
              <w:jc w:val="both"/>
              <w:rPr>
                <w:rFonts w:cstheme="minorHAnsi"/>
                <w:sz w:val="24"/>
                <w:szCs w:val="24"/>
              </w:rPr>
            </w:pPr>
            <w:r w:rsidRPr="009D0313">
              <w:rPr>
                <w:rFonts w:cstheme="minorHAnsi"/>
                <w:sz w:val="24"/>
                <w:szCs w:val="24"/>
              </w:rPr>
              <w:t>Razina sinergije i integriranosti projekta s dva provedena ili planirana prometna projekta ili projekta izgradnje</w:t>
            </w:r>
            <w:r w:rsidR="003E4B25">
              <w:rPr>
                <w:rFonts w:cstheme="minorHAnsi"/>
                <w:sz w:val="24"/>
                <w:szCs w:val="24"/>
              </w:rPr>
              <w:t xml:space="preserve"> </w:t>
            </w:r>
            <w:r w:rsidRPr="009D0313">
              <w:rPr>
                <w:rFonts w:cstheme="minorHAnsi"/>
                <w:sz w:val="24"/>
                <w:szCs w:val="24"/>
              </w:rPr>
              <w:t>biciklističke infrastrukture UP Vinkovci ili drugih projekata je opisana</w:t>
            </w:r>
          </w:p>
          <w:p w14:paraId="26989B99" w14:textId="77777777" w:rsidR="00AF0915" w:rsidRPr="009D0313" w:rsidRDefault="00AF0915" w:rsidP="00382D10">
            <w:pPr>
              <w:ind w:left="29"/>
              <w:rPr>
                <w:rFonts w:cstheme="minorHAnsi"/>
                <w:sz w:val="24"/>
                <w:szCs w:val="24"/>
              </w:rPr>
            </w:pPr>
          </w:p>
          <w:p w14:paraId="4795FB26" w14:textId="77777777" w:rsidR="00AF0915" w:rsidRPr="009D0313" w:rsidRDefault="00AF0915" w:rsidP="00382D10">
            <w:pPr>
              <w:ind w:left="29"/>
              <w:rPr>
                <w:rFonts w:cstheme="minorHAnsi"/>
                <w:sz w:val="24"/>
                <w:szCs w:val="24"/>
              </w:rPr>
            </w:pPr>
            <w:r w:rsidRPr="001C1832">
              <w:rPr>
                <w:rFonts w:cstheme="minorHAnsi"/>
                <w:b/>
                <w:bCs/>
                <w:sz w:val="24"/>
                <w:szCs w:val="24"/>
              </w:rPr>
              <w:t>5 bodova</w:t>
            </w:r>
            <w:r w:rsidRPr="009D0313">
              <w:rPr>
                <w:rFonts w:cstheme="minorHAnsi"/>
                <w:sz w:val="24"/>
                <w:szCs w:val="24"/>
              </w:rPr>
              <w:t>:</w:t>
            </w:r>
          </w:p>
          <w:p w14:paraId="5FD0ADFB" w14:textId="77777777" w:rsidR="00AF0915" w:rsidRPr="009D0313" w:rsidRDefault="00AF0915" w:rsidP="001C1832">
            <w:pPr>
              <w:ind w:left="29"/>
              <w:jc w:val="both"/>
              <w:rPr>
                <w:rFonts w:cstheme="minorHAnsi"/>
                <w:sz w:val="24"/>
                <w:szCs w:val="24"/>
              </w:rPr>
            </w:pPr>
            <w:r w:rsidRPr="009D0313">
              <w:rPr>
                <w:rFonts w:cstheme="minorHAnsi"/>
                <w:sz w:val="24"/>
                <w:szCs w:val="24"/>
              </w:rPr>
              <w:t>Razina sinergije i integriranosti projekta s jednim provedenim ili planiranim prometnim projektom ili projektom izgradnje biciklističke infrastrukture UP Vinkovci ili drugim projektom je opisana</w:t>
            </w:r>
          </w:p>
        </w:tc>
        <w:tc>
          <w:tcPr>
            <w:tcW w:w="0" w:type="auto"/>
          </w:tcPr>
          <w:p w14:paraId="63AF5378" w14:textId="77777777" w:rsidR="00AF0915" w:rsidRPr="001C1832" w:rsidRDefault="00AF0915" w:rsidP="00382D10">
            <w:pPr>
              <w:ind w:left="29"/>
              <w:jc w:val="center"/>
              <w:rPr>
                <w:rFonts w:cstheme="minorHAnsi"/>
                <w:b/>
                <w:bCs/>
                <w:sz w:val="24"/>
                <w:szCs w:val="24"/>
              </w:rPr>
            </w:pPr>
            <w:r w:rsidRPr="001C1832">
              <w:rPr>
                <w:rFonts w:cstheme="minorHAnsi"/>
                <w:b/>
                <w:bCs/>
                <w:sz w:val="24"/>
                <w:szCs w:val="24"/>
              </w:rPr>
              <w:t>15</w:t>
            </w:r>
          </w:p>
        </w:tc>
        <w:tc>
          <w:tcPr>
            <w:tcW w:w="0" w:type="auto"/>
          </w:tcPr>
          <w:p w14:paraId="582201E7" w14:textId="77777777" w:rsidR="00AF0915" w:rsidRPr="009D0313" w:rsidRDefault="00AF0915" w:rsidP="00382D10">
            <w:pPr>
              <w:ind w:left="29"/>
              <w:rPr>
                <w:rFonts w:cstheme="minorHAnsi"/>
                <w:sz w:val="24"/>
                <w:szCs w:val="24"/>
              </w:rPr>
            </w:pPr>
            <w:r w:rsidRPr="009D0313">
              <w:rPr>
                <w:rFonts w:cstheme="minorHAnsi"/>
                <w:sz w:val="24"/>
                <w:szCs w:val="24"/>
              </w:rPr>
              <w:t>Prijavni obrazac iz sustava eKohezija</w:t>
            </w:r>
          </w:p>
        </w:tc>
      </w:tr>
      <w:tr w:rsidR="00AF0915" w:rsidRPr="009D0313" w14:paraId="51E17841" w14:textId="77777777" w:rsidTr="00382D10">
        <w:trPr>
          <w:cantSplit/>
        </w:trPr>
        <w:tc>
          <w:tcPr>
            <w:tcW w:w="0" w:type="auto"/>
            <w:vMerge w:val="restart"/>
            <w:shd w:val="clear" w:color="auto" w:fill="BFBFBF" w:themeFill="background1" w:themeFillShade="BF"/>
          </w:tcPr>
          <w:p w14:paraId="13C6E50C" w14:textId="77777777" w:rsidR="00AF0915" w:rsidRPr="009D0313" w:rsidRDefault="00AF0915" w:rsidP="00820590">
            <w:pPr>
              <w:ind w:left="29"/>
              <w:jc w:val="both"/>
              <w:rPr>
                <w:rFonts w:eastAsia="Cambria" w:cstheme="minorHAnsi"/>
                <w:sz w:val="24"/>
                <w:szCs w:val="24"/>
              </w:rPr>
            </w:pPr>
            <w:r w:rsidRPr="009D0313">
              <w:rPr>
                <w:rFonts w:eastAsia="Cambria" w:cstheme="minorHAnsi"/>
                <w:sz w:val="24"/>
                <w:szCs w:val="24"/>
              </w:rPr>
              <w:t>4.</w:t>
            </w:r>
          </w:p>
        </w:tc>
        <w:tc>
          <w:tcPr>
            <w:tcW w:w="0" w:type="auto"/>
            <w:gridSpan w:val="4"/>
            <w:shd w:val="clear" w:color="auto" w:fill="BFBFBF" w:themeFill="background1" w:themeFillShade="BF"/>
          </w:tcPr>
          <w:p w14:paraId="504DC092" w14:textId="77777777" w:rsidR="00AF0915" w:rsidRPr="009D0313" w:rsidRDefault="00AF0915" w:rsidP="00382D10">
            <w:pPr>
              <w:ind w:left="29"/>
              <w:rPr>
                <w:rFonts w:cstheme="minorHAnsi"/>
                <w:sz w:val="24"/>
                <w:szCs w:val="24"/>
              </w:rPr>
            </w:pPr>
            <w:r w:rsidRPr="009D0313">
              <w:rPr>
                <w:rFonts w:cstheme="minorHAnsi"/>
                <w:sz w:val="24"/>
                <w:szCs w:val="24"/>
              </w:rPr>
              <w:t>Financijska održivost projekta (odnosi se na strategiju financiranja po završetku provedbe projekta)</w:t>
            </w:r>
          </w:p>
        </w:tc>
      </w:tr>
      <w:tr w:rsidR="0008459B" w:rsidRPr="009D0313" w14:paraId="5B8D65E3" w14:textId="77777777" w:rsidTr="00382D10">
        <w:trPr>
          <w:cantSplit/>
        </w:trPr>
        <w:tc>
          <w:tcPr>
            <w:tcW w:w="0" w:type="auto"/>
            <w:vMerge/>
            <w:shd w:val="clear" w:color="auto" w:fill="BFBFBF" w:themeFill="background1" w:themeFillShade="BF"/>
          </w:tcPr>
          <w:p w14:paraId="51CF3FF0" w14:textId="77777777" w:rsidR="00AF0915" w:rsidRPr="009D0313" w:rsidRDefault="00AF0915" w:rsidP="00820590">
            <w:pPr>
              <w:ind w:left="29"/>
              <w:jc w:val="both"/>
              <w:rPr>
                <w:rFonts w:eastAsia="Cambria" w:cstheme="minorHAnsi"/>
                <w:sz w:val="24"/>
                <w:szCs w:val="24"/>
              </w:rPr>
            </w:pPr>
          </w:p>
        </w:tc>
        <w:tc>
          <w:tcPr>
            <w:tcW w:w="0" w:type="auto"/>
          </w:tcPr>
          <w:p w14:paraId="779872E5" w14:textId="2C808FA1" w:rsidR="00AF0915" w:rsidRPr="001C1832" w:rsidRDefault="00AF0915" w:rsidP="001C1832">
            <w:pPr>
              <w:ind w:left="29"/>
              <w:jc w:val="both"/>
              <w:rPr>
                <w:rFonts w:cstheme="minorHAnsi"/>
                <w:b/>
                <w:bCs/>
                <w:sz w:val="24"/>
                <w:szCs w:val="24"/>
              </w:rPr>
            </w:pPr>
            <w:r w:rsidRPr="001C1832">
              <w:rPr>
                <w:rFonts w:cstheme="minorHAnsi"/>
                <w:b/>
                <w:bCs/>
                <w:sz w:val="24"/>
                <w:szCs w:val="24"/>
              </w:rPr>
              <w:t>4.1. Način financiranja</w:t>
            </w:r>
            <w:r w:rsidR="001C1832">
              <w:rPr>
                <w:rFonts w:cstheme="minorHAnsi"/>
                <w:b/>
                <w:bCs/>
                <w:sz w:val="24"/>
                <w:szCs w:val="24"/>
              </w:rPr>
              <w:t xml:space="preserve"> </w:t>
            </w:r>
            <w:r w:rsidRPr="001C1832">
              <w:rPr>
                <w:rFonts w:cstheme="minorHAnsi"/>
                <w:b/>
                <w:bCs/>
                <w:sz w:val="24"/>
                <w:szCs w:val="24"/>
              </w:rPr>
              <w:t xml:space="preserve">aktivnosti nakon završetka </w:t>
            </w:r>
            <w:r w:rsidRPr="001C1832">
              <w:rPr>
                <w:rFonts w:cstheme="minorHAnsi"/>
                <w:b/>
                <w:bCs/>
                <w:sz w:val="24"/>
                <w:szCs w:val="24"/>
              </w:rPr>
              <w:lastRenderedPageBreak/>
              <w:t>provedbe projekta (uključujući troškove održavanja/ funkcioniranja infrastrukture) i opis upravljanja infrastrukturom</w:t>
            </w:r>
          </w:p>
          <w:p w14:paraId="2E7CB57A" w14:textId="77777777" w:rsidR="00AF0915" w:rsidRPr="009D0313" w:rsidRDefault="00AF0915" w:rsidP="001C1832">
            <w:pPr>
              <w:ind w:left="29"/>
              <w:jc w:val="both"/>
              <w:rPr>
                <w:rFonts w:eastAsia="Cambria" w:cstheme="minorHAnsi"/>
                <w:sz w:val="24"/>
                <w:szCs w:val="24"/>
              </w:rPr>
            </w:pPr>
            <w:r w:rsidRPr="009D0313">
              <w:rPr>
                <w:rFonts w:cstheme="minorHAnsi"/>
                <w:sz w:val="24"/>
                <w:szCs w:val="24"/>
              </w:rPr>
              <w:t>Potrebno je opisati tko će upravljati biciklističkom infrastrukturom i iz kojih izvora će se financirati njeno održavanje 5 godina nakon završetka provedbe projekta</w:t>
            </w:r>
          </w:p>
        </w:tc>
        <w:tc>
          <w:tcPr>
            <w:tcW w:w="0" w:type="auto"/>
          </w:tcPr>
          <w:p w14:paraId="014ACD96" w14:textId="77777777" w:rsidR="00AF0915" w:rsidRPr="009D0313" w:rsidRDefault="00AF0915" w:rsidP="00382D10">
            <w:pPr>
              <w:ind w:left="29"/>
              <w:rPr>
                <w:rFonts w:cstheme="minorHAnsi"/>
                <w:sz w:val="24"/>
                <w:szCs w:val="24"/>
              </w:rPr>
            </w:pPr>
            <w:r w:rsidRPr="001C1832">
              <w:rPr>
                <w:rFonts w:cstheme="minorHAnsi"/>
                <w:b/>
                <w:bCs/>
                <w:sz w:val="24"/>
                <w:szCs w:val="24"/>
              </w:rPr>
              <w:lastRenderedPageBreak/>
              <w:t>10 bodova</w:t>
            </w:r>
            <w:r w:rsidRPr="009D0313">
              <w:rPr>
                <w:rFonts w:cstheme="minorHAnsi"/>
                <w:sz w:val="24"/>
                <w:szCs w:val="24"/>
              </w:rPr>
              <w:t>:</w:t>
            </w:r>
          </w:p>
          <w:p w14:paraId="5CB60C8E" w14:textId="2A9B56E5" w:rsidR="00AF0915" w:rsidRPr="009D0313" w:rsidRDefault="00AF0915" w:rsidP="001C1832">
            <w:pPr>
              <w:ind w:left="29"/>
              <w:jc w:val="both"/>
              <w:rPr>
                <w:rFonts w:cstheme="minorHAnsi"/>
                <w:sz w:val="24"/>
                <w:szCs w:val="24"/>
              </w:rPr>
            </w:pPr>
            <w:r w:rsidRPr="009D0313">
              <w:rPr>
                <w:rFonts w:cstheme="minorHAnsi"/>
                <w:sz w:val="24"/>
                <w:szCs w:val="24"/>
              </w:rPr>
              <w:lastRenderedPageBreak/>
              <w:t>Financijska održivost projekta je u potpunosti demonstrirana, odnosno jasno je opisano</w:t>
            </w:r>
            <w:r w:rsidR="003E4B25">
              <w:rPr>
                <w:rFonts w:cstheme="minorHAnsi"/>
                <w:sz w:val="24"/>
                <w:szCs w:val="24"/>
              </w:rPr>
              <w:t xml:space="preserve"> </w:t>
            </w:r>
            <w:r w:rsidRPr="009D0313">
              <w:rPr>
                <w:rFonts w:cstheme="minorHAnsi"/>
                <w:sz w:val="24"/>
                <w:szCs w:val="24"/>
              </w:rPr>
              <w:t>upravljanje i održivost rezultata 5 godina nakon završetka provedbe projekta</w:t>
            </w:r>
          </w:p>
          <w:p w14:paraId="4F0C8481" w14:textId="77777777" w:rsidR="00AF0915" w:rsidRPr="009D0313" w:rsidRDefault="00AF0915" w:rsidP="00382D10">
            <w:pPr>
              <w:ind w:left="29"/>
              <w:rPr>
                <w:rFonts w:cstheme="minorHAnsi"/>
                <w:sz w:val="24"/>
                <w:szCs w:val="24"/>
              </w:rPr>
            </w:pPr>
            <w:r w:rsidRPr="001C1832">
              <w:rPr>
                <w:rFonts w:cstheme="minorHAnsi"/>
                <w:b/>
                <w:bCs/>
                <w:sz w:val="24"/>
                <w:szCs w:val="24"/>
              </w:rPr>
              <w:t>5 bodova</w:t>
            </w:r>
            <w:r w:rsidRPr="009D0313">
              <w:rPr>
                <w:rFonts w:cstheme="minorHAnsi"/>
                <w:sz w:val="24"/>
                <w:szCs w:val="24"/>
              </w:rPr>
              <w:t>:</w:t>
            </w:r>
          </w:p>
          <w:p w14:paraId="098C2731" w14:textId="01B54578" w:rsidR="00AF0915" w:rsidRPr="009D0313" w:rsidRDefault="00AF0915" w:rsidP="001C1832">
            <w:pPr>
              <w:ind w:left="29"/>
              <w:jc w:val="both"/>
              <w:rPr>
                <w:rFonts w:cstheme="minorHAnsi"/>
                <w:sz w:val="24"/>
                <w:szCs w:val="24"/>
              </w:rPr>
            </w:pPr>
            <w:r w:rsidRPr="009D0313">
              <w:rPr>
                <w:rFonts w:cstheme="minorHAnsi"/>
                <w:sz w:val="24"/>
                <w:szCs w:val="24"/>
              </w:rPr>
              <w:t>Financijska održivost</w:t>
            </w:r>
            <w:r w:rsidR="003E4B25">
              <w:rPr>
                <w:rFonts w:cstheme="minorHAnsi"/>
                <w:sz w:val="24"/>
                <w:szCs w:val="24"/>
              </w:rPr>
              <w:t xml:space="preserve"> </w:t>
            </w:r>
            <w:r w:rsidRPr="009D0313">
              <w:rPr>
                <w:rFonts w:cstheme="minorHAnsi"/>
                <w:sz w:val="24"/>
                <w:szCs w:val="24"/>
              </w:rPr>
              <w:t>projekta je djelomično demonstrirana, nije u potpunosti jasno opisano upravljanje i održivost rezultata 5 godina nakon završetka provedbe projekta</w:t>
            </w:r>
          </w:p>
        </w:tc>
        <w:tc>
          <w:tcPr>
            <w:tcW w:w="0" w:type="auto"/>
          </w:tcPr>
          <w:p w14:paraId="60C83CF2" w14:textId="77777777" w:rsidR="00AF0915" w:rsidRPr="00852719" w:rsidRDefault="00AF0915" w:rsidP="00382D10">
            <w:pPr>
              <w:ind w:left="29"/>
              <w:jc w:val="center"/>
              <w:rPr>
                <w:rFonts w:cstheme="minorHAnsi"/>
                <w:b/>
                <w:bCs/>
                <w:sz w:val="24"/>
                <w:szCs w:val="24"/>
              </w:rPr>
            </w:pPr>
            <w:r w:rsidRPr="00852719">
              <w:rPr>
                <w:rFonts w:cstheme="minorHAnsi"/>
                <w:b/>
                <w:bCs/>
                <w:sz w:val="24"/>
                <w:szCs w:val="24"/>
              </w:rPr>
              <w:lastRenderedPageBreak/>
              <w:t>10</w:t>
            </w:r>
          </w:p>
        </w:tc>
        <w:tc>
          <w:tcPr>
            <w:tcW w:w="0" w:type="auto"/>
          </w:tcPr>
          <w:p w14:paraId="7CD6E7F4" w14:textId="77777777" w:rsidR="00AF0915" w:rsidRPr="009D0313" w:rsidRDefault="00AF0915" w:rsidP="00382D10">
            <w:pPr>
              <w:ind w:left="29"/>
              <w:rPr>
                <w:rFonts w:cstheme="minorHAnsi"/>
                <w:sz w:val="24"/>
                <w:szCs w:val="24"/>
              </w:rPr>
            </w:pPr>
            <w:r w:rsidRPr="009D0313">
              <w:rPr>
                <w:rFonts w:cstheme="minorHAnsi"/>
                <w:sz w:val="24"/>
                <w:szCs w:val="24"/>
              </w:rPr>
              <w:t xml:space="preserve">Prijavni obrazac iz </w:t>
            </w:r>
            <w:r w:rsidRPr="009D0313">
              <w:rPr>
                <w:rFonts w:cstheme="minorHAnsi"/>
                <w:sz w:val="24"/>
                <w:szCs w:val="24"/>
              </w:rPr>
              <w:lastRenderedPageBreak/>
              <w:t>sustava eKohezija</w:t>
            </w:r>
          </w:p>
        </w:tc>
      </w:tr>
      <w:tr w:rsidR="00AF0915" w:rsidRPr="009D0313" w14:paraId="71EE6F30" w14:textId="77777777" w:rsidTr="00382D10">
        <w:trPr>
          <w:cantSplit/>
        </w:trPr>
        <w:tc>
          <w:tcPr>
            <w:tcW w:w="0" w:type="auto"/>
            <w:vMerge w:val="restart"/>
            <w:shd w:val="clear" w:color="auto" w:fill="BFBFBF" w:themeFill="background1" w:themeFillShade="BF"/>
          </w:tcPr>
          <w:p w14:paraId="5A8AA52E" w14:textId="77777777" w:rsidR="00AF0915" w:rsidRPr="009D0313" w:rsidRDefault="00AF0915" w:rsidP="00820590">
            <w:pPr>
              <w:ind w:left="29"/>
              <w:jc w:val="both"/>
              <w:rPr>
                <w:rFonts w:eastAsia="Cambria" w:cstheme="minorHAnsi"/>
                <w:sz w:val="24"/>
                <w:szCs w:val="24"/>
              </w:rPr>
            </w:pPr>
            <w:r w:rsidRPr="009D0313">
              <w:rPr>
                <w:rFonts w:eastAsia="Cambria" w:cstheme="minorHAnsi"/>
                <w:sz w:val="24"/>
                <w:szCs w:val="24"/>
              </w:rPr>
              <w:lastRenderedPageBreak/>
              <w:t>5.</w:t>
            </w:r>
          </w:p>
        </w:tc>
        <w:tc>
          <w:tcPr>
            <w:tcW w:w="0" w:type="auto"/>
            <w:gridSpan w:val="4"/>
            <w:shd w:val="clear" w:color="auto" w:fill="BFBFBF" w:themeFill="background1" w:themeFillShade="BF"/>
          </w:tcPr>
          <w:p w14:paraId="13EFCF3F" w14:textId="77777777" w:rsidR="00AF0915" w:rsidRPr="009D0313" w:rsidRDefault="00AF0915" w:rsidP="00382D10">
            <w:pPr>
              <w:ind w:left="29"/>
              <w:rPr>
                <w:rFonts w:cstheme="minorHAnsi"/>
                <w:sz w:val="24"/>
                <w:szCs w:val="24"/>
              </w:rPr>
            </w:pPr>
            <w:r w:rsidRPr="009D0313">
              <w:rPr>
                <w:rFonts w:cstheme="minorHAnsi"/>
                <w:sz w:val="24"/>
                <w:szCs w:val="24"/>
              </w:rPr>
              <w:t>Provedbeni kapaciteti prijavitelja (uključuju aspekte financijskih, stručnih, iskustvenih i administrativnih kapaciteta)</w:t>
            </w:r>
          </w:p>
        </w:tc>
      </w:tr>
      <w:tr w:rsidR="0008459B" w:rsidRPr="009D0313" w14:paraId="2091CAC4" w14:textId="77777777" w:rsidTr="00382D10">
        <w:trPr>
          <w:cantSplit/>
        </w:trPr>
        <w:tc>
          <w:tcPr>
            <w:tcW w:w="0" w:type="auto"/>
            <w:vMerge/>
            <w:shd w:val="clear" w:color="auto" w:fill="BFBFBF" w:themeFill="background1" w:themeFillShade="BF"/>
          </w:tcPr>
          <w:p w14:paraId="632C7354" w14:textId="77777777" w:rsidR="00AF0915" w:rsidRPr="009D0313" w:rsidRDefault="00AF0915" w:rsidP="00820590">
            <w:pPr>
              <w:ind w:left="29"/>
              <w:jc w:val="both"/>
              <w:rPr>
                <w:rFonts w:eastAsia="Cambria" w:cstheme="minorHAnsi"/>
                <w:sz w:val="24"/>
                <w:szCs w:val="24"/>
              </w:rPr>
            </w:pPr>
          </w:p>
        </w:tc>
        <w:tc>
          <w:tcPr>
            <w:tcW w:w="0" w:type="auto"/>
          </w:tcPr>
          <w:p w14:paraId="3B515720" w14:textId="77777777" w:rsidR="00AF0915" w:rsidRPr="00852719" w:rsidRDefault="00AF0915" w:rsidP="00852719">
            <w:pPr>
              <w:ind w:left="29"/>
              <w:jc w:val="both"/>
              <w:rPr>
                <w:rFonts w:cstheme="minorHAnsi"/>
                <w:b/>
                <w:bCs/>
                <w:sz w:val="24"/>
                <w:szCs w:val="24"/>
              </w:rPr>
            </w:pPr>
            <w:r w:rsidRPr="00852719">
              <w:rPr>
                <w:rFonts w:cstheme="minorHAnsi"/>
                <w:b/>
                <w:bCs/>
                <w:sz w:val="24"/>
                <w:szCs w:val="24"/>
              </w:rPr>
              <w:t xml:space="preserve">5.1. Prijavitelj je predvidio dovoljne stručne, iskustvene i administrativne kapacitete za provedbu projekta te su uloge i odgovornosti članova projektnog tima jasno opisane </w:t>
            </w:r>
          </w:p>
          <w:p w14:paraId="3A8838E6" w14:textId="77777777" w:rsidR="00AF0915" w:rsidRPr="009D0313" w:rsidRDefault="00AF0915" w:rsidP="00852719">
            <w:pPr>
              <w:ind w:left="29"/>
              <w:jc w:val="both"/>
              <w:rPr>
                <w:rFonts w:cstheme="minorHAnsi"/>
                <w:sz w:val="24"/>
                <w:szCs w:val="24"/>
              </w:rPr>
            </w:pPr>
          </w:p>
          <w:p w14:paraId="16FB93F8" w14:textId="77777777" w:rsidR="00AF0915" w:rsidRPr="009D0313" w:rsidRDefault="00AF0915" w:rsidP="00852719">
            <w:pPr>
              <w:ind w:left="29"/>
              <w:jc w:val="both"/>
              <w:rPr>
                <w:rFonts w:eastAsia="Cambria" w:cstheme="minorHAnsi"/>
                <w:sz w:val="24"/>
                <w:szCs w:val="24"/>
              </w:rPr>
            </w:pPr>
            <w:r w:rsidRPr="009D0313">
              <w:rPr>
                <w:rFonts w:cstheme="minorHAnsi"/>
                <w:sz w:val="24"/>
                <w:szCs w:val="24"/>
              </w:rPr>
              <w:t>U prijavnom obrascu utvrđeni su i realno procijenjeni ljudski resursi potrebni za provedbu projekta (funkcije, intenzitet angažmana i potrebna stručnost u okviru projektnog tima, ili, u slučaju oslanjanja na vanjske kapacitete, preduvjeti i dinamika njihovog angažmana)</w:t>
            </w:r>
          </w:p>
        </w:tc>
        <w:tc>
          <w:tcPr>
            <w:tcW w:w="0" w:type="auto"/>
          </w:tcPr>
          <w:p w14:paraId="4C683E5A" w14:textId="77777777" w:rsidR="00AF0915" w:rsidRPr="00852719" w:rsidRDefault="00AF0915" w:rsidP="00852719">
            <w:pPr>
              <w:ind w:left="29"/>
              <w:jc w:val="both"/>
              <w:rPr>
                <w:rFonts w:cstheme="minorHAnsi"/>
                <w:b/>
                <w:bCs/>
                <w:sz w:val="24"/>
                <w:szCs w:val="24"/>
              </w:rPr>
            </w:pPr>
            <w:r w:rsidRPr="00852719">
              <w:rPr>
                <w:rFonts w:cstheme="minorHAnsi"/>
                <w:b/>
                <w:bCs/>
                <w:sz w:val="24"/>
                <w:szCs w:val="24"/>
              </w:rPr>
              <w:t xml:space="preserve">10 bodova: </w:t>
            </w:r>
          </w:p>
          <w:p w14:paraId="562CD172" w14:textId="77777777" w:rsidR="00AF0915" w:rsidRPr="009D0313" w:rsidRDefault="00AF0915" w:rsidP="00852719">
            <w:pPr>
              <w:ind w:left="29"/>
              <w:jc w:val="both"/>
              <w:rPr>
                <w:rFonts w:cstheme="minorHAnsi"/>
                <w:sz w:val="24"/>
                <w:szCs w:val="24"/>
              </w:rPr>
            </w:pPr>
            <w:r w:rsidRPr="009D0313">
              <w:rPr>
                <w:rFonts w:cstheme="minorHAnsi"/>
                <w:sz w:val="24"/>
                <w:szCs w:val="24"/>
              </w:rPr>
              <w:t xml:space="preserve">Stručni i administrativni kapaciteti adekvatni su za provedbu projekta te je u projektnoj prijavi uspostavljen projektni tim, dodijeljene su funkcije članovima projektnog tima te su opisane njihove uloge u provedbi projekta </w:t>
            </w:r>
          </w:p>
          <w:p w14:paraId="106BD896" w14:textId="77777777" w:rsidR="00AF0915" w:rsidRPr="009D0313" w:rsidRDefault="00AF0915" w:rsidP="00852719">
            <w:pPr>
              <w:ind w:left="29"/>
              <w:jc w:val="both"/>
              <w:rPr>
                <w:rFonts w:cstheme="minorHAnsi"/>
                <w:sz w:val="24"/>
                <w:szCs w:val="24"/>
              </w:rPr>
            </w:pPr>
          </w:p>
          <w:p w14:paraId="1460A1A0" w14:textId="77777777" w:rsidR="00AF0915" w:rsidRPr="00852719" w:rsidRDefault="00AF0915" w:rsidP="00852719">
            <w:pPr>
              <w:ind w:left="29"/>
              <w:jc w:val="both"/>
              <w:rPr>
                <w:rFonts w:cstheme="minorHAnsi"/>
                <w:b/>
                <w:bCs/>
                <w:sz w:val="24"/>
                <w:szCs w:val="24"/>
              </w:rPr>
            </w:pPr>
            <w:r w:rsidRPr="00852719">
              <w:rPr>
                <w:rFonts w:cstheme="minorHAnsi"/>
                <w:b/>
                <w:bCs/>
                <w:sz w:val="24"/>
                <w:szCs w:val="24"/>
              </w:rPr>
              <w:t xml:space="preserve">5 bodova: </w:t>
            </w:r>
          </w:p>
          <w:p w14:paraId="5A253444" w14:textId="77777777" w:rsidR="00AF0915" w:rsidRPr="009D0313" w:rsidRDefault="00AF0915" w:rsidP="00852719">
            <w:pPr>
              <w:ind w:left="29"/>
              <w:jc w:val="both"/>
              <w:rPr>
                <w:rFonts w:cstheme="minorHAnsi"/>
                <w:sz w:val="24"/>
                <w:szCs w:val="24"/>
              </w:rPr>
            </w:pPr>
            <w:r w:rsidRPr="009D0313">
              <w:rPr>
                <w:rFonts w:cstheme="minorHAnsi"/>
                <w:sz w:val="24"/>
                <w:szCs w:val="24"/>
              </w:rPr>
              <w:t>Stručni i administrativni kapaciteti adekvatni su za provedbu projekta, nije uspostavljen projektni tim, ali je opisana metodologija njegove uspostave, dodjele uloga i odgovornosti članova projektnog tima</w:t>
            </w:r>
          </w:p>
        </w:tc>
        <w:tc>
          <w:tcPr>
            <w:tcW w:w="0" w:type="auto"/>
          </w:tcPr>
          <w:p w14:paraId="6052F6EF" w14:textId="76E323F9" w:rsidR="00AF0915" w:rsidRPr="00852719" w:rsidRDefault="00AF0915" w:rsidP="00382D10">
            <w:pPr>
              <w:ind w:left="29"/>
              <w:jc w:val="center"/>
              <w:rPr>
                <w:rFonts w:cstheme="minorHAnsi"/>
                <w:b/>
                <w:bCs/>
                <w:sz w:val="24"/>
                <w:szCs w:val="24"/>
              </w:rPr>
            </w:pPr>
            <w:r w:rsidRPr="00852719">
              <w:rPr>
                <w:rFonts w:cstheme="minorHAnsi"/>
                <w:b/>
                <w:bCs/>
                <w:sz w:val="24"/>
                <w:szCs w:val="24"/>
              </w:rPr>
              <w:t>10</w:t>
            </w:r>
          </w:p>
        </w:tc>
        <w:tc>
          <w:tcPr>
            <w:tcW w:w="0" w:type="auto"/>
          </w:tcPr>
          <w:p w14:paraId="69D80DAE" w14:textId="77777777" w:rsidR="00AF0915" w:rsidRPr="009D0313" w:rsidRDefault="00AF0915" w:rsidP="00382D10">
            <w:pPr>
              <w:ind w:left="29"/>
              <w:rPr>
                <w:rFonts w:cstheme="minorHAnsi"/>
                <w:sz w:val="24"/>
                <w:szCs w:val="24"/>
              </w:rPr>
            </w:pPr>
            <w:r w:rsidRPr="009D0313">
              <w:rPr>
                <w:rFonts w:cstheme="minorHAnsi"/>
                <w:sz w:val="24"/>
                <w:szCs w:val="24"/>
              </w:rPr>
              <w:t>Prijavni obrazac iz sustava eKohezija</w:t>
            </w:r>
          </w:p>
        </w:tc>
      </w:tr>
      <w:tr w:rsidR="00AF0915" w:rsidRPr="009D0313" w14:paraId="0B882537" w14:textId="77777777" w:rsidTr="00382D10">
        <w:trPr>
          <w:cantSplit/>
        </w:trPr>
        <w:tc>
          <w:tcPr>
            <w:tcW w:w="0" w:type="auto"/>
            <w:vMerge w:val="restart"/>
            <w:shd w:val="clear" w:color="auto" w:fill="BFBFBF" w:themeFill="background1" w:themeFillShade="BF"/>
          </w:tcPr>
          <w:p w14:paraId="141C9307" w14:textId="77777777" w:rsidR="00AF0915" w:rsidRPr="009D0313" w:rsidRDefault="00AF0915" w:rsidP="00820590">
            <w:pPr>
              <w:ind w:left="29"/>
              <w:jc w:val="both"/>
              <w:rPr>
                <w:rFonts w:eastAsia="Cambria" w:cstheme="minorHAnsi"/>
                <w:sz w:val="24"/>
                <w:szCs w:val="24"/>
              </w:rPr>
            </w:pPr>
            <w:r w:rsidRPr="009D0313">
              <w:rPr>
                <w:rFonts w:eastAsia="Cambria" w:cstheme="minorHAnsi"/>
                <w:sz w:val="24"/>
                <w:szCs w:val="24"/>
              </w:rPr>
              <w:t>6.</w:t>
            </w:r>
          </w:p>
        </w:tc>
        <w:tc>
          <w:tcPr>
            <w:tcW w:w="0" w:type="auto"/>
            <w:gridSpan w:val="4"/>
            <w:shd w:val="clear" w:color="auto" w:fill="BFBFBF" w:themeFill="background1" w:themeFillShade="BF"/>
          </w:tcPr>
          <w:p w14:paraId="27413482" w14:textId="77777777" w:rsidR="00AF0915" w:rsidRPr="009D0313" w:rsidRDefault="00AF0915" w:rsidP="00382D10">
            <w:pPr>
              <w:ind w:left="29"/>
              <w:rPr>
                <w:rFonts w:cstheme="minorHAnsi"/>
                <w:sz w:val="24"/>
                <w:szCs w:val="24"/>
              </w:rPr>
            </w:pPr>
            <w:r w:rsidRPr="009D0313">
              <w:rPr>
                <w:rFonts w:cstheme="minorHAnsi"/>
                <w:sz w:val="24"/>
                <w:szCs w:val="24"/>
              </w:rPr>
              <w:t>Promicanje jednakih mogućnosti i socijalne uključenosti (odnosi se na razinu doprinosa nediskriminaciji, ravnopravnosti žena i muškaraca, integraciji osoba s invaliditetom i ostalim temama obuhvaćenim Poveljom Europske unije o temeljnim pravima i Konvenciji UN-a o pravima osoba s invaliditetom)</w:t>
            </w:r>
          </w:p>
        </w:tc>
      </w:tr>
      <w:tr w:rsidR="0008459B" w:rsidRPr="009D0313" w14:paraId="16EEDA68" w14:textId="77777777" w:rsidTr="00382D10">
        <w:trPr>
          <w:cantSplit/>
        </w:trPr>
        <w:tc>
          <w:tcPr>
            <w:tcW w:w="0" w:type="auto"/>
            <w:vMerge/>
            <w:shd w:val="clear" w:color="auto" w:fill="BFBFBF" w:themeFill="background1" w:themeFillShade="BF"/>
          </w:tcPr>
          <w:p w14:paraId="01085520" w14:textId="77777777" w:rsidR="00AF0915" w:rsidRPr="009D0313" w:rsidRDefault="00AF0915" w:rsidP="00820590">
            <w:pPr>
              <w:ind w:left="29"/>
              <w:jc w:val="both"/>
              <w:rPr>
                <w:rFonts w:eastAsia="Cambria" w:cstheme="minorHAnsi"/>
                <w:sz w:val="24"/>
                <w:szCs w:val="24"/>
              </w:rPr>
            </w:pPr>
          </w:p>
        </w:tc>
        <w:tc>
          <w:tcPr>
            <w:tcW w:w="0" w:type="auto"/>
          </w:tcPr>
          <w:p w14:paraId="37B64B32" w14:textId="77777777" w:rsidR="00AF0915" w:rsidRPr="00852719" w:rsidRDefault="00AF0915" w:rsidP="00382D10">
            <w:pPr>
              <w:ind w:left="29"/>
              <w:rPr>
                <w:rFonts w:cstheme="minorHAnsi"/>
                <w:b/>
                <w:bCs/>
                <w:sz w:val="24"/>
                <w:szCs w:val="24"/>
              </w:rPr>
            </w:pPr>
            <w:r w:rsidRPr="00852719">
              <w:rPr>
                <w:rFonts w:cstheme="minorHAnsi"/>
                <w:b/>
                <w:bCs/>
                <w:sz w:val="24"/>
                <w:szCs w:val="24"/>
              </w:rPr>
              <w:t>6.1. Predviđa li projekt dodatne mjere koje promiču jednake mogućnosti i socijalnu uključenost na temelju doprinosa nediskriminaciji, ravnopravnosti žena i muškaraca i integraciji osoba s invaliditetom</w:t>
            </w:r>
          </w:p>
          <w:p w14:paraId="3FA1D742" w14:textId="77777777" w:rsidR="00AF0915" w:rsidRPr="009D0313" w:rsidRDefault="00AF0915" w:rsidP="00890C27">
            <w:pPr>
              <w:rPr>
                <w:rFonts w:cstheme="minorHAnsi"/>
                <w:sz w:val="24"/>
                <w:szCs w:val="24"/>
              </w:rPr>
            </w:pPr>
            <w:bookmarkStart w:id="38" w:name="_Hlk156824471"/>
            <w:r w:rsidRPr="009D0313">
              <w:rPr>
                <w:rFonts w:cstheme="minorHAnsi"/>
                <w:sz w:val="24"/>
                <w:szCs w:val="24"/>
              </w:rPr>
              <w:t>Da bi projekt bio odabran isti mora biti minimalno neutralan. Projekt se smatra neutralnim ako je u skladu s propisanim zakonodavnim okvirom te u navedenom slučaju ostvaruje 0 bodova.</w:t>
            </w:r>
          </w:p>
          <w:p w14:paraId="3ECBCFC0" w14:textId="77777777" w:rsidR="00AF0915" w:rsidRPr="009D0313" w:rsidRDefault="00AF0915" w:rsidP="00382D10">
            <w:pPr>
              <w:ind w:left="29"/>
              <w:rPr>
                <w:rFonts w:cstheme="minorHAnsi"/>
                <w:sz w:val="24"/>
                <w:szCs w:val="24"/>
              </w:rPr>
            </w:pPr>
            <w:r w:rsidRPr="009D0313">
              <w:rPr>
                <w:rFonts w:cstheme="minorHAnsi"/>
                <w:sz w:val="24"/>
                <w:szCs w:val="24"/>
              </w:rPr>
              <w:t>Dodatni bodovi mogu se dodijeliti samo ako projekt predviđa najmanje jednu dodatnu mjeru koja osigurava doprinos iznad propisanog zakonskog minimuma.</w:t>
            </w:r>
            <w:bookmarkEnd w:id="38"/>
          </w:p>
        </w:tc>
        <w:tc>
          <w:tcPr>
            <w:tcW w:w="0" w:type="auto"/>
          </w:tcPr>
          <w:p w14:paraId="2BEDCB3F" w14:textId="77777777" w:rsidR="00AF0915" w:rsidRPr="009D0313" w:rsidRDefault="00AF0915" w:rsidP="00382D10">
            <w:pPr>
              <w:ind w:left="29"/>
              <w:rPr>
                <w:rFonts w:cstheme="minorHAnsi"/>
                <w:sz w:val="24"/>
                <w:szCs w:val="24"/>
              </w:rPr>
            </w:pPr>
            <w:r w:rsidRPr="00852719">
              <w:rPr>
                <w:rFonts w:cstheme="minorHAnsi"/>
                <w:b/>
                <w:bCs/>
                <w:sz w:val="24"/>
                <w:szCs w:val="24"/>
              </w:rPr>
              <w:t>5 bodova</w:t>
            </w:r>
            <w:r w:rsidRPr="009D0313">
              <w:rPr>
                <w:rFonts w:cstheme="minorHAnsi"/>
                <w:sz w:val="24"/>
                <w:szCs w:val="24"/>
              </w:rPr>
              <w:t>:</w:t>
            </w:r>
          </w:p>
          <w:p w14:paraId="5C9B0933" w14:textId="77777777" w:rsidR="00AF0915" w:rsidRPr="009D0313" w:rsidRDefault="00AF0915" w:rsidP="00382D10">
            <w:pPr>
              <w:ind w:left="29"/>
              <w:rPr>
                <w:rFonts w:cstheme="minorHAnsi"/>
                <w:sz w:val="24"/>
                <w:szCs w:val="24"/>
              </w:rPr>
            </w:pPr>
            <w:r w:rsidRPr="009D0313">
              <w:rPr>
                <w:rFonts w:cstheme="minorHAnsi"/>
                <w:sz w:val="24"/>
                <w:szCs w:val="24"/>
              </w:rPr>
              <w:t>Projektni prijedlog predviđa najmanje jednu dodatnu mjeru</w:t>
            </w:r>
          </w:p>
          <w:p w14:paraId="42BCD726" w14:textId="77777777" w:rsidR="00AF0915" w:rsidRPr="009D0313" w:rsidRDefault="00AF0915" w:rsidP="00382D10">
            <w:pPr>
              <w:ind w:left="29"/>
              <w:rPr>
                <w:rFonts w:cstheme="minorHAnsi"/>
                <w:sz w:val="24"/>
                <w:szCs w:val="24"/>
              </w:rPr>
            </w:pPr>
          </w:p>
          <w:p w14:paraId="61969CAD" w14:textId="77777777" w:rsidR="00AF0915" w:rsidRPr="009D0313" w:rsidRDefault="00AF0915" w:rsidP="00382D10">
            <w:pPr>
              <w:ind w:left="29"/>
              <w:rPr>
                <w:rFonts w:cstheme="minorHAnsi"/>
                <w:sz w:val="24"/>
                <w:szCs w:val="24"/>
              </w:rPr>
            </w:pPr>
            <w:r w:rsidRPr="00852719">
              <w:rPr>
                <w:rFonts w:cstheme="minorHAnsi"/>
                <w:b/>
                <w:bCs/>
                <w:sz w:val="24"/>
                <w:szCs w:val="24"/>
              </w:rPr>
              <w:t>0 bodova</w:t>
            </w:r>
            <w:r w:rsidRPr="009D0313">
              <w:rPr>
                <w:rFonts w:cstheme="minorHAnsi"/>
                <w:sz w:val="24"/>
                <w:szCs w:val="24"/>
              </w:rPr>
              <w:t>:</w:t>
            </w:r>
          </w:p>
          <w:p w14:paraId="6A058AD0" w14:textId="77777777" w:rsidR="00AF0915" w:rsidRPr="009D0313" w:rsidRDefault="00AF0915" w:rsidP="00382D10">
            <w:pPr>
              <w:ind w:left="29"/>
              <w:rPr>
                <w:rFonts w:cstheme="minorHAnsi"/>
                <w:sz w:val="24"/>
                <w:szCs w:val="24"/>
              </w:rPr>
            </w:pPr>
            <w:r w:rsidRPr="009D0313">
              <w:rPr>
                <w:rFonts w:cstheme="minorHAnsi"/>
                <w:sz w:val="24"/>
                <w:szCs w:val="24"/>
              </w:rPr>
              <w:t>Projekt je neutralan u smislu ravnopravnosti spolova, jednakih mogućnosti i socijalne uključenosti</w:t>
            </w:r>
          </w:p>
        </w:tc>
        <w:tc>
          <w:tcPr>
            <w:tcW w:w="0" w:type="auto"/>
          </w:tcPr>
          <w:p w14:paraId="71AB31F7" w14:textId="02E7F9A7" w:rsidR="00AF0915" w:rsidRPr="00852719" w:rsidRDefault="00AF0915" w:rsidP="00382D10">
            <w:pPr>
              <w:ind w:left="29"/>
              <w:jc w:val="center"/>
              <w:rPr>
                <w:rFonts w:cstheme="minorHAnsi"/>
                <w:b/>
                <w:bCs/>
                <w:sz w:val="24"/>
                <w:szCs w:val="24"/>
              </w:rPr>
            </w:pPr>
            <w:r w:rsidRPr="00852719">
              <w:rPr>
                <w:rFonts w:cstheme="minorHAnsi"/>
                <w:b/>
                <w:bCs/>
                <w:sz w:val="24"/>
                <w:szCs w:val="24"/>
              </w:rPr>
              <w:t>5</w:t>
            </w:r>
          </w:p>
        </w:tc>
        <w:tc>
          <w:tcPr>
            <w:tcW w:w="0" w:type="auto"/>
          </w:tcPr>
          <w:p w14:paraId="4FA8B9DB" w14:textId="77777777" w:rsidR="00AF0915" w:rsidRPr="009D0313" w:rsidRDefault="00AF0915" w:rsidP="00382D10">
            <w:pPr>
              <w:ind w:left="29"/>
              <w:rPr>
                <w:rFonts w:cstheme="minorHAnsi"/>
                <w:sz w:val="24"/>
                <w:szCs w:val="24"/>
              </w:rPr>
            </w:pPr>
            <w:r w:rsidRPr="009D0313">
              <w:rPr>
                <w:rFonts w:cstheme="minorHAnsi"/>
                <w:sz w:val="24"/>
                <w:szCs w:val="24"/>
              </w:rPr>
              <w:t>Prijavni obrazac iz sustava eKohezija</w:t>
            </w:r>
          </w:p>
        </w:tc>
      </w:tr>
      <w:tr w:rsidR="00AF0915" w:rsidRPr="009D0313" w14:paraId="1C603D60" w14:textId="77777777" w:rsidTr="00382D10">
        <w:trPr>
          <w:cantSplit/>
        </w:trPr>
        <w:tc>
          <w:tcPr>
            <w:tcW w:w="0" w:type="auto"/>
            <w:shd w:val="clear" w:color="auto" w:fill="BFBFBF" w:themeFill="background1" w:themeFillShade="BF"/>
          </w:tcPr>
          <w:p w14:paraId="643D8512" w14:textId="77777777" w:rsidR="00AF0915" w:rsidRPr="009D0313" w:rsidRDefault="00AF0915" w:rsidP="00820590">
            <w:pPr>
              <w:ind w:left="29"/>
              <w:jc w:val="both"/>
              <w:rPr>
                <w:rFonts w:eastAsia="Cambria" w:cstheme="minorHAnsi"/>
                <w:sz w:val="24"/>
                <w:szCs w:val="24"/>
              </w:rPr>
            </w:pPr>
            <w:r w:rsidRPr="009D0313">
              <w:rPr>
                <w:rFonts w:eastAsia="Cambria" w:cstheme="minorHAnsi"/>
                <w:sz w:val="24"/>
                <w:szCs w:val="24"/>
              </w:rPr>
              <w:t>7.</w:t>
            </w:r>
          </w:p>
        </w:tc>
        <w:tc>
          <w:tcPr>
            <w:tcW w:w="0" w:type="auto"/>
            <w:gridSpan w:val="4"/>
            <w:shd w:val="clear" w:color="auto" w:fill="BFBFBF" w:themeFill="background1" w:themeFillShade="BF"/>
          </w:tcPr>
          <w:p w14:paraId="2726F3B5" w14:textId="77777777" w:rsidR="00AF0915" w:rsidRPr="009D0313" w:rsidRDefault="00AF0915" w:rsidP="00382D10">
            <w:pPr>
              <w:ind w:left="29"/>
              <w:rPr>
                <w:rFonts w:cstheme="minorHAnsi"/>
                <w:sz w:val="24"/>
                <w:szCs w:val="24"/>
              </w:rPr>
            </w:pPr>
            <w:r w:rsidRPr="009D0313">
              <w:rPr>
                <w:rFonts w:cstheme="minorHAnsi"/>
                <w:sz w:val="24"/>
                <w:szCs w:val="24"/>
              </w:rPr>
              <w:t>Promicanje održivog razvoja i doprinos zelenoj tranziciji (odnosi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08459B" w:rsidRPr="009D0313" w14:paraId="1A9E88AE" w14:textId="77777777" w:rsidTr="00382D10">
        <w:trPr>
          <w:cantSplit/>
        </w:trPr>
        <w:tc>
          <w:tcPr>
            <w:tcW w:w="0" w:type="auto"/>
            <w:shd w:val="clear" w:color="auto" w:fill="BFBFBF" w:themeFill="background1" w:themeFillShade="BF"/>
          </w:tcPr>
          <w:p w14:paraId="331F3E74" w14:textId="77777777" w:rsidR="00AF0915" w:rsidRPr="009D0313" w:rsidRDefault="00AF0915" w:rsidP="00820590">
            <w:pPr>
              <w:ind w:left="29"/>
              <w:jc w:val="both"/>
              <w:rPr>
                <w:rFonts w:eastAsia="Cambria" w:cstheme="minorHAnsi"/>
                <w:sz w:val="24"/>
                <w:szCs w:val="24"/>
              </w:rPr>
            </w:pPr>
          </w:p>
        </w:tc>
        <w:tc>
          <w:tcPr>
            <w:tcW w:w="0" w:type="auto"/>
            <w:shd w:val="clear" w:color="auto" w:fill="FFFFFF" w:themeFill="background1"/>
          </w:tcPr>
          <w:p w14:paraId="50ABB2EB" w14:textId="77777777" w:rsidR="00AF0915" w:rsidRPr="00852719" w:rsidRDefault="00AF0915" w:rsidP="00852719">
            <w:pPr>
              <w:ind w:left="29"/>
              <w:jc w:val="both"/>
              <w:rPr>
                <w:rFonts w:cstheme="minorHAnsi"/>
                <w:b/>
                <w:bCs/>
                <w:sz w:val="24"/>
                <w:szCs w:val="24"/>
              </w:rPr>
            </w:pPr>
            <w:r w:rsidRPr="00852719">
              <w:rPr>
                <w:rFonts w:cstheme="minorHAnsi"/>
                <w:b/>
                <w:bCs/>
                <w:sz w:val="24"/>
                <w:szCs w:val="24"/>
              </w:rPr>
              <w:t xml:space="preserve">7.1. Zaštita okoliša, energetska učinkovitost i ublažavanje klimatskih promjena </w:t>
            </w:r>
          </w:p>
          <w:p w14:paraId="06E205EE" w14:textId="77777777" w:rsidR="00AF0915" w:rsidRPr="009D0313" w:rsidRDefault="00AF0915" w:rsidP="00852719">
            <w:pPr>
              <w:jc w:val="both"/>
              <w:rPr>
                <w:rFonts w:cstheme="minorHAnsi"/>
                <w:sz w:val="24"/>
                <w:szCs w:val="24"/>
              </w:rPr>
            </w:pPr>
            <w:bookmarkStart w:id="39" w:name="_Hlk156824613"/>
            <w:r w:rsidRPr="009D0313">
              <w:rPr>
                <w:rFonts w:cstheme="minorHAnsi"/>
                <w:sz w:val="24"/>
                <w:szCs w:val="24"/>
              </w:rPr>
              <w:t>Ocjenjivat će se je li projekt neutralan ili promovira održivi razvoj odnosno energetsku učinkovitost i/ili učinkovitije korištenje prirodnih resursa npr. uključuje opremu, standarde gradnje i uporabe materijala koji minimiziraju doprinos nastajanju klimatskih promjena i uključuje mjere sprečavanja ili ublažavanja negativnog utjecaja na okoliš. Da bi projekt bio odabran isti mora biti minimalno neutralan. Projekt se smatra neutralnim ako je u skladu s propisanim zakonodavnim okvirom te u navedenom slučaju ostvaruje 0 bodova. Dodatni bodovi mogu se dodijeliti samo ako projekt predviđa najmanje jednu dodatnu mjeru koja osigurava doprinos iznad propisanog zakonskog minimuma.</w:t>
            </w:r>
            <w:bookmarkEnd w:id="39"/>
          </w:p>
        </w:tc>
        <w:tc>
          <w:tcPr>
            <w:tcW w:w="0" w:type="auto"/>
            <w:shd w:val="clear" w:color="auto" w:fill="FFFFFF" w:themeFill="background1"/>
          </w:tcPr>
          <w:p w14:paraId="280A24C0" w14:textId="77777777" w:rsidR="00AF0915" w:rsidRPr="00852719" w:rsidRDefault="00AF0915" w:rsidP="00382D10">
            <w:pPr>
              <w:ind w:left="29"/>
              <w:rPr>
                <w:rFonts w:cstheme="minorHAnsi"/>
                <w:b/>
                <w:bCs/>
                <w:sz w:val="24"/>
                <w:szCs w:val="24"/>
              </w:rPr>
            </w:pPr>
            <w:r w:rsidRPr="00852719">
              <w:rPr>
                <w:rFonts w:cstheme="minorHAnsi"/>
                <w:b/>
                <w:bCs/>
                <w:sz w:val="24"/>
                <w:szCs w:val="24"/>
              </w:rPr>
              <w:t>5 bodova:</w:t>
            </w:r>
          </w:p>
          <w:p w14:paraId="28309073" w14:textId="77777777" w:rsidR="00AF0915" w:rsidRPr="009D0313" w:rsidRDefault="00AF0915" w:rsidP="00382D10">
            <w:pPr>
              <w:ind w:left="29"/>
              <w:rPr>
                <w:rFonts w:cstheme="minorHAnsi"/>
                <w:sz w:val="24"/>
                <w:szCs w:val="24"/>
              </w:rPr>
            </w:pPr>
            <w:r w:rsidRPr="009D0313">
              <w:rPr>
                <w:rFonts w:cstheme="minorHAnsi"/>
                <w:sz w:val="24"/>
                <w:szCs w:val="24"/>
              </w:rPr>
              <w:t>Projektni prijedlog predviđa najmanje jednu dodatnu mjeru</w:t>
            </w:r>
            <w:r w:rsidRPr="009D0313">
              <w:rPr>
                <w:rFonts w:cstheme="minorHAnsi"/>
                <w:sz w:val="24"/>
                <w:szCs w:val="24"/>
              </w:rPr>
              <w:br/>
            </w:r>
          </w:p>
          <w:p w14:paraId="6A22562E" w14:textId="77777777" w:rsidR="00AF0915" w:rsidRPr="009D0313" w:rsidRDefault="00AF0915" w:rsidP="00382D10">
            <w:pPr>
              <w:ind w:left="29"/>
              <w:rPr>
                <w:rFonts w:cstheme="minorHAnsi"/>
                <w:sz w:val="24"/>
                <w:szCs w:val="24"/>
              </w:rPr>
            </w:pPr>
            <w:r w:rsidRPr="00852719">
              <w:rPr>
                <w:rFonts w:cstheme="minorHAnsi"/>
                <w:b/>
                <w:bCs/>
                <w:sz w:val="24"/>
                <w:szCs w:val="24"/>
              </w:rPr>
              <w:t>0 bodova</w:t>
            </w:r>
            <w:r w:rsidRPr="009D0313">
              <w:rPr>
                <w:rFonts w:cstheme="minorHAnsi"/>
                <w:sz w:val="24"/>
                <w:szCs w:val="24"/>
              </w:rPr>
              <w:t xml:space="preserve">: </w:t>
            </w:r>
          </w:p>
          <w:p w14:paraId="42510AB6" w14:textId="77777777" w:rsidR="00AF0915" w:rsidRPr="009D0313" w:rsidRDefault="00AF0915" w:rsidP="00382D10">
            <w:pPr>
              <w:ind w:left="29"/>
              <w:rPr>
                <w:rFonts w:cstheme="minorHAnsi"/>
                <w:sz w:val="24"/>
                <w:szCs w:val="24"/>
              </w:rPr>
            </w:pPr>
            <w:r w:rsidRPr="009D0313">
              <w:rPr>
                <w:rFonts w:cstheme="minorHAnsi"/>
                <w:sz w:val="24"/>
                <w:szCs w:val="24"/>
              </w:rPr>
              <w:t>Projekt je neutralan u pogledu zaštite okoliša</w:t>
            </w:r>
          </w:p>
        </w:tc>
        <w:tc>
          <w:tcPr>
            <w:tcW w:w="0" w:type="auto"/>
            <w:shd w:val="clear" w:color="auto" w:fill="FFFFFF" w:themeFill="background1"/>
          </w:tcPr>
          <w:p w14:paraId="3A14C674" w14:textId="77777777" w:rsidR="00AF0915" w:rsidRPr="00852719" w:rsidRDefault="00AF0915" w:rsidP="00382D10">
            <w:pPr>
              <w:ind w:left="29"/>
              <w:jc w:val="center"/>
              <w:rPr>
                <w:rFonts w:cstheme="minorHAnsi"/>
                <w:b/>
                <w:bCs/>
                <w:sz w:val="24"/>
                <w:szCs w:val="24"/>
              </w:rPr>
            </w:pPr>
            <w:r w:rsidRPr="00852719">
              <w:rPr>
                <w:rFonts w:cstheme="minorHAnsi"/>
                <w:b/>
                <w:bCs/>
                <w:sz w:val="24"/>
                <w:szCs w:val="24"/>
              </w:rPr>
              <w:t>5</w:t>
            </w:r>
          </w:p>
        </w:tc>
        <w:tc>
          <w:tcPr>
            <w:tcW w:w="0" w:type="auto"/>
            <w:shd w:val="clear" w:color="auto" w:fill="FFFFFF" w:themeFill="background1"/>
          </w:tcPr>
          <w:p w14:paraId="4A0E1DEA" w14:textId="77777777" w:rsidR="00AF0915" w:rsidRPr="009D0313" w:rsidRDefault="00AF0915" w:rsidP="00382D10">
            <w:pPr>
              <w:ind w:left="29"/>
              <w:rPr>
                <w:rFonts w:cstheme="minorHAnsi"/>
                <w:sz w:val="24"/>
                <w:szCs w:val="24"/>
              </w:rPr>
            </w:pPr>
            <w:r w:rsidRPr="009D0313">
              <w:rPr>
                <w:rFonts w:cstheme="minorHAnsi"/>
                <w:sz w:val="24"/>
                <w:szCs w:val="24"/>
              </w:rPr>
              <w:t>Prijavni obrazac iz sustava eKohezija</w:t>
            </w:r>
          </w:p>
        </w:tc>
      </w:tr>
      <w:tr w:rsidR="0008459B" w:rsidRPr="009D0313" w14:paraId="0E971271" w14:textId="77777777" w:rsidTr="00382D10">
        <w:trPr>
          <w:cantSplit/>
        </w:trPr>
        <w:tc>
          <w:tcPr>
            <w:tcW w:w="0" w:type="auto"/>
            <w:gridSpan w:val="2"/>
            <w:shd w:val="clear" w:color="auto" w:fill="BFBFBF" w:themeFill="background1" w:themeFillShade="BF"/>
          </w:tcPr>
          <w:p w14:paraId="4EEE398D" w14:textId="77777777" w:rsidR="00AF0915" w:rsidRPr="009D0313" w:rsidRDefault="00AF0915" w:rsidP="00382D10">
            <w:pPr>
              <w:ind w:left="29"/>
              <w:rPr>
                <w:rFonts w:cstheme="minorHAnsi"/>
                <w:sz w:val="24"/>
                <w:szCs w:val="24"/>
              </w:rPr>
            </w:pPr>
            <w:r w:rsidRPr="009D0313">
              <w:rPr>
                <w:rFonts w:eastAsia="Cambria" w:cstheme="minorHAnsi"/>
                <w:sz w:val="24"/>
                <w:szCs w:val="24"/>
              </w:rPr>
              <w:lastRenderedPageBreak/>
              <w:t>Bodovni prag (minimalna ocjena) na razini projekta</w:t>
            </w:r>
          </w:p>
        </w:tc>
        <w:tc>
          <w:tcPr>
            <w:tcW w:w="0" w:type="auto"/>
            <w:gridSpan w:val="2"/>
            <w:shd w:val="clear" w:color="auto" w:fill="BFBFBF" w:themeFill="background1" w:themeFillShade="BF"/>
          </w:tcPr>
          <w:p w14:paraId="2422B4DC" w14:textId="4FA7B408" w:rsidR="00AF0915" w:rsidRPr="009D0313" w:rsidRDefault="00AF0915" w:rsidP="00382D10">
            <w:pPr>
              <w:ind w:left="29"/>
              <w:jc w:val="center"/>
              <w:rPr>
                <w:rFonts w:cstheme="minorHAnsi"/>
                <w:sz w:val="24"/>
                <w:szCs w:val="24"/>
              </w:rPr>
            </w:pPr>
            <w:r w:rsidRPr="009D0313">
              <w:rPr>
                <w:rFonts w:cstheme="minorHAnsi"/>
                <w:sz w:val="24"/>
                <w:szCs w:val="24"/>
              </w:rPr>
              <w:t xml:space="preserve">Projekt mora ostvariti </w:t>
            </w:r>
            <w:r w:rsidRPr="00DF22D6">
              <w:rPr>
                <w:rFonts w:cstheme="minorHAnsi"/>
                <w:b/>
                <w:bCs/>
                <w:sz w:val="24"/>
                <w:szCs w:val="24"/>
              </w:rPr>
              <w:t>minimalno 60 bodova</w:t>
            </w:r>
            <w:r w:rsidR="00DF22D6">
              <w:rPr>
                <w:rFonts w:cstheme="minorHAnsi"/>
                <w:b/>
                <w:bCs/>
                <w:sz w:val="24"/>
                <w:szCs w:val="24"/>
              </w:rPr>
              <w:t xml:space="preserve"> </w:t>
            </w:r>
            <w:r w:rsidRPr="009D0313">
              <w:rPr>
                <w:rFonts w:cstheme="minorHAnsi"/>
                <w:sz w:val="24"/>
                <w:szCs w:val="24"/>
              </w:rPr>
              <w:t>(od max. 100 bodova)</w:t>
            </w:r>
          </w:p>
        </w:tc>
        <w:tc>
          <w:tcPr>
            <w:tcW w:w="0" w:type="auto"/>
            <w:shd w:val="clear" w:color="auto" w:fill="BFBFBF" w:themeFill="background1" w:themeFillShade="BF"/>
          </w:tcPr>
          <w:p w14:paraId="62811F35" w14:textId="77777777" w:rsidR="00AF0915" w:rsidRPr="009D0313" w:rsidRDefault="00AF0915" w:rsidP="00382D10">
            <w:pPr>
              <w:ind w:left="29"/>
              <w:rPr>
                <w:rFonts w:cstheme="minorHAnsi"/>
                <w:sz w:val="24"/>
                <w:szCs w:val="24"/>
              </w:rPr>
            </w:pPr>
          </w:p>
        </w:tc>
      </w:tr>
      <w:bookmarkEnd w:id="36"/>
    </w:tbl>
    <w:p w14:paraId="54AB38E4" w14:textId="77777777" w:rsidR="00AF0915" w:rsidRPr="009D0313" w:rsidRDefault="00AF0915" w:rsidP="00820590">
      <w:pPr>
        <w:jc w:val="both"/>
        <w:rPr>
          <w:rFonts w:cstheme="minorHAnsi"/>
          <w:b/>
          <w:bCs/>
          <w:sz w:val="24"/>
          <w:szCs w:val="24"/>
        </w:rPr>
      </w:pPr>
    </w:p>
    <w:p w14:paraId="40D85CC6" w14:textId="1E892927" w:rsidR="006D2B08" w:rsidRDefault="005C4EC9" w:rsidP="00BF7010">
      <w:pPr>
        <w:pStyle w:val="Heading1"/>
      </w:pPr>
      <w:bookmarkStart w:id="40" w:name="_Toc159160600"/>
      <w:r w:rsidRPr="009D0313">
        <w:t>DONOŠENJE ODLUKE O FINANCIRANJU</w:t>
      </w:r>
      <w:bookmarkEnd w:id="40"/>
    </w:p>
    <w:p w14:paraId="4773F702" w14:textId="77777777" w:rsidR="006D2B08" w:rsidRDefault="006D2B08" w:rsidP="006D2B08">
      <w:pPr>
        <w:spacing w:after="0"/>
        <w:jc w:val="both"/>
        <w:rPr>
          <w:rFonts w:cstheme="minorHAnsi"/>
          <w:sz w:val="24"/>
          <w:szCs w:val="24"/>
        </w:rPr>
      </w:pPr>
    </w:p>
    <w:p w14:paraId="67239343" w14:textId="1679530E" w:rsidR="00FF63F0" w:rsidRPr="009D0313" w:rsidRDefault="00FF63F0" w:rsidP="00820590">
      <w:pPr>
        <w:jc w:val="both"/>
        <w:rPr>
          <w:rFonts w:cstheme="minorHAnsi"/>
          <w:sz w:val="24"/>
          <w:szCs w:val="24"/>
        </w:rPr>
      </w:pPr>
      <w:r w:rsidRPr="009D0313">
        <w:rPr>
          <w:rFonts w:cstheme="minorHAnsi"/>
          <w:sz w:val="24"/>
          <w:szCs w:val="24"/>
        </w:rPr>
        <w:t xml:space="preserve">Postupak dodjele završava donošenjem Odluke o financiranju od strane ministra nadležnog za regionalni razvoj. </w:t>
      </w:r>
    </w:p>
    <w:p w14:paraId="48F618BB" w14:textId="77777777" w:rsidR="00FF63F0" w:rsidRPr="009D0313" w:rsidRDefault="00FF63F0" w:rsidP="00820590">
      <w:pPr>
        <w:jc w:val="both"/>
        <w:rPr>
          <w:rFonts w:cstheme="minorHAnsi"/>
          <w:sz w:val="24"/>
          <w:szCs w:val="24"/>
        </w:rPr>
      </w:pPr>
      <w:r w:rsidRPr="009D0313">
        <w:rPr>
          <w:rFonts w:cstheme="minorHAnsi"/>
          <w:sz w:val="24"/>
          <w:szCs w:val="24"/>
        </w:rPr>
        <w:t xml:space="preserve">Prijavitelj se o rezultatima postupka dodjele obavještava bez odgađanja i to pisanom obavijesti/odlukom o statusu projektnog prijedloga. </w:t>
      </w:r>
    </w:p>
    <w:p w14:paraId="68CC9298" w14:textId="77777777" w:rsidR="00FF63F0" w:rsidRPr="009D0313" w:rsidRDefault="00FF63F0" w:rsidP="00820590">
      <w:pPr>
        <w:jc w:val="both"/>
        <w:rPr>
          <w:rFonts w:cstheme="minorHAnsi"/>
          <w:sz w:val="24"/>
          <w:szCs w:val="24"/>
        </w:rPr>
      </w:pPr>
      <w:r w:rsidRPr="009D0313">
        <w:rPr>
          <w:rFonts w:cstheme="minorHAnsi"/>
          <w:sz w:val="24"/>
          <w:szCs w:val="24"/>
        </w:rPr>
        <w:t xml:space="preserve">Odluka o financiranju se donosi za projektne prijedloge koji su udovoljili svim pretpostavkama tijekom prethodnih provjera te se može pristupiti sklapanju ugovora. </w:t>
      </w:r>
    </w:p>
    <w:p w14:paraId="02A4E9B7" w14:textId="77777777" w:rsidR="00FF63F0" w:rsidRPr="009D0313" w:rsidRDefault="00FF63F0" w:rsidP="00820590">
      <w:pPr>
        <w:jc w:val="both"/>
        <w:rPr>
          <w:rFonts w:cstheme="minorHAnsi"/>
          <w:sz w:val="24"/>
          <w:szCs w:val="24"/>
        </w:rPr>
      </w:pPr>
      <w:r w:rsidRPr="009D0313">
        <w:rPr>
          <w:rFonts w:cstheme="minorHAnsi"/>
          <w:sz w:val="24"/>
          <w:szCs w:val="24"/>
        </w:rPr>
        <w:t xml:space="preserve">Projektni prijedlog koji ne udovoljava uvjetima Poziva isključuje se iz postupka dodjele. </w:t>
      </w:r>
    </w:p>
    <w:p w14:paraId="1B46F09B" w14:textId="170280EB" w:rsidR="00FF63F0" w:rsidRPr="009D0313" w:rsidRDefault="00FF63F0" w:rsidP="00820590">
      <w:pPr>
        <w:jc w:val="both"/>
        <w:rPr>
          <w:rFonts w:cstheme="minorHAnsi"/>
          <w:b/>
          <w:bCs/>
          <w:sz w:val="24"/>
          <w:szCs w:val="24"/>
        </w:rPr>
      </w:pPr>
      <w:r w:rsidRPr="009D0313">
        <w:rPr>
          <w:rFonts w:cstheme="minorHAnsi"/>
          <w:sz w:val="24"/>
          <w:szCs w:val="24"/>
        </w:rPr>
        <w:t xml:space="preserve">Prije donošenja Odluke o financiranju, </w:t>
      </w:r>
      <w:r w:rsidR="001849F7">
        <w:rPr>
          <w:rFonts w:cstheme="minorHAnsi"/>
          <w:sz w:val="24"/>
          <w:szCs w:val="24"/>
        </w:rPr>
        <w:t>UT</w:t>
      </w:r>
      <w:r w:rsidR="001849F7" w:rsidRPr="009D0313">
        <w:rPr>
          <w:rFonts w:cstheme="minorHAnsi"/>
          <w:sz w:val="24"/>
          <w:szCs w:val="24"/>
        </w:rPr>
        <w:t xml:space="preserve"> </w:t>
      </w:r>
      <w:r w:rsidRPr="009D0313">
        <w:rPr>
          <w:rFonts w:cstheme="minorHAnsi"/>
          <w:sz w:val="24"/>
          <w:szCs w:val="24"/>
        </w:rPr>
        <w:t>provjerava je li došlo do promjena ili okolnosti koje utječu na pravilnost dodjele i donošenje Odluke o financiranju.</w:t>
      </w:r>
    </w:p>
    <w:p w14:paraId="1A507473" w14:textId="09D8B56E" w:rsidR="005C4EC9" w:rsidRPr="009D0313" w:rsidRDefault="005C4EC9" w:rsidP="00BF7010">
      <w:pPr>
        <w:pStyle w:val="Heading1"/>
      </w:pPr>
      <w:bookmarkStart w:id="41" w:name="_Toc159160601"/>
      <w:r w:rsidRPr="009D0313">
        <w:t>POVLAČENJE PROJEKTNOG PRIJEDLOGA</w:t>
      </w:r>
      <w:bookmarkEnd w:id="41"/>
    </w:p>
    <w:p w14:paraId="1186581E" w14:textId="77777777" w:rsidR="006D2B08" w:rsidRDefault="006D2B08" w:rsidP="006D2B08">
      <w:pPr>
        <w:spacing w:after="0"/>
        <w:jc w:val="both"/>
        <w:rPr>
          <w:rFonts w:cstheme="minorHAnsi"/>
          <w:sz w:val="24"/>
          <w:szCs w:val="24"/>
        </w:rPr>
      </w:pPr>
    </w:p>
    <w:p w14:paraId="7F363622" w14:textId="2AFA3D4A" w:rsidR="009D27D5" w:rsidRPr="009D0313" w:rsidRDefault="009D27D5" w:rsidP="00820590">
      <w:pPr>
        <w:jc w:val="both"/>
        <w:rPr>
          <w:rFonts w:cstheme="minorHAnsi"/>
          <w:b/>
          <w:bCs/>
          <w:sz w:val="24"/>
          <w:szCs w:val="24"/>
        </w:rPr>
      </w:pPr>
      <w:r w:rsidRPr="009D0313">
        <w:rPr>
          <w:rFonts w:cstheme="minorHAnsi"/>
          <w:sz w:val="24"/>
          <w:szCs w:val="24"/>
        </w:rPr>
        <w:t>Prijavitelj može povući svoj projektni prijedlog iz postupka dodjele do trenutka potpisivanja ugovora putem sustava eKohezija. Povlačenje projektnog prijedloga smatra se završetkom postupka dodjele, bez potrebe donošenja posebnog akta.</w:t>
      </w:r>
    </w:p>
    <w:p w14:paraId="0BE93C57" w14:textId="1CFAB403" w:rsidR="005C4EC9" w:rsidRPr="009D0313" w:rsidRDefault="005C4EC9" w:rsidP="00BF7010">
      <w:pPr>
        <w:pStyle w:val="Heading1"/>
      </w:pPr>
      <w:bookmarkStart w:id="42" w:name="_Toc159160602"/>
      <w:r w:rsidRPr="009D0313">
        <w:t>SKLAPANJE UGOVORA</w:t>
      </w:r>
      <w:bookmarkEnd w:id="42"/>
    </w:p>
    <w:p w14:paraId="4842A894" w14:textId="61FAF826" w:rsidR="009D27D5" w:rsidRPr="009D0313" w:rsidRDefault="009D27D5" w:rsidP="00820590">
      <w:pPr>
        <w:jc w:val="both"/>
        <w:rPr>
          <w:rFonts w:cstheme="minorHAnsi"/>
          <w:sz w:val="24"/>
          <w:szCs w:val="24"/>
        </w:rPr>
      </w:pPr>
      <w:r w:rsidRPr="009D0313">
        <w:rPr>
          <w:rFonts w:cstheme="minorHAnsi"/>
          <w:sz w:val="24"/>
          <w:szCs w:val="24"/>
        </w:rPr>
        <w:t xml:space="preserve">Prijavitelj je obvezan bez odgađanja, po pozivu UT i u roku koji UT odredi sklopiti ugovor. Ugovor potpisuju UT, PTPO, PTOO i prijavitelj (Korisnik). Prijavitelju se dostavljaju četiri potpisana primjerka koje potpisuje te nakon potpisivanja dostavlja jedan primjerak UT-u, jedan primjerak PTPO-u, jedan primjerak PTOO-u, a jedan primjerak zadržava za sebe. Ako prijavitelj ne postupi na opisani način, odnosno u zadanom roku, smatra se da je od sklapanja ugovora odustao. Ako je prijavitelj zaprimio izvornike ugovora na potpis te je od sklapanja ugovora odustao, obvezan je iste vratiti UT-u, bez odgađanja. </w:t>
      </w:r>
    </w:p>
    <w:p w14:paraId="72F80DFB" w14:textId="77777777" w:rsidR="009D27D5" w:rsidRPr="009D0313" w:rsidRDefault="009D27D5" w:rsidP="00820590">
      <w:pPr>
        <w:jc w:val="both"/>
        <w:rPr>
          <w:rFonts w:cstheme="minorHAnsi"/>
          <w:sz w:val="24"/>
          <w:szCs w:val="24"/>
        </w:rPr>
      </w:pPr>
      <w:r w:rsidRPr="009D0313">
        <w:rPr>
          <w:rFonts w:cstheme="minorHAnsi"/>
          <w:sz w:val="24"/>
          <w:szCs w:val="24"/>
        </w:rPr>
        <w:t xml:space="preserve">U skladu sa zahtjevom UT prijavitelj je obvezan dostaviti izjavu kojom potvrđuje da u odnosu na podatke dostavljene u projektnom prijedlogu nisu nastupile okolnosti koje utječu ili mogu utjecati na ispravnost postupka dodjele ili samu dodjelu bespovratnih sredstava. </w:t>
      </w:r>
    </w:p>
    <w:p w14:paraId="1AEBEDAA" w14:textId="404A06EA" w:rsidR="009D27D5" w:rsidRPr="009D0313" w:rsidRDefault="009D27D5" w:rsidP="00820590">
      <w:pPr>
        <w:jc w:val="both"/>
        <w:rPr>
          <w:rFonts w:cstheme="minorHAnsi"/>
          <w:b/>
          <w:bCs/>
          <w:sz w:val="24"/>
          <w:szCs w:val="24"/>
        </w:rPr>
      </w:pPr>
      <w:r w:rsidRPr="009D0313">
        <w:rPr>
          <w:rFonts w:cstheme="minorHAnsi"/>
          <w:sz w:val="24"/>
          <w:szCs w:val="24"/>
        </w:rPr>
        <w:lastRenderedPageBreak/>
        <w:t>Ugovor se neće sklopiti ako su nastale ili su utvrđene bitno promijenjene okolnosti u odnosu na okolnosti tijekom postupka dodjele bespovratnih sredstava.</w:t>
      </w:r>
    </w:p>
    <w:p w14:paraId="0A92BCF3" w14:textId="7ED1AF26" w:rsidR="005C4EC9" w:rsidRPr="009D0313" w:rsidRDefault="005C4EC9" w:rsidP="00BF7010">
      <w:pPr>
        <w:pStyle w:val="Heading1"/>
      </w:pPr>
      <w:bookmarkStart w:id="43" w:name="_Toc159160603"/>
      <w:r w:rsidRPr="009D0313">
        <w:t>PRIGOVORI</w:t>
      </w:r>
      <w:bookmarkEnd w:id="43"/>
    </w:p>
    <w:p w14:paraId="1FC1D1A6" w14:textId="77777777" w:rsidR="006D2B08" w:rsidRDefault="006D2B08" w:rsidP="006D2B08">
      <w:pPr>
        <w:spacing w:after="0"/>
        <w:jc w:val="both"/>
        <w:rPr>
          <w:rFonts w:cstheme="minorHAnsi"/>
          <w:b/>
          <w:bCs/>
          <w:sz w:val="24"/>
          <w:szCs w:val="24"/>
        </w:rPr>
      </w:pPr>
    </w:p>
    <w:p w14:paraId="49AD3C9F" w14:textId="0C61D1FF" w:rsidR="008D799B" w:rsidRPr="009D0313" w:rsidRDefault="008D799B" w:rsidP="00820590">
      <w:pPr>
        <w:jc w:val="both"/>
        <w:rPr>
          <w:rFonts w:cstheme="minorHAnsi"/>
          <w:sz w:val="24"/>
          <w:szCs w:val="24"/>
        </w:rPr>
      </w:pPr>
      <w:r w:rsidRPr="009D0313">
        <w:rPr>
          <w:rFonts w:cstheme="minorHAnsi"/>
          <w:b/>
          <w:bCs/>
          <w:sz w:val="24"/>
          <w:szCs w:val="24"/>
        </w:rPr>
        <w:t>Prigovor u postupku odabira projekata</w:t>
      </w:r>
      <w:r w:rsidRPr="009D0313">
        <w:rPr>
          <w:rFonts w:cstheme="minorHAnsi"/>
          <w:sz w:val="24"/>
          <w:szCs w:val="24"/>
        </w:rPr>
        <w:t xml:space="preserve"> izjavljuje se u skladu sa sljedećim pravilima:</w:t>
      </w:r>
    </w:p>
    <w:p w14:paraId="3C9CBC8A" w14:textId="4B0F261E" w:rsidR="008D799B" w:rsidRPr="009D0313" w:rsidRDefault="008D799B" w:rsidP="00820590">
      <w:pPr>
        <w:jc w:val="both"/>
        <w:rPr>
          <w:rFonts w:cstheme="minorHAnsi"/>
          <w:sz w:val="24"/>
          <w:szCs w:val="24"/>
        </w:rPr>
      </w:pPr>
      <w:r w:rsidRPr="009D0313">
        <w:rPr>
          <w:rFonts w:cstheme="minorHAnsi"/>
          <w:sz w:val="24"/>
          <w:szCs w:val="24"/>
        </w:rPr>
        <w:t>Prijavitelj može na odluku o statusu projektnog prijedloga izjaviti prigovor čelniku Upravljačkog tijela, odnosno ministru regionalnoga razvoja i fondova Europske unije:</w:t>
      </w:r>
    </w:p>
    <w:p w14:paraId="5C2FB064" w14:textId="6A3DA674" w:rsidR="008D799B" w:rsidRPr="009D0313" w:rsidRDefault="008D799B" w:rsidP="00B8563F">
      <w:pPr>
        <w:pStyle w:val="ListParagraph"/>
        <w:numPr>
          <w:ilvl w:val="0"/>
          <w:numId w:val="25"/>
        </w:numPr>
        <w:jc w:val="both"/>
        <w:rPr>
          <w:rFonts w:cstheme="minorHAnsi"/>
          <w:sz w:val="24"/>
          <w:szCs w:val="24"/>
        </w:rPr>
      </w:pPr>
      <w:r w:rsidRPr="009D0313">
        <w:rPr>
          <w:rFonts w:cstheme="minorHAnsi"/>
          <w:sz w:val="24"/>
          <w:szCs w:val="24"/>
        </w:rPr>
        <w:t>ako smatra da je tijekom postupka odabira operacija/projekata (postupka dodjele bespovratnih sredstava – u tekstu se rabi termin postupak odabira operacija/projekata) postupanjem ili propuštanjem postupanja nadležnog tijela njegov projektni prijedlog neosnovano isključen iz postupka odabira operacija/projekata;</w:t>
      </w:r>
    </w:p>
    <w:p w14:paraId="5B5670AB" w14:textId="2F1E5B3E" w:rsidR="008D799B" w:rsidRPr="009D0313" w:rsidRDefault="008D799B" w:rsidP="00B8563F">
      <w:pPr>
        <w:pStyle w:val="ListParagraph"/>
        <w:numPr>
          <w:ilvl w:val="0"/>
          <w:numId w:val="25"/>
        </w:numPr>
        <w:jc w:val="both"/>
        <w:rPr>
          <w:rFonts w:cstheme="minorHAnsi"/>
          <w:sz w:val="24"/>
          <w:szCs w:val="24"/>
        </w:rPr>
      </w:pPr>
      <w:r w:rsidRPr="009D0313">
        <w:rPr>
          <w:rFonts w:cstheme="minorHAnsi"/>
          <w:sz w:val="24"/>
          <w:szCs w:val="24"/>
        </w:rPr>
        <w:t>u slučaju kada njegov projektni prijedlog nije isključen iz postupka odabira operacija/projekata, ako smatra da nadležno tijelo tijekom tog postupka nije postupilo u skladu s pravilima poziva.</w:t>
      </w:r>
    </w:p>
    <w:p w14:paraId="07FB3C3F" w14:textId="2B3CD4B9" w:rsidR="008D799B" w:rsidRPr="009D0313" w:rsidRDefault="008D799B" w:rsidP="00820590">
      <w:pPr>
        <w:jc w:val="both"/>
        <w:rPr>
          <w:rFonts w:cstheme="minorHAnsi"/>
          <w:sz w:val="24"/>
          <w:szCs w:val="24"/>
        </w:rPr>
      </w:pPr>
      <w:r w:rsidRPr="009D0313">
        <w:rPr>
          <w:rFonts w:cstheme="minorHAnsi"/>
          <w:sz w:val="24"/>
          <w:szCs w:val="24"/>
        </w:rPr>
        <w:t>U prigovoru se ne mogu iznositi nove činjenice i novi dokazi u odnosu na postupak odabira operacija/projekata.</w:t>
      </w:r>
    </w:p>
    <w:p w14:paraId="7C15F422" w14:textId="67B182BB" w:rsidR="008D799B" w:rsidRPr="009D0313" w:rsidRDefault="008D799B" w:rsidP="00820590">
      <w:pPr>
        <w:jc w:val="both"/>
        <w:rPr>
          <w:rFonts w:cstheme="minorHAnsi"/>
          <w:sz w:val="24"/>
          <w:szCs w:val="24"/>
        </w:rPr>
      </w:pPr>
      <w:r w:rsidRPr="009D0313">
        <w:rPr>
          <w:rFonts w:cstheme="minorHAnsi"/>
          <w:sz w:val="24"/>
          <w:szCs w:val="24"/>
        </w:rPr>
        <w:t>Prigovor se može izjaviti u roku 15 dana od dana primitka odluke o statusu projektnog prijedloga.</w:t>
      </w:r>
    </w:p>
    <w:p w14:paraId="50AACE0E" w14:textId="0A13B040" w:rsidR="008D799B" w:rsidRPr="009D0313" w:rsidRDefault="008D799B" w:rsidP="00820590">
      <w:pPr>
        <w:jc w:val="both"/>
        <w:rPr>
          <w:rFonts w:cstheme="minorHAnsi"/>
          <w:sz w:val="24"/>
          <w:szCs w:val="24"/>
        </w:rPr>
      </w:pPr>
      <w:r w:rsidRPr="009D0313">
        <w:rPr>
          <w:rFonts w:cstheme="minorHAnsi"/>
          <w:sz w:val="24"/>
          <w:szCs w:val="24"/>
        </w:rPr>
        <w:t>Prigovor na pojedinu odluku o statusu projektnog prijedloga ne odgađa postupanje nadležnih tijela po Pozivu te na dodjeljivanje sredstava u okviru Poziva.</w:t>
      </w:r>
    </w:p>
    <w:p w14:paraId="57867293" w14:textId="7C08660B" w:rsidR="008D799B" w:rsidRPr="009D0313" w:rsidRDefault="008D799B" w:rsidP="00820590">
      <w:pPr>
        <w:jc w:val="both"/>
        <w:rPr>
          <w:rFonts w:cstheme="minorHAnsi"/>
          <w:sz w:val="24"/>
          <w:szCs w:val="24"/>
        </w:rPr>
      </w:pPr>
      <w:r w:rsidRPr="009D0313">
        <w:rPr>
          <w:rFonts w:cstheme="minorHAnsi"/>
          <w:sz w:val="24"/>
          <w:szCs w:val="24"/>
        </w:rPr>
        <w:t>Prijavitelj se može odreći prava na prigovor u pisanom obliku od dana primitka odluke o statusu projektnog prijedloga do dana isteka roka za izjavljivanje prigovora.</w:t>
      </w:r>
    </w:p>
    <w:p w14:paraId="48C07F01" w14:textId="75E1DED6" w:rsidR="008D799B" w:rsidRPr="009D0313" w:rsidRDefault="008D799B" w:rsidP="00820590">
      <w:pPr>
        <w:jc w:val="both"/>
        <w:rPr>
          <w:rFonts w:cstheme="minorHAnsi"/>
          <w:sz w:val="24"/>
          <w:szCs w:val="24"/>
        </w:rPr>
      </w:pPr>
      <w:r w:rsidRPr="009D0313">
        <w:rPr>
          <w:rFonts w:cstheme="minorHAnsi"/>
          <w:sz w:val="24"/>
          <w:szCs w:val="24"/>
        </w:rPr>
        <w:t>Prijavitelj može odustati od prigovora sve do otpreme rješenja o prigovoru.</w:t>
      </w:r>
    </w:p>
    <w:p w14:paraId="6D0BABB1" w14:textId="1D3179DD" w:rsidR="008D799B" w:rsidRPr="009D0313" w:rsidRDefault="008D799B" w:rsidP="00820590">
      <w:pPr>
        <w:jc w:val="both"/>
        <w:rPr>
          <w:rFonts w:cstheme="minorHAnsi"/>
          <w:sz w:val="24"/>
          <w:szCs w:val="24"/>
        </w:rPr>
      </w:pPr>
      <w:r w:rsidRPr="009D0313">
        <w:rPr>
          <w:rFonts w:cstheme="minorHAnsi"/>
          <w:sz w:val="24"/>
          <w:szCs w:val="24"/>
        </w:rPr>
        <w:t>Kad prijavitelj odustane od izjavljenog prigovora, postupak u povodu prigovora obustavit će se rješenjem.</w:t>
      </w:r>
    </w:p>
    <w:p w14:paraId="710725D0" w14:textId="48A16340" w:rsidR="008D799B" w:rsidRPr="009D0313" w:rsidRDefault="008D799B" w:rsidP="00820590">
      <w:pPr>
        <w:jc w:val="both"/>
        <w:rPr>
          <w:rFonts w:cstheme="minorHAnsi"/>
          <w:sz w:val="24"/>
          <w:szCs w:val="24"/>
        </w:rPr>
      </w:pPr>
      <w:r w:rsidRPr="009D0313">
        <w:rPr>
          <w:rFonts w:cstheme="minorHAnsi"/>
          <w:sz w:val="24"/>
          <w:szCs w:val="24"/>
        </w:rPr>
        <w:t>Odricanje ili odustanak od prigovora ne mogu se opozvati.</w:t>
      </w:r>
    </w:p>
    <w:p w14:paraId="231F1438" w14:textId="6175E1AE" w:rsidR="008D799B" w:rsidRPr="009D0313" w:rsidRDefault="008D799B" w:rsidP="00820590">
      <w:pPr>
        <w:jc w:val="both"/>
        <w:rPr>
          <w:rFonts w:cstheme="minorHAnsi"/>
          <w:sz w:val="24"/>
          <w:szCs w:val="24"/>
        </w:rPr>
      </w:pPr>
      <w:r w:rsidRPr="009D0313">
        <w:rPr>
          <w:rFonts w:cstheme="minorHAnsi"/>
          <w:sz w:val="24"/>
          <w:szCs w:val="24"/>
        </w:rPr>
        <w:t>Rješenje o prigovoru donosi čelnik Upravljačkog tijela, odnosno ministar regionalnoga razvoja i fondova Europske unije u roku 30 dana od dana zaprimanja prigovora, na temelju prijedloga neovisnog kolegijalnog tijela.</w:t>
      </w:r>
    </w:p>
    <w:p w14:paraId="68E8BE4C" w14:textId="6F529D4C" w:rsidR="008D799B" w:rsidRPr="009D0313" w:rsidRDefault="008D799B" w:rsidP="00820590">
      <w:pPr>
        <w:jc w:val="both"/>
        <w:rPr>
          <w:rFonts w:cstheme="minorHAnsi"/>
          <w:sz w:val="24"/>
          <w:szCs w:val="24"/>
        </w:rPr>
      </w:pPr>
      <w:r w:rsidRPr="009D0313">
        <w:rPr>
          <w:rFonts w:cstheme="minorHAnsi"/>
          <w:sz w:val="24"/>
          <w:szCs w:val="24"/>
        </w:rPr>
        <w:t>O izjavljenom prigovoru rješava neovisno kolegijalno tijelo – Komisija za razmatranje prigovora. Kolegijalno tijelo odlučuje uz prisutnost tri člana i većinom glasova. Kolegijalno tijelo je neovisno u svom radu te predlaže odluku o izjavljenom prigovoru čelniku tijela.</w:t>
      </w:r>
    </w:p>
    <w:p w14:paraId="74826B53" w14:textId="098C3CFB" w:rsidR="008D799B" w:rsidRPr="009D0313" w:rsidRDefault="008D799B" w:rsidP="00820590">
      <w:pPr>
        <w:jc w:val="both"/>
        <w:rPr>
          <w:rFonts w:cstheme="minorHAnsi"/>
          <w:sz w:val="24"/>
          <w:szCs w:val="24"/>
        </w:rPr>
      </w:pPr>
      <w:r w:rsidRPr="009D0313">
        <w:rPr>
          <w:rFonts w:cstheme="minorHAnsi"/>
          <w:sz w:val="24"/>
          <w:szCs w:val="24"/>
        </w:rPr>
        <w:lastRenderedPageBreak/>
        <w:t>Iznimno, u slučaju kada je Upravljačko tijelo ujedno i korisnik okviru Programa, o izjavljenom prigovoru rješava službena osoba (u nastavku teksta se za kolegijalno tijelo, odnosno službenu osobu rabi termin Upravljačko tijelo).</w:t>
      </w:r>
    </w:p>
    <w:p w14:paraId="545F1786" w14:textId="1DDEA7F4" w:rsidR="008D799B" w:rsidRPr="009D0313" w:rsidRDefault="008D799B" w:rsidP="00820590">
      <w:pPr>
        <w:jc w:val="both"/>
        <w:rPr>
          <w:rFonts w:cstheme="minorHAnsi"/>
          <w:sz w:val="24"/>
          <w:szCs w:val="24"/>
        </w:rPr>
      </w:pPr>
      <w:r w:rsidRPr="009D0313">
        <w:rPr>
          <w:rFonts w:cstheme="minorHAnsi"/>
          <w:sz w:val="24"/>
          <w:szCs w:val="24"/>
        </w:rPr>
        <w:t>Čelnik tijela može donijeti dodatna pravila kojima se uređuje sastav, način rada i postupanje neovisnog kolegijalnog tijela, koja su sastavni dio Poziva.</w:t>
      </w:r>
    </w:p>
    <w:p w14:paraId="02A9C830" w14:textId="729C6E00" w:rsidR="008D799B" w:rsidRPr="009D0313" w:rsidRDefault="008D799B" w:rsidP="00820590">
      <w:pPr>
        <w:jc w:val="both"/>
        <w:rPr>
          <w:rFonts w:cstheme="minorHAnsi"/>
          <w:sz w:val="24"/>
          <w:szCs w:val="24"/>
        </w:rPr>
      </w:pPr>
      <w:r w:rsidRPr="009D0313">
        <w:rPr>
          <w:rFonts w:cstheme="minorHAnsi"/>
          <w:sz w:val="24"/>
          <w:szCs w:val="24"/>
        </w:rPr>
        <w:t>Upravljačko tijelo ispitat će je li prigovor dopušten, pravodoban i izjavljen od ovlaštene osobe.</w:t>
      </w:r>
    </w:p>
    <w:p w14:paraId="59219CCA" w14:textId="1C3A3747" w:rsidR="008D799B" w:rsidRPr="009D0313" w:rsidRDefault="008D799B" w:rsidP="00820590">
      <w:pPr>
        <w:jc w:val="both"/>
        <w:rPr>
          <w:rFonts w:cstheme="minorHAnsi"/>
          <w:sz w:val="24"/>
          <w:szCs w:val="24"/>
        </w:rPr>
      </w:pPr>
      <w:r w:rsidRPr="009D0313">
        <w:rPr>
          <w:rFonts w:cstheme="minorHAnsi"/>
          <w:sz w:val="24"/>
          <w:szCs w:val="24"/>
        </w:rPr>
        <w:t>Ako prigovor nije dopušten ili pravodoban ili izjavljen od ovlaštene osobe, odbacit će se rješenjem.</w:t>
      </w:r>
    </w:p>
    <w:p w14:paraId="19279795" w14:textId="09E20E85" w:rsidR="008D799B" w:rsidRPr="009D0313" w:rsidRDefault="008D799B" w:rsidP="00820590">
      <w:pPr>
        <w:jc w:val="both"/>
        <w:rPr>
          <w:rFonts w:cstheme="minorHAnsi"/>
          <w:sz w:val="24"/>
          <w:szCs w:val="24"/>
        </w:rPr>
      </w:pPr>
      <w:r w:rsidRPr="009D0313">
        <w:rPr>
          <w:rFonts w:cstheme="minorHAnsi"/>
          <w:sz w:val="24"/>
          <w:szCs w:val="24"/>
        </w:rPr>
        <w:t>Kad Upravljačko tijelo utvrdi da je prigovor dopušten, pravodoban i izjavljen od ovlaštene osobe, navodi prigovora razmotrit će se te će se ispitati odluka o statusu projektnog prijedloga koja se prigovorom pobija.</w:t>
      </w:r>
    </w:p>
    <w:p w14:paraId="12787DE5" w14:textId="6582CC80" w:rsidR="008D799B" w:rsidRPr="009D0313" w:rsidRDefault="008D799B" w:rsidP="00820590">
      <w:pPr>
        <w:jc w:val="both"/>
        <w:rPr>
          <w:rFonts w:cstheme="minorHAnsi"/>
          <w:sz w:val="24"/>
          <w:szCs w:val="24"/>
        </w:rPr>
      </w:pPr>
      <w:r w:rsidRPr="009D0313">
        <w:rPr>
          <w:rFonts w:cstheme="minorHAnsi"/>
          <w:sz w:val="24"/>
          <w:szCs w:val="24"/>
        </w:rPr>
        <w:t>O osnovanosti prigovora rješava se na temelju činjenica utvrđenih u postupku donošenja odluke o statusu projektnog prijedloga.</w:t>
      </w:r>
    </w:p>
    <w:p w14:paraId="59410519" w14:textId="7C9CD3A2" w:rsidR="008D799B" w:rsidRPr="009D0313" w:rsidRDefault="008D799B" w:rsidP="00820590">
      <w:pPr>
        <w:jc w:val="both"/>
        <w:rPr>
          <w:rFonts w:cstheme="minorHAnsi"/>
          <w:sz w:val="24"/>
          <w:szCs w:val="24"/>
        </w:rPr>
      </w:pPr>
      <w:r w:rsidRPr="009D0313">
        <w:rPr>
          <w:rFonts w:cstheme="minorHAnsi"/>
          <w:sz w:val="24"/>
          <w:szCs w:val="24"/>
        </w:rPr>
        <w:t>Kada Upravljačko tijelo ocijeni da je prigovor osnovan jer u postupku donošenja odluke o statusu projektnog prijedloga činjenice nisu u potpunosti utvrđene ili su pogrešno utvrđene ili je nadležno tijelo pogrešno primijenilo odredbe poziva ili drugih propisa, rješenjem će se usvojiti prigovor i poništiti pobijana odluka o statusu projektnog prijedloga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w:t>
      </w:r>
    </w:p>
    <w:p w14:paraId="3B145FE7" w14:textId="19278CA4" w:rsidR="008D799B" w:rsidRPr="009D0313" w:rsidRDefault="008D799B" w:rsidP="00820590">
      <w:pPr>
        <w:jc w:val="both"/>
        <w:rPr>
          <w:rFonts w:cstheme="minorHAnsi"/>
          <w:sz w:val="24"/>
          <w:szCs w:val="24"/>
        </w:rPr>
      </w:pPr>
      <w:r w:rsidRPr="009D0313">
        <w:rPr>
          <w:rFonts w:cstheme="minorHAnsi"/>
          <w:sz w:val="24"/>
          <w:szCs w:val="24"/>
        </w:rPr>
        <w:t>U rješenju kojim se usvaja prigovor i poništava odluka o statusu projektnog prijedloga, umjesto naloga nadležnom tijelu za provođenjem ponovljenog postupka, ili ako je nadležno tijelo 48 Upravljačko tijelo, može se, odnosno utvrditi će se da će odluku o statusu projektnog prijedloga donijeti Upravljačko tijelo.</w:t>
      </w:r>
    </w:p>
    <w:p w14:paraId="3D09B50A" w14:textId="08A8D0CF" w:rsidR="008D799B" w:rsidRPr="009D0313" w:rsidRDefault="008D799B" w:rsidP="00820590">
      <w:pPr>
        <w:jc w:val="both"/>
        <w:rPr>
          <w:rFonts w:cstheme="minorHAnsi"/>
          <w:sz w:val="24"/>
          <w:szCs w:val="24"/>
        </w:rPr>
      </w:pPr>
      <w:r w:rsidRPr="009D0313">
        <w:rPr>
          <w:rFonts w:cstheme="minorHAnsi"/>
          <w:sz w:val="24"/>
          <w:szCs w:val="24"/>
        </w:rPr>
        <w:t>Kada se ocijeni da su u postupku donošenja odluke o statusu projektnog prijedloga činjenice potpuno i pravilo utvrđene te da je nadležno tijelo pravilno primijenilo odredbe poziva ili drugih pravila, rješenjem će se odbiti prigovor kao neosnovan.</w:t>
      </w:r>
    </w:p>
    <w:p w14:paraId="5449FF3A" w14:textId="4285E0E3" w:rsidR="008D799B" w:rsidRPr="009D0313" w:rsidRDefault="008D799B" w:rsidP="00820590">
      <w:pPr>
        <w:jc w:val="both"/>
        <w:rPr>
          <w:rFonts w:cstheme="minorHAnsi"/>
          <w:sz w:val="24"/>
          <w:szCs w:val="24"/>
        </w:rPr>
      </w:pPr>
      <w:r w:rsidRPr="009D0313">
        <w:rPr>
          <w:rFonts w:cstheme="minorHAnsi"/>
          <w:sz w:val="24"/>
          <w:szCs w:val="24"/>
        </w:rPr>
        <w:t>Protiv rješenja čelnika Upravljačkog tijela o izjavljenom prigovoru može se pokrenuti upravni spor pred nadležnim upravnim sudom.</w:t>
      </w:r>
    </w:p>
    <w:p w14:paraId="3155B671" w14:textId="0137E890" w:rsidR="008D799B" w:rsidRPr="009D0313" w:rsidRDefault="008D799B" w:rsidP="00820590">
      <w:pPr>
        <w:jc w:val="both"/>
        <w:rPr>
          <w:rFonts w:cstheme="minorHAnsi"/>
          <w:sz w:val="24"/>
          <w:szCs w:val="24"/>
        </w:rPr>
      </w:pPr>
      <w:r w:rsidRPr="009D0313">
        <w:rPr>
          <w:rFonts w:cstheme="minorHAnsi"/>
          <w:sz w:val="24"/>
          <w:szCs w:val="24"/>
        </w:rPr>
        <w:t>Član neovisnog kolegijalnog tijela, odnosno službena osoba se izuzimaju iz postupka rješavanja o izjavljenom prigovoru ako su:</w:t>
      </w:r>
    </w:p>
    <w:p w14:paraId="733961EE" w14:textId="567D27C7" w:rsidR="008D799B" w:rsidRPr="009D0313" w:rsidRDefault="008D799B" w:rsidP="00B8563F">
      <w:pPr>
        <w:pStyle w:val="ListParagraph"/>
        <w:numPr>
          <w:ilvl w:val="0"/>
          <w:numId w:val="26"/>
        </w:numPr>
        <w:jc w:val="both"/>
        <w:rPr>
          <w:rFonts w:cstheme="minorHAnsi"/>
          <w:sz w:val="24"/>
          <w:szCs w:val="24"/>
        </w:rPr>
      </w:pPr>
      <w:r w:rsidRPr="009D0313">
        <w:rPr>
          <w:rFonts w:cstheme="minorHAnsi"/>
          <w:sz w:val="24"/>
          <w:szCs w:val="24"/>
        </w:rPr>
        <w:t xml:space="preserve">s prijaviteljem ili korisnikom (podnositeljem prigovora) ili osobom ovlaštenom za zastupanje prijavitelja ili korisnika u bliskom osobnom odnosu i to srodnik po krvi u </w:t>
      </w:r>
      <w:r w:rsidRPr="009D0313">
        <w:rPr>
          <w:rFonts w:cstheme="minorHAnsi"/>
          <w:sz w:val="24"/>
          <w:szCs w:val="24"/>
        </w:rPr>
        <w:lastRenderedPageBreak/>
        <w:t>uspravnoj liniji, u pobočnoj liniji do četvrtog stupnja zaključno, bračni drug ili srodnik po tazbini do drugog stupnja zaključno, i po prestanku braka;</w:t>
      </w:r>
    </w:p>
    <w:p w14:paraId="5AC3D546" w14:textId="68C657EF" w:rsidR="008D799B" w:rsidRPr="009D0313" w:rsidRDefault="008D799B" w:rsidP="00B8563F">
      <w:pPr>
        <w:pStyle w:val="ListParagraph"/>
        <w:numPr>
          <w:ilvl w:val="0"/>
          <w:numId w:val="26"/>
        </w:numPr>
        <w:jc w:val="both"/>
        <w:rPr>
          <w:rFonts w:cstheme="minorHAnsi"/>
          <w:sz w:val="24"/>
          <w:szCs w:val="24"/>
        </w:rPr>
      </w:pPr>
      <w:r w:rsidRPr="009D0313">
        <w:rPr>
          <w:rFonts w:cstheme="minorHAnsi"/>
          <w:sz w:val="24"/>
          <w:szCs w:val="24"/>
        </w:rPr>
        <w:t>prijavitelj ili korisnik, suovlaštenik, suobveznik, ili osoba ovlaštena za zastupanje prijavitelja ili korisnika.</w:t>
      </w:r>
    </w:p>
    <w:p w14:paraId="1A68152C" w14:textId="49B6B5D4" w:rsidR="008D799B" w:rsidRPr="009D0313" w:rsidRDefault="008D799B" w:rsidP="00B8563F">
      <w:pPr>
        <w:pStyle w:val="ListParagraph"/>
        <w:numPr>
          <w:ilvl w:val="0"/>
          <w:numId w:val="26"/>
        </w:numPr>
        <w:jc w:val="both"/>
        <w:rPr>
          <w:rFonts w:cstheme="minorHAnsi"/>
          <w:sz w:val="24"/>
          <w:szCs w:val="24"/>
        </w:rPr>
      </w:pPr>
      <w:r w:rsidRPr="009D0313">
        <w:rPr>
          <w:rFonts w:cstheme="minorHAnsi"/>
          <w:sz w:val="24"/>
          <w:szCs w:val="24"/>
        </w:rPr>
        <w:t>s prijaviteljem korisnikom ili osobom ovlaštenom za zastupanje prijavitelja, odnosno korisnika u odnosu skrbnika, posvojenika ili posvojitelja.</w:t>
      </w:r>
    </w:p>
    <w:p w14:paraId="685E3AA4" w14:textId="0028A47F" w:rsidR="008D799B" w:rsidRPr="009D0313" w:rsidRDefault="008D799B" w:rsidP="00820590">
      <w:pPr>
        <w:jc w:val="both"/>
        <w:rPr>
          <w:rFonts w:cstheme="minorHAnsi"/>
          <w:sz w:val="24"/>
          <w:szCs w:val="24"/>
        </w:rPr>
      </w:pPr>
      <w:r w:rsidRPr="009D0313">
        <w:rPr>
          <w:rFonts w:cstheme="minorHAnsi"/>
          <w:sz w:val="24"/>
          <w:szCs w:val="24"/>
        </w:rPr>
        <w:t>Prigovor se podnosi pomoću sustava državne informacijske infrastrukture, u skladu s pravilima upravnog postupka.</w:t>
      </w:r>
    </w:p>
    <w:p w14:paraId="118F97DC" w14:textId="77777777" w:rsidR="008D799B" w:rsidRPr="009D0313" w:rsidRDefault="008D799B" w:rsidP="00820590">
      <w:pPr>
        <w:jc w:val="both"/>
        <w:rPr>
          <w:rFonts w:cstheme="minorHAnsi"/>
          <w:sz w:val="24"/>
          <w:szCs w:val="24"/>
        </w:rPr>
      </w:pPr>
      <w:r w:rsidRPr="009D0313">
        <w:rPr>
          <w:rFonts w:cstheme="minorHAnsi"/>
          <w:sz w:val="24"/>
          <w:szCs w:val="24"/>
        </w:rPr>
        <w:t>Prigovor mora biti razumljiv i sadržavati sve što je potrebno da bi se po njemu moglo postupiti, osobito naziv tijela kojem se upućuje, naznaku odluke na koju se izjavljuje naziv / ime i prezime, OIB te adresu prijavitelja, ime i prezime te adresu osobe po zakonu ili punomoći ovlaštene za zastupanje, OIB, naziv i referentni broj poziva, razloge izjavljivanja prigovora, potpis prijavitelja, ili osobe po zakonu ili punomoći ovlaštene za njihovo zastupanje. Prigovoru mora biti priložena punomoć kao ovlast za zastupanje i dokumentacija kojom se dokazuju navodi iznijeti u prigovoru.</w:t>
      </w:r>
    </w:p>
    <w:p w14:paraId="001E3BFE" w14:textId="47DA021B" w:rsidR="008D799B" w:rsidRPr="009D0313" w:rsidRDefault="008D799B" w:rsidP="00820590">
      <w:pPr>
        <w:jc w:val="both"/>
        <w:rPr>
          <w:rFonts w:cstheme="minorHAnsi"/>
          <w:sz w:val="24"/>
          <w:szCs w:val="24"/>
        </w:rPr>
      </w:pPr>
      <w:r w:rsidRPr="009D0313">
        <w:rPr>
          <w:rFonts w:cstheme="minorHAnsi"/>
          <w:sz w:val="24"/>
          <w:szCs w:val="24"/>
        </w:rPr>
        <w:t>Ako prigovor sadrži nedostatak koji onemogućuje postupanje po prigovoru, odnosno ako je nerazumljiv ili nepotpun, prijavitelja će se na to upozoriti i odredit će se rok u kojem je nedostatak potrebno otkloniti, uz upozorenje da ako se nedostaci ne otklone, ne otklone u zadanom roku, prigovor se neće uzeti u razmatranje i rješenjem se odbacuje.</w:t>
      </w:r>
    </w:p>
    <w:p w14:paraId="2DE236B7" w14:textId="5B198929" w:rsidR="008D799B" w:rsidRPr="009D0313" w:rsidRDefault="008D799B" w:rsidP="00820590">
      <w:pPr>
        <w:jc w:val="both"/>
        <w:rPr>
          <w:rFonts w:cstheme="minorHAnsi"/>
          <w:sz w:val="24"/>
          <w:szCs w:val="24"/>
        </w:rPr>
      </w:pPr>
      <w:r w:rsidRPr="009D0313">
        <w:rPr>
          <w:rFonts w:cstheme="minorHAnsi"/>
          <w:sz w:val="24"/>
          <w:szCs w:val="24"/>
        </w:rPr>
        <w:t>Prijavitelju, u odnosu na kojeg je u postupku odabira operacija/projekata utvrđeno da mu mogu biti dodijeljena bespovratna sredstva, nadležno tijelo nudi potpisivanje izjave o odricanju od prava na prigovor. Pri tome, prijavitelju će se pojasniti razlozi postojanja takve mogućnosti, posebice prednosti u odnosu na njegova prava (potpisivanje ugovora prije isteka roka mirovanja).</w:t>
      </w:r>
    </w:p>
    <w:p w14:paraId="1CBA41F1" w14:textId="67AA57D4" w:rsidR="008D799B" w:rsidRPr="009D0313" w:rsidRDefault="008D799B" w:rsidP="00820590">
      <w:pPr>
        <w:jc w:val="both"/>
        <w:rPr>
          <w:rFonts w:cstheme="minorHAnsi"/>
          <w:sz w:val="24"/>
          <w:szCs w:val="24"/>
        </w:rPr>
      </w:pPr>
      <w:r w:rsidRPr="009D0313">
        <w:rPr>
          <w:rFonts w:cstheme="minorHAnsi"/>
          <w:sz w:val="24"/>
          <w:szCs w:val="24"/>
        </w:rPr>
        <w:t>U skladu s načelom jednakog postupanja, potpisivanje predmetne izjave omogućava se svakom prijavitelju u odnosu na kojega su za navedeno ispunjene pretpostavke.</w:t>
      </w:r>
    </w:p>
    <w:p w14:paraId="4961BC88" w14:textId="09C05564" w:rsidR="008D799B" w:rsidRPr="009D0313" w:rsidRDefault="008D799B" w:rsidP="00820590">
      <w:pPr>
        <w:jc w:val="both"/>
        <w:rPr>
          <w:rFonts w:cstheme="minorHAnsi"/>
          <w:sz w:val="24"/>
          <w:szCs w:val="24"/>
        </w:rPr>
      </w:pPr>
      <w:r w:rsidRPr="009D0313">
        <w:rPr>
          <w:rFonts w:cstheme="minorHAnsi"/>
          <w:sz w:val="24"/>
          <w:szCs w:val="24"/>
        </w:rPr>
        <w:t>NAPOMENA: U rok koji je ovim Uputama određen kao rok trajanja Poziva ne uračunava se rok mirovanja koji obuhvaća razdoblje unutar kojeg se prijavitelju dostavlja odluka o statusu projektnog prijedloga, te rok u kojem prijavitelj može izjaviti prigovor. Ako je prigovor izjavljen, u rok koji je ovim Uputama određen kao rok trajanja Poziva ne uračunava se rok u kojem se po prigovoru rješava.</w:t>
      </w:r>
    </w:p>
    <w:p w14:paraId="31EF6D36" w14:textId="7A08F3C9" w:rsidR="008D799B" w:rsidRDefault="008D799B" w:rsidP="00820590">
      <w:pPr>
        <w:jc w:val="both"/>
        <w:rPr>
          <w:rFonts w:cstheme="minorHAnsi"/>
          <w:sz w:val="24"/>
          <w:szCs w:val="24"/>
        </w:rPr>
      </w:pPr>
      <w:r w:rsidRPr="009D0313">
        <w:rPr>
          <w:rFonts w:cstheme="minorHAnsi"/>
          <w:sz w:val="24"/>
          <w:szCs w:val="24"/>
        </w:rPr>
        <w:t>ADRESA UPRAVLJAČKOG TIJELA: Ministarstvo regionalnoga razvoja i fondova Europske unije, Miramarska cesta 22, 10 000, Zagreb</w:t>
      </w:r>
    </w:p>
    <w:p w14:paraId="5E17FC66" w14:textId="77777777" w:rsidR="000837AB" w:rsidRDefault="000837AB" w:rsidP="00820590">
      <w:pPr>
        <w:jc w:val="both"/>
        <w:rPr>
          <w:rFonts w:cstheme="minorHAnsi"/>
          <w:sz w:val="24"/>
          <w:szCs w:val="24"/>
        </w:rPr>
      </w:pPr>
    </w:p>
    <w:p w14:paraId="4947CD9C" w14:textId="77777777" w:rsidR="00440271" w:rsidRDefault="00440271" w:rsidP="00820590">
      <w:pPr>
        <w:jc w:val="both"/>
        <w:rPr>
          <w:rFonts w:cstheme="minorHAnsi"/>
          <w:sz w:val="24"/>
          <w:szCs w:val="24"/>
        </w:rPr>
      </w:pPr>
    </w:p>
    <w:p w14:paraId="27FC9C34" w14:textId="6032F87B" w:rsidR="005C4EC9" w:rsidRPr="009D0313" w:rsidRDefault="005C4EC9" w:rsidP="00BF7010">
      <w:pPr>
        <w:pStyle w:val="Heading1"/>
      </w:pPr>
      <w:bookmarkStart w:id="44" w:name="_Toc159160604"/>
      <w:r w:rsidRPr="009D0313">
        <w:lastRenderedPageBreak/>
        <w:t>PRITUŽBE NA FONDOVE</w:t>
      </w:r>
      <w:bookmarkEnd w:id="44"/>
    </w:p>
    <w:p w14:paraId="6CEE4D85" w14:textId="77777777" w:rsidR="006D2B08" w:rsidRDefault="006D2B08" w:rsidP="006D2B08">
      <w:pPr>
        <w:spacing w:after="0"/>
        <w:jc w:val="both"/>
        <w:rPr>
          <w:rFonts w:cstheme="minorHAnsi"/>
          <w:sz w:val="24"/>
          <w:szCs w:val="24"/>
        </w:rPr>
      </w:pPr>
    </w:p>
    <w:p w14:paraId="1B76970F" w14:textId="42EBD8F0" w:rsidR="000334AC" w:rsidRPr="009D0313" w:rsidRDefault="000334AC" w:rsidP="00820590">
      <w:pPr>
        <w:jc w:val="both"/>
        <w:rPr>
          <w:rFonts w:cstheme="minorHAnsi"/>
          <w:sz w:val="24"/>
          <w:szCs w:val="24"/>
        </w:rPr>
      </w:pPr>
      <w:r w:rsidRPr="009D0313">
        <w:rPr>
          <w:rFonts w:cstheme="minorHAnsi"/>
          <w:sz w:val="24"/>
          <w:szCs w:val="24"/>
        </w:rPr>
        <w:t>Pritužba na Fondove širi je pojam u odnosu na prigovore te osim prigovora obuhvaća sve ostale pritužbe sukladno članku 69. stavku 7. Uredbe (EU) 2021/1060. Na pritužbe se primjenjuju sljedeća pravila:</w:t>
      </w:r>
    </w:p>
    <w:p w14:paraId="0ABC54DA" w14:textId="2207E8ED" w:rsidR="000334AC" w:rsidRPr="009D0313" w:rsidRDefault="000334AC" w:rsidP="00820590">
      <w:pPr>
        <w:jc w:val="both"/>
        <w:rPr>
          <w:rFonts w:cstheme="minorHAnsi"/>
          <w:sz w:val="24"/>
          <w:szCs w:val="24"/>
        </w:rPr>
      </w:pPr>
      <w:r w:rsidRPr="009D0313">
        <w:rPr>
          <w:rFonts w:cstheme="minorHAnsi"/>
          <w:sz w:val="24"/>
          <w:szCs w:val="24"/>
        </w:rPr>
        <w:t>O pritužbi na Fondove koja ne predstavlja prigovor u skladu s ovim Pozivom, čelnik tijela, odnosno ministar regionalnoga razvoja i fondova Europske unije donosi rješenje u roku 15 dana od dana zaprimanja pritužbe. Na podnošenje, odnosno zaprimanje pritužbe primjenjuju se odredbe koje se primjenjuju na prigovor.</w:t>
      </w:r>
    </w:p>
    <w:p w14:paraId="078A6D63" w14:textId="1AF17F73" w:rsidR="000334AC" w:rsidRPr="009D0313" w:rsidRDefault="000334AC" w:rsidP="00820590">
      <w:pPr>
        <w:jc w:val="both"/>
        <w:rPr>
          <w:rFonts w:cstheme="minorHAnsi"/>
          <w:b/>
          <w:bCs/>
          <w:sz w:val="24"/>
          <w:szCs w:val="24"/>
        </w:rPr>
      </w:pPr>
      <w:r w:rsidRPr="009D0313">
        <w:rPr>
          <w:rFonts w:cstheme="minorHAnsi"/>
          <w:sz w:val="24"/>
          <w:szCs w:val="24"/>
        </w:rPr>
        <w:t>Ako se radi o pritužbi koja po sadržaju predstavlja zahtjev za pojašnjenjem, ili je općenito takve naravi da ne zahtjeva donošenje rješenja, čelnik tijela odnosno ministar regionalnoga razvoja i fondova Europske unije rješava na drugi odgovarajući način (primjerice upućivanjem službenog pojašnjenja).</w:t>
      </w:r>
    </w:p>
    <w:p w14:paraId="4E3BE478" w14:textId="456A7A03" w:rsidR="005C4EC9" w:rsidRPr="009D0313" w:rsidRDefault="005C4EC9" w:rsidP="00BF7010">
      <w:pPr>
        <w:pStyle w:val="Heading1"/>
      </w:pPr>
      <w:bookmarkStart w:id="45" w:name="_Toc159160605"/>
      <w:r w:rsidRPr="009D0313">
        <w:t>ZAŠTITA OSOBNIH PODATAKA</w:t>
      </w:r>
      <w:bookmarkEnd w:id="45"/>
    </w:p>
    <w:p w14:paraId="2C2DDF61" w14:textId="77777777" w:rsidR="006D2B08" w:rsidRDefault="006D2B08" w:rsidP="006D2B08">
      <w:pPr>
        <w:spacing w:after="0"/>
        <w:jc w:val="both"/>
        <w:rPr>
          <w:rFonts w:cstheme="minorHAnsi"/>
          <w:sz w:val="24"/>
          <w:szCs w:val="24"/>
        </w:rPr>
      </w:pPr>
    </w:p>
    <w:p w14:paraId="5CC32AB6" w14:textId="38303354" w:rsidR="00AB54A0" w:rsidRPr="009D0313" w:rsidRDefault="00AB54A0" w:rsidP="00820590">
      <w:pPr>
        <w:jc w:val="both"/>
        <w:rPr>
          <w:rFonts w:cstheme="minorHAnsi"/>
          <w:sz w:val="24"/>
          <w:szCs w:val="24"/>
        </w:rPr>
      </w:pPr>
      <w:r w:rsidRPr="009D0313">
        <w:rPr>
          <w:rFonts w:cstheme="minorHAnsi"/>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w:t>
      </w:r>
    </w:p>
    <w:p w14:paraId="77F30AC6" w14:textId="0C432F76" w:rsidR="00AB54A0" w:rsidRPr="009D0313" w:rsidRDefault="00AB54A0" w:rsidP="00820590">
      <w:pPr>
        <w:jc w:val="both"/>
        <w:rPr>
          <w:rFonts w:cstheme="minorHAnsi"/>
          <w:sz w:val="24"/>
          <w:szCs w:val="24"/>
        </w:rPr>
      </w:pPr>
      <w:r w:rsidRPr="009D0313">
        <w:rPr>
          <w:rFonts w:cstheme="minorHAnsi"/>
          <w:sz w:val="24"/>
          <w:szCs w:val="24"/>
        </w:rPr>
        <w:t>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37F01FB9" w14:textId="5223AC54" w:rsidR="00AB54A0" w:rsidRPr="009D0313" w:rsidRDefault="00AB54A0" w:rsidP="00820590">
      <w:pPr>
        <w:jc w:val="both"/>
        <w:rPr>
          <w:rFonts w:cstheme="minorHAnsi"/>
          <w:sz w:val="24"/>
          <w:szCs w:val="24"/>
        </w:rPr>
      </w:pPr>
      <w:r w:rsidRPr="009D0313">
        <w:rPr>
          <w:rFonts w:cstheme="minorHAnsi"/>
          <w:sz w:val="24"/>
          <w:szCs w:val="24"/>
        </w:rPr>
        <w:t>Kategorije ispitanika:</w:t>
      </w:r>
    </w:p>
    <w:p w14:paraId="214441AF" w14:textId="12725C0D" w:rsidR="00AB54A0" w:rsidRPr="009D0313" w:rsidRDefault="00AB54A0" w:rsidP="00B8563F">
      <w:pPr>
        <w:pStyle w:val="ListParagraph"/>
        <w:numPr>
          <w:ilvl w:val="0"/>
          <w:numId w:val="27"/>
        </w:numPr>
        <w:jc w:val="both"/>
        <w:rPr>
          <w:rFonts w:cstheme="minorHAnsi"/>
          <w:sz w:val="24"/>
          <w:szCs w:val="24"/>
        </w:rPr>
      </w:pPr>
      <w:r w:rsidRPr="009D0313">
        <w:rPr>
          <w:rFonts w:cstheme="minorHAnsi"/>
          <w:sz w:val="24"/>
          <w:szCs w:val="24"/>
        </w:rPr>
        <w:t>Prijavitelj na postupke dodjele bespovratnih sredstava i korisnik ugovora o dodjeli bespovratnih sredstava</w:t>
      </w:r>
    </w:p>
    <w:p w14:paraId="25CDB749" w14:textId="2CB58E3B" w:rsidR="00AB54A0" w:rsidRPr="009D0313" w:rsidRDefault="00AB54A0" w:rsidP="00B8563F">
      <w:pPr>
        <w:pStyle w:val="ListParagraph"/>
        <w:numPr>
          <w:ilvl w:val="0"/>
          <w:numId w:val="27"/>
        </w:numPr>
        <w:jc w:val="both"/>
        <w:rPr>
          <w:rFonts w:cstheme="minorHAnsi"/>
          <w:sz w:val="24"/>
          <w:szCs w:val="24"/>
        </w:rPr>
      </w:pPr>
      <w:r w:rsidRPr="009D0313">
        <w:rPr>
          <w:rFonts w:cstheme="minorHAnsi"/>
          <w:sz w:val="24"/>
          <w:szCs w:val="24"/>
        </w:rPr>
        <w:t>Osoba ovlaštena za zastupanje prijavitelja, odnosno korisnika</w:t>
      </w:r>
    </w:p>
    <w:p w14:paraId="0D960914" w14:textId="0166FFF5" w:rsidR="00AB54A0" w:rsidRPr="009D0313" w:rsidRDefault="00AB54A0" w:rsidP="00B8563F">
      <w:pPr>
        <w:pStyle w:val="ListParagraph"/>
        <w:numPr>
          <w:ilvl w:val="0"/>
          <w:numId w:val="27"/>
        </w:numPr>
        <w:jc w:val="both"/>
        <w:rPr>
          <w:rFonts w:cstheme="minorHAnsi"/>
          <w:sz w:val="24"/>
          <w:szCs w:val="24"/>
        </w:rPr>
      </w:pPr>
      <w:r w:rsidRPr="009D0313">
        <w:rPr>
          <w:rFonts w:cstheme="minorHAnsi"/>
          <w:sz w:val="24"/>
          <w:szCs w:val="24"/>
        </w:rPr>
        <w:t>Službena osoba koja obavlja poslove pripreme, praćenja i upravljanja postupcima dodjele bespovratnih sredstava i provedbe ili praćenja ugovora o dodjeli bespovratnih sredstava</w:t>
      </w:r>
    </w:p>
    <w:p w14:paraId="63309A7D" w14:textId="63D25BC4" w:rsidR="00AB54A0" w:rsidRPr="009D0313" w:rsidRDefault="00AB54A0" w:rsidP="00B8563F">
      <w:pPr>
        <w:pStyle w:val="ListParagraph"/>
        <w:numPr>
          <w:ilvl w:val="0"/>
          <w:numId w:val="27"/>
        </w:numPr>
        <w:jc w:val="both"/>
        <w:rPr>
          <w:rFonts w:cstheme="minorHAnsi"/>
          <w:sz w:val="24"/>
          <w:szCs w:val="24"/>
        </w:rPr>
      </w:pPr>
      <w:r w:rsidRPr="009D0313">
        <w:rPr>
          <w:rFonts w:cstheme="minorHAnsi"/>
          <w:sz w:val="24"/>
          <w:szCs w:val="24"/>
        </w:rPr>
        <w:t>Osoba koja je posebno ovlaštena za sudjelovanje u pojedinim postupcima dodjele (primjerice vanjski stručnjak)</w:t>
      </w:r>
    </w:p>
    <w:p w14:paraId="03F5BA69" w14:textId="7B3D9306" w:rsidR="00AB54A0" w:rsidRPr="009D0313" w:rsidRDefault="00AB54A0" w:rsidP="00B8563F">
      <w:pPr>
        <w:pStyle w:val="ListParagraph"/>
        <w:numPr>
          <w:ilvl w:val="0"/>
          <w:numId w:val="27"/>
        </w:numPr>
        <w:jc w:val="both"/>
        <w:rPr>
          <w:rFonts w:cstheme="minorHAnsi"/>
          <w:sz w:val="24"/>
          <w:szCs w:val="24"/>
        </w:rPr>
      </w:pPr>
      <w:r w:rsidRPr="009D0313">
        <w:rPr>
          <w:rFonts w:cstheme="minorHAnsi"/>
          <w:sz w:val="24"/>
          <w:szCs w:val="24"/>
        </w:rPr>
        <w:lastRenderedPageBreak/>
        <w:t>Osobe koje su u projektnom prijedlogu/prijavi navedene kao sudionici u provedbi projekta, odnosno sudjeluju u provedbi projekta</w:t>
      </w:r>
    </w:p>
    <w:p w14:paraId="6C27BA0D" w14:textId="3E63FAD4" w:rsidR="00AB54A0" w:rsidRPr="009D0313" w:rsidRDefault="00AB54A0" w:rsidP="00B8563F">
      <w:pPr>
        <w:pStyle w:val="ListParagraph"/>
        <w:numPr>
          <w:ilvl w:val="0"/>
          <w:numId w:val="27"/>
        </w:numPr>
        <w:jc w:val="both"/>
        <w:rPr>
          <w:rFonts w:cstheme="minorHAnsi"/>
          <w:sz w:val="24"/>
          <w:szCs w:val="24"/>
        </w:rPr>
      </w:pPr>
      <w:r w:rsidRPr="009D0313">
        <w:rPr>
          <w:rFonts w:cstheme="minorHAnsi"/>
          <w:sz w:val="24"/>
          <w:szCs w:val="24"/>
        </w:rPr>
        <w:t>Stvarni vlasnici prijavitelja</w:t>
      </w:r>
      <w:r w:rsidR="00CB4F86">
        <w:rPr>
          <w:rFonts w:cstheme="minorHAnsi"/>
          <w:sz w:val="24"/>
          <w:szCs w:val="24"/>
        </w:rPr>
        <w:t xml:space="preserve"> </w:t>
      </w:r>
      <w:r w:rsidRPr="009D0313">
        <w:rPr>
          <w:rFonts w:cstheme="minorHAnsi"/>
          <w:sz w:val="24"/>
          <w:szCs w:val="24"/>
        </w:rPr>
        <w:t>i stvarni vlasnici korisnika kako su definirani Zakonom o sprječavanju pranja novca i financiranja terorizma (Narodne novine broj 108/17, 39/19 i 151/22).</w:t>
      </w:r>
    </w:p>
    <w:p w14:paraId="25FADDE0" w14:textId="28C769F8" w:rsidR="00AB54A0" w:rsidRPr="009D0313" w:rsidRDefault="00AB54A0" w:rsidP="00820590">
      <w:pPr>
        <w:jc w:val="both"/>
        <w:rPr>
          <w:rFonts w:cstheme="minorHAnsi"/>
          <w:sz w:val="24"/>
          <w:szCs w:val="24"/>
        </w:rPr>
      </w:pPr>
      <w:r w:rsidRPr="009D0313">
        <w:rPr>
          <w:rFonts w:cstheme="minorHAnsi"/>
          <w:sz w:val="24"/>
          <w:szCs w:val="24"/>
        </w:rPr>
        <w:t xml:space="preserve">Ispitanicima se smatraju i druge osobe kako je to navedeno u obavijesti o obradi osobnih podataka koja se nalazi na sljedećoj poveznici (obavijest pruža detaljniji prikaz obrade osobnih podataka u informacijskom sustavu): </w:t>
      </w:r>
      <w:hyperlink r:id="rId22" w:history="1">
        <w:r w:rsidRPr="009D0313">
          <w:rPr>
            <w:rStyle w:val="Hyperlink"/>
            <w:rFonts w:cstheme="minorHAnsi"/>
            <w:sz w:val="24"/>
            <w:szCs w:val="24"/>
          </w:rPr>
          <w:t>https://eufondovi.gov.hr</w:t>
        </w:r>
      </w:hyperlink>
      <w:r w:rsidRPr="009D0313">
        <w:rPr>
          <w:rFonts w:cstheme="minorHAnsi"/>
          <w:sz w:val="24"/>
          <w:szCs w:val="24"/>
        </w:rPr>
        <w:t xml:space="preserve"> .</w:t>
      </w:r>
    </w:p>
    <w:p w14:paraId="78B12E0F" w14:textId="18D36707" w:rsidR="00AB54A0" w:rsidRPr="009D0313" w:rsidRDefault="00AB54A0" w:rsidP="00820590">
      <w:pPr>
        <w:jc w:val="both"/>
        <w:rPr>
          <w:rFonts w:cstheme="minorHAnsi"/>
          <w:sz w:val="24"/>
          <w:szCs w:val="24"/>
        </w:rPr>
      </w:pPr>
      <w:r w:rsidRPr="009D0313">
        <w:rPr>
          <w:rFonts w:cstheme="minorHAnsi"/>
          <w:sz w:val="24"/>
          <w:szCs w:val="24"/>
        </w:rPr>
        <w:t>Ne obrađuju se posebne kategorije osobnih podataka, a kategorije osobnih podataka koji se prikupljaju i obrađuju u okviru projektnog prijedloga i operacije/projekta te ugovora o dodjeli bespovratnih sredstava su:</w:t>
      </w:r>
    </w:p>
    <w:p w14:paraId="74881F2A" w14:textId="786B16E1" w:rsidR="00AB54A0" w:rsidRPr="009D0313" w:rsidRDefault="00AB54A0" w:rsidP="00B8563F">
      <w:pPr>
        <w:pStyle w:val="ListParagraph"/>
        <w:numPr>
          <w:ilvl w:val="0"/>
          <w:numId w:val="28"/>
        </w:numPr>
        <w:jc w:val="both"/>
        <w:rPr>
          <w:rFonts w:cstheme="minorHAnsi"/>
          <w:sz w:val="24"/>
          <w:szCs w:val="24"/>
        </w:rPr>
      </w:pPr>
      <w:r w:rsidRPr="009D0313">
        <w:rPr>
          <w:rFonts w:cstheme="minorHAnsi"/>
          <w:sz w:val="24"/>
          <w:szCs w:val="24"/>
        </w:rPr>
        <w:t>podaci prijavitelja, odnosno korisnika</w:t>
      </w:r>
    </w:p>
    <w:p w14:paraId="61EF47B0" w14:textId="18C8187D" w:rsidR="00AB54A0" w:rsidRPr="009D0313" w:rsidRDefault="00AB54A0" w:rsidP="00B8563F">
      <w:pPr>
        <w:pStyle w:val="ListParagraph"/>
        <w:numPr>
          <w:ilvl w:val="1"/>
          <w:numId w:val="28"/>
        </w:numPr>
        <w:jc w:val="both"/>
        <w:rPr>
          <w:rFonts w:cstheme="minorHAnsi"/>
          <w:sz w:val="24"/>
          <w:szCs w:val="24"/>
        </w:rPr>
      </w:pPr>
      <w:r w:rsidRPr="009D0313">
        <w:rPr>
          <w:rFonts w:cstheme="minorHAnsi"/>
          <w:sz w:val="24"/>
          <w:szCs w:val="24"/>
        </w:rPr>
        <w:t>identifikacijski podaci: ime, prezime, OIB</w:t>
      </w:r>
    </w:p>
    <w:p w14:paraId="5E98C5BF" w14:textId="5B2DB21A" w:rsidR="00AB54A0" w:rsidRPr="009D0313" w:rsidRDefault="00AB54A0" w:rsidP="00B8563F">
      <w:pPr>
        <w:pStyle w:val="ListParagraph"/>
        <w:numPr>
          <w:ilvl w:val="1"/>
          <w:numId w:val="28"/>
        </w:numPr>
        <w:jc w:val="both"/>
        <w:rPr>
          <w:rFonts w:cstheme="minorHAnsi"/>
          <w:sz w:val="24"/>
          <w:szCs w:val="24"/>
        </w:rPr>
      </w:pPr>
      <w:r w:rsidRPr="009D0313">
        <w:rPr>
          <w:rFonts w:cstheme="minorHAnsi"/>
          <w:sz w:val="24"/>
          <w:szCs w:val="24"/>
        </w:rPr>
        <w:t>kontakt podaci: adresa, adresa e-pošte, broj mobitela, ako je naveden</w:t>
      </w:r>
    </w:p>
    <w:p w14:paraId="6D4F8728" w14:textId="6117CB98" w:rsidR="00AB54A0" w:rsidRPr="009D0313" w:rsidRDefault="00AB54A0" w:rsidP="00B8563F">
      <w:pPr>
        <w:pStyle w:val="ListParagraph"/>
        <w:numPr>
          <w:ilvl w:val="0"/>
          <w:numId w:val="28"/>
        </w:numPr>
        <w:jc w:val="both"/>
        <w:rPr>
          <w:rFonts w:cstheme="minorHAnsi"/>
          <w:sz w:val="24"/>
          <w:szCs w:val="24"/>
        </w:rPr>
      </w:pPr>
      <w:r w:rsidRPr="009D0313">
        <w:rPr>
          <w:rFonts w:cstheme="minorHAnsi"/>
          <w:sz w:val="24"/>
          <w:szCs w:val="24"/>
        </w:rPr>
        <w:t>podaci osobe ovlaštene za zastupanje prijavitelja, odnosno korisnika</w:t>
      </w:r>
    </w:p>
    <w:p w14:paraId="300717F2" w14:textId="4F0D8582" w:rsidR="00AB54A0" w:rsidRPr="009D0313" w:rsidRDefault="00AB54A0" w:rsidP="00B8563F">
      <w:pPr>
        <w:pStyle w:val="ListParagraph"/>
        <w:numPr>
          <w:ilvl w:val="1"/>
          <w:numId w:val="28"/>
        </w:numPr>
        <w:jc w:val="both"/>
        <w:rPr>
          <w:rFonts w:cstheme="minorHAnsi"/>
          <w:sz w:val="24"/>
          <w:szCs w:val="24"/>
        </w:rPr>
      </w:pPr>
      <w:r w:rsidRPr="009D0313">
        <w:rPr>
          <w:rFonts w:cstheme="minorHAnsi"/>
          <w:sz w:val="24"/>
          <w:szCs w:val="24"/>
        </w:rPr>
        <w:t>identifikacijski podaci: ime, prezime, OIB</w:t>
      </w:r>
    </w:p>
    <w:p w14:paraId="64373F6D" w14:textId="014BDABF" w:rsidR="00AB54A0" w:rsidRPr="009D0313" w:rsidRDefault="00AB54A0" w:rsidP="00B8563F">
      <w:pPr>
        <w:pStyle w:val="ListParagraph"/>
        <w:numPr>
          <w:ilvl w:val="1"/>
          <w:numId w:val="28"/>
        </w:numPr>
        <w:jc w:val="both"/>
        <w:rPr>
          <w:rFonts w:cstheme="minorHAnsi"/>
          <w:sz w:val="24"/>
          <w:szCs w:val="24"/>
        </w:rPr>
      </w:pPr>
      <w:r w:rsidRPr="009D0313">
        <w:rPr>
          <w:rFonts w:cstheme="minorHAnsi"/>
          <w:sz w:val="24"/>
          <w:szCs w:val="24"/>
        </w:rPr>
        <w:t>kontakt podaci: adresa, adresa e-pošte, broj mobitela, ako je naveden</w:t>
      </w:r>
    </w:p>
    <w:p w14:paraId="23186773" w14:textId="2AF19BE9" w:rsidR="00AB54A0" w:rsidRPr="009D0313" w:rsidRDefault="00AB54A0" w:rsidP="00B8563F">
      <w:pPr>
        <w:pStyle w:val="ListParagraph"/>
        <w:numPr>
          <w:ilvl w:val="1"/>
          <w:numId w:val="28"/>
        </w:numPr>
        <w:jc w:val="both"/>
        <w:rPr>
          <w:rFonts w:cstheme="minorHAnsi"/>
          <w:sz w:val="24"/>
          <w:szCs w:val="24"/>
        </w:rPr>
      </w:pPr>
      <w:r w:rsidRPr="009D0313">
        <w:rPr>
          <w:rFonts w:cstheme="minorHAnsi"/>
          <w:sz w:val="24"/>
          <w:szCs w:val="24"/>
        </w:rPr>
        <w:t>ostali podaci kojima se utvrđuje ovlaštenost fizičke osobe za zastupanje, podaci o zaposlenju, radni status te ostali podatci koji su u skladu Pozivom i ugovorom o dodjeli bespovratnih sredstava neophodni za obavljanje uloge ovlaštene osobe</w:t>
      </w:r>
    </w:p>
    <w:p w14:paraId="2D3F41AA" w14:textId="0416464B" w:rsidR="00C616AC" w:rsidRPr="009D0313" w:rsidRDefault="00C616AC" w:rsidP="00B8563F">
      <w:pPr>
        <w:pStyle w:val="ListParagraph"/>
        <w:numPr>
          <w:ilvl w:val="0"/>
          <w:numId w:val="28"/>
        </w:numPr>
        <w:jc w:val="both"/>
        <w:rPr>
          <w:rFonts w:cstheme="minorHAnsi"/>
          <w:sz w:val="24"/>
          <w:szCs w:val="24"/>
        </w:rPr>
      </w:pPr>
      <w:r w:rsidRPr="009D0313">
        <w:rPr>
          <w:rFonts w:cstheme="minorHAnsi"/>
          <w:sz w:val="24"/>
          <w:szCs w:val="24"/>
        </w:rPr>
        <w:t>podaci službene osobe koja obavlja poslove pripreme, praćenja i upravljanja postupcima dodjele bespovratnih sredstava i provedbe ili praćenja ugovora o dodjeli bespovratnih sredstava</w:t>
      </w:r>
    </w:p>
    <w:p w14:paraId="0753DB2A" w14:textId="1DCA21C4" w:rsidR="00C616AC" w:rsidRPr="009D0313" w:rsidRDefault="00C616AC" w:rsidP="00B8563F">
      <w:pPr>
        <w:pStyle w:val="ListParagraph"/>
        <w:numPr>
          <w:ilvl w:val="1"/>
          <w:numId w:val="28"/>
        </w:numPr>
        <w:jc w:val="both"/>
        <w:rPr>
          <w:rFonts w:cstheme="minorHAnsi"/>
          <w:sz w:val="24"/>
          <w:szCs w:val="24"/>
        </w:rPr>
      </w:pPr>
      <w:r w:rsidRPr="009D0313">
        <w:rPr>
          <w:rFonts w:cstheme="minorHAnsi"/>
          <w:sz w:val="24"/>
          <w:szCs w:val="24"/>
        </w:rPr>
        <w:t>identifikacijski podaci: ime, prezime, OIB</w:t>
      </w:r>
    </w:p>
    <w:p w14:paraId="2078A3AD" w14:textId="12FE830F" w:rsidR="00C616AC" w:rsidRPr="009D0313" w:rsidRDefault="00C616AC" w:rsidP="00B8563F">
      <w:pPr>
        <w:pStyle w:val="ListParagraph"/>
        <w:numPr>
          <w:ilvl w:val="1"/>
          <w:numId w:val="28"/>
        </w:numPr>
        <w:jc w:val="both"/>
        <w:rPr>
          <w:rFonts w:cstheme="minorHAnsi"/>
          <w:sz w:val="24"/>
          <w:szCs w:val="24"/>
        </w:rPr>
      </w:pPr>
      <w:r w:rsidRPr="009D0313">
        <w:rPr>
          <w:rFonts w:cstheme="minorHAnsi"/>
          <w:sz w:val="24"/>
          <w:szCs w:val="24"/>
        </w:rPr>
        <w:t>kontakt podaci: adresa e-pošte, broj mobitela, ako je naveden</w:t>
      </w:r>
    </w:p>
    <w:p w14:paraId="2CA48857" w14:textId="682CD946" w:rsidR="00C616AC" w:rsidRPr="009D0313" w:rsidRDefault="00C616AC" w:rsidP="00B8563F">
      <w:pPr>
        <w:pStyle w:val="ListParagraph"/>
        <w:numPr>
          <w:ilvl w:val="1"/>
          <w:numId w:val="28"/>
        </w:numPr>
        <w:jc w:val="both"/>
        <w:rPr>
          <w:rFonts w:cstheme="minorHAnsi"/>
          <w:sz w:val="24"/>
          <w:szCs w:val="24"/>
        </w:rPr>
      </w:pPr>
      <w:r w:rsidRPr="009D0313">
        <w:rPr>
          <w:rFonts w:cstheme="minorHAnsi"/>
          <w:sz w:val="24"/>
          <w:szCs w:val="24"/>
        </w:rPr>
        <w:t>podaci o zaposlenju, radni status te ostali uvjeti neophodni za obavljanje uloge službene osobe</w:t>
      </w:r>
    </w:p>
    <w:p w14:paraId="3955F1EA" w14:textId="55F3CCDF" w:rsidR="009C2F43" w:rsidRPr="009D0313" w:rsidRDefault="009C2F43" w:rsidP="00B8563F">
      <w:pPr>
        <w:pStyle w:val="ListParagraph"/>
        <w:numPr>
          <w:ilvl w:val="0"/>
          <w:numId w:val="28"/>
        </w:numPr>
        <w:jc w:val="both"/>
        <w:rPr>
          <w:rFonts w:cstheme="minorHAnsi"/>
          <w:sz w:val="24"/>
          <w:szCs w:val="24"/>
        </w:rPr>
      </w:pPr>
      <w:r w:rsidRPr="009D0313">
        <w:rPr>
          <w:rFonts w:cstheme="minorHAnsi"/>
          <w:sz w:val="24"/>
          <w:szCs w:val="24"/>
        </w:rPr>
        <w:t>podaci osobe koja je posebno ovlaštena za sudjelovanje u pojedinim postupcima dodjele (primjerice vanjski stručnjak)</w:t>
      </w:r>
    </w:p>
    <w:p w14:paraId="64AE0EF7" w14:textId="3BFA09E8" w:rsidR="009C2F43" w:rsidRPr="009D0313" w:rsidRDefault="009C2F43" w:rsidP="00B8563F">
      <w:pPr>
        <w:pStyle w:val="ListParagraph"/>
        <w:numPr>
          <w:ilvl w:val="1"/>
          <w:numId w:val="28"/>
        </w:numPr>
        <w:jc w:val="both"/>
        <w:rPr>
          <w:rFonts w:cstheme="minorHAnsi"/>
          <w:sz w:val="24"/>
          <w:szCs w:val="24"/>
        </w:rPr>
      </w:pPr>
      <w:r w:rsidRPr="009D0313">
        <w:rPr>
          <w:rFonts w:cstheme="minorHAnsi"/>
          <w:sz w:val="24"/>
          <w:szCs w:val="24"/>
        </w:rPr>
        <w:t>identifikacijski podaci: ime, prezime, OIB</w:t>
      </w:r>
    </w:p>
    <w:p w14:paraId="58303110" w14:textId="26CF0F1F" w:rsidR="009C2F43" w:rsidRPr="009D0313" w:rsidRDefault="009C2F43" w:rsidP="00B8563F">
      <w:pPr>
        <w:pStyle w:val="ListParagraph"/>
        <w:numPr>
          <w:ilvl w:val="1"/>
          <w:numId w:val="28"/>
        </w:numPr>
        <w:jc w:val="both"/>
        <w:rPr>
          <w:rFonts w:cstheme="minorHAnsi"/>
          <w:sz w:val="24"/>
          <w:szCs w:val="24"/>
        </w:rPr>
      </w:pPr>
      <w:r w:rsidRPr="009D0313">
        <w:rPr>
          <w:rFonts w:cstheme="minorHAnsi"/>
          <w:sz w:val="24"/>
          <w:szCs w:val="24"/>
        </w:rPr>
        <w:t>kontakt podaci: adresa, adresa e-pošte, broj mobitela</w:t>
      </w:r>
    </w:p>
    <w:p w14:paraId="5CCDF6EA" w14:textId="0EECF3E5" w:rsidR="009C2F43" w:rsidRPr="009D0313" w:rsidRDefault="009C2F43" w:rsidP="00B8563F">
      <w:pPr>
        <w:pStyle w:val="ListParagraph"/>
        <w:numPr>
          <w:ilvl w:val="1"/>
          <w:numId w:val="28"/>
        </w:numPr>
        <w:jc w:val="both"/>
        <w:rPr>
          <w:rFonts w:cstheme="minorHAnsi"/>
          <w:sz w:val="24"/>
          <w:szCs w:val="24"/>
        </w:rPr>
      </w:pPr>
      <w:r w:rsidRPr="009D0313">
        <w:rPr>
          <w:rFonts w:cstheme="minorHAnsi"/>
          <w:sz w:val="24"/>
          <w:szCs w:val="24"/>
        </w:rPr>
        <w:t>podaci o zaposlenju, radni status te ostali uvjeti neophodni za obavljanje radnji u postupcima dodjele</w:t>
      </w:r>
    </w:p>
    <w:p w14:paraId="4EF5C69A" w14:textId="67D03868" w:rsidR="009C2F43" w:rsidRPr="009D0313" w:rsidRDefault="009C2F43" w:rsidP="00B8563F">
      <w:pPr>
        <w:pStyle w:val="ListParagraph"/>
        <w:numPr>
          <w:ilvl w:val="0"/>
          <w:numId w:val="28"/>
        </w:numPr>
        <w:jc w:val="both"/>
        <w:rPr>
          <w:rFonts w:cstheme="minorHAnsi"/>
          <w:sz w:val="24"/>
          <w:szCs w:val="24"/>
        </w:rPr>
      </w:pPr>
      <w:r w:rsidRPr="009D0313">
        <w:rPr>
          <w:rFonts w:cstheme="minorHAnsi"/>
          <w:sz w:val="24"/>
          <w:szCs w:val="24"/>
        </w:rPr>
        <w:t>podaci osobe koje su u projektnom prijedlogu/prijavi navedene kao sudionici u provedbi projekta, odnosno sudjeluju u provedbi projekta</w:t>
      </w:r>
    </w:p>
    <w:p w14:paraId="51AAE8DE" w14:textId="47D7895C" w:rsidR="009C2F43" w:rsidRPr="009D0313" w:rsidRDefault="009C2F43" w:rsidP="00B8563F">
      <w:pPr>
        <w:pStyle w:val="ListParagraph"/>
        <w:numPr>
          <w:ilvl w:val="1"/>
          <w:numId w:val="28"/>
        </w:numPr>
        <w:jc w:val="both"/>
        <w:rPr>
          <w:rFonts w:cstheme="minorHAnsi"/>
          <w:sz w:val="24"/>
          <w:szCs w:val="24"/>
        </w:rPr>
      </w:pPr>
      <w:r w:rsidRPr="009D0313">
        <w:rPr>
          <w:rFonts w:cstheme="minorHAnsi"/>
          <w:sz w:val="24"/>
          <w:szCs w:val="24"/>
        </w:rPr>
        <w:t>identifikacijski podaci: ime, prezime, OIB</w:t>
      </w:r>
    </w:p>
    <w:p w14:paraId="3A75A892" w14:textId="76DCBF45" w:rsidR="009C2F43" w:rsidRPr="009D0313" w:rsidRDefault="009C2F43" w:rsidP="00B8563F">
      <w:pPr>
        <w:pStyle w:val="ListParagraph"/>
        <w:numPr>
          <w:ilvl w:val="1"/>
          <w:numId w:val="28"/>
        </w:numPr>
        <w:jc w:val="both"/>
        <w:rPr>
          <w:rFonts w:cstheme="minorHAnsi"/>
          <w:sz w:val="24"/>
          <w:szCs w:val="24"/>
        </w:rPr>
      </w:pPr>
      <w:r w:rsidRPr="009D0313">
        <w:rPr>
          <w:rFonts w:cstheme="minorHAnsi"/>
          <w:sz w:val="24"/>
          <w:szCs w:val="24"/>
        </w:rPr>
        <w:t xml:space="preserve">ostali podaci: plaća te ostali podaci koji se dostavljaju u postupku dodjele bespovratnih sredstava i/ili u postupku izvršavanja ugovora o dodjeli </w:t>
      </w:r>
      <w:r w:rsidRPr="009D0313">
        <w:rPr>
          <w:rFonts w:cstheme="minorHAnsi"/>
          <w:sz w:val="24"/>
          <w:szCs w:val="24"/>
        </w:rPr>
        <w:lastRenderedPageBreak/>
        <w:t>bespovratnih sredstava u skladu s Pozivom i/ili ugovorom o dodjeli bespovratnih sredstava</w:t>
      </w:r>
    </w:p>
    <w:p w14:paraId="6672683B" w14:textId="6ECA9216" w:rsidR="00AB54A0" w:rsidRPr="009D0313" w:rsidRDefault="00A272F2" w:rsidP="00820590">
      <w:pPr>
        <w:jc w:val="both"/>
        <w:rPr>
          <w:rFonts w:cstheme="minorHAnsi"/>
          <w:b/>
          <w:bCs/>
          <w:sz w:val="24"/>
          <w:szCs w:val="24"/>
        </w:rPr>
      </w:pPr>
      <w:r w:rsidRPr="009D0313">
        <w:rPr>
          <w:rFonts w:cstheme="minorHAnsi"/>
          <w:sz w:val="24"/>
          <w:szCs w:val="24"/>
        </w:rPr>
        <w:t>Ostali podaci i detaljnije informacije o obradi u informacijskom sustavu, navedeni su u obavijesti o obradi osobnih podataka koja je navedena na gore citiranoj poveznici.</w:t>
      </w:r>
    </w:p>
    <w:p w14:paraId="3BDF18BD" w14:textId="3459B15C" w:rsidR="00AA4DF1" w:rsidRPr="00280C76" w:rsidRDefault="00A272F2" w:rsidP="00820590">
      <w:pPr>
        <w:jc w:val="both"/>
        <w:rPr>
          <w:rFonts w:cstheme="minorHAnsi"/>
          <w:sz w:val="24"/>
          <w:szCs w:val="24"/>
        </w:rPr>
      </w:pPr>
      <w:r w:rsidRPr="009D0313">
        <w:rPr>
          <w:rFonts w:cstheme="minorHAnsi"/>
          <w:sz w:val="24"/>
          <w:szCs w:val="24"/>
        </w:rPr>
        <w:t>Osobni podaci prikupljaju se i obrađuju u svrhu prijave i identifikacije, izrade i podnošenja projektnog prijedloga, provedbe postupka dodjele bespovratnih sredstava, sklapanja i izvršavanja ugovora, provedbe revizije postupaka odabira, postupaka dodjele bespovratnih sredstava i izvršavanja ugovora o dodjeli bespovratnih sredstava te u svrhu provođenja vrednovanja provedbe programa iz područja teritorijalnih ulaganja i pravedne tranzicije za financijsko razdoblje 2021.-2027. Ako se takvi podatci ne pruže, posljedica je nemogućnost sudjelovanja u postupku dodjele bespovratnih sredstava i sklapanja ugovora o dodjeli bespovratnih sredstava.</w:t>
      </w:r>
    </w:p>
    <w:p w14:paraId="60F34874" w14:textId="51FD898F" w:rsidR="00AB54A0" w:rsidRPr="009D0313" w:rsidRDefault="00AA4DF1" w:rsidP="00820590">
      <w:pPr>
        <w:jc w:val="both"/>
        <w:rPr>
          <w:rFonts w:cstheme="minorHAnsi"/>
          <w:sz w:val="24"/>
          <w:szCs w:val="24"/>
        </w:rPr>
      </w:pPr>
      <w:r w:rsidRPr="009D0313">
        <w:rPr>
          <w:rFonts w:cstheme="minorHAnsi"/>
          <w:sz w:val="24"/>
          <w:szCs w:val="24"/>
        </w:rPr>
        <w:t>Navedeni osobni podaci se mogu razmjenjivati:</w:t>
      </w:r>
    </w:p>
    <w:p w14:paraId="34C990CF" w14:textId="10BF1930" w:rsidR="00AA4DF1" w:rsidRPr="009D0313" w:rsidRDefault="00AA4DF1" w:rsidP="00B8563F">
      <w:pPr>
        <w:pStyle w:val="ListParagraph"/>
        <w:numPr>
          <w:ilvl w:val="0"/>
          <w:numId w:val="29"/>
        </w:numPr>
        <w:jc w:val="both"/>
        <w:rPr>
          <w:rFonts w:cstheme="minorHAnsi"/>
          <w:b/>
          <w:bCs/>
          <w:sz w:val="24"/>
          <w:szCs w:val="24"/>
        </w:rPr>
      </w:pPr>
      <w:r w:rsidRPr="009D0313">
        <w:rPr>
          <w:rFonts w:cstheme="minorHAns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PTPO te KT i UT- za sve specifične ciljeve navedenog programa)</w:t>
      </w:r>
    </w:p>
    <w:p w14:paraId="75C2024D" w14:textId="3FFDEB38" w:rsidR="00E0257E" w:rsidRPr="009D0313" w:rsidRDefault="00E0257E" w:rsidP="00B8563F">
      <w:pPr>
        <w:pStyle w:val="ListParagraph"/>
        <w:numPr>
          <w:ilvl w:val="0"/>
          <w:numId w:val="29"/>
        </w:numPr>
        <w:jc w:val="both"/>
        <w:rPr>
          <w:rFonts w:cstheme="minorHAnsi"/>
          <w:b/>
          <w:bCs/>
          <w:sz w:val="24"/>
          <w:szCs w:val="24"/>
        </w:rPr>
      </w:pPr>
      <w:r w:rsidRPr="009D0313">
        <w:rPr>
          <w:rFonts w:cstheme="minorHAns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i PTPO te KT i UT- za sve specifične ciljeve navedenog programa) te sektorski nadležnog tijela, odnosno tijela državne uprave iz članka 6. stavka 3. Uredbe VRH</w:t>
      </w:r>
    </w:p>
    <w:p w14:paraId="76026103" w14:textId="7B83FCA4" w:rsidR="00E0257E" w:rsidRPr="009D0313" w:rsidRDefault="00E0257E" w:rsidP="00B8563F">
      <w:pPr>
        <w:pStyle w:val="ListParagraph"/>
        <w:numPr>
          <w:ilvl w:val="0"/>
          <w:numId w:val="29"/>
        </w:numPr>
        <w:jc w:val="both"/>
        <w:rPr>
          <w:rFonts w:cstheme="minorHAnsi"/>
          <w:b/>
          <w:bCs/>
          <w:sz w:val="24"/>
          <w:szCs w:val="24"/>
        </w:rPr>
      </w:pPr>
      <w:r w:rsidRPr="009D0313">
        <w:rPr>
          <w:rFonts w:cstheme="minorHAns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i PTPO te KT i UT- za sve specifične ciljeve navedenog programa) i tijela koja su ovlaštena provoditi reviziju (Tijelo za reviziju iz članka 5. Uredbe VRH, Europska komisija, Europski revizorski sud, OLAF, EPPO i drugi revizor kojeg su ta tijela za navedeno ovlastila) te Tijelom nadležnim za računovodstvenu funkciju iz članka 4. Uredbe VRH.</w:t>
      </w:r>
    </w:p>
    <w:p w14:paraId="41957A93" w14:textId="0F496598" w:rsidR="00E0257E" w:rsidRPr="009D0313" w:rsidRDefault="00E0257E" w:rsidP="00B8563F">
      <w:pPr>
        <w:pStyle w:val="ListParagraph"/>
        <w:numPr>
          <w:ilvl w:val="0"/>
          <w:numId w:val="29"/>
        </w:numPr>
        <w:jc w:val="both"/>
        <w:rPr>
          <w:rFonts w:cstheme="minorHAnsi"/>
          <w:b/>
          <w:bCs/>
          <w:sz w:val="24"/>
          <w:szCs w:val="24"/>
        </w:rPr>
      </w:pPr>
      <w:r w:rsidRPr="009D0313">
        <w:rPr>
          <w:rFonts w:cstheme="minorHAnsi"/>
          <w:sz w:val="24"/>
          <w:szCs w:val="24"/>
        </w:rPr>
        <w:t>između tijela sustava upravljanja i kontrole korištenja sredstava programa iz područja teritorijalnih ulaganja i pravedne tranzicije za financijsko razdoblje 2021.-2027. koja su nadležna za specifični cilj iz kojeg se projekt sufinancira (uključuje PTOO i PTPO te KT i UT- za sve specifične ciljeve navedenog programa) te osoba koje su ta tijela angažirala/ovlastila za izvršenje usluga vezano uz potrebu ili obvezu obavljanja aktivnosti u okviru njihovih funkcija.</w:t>
      </w:r>
    </w:p>
    <w:p w14:paraId="6A066D35" w14:textId="3E44DF6B" w:rsidR="00AB54A0" w:rsidRPr="009D0313" w:rsidRDefault="009D4ACB" w:rsidP="00820590">
      <w:pPr>
        <w:jc w:val="both"/>
        <w:rPr>
          <w:rFonts w:cstheme="minorHAnsi"/>
          <w:sz w:val="24"/>
          <w:szCs w:val="24"/>
        </w:rPr>
      </w:pPr>
      <w:r w:rsidRPr="009D0313">
        <w:rPr>
          <w:rFonts w:cstheme="minorHAnsi"/>
          <w:sz w:val="24"/>
          <w:szCs w:val="24"/>
        </w:rPr>
        <w:t xml:space="preserve">Svaki od navedenih primatelja osobnih podataka ima pristup samo onim podacima za koje je nadležan prema Uredbi o tijelima u sustavu upravljanja i kontrole za provedbu programa iz područja teritorijalnih ulaganja i pravedne tranzicije za financijsko razdoblje 2021.-2027. </w:t>
      </w:r>
      <w:r w:rsidRPr="009D0313">
        <w:rPr>
          <w:rFonts w:cstheme="minorHAnsi"/>
          <w:sz w:val="24"/>
          <w:szCs w:val="24"/>
        </w:rPr>
        <w:lastRenderedPageBreak/>
        <w:t>(„Narodne novine“, broj 96/22) i ugovoru o dodjeli bespovratnih sredstava i primjenjivim pravilima Unije. Tijela jave vlasti koja mogu primiti osobne podatke u okviru određene istrage u skladu s pravom Unije ili države članice ne smatraju se primateljima, a obrada tih osobnih podataka obavlja se u skladu s primjenjivim pravilima zaštite osobnih podataka, prema svrhama obrade.</w:t>
      </w:r>
    </w:p>
    <w:p w14:paraId="2751AE9E" w14:textId="4D5D0F19" w:rsidR="009D4ACB" w:rsidRPr="009D0313" w:rsidRDefault="009D4ACB" w:rsidP="00820590">
      <w:pPr>
        <w:jc w:val="both"/>
        <w:rPr>
          <w:rFonts w:cstheme="minorHAnsi"/>
          <w:b/>
          <w:bCs/>
          <w:sz w:val="24"/>
          <w:szCs w:val="24"/>
        </w:rPr>
      </w:pPr>
      <w:r w:rsidRPr="009D0313">
        <w:rPr>
          <w:rFonts w:cstheme="minorHAnsi"/>
          <w:sz w:val="24"/>
          <w:szCs w:val="24"/>
        </w:rPr>
        <w:t>Podaci Ministarstva regionalnoga razvoja i fondova Europske unije kao voditelja obrade: Miramarska 22, 10 000 Zagreb, OIB: 69608914212, kontakt tel.: 01 6400 600.</w:t>
      </w:r>
    </w:p>
    <w:p w14:paraId="5DA88050" w14:textId="4E2A44A1" w:rsidR="00AB54A0" w:rsidRPr="009D0313" w:rsidRDefault="00751899" w:rsidP="00820590">
      <w:pPr>
        <w:jc w:val="both"/>
        <w:rPr>
          <w:rFonts w:cstheme="minorHAnsi"/>
          <w:sz w:val="24"/>
          <w:szCs w:val="24"/>
        </w:rPr>
      </w:pPr>
      <w:r w:rsidRPr="009D0313">
        <w:rPr>
          <w:rFonts w:cstheme="minorHAnsi"/>
          <w:sz w:val="24"/>
          <w:szCs w:val="24"/>
        </w:rPr>
        <w:t xml:space="preserve">Kontakt podaci službenika za zaštitu podataka: </w:t>
      </w:r>
      <w:hyperlink r:id="rId23" w:history="1">
        <w:r w:rsidRPr="009D0313">
          <w:rPr>
            <w:rStyle w:val="Hyperlink"/>
            <w:rFonts w:cstheme="minorHAnsi"/>
            <w:sz w:val="24"/>
            <w:szCs w:val="24"/>
          </w:rPr>
          <w:t>ouzp@mrrfeu.hr</w:t>
        </w:r>
      </w:hyperlink>
      <w:r w:rsidRPr="009D0313">
        <w:rPr>
          <w:rFonts w:cstheme="minorHAnsi"/>
          <w:sz w:val="24"/>
          <w:szCs w:val="24"/>
        </w:rPr>
        <w:t xml:space="preserve"> </w:t>
      </w:r>
    </w:p>
    <w:p w14:paraId="627FD382" w14:textId="7FEE6B3E" w:rsidR="00751899" w:rsidRPr="009D0313" w:rsidRDefault="009A67DF" w:rsidP="00820590">
      <w:pPr>
        <w:jc w:val="both"/>
        <w:rPr>
          <w:rFonts w:cstheme="minorHAnsi"/>
          <w:sz w:val="24"/>
          <w:szCs w:val="24"/>
        </w:rPr>
      </w:pPr>
      <w:r w:rsidRPr="009D0313">
        <w:rPr>
          <w:rFonts w:cstheme="minorHAnsi"/>
          <w:sz w:val="24"/>
          <w:szCs w:val="24"/>
        </w:rPr>
        <w:t>Pristup osobnim podacima je ograničen samo na osobe koje obavljaju poslove za koje je pristup osobnim podacima nužan.</w:t>
      </w:r>
    </w:p>
    <w:p w14:paraId="45E35293" w14:textId="7E4A0549" w:rsidR="009A67DF" w:rsidRPr="009D0313" w:rsidRDefault="009A67DF" w:rsidP="00820590">
      <w:pPr>
        <w:jc w:val="both"/>
        <w:rPr>
          <w:rFonts w:cstheme="minorHAnsi"/>
          <w:sz w:val="24"/>
          <w:szCs w:val="24"/>
        </w:rPr>
      </w:pPr>
      <w:r w:rsidRPr="009D0313">
        <w:rPr>
          <w:rFonts w:cstheme="minorHAnsi"/>
          <w:sz w:val="24"/>
          <w:szCs w:val="24"/>
        </w:rPr>
        <w:t>Nad osobnim podacima ne provodi se dodatna obrada i profiliranje već se podaci, provjeravaju automatizirano (u slučaju povezanih registara s informacijskim sustavom) i ručno. Ispitanik nema pravo da se na njega ne odnosi odluka koja se temelji isključivo na automatiziranoj 53 obradi s obzirom da je donošenje navedene odluke potrebno za sklapanje i/ili izvršavanje ugovora o dodjeli bespovratnih sredstava.</w:t>
      </w:r>
    </w:p>
    <w:p w14:paraId="69F68BA4" w14:textId="5606DFAA" w:rsidR="00751899" w:rsidRPr="009D0313" w:rsidRDefault="009A67DF" w:rsidP="00820590">
      <w:pPr>
        <w:jc w:val="both"/>
        <w:rPr>
          <w:rFonts w:cstheme="minorHAnsi"/>
          <w:sz w:val="24"/>
          <w:szCs w:val="24"/>
        </w:rPr>
      </w:pPr>
      <w:r w:rsidRPr="009D0313">
        <w:rPr>
          <w:rFonts w:cstheme="minorHAnsi"/>
          <w:sz w:val="24"/>
          <w:szCs w:val="24"/>
        </w:rPr>
        <w:t>Prava u zaštiti osobnih podataka:</w:t>
      </w:r>
    </w:p>
    <w:p w14:paraId="306D881C" w14:textId="5C490213" w:rsidR="009A67DF" w:rsidRPr="009D0313" w:rsidRDefault="009A67DF" w:rsidP="00B8563F">
      <w:pPr>
        <w:pStyle w:val="ListParagraph"/>
        <w:numPr>
          <w:ilvl w:val="0"/>
          <w:numId w:val="30"/>
        </w:numPr>
        <w:jc w:val="both"/>
        <w:rPr>
          <w:rFonts w:cstheme="minorHAnsi"/>
          <w:b/>
          <w:bCs/>
          <w:sz w:val="24"/>
          <w:szCs w:val="24"/>
        </w:rPr>
      </w:pPr>
      <w:r w:rsidRPr="009D0313">
        <w:rPr>
          <w:rFonts w:cstheme="minorHAnsi"/>
          <w:sz w:val="24"/>
          <w:szCs w:val="24"/>
        </w:rPr>
        <w:t>pravo na pristup svojim osobnim podacima koje obuhvaća pravo zahtijevati potvrdu obrađuju li se osobni podatci koji se odnose na njega te, ako se takvi podatci obrađuju, pravo zahtijevati pristup osobnim podacima i informacije o obradi, kao i pravo dobiti kopiju osobnih podataka koji se obrađuju. Za sve dodatne kopije koje zatraži ispitanik može se naplatiti razumna naknada administrativnih troškova.</w:t>
      </w:r>
    </w:p>
    <w:p w14:paraId="1D55DE62" w14:textId="0AB4C532" w:rsidR="009A67DF" w:rsidRPr="009D0313" w:rsidRDefault="009A67DF" w:rsidP="00B8563F">
      <w:pPr>
        <w:pStyle w:val="ListParagraph"/>
        <w:numPr>
          <w:ilvl w:val="0"/>
          <w:numId w:val="30"/>
        </w:numPr>
        <w:jc w:val="both"/>
        <w:rPr>
          <w:rFonts w:cstheme="minorHAnsi"/>
          <w:b/>
          <w:bCs/>
          <w:sz w:val="24"/>
          <w:szCs w:val="24"/>
        </w:rPr>
      </w:pPr>
      <w:r w:rsidRPr="009D0313">
        <w:rPr>
          <w:rFonts w:cstheme="minorHAnsi"/>
          <w:sz w:val="24"/>
          <w:szCs w:val="24"/>
        </w:rPr>
        <w:t>pravo na ispravak netočnih i nadopunu nepotpunih osobnih podataka koji se na njega odnose</w:t>
      </w:r>
    </w:p>
    <w:p w14:paraId="255E1114" w14:textId="2162088B" w:rsidR="009A67DF" w:rsidRPr="009D0313" w:rsidRDefault="009A67DF" w:rsidP="00B8563F">
      <w:pPr>
        <w:pStyle w:val="ListParagraph"/>
        <w:numPr>
          <w:ilvl w:val="0"/>
          <w:numId w:val="30"/>
        </w:numPr>
        <w:jc w:val="both"/>
        <w:rPr>
          <w:rFonts w:cstheme="minorHAnsi"/>
          <w:b/>
          <w:bCs/>
          <w:sz w:val="24"/>
          <w:szCs w:val="24"/>
        </w:rPr>
      </w:pPr>
      <w:r w:rsidRPr="009D0313">
        <w:rPr>
          <w:rFonts w:cstheme="minorHAnsi"/>
          <w:sz w:val="24"/>
          <w:szCs w:val="24"/>
        </w:rPr>
        <w:t>pravo na brisanje osobnih podataka koji se na njega odnose, ako takvi podaci više nisu nužni u odnosu na svrhe za koje su prikupljeni ili na drugi način obrađeni, ako su nezakonito obrađeni, ili nakon isteka roka čuvanja podataka</w:t>
      </w:r>
    </w:p>
    <w:p w14:paraId="57B99737" w14:textId="574ABC58" w:rsidR="009A67DF" w:rsidRPr="009D0313" w:rsidRDefault="009A67DF" w:rsidP="00B8563F">
      <w:pPr>
        <w:pStyle w:val="ListParagraph"/>
        <w:numPr>
          <w:ilvl w:val="0"/>
          <w:numId w:val="30"/>
        </w:numPr>
        <w:jc w:val="both"/>
        <w:rPr>
          <w:rFonts w:cstheme="minorHAnsi"/>
          <w:b/>
          <w:bCs/>
          <w:sz w:val="24"/>
          <w:szCs w:val="24"/>
        </w:rPr>
      </w:pPr>
      <w:r w:rsidRPr="009D0313">
        <w:rPr>
          <w:rFonts w:cstheme="minorHAnsi"/>
          <w:sz w:val="24"/>
          <w:szCs w:val="24"/>
        </w:rPr>
        <w:t>pravo na ograničenje obrade osobnih podataka koji se na njega odnose,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w:t>
      </w:r>
    </w:p>
    <w:p w14:paraId="70879C63" w14:textId="37E31D02" w:rsidR="009A67DF" w:rsidRPr="009D0313" w:rsidRDefault="009A67DF" w:rsidP="00B8563F">
      <w:pPr>
        <w:pStyle w:val="ListParagraph"/>
        <w:numPr>
          <w:ilvl w:val="0"/>
          <w:numId w:val="30"/>
        </w:numPr>
        <w:jc w:val="both"/>
        <w:rPr>
          <w:rFonts w:cstheme="minorHAnsi"/>
          <w:b/>
          <w:bCs/>
          <w:sz w:val="24"/>
          <w:szCs w:val="24"/>
        </w:rPr>
      </w:pPr>
      <w:r w:rsidRPr="009D0313">
        <w:rPr>
          <w:rFonts w:cstheme="minorHAnsi"/>
          <w:sz w:val="24"/>
          <w:szCs w:val="24"/>
        </w:rPr>
        <w:t>pravo uložiti prigovor u slučaju svoje posebne situacije na obradu osobnih podataka koji se na njega odnose u skladu s točkom e) stavka 1. članka 6. Opće uredbe o zaštiti osobnih podataka i ako se osobni podatci obrađuju u svrhe znanstvenog ili povijesnog istraživanja ili u statističke svrhe, osim ako je obrada nužna za provođenje zadaće koja se obavlja zbog javnog interesa.</w:t>
      </w:r>
    </w:p>
    <w:p w14:paraId="3AC199FF" w14:textId="2F7FEC01" w:rsidR="009A67DF" w:rsidRPr="009D0313" w:rsidRDefault="009A67DF" w:rsidP="00B8563F">
      <w:pPr>
        <w:pStyle w:val="ListParagraph"/>
        <w:numPr>
          <w:ilvl w:val="0"/>
          <w:numId w:val="30"/>
        </w:numPr>
        <w:jc w:val="both"/>
        <w:rPr>
          <w:rFonts w:cstheme="minorHAnsi"/>
          <w:b/>
          <w:bCs/>
          <w:sz w:val="24"/>
          <w:szCs w:val="24"/>
        </w:rPr>
      </w:pPr>
      <w:r w:rsidRPr="009D0313">
        <w:rPr>
          <w:rFonts w:cstheme="minorHAnsi"/>
          <w:sz w:val="24"/>
          <w:szCs w:val="24"/>
        </w:rPr>
        <w:lastRenderedPageBreak/>
        <w:t>pravo podnijeti pritužbu odnosno zahtjev za utvrđivanje povrede prava Agenciji za zaštitu osobnih podataka sukladno odredbama Zakona o provedbi Opće uredbe o zaštiti podataka.</w:t>
      </w:r>
    </w:p>
    <w:p w14:paraId="7599377C" w14:textId="0E4BE13E" w:rsidR="009A67DF" w:rsidRPr="009D0313" w:rsidRDefault="00820590" w:rsidP="00820590">
      <w:pPr>
        <w:jc w:val="both"/>
        <w:rPr>
          <w:rFonts w:cstheme="minorHAnsi"/>
          <w:b/>
          <w:bCs/>
          <w:sz w:val="24"/>
          <w:szCs w:val="24"/>
        </w:rPr>
      </w:pPr>
      <w:r w:rsidRPr="009D0313">
        <w:rPr>
          <w:rFonts w:cstheme="minorHAnsi"/>
          <w:sz w:val="24"/>
          <w:szCs w:val="24"/>
        </w:rPr>
        <w:t xml:space="preserve">Prava se mogu ostvariti podnošenjem zahtjeva za ostvarivanjem prava na obrascu zahtjeva za ostvarivanje prava ispitanika dostupnom na mrežnim stranicama </w:t>
      </w:r>
      <w:hyperlink r:id="rId24" w:history="1">
        <w:r w:rsidRPr="009D0313">
          <w:rPr>
            <w:rStyle w:val="Hyperlink"/>
            <w:rFonts w:cstheme="minorHAnsi"/>
            <w:sz w:val="24"/>
            <w:szCs w:val="24"/>
          </w:rPr>
          <w:t>https://eufondovi.gov.hr</w:t>
        </w:r>
      </w:hyperlink>
      <w:r w:rsidRPr="009D0313">
        <w:rPr>
          <w:rFonts w:cstheme="minorHAnsi"/>
          <w:sz w:val="24"/>
          <w:szCs w:val="24"/>
        </w:rPr>
        <w:t xml:space="preserve"> na kontakt adrese službenika za zaštitu osobnih podataka.</w:t>
      </w:r>
    </w:p>
    <w:p w14:paraId="21C596BA" w14:textId="1212E046" w:rsidR="009A67DF" w:rsidRPr="009D0313" w:rsidRDefault="00820590" w:rsidP="00820590">
      <w:pPr>
        <w:jc w:val="both"/>
        <w:rPr>
          <w:rFonts w:cstheme="minorHAnsi"/>
          <w:b/>
          <w:bCs/>
          <w:sz w:val="24"/>
          <w:szCs w:val="24"/>
        </w:rPr>
      </w:pPr>
      <w:r w:rsidRPr="009D0313">
        <w:rPr>
          <w:rFonts w:cstheme="minorHAnsi"/>
          <w:sz w:val="24"/>
          <w:szCs w:val="24"/>
        </w:rPr>
        <w:t>Upravljačko tijelo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najkasnije mjesec dana od dana primitka zahtjeva, izvješćuje ispitanika o razlozima zbog kojih nije postupio i o mogućnosti podnošenja pritužbe nadzornom tijelu i traženja pravnog lijeka.</w:t>
      </w:r>
    </w:p>
    <w:p w14:paraId="4D6D604C" w14:textId="0C6552A6" w:rsidR="009A67DF" w:rsidRPr="009D0313" w:rsidRDefault="00820590" w:rsidP="00820590">
      <w:pPr>
        <w:jc w:val="both"/>
        <w:rPr>
          <w:rFonts w:cstheme="minorHAnsi"/>
          <w:b/>
          <w:bCs/>
          <w:sz w:val="24"/>
          <w:szCs w:val="24"/>
        </w:rPr>
      </w:pPr>
      <w:r w:rsidRPr="009D0313">
        <w:rPr>
          <w:rFonts w:cstheme="minorHAnsi"/>
          <w:sz w:val="24"/>
          <w:szCs w:val="24"/>
        </w:rPr>
        <w:t>Sve informacije koje se ispitanicima pružaju u odnosu na zahtjeve za ostvarivanjem prava pružaju se bez naknade, ali ako nadležno tijelo (UT/PT/SNT) zaprima neutemeljene ili pretjerane zahtjeve istog ispitanika, posebice ako se učestalo ponavljaju, zadržava pravo naplatiti razumnu naknadu administrativnih troškova nastalih prilikom pružanja informacija i postupanja po zahtjevu ili odbiti postupiti po zahtjevu.</w:t>
      </w:r>
    </w:p>
    <w:p w14:paraId="3724F1AA" w14:textId="0558E4E0" w:rsidR="009A67DF" w:rsidRPr="009D0313" w:rsidRDefault="00820590" w:rsidP="00820590">
      <w:pPr>
        <w:jc w:val="both"/>
        <w:rPr>
          <w:rFonts w:cstheme="minorHAnsi"/>
          <w:sz w:val="24"/>
          <w:szCs w:val="24"/>
        </w:rPr>
      </w:pPr>
      <w:r w:rsidRPr="009D0313">
        <w:rPr>
          <w:rFonts w:cstheme="minorHAnsi"/>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55BB2B3D" w14:textId="77777777" w:rsidR="00820590" w:rsidRPr="009D0313" w:rsidRDefault="00820590" w:rsidP="00820590">
      <w:pPr>
        <w:jc w:val="both"/>
        <w:rPr>
          <w:rFonts w:cstheme="minorHAnsi"/>
          <w:sz w:val="24"/>
          <w:szCs w:val="24"/>
        </w:rPr>
      </w:pPr>
      <w:r w:rsidRPr="009D0313">
        <w:rPr>
          <w:rFonts w:cstheme="minorHAnsi"/>
          <w:sz w:val="24"/>
          <w:szCs w:val="24"/>
        </w:rPr>
        <w:t xml:space="preserve">Osobni podaci čuvaju se dok za navedeno postoji svrha, a najdulje deset godina nakon zatvaranja programa iz područja teritorijalnih ulaganja i pravedne tranzicije za financijsko razdoblje 2021.-2027. </w:t>
      </w:r>
    </w:p>
    <w:p w14:paraId="7D7214B4" w14:textId="489D4DB6" w:rsidR="00820590" w:rsidRPr="009D0313" w:rsidRDefault="00820590" w:rsidP="00820590">
      <w:pPr>
        <w:jc w:val="both"/>
        <w:rPr>
          <w:rFonts w:cstheme="minorHAnsi"/>
          <w:b/>
          <w:bCs/>
          <w:sz w:val="24"/>
          <w:szCs w:val="24"/>
        </w:rPr>
      </w:pPr>
      <w:r w:rsidRPr="009D0313">
        <w:rPr>
          <w:rFonts w:cstheme="minorHAnsi"/>
          <w:sz w:val="24"/>
          <w:szCs w:val="24"/>
        </w:rPr>
        <w:t>Zahtjev za utvrđenje povrede prava se podnosi nadzornom tijelu (Agencija za zaštitu osobnih podataka).</w:t>
      </w:r>
    </w:p>
    <w:p w14:paraId="0A2FAB30" w14:textId="3D794048" w:rsidR="005C4EC9" w:rsidRPr="009D0313" w:rsidRDefault="005C4EC9" w:rsidP="0082223F">
      <w:pPr>
        <w:pStyle w:val="Heading1"/>
      </w:pPr>
      <w:bookmarkStart w:id="46" w:name="_Toc159160606"/>
      <w:r w:rsidRPr="009D0313">
        <w:lastRenderedPageBreak/>
        <w:t>OBRASCI I PRILOZI</w:t>
      </w:r>
      <w:r w:rsidR="00BF7010">
        <w:rPr>
          <w:rStyle w:val="FootnoteReference"/>
        </w:rPr>
        <w:footnoteReference w:id="9"/>
      </w:r>
      <w:bookmarkEnd w:id="46"/>
    </w:p>
    <w:p w14:paraId="59D1DB15" w14:textId="77777777" w:rsidR="006D2B08" w:rsidRDefault="006D2B08" w:rsidP="006D2B08">
      <w:pPr>
        <w:spacing w:after="0"/>
        <w:jc w:val="both"/>
        <w:rPr>
          <w:rFonts w:cstheme="minorHAnsi"/>
          <w:sz w:val="24"/>
          <w:szCs w:val="24"/>
        </w:rPr>
      </w:pPr>
    </w:p>
    <w:p w14:paraId="7F656E32" w14:textId="51663A27" w:rsidR="009D0313" w:rsidRPr="009D0313" w:rsidRDefault="009D0313" w:rsidP="009D0313">
      <w:pPr>
        <w:jc w:val="both"/>
        <w:rPr>
          <w:rFonts w:cstheme="minorHAnsi"/>
          <w:sz w:val="24"/>
          <w:szCs w:val="24"/>
        </w:rPr>
      </w:pPr>
      <w:r w:rsidRPr="009D0313">
        <w:rPr>
          <w:rFonts w:cstheme="minorHAnsi"/>
          <w:sz w:val="24"/>
          <w:szCs w:val="24"/>
        </w:rPr>
        <w:t>Obrasci koji su sastavni dio Poziva:</w:t>
      </w:r>
    </w:p>
    <w:p w14:paraId="19F6D4B7" w14:textId="3384AD4A" w:rsidR="009D0313" w:rsidRPr="009D0313" w:rsidRDefault="009D0313" w:rsidP="00B8563F">
      <w:pPr>
        <w:pStyle w:val="ListParagraph"/>
        <w:numPr>
          <w:ilvl w:val="0"/>
          <w:numId w:val="31"/>
        </w:numPr>
        <w:rPr>
          <w:rFonts w:cstheme="minorHAnsi"/>
          <w:b/>
          <w:bCs/>
          <w:sz w:val="24"/>
          <w:szCs w:val="24"/>
        </w:rPr>
      </w:pPr>
      <w:r w:rsidRPr="009D0313">
        <w:rPr>
          <w:rFonts w:cstheme="minorHAnsi"/>
          <w:sz w:val="24"/>
          <w:szCs w:val="24"/>
        </w:rPr>
        <w:t>Obrazac 1. Prijavni obrazac putem komponente Platforme Fondovi EU za upravljanje fondovima kohezijske omotnice (sustav eKohezija) (</w:t>
      </w:r>
      <w:hyperlink r:id="rId25" w:history="1">
        <w:r w:rsidRPr="009D0313">
          <w:rPr>
            <w:rStyle w:val="Hyperlink"/>
            <w:rFonts w:cstheme="minorHAnsi"/>
            <w:sz w:val="24"/>
            <w:szCs w:val="24"/>
          </w:rPr>
          <w:t>https://ekohezija.gov.hr/MIS/Account/Login</w:t>
        </w:r>
      </w:hyperlink>
      <w:r w:rsidRPr="009D0313">
        <w:rPr>
          <w:rFonts w:cstheme="minorHAnsi"/>
          <w:sz w:val="24"/>
          <w:szCs w:val="24"/>
        </w:rPr>
        <w:t xml:space="preserve"> )</w:t>
      </w:r>
    </w:p>
    <w:p w14:paraId="7862C6C4" w14:textId="03B416C9" w:rsidR="009D0313" w:rsidRPr="009D0313" w:rsidRDefault="009D0313" w:rsidP="00B8563F">
      <w:pPr>
        <w:pStyle w:val="ListParagraph"/>
        <w:numPr>
          <w:ilvl w:val="0"/>
          <w:numId w:val="31"/>
        </w:numPr>
        <w:rPr>
          <w:rFonts w:cstheme="minorHAnsi"/>
          <w:b/>
          <w:bCs/>
          <w:sz w:val="24"/>
          <w:szCs w:val="24"/>
        </w:rPr>
      </w:pPr>
      <w:r w:rsidRPr="009D0313">
        <w:rPr>
          <w:rFonts w:cstheme="minorHAnsi"/>
          <w:sz w:val="24"/>
          <w:szCs w:val="24"/>
        </w:rPr>
        <w:t>Obrazac 2. Izjava prijavitelja</w:t>
      </w:r>
    </w:p>
    <w:p w14:paraId="2344BFFF" w14:textId="459490DF" w:rsidR="009D0313" w:rsidRPr="009D0313" w:rsidRDefault="009D0313" w:rsidP="00B8563F">
      <w:pPr>
        <w:pStyle w:val="ListParagraph"/>
        <w:numPr>
          <w:ilvl w:val="0"/>
          <w:numId w:val="31"/>
        </w:numPr>
        <w:rPr>
          <w:rFonts w:cstheme="minorHAnsi"/>
          <w:b/>
          <w:bCs/>
          <w:sz w:val="24"/>
          <w:szCs w:val="24"/>
        </w:rPr>
      </w:pPr>
      <w:r w:rsidRPr="009D0313">
        <w:rPr>
          <w:rFonts w:cstheme="minorHAnsi"/>
          <w:sz w:val="24"/>
          <w:szCs w:val="24"/>
        </w:rPr>
        <w:t>Obrazac 3. Izjava o (ne)povrativosti PDV-a</w:t>
      </w:r>
    </w:p>
    <w:p w14:paraId="31D5C3F2" w14:textId="49734FAD" w:rsidR="009D0313" w:rsidRPr="009D0313" w:rsidRDefault="009D0313" w:rsidP="009D0313">
      <w:pPr>
        <w:rPr>
          <w:rFonts w:cstheme="minorHAnsi"/>
          <w:sz w:val="24"/>
          <w:szCs w:val="24"/>
        </w:rPr>
      </w:pPr>
      <w:r w:rsidRPr="009D0313">
        <w:rPr>
          <w:rFonts w:cstheme="minorHAnsi"/>
          <w:sz w:val="24"/>
          <w:szCs w:val="24"/>
        </w:rPr>
        <w:t>Prilozi koji su sastavni dio Poziva:</w:t>
      </w:r>
    </w:p>
    <w:p w14:paraId="7A93A30B" w14:textId="6C4AEEF5" w:rsidR="009D0313" w:rsidRPr="009D0313" w:rsidRDefault="009D0313" w:rsidP="00B8563F">
      <w:pPr>
        <w:pStyle w:val="ListParagraph"/>
        <w:numPr>
          <w:ilvl w:val="0"/>
          <w:numId w:val="32"/>
        </w:numPr>
        <w:rPr>
          <w:rFonts w:cstheme="minorHAnsi"/>
          <w:b/>
          <w:bCs/>
          <w:sz w:val="24"/>
          <w:szCs w:val="24"/>
        </w:rPr>
      </w:pPr>
      <w:r w:rsidRPr="009D0313">
        <w:rPr>
          <w:rFonts w:cstheme="minorHAnsi"/>
          <w:sz w:val="24"/>
          <w:szCs w:val="24"/>
        </w:rPr>
        <w:t>Prilog 1. Ugovor</w:t>
      </w:r>
    </w:p>
    <w:p w14:paraId="6241E1C9" w14:textId="5FB89202" w:rsidR="009D0313" w:rsidRPr="009D0313" w:rsidRDefault="009D0313" w:rsidP="00B8563F">
      <w:pPr>
        <w:pStyle w:val="ListParagraph"/>
        <w:numPr>
          <w:ilvl w:val="0"/>
          <w:numId w:val="32"/>
        </w:numPr>
        <w:rPr>
          <w:rFonts w:cstheme="minorHAnsi"/>
          <w:b/>
          <w:bCs/>
          <w:sz w:val="24"/>
          <w:szCs w:val="24"/>
        </w:rPr>
      </w:pPr>
      <w:r w:rsidRPr="009D0313">
        <w:rPr>
          <w:rFonts w:cstheme="minorHAnsi"/>
          <w:sz w:val="24"/>
          <w:szCs w:val="24"/>
        </w:rPr>
        <w:t>Prilog 2. Opći uvjeti Ugovora</w:t>
      </w:r>
    </w:p>
    <w:p w14:paraId="2B90F7F3" w14:textId="1768871D" w:rsidR="009D0313" w:rsidRPr="009D0313" w:rsidRDefault="009D0313" w:rsidP="00B8563F">
      <w:pPr>
        <w:pStyle w:val="ListParagraph"/>
        <w:numPr>
          <w:ilvl w:val="0"/>
          <w:numId w:val="32"/>
        </w:numPr>
        <w:rPr>
          <w:rFonts w:cstheme="minorHAnsi"/>
          <w:b/>
          <w:bCs/>
          <w:sz w:val="24"/>
          <w:szCs w:val="24"/>
        </w:rPr>
      </w:pPr>
      <w:r w:rsidRPr="009D0313">
        <w:rPr>
          <w:rFonts w:cstheme="minorHAnsi"/>
          <w:sz w:val="24"/>
          <w:szCs w:val="24"/>
        </w:rPr>
        <w:t>Prilog 3. Izvješće nakon provedbe projekta</w:t>
      </w:r>
    </w:p>
    <w:p w14:paraId="4930F588" w14:textId="47900E29" w:rsidR="009D0313" w:rsidRPr="009D0313" w:rsidRDefault="009D0313" w:rsidP="00B8563F">
      <w:pPr>
        <w:pStyle w:val="ListParagraph"/>
        <w:numPr>
          <w:ilvl w:val="0"/>
          <w:numId w:val="32"/>
        </w:numPr>
        <w:rPr>
          <w:rFonts w:cstheme="minorHAnsi"/>
          <w:b/>
          <w:bCs/>
          <w:sz w:val="24"/>
          <w:szCs w:val="24"/>
        </w:rPr>
      </w:pPr>
      <w:r w:rsidRPr="009D0313">
        <w:rPr>
          <w:rFonts w:cstheme="minorHAnsi"/>
          <w:sz w:val="24"/>
          <w:szCs w:val="24"/>
        </w:rPr>
        <w:t>Prilog 4. Izjava prijavitelja o odricanju prava na prigovor</w:t>
      </w:r>
    </w:p>
    <w:p w14:paraId="4008F866" w14:textId="6DCBBB91" w:rsidR="009D0313" w:rsidRPr="009D0313" w:rsidRDefault="009D0313" w:rsidP="00B8563F">
      <w:pPr>
        <w:pStyle w:val="ListParagraph"/>
        <w:numPr>
          <w:ilvl w:val="0"/>
          <w:numId w:val="32"/>
        </w:numPr>
        <w:rPr>
          <w:rFonts w:cstheme="minorHAnsi"/>
          <w:b/>
          <w:bCs/>
          <w:sz w:val="24"/>
          <w:szCs w:val="24"/>
        </w:rPr>
      </w:pPr>
      <w:r w:rsidRPr="009D0313">
        <w:rPr>
          <w:rFonts w:cstheme="minorHAnsi"/>
          <w:sz w:val="24"/>
          <w:szCs w:val="24"/>
        </w:rPr>
        <w:t>Prilog 5. Pravila o financijskim ispravcima</w:t>
      </w:r>
    </w:p>
    <w:p w14:paraId="2F1108C9" w14:textId="2608A81C" w:rsidR="009D0313" w:rsidRPr="009D0313" w:rsidRDefault="009D0313" w:rsidP="00B8563F">
      <w:pPr>
        <w:pStyle w:val="ListParagraph"/>
        <w:numPr>
          <w:ilvl w:val="0"/>
          <w:numId w:val="32"/>
        </w:numPr>
        <w:rPr>
          <w:rFonts w:cstheme="minorHAnsi"/>
          <w:b/>
          <w:bCs/>
          <w:sz w:val="24"/>
          <w:szCs w:val="24"/>
        </w:rPr>
      </w:pPr>
      <w:r w:rsidRPr="009D0313">
        <w:rPr>
          <w:rFonts w:cstheme="minorHAnsi"/>
          <w:sz w:val="24"/>
          <w:szCs w:val="24"/>
        </w:rPr>
        <w:t>Prilog 6. Upute za popunjavanje Prijavnog obrasca</w:t>
      </w:r>
    </w:p>
    <w:p w14:paraId="276E8108" w14:textId="77777777" w:rsidR="00AF0915" w:rsidRPr="009D0313" w:rsidRDefault="00AF0915" w:rsidP="00820590">
      <w:pPr>
        <w:pStyle w:val="NoSpacing"/>
        <w:jc w:val="both"/>
        <w:rPr>
          <w:rFonts w:cstheme="minorHAnsi"/>
          <w:sz w:val="24"/>
          <w:szCs w:val="24"/>
        </w:rPr>
      </w:pPr>
    </w:p>
    <w:p w14:paraId="44B6F740" w14:textId="77777777" w:rsidR="001C063E" w:rsidRPr="009D0313" w:rsidRDefault="001C063E" w:rsidP="00820590">
      <w:pPr>
        <w:pStyle w:val="NoSpacing"/>
        <w:jc w:val="both"/>
        <w:rPr>
          <w:rFonts w:cstheme="minorHAnsi"/>
          <w:sz w:val="24"/>
          <w:szCs w:val="24"/>
        </w:rPr>
      </w:pPr>
    </w:p>
    <w:p w14:paraId="18D7D655" w14:textId="77777777" w:rsidR="001C063E" w:rsidRPr="009D0313" w:rsidRDefault="001C063E" w:rsidP="00820590">
      <w:pPr>
        <w:pStyle w:val="NoSpacing"/>
        <w:jc w:val="both"/>
        <w:rPr>
          <w:rFonts w:cstheme="minorHAnsi"/>
          <w:sz w:val="24"/>
          <w:szCs w:val="24"/>
        </w:rPr>
      </w:pPr>
    </w:p>
    <w:p w14:paraId="3E088F42" w14:textId="77777777" w:rsidR="001C063E" w:rsidRPr="009D0313" w:rsidRDefault="001C063E" w:rsidP="00820590">
      <w:pPr>
        <w:pStyle w:val="NoSpacing"/>
        <w:jc w:val="both"/>
        <w:rPr>
          <w:rFonts w:cstheme="minorHAnsi"/>
          <w:sz w:val="24"/>
          <w:szCs w:val="24"/>
        </w:rPr>
      </w:pPr>
    </w:p>
    <w:p w14:paraId="17B2D4FD" w14:textId="77777777" w:rsidR="001462F9" w:rsidRPr="009D0313" w:rsidRDefault="001462F9" w:rsidP="00820590">
      <w:pPr>
        <w:pStyle w:val="NoSpacing"/>
        <w:jc w:val="both"/>
        <w:rPr>
          <w:rFonts w:cstheme="minorHAnsi"/>
          <w:sz w:val="24"/>
          <w:szCs w:val="24"/>
        </w:rPr>
      </w:pPr>
    </w:p>
    <w:p w14:paraId="6732E5AD" w14:textId="77777777" w:rsidR="00FF472E" w:rsidRPr="009D0313" w:rsidRDefault="00FF472E" w:rsidP="00820590">
      <w:pPr>
        <w:pStyle w:val="NoSpacing"/>
        <w:jc w:val="both"/>
        <w:rPr>
          <w:rFonts w:cstheme="minorHAnsi"/>
          <w:b/>
          <w:bCs/>
          <w:sz w:val="24"/>
          <w:szCs w:val="24"/>
        </w:rPr>
      </w:pPr>
    </w:p>
    <w:p w14:paraId="4EE08EDF" w14:textId="77777777" w:rsidR="000A73EB" w:rsidRPr="009D0313" w:rsidRDefault="000A73EB" w:rsidP="00820590">
      <w:pPr>
        <w:pStyle w:val="NoSpacing"/>
        <w:jc w:val="both"/>
        <w:rPr>
          <w:rFonts w:cstheme="minorHAnsi"/>
          <w:sz w:val="24"/>
          <w:szCs w:val="24"/>
        </w:rPr>
      </w:pPr>
    </w:p>
    <w:p w14:paraId="00DAFEA6" w14:textId="77777777" w:rsidR="000A73EB" w:rsidRPr="009D0313" w:rsidRDefault="000A73EB" w:rsidP="00820590">
      <w:pPr>
        <w:pStyle w:val="NoSpacing"/>
        <w:jc w:val="both"/>
        <w:rPr>
          <w:rFonts w:cstheme="minorHAnsi"/>
          <w:sz w:val="24"/>
          <w:szCs w:val="24"/>
        </w:rPr>
      </w:pPr>
    </w:p>
    <w:p w14:paraId="67A4991F" w14:textId="77777777" w:rsidR="000A73EB" w:rsidRPr="009D0313" w:rsidRDefault="000A73EB" w:rsidP="00820590">
      <w:pPr>
        <w:pStyle w:val="NoSpacing"/>
        <w:jc w:val="both"/>
        <w:rPr>
          <w:rFonts w:cstheme="minorHAnsi"/>
          <w:sz w:val="24"/>
          <w:szCs w:val="24"/>
        </w:rPr>
      </w:pPr>
    </w:p>
    <w:p w14:paraId="163A7253" w14:textId="77777777" w:rsidR="000A73EB" w:rsidRPr="009D0313" w:rsidRDefault="000A73EB" w:rsidP="00820590">
      <w:pPr>
        <w:pStyle w:val="NoSpacing"/>
        <w:jc w:val="both"/>
        <w:rPr>
          <w:rFonts w:cstheme="minorHAnsi"/>
          <w:sz w:val="24"/>
          <w:szCs w:val="24"/>
        </w:rPr>
      </w:pPr>
    </w:p>
    <w:p w14:paraId="5A743DE5" w14:textId="77777777" w:rsidR="000A73EB" w:rsidRPr="009D0313" w:rsidRDefault="000A73EB" w:rsidP="00820590">
      <w:pPr>
        <w:pStyle w:val="NoSpacing"/>
        <w:jc w:val="both"/>
        <w:rPr>
          <w:rFonts w:cstheme="minorHAnsi"/>
          <w:sz w:val="24"/>
          <w:szCs w:val="24"/>
        </w:rPr>
      </w:pPr>
    </w:p>
    <w:p w14:paraId="571E6EB6" w14:textId="77777777" w:rsidR="000A73EB" w:rsidRPr="009D0313" w:rsidRDefault="000A73EB" w:rsidP="00820590">
      <w:pPr>
        <w:pStyle w:val="NoSpacing"/>
        <w:jc w:val="both"/>
        <w:rPr>
          <w:rFonts w:cstheme="minorHAnsi"/>
          <w:sz w:val="24"/>
          <w:szCs w:val="24"/>
        </w:rPr>
      </w:pPr>
    </w:p>
    <w:p w14:paraId="605EC84F" w14:textId="77777777" w:rsidR="000A73EB" w:rsidRPr="009D0313" w:rsidRDefault="000A73EB" w:rsidP="00820590">
      <w:pPr>
        <w:pStyle w:val="NoSpacing"/>
        <w:jc w:val="both"/>
        <w:rPr>
          <w:rFonts w:cstheme="minorHAnsi"/>
          <w:sz w:val="24"/>
          <w:szCs w:val="24"/>
        </w:rPr>
      </w:pPr>
    </w:p>
    <w:p w14:paraId="7ADEE5B2" w14:textId="77777777" w:rsidR="000A73EB" w:rsidRPr="009D0313" w:rsidRDefault="000A73EB" w:rsidP="00820590">
      <w:pPr>
        <w:pStyle w:val="NoSpacing"/>
        <w:jc w:val="both"/>
        <w:rPr>
          <w:rFonts w:cstheme="minorHAnsi"/>
          <w:sz w:val="24"/>
          <w:szCs w:val="24"/>
        </w:rPr>
      </w:pPr>
    </w:p>
    <w:p w14:paraId="3EE7A2C2" w14:textId="77777777" w:rsidR="000A73EB" w:rsidRPr="009D0313" w:rsidRDefault="000A73EB" w:rsidP="00820590">
      <w:pPr>
        <w:pStyle w:val="NoSpacing"/>
        <w:jc w:val="both"/>
        <w:rPr>
          <w:rFonts w:cstheme="minorHAnsi"/>
          <w:sz w:val="24"/>
          <w:szCs w:val="24"/>
        </w:rPr>
      </w:pPr>
    </w:p>
    <w:p w14:paraId="769D458D" w14:textId="77777777" w:rsidR="000A73EB" w:rsidRPr="009D0313" w:rsidRDefault="000A73EB" w:rsidP="00820590">
      <w:pPr>
        <w:pStyle w:val="NoSpacing"/>
        <w:jc w:val="both"/>
        <w:rPr>
          <w:rFonts w:cstheme="minorHAnsi"/>
          <w:sz w:val="24"/>
          <w:szCs w:val="24"/>
        </w:rPr>
      </w:pPr>
    </w:p>
    <w:p w14:paraId="40006F7B" w14:textId="77777777" w:rsidR="000A73EB" w:rsidRPr="009D0313" w:rsidRDefault="000A73EB" w:rsidP="00820590">
      <w:pPr>
        <w:pStyle w:val="NoSpacing"/>
        <w:jc w:val="both"/>
        <w:rPr>
          <w:rFonts w:cstheme="minorHAnsi"/>
          <w:sz w:val="24"/>
          <w:szCs w:val="24"/>
        </w:rPr>
      </w:pPr>
    </w:p>
    <w:p w14:paraId="7BF9E68C" w14:textId="77777777" w:rsidR="000A73EB" w:rsidRPr="009D0313" w:rsidRDefault="000A73EB" w:rsidP="00820590">
      <w:pPr>
        <w:pStyle w:val="NoSpacing"/>
        <w:jc w:val="both"/>
        <w:rPr>
          <w:rFonts w:cstheme="minorHAnsi"/>
          <w:sz w:val="24"/>
          <w:szCs w:val="24"/>
        </w:rPr>
      </w:pPr>
    </w:p>
    <w:sectPr w:rsidR="000A73EB" w:rsidRPr="009D0313" w:rsidSect="001241DF">
      <w:footerReference w:type="default" r:id="rId26"/>
      <w:headerReference w:type="first" r:id="rId27"/>
      <w:footerReference w:type="firs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1A85" w14:textId="77777777" w:rsidR="001241DF" w:rsidRDefault="001241DF" w:rsidP="006D336D">
      <w:pPr>
        <w:spacing w:after="0" w:line="240" w:lineRule="auto"/>
      </w:pPr>
      <w:r>
        <w:separator/>
      </w:r>
    </w:p>
  </w:endnote>
  <w:endnote w:type="continuationSeparator" w:id="0">
    <w:p w14:paraId="29E4999D" w14:textId="77777777" w:rsidR="001241DF" w:rsidRDefault="001241DF" w:rsidP="006D336D">
      <w:pPr>
        <w:spacing w:after="0" w:line="240" w:lineRule="auto"/>
      </w:pPr>
      <w:r>
        <w:continuationSeparator/>
      </w:r>
    </w:p>
  </w:endnote>
  <w:endnote w:type="continuationNotice" w:id="1">
    <w:p w14:paraId="2AD1E9AF" w14:textId="77777777" w:rsidR="001241DF" w:rsidRDefault="00124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E844" w14:textId="77777777" w:rsidR="00EE6EF5" w:rsidRPr="007F793A" w:rsidRDefault="00EE6EF5">
    <w:pPr>
      <w:pStyle w:val="Footer"/>
      <w:jc w:val="center"/>
      <w:rPr>
        <w:rFonts w:ascii="Times New Roman" w:hAnsi="Times New Roman" w:cs="Times New Roman"/>
      </w:rPr>
    </w:pPr>
    <w:r w:rsidRPr="007F793A">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7F793A">
          <w:rPr>
            <w:rFonts w:ascii="Times New Roman" w:hAnsi="Times New Roman" w:cs="Times New Roman"/>
          </w:rPr>
          <w:fldChar w:fldCharType="begin"/>
        </w:r>
        <w:r w:rsidRPr="007F793A">
          <w:rPr>
            <w:rFonts w:ascii="Times New Roman" w:hAnsi="Times New Roman" w:cs="Times New Roman"/>
          </w:rPr>
          <w:instrText xml:space="preserve"> PAGE   \* MERGEFORMAT </w:instrText>
        </w:r>
        <w:r w:rsidRPr="007F793A">
          <w:rPr>
            <w:rFonts w:ascii="Times New Roman" w:hAnsi="Times New Roman" w:cs="Times New Roman"/>
          </w:rPr>
          <w:fldChar w:fldCharType="separate"/>
        </w:r>
        <w:r w:rsidR="000E24DD" w:rsidRPr="007F793A">
          <w:rPr>
            <w:rFonts w:ascii="Times New Roman" w:hAnsi="Times New Roman" w:cs="Times New Roman"/>
            <w:noProof/>
          </w:rPr>
          <w:t>28</w:t>
        </w:r>
        <w:r w:rsidRPr="007F793A">
          <w:rPr>
            <w:rFonts w:ascii="Times New Roman" w:hAnsi="Times New Roman" w:cs="Times New Roman"/>
            <w:noProof/>
          </w:rPr>
          <w:fldChar w:fldCharType="end"/>
        </w:r>
      </w:sdtContent>
    </w:sdt>
  </w:p>
  <w:p w14:paraId="761F3C5C" w14:textId="77777777" w:rsidR="00EE6EF5" w:rsidRDefault="00EE6EF5" w:rsidP="003027C5">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E742" w14:textId="783E3D09" w:rsidR="00425805" w:rsidRPr="007F793A" w:rsidRDefault="00425805">
    <w:pPr>
      <w:pStyle w:val="Footer"/>
      <w:jc w:val="center"/>
      <w:rPr>
        <w:rFonts w:ascii="Times New Roman" w:hAnsi="Times New Roman" w:cs="Times New Roman"/>
      </w:rPr>
    </w:pPr>
    <w:r w:rsidRPr="007F793A">
      <w:rPr>
        <w:rFonts w:ascii="Times New Roman" w:hAnsi="Times New Roman" w:cs="Times New Roman"/>
      </w:rPr>
      <w:t xml:space="preserve">Stranica </w:t>
    </w:r>
    <w:sdt>
      <w:sdtPr>
        <w:rPr>
          <w:rFonts w:ascii="Times New Roman" w:hAnsi="Times New Roman" w:cs="Times New Roman"/>
        </w:rPr>
        <w:id w:val="-1240097683"/>
        <w:docPartObj>
          <w:docPartGallery w:val="Page Numbers (Bottom of Page)"/>
          <w:docPartUnique/>
        </w:docPartObj>
      </w:sdtPr>
      <w:sdtEndPr>
        <w:rPr>
          <w:noProof/>
        </w:rPr>
      </w:sdtEndPr>
      <w:sdtContent>
        <w:r w:rsidRPr="007F793A">
          <w:rPr>
            <w:rFonts w:ascii="Times New Roman" w:hAnsi="Times New Roman" w:cs="Times New Roman"/>
          </w:rPr>
          <w:fldChar w:fldCharType="begin"/>
        </w:r>
        <w:r w:rsidRPr="007F793A">
          <w:rPr>
            <w:rFonts w:ascii="Times New Roman" w:hAnsi="Times New Roman" w:cs="Times New Roman"/>
          </w:rPr>
          <w:instrText xml:space="preserve"> PAGE   \* MERGEFORMAT </w:instrText>
        </w:r>
        <w:r w:rsidRPr="007F793A">
          <w:rPr>
            <w:rFonts w:ascii="Times New Roman" w:hAnsi="Times New Roman" w:cs="Times New Roman"/>
          </w:rPr>
          <w:fldChar w:fldCharType="separate"/>
        </w:r>
        <w:r w:rsidRPr="007F793A">
          <w:rPr>
            <w:rFonts w:ascii="Times New Roman" w:hAnsi="Times New Roman" w:cs="Times New Roman"/>
            <w:noProof/>
          </w:rPr>
          <w:t>2</w:t>
        </w:r>
        <w:r w:rsidRPr="007F793A">
          <w:rPr>
            <w:rFonts w:ascii="Times New Roman" w:hAnsi="Times New Roman" w:cs="Times New Roman"/>
            <w:noProof/>
          </w:rPr>
          <w:fldChar w:fldCharType="end"/>
        </w:r>
      </w:sdtContent>
    </w:sdt>
  </w:p>
  <w:p w14:paraId="4563A59A" w14:textId="77777777" w:rsidR="002F6263" w:rsidRDefault="002F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9B19" w14:textId="77777777" w:rsidR="001241DF" w:rsidRDefault="001241DF" w:rsidP="006D336D">
      <w:pPr>
        <w:spacing w:after="0" w:line="240" w:lineRule="auto"/>
      </w:pPr>
      <w:r>
        <w:separator/>
      </w:r>
    </w:p>
  </w:footnote>
  <w:footnote w:type="continuationSeparator" w:id="0">
    <w:p w14:paraId="0D0A7BD5" w14:textId="77777777" w:rsidR="001241DF" w:rsidRDefault="001241DF" w:rsidP="006D336D">
      <w:pPr>
        <w:spacing w:after="0" w:line="240" w:lineRule="auto"/>
      </w:pPr>
      <w:r>
        <w:continuationSeparator/>
      </w:r>
    </w:p>
  </w:footnote>
  <w:footnote w:type="continuationNotice" w:id="1">
    <w:p w14:paraId="59DAB0FA" w14:textId="77777777" w:rsidR="001241DF" w:rsidRDefault="001241DF">
      <w:pPr>
        <w:spacing w:after="0" w:line="240" w:lineRule="auto"/>
      </w:pPr>
    </w:p>
  </w:footnote>
  <w:footnote w:id="2">
    <w:p w14:paraId="216558B4" w14:textId="1A94C0AA" w:rsidR="00F41608" w:rsidRDefault="00F41608">
      <w:pPr>
        <w:pStyle w:val="FootnoteText"/>
      </w:pPr>
      <w:r>
        <w:rPr>
          <w:rStyle w:val="FootnoteReference"/>
        </w:rPr>
        <w:footnoteRef/>
      </w:r>
      <w:r>
        <w:t xml:space="preserve"> </w:t>
      </w:r>
      <w:hyperlink r:id="rId1" w:history="1">
        <w:r w:rsidRPr="001A64E1">
          <w:rPr>
            <w:rStyle w:val="Hyperlink"/>
          </w:rPr>
          <w:t>https://eufondovi.gov.hr/eu-fondovi/integrirani-teritorijalni-program-2021-2027/</w:t>
        </w:r>
      </w:hyperlink>
      <w:r>
        <w:t xml:space="preserve"> </w:t>
      </w:r>
    </w:p>
  </w:footnote>
  <w:footnote w:id="3">
    <w:p w14:paraId="1CE30820" w14:textId="18602EBE" w:rsidR="0062734D" w:rsidRDefault="0062734D">
      <w:pPr>
        <w:pStyle w:val="FootnoteText"/>
      </w:pPr>
      <w:r>
        <w:rPr>
          <w:rStyle w:val="FootnoteReference"/>
        </w:rPr>
        <w:footnoteRef/>
      </w:r>
      <w:hyperlink r:id="rId2" w:history="1">
        <w:r w:rsidRPr="001A64E1">
          <w:rPr>
            <w:rStyle w:val="Hyperlink"/>
          </w:rPr>
          <w:t>https://mmpi.gov.hr/UserDocsImages/arhiva/MMPI%20Strategija%20prometnog%20razvoja%20RH%202017.-2030.-final.pdf</w:t>
        </w:r>
      </w:hyperlink>
      <w:r>
        <w:t xml:space="preserve"> </w:t>
      </w:r>
    </w:p>
  </w:footnote>
  <w:footnote w:id="4">
    <w:p w14:paraId="76E86DB4" w14:textId="1E70E41C" w:rsidR="00A91FDD" w:rsidRDefault="00A91FDD">
      <w:pPr>
        <w:pStyle w:val="FootnoteText"/>
      </w:pPr>
      <w:r>
        <w:rPr>
          <w:rStyle w:val="FootnoteReference"/>
        </w:rPr>
        <w:footnoteRef/>
      </w:r>
      <w:r>
        <w:t xml:space="preserve"> </w:t>
      </w:r>
      <w:hyperlink r:id="rId3" w:history="1">
        <w:r w:rsidRPr="001A64E1">
          <w:rPr>
            <w:rStyle w:val="Hyperlink"/>
          </w:rPr>
          <w:t>https://eur-lex.europa.eu/legal-content/HR/TXT/HTML/?uri=OJ:C:2021:373:FULL&amp;from=EN</w:t>
        </w:r>
      </w:hyperlink>
      <w:r>
        <w:t xml:space="preserve"> </w:t>
      </w:r>
    </w:p>
  </w:footnote>
  <w:footnote w:id="5">
    <w:p w14:paraId="0A8290CE" w14:textId="1D76308C" w:rsidR="00A91FDD" w:rsidRDefault="00A91FDD">
      <w:pPr>
        <w:pStyle w:val="FootnoteText"/>
      </w:pPr>
      <w:r>
        <w:rPr>
          <w:rStyle w:val="FootnoteReference"/>
        </w:rPr>
        <w:footnoteRef/>
      </w:r>
      <w:r>
        <w:t xml:space="preserve"> </w:t>
      </w:r>
      <w:hyperlink r:id="rId4" w:history="1">
        <w:r w:rsidRPr="001A64E1">
          <w:rPr>
            <w:rStyle w:val="Hyperlink"/>
          </w:rPr>
          <w:t>https://mmpi.gov.hr/UserDocsImages/dokumenti/INFRASTRUKTURA/Infrastruktura%207_23/NPRBI%2028-7_23/Nacionalni_plan_razvoja_biciklisti%C4%8Dkog_prometa_2023-2027.pdf</w:t>
        </w:r>
      </w:hyperlink>
      <w:r>
        <w:t xml:space="preserve"> </w:t>
      </w:r>
    </w:p>
  </w:footnote>
  <w:footnote w:id="6">
    <w:p w14:paraId="1D2D569F" w14:textId="60D58406" w:rsidR="00D142FD" w:rsidRDefault="00D142FD">
      <w:pPr>
        <w:pStyle w:val="FootnoteText"/>
      </w:pPr>
      <w:r>
        <w:rPr>
          <w:rStyle w:val="FootnoteReference"/>
        </w:rPr>
        <w:footnoteRef/>
      </w:r>
      <w:r>
        <w:t xml:space="preserve"> </w:t>
      </w:r>
      <w:hyperlink r:id="rId5" w:history="1">
        <w:r w:rsidRPr="00121A0D">
          <w:rPr>
            <w:rStyle w:val="Hyperlink"/>
          </w:rPr>
          <w:t>https://viavinkovci.hr/wp-content/uploads/2019/11/Master-plan-Grada-Vinkovaca-za-promet.pdf</w:t>
        </w:r>
      </w:hyperlink>
      <w:r>
        <w:t xml:space="preserve"> </w:t>
      </w:r>
    </w:p>
  </w:footnote>
  <w:footnote w:id="7">
    <w:p w14:paraId="0E13B686" w14:textId="082E4E9E" w:rsidR="00FC548E" w:rsidRDefault="00FC548E">
      <w:pPr>
        <w:pStyle w:val="FootnoteText"/>
      </w:pPr>
      <w:r>
        <w:rPr>
          <w:rStyle w:val="FootnoteReference"/>
        </w:rPr>
        <w:footnoteRef/>
      </w:r>
      <w:r>
        <w:t xml:space="preserve"> </w:t>
      </w:r>
      <w:r w:rsidRPr="00FC548E">
        <w:rPr>
          <w:rFonts w:ascii="Times New Roman" w:hAnsi="Times New Roman" w:cs="Times New Roman"/>
        </w:rPr>
        <w:t>Održavanj</w:t>
      </w:r>
      <w:r>
        <w:rPr>
          <w:rFonts w:ascii="Times New Roman" w:hAnsi="Times New Roman" w:cs="Times New Roman"/>
        </w:rPr>
        <w:t>e biciklističkih prometnica obuhvaća održavanje kolničke konstrukcije biciklističkih prometnica, održavanje prometnih znakova, svjetlosne signalizacije, oznaka na kolniku, opreme biciklističkih prometnica i ostalih infrastrukturnih sustava i građevina koje spadaju u biciklističku infrastrukturu sukladno planovima i programima održavanja koje donose odgovorne pravne osobe.</w:t>
      </w:r>
    </w:p>
  </w:footnote>
  <w:footnote w:id="8">
    <w:p w14:paraId="15D86D87" w14:textId="5907C127" w:rsidR="003A1026" w:rsidRDefault="003A1026">
      <w:pPr>
        <w:pStyle w:val="FootnoteText"/>
      </w:pPr>
      <w:r>
        <w:rPr>
          <w:rStyle w:val="FootnoteReference"/>
        </w:rPr>
        <w:footnoteRef/>
      </w:r>
      <w:r>
        <w:t xml:space="preserve"> </w:t>
      </w:r>
      <w:hyperlink r:id="rId6" w:history="1">
        <w:r w:rsidRPr="00121A0D">
          <w:rPr>
            <w:rStyle w:val="Hyperlink"/>
          </w:rPr>
          <w:t>https://op.europa.eu/en/publication-detail/-/publication/23a24b21-16d0-11ec-b4fe-01aa75ed71a1/language-en</w:t>
        </w:r>
      </w:hyperlink>
      <w:r>
        <w:t xml:space="preserve"> </w:t>
      </w:r>
    </w:p>
  </w:footnote>
  <w:footnote w:id="9">
    <w:p w14:paraId="76F523A2" w14:textId="4E068115" w:rsidR="00BF7010" w:rsidRDefault="00BF7010">
      <w:pPr>
        <w:pStyle w:val="FootnoteText"/>
      </w:pPr>
      <w:r>
        <w:rPr>
          <w:rStyle w:val="FootnoteReference"/>
        </w:rPr>
        <w:footnoteRef/>
      </w:r>
      <w:r>
        <w:t xml:space="preserve"> Od trenutka objave Poziva, primjenjiva su pravila navedena u relevantnim prilozima PDP-a. Prilozi i obrasci PDP-a pripremljeni su u skladu s Pravilima ITP 2021.-2027, verzija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C3F2" w14:textId="77777777" w:rsidR="00323AA1" w:rsidRDefault="00323AA1" w:rsidP="00323AA1">
    <w:pPr>
      <w:pStyle w:val="Header"/>
      <w:jc w:val="both"/>
    </w:pPr>
    <w:r w:rsidRPr="00661F2B">
      <w:rPr>
        <w:rFonts w:ascii="Calibri" w:eastAsia="PMingLiU" w:hAnsi="Calibri" w:cs="Times New Roman"/>
        <w:noProof/>
        <w:lang w:val="en-US"/>
      </w:rPr>
      <w:drawing>
        <wp:anchor distT="0" distB="0" distL="114300" distR="114300" simplePos="0" relativeHeight="251659264" behindDoc="1" locked="0" layoutInCell="1" allowOverlap="1" wp14:anchorId="4DFD48C9" wp14:editId="08DE3671">
          <wp:simplePos x="0" y="0"/>
          <wp:positionH relativeFrom="column">
            <wp:posOffset>3321198</wp:posOffset>
          </wp:positionH>
          <wp:positionV relativeFrom="paragraph">
            <wp:posOffset>167019</wp:posOffset>
          </wp:positionV>
          <wp:extent cx="2370455" cy="595630"/>
          <wp:effectExtent l="0" t="0" r="0" b="0"/>
          <wp:wrapNone/>
          <wp:docPr id="15" name="Slika 21009455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0455" cy="595630"/>
                  </a:xfrm>
                  <a:prstGeom prst="rect">
                    <a:avLst/>
                  </a:prstGeom>
                </pic:spPr>
              </pic:pic>
            </a:graphicData>
          </a:graphic>
        </wp:anchor>
      </w:drawing>
    </w:r>
    <w:r>
      <w:rPr>
        <w:noProof/>
        <w:lang w:val="en-US"/>
      </w:rPr>
      <w:drawing>
        <wp:inline distT="0" distB="0" distL="0" distR="0" wp14:anchorId="4FDB4459" wp14:editId="29D9E61F">
          <wp:extent cx="2371725" cy="804545"/>
          <wp:effectExtent l="0" t="0" r="0" b="0"/>
          <wp:docPr id="1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804545"/>
                  </a:xfrm>
                  <a:prstGeom prst="rect">
                    <a:avLst/>
                  </a:prstGeom>
                  <a:noFill/>
                </pic:spPr>
              </pic:pic>
            </a:graphicData>
          </a:graphic>
        </wp:inline>
      </w:drawing>
    </w:r>
  </w:p>
  <w:p w14:paraId="2551CB9F" w14:textId="77777777" w:rsidR="00323AA1" w:rsidRDefault="00323AA1" w:rsidP="00323AA1">
    <w:pPr>
      <w:pStyle w:val="Header"/>
      <w:jc w:val="both"/>
    </w:pPr>
  </w:p>
  <w:p w14:paraId="1AD54019" w14:textId="77777777" w:rsidR="00323AA1" w:rsidRDefault="00323AA1" w:rsidP="00323AA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F50"/>
    <w:multiLevelType w:val="hybridMultilevel"/>
    <w:tmpl w:val="4364A32C"/>
    <w:lvl w:ilvl="0" w:tplc="041A0011">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4A5107"/>
    <w:multiLevelType w:val="hybridMultilevel"/>
    <w:tmpl w:val="688C49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196360"/>
    <w:multiLevelType w:val="hybridMultilevel"/>
    <w:tmpl w:val="3A264DD4"/>
    <w:lvl w:ilvl="0" w:tplc="52F4D10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A30A4C"/>
    <w:multiLevelType w:val="multilevel"/>
    <w:tmpl w:val="731C7D64"/>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3B61C9"/>
    <w:multiLevelType w:val="hybridMultilevel"/>
    <w:tmpl w:val="599C1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3C6606"/>
    <w:multiLevelType w:val="hybridMultilevel"/>
    <w:tmpl w:val="EB9C5F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CF220E"/>
    <w:multiLevelType w:val="multilevel"/>
    <w:tmpl w:val="EFD68436"/>
    <w:lvl w:ilvl="0">
      <w:start w:val="1"/>
      <w:numFmt w:val="decimal"/>
      <w:lvlText w:val="%1."/>
      <w:lvlJc w:val="left"/>
      <w:pPr>
        <w:ind w:left="720" w:hanging="360"/>
      </w:p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7" w15:restartNumberingAfterBreak="0">
    <w:nsid w:val="0D0A699C"/>
    <w:multiLevelType w:val="hybridMultilevel"/>
    <w:tmpl w:val="A60497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9521AE"/>
    <w:multiLevelType w:val="hybridMultilevel"/>
    <w:tmpl w:val="946C580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EF44C8E"/>
    <w:multiLevelType w:val="hybridMultilevel"/>
    <w:tmpl w:val="39BC2A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FA2EDB"/>
    <w:multiLevelType w:val="hybridMultilevel"/>
    <w:tmpl w:val="A6D6E9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1690C1D"/>
    <w:multiLevelType w:val="hybridMultilevel"/>
    <w:tmpl w:val="416C3228"/>
    <w:lvl w:ilvl="0" w:tplc="52F4D100">
      <w:start w:val="1"/>
      <w:numFmt w:val="bullet"/>
      <w:lvlText w:val=""/>
      <w:lvlJc w:val="left"/>
      <w:pPr>
        <w:ind w:left="720" w:hanging="360"/>
      </w:pPr>
      <w:rPr>
        <w:rFonts w:ascii="Symbol" w:hAnsi="Symbol"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4914EB"/>
    <w:multiLevelType w:val="hybridMultilevel"/>
    <w:tmpl w:val="A2809A92"/>
    <w:lvl w:ilvl="0" w:tplc="041A0001">
      <w:start w:val="1"/>
      <w:numFmt w:val="bullet"/>
      <w:lvlText w:val=""/>
      <w:lvlJc w:val="left"/>
      <w:pPr>
        <w:ind w:left="720" w:hanging="360"/>
      </w:pPr>
      <w:rPr>
        <w:rFonts w:ascii="Symbol" w:hAnsi="Symbol" w:hint="default"/>
      </w:rPr>
    </w:lvl>
    <w:lvl w:ilvl="1" w:tplc="5DF62C16">
      <w:numFmt w:val="bullet"/>
      <w:lvlText w:val="•"/>
      <w:lvlJc w:val="left"/>
      <w:pPr>
        <w:ind w:left="1440" w:hanging="360"/>
      </w:pPr>
      <w:rPr>
        <w:rFonts w:ascii="Calibri" w:eastAsiaTheme="minorEastAsia"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903817"/>
    <w:multiLevelType w:val="hybridMultilevel"/>
    <w:tmpl w:val="EF1A4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285D5D"/>
    <w:multiLevelType w:val="hybridMultilevel"/>
    <w:tmpl w:val="FCC226FA"/>
    <w:lvl w:ilvl="0" w:tplc="52F4D10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112DF2"/>
    <w:multiLevelType w:val="hybridMultilevel"/>
    <w:tmpl w:val="B4F00F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1A1EFD"/>
    <w:multiLevelType w:val="hybridMultilevel"/>
    <w:tmpl w:val="2C0639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2810D97"/>
    <w:multiLevelType w:val="hybridMultilevel"/>
    <w:tmpl w:val="F6EEAA86"/>
    <w:lvl w:ilvl="0" w:tplc="7D0CB30A">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C062ED"/>
    <w:multiLevelType w:val="hybridMultilevel"/>
    <w:tmpl w:val="EB9C5F7A"/>
    <w:lvl w:ilvl="0" w:tplc="04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230961"/>
    <w:multiLevelType w:val="multilevel"/>
    <w:tmpl w:val="0B78425C"/>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F2164AB"/>
    <w:multiLevelType w:val="hybridMultilevel"/>
    <w:tmpl w:val="C3C60454"/>
    <w:lvl w:ilvl="0" w:tplc="B3C637D2">
      <w:start w:val="1"/>
      <w:numFmt w:val="decimal"/>
      <w:lvlText w:val="%1)"/>
      <w:lvlJc w:val="left"/>
      <w:pPr>
        <w:ind w:left="720" w:hanging="360"/>
      </w:pPr>
      <w:rPr>
        <w:rFonts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10F7DE2"/>
    <w:multiLevelType w:val="hybridMultilevel"/>
    <w:tmpl w:val="BC9C53A0"/>
    <w:lvl w:ilvl="0" w:tplc="DBF608E0">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A9714F"/>
    <w:multiLevelType w:val="hybridMultilevel"/>
    <w:tmpl w:val="63B473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F576ED"/>
    <w:multiLevelType w:val="hybridMultilevel"/>
    <w:tmpl w:val="7BAC10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9938DF"/>
    <w:multiLevelType w:val="hybridMultilevel"/>
    <w:tmpl w:val="F9E69D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7" w15:restartNumberingAfterBreak="0">
    <w:nsid w:val="65EB47EA"/>
    <w:multiLevelType w:val="hybridMultilevel"/>
    <w:tmpl w:val="963616F0"/>
    <w:lvl w:ilvl="0" w:tplc="52F4D10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A86533E"/>
    <w:multiLevelType w:val="hybridMultilevel"/>
    <w:tmpl w:val="61C665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B283B3F"/>
    <w:multiLevelType w:val="hybridMultilevel"/>
    <w:tmpl w:val="2A960942"/>
    <w:lvl w:ilvl="0" w:tplc="3954DA6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B32281C"/>
    <w:multiLevelType w:val="hybridMultilevel"/>
    <w:tmpl w:val="496E71C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CC75AB7"/>
    <w:multiLevelType w:val="hybridMultilevel"/>
    <w:tmpl w:val="CC7EB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EF0389C"/>
    <w:multiLevelType w:val="hybridMultilevel"/>
    <w:tmpl w:val="008A1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EC222A"/>
    <w:multiLevelType w:val="hybridMultilevel"/>
    <w:tmpl w:val="D49883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54F1916"/>
    <w:multiLevelType w:val="hybridMultilevel"/>
    <w:tmpl w:val="536E26EC"/>
    <w:lvl w:ilvl="0" w:tplc="52F4D10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AE153E2"/>
    <w:multiLevelType w:val="hybridMultilevel"/>
    <w:tmpl w:val="8F9615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E2E0AAB"/>
    <w:multiLevelType w:val="hybridMultilevel"/>
    <w:tmpl w:val="FB78DAB8"/>
    <w:lvl w:ilvl="0" w:tplc="52F4D100">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E6832A9"/>
    <w:multiLevelType w:val="hybridMultilevel"/>
    <w:tmpl w:val="C186C942"/>
    <w:lvl w:ilvl="0" w:tplc="4D68E730">
      <w:start w:val="1"/>
      <w:numFmt w:val="decimal"/>
      <w:lvlText w:val="%1)"/>
      <w:lvlJc w:val="left"/>
      <w:pPr>
        <w:ind w:left="720" w:hanging="360"/>
      </w:pPr>
      <w:rPr>
        <w:rFonts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15938515">
    <w:abstractNumId w:val="26"/>
  </w:num>
  <w:num w:numId="2" w16cid:durableId="1321079618">
    <w:abstractNumId w:val="3"/>
  </w:num>
  <w:num w:numId="3" w16cid:durableId="1196037004">
    <w:abstractNumId w:val="6"/>
  </w:num>
  <w:num w:numId="4" w16cid:durableId="1095634784">
    <w:abstractNumId w:val="4"/>
  </w:num>
  <w:num w:numId="5" w16cid:durableId="206988412">
    <w:abstractNumId w:val="16"/>
  </w:num>
  <w:num w:numId="6" w16cid:durableId="366296460">
    <w:abstractNumId w:val="23"/>
  </w:num>
  <w:num w:numId="7" w16cid:durableId="1891189401">
    <w:abstractNumId w:val="29"/>
  </w:num>
  <w:num w:numId="8" w16cid:durableId="729234965">
    <w:abstractNumId w:val="0"/>
  </w:num>
  <w:num w:numId="9" w16cid:durableId="1927693660">
    <w:abstractNumId w:val="15"/>
  </w:num>
  <w:num w:numId="10" w16cid:durableId="159005966">
    <w:abstractNumId w:val="8"/>
  </w:num>
  <w:num w:numId="11" w16cid:durableId="647050864">
    <w:abstractNumId w:val="12"/>
  </w:num>
  <w:num w:numId="12" w16cid:durableId="973943857">
    <w:abstractNumId w:val="1"/>
  </w:num>
  <w:num w:numId="13" w16cid:durableId="479225708">
    <w:abstractNumId w:val="25"/>
  </w:num>
  <w:num w:numId="14" w16cid:durableId="1483809001">
    <w:abstractNumId w:val="22"/>
  </w:num>
  <w:num w:numId="15" w16cid:durableId="106705426">
    <w:abstractNumId w:val="7"/>
  </w:num>
  <w:num w:numId="16" w16cid:durableId="1681077608">
    <w:abstractNumId w:val="10"/>
  </w:num>
  <w:num w:numId="17" w16cid:durableId="1550335158">
    <w:abstractNumId w:val="24"/>
  </w:num>
  <w:num w:numId="18" w16cid:durableId="1716664192">
    <w:abstractNumId w:val="32"/>
  </w:num>
  <w:num w:numId="19" w16cid:durableId="2122725595">
    <w:abstractNumId w:val="20"/>
  </w:num>
  <w:num w:numId="20" w16cid:durableId="442380625">
    <w:abstractNumId w:val="18"/>
  </w:num>
  <w:num w:numId="21" w16cid:durableId="1780829470">
    <w:abstractNumId w:val="19"/>
  </w:num>
  <w:num w:numId="22" w16cid:durableId="1428306254">
    <w:abstractNumId w:val="5"/>
  </w:num>
  <w:num w:numId="23" w16cid:durableId="839933789">
    <w:abstractNumId w:val="9"/>
  </w:num>
  <w:num w:numId="24" w16cid:durableId="403261075">
    <w:abstractNumId w:val="37"/>
  </w:num>
  <w:num w:numId="25" w16cid:durableId="1212423540">
    <w:abstractNumId w:val="17"/>
  </w:num>
  <w:num w:numId="26" w16cid:durableId="473062638">
    <w:abstractNumId w:val="33"/>
  </w:num>
  <w:num w:numId="27" w16cid:durableId="155612175">
    <w:abstractNumId w:val="30"/>
  </w:num>
  <w:num w:numId="28" w16cid:durableId="1421027630">
    <w:abstractNumId w:val="35"/>
  </w:num>
  <w:num w:numId="29" w16cid:durableId="1547260488">
    <w:abstractNumId w:val="27"/>
  </w:num>
  <w:num w:numId="30" w16cid:durableId="118888592">
    <w:abstractNumId w:val="36"/>
  </w:num>
  <w:num w:numId="31" w16cid:durableId="691761916">
    <w:abstractNumId w:val="2"/>
  </w:num>
  <w:num w:numId="32" w16cid:durableId="1074739084">
    <w:abstractNumId w:val="14"/>
  </w:num>
  <w:num w:numId="33" w16cid:durableId="478234301">
    <w:abstractNumId w:val="34"/>
  </w:num>
  <w:num w:numId="34" w16cid:durableId="1207794689">
    <w:abstractNumId w:val="11"/>
  </w:num>
  <w:num w:numId="35" w16cid:durableId="372581251">
    <w:abstractNumId w:val="31"/>
  </w:num>
  <w:num w:numId="36" w16cid:durableId="2119637488">
    <w:abstractNumId w:val="3"/>
  </w:num>
  <w:num w:numId="37" w16cid:durableId="168639898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2935895">
    <w:abstractNumId w:val="3"/>
  </w:num>
  <w:num w:numId="39" w16cid:durableId="1729306087">
    <w:abstractNumId w:val="28"/>
  </w:num>
  <w:num w:numId="40" w16cid:durableId="704453642">
    <w:abstractNumId w:val="21"/>
  </w:num>
  <w:num w:numId="41" w16cid:durableId="1575160689">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32EE"/>
    <w:rsid w:val="00003DFF"/>
    <w:rsid w:val="000040A7"/>
    <w:rsid w:val="00004377"/>
    <w:rsid w:val="00004738"/>
    <w:rsid w:val="0000483A"/>
    <w:rsid w:val="00004DC4"/>
    <w:rsid w:val="000055D8"/>
    <w:rsid w:val="00005941"/>
    <w:rsid w:val="00005AA4"/>
    <w:rsid w:val="00005D3F"/>
    <w:rsid w:val="0000643E"/>
    <w:rsid w:val="00006475"/>
    <w:rsid w:val="000069D7"/>
    <w:rsid w:val="00006DED"/>
    <w:rsid w:val="000072C8"/>
    <w:rsid w:val="00007324"/>
    <w:rsid w:val="00007452"/>
    <w:rsid w:val="00010050"/>
    <w:rsid w:val="000110E4"/>
    <w:rsid w:val="00011A4A"/>
    <w:rsid w:val="000123E6"/>
    <w:rsid w:val="000124C0"/>
    <w:rsid w:val="00012A45"/>
    <w:rsid w:val="000133D1"/>
    <w:rsid w:val="00013761"/>
    <w:rsid w:val="00013B37"/>
    <w:rsid w:val="00013EF9"/>
    <w:rsid w:val="00013F53"/>
    <w:rsid w:val="0001429F"/>
    <w:rsid w:val="00014305"/>
    <w:rsid w:val="00014A5A"/>
    <w:rsid w:val="00014DF7"/>
    <w:rsid w:val="00014EFB"/>
    <w:rsid w:val="000151B8"/>
    <w:rsid w:val="00015658"/>
    <w:rsid w:val="00016FAE"/>
    <w:rsid w:val="000173FC"/>
    <w:rsid w:val="00017C4A"/>
    <w:rsid w:val="00017E8E"/>
    <w:rsid w:val="00020272"/>
    <w:rsid w:val="000206FE"/>
    <w:rsid w:val="00021A0F"/>
    <w:rsid w:val="0002263F"/>
    <w:rsid w:val="00022B23"/>
    <w:rsid w:val="00022B4E"/>
    <w:rsid w:val="000237ED"/>
    <w:rsid w:val="000239C8"/>
    <w:rsid w:val="0002432D"/>
    <w:rsid w:val="000254AE"/>
    <w:rsid w:val="00025E62"/>
    <w:rsid w:val="00026022"/>
    <w:rsid w:val="00026993"/>
    <w:rsid w:val="00026AA7"/>
    <w:rsid w:val="00026DD1"/>
    <w:rsid w:val="00026E80"/>
    <w:rsid w:val="00027229"/>
    <w:rsid w:val="00027B1E"/>
    <w:rsid w:val="00027BC4"/>
    <w:rsid w:val="00027FE4"/>
    <w:rsid w:val="00030308"/>
    <w:rsid w:val="00030909"/>
    <w:rsid w:val="00030C10"/>
    <w:rsid w:val="0003155C"/>
    <w:rsid w:val="000334AC"/>
    <w:rsid w:val="00033DBE"/>
    <w:rsid w:val="00033E53"/>
    <w:rsid w:val="00033F95"/>
    <w:rsid w:val="000345DC"/>
    <w:rsid w:val="0003561F"/>
    <w:rsid w:val="00035FF0"/>
    <w:rsid w:val="000369F5"/>
    <w:rsid w:val="00037C90"/>
    <w:rsid w:val="00037FB1"/>
    <w:rsid w:val="000400C9"/>
    <w:rsid w:val="000401AA"/>
    <w:rsid w:val="0004173B"/>
    <w:rsid w:val="00042962"/>
    <w:rsid w:val="00042F8A"/>
    <w:rsid w:val="000432E2"/>
    <w:rsid w:val="00043C4C"/>
    <w:rsid w:val="00044484"/>
    <w:rsid w:val="0004481C"/>
    <w:rsid w:val="00045067"/>
    <w:rsid w:val="00045109"/>
    <w:rsid w:val="000452D3"/>
    <w:rsid w:val="0004568B"/>
    <w:rsid w:val="000467B5"/>
    <w:rsid w:val="0004699C"/>
    <w:rsid w:val="000507AD"/>
    <w:rsid w:val="00050D7E"/>
    <w:rsid w:val="0005117A"/>
    <w:rsid w:val="000512DC"/>
    <w:rsid w:val="00051DBB"/>
    <w:rsid w:val="00051E4E"/>
    <w:rsid w:val="00051EF5"/>
    <w:rsid w:val="000527ED"/>
    <w:rsid w:val="0005291B"/>
    <w:rsid w:val="00053330"/>
    <w:rsid w:val="0005464E"/>
    <w:rsid w:val="00054793"/>
    <w:rsid w:val="00054879"/>
    <w:rsid w:val="00055130"/>
    <w:rsid w:val="000551BE"/>
    <w:rsid w:val="000553A2"/>
    <w:rsid w:val="00055B63"/>
    <w:rsid w:val="00056931"/>
    <w:rsid w:val="00056F06"/>
    <w:rsid w:val="000574FB"/>
    <w:rsid w:val="0006039D"/>
    <w:rsid w:val="00060DEF"/>
    <w:rsid w:val="000611EA"/>
    <w:rsid w:val="00061AC7"/>
    <w:rsid w:val="00061F9D"/>
    <w:rsid w:val="00062107"/>
    <w:rsid w:val="000621E5"/>
    <w:rsid w:val="00062218"/>
    <w:rsid w:val="000631EE"/>
    <w:rsid w:val="0006330E"/>
    <w:rsid w:val="000639B9"/>
    <w:rsid w:val="00065250"/>
    <w:rsid w:val="000652A7"/>
    <w:rsid w:val="0006578C"/>
    <w:rsid w:val="00066B56"/>
    <w:rsid w:val="00066ECA"/>
    <w:rsid w:val="0006716A"/>
    <w:rsid w:val="000673CA"/>
    <w:rsid w:val="00067A1F"/>
    <w:rsid w:val="00067E64"/>
    <w:rsid w:val="0007056E"/>
    <w:rsid w:val="00070887"/>
    <w:rsid w:val="00070B6B"/>
    <w:rsid w:val="00070D2B"/>
    <w:rsid w:val="00070F80"/>
    <w:rsid w:val="0007261D"/>
    <w:rsid w:val="0007279A"/>
    <w:rsid w:val="000727AF"/>
    <w:rsid w:val="0007284F"/>
    <w:rsid w:val="000731DC"/>
    <w:rsid w:val="00073F1A"/>
    <w:rsid w:val="00074ABA"/>
    <w:rsid w:val="00074EE9"/>
    <w:rsid w:val="00075625"/>
    <w:rsid w:val="000765A1"/>
    <w:rsid w:val="0007699D"/>
    <w:rsid w:val="00076B69"/>
    <w:rsid w:val="00077F07"/>
    <w:rsid w:val="00077F9C"/>
    <w:rsid w:val="00080421"/>
    <w:rsid w:val="0008050D"/>
    <w:rsid w:val="000806BD"/>
    <w:rsid w:val="00080813"/>
    <w:rsid w:val="00080C9C"/>
    <w:rsid w:val="00080CA5"/>
    <w:rsid w:val="00081707"/>
    <w:rsid w:val="00081967"/>
    <w:rsid w:val="00081B64"/>
    <w:rsid w:val="000825D0"/>
    <w:rsid w:val="0008272E"/>
    <w:rsid w:val="00082AC6"/>
    <w:rsid w:val="00082B95"/>
    <w:rsid w:val="00082BF2"/>
    <w:rsid w:val="0008332E"/>
    <w:rsid w:val="000837AB"/>
    <w:rsid w:val="0008381D"/>
    <w:rsid w:val="0008459B"/>
    <w:rsid w:val="0008468E"/>
    <w:rsid w:val="000848D3"/>
    <w:rsid w:val="00085FE6"/>
    <w:rsid w:val="0008683F"/>
    <w:rsid w:val="00086BC9"/>
    <w:rsid w:val="00086DB9"/>
    <w:rsid w:val="00087B68"/>
    <w:rsid w:val="00087C82"/>
    <w:rsid w:val="00087E75"/>
    <w:rsid w:val="00087EF2"/>
    <w:rsid w:val="00090063"/>
    <w:rsid w:val="0009033B"/>
    <w:rsid w:val="00091AB8"/>
    <w:rsid w:val="00091D80"/>
    <w:rsid w:val="000922EB"/>
    <w:rsid w:val="00092924"/>
    <w:rsid w:val="00092B34"/>
    <w:rsid w:val="00093A94"/>
    <w:rsid w:val="000940E7"/>
    <w:rsid w:val="000942B9"/>
    <w:rsid w:val="00094E3F"/>
    <w:rsid w:val="0009571C"/>
    <w:rsid w:val="00096149"/>
    <w:rsid w:val="00097D17"/>
    <w:rsid w:val="000A006F"/>
    <w:rsid w:val="000A019A"/>
    <w:rsid w:val="000A0769"/>
    <w:rsid w:val="000A0D36"/>
    <w:rsid w:val="000A0FC3"/>
    <w:rsid w:val="000A2008"/>
    <w:rsid w:val="000A3180"/>
    <w:rsid w:val="000A31FF"/>
    <w:rsid w:val="000A35EC"/>
    <w:rsid w:val="000A36F0"/>
    <w:rsid w:val="000A39B2"/>
    <w:rsid w:val="000A3C7D"/>
    <w:rsid w:val="000A4536"/>
    <w:rsid w:val="000A4A98"/>
    <w:rsid w:val="000A51C1"/>
    <w:rsid w:val="000A5A79"/>
    <w:rsid w:val="000A5C1E"/>
    <w:rsid w:val="000A5F52"/>
    <w:rsid w:val="000A650D"/>
    <w:rsid w:val="000A6553"/>
    <w:rsid w:val="000A72B3"/>
    <w:rsid w:val="000A73D5"/>
    <w:rsid w:val="000A73EB"/>
    <w:rsid w:val="000A7528"/>
    <w:rsid w:val="000A75D9"/>
    <w:rsid w:val="000A7D67"/>
    <w:rsid w:val="000B0024"/>
    <w:rsid w:val="000B0B57"/>
    <w:rsid w:val="000B1752"/>
    <w:rsid w:val="000B1E12"/>
    <w:rsid w:val="000B2312"/>
    <w:rsid w:val="000B2D60"/>
    <w:rsid w:val="000B3117"/>
    <w:rsid w:val="000B397D"/>
    <w:rsid w:val="000B4475"/>
    <w:rsid w:val="000B4E00"/>
    <w:rsid w:val="000B52CA"/>
    <w:rsid w:val="000B52D9"/>
    <w:rsid w:val="000B55D3"/>
    <w:rsid w:val="000B5912"/>
    <w:rsid w:val="000B63FC"/>
    <w:rsid w:val="000B7357"/>
    <w:rsid w:val="000B7710"/>
    <w:rsid w:val="000C0234"/>
    <w:rsid w:val="000C0888"/>
    <w:rsid w:val="000C08F8"/>
    <w:rsid w:val="000C0C39"/>
    <w:rsid w:val="000C0C46"/>
    <w:rsid w:val="000C0CD4"/>
    <w:rsid w:val="000C0F80"/>
    <w:rsid w:val="000C21B0"/>
    <w:rsid w:val="000C251E"/>
    <w:rsid w:val="000C281C"/>
    <w:rsid w:val="000C28DC"/>
    <w:rsid w:val="000C2963"/>
    <w:rsid w:val="000C2B24"/>
    <w:rsid w:val="000C2B77"/>
    <w:rsid w:val="000C30F5"/>
    <w:rsid w:val="000C33EA"/>
    <w:rsid w:val="000C50AB"/>
    <w:rsid w:val="000C5136"/>
    <w:rsid w:val="000C5433"/>
    <w:rsid w:val="000C6119"/>
    <w:rsid w:val="000C61E5"/>
    <w:rsid w:val="000C6776"/>
    <w:rsid w:val="000C68BB"/>
    <w:rsid w:val="000C794B"/>
    <w:rsid w:val="000C7E9F"/>
    <w:rsid w:val="000D14B5"/>
    <w:rsid w:val="000D1738"/>
    <w:rsid w:val="000D28E4"/>
    <w:rsid w:val="000D2A3E"/>
    <w:rsid w:val="000D4D37"/>
    <w:rsid w:val="000D58E3"/>
    <w:rsid w:val="000D5EB0"/>
    <w:rsid w:val="000D663D"/>
    <w:rsid w:val="000D6D10"/>
    <w:rsid w:val="000D6DCE"/>
    <w:rsid w:val="000D72D8"/>
    <w:rsid w:val="000D77ED"/>
    <w:rsid w:val="000D77EF"/>
    <w:rsid w:val="000D789A"/>
    <w:rsid w:val="000D7EE1"/>
    <w:rsid w:val="000E0EB2"/>
    <w:rsid w:val="000E112A"/>
    <w:rsid w:val="000E14CE"/>
    <w:rsid w:val="000E212B"/>
    <w:rsid w:val="000E2152"/>
    <w:rsid w:val="000E21CA"/>
    <w:rsid w:val="000E240F"/>
    <w:rsid w:val="000E24DD"/>
    <w:rsid w:val="000E2859"/>
    <w:rsid w:val="000E3038"/>
    <w:rsid w:val="000E31FC"/>
    <w:rsid w:val="000E32C2"/>
    <w:rsid w:val="000E348D"/>
    <w:rsid w:val="000E3804"/>
    <w:rsid w:val="000E492C"/>
    <w:rsid w:val="000E49B6"/>
    <w:rsid w:val="000E4DBC"/>
    <w:rsid w:val="000E5C20"/>
    <w:rsid w:val="000E6372"/>
    <w:rsid w:val="000E6DF5"/>
    <w:rsid w:val="000E7039"/>
    <w:rsid w:val="000E7525"/>
    <w:rsid w:val="000E7BA6"/>
    <w:rsid w:val="000F00E5"/>
    <w:rsid w:val="000F08C7"/>
    <w:rsid w:val="000F0BE5"/>
    <w:rsid w:val="000F11E0"/>
    <w:rsid w:val="000F1316"/>
    <w:rsid w:val="000F13CB"/>
    <w:rsid w:val="000F182E"/>
    <w:rsid w:val="000F1951"/>
    <w:rsid w:val="000F2153"/>
    <w:rsid w:val="000F2241"/>
    <w:rsid w:val="000F2713"/>
    <w:rsid w:val="000F2C25"/>
    <w:rsid w:val="000F3E80"/>
    <w:rsid w:val="000F446D"/>
    <w:rsid w:val="000F4AB7"/>
    <w:rsid w:val="000F50D1"/>
    <w:rsid w:val="000F54B1"/>
    <w:rsid w:val="000F5B75"/>
    <w:rsid w:val="000F69A8"/>
    <w:rsid w:val="000F6C42"/>
    <w:rsid w:val="000F6DE5"/>
    <w:rsid w:val="000F6E88"/>
    <w:rsid w:val="000F7347"/>
    <w:rsid w:val="0010058C"/>
    <w:rsid w:val="00100981"/>
    <w:rsid w:val="00100CC7"/>
    <w:rsid w:val="00101203"/>
    <w:rsid w:val="00101283"/>
    <w:rsid w:val="0010166A"/>
    <w:rsid w:val="00102174"/>
    <w:rsid w:val="0010293B"/>
    <w:rsid w:val="00102CED"/>
    <w:rsid w:val="001036F5"/>
    <w:rsid w:val="00103C9B"/>
    <w:rsid w:val="00103D9A"/>
    <w:rsid w:val="0010580B"/>
    <w:rsid w:val="00105FCC"/>
    <w:rsid w:val="00105FD4"/>
    <w:rsid w:val="00106320"/>
    <w:rsid w:val="0010650D"/>
    <w:rsid w:val="00106B47"/>
    <w:rsid w:val="00106F33"/>
    <w:rsid w:val="00107262"/>
    <w:rsid w:val="00107FAC"/>
    <w:rsid w:val="0011032D"/>
    <w:rsid w:val="001104B1"/>
    <w:rsid w:val="00111679"/>
    <w:rsid w:val="00111E44"/>
    <w:rsid w:val="00111F3A"/>
    <w:rsid w:val="001125CE"/>
    <w:rsid w:val="001128A2"/>
    <w:rsid w:val="00112CF6"/>
    <w:rsid w:val="0011367D"/>
    <w:rsid w:val="001138B0"/>
    <w:rsid w:val="001142D3"/>
    <w:rsid w:val="001145D7"/>
    <w:rsid w:val="001145F2"/>
    <w:rsid w:val="00114A93"/>
    <w:rsid w:val="00114BFB"/>
    <w:rsid w:val="00115CE1"/>
    <w:rsid w:val="001162B2"/>
    <w:rsid w:val="00116D6E"/>
    <w:rsid w:val="001204F5"/>
    <w:rsid w:val="00121361"/>
    <w:rsid w:val="00121B1F"/>
    <w:rsid w:val="00121C9A"/>
    <w:rsid w:val="00122000"/>
    <w:rsid w:val="00122135"/>
    <w:rsid w:val="00122200"/>
    <w:rsid w:val="00123668"/>
    <w:rsid w:val="00123A37"/>
    <w:rsid w:val="00123AA6"/>
    <w:rsid w:val="00123C41"/>
    <w:rsid w:val="00123CA6"/>
    <w:rsid w:val="001241DF"/>
    <w:rsid w:val="0012439C"/>
    <w:rsid w:val="00124448"/>
    <w:rsid w:val="00124984"/>
    <w:rsid w:val="00124BB9"/>
    <w:rsid w:val="00124CC6"/>
    <w:rsid w:val="00124DFB"/>
    <w:rsid w:val="0012666E"/>
    <w:rsid w:val="0012674E"/>
    <w:rsid w:val="001268EF"/>
    <w:rsid w:val="0012757A"/>
    <w:rsid w:val="001278BF"/>
    <w:rsid w:val="0012794D"/>
    <w:rsid w:val="00130FE8"/>
    <w:rsid w:val="00130FF9"/>
    <w:rsid w:val="00131041"/>
    <w:rsid w:val="00131281"/>
    <w:rsid w:val="001319F5"/>
    <w:rsid w:val="00131BA7"/>
    <w:rsid w:val="00132033"/>
    <w:rsid w:val="001324A5"/>
    <w:rsid w:val="0013251E"/>
    <w:rsid w:val="00133A08"/>
    <w:rsid w:val="00134FF4"/>
    <w:rsid w:val="001352F8"/>
    <w:rsid w:val="001359DD"/>
    <w:rsid w:val="00136A04"/>
    <w:rsid w:val="00137094"/>
    <w:rsid w:val="001372ED"/>
    <w:rsid w:val="00137A0C"/>
    <w:rsid w:val="00137CFA"/>
    <w:rsid w:val="0014028C"/>
    <w:rsid w:val="00140890"/>
    <w:rsid w:val="00140AB1"/>
    <w:rsid w:val="00141F88"/>
    <w:rsid w:val="00141FCD"/>
    <w:rsid w:val="00142100"/>
    <w:rsid w:val="00142289"/>
    <w:rsid w:val="00142DAC"/>
    <w:rsid w:val="001430B5"/>
    <w:rsid w:val="001431CC"/>
    <w:rsid w:val="00143314"/>
    <w:rsid w:val="00143559"/>
    <w:rsid w:val="00144051"/>
    <w:rsid w:val="00144C65"/>
    <w:rsid w:val="00144DA4"/>
    <w:rsid w:val="00144E81"/>
    <w:rsid w:val="001458D5"/>
    <w:rsid w:val="001462F9"/>
    <w:rsid w:val="00146DE1"/>
    <w:rsid w:val="00147571"/>
    <w:rsid w:val="001476E9"/>
    <w:rsid w:val="00147A48"/>
    <w:rsid w:val="00147ED2"/>
    <w:rsid w:val="00150D4D"/>
    <w:rsid w:val="001514FB"/>
    <w:rsid w:val="00152A18"/>
    <w:rsid w:val="00152CFA"/>
    <w:rsid w:val="00152D5C"/>
    <w:rsid w:val="00152D75"/>
    <w:rsid w:val="001536C8"/>
    <w:rsid w:val="001544FC"/>
    <w:rsid w:val="00154B31"/>
    <w:rsid w:val="0015592F"/>
    <w:rsid w:val="0015607E"/>
    <w:rsid w:val="00156124"/>
    <w:rsid w:val="00156454"/>
    <w:rsid w:val="00156B94"/>
    <w:rsid w:val="00160081"/>
    <w:rsid w:val="00160E2E"/>
    <w:rsid w:val="0016103C"/>
    <w:rsid w:val="00161CD1"/>
    <w:rsid w:val="00162241"/>
    <w:rsid w:val="001627DF"/>
    <w:rsid w:val="00162845"/>
    <w:rsid w:val="00162C8A"/>
    <w:rsid w:val="00163097"/>
    <w:rsid w:val="001631BC"/>
    <w:rsid w:val="001631BF"/>
    <w:rsid w:val="001634B2"/>
    <w:rsid w:val="00163EF5"/>
    <w:rsid w:val="001649FB"/>
    <w:rsid w:val="00164A50"/>
    <w:rsid w:val="00164FDD"/>
    <w:rsid w:val="00165548"/>
    <w:rsid w:val="00166964"/>
    <w:rsid w:val="001670B4"/>
    <w:rsid w:val="0016780F"/>
    <w:rsid w:val="001713F5"/>
    <w:rsid w:val="00171F37"/>
    <w:rsid w:val="001720D1"/>
    <w:rsid w:val="00172B80"/>
    <w:rsid w:val="00172D66"/>
    <w:rsid w:val="001742CA"/>
    <w:rsid w:val="0017431B"/>
    <w:rsid w:val="00174441"/>
    <w:rsid w:val="001748E5"/>
    <w:rsid w:val="001760A7"/>
    <w:rsid w:val="001763A7"/>
    <w:rsid w:val="00176D52"/>
    <w:rsid w:val="001777E2"/>
    <w:rsid w:val="00177C95"/>
    <w:rsid w:val="001805A0"/>
    <w:rsid w:val="00180683"/>
    <w:rsid w:val="00180CE1"/>
    <w:rsid w:val="00180F80"/>
    <w:rsid w:val="00181E12"/>
    <w:rsid w:val="00182C17"/>
    <w:rsid w:val="00182C1A"/>
    <w:rsid w:val="00182CC0"/>
    <w:rsid w:val="00182F28"/>
    <w:rsid w:val="00182F37"/>
    <w:rsid w:val="0018338F"/>
    <w:rsid w:val="00183E11"/>
    <w:rsid w:val="0018414D"/>
    <w:rsid w:val="00184225"/>
    <w:rsid w:val="00184327"/>
    <w:rsid w:val="001849F7"/>
    <w:rsid w:val="00185021"/>
    <w:rsid w:val="0018594C"/>
    <w:rsid w:val="00185A78"/>
    <w:rsid w:val="00185F3D"/>
    <w:rsid w:val="00186857"/>
    <w:rsid w:val="0018694E"/>
    <w:rsid w:val="00186C34"/>
    <w:rsid w:val="00186C8E"/>
    <w:rsid w:val="0018701D"/>
    <w:rsid w:val="001870B3"/>
    <w:rsid w:val="00187613"/>
    <w:rsid w:val="00187AD1"/>
    <w:rsid w:val="0019004F"/>
    <w:rsid w:val="00190175"/>
    <w:rsid w:val="001903BF"/>
    <w:rsid w:val="00190567"/>
    <w:rsid w:val="00191850"/>
    <w:rsid w:val="00191E8F"/>
    <w:rsid w:val="00192124"/>
    <w:rsid w:val="001928F6"/>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6D7"/>
    <w:rsid w:val="001A0A25"/>
    <w:rsid w:val="001A1095"/>
    <w:rsid w:val="001A1147"/>
    <w:rsid w:val="001A11B0"/>
    <w:rsid w:val="001A1A42"/>
    <w:rsid w:val="001A2111"/>
    <w:rsid w:val="001A2936"/>
    <w:rsid w:val="001A2938"/>
    <w:rsid w:val="001A2ABA"/>
    <w:rsid w:val="001A2BF0"/>
    <w:rsid w:val="001A2DB7"/>
    <w:rsid w:val="001A3B69"/>
    <w:rsid w:val="001A3E74"/>
    <w:rsid w:val="001A3F0E"/>
    <w:rsid w:val="001A414D"/>
    <w:rsid w:val="001A4FF3"/>
    <w:rsid w:val="001A500D"/>
    <w:rsid w:val="001A5170"/>
    <w:rsid w:val="001A526C"/>
    <w:rsid w:val="001A5584"/>
    <w:rsid w:val="001A6E44"/>
    <w:rsid w:val="001A7409"/>
    <w:rsid w:val="001A76DF"/>
    <w:rsid w:val="001B1418"/>
    <w:rsid w:val="001B16A4"/>
    <w:rsid w:val="001B25B3"/>
    <w:rsid w:val="001B25F1"/>
    <w:rsid w:val="001B28E4"/>
    <w:rsid w:val="001B35A6"/>
    <w:rsid w:val="001B3615"/>
    <w:rsid w:val="001B3E02"/>
    <w:rsid w:val="001B3E90"/>
    <w:rsid w:val="001B4504"/>
    <w:rsid w:val="001B4996"/>
    <w:rsid w:val="001B4C63"/>
    <w:rsid w:val="001B61DF"/>
    <w:rsid w:val="001B6397"/>
    <w:rsid w:val="001B6B46"/>
    <w:rsid w:val="001B6FBB"/>
    <w:rsid w:val="001B7026"/>
    <w:rsid w:val="001B75AA"/>
    <w:rsid w:val="001B7ED7"/>
    <w:rsid w:val="001C063E"/>
    <w:rsid w:val="001C0C78"/>
    <w:rsid w:val="001C0D8C"/>
    <w:rsid w:val="001C1832"/>
    <w:rsid w:val="001C1ACF"/>
    <w:rsid w:val="001C24DD"/>
    <w:rsid w:val="001C33B6"/>
    <w:rsid w:val="001C344F"/>
    <w:rsid w:val="001C37B0"/>
    <w:rsid w:val="001C4337"/>
    <w:rsid w:val="001C47F6"/>
    <w:rsid w:val="001C4F40"/>
    <w:rsid w:val="001C60F3"/>
    <w:rsid w:val="001C73D4"/>
    <w:rsid w:val="001C7B9F"/>
    <w:rsid w:val="001D01FA"/>
    <w:rsid w:val="001D07FF"/>
    <w:rsid w:val="001D0FFE"/>
    <w:rsid w:val="001D2108"/>
    <w:rsid w:val="001D2472"/>
    <w:rsid w:val="001D2F53"/>
    <w:rsid w:val="001D32AD"/>
    <w:rsid w:val="001D3800"/>
    <w:rsid w:val="001D44FB"/>
    <w:rsid w:val="001D4B9A"/>
    <w:rsid w:val="001D4BB7"/>
    <w:rsid w:val="001D5554"/>
    <w:rsid w:val="001D5FEC"/>
    <w:rsid w:val="001D6540"/>
    <w:rsid w:val="001D6DBE"/>
    <w:rsid w:val="001D6ECC"/>
    <w:rsid w:val="001E088D"/>
    <w:rsid w:val="001E0E0D"/>
    <w:rsid w:val="001E0E55"/>
    <w:rsid w:val="001E0EF7"/>
    <w:rsid w:val="001E1B87"/>
    <w:rsid w:val="001E2BA7"/>
    <w:rsid w:val="001E2E50"/>
    <w:rsid w:val="001E2FA8"/>
    <w:rsid w:val="001E39D4"/>
    <w:rsid w:val="001E4CD3"/>
    <w:rsid w:val="001E4F36"/>
    <w:rsid w:val="001E50EC"/>
    <w:rsid w:val="001E50EF"/>
    <w:rsid w:val="001E5217"/>
    <w:rsid w:val="001E5770"/>
    <w:rsid w:val="001E5A42"/>
    <w:rsid w:val="001E5B20"/>
    <w:rsid w:val="001E5F8D"/>
    <w:rsid w:val="001E63B5"/>
    <w:rsid w:val="001E65B8"/>
    <w:rsid w:val="001E65D8"/>
    <w:rsid w:val="001E683F"/>
    <w:rsid w:val="001E6DBF"/>
    <w:rsid w:val="001E6F93"/>
    <w:rsid w:val="001E7019"/>
    <w:rsid w:val="001E7CB8"/>
    <w:rsid w:val="001E7EF6"/>
    <w:rsid w:val="001F0782"/>
    <w:rsid w:val="001F0A6F"/>
    <w:rsid w:val="001F1941"/>
    <w:rsid w:val="001F234E"/>
    <w:rsid w:val="001F2931"/>
    <w:rsid w:val="001F3CE1"/>
    <w:rsid w:val="001F3E72"/>
    <w:rsid w:val="001F4E72"/>
    <w:rsid w:val="001F53EB"/>
    <w:rsid w:val="001F5476"/>
    <w:rsid w:val="001F58AE"/>
    <w:rsid w:val="001F5C91"/>
    <w:rsid w:val="001F6D13"/>
    <w:rsid w:val="001F6EDC"/>
    <w:rsid w:val="001F7B26"/>
    <w:rsid w:val="001F7CBF"/>
    <w:rsid w:val="0020013C"/>
    <w:rsid w:val="00200569"/>
    <w:rsid w:val="00200E9A"/>
    <w:rsid w:val="00201071"/>
    <w:rsid w:val="00201240"/>
    <w:rsid w:val="002020B3"/>
    <w:rsid w:val="0020216C"/>
    <w:rsid w:val="0020253A"/>
    <w:rsid w:val="002027E5"/>
    <w:rsid w:val="00202F4E"/>
    <w:rsid w:val="00203929"/>
    <w:rsid w:val="00203A6D"/>
    <w:rsid w:val="00203FE5"/>
    <w:rsid w:val="002043A6"/>
    <w:rsid w:val="00204A25"/>
    <w:rsid w:val="00204BC6"/>
    <w:rsid w:val="002058A1"/>
    <w:rsid w:val="0020782C"/>
    <w:rsid w:val="0021045A"/>
    <w:rsid w:val="002113F4"/>
    <w:rsid w:val="00211EE0"/>
    <w:rsid w:val="0021257B"/>
    <w:rsid w:val="002127BE"/>
    <w:rsid w:val="00212A07"/>
    <w:rsid w:val="00213570"/>
    <w:rsid w:val="00213AB0"/>
    <w:rsid w:val="00213BEC"/>
    <w:rsid w:val="00213DC8"/>
    <w:rsid w:val="002149E2"/>
    <w:rsid w:val="00214E44"/>
    <w:rsid w:val="00215212"/>
    <w:rsid w:val="0021542A"/>
    <w:rsid w:val="00216301"/>
    <w:rsid w:val="002164B5"/>
    <w:rsid w:val="00216DAA"/>
    <w:rsid w:val="00216DCB"/>
    <w:rsid w:val="00217383"/>
    <w:rsid w:val="002174CA"/>
    <w:rsid w:val="00217A4A"/>
    <w:rsid w:val="00217A4C"/>
    <w:rsid w:val="002200A5"/>
    <w:rsid w:val="00220269"/>
    <w:rsid w:val="002205F5"/>
    <w:rsid w:val="00221880"/>
    <w:rsid w:val="00221E3D"/>
    <w:rsid w:val="00222D8C"/>
    <w:rsid w:val="00222DE7"/>
    <w:rsid w:val="00223338"/>
    <w:rsid w:val="00223717"/>
    <w:rsid w:val="002237EF"/>
    <w:rsid w:val="00223CDB"/>
    <w:rsid w:val="002249C0"/>
    <w:rsid w:val="00224A6B"/>
    <w:rsid w:val="00225DF4"/>
    <w:rsid w:val="0022654C"/>
    <w:rsid w:val="00226BCE"/>
    <w:rsid w:val="00226CC2"/>
    <w:rsid w:val="00226E76"/>
    <w:rsid w:val="0022701D"/>
    <w:rsid w:val="002270E0"/>
    <w:rsid w:val="00227A38"/>
    <w:rsid w:val="00227DA8"/>
    <w:rsid w:val="00227EC0"/>
    <w:rsid w:val="00230499"/>
    <w:rsid w:val="00230647"/>
    <w:rsid w:val="00230BCC"/>
    <w:rsid w:val="00230DBB"/>
    <w:rsid w:val="00231AA3"/>
    <w:rsid w:val="00231BEE"/>
    <w:rsid w:val="00232587"/>
    <w:rsid w:val="00232926"/>
    <w:rsid w:val="00233137"/>
    <w:rsid w:val="002331E4"/>
    <w:rsid w:val="00233D1F"/>
    <w:rsid w:val="00234155"/>
    <w:rsid w:val="0023475A"/>
    <w:rsid w:val="00234C6C"/>
    <w:rsid w:val="0023667F"/>
    <w:rsid w:val="00236860"/>
    <w:rsid w:val="002370E8"/>
    <w:rsid w:val="002372C8"/>
    <w:rsid w:val="0023770D"/>
    <w:rsid w:val="00237FB4"/>
    <w:rsid w:val="00240490"/>
    <w:rsid w:val="00240670"/>
    <w:rsid w:val="00240748"/>
    <w:rsid w:val="00240DFC"/>
    <w:rsid w:val="00241DAD"/>
    <w:rsid w:val="00241E75"/>
    <w:rsid w:val="00242022"/>
    <w:rsid w:val="0024210D"/>
    <w:rsid w:val="0024232C"/>
    <w:rsid w:val="00242627"/>
    <w:rsid w:val="00242785"/>
    <w:rsid w:val="00242A66"/>
    <w:rsid w:val="00242D87"/>
    <w:rsid w:val="00242D95"/>
    <w:rsid w:val="00243656"/>
    <w:rsid w:val="002438A1"/>
    <w:rsid w:val="002456E7"/>
    <w:rsid w:val="002458A8"/>
    <w:rsid w:val="00245B47"/>
    <w:rsid w:val="0024704F"/>
    <w:rsid w:val="002475D4"/>
    <w:rsid w:val="00247A3A"/>
    <w:rsid w:val="002505F6"/>
    <w:rsid w:val="0025123C"/>
    <w:rsid w:val="00251441"/>
    <w:rsid w:val="00251601"/>
    <w:rsid w:val="00251B57"/>
    <w:rsid w:val="0025207C"/>
    <w:rsid w:val="00252943"/>
    <w:rsid w:val="0025299E"/>
    <w:rsid w:val="00253AC8"/>
    <w:rsid w:val="002542C3"/>
    <w:rsid w:val="002548E6"/>
    <w:rsid w:val="00254D0B"/>
    <w:rsid w:val="00255677"/>
    <w:rsid w:val="002556E6"/>
    <w:rsid w:val="00255991"/>
    <w:rsid w:val="002562B9"/>
    <w:rsid w:val="00256A72"/>
    <w:rsid w:val="00256CDB"/>
    <w:rsid w:val="00256CFD"/>
    <w:rsid w:val="0025732C"/>
    <w:rsid w:val="002578B2"/>
    <w:rsid w:val="0026034F"/>
    <w:rsid w:val="00260A1B"/>
    <w:rsid w:val="00260C06"/>
    <w:rsid w:val="002627D3"/>
    <w:rsid w:val="00262B03"/>
    <w:rsid w:val="00262B55"/>
    <w:rsid w:val="00262ED4"/>
    <w:rsid w:val="00263748"/>
    <w:rsid w:val="00263B66"/>
    <w:rsid w:val="00263BDF"/>
    <w:rsid w:val="00264A11"/>
    <w:rsid w:val="002657FB"/>
    <w:rsid w:val="002664F6"/>
    <w:rsid w:val="0026672E"/>
    <w:rsid w:val="00266E9B"/>
    <w:rsid w:val="0026729C"/>
    <w:rsid w:val="00267BE9"/>
    <w:rsid w:val="002703F9"/>
    <w:rsid w:val="00270A03"/>
    <w:rsid w:val="00273EA3"/>
    <w:rsid w:val="00274480"/>
    <w:rsid w:val="00274FF6"/>
    <w:rsid w:val="0027504F"/>
    <w:rsid w:val="002750B1"/>
    <w:rsid w:val="002750D1"/>
    <w:rsid w:val="002753D6"/>
    <w:rsid w:val="00275460"/>
    <w:rsid w:val="00275734"/>
    <w:rsid w:val="0027624D"/>
    <w:rsid w:val="002768FB"/>
    <w:rsid w:val="00276D63"/>
    <w:rsid w:val="002771C7"/>
    <w:rsid w:val="002774F4"/>
    <w:rsid w:val="00280C76"/>
    <w:rsid w:val="00280D15"/>
    <w:rsid w:val="00281517"/>
    <w:rsid w:val="00281892"/>
    <w:rsid w:val="002818E3"/>
    <w:rsid w:val="002825B1"/>
    <w:rsid w:val="002829CD"/>
    <w:rsid w:val="00283118"/>
    <w:rsid w:val="002831E9"/>
    <w:rsid w:val="00283F06"/>
    <w:rsid w:val="00284433"/>
    <w:rsid w:val="00284D97"/>
    <w:rsid w:val="00284F75"/>
    <w:rsid w:val="0028546F"/>
    <w:rsid w:val="00285973"/>
    <w:rsid w:val="00285F65"/>
    <w:rsid w:val="00286B5F"/>
    <w:rsid w:val="0029059C"/>
    <w:rsid w:val="002906B5"/>
    <w:rsid w:val="002922F7"/>
    <w:rsid w:val="00292AD4"/>
    <w:rsid w:val="002931FE"/>
    <w:rsid w:val="00293950"/>
    <w:rsid w:val="00294030"/>
    <w:rsid w:val="00294149"/>
    <w:rsid w:val="00294204"/>
    <w:rsid w:val="00294763"/>
    <w:rsid w:val="0029570B"/>
    <w:rsid w:val="00295998"/>
    <w:rsid w:val="00295E7D"/>
    <w:rsid w:val="002960B8"/>
    <w:rsid w:val="00296165"/>
    <w:rsid w:val="002968D4"/>
    <w:rsid w:val="00297286"/>
    <w:rsid w:val="00297375"/>
    <w:rsid w:val="00297D37"/>
    <w:rsid w:val="002A0155"/>
    <w:rsid w:val="002A0631"/>
    <w:rsid w:val="002A0AC2"/>
    <w:rsid w:val="002A11D0"/>
    <w:rsid w:val="002A16B3"/>
    <w:rsid w:val="002A17EB"/>
    <w:rsid w:val="002A1BF5"/>
    <w:rsid w:val="002A23F1"/>
    <w:rsid w:val="002A28EE"/>
    <w:rsid w:val="002A2B32"/>
    <w:rsid w:val="002A3947"/>
    <w:rsid w:val="002A4A81"/>
    <w:rsid w:val="002A544A"/>
    <w:rsid w:val="002A5489"/>
    <w:rsid w:val="002A577C"/>
    <w:rsid w:val="002A59CC"/>
    <w:rsid w:val="002A5F4F"/>
    <w:rsid w:val="002A6243"/>
    <w:rsid w:val="002A6336"/>
    <w:rsid w:val="002A65E1"/>
    <w:rsid w:val="002A6695"/>
    <w:rsid w:val="002A6E95"/>
    <w:rsid w:val="002A7324"/>
    <w:rsid w:val="002A7331"/>
    <w:rsid w:val="002A76B7"/>
    <w:rsid w:val="002A78E9"/>
    <w:rsid w:val="002A7CCE"/>
    <w:rsid w:val="002B12ED"/>
    <w:rsid w:val="002B207D"/>
    <w:rsid w:val="002B2387"/>
    <w:rsid w:val="002B2E7C"/>
    <w:rsid w:val="002B3B36"/>
    <w:rsid w:val="002B4307"/>
    <w:rsid w:val="002B431E"/>
    <w:rsid w:val="002B43B7"/>
    <w:rsid w:val="002B4B87"/>
    <w:rsid w:val="002B4BC4"/>
    <w:rsid w:val="002B4C28"/>
    <w:rsid w:val="002B58E2"/>
    <w:rsid w:val="002B621D"/>
    <w:rsid w:val="002B6D7F"/>
    <w:rsid w:val="002B7CCC"/>
    <w:rsid w:val="002B7E49"/>
    <w:rsid w:val="002C096D"/>
    <w:rsid w:val="002C0CAE"/>
    <w:rsid w:val="002C16D5"/>
    <w:rsid w:val="002C1E1E"/>
    <w:rsid w:val="002C2287"/>
    <w:rsid w:val="002C288A"/>
    <w:rsid w:val="002C35A0"/>
    <w:rsid w:val="002C3960"/>
    <w:rsid w:val="002C3DA5"/>
    <w:rsid w:val="002C4256"/>
    <w:rsid w:val="002C470F"/>
    <w:rsid w:val="002C7950"/>
    <w:rsid w:val="002C7D91"/>
    <w:rsid w:val="002D0344"/>
    <w:rsid w:val="002D1633"/>
    <w:rsid w:val="002D1E01"/>
    <w:rsid w:val="002D2316"/>
    <w:rsid w:val="002D25F8"/>
    <w:rsid w:val="002D4E32"/>
    <w:rsid w:val="002D5F31"/>
    <w:rsid w:val="002D6006"/>
    <w:rsid w:val="002D633B"/>
    <w:rsid w:val="002D6B3F"/>
    <w:rsid w:val="002D6F38"/>
    <w:rsid w:val="002D7049"/>
    <w:rsid w:val="002D72D3"/>
    <w:rsid w:val="002D7460"/>
    <w:rsid w:val="002D78CC"/>
    <w:rsid w:val="002E0198"/>
    <w:rsid w:val="002E0223"/>
    <w:rsid w:val="002E0977"/>
    <w:rsid w:val="002E13CF"/>
    <w:rsid w:val="002E158E"/>
    <w:rsid w:val="002E1709"/>
    <w:rsid w:val="002E22A4"/>
    <w:rsid w:val="002E24BD"/>
    <w:rsid w:val="002E2EA7"/>
    <w:rsid w:val="002E36D9"/>
    <w:rsid w:val="002E403E"/>
    <w:rsid w:val="002E4400"/>
    <w:rsid w:val="002E5BB4"/>
    <w:rsid w:val="002E6CFE"/>
    <w:rsid w:val="002F0F6A"/>
    <w:rsid w:val="002F1655"/>
    <w:rsid w:val="002F1A59"/>
    <w:rsid w:val="002F2162"/>
    <w:rsid w:val="002F2689"/>
    <w:rsid w:val="002F2D0D"/>
    <w:rsid w:val="002F2E60"/>
    <w:rsid w:val="002F2F79"/>
    <w:rsid w:val="002F3442"/>
    <w:rsid w:val="002F3F5B"/>
    <w:rsid w:val="002F45FC"/>
    <w:rsid w:val="002F4945"/>
    <w:rsid w:val="002F4C04"/>
    <w:rsid w:val="002F4CFB"/>
    <w:rsid w:val="002F5185"/>
    <w:rsid w:val="002F57FE"/>
    <w:rsid w:val="002F5DED"/>
    <w:rsid w:val="002F6263"/>
    <w:rsid w:val="002F6AA9"/>
    <w:rsid w:val="002F6C6E"/>
    <w:rsid w:val="002F7B8F"/>
    <w:rsid w:val="00300372"/>
    <w:rsid w:val="00300616"/>
    <w:rsid w:val="00300986"/>
    <w:rsid w:val="00300CC9"/>
    <w:rsid w:val="003011F1"/>
    <w:rsid w:val="003014E1"/>
    <w:rsid w:val="00302630"/>
    <w:rsid w:val="003027C5"/>
    <w:rsid w:val="00302ABD"/>
    <w:rsid w:val="003030D2"/>
    <w:rsid w:val="00303958"/>
    <w:rsid w:val="00304462"/>
    <w:rsid w:val="00304576"/>
    <w:rsid w:val="003045DF"/>
    <w:rsid w:val="00304839"/>
    <w:rsid w:val="0030549F"/>
    <w:rsid w:val="00305621"/>
    <w:rsid w:val="00305B6D"/>
    <w:rsid w:val="00305C86"/>
    <w:rsid w:val="00307025"/>
    <w:rsid w:val="00307E3F"/>
    <w:rsid w:val="003108BB"/>
    <w:rsid w:val="00310D71"/>
    <w:rsid w:val="003119CF"/>
    <w:rsid w:val="0031237B"/>
    <w:rsid w:val="00313200"/>
    <w:rsid w:val="0031390E"/>
    <w:rsid w:val="00313CF9"/>
    <w:rsid w:val="003144AD"/>
    <w:rsid w:val="003148AE"/>
    <w:rsid w:val="00314A1B"/>
    <w:rsid w:val="00314CC2"/>
    <w:rsid w:val="00314F9A"/>
    <w:rsid w:val="00315537"/>
    <w:rsid w:val="00315B19"/>
    <w:rsid w:val="00315F67"/>
    <w:rsid w:val="00316479"/>
    <w:rsid w:val="003165BD"/>
    <w:rsid w:val="0031705F"/>
    <w:rsid w:val="003175D2"/>
    <w:rsid w:val="003177FE"/>
    <w:rsid w:val="00317B0B"/>
    <w:rsid w:val="00317E8E"/>
    <w:rsid w:val="0032025E"/>
    <w:rsid w:val="00320ADE"/>
    <w:rsid w:val="00321804"/>
    <w:rsid w:val="00321E2E"/>
    <w:rsid w:val="00322419"/>
    <w:rsid w:val="003234E3"/>
    <w:rsid w:val="00323AA1"/>
    <w:rsid w:val="00323DDA"/>
    <w:rsid w:val="003240BF"/>
    <w:rsid w:val="003253BA"/>
    <w:rsid w:val="00325939"/>
    <w:rsid w:val="00325DEA"/>
    <w:rsid w:val="003263D3"/>
    <w:rsid w:val="0032665C"/>
    <w:rsid w:val="003269F2"/>
    <w:rsid w:val="00326C1C"/>
    <w:rsid w:val="0032756E"/>
    <w:rsid w:val="00327CCA"/>
    <w:rsid w:val="00327FD2"/>
    <w:rsid w:val="00330B0C"/>
    <w:rsid w:val="003316A1"/>
    <w:rsid w:val="003327A6"/>
    <w:rsid w:val="00332DC2"/>
    <w:rsid w:val="0033300B"/>
    <w:rsid w:val="0033358A"/>
    <w:rsid w:val="0033366B"/>
    <w:rsid w:val="0033373B"/>
    <w:rsid w:val="00334B8F"/>
    <w:rsid w:val="00337552"/>
    <w:rsid w:val="00341026"/>
    <w:rsid w:val="00341327"/>
    <w:rsid w:val="0034197D"/>
    <w:rsid w:val="00341C88"/>
    <w:rsid w:val="00341FB6"/>
    <w:rsid w:val="00342024"/>
    <w:rsid w:val="00342617"/>
    <w:rsid w:val="003426B1"/>
    <w:rsid w:val="003427AE"/>
    <w:rsid w:val="0034281A"/>
    <w:rsid w:val="00343696"/>
    <w:rsid w:val="00343859"/>
    <w:rsid w:val="003449AF"/>
    <w:rsid w:val="003454B7"/>
    <w:rsid w:val="003455CF"/>
    <w:rsid w:val="003456B1"/>
    <w:rsid w:val="00345A20"/>
    <w:rsid w:val="00345BBD"/>
    <w:rsid w:val="00345D3C"/>
    <w:rsid w:val="00345EE2"/>
    <w:rsid w:val="003462C6"/>
    <w:rsid w:val="00346404"/>
    <w:rsid w:val="003468FC"/>
    <w:rsid w:val="00347016"/>
    <w:rsid w:val="003502B6"/>
    <w:rsid w:val="00350AF3"/>
    <w:rsid w:val="00351843"/>
    <w:rsid w:val="00351B6D"/>
    <w:rsid w:val="00352342"/>
    <w:rsid w:val="00352518"/>
    <w:rsid w:val="0035296F"/>
    <w:rsid w:val="00353C63"/>
    <w:rsid w:val="00355909"/>
    <w:rsid w:val="00355C2B"/>
    <w:rsid w:val="00355D12"/>
    <w:rsid w:val="0035687C"/>
    <w:rsid w:val="00356D2F"/>
    <w:rsid w:val="0036047C"/>
    <w:rsid w:val="00360661"/>
    <w:rsid w:val="003607B1"/>
    <w:rsid w:val="00360A22"/>
    <w:rsid w:val="003612A2"/>
    <w:rsid w:val="003617AA"/>
    <w:rsid w:val="003626FB"/>
    <w:rsid w:val="0036299D"/>
    <w:rsid w:val="00362D26"/>
    <w:rsid w:val="00363303"/>
    <w:rsid w:val="00363B07"/>
    <w:rsid w:val="00363CA6"/>
    <w:rsid w:val="003649D2"/>
    <w:rsid w:val="00364CB9"/>
    <w:rsid w:val="00365110"/>
    <w:rsid w:val="003651FA"/>
    <w:rsid w:val="00365519"/>
    <w:rsid w:val="00365696"/>
    <w:rsid w:val="00365BFA"/>
    <w:rsid w:val="00365ED5"/>
    <w:rsid w:val="00366897"/>
    <w:rsid w:val="003672FA"/>
    <w:rsid w:val="0037065B"/>
    <w:rsid w:val="00370BD9"/>
    <w:rsid w:val="00370E4B"/>
    <w:rsid w:val="003712D3"/>
    <w:rsid w:val="00371D7A"/>
    <w:rsid w:val="00372024"/>
    <w:rsid w:val="00372AB9"/>
    <w:rsid w:val="00372EC3"/>
    <w:rsid w:val="00373EB9"/>
    <w:rsid w:val="00374919"/>
    <w:rsid w:val="00374A72"/>
    <w:rsid w:val="00374BAB"/>
    <w:rsid w:val="00374CA1"/>
    <w:rsid w:val="0037588E"/>
    <w:rsid w:val="00375B5A"/>
    <w:rsid w:val="003768C0"/>
    <w:rsid w:val="00376D22"/>
    <w:rsid w:val="00377359"/>
    <w:rsid w:val="0037765F"/>
    <w:rsid w:val="003777D1"/>
    <w:rsid w:val="00377AAE"/>
    <w:rsid w:val="00377D6B"/>
    <w:rsid w:val="00377D92"/>
    <w:rsid w:val="00377DA8"/>
    <w:rsid w:val="00377E78"/>
    <w:rsid w:val="00380862"/>
    <w:rsid w:val="00380D11"/>
    <w:rsid w:val="00380D45"/>
    <w:rsid w:val="003810B2"/>
    <w:rsid w:val="00381910"/>
    <w:rsid w:val="00381B8F"/>
    <w:rsid w:val="003822FC"/>
    <w:rsid w:val="003824BC"/>
    <w:rsid w:val="00382749"/>
    <w:rsid w:val="003829A8"/>
    <w:rsid w:val="00382D10"/>
    <w:rsid w:val="00383DAC"/>
    <w:rsid w:val="0038464F"/>
    <w:rsid w:val="00385277"/>
    <w:rsid w:val="00385DC1"/>
    <w:rsid w:val="00386823"/>
    <w:rsid w:val="00386935"/>
    <w:rsid w:val="00386B9E"/>
    <w:rsid w:val="0038719F"/>
    <w:rsid w:val="003876BC"/>
    <w:rsid w:val="00387840"/>
    <w:rsid w:val="0038798C"/>
    <w:rsid w:val="003902EF"/>
    <w:rsid w:val="003905CC"/>
    <w:rsid w:val="00390F34"/>
    <w:rsid w:val="00391505"/>
    <w:rsid w:val="00391540"/>
    <w:rsid w:val="00391BA0"/>
    <w:rsid w:val="00392EEF"/>
    <w:rsid w:val="003930A1"/>
    <w:rsid w:val="0039326C"/>
    <w:rsid w:val="0039355E"/>
    <w:rsid w:val="003936B9"/>
    <w:rsid w:val="003938FC"/>
    <w:rsid w:val="00393CEC"/>
    <w:rsid w:val="00394130"/>
    <w:rsid w:val="0039484E"/>
    <w:rsid w:val="00395AF0"/>
    <w:rsid w:val="00395DE9"/>
    <w:rsid w:val="00396C9B"/>
    <w:rsid w:val="0039705A"/>
    <w:rsid w:val="00397FEB"/>
    <w:rsid w:val="003A0569"/>
    <w:rsid w:val="003A1026"/>
    <w:rsid w:val="003A1534"/>
    <w:rsid w:val="003A1AE1"/>
    <w:rsid w:val="003A2138"/>
    <w:rsid w:val="003A3171"/>
    <w:rsid w:val="003A33CC"/>
    <w:rsid w:val="003A37AE"/>
    <w:rsid w:val="003A451E"/>
    <w:rsid w:val="003A5F59"/>
    <w:rsid w:val="003A6249"/>
    <w:rsid w:val="003A62CF"/>
    <w:rsid w:val="003A6944"/>
    <w:rsid w:val="003A764B"/>
    <w:rsid w:val="003A78EF"/>
    <w:rsid w:val="003A7ABA"/>
    <w:rsid w:val="003A7ADD"/>
    <w:rsid w:val="003B060F"/>
    <w:rsid w:val="003B1001"/>
    <w:rsid w:val="003B1376"/>
    <w:rsid w:val="003B1497"/>
    <w:rsid w:val="003B183D"/>
    <w:rsid w:val="003B2173"/>
    <w:rsid w:val="003B2D10"/>
    <w:rsid w:val="003B328C"/>
    <w:rsid w:val="003B3681"/>
    <w:rsid w:val="003B37F6"/>
    <w:rsid w:val="003B382C"/>
    <w:rsid w:val="003B3A77"/>
    <w:rsid w:val="003B3E60"/>
    <w:rsid w:val="003B469A"/>
    <w:rsid w:val="003B46FB"/>
    <w:rsid w:val="003B4A1B"/>
    <w:rsid w:val="003B51B4"/>
    <w:rsid w:val="003B5924"/>
    <w:rsid w:val="003B61DF"/>
    <w:rsid w:val="003B639A"/>
    <w:rsid w:val="003B732E"/>
    <w:rsid w:val="003B7AF7"/>
    <w:rsid w:val="003B7C42"/>
    <w:rsid w:val="003C0200"/>
    <w:rsid w:val="003C2B7B"/>
    <w:rsid w:val="003C2CE8"/>
    <w:rsid w:val="003C2D1A"/>
    <w:rsid w:val="003C31D3"/>
    <w:rsid w:val="003C395C"/>
    <w:rsid w:val="003C4AA5"/>
    <w:rsid w:val="003C4C70"/>
    <w:rsid w:val="003C4D5F"/>
    <w:rsid w:val="003C4F3A"/>
    <w:rsid w:val="003C583F"/>
    <w:rsid w:val="003C586E"/>
    <w:rsid w:val="003C6B1A"/>
    <w:rsid w:val="003C6E27"/>
    <w:rsid w:val="003C709E"/>
    <w:rsid w:val="003C77A8"/>
    <w:rsid w:val="003C7EAF"/>
    <w:rsid w:val="003D0E68"/>
    <w:rsid w:val="003D148A"/>
    <w:rsid w:val="003D19BA"/>
    <w:rsid w:val="003D1FBA"/>
    <w:rsid w:val="003D2316"/>
    <w:rsid w:val="003D244D"/>
    <w:rsid w:val="003D27ED"/>
    <w:rsid w:val="003D3CBB"/>
    <w:rsid w:val="003D3D57"/>
    <w:rsid w:val="003D4262"/>
    <w:rsid w:val="003D453E"/>
    <w:rsid w:val="003D4662"/>
    <w:rsid w:val="003D4DCC"/>
    <w:rsid w:val="003D5BF7"/>
    <w:rsid w:val="003D72F9"/>
    <w:rsid w:val="003D7857"/>
    <w:rsid w:val="003E04E1"/>
    <w:rsid w:val="003E0964"/>
    <w:rsid w:val="003E2B2C"/>
    <w:rsid w:val="003E3502"/>
    <w:rsid w:val="003E3688"/>
    <w:rsid w:val="003E376F"/>
    <w:rsid w:val="003E4B25"/>
    <w:rsid w:val="003E575D"/>
    <w:rsid w:val="003E5DD1"/>
    <w:rsid w:val="003E7781"/>
    <w:rsid w:val="003E7879"/>
    <w:rsid w:val="003E788A"/>
    <w:rsid w:val="003E7FFB"/>
    <w:rsid w:val="003F002A"/>
    <w:rsid w:val="003F131C"/>
    <w:rsid w:val="003F185B"/>
    <w:rsid w:val="003F1D71"/>
    <w:rsid w:val="003F240A"/>
    <w:rsid w:val="003F33E2"/>
    <w:rsid w:val="003F3A74"/>
    <w:rsid w:val="003F44EB"/>
    <w:rsid w:val="003F588C"/>
    <w:rsid w:val="003F6356"/>
    <w:rsid w:val="003F6903"/>
    <w:rsid w:val="00400056"/>
    <w:rsid w:val="004002BE"/>
    <w:rsid w:val="00400526"/>
    <w:rsid w:val="00401334"/>
    <w:rsid w:val="004019F2"/>
    <w:rsid w:val="00401BEA"/>
    <w:rsid w:val="004023A6"/>
    <w:rsid w:val="00402CB4"/>
    <w:rsid w:val="00402D68"/>
    <w:rsid w:val="0040306F"/>
    <w:rsid w:val="004032DF"/>
    <w:rsid w:val="00404264"/>
    <w:rsid w:val="0040481D"/>
    <w:rsid w:val="00405838"/>
    <w:rsid w:val="004079F8"/>
    <w:rsid w:val="00407BEB"/>
    <w:rsid w:val="00410618"/>
    <w:rsid w:val="00410B0B"/>
    <w:rsid w:val="00410E40"/>
    <w:rsid w:val="00411079"/>
    <w:rsid w:val="0041217B"/>
    <w:rsid w:val="00413751"/>
    <w:rsid w:val="00413C35"/>
    <w:rsid w:val="0041484D"/>
    <w:rsid w:val="00414A4A"/>
    <w:rsid w:val="004151C2"/>
    <w:rsid w:val="004154F6"/>
    <w:rsid w:val="004161CE"/>
    <w:rsid w:val="004166AA"/>
    <w:rsid w:val="00416A4E"/>
    <w:rsid w:val="0041735B"/>
    <w:rsid w:val="004173B8"/>
    <w:rsid w:val="004175F3"/>
    <w:rsid w:val="00420C63"/>
    <w:rsid w:val="00421776"/>
    <w:rsid w:val="00421DF1"/>
    <w:rsid w:val="00423068"/>
    <w:rsid w:val="00423EF3"/>
    <w:rsid w:val="00424061"/>
    <w:rsid w:val="00424A4B"/>
    <w:rsid w:val="00424E73"/>
    <w:rsid w:val="004250AF"/>
    <w:rsid w:val="0042510E"/>
    <w:rsid w:val="0042517A"/>
    <w:rsid w:val="00425805"/>
    <w:rsid w:val="00425A0F"/>
    <w:rsid w:val="00425B98"/>
    <w:rsid w:val="0042690C"/>
    <w:rsid w:val="00427E6B"/>
    <w:rsid w:val="00430191"/>
    <w:rsid w:val="00430354"/>
    <w:rsid w:val="004318D4"/>
    <w:rsid w:val="00432774"/>
    <w:rsid w:val="00432C87"/>
    <w:rsid w:val="00432E45"/>
    <w:rsid w:val="004331A9"/>
    <w:rsid w:val="0043337C"/>
    <w:rsid w:val="004341AC"/>
    <w:rsid w:val="00434255"/>
    <w:rsid w:val="00434768"/>
    <w:rsid w:val="00434DA1"/>
    <w:rsid w:val="004359E2"/>
    <w:rsid w:val="00435F5C"/>
    <w:rsid w:val="00436653"/>
    <w:rsid w:val="0043710C"/>
    <w:rsid w:val="0043742E"/>
    <w:rsid w:val="00437559"/>
    <w:rsid w:val="00440271"/>
    <w:rsid w:val="004403A8"/>
    <w:rsid w:val="004404AB"/>
    <w:rsid w:val="004405E7"/>
    <w:rsid w:val="0044143E"/>
    <w:rsid w:val="00442B95"/>
    <w:rsid w:val="004438E8"/>
    <w:rsid w:val="00443976"/>
    <w:rsid w:val="00443989"/>
    <w:rsid w:val="00443C03"/>
    <w:rsid w:val="00444276"/>
    <w:rsid w:val="00444445"/>
    <w:rsid w:val="004449FA"/>
    <w:rsid w:val="00445949"/>
    <w:rsid w:val="00445965"/>
    <w:rsid w:val="00446AB3"/>
    <w:rsid w:val="0044707C"/>
    <w:rsid w:val="004471B2"/>
    <w:rsid w:val="0044724C"/>
    <w:rsid w:val="00447693"/>
    <w:rsid w:val="0044781F"/>
    <w:rsid w:val="00447BE4"/>
    <w:rsid w:val="00450238"/>
    <w:rsid w:val="0045029C"/>
    <w:rsid w:val="00450FBF"/>
    <w:rsid w:val="0045115F"/>
    <w:rsid w:val="00451242"/>
    <w:rsid w:val="00451D82"/>
    <w:rsid w:val="004538E8"/>
    <w:rsid w:val="00453E89"/>
    <w:rsid w:val="004544C0"/>
    <w:rsid w:val="004556A8"/>
    <w:rsid w:val="00455A83"/>
    <w:rsid w:val="004568D8"/>
    <w:rsid w:val="004569C8"/>
    <w:rsid w:val="004569D8"/>
    <w:rsid w:val="00457733"/>
    <w:rsid w:val="00457D49"/>
    <w:rsid w:val="00460A52"/>
    <w:rsid w:val="00460EA5"/>
    <w:rsid w:val="004612FE"/>
    <w:rsid w:val="0046130B"/>
    <w:rsid w:val="00462D3B"/>
    <w:rsid w:val="00464A02"/>
    <w:rsid w:val="00464D38"/>
    <w:rsid w:val="004652BF"/>
    <w:rsid w:val="004653F4"/>
    <w:rsid w:val="004654C1"/>
    <w:rsid w:val="0046554A"/>
    <w:rsid w:val="00465707"/>
    <w:rsid w:val="00466705"/>
    <w:rsid w:val="00466716"/>
    <w:rsid w:val="00466DA7"/>
    <w:rsid w:val="00466E20"/>
    <w:rsid w:val="00467031"/>
    <w:rsid w:val="004672E7"/>
    <w:rsid w:val="0046767F"/>
    <w:rsid w:val="0046777C"/>
    <w:rsid w:val="00467B8C"/>
    <w:rsid w:val="0047040C"/>
    <w:rsid w:val="0047174A"/>
    <w:rsid w:val="00471816"/>
    <w:rsid w:val="00471DB6"/>
    <w:rsid w:val="00471EE9"/>
    <w:rsid w:val="00471FC1"/>
    <w:rsid w:val="00472224"/>
    <w:rsid w:val="004724E5"/>
    <w:rsid w:val="004732EE"/>
    <w:rsid w:val="00474F99"/>
    <w:rsid w:val="00475305"/>
    <w:rsid w:val="0047549C"/>
    <w:rsid w:val="00475B51"/>
    <w:rsid w:val="00476ADC"/>
    <w:rsid w:val="00476D52"/>
    <w:rsid w:val="00477422"/>
    <w:rsid w:val="00477C88"/>
    <w:rsid w:val="00477CE1"/>
    <w:rsid w:val="00480ED4"/>
    <w:rsid w:val="00481B6B"/>
    <w:rsid w:val="00482220"/>
    <w:rsid w:val="00482667"/>
    <w:rsid w:val="00482EB8"/>
    <w:rsid w:val="004835E4"/>
    <w:rsid w:val="0048426F"/>
    <w:rsid w:val="00484CB9"/>
    <w:rsid w:val="00484DDE"/>
    <w:rsid w:val="00485E1F"/>
    <w:rsid w:val="00486090"/>
    <w:rsid w:val="0048617E"/>
    <w:rsid w:val="004862FA"/>
    <w:rsid w:val="00487191"/>
    <w:rsid w:val="0048795A"/>
    <w:rsid w:val="00487AB8"/>
    <w:rsid w:val="00490519"/>
    <w:rsid w:val="00490CEF"/>
    <w:rsid w:val="00491067"/>
    <w:rsid w:val="0049131E"/>
    <w:rsid w:val="0049226F"/>
    <w:rsid w:val="00492E8C"/>
    <w:rsid w:val="0049351F"/>
    <w:rsid w:val="0049473F"/>
    <w:rsid w:val="0049490D"/>
    <w:rsid w:val="00494BF3"/>
    <w:rsid w:val="00496071"/>
    <w:rsid w:val="0049637D"/>
    <w:rsid w:val="00496530"/>
    <w:rsid w:val="0049663F"/>
    <w:rsid w:val="00496846"/>
    <w:rsid w:val="004968EC"/>
    <w:rsid w:val="00496F3C"/>
    <w:rsid w:val="004A064E"/>
    <w:rsid w:val="004A0FC8"/>
    <w:rsid w:val="004A13EC"/>
    <w:rsid w:val="004A22AA"/>
    <w:rsid w:val="004A25D6"/>
    <w:rsid w:val="004A2A75"/>
    <w:rsid w:val="004A3C8C"/>
    <w:rsid w:val="004A40EF"/>
    <w:rsid w:val="004A46EA"/>
    <w:rsid w:val="004A47B1"/>
    <w:rsid w:val="004A4833"/>
    <w:rsid w:val="004A4893"/>
    <w:rsid w:val="004A4C52"/>
    <w:rsid w:val="004A4CA1"/>
    <w:rsid w:val="004A565E"/>
    <w:rsid w:val="004B058A"/>
    <w:rsid w:val="004B0634"/>
    <w:rsid w:val="004B09CE"/>
    <w:rsid w:val="004B0C5E"/>
    <w:rsid w:val="004B0EA2"/>
    <w:rsid w:val="004B1602"/>
    <w:rsid w:val="004B1769"/>
    <w:rsid w:val="004B20F1"/>
    <w:rsid w:val="004B28C3"/>
    <w:rsid w:val="004B2A35"/>
    <w:rsid w:val="004B309B"/>
    <w:rsid w:val="004B31E0"/>
    <w:rsid w:val="004B355A"/>
    <w:rsid w:val="004B3751"/>
    <w:rsid w:val="004B407C"/>
    <w:rsid w:val="004B48E7"/>
    <w:rsid w:val="004B4912"/>
    <w:rsid w:val="004B4E20"/>
    <w:rsid w:val="004B5387"/>
    <w:rsid w:val="004B5907"/>
    <w:rsid w:val="004B5B85"/>
    <w:rsid w:val="004B5FF6"/>
    <w:rsid w:val="004B684B"/>
    <w:rsid w:val="004B6F3D"/>
    <w:rsid w:val="004B6FAD"/>
    <w:rsid w:val="004B70FB"/>
    <w:rsid w:val="004B727A"/>
    <w:rsid w:val="004B73AC"/>
    <w:rsid w:val="004B7B0E"/>
    <w:rsid w:val="004B7C3F"/>
    <w:rsid w:val="004C0189"/>
    <w:rsid w:val="004C02B4"/>
    <w:rsid w:val="004C04C1"/>
    <w:rsid w:val="004C0E13"/>
    <w:rsid w:val="004C13EA"/>
    <w:rsid w:val="004C1998"/>
    <w:rsid w:val="004C1B4F"/>
    <w:rsid w:val="004C1E90"/>
    <w:rsid w:val="004C2AF3"/>
    <w:rsid w:val="004C2EE7"/>
    <w:rsid w:val="004C2F08"/>
    <w:rsid w:val="004C42F8"/>
    <w:rsid w:val="004C4EE8"/>
    <w:rsid w:val="004C5067"/>
    <w:rsid w:val="004C554A"/>
    <w:rsid w:val="004C5819"/>
    <w:rsid w:val="004C595B"/>
    <w:rsid w:val="004C6BB0"/>
    <w:rsid w:val="004C6CFC"/>
    <w:rsid w:val="004D03FB"/>
    <w:rsid w:val="004D08C4"/>
    <w:rsid w:val="004D13B8"/>
    <w:rsid w:val="004D13C1"/>
    <w:rsid w:val="004D19AD"/>
    <w:rsid w:val="004D1AC8"/>
    <w:rsid w:val="004D21CB"/>
    <w:rsid w:val="004D26B9"/>
    <w:rsid w:val="004D33A2"/>
    <w:rsid w:val="004D3804"/>
    <w:rsid w:val="004D3C21"/>
    <w:rsid w:val="004D3DB2"/>
    <w:rsid w:val="004D409D"/>
    <w:rsid w:val="004D4179"/>
    <w:rsid w:val="004D470B"/>
    <w:rsid w:val="004D4B23"/>
    <w:rsid w:val="004D4CB3"/>
    <w:rsid w:val="004D4E88"/>
    <w:rsid w:val="004D602F"/>
    <w:rsid w:val="004D6D5D"/>
    <w:rsid w:val="004D6FAA"/>
    <w:rsid w:val="004D74CF"/>
    <w:rsid w:val="004D7D1D"/>
    <w:rsid w:val="004D7F76"/>
    <w:rsid w:val="004E0140"/>
    <w:rsid w:val="004E030A"/>
    <w:rsid w:val="004E11D2"/>
    <w:rsid w:val="004E1545"/>
    <w:rsid w:val="004E1B97"/>
    <w:rsid w:val="004E1D4D"/>
    <w:rsid w:val="004E203A"/>
    <w:rsid w:val="004E24C8"/>
    <w:rsid w:val="004E24CC"/>
    <w:rsid w:val="004E2C4E"/>
    <w:rsid w:val="004E30F9"/>
    <w:rsid w:val="004E3D53"/>
    <w:rsid w:val="004E48C3"/>
    <w:rsid w:val="004E4DFF"/>
    <w:rsid w:val="004E5B2E"/>
    <w:rsid w:val="004E61FD"/>
    <w:rsid w:val="004E767B"/>
    <w:rsid w:val="004E7769"/>
    <w:rsid w:val="004E7B46"/>
    <w:rsid w:val="004F0AB0"/>
    <w:rsid w:val="004F0CE1"/>
    <w:rsid w:val="004F0CF4"/>
    <w:rsid w:val="004F0F21"/>
    <w:rsid w:val="004F105F"/>
    <w:rsid w:val="004F15D0"/>
    <w:rsid w:val="004F23BB"/>
    <w:rsid w:val="004F2685"/>
    <w:rsid w:val="004F3D86"/>
    <w:rsid w:val="004F44D2"/>
    <w:rsid w:val="004F44D8"/>
    <w:rsid w:val="004F4C22"/>
    <w:rsid w:val="004F5B63"/>
    <w:rsid w:val="004F60E2"/>
    <w:rsid w:val="004F6294"/>
    <w:rsid w:val="004F66FC"/>
    <w:rsid w:val="004F6B78"/>
    <w:rsid w:val="004F7334"/>
    <w:rsid w:val="004F7613"/>
    <w:rsid w:val="004F77FC"/>
    <w:rsid w:val="004F7AC4"/>
    <w:rsid w:val="004F7B31"/>
    <w:rsid w:val="00500815"/>
    <w:rsid w:val="00501027"/>
    <w:rsid w:val="00501DD8"/>
    <w:rsid w:val="0050295D"/>
    <w:rsid w:val="00502D21"/>
    <w:rsid w:val="00504791"/>
    <w:rsid w:val="0050531F"/>
    <w:rsid w:val="005055B9"/>
    <w:rsid w:val="00505D70"/>
    <w:rsid w:val="00506612"/>
    <w:rsid w:val="0050688B"/>
    <w:rsid w:val="0050701B"/>
    <w:rsid w:val="0051099A"/>
    <w:rsid w:val="005114A5"/>
    <w:rsid w:val="00514544"/>
    <w:rsid w:val="005146C3"/>
    <w:rsid w:val="00514D7B"/>
    <w:rsid w:val="005151AF"/>
    <w:rsid w:val="00515743"/>
    <w:rsid w:val="00515FAA"/>
    <w:rsid w:val="005163AC"/>
    <w:rsid w:val="00520A4A"/>
    <w:rsid w:val="00520B17"/>
    <w:rsid w:val="00520D60"/>
    <w:rsid w:val="00521420"/>
    <w:rsid w:val="00521795"/>
    <w:rsid w:val="00521957"/>
    <w:rsid w:val="00522501"/>
    <w:rsid w:val="00522F15"/>
    <w:rsid w:val="00522FB3"/>
    <w:rsid w:val="0052313F"/>
    <w:rsid w:val="005236C5"/>
    <w:rsid w:val="00523876"/>
    <w:rsid w:val="00523B39"/>
    <w:rsid w:val="005245E6"/>
    <w:rsid w:val="0052472C"/>
    <w:rsid w:val="0052507D"/>
    <w:rsid w:val="005251D6"/>
    <w:rsid w:val="00525549"/>
    <w:rsid w:val="00525A67"/>
    <w:rsid w:val="0052616A"/>
    <w:rsid w:val="005261F3"/>
    <w:rsid w:val="00526427"/>
    <w:rsid w:val="00526455"/>
    <w:rsid w:val="005265CD"/>
    <w:rsid w:val="00527B8D"/>
    <w:rsid w:val="00530240"/>
    <w:rsid w:val="00531321"/>
    <w:rsid w:val="005320CB"/>
    <w:rsid w:val="00532D0D"/>
    <w:rsid w:val="005331B7"/>
    <w:rsid w:val="00533D6F"/>
    <w:rsid w:val="0053417F"/>
    <w:rsid w:val="005341BE"/>
    <w:rsid w:val="00534311"/>
    <w:rsid w:val="0053474C"/>
    <w:rsid w:val="0053551C"/>
    <w:rsid w:val="00535BFA"/>
    <w:rsid w:val="005361AE"/>
    <w:rsid w:val="005371E2"/>
    <w:rsid w:val="005379C8"/>
    <w:rsid w:val="00540167"/>
    <w:rsid w:val="00540704"/>
    <w:rsid w:val="00541885"/>
    <w:rsid w:val="0054353C"/>
    <w:rsid w:val="00543ED7"/>
    <w:rsid w:val="00545155"/>
    <w:rsid w:val="00545C43"/>
    <w:rsid w:val="005464F4"/>
    <w:rsid w:val="005467C0"/>
    <w:rsid w:val="00546CFA"/>
    <w:rsid w:val="005471BD"/>
    <w:rsid w:val="0054720E"/>
    <w:rsid w:val="005503AB"/>
    <w:rsid w:val="005504A2"/>
    <w:rsid w:val="00550BB1"/>
    <w:rsid w:val="00550C2F"/>
    <w:rsid w:val="00550EB4"/>
    <w:rsid w:val="00551A6D"/>
    <w:rsid w:val="005521E0"/>
    <w:rsid w:val="0055324B"/>
    <w:rsid w:val="005539D4"/>
    <w:rsid w:val="005546BB"/>
    <w:rsid w:val="005557C1"/>
    <w:rsid w:val="00556835"/>
    <w:rsid w:val="00556D6E"/>
    <w:rsid w:val="00557469"/>
    <w:rsid w:val="005579DA"/>
    <w:rsid w:val="005602DC"/>
    <w:rsid w:val="00560B89"/>
    <w:rsid w:val="00561171"/>
    <w:rsid w:val="00561298"/>
    <w:rsid w:val="00561354"/>
    <w:rsid w:val="0056179A"/>
    <w:rsid w:val="00561884"/>
    <w:rsid w:val="00561B42"/>
    <w:rsid w:val="00561CB6"/>
    <w:rsid w:val="00562BAE"/>
    <w:rsid w:val="00562C03"/>
    <w:rsid w:val="0056304E"/>
    <w:rsid w:val="0056330C"/>
    <w:rsid w:val="005644FD"/>
    <w:rsid w:val="005646EF"/>
    <w:rsid w:val="00565D89"/>
    <w:rsid w:val="005662F6"/>
    <w:rsid w:val="00566CA2"/>
    <w:rsid w:val="00570201"/>
    <w:rsid w:val="00570306"/>
    <w:rsid w:val="005707D5"/>
    <w:rsid w:val="00570860"/>
    <w:rsid w:val="00570950"/>
    <w:rsid w:val="00570D4B"/>
    <w:rsid w:val="005719F3"/>
    <w:rsid w:val="0057341E"/>
    <w:rsid w:val="00573959"/>
    <w:rsid w:val="005739C6"/>
    <w:rsid w:val="0057597C"/>
    <w:rsid w:val="00575D7D"/>
    <w:rsid w:val="00576703"/>
    <w:rsid w:val="005767AE"/>
    <w:rsid w:val="00576D7C"/>
    <w:rsid w:val="0057744D"/>
    <w:rsid w:val="00577D15"/>
    <w:rsid w:val="00580061"/>
    <w:rsid w:val="0058028C"/>
    <w:rsid w:val="005814F8"/>
    <w:rsid w:val="00581EDC"/>
    <w:rsid w:val="0058396F"/>
    <w:rsid w:val="00583F9E"/>
    <w:rsid w:val="00585719"/>
    <w:rsid w:val="0058635E"/>
    <w:rsid w:val="005864C8"/>
    <w:rsid w:val="00586963"/>
    <w:rsid w:val="00586BE6"/>
    <w:rsid w:val="005874B7"/>
    <w:rsid w:val="0058759F"/>
    <w:rsid w:val="005877DE"/>
    <w:rsid w:val="00587A8D"/>
    <w:rsid w:val="00587B13"/>
    <w:rsid w:val="00587F0F"/>
    <w:rsid w:val="005903AE"/>
    <w:rsid w:val="00592090"/>
    <w:rsid w:val="005924A2"/>
    <w:rsid w:val="00592F7F"/>
    <w:rsid w:val="0059305C"/>
    <w:rsid w:val="00593BE5"/>
    <w:rsid w:val="005946EF"/>
    <w:rsid w:val="00594A45"/>
    <w:rsid w:val="00594A81"/>
    <w:rsid w:val="00594CCC"/>
    <w:rsid w:val="005953C1"/>
    <w:rsid w:val="00595708"/>
    <w:rsid w:val="00596532"/>
    <w:rsid w:val="00596A43"/>
    <w:rsid w:val="00596C06"/>
    <w:rsid w:val="0059749B"/>
    <w:rsid w:val="005979B0"/>
    <w:rsid w:val="00597BC2"/>
    <w:rsid w:val="005A1BEF"/>
    <w:rsid w:val="005A1D84"/>
    <w:rsid w:val="005A2727"/>
    <w:rsid w:val="005A2895"/>
    <w:rsid w:val="005A2AE9"/>
    <w:rsid w:val="005A2FBC"/>
    <w:rsid w:val="005A35B5"/>
    <w:rsid w:val="005A3C46"/>
    <w:rsid w:val="005A4161"/>
    <w:rsid w:val="005A4256"/>
    <w:rsid w:val="005A44C4"/>
    <w:rsid w:val="005A4C8F"/>
    <w:rsid w:val="005A549A"/>
    <w:rsid w:val="005A571E"/>
    <w:rsid w:val="005A6474"/>
    <w:rsid w:val="005A64DE"/>
    <w:rsid w:val="005A6AEC"/>
    <w:rsid w:val="005B0F3F"/>
    <w:rsid w:val="005B2AA4"/>
    <w:rsid w:val="005B303C"/>
    <w:rsid w:val="005B4653"/>
    <w:rsid w:val="005B4BCD"/>
    <w:rsid w:val="005B4D6A"/>
    <w:rsid w:val="005B4E94"/>
    <w:rsid w:val="005B4FE4"/>
    <w:rsid w:val="005B5C60"/>
    <w:rsid w:val="005B5E68"/>
    <w:rsid w:val="005B6470"/>
    <w:rsid w:val="005B73AC"/>
    <w:rsid w:val="005B79F0"/>
    <w:rsid w:val="005C0379"/>
    <w:rsid w:val="005C08E6"/>
    <w:rsid w:val="005C1101"/>
    <w:rsid w:val="005C1721"/>
    <w:rsid w:val="005C1796"/>
    <w:rsid w:val="005C1BA5"/>
    <w:rsid w:val="005C1E23"/>
    <w:rsid w:val="005C1FC5"/>
    <w:rsid w:val="005C208E"/>
    <w:rsid w:val="005C2170"/>
    <w:rsid w:val="005C2C8E"/>
    <w:rsid w:val="005C2CBA"/>
    <w:rsid w:val="005C368E"/>
    <w:rsid w:val="005C49A8"/>
    <w:rsid w:val="005C4EC9"/>
    <w:rsid w:val="005C5211"/>
    <w:rsid w:val="005C5A78"/>
    <w:rsid w:val="005C5FEC"/>
    <w:rsid w:val="005C6452"/>
    <w:rsid w:val="005C6A73"/>
    <w:rsid w:val="005C6CA5"/>
    <w:rsid w:val="005D004D"/>
    <w:rsid w:val="005D0194"/>
    <w:rsid w:val="005D05E1"/>
    <w:rsid w:val="005D0727"/>
    <w:rsid w:val="005D0926"/>
    <w:rsid w:val="005D0E24"/>
    <w:rsid w:val="005D12C5"/>
    <w:rsid w:val="005D2580"/>
    <w:rsid w:val="005D43CF"/>
    <w:rsid w:val="005D4AB9"/>
    <w:rsid w:val="005D4CCD"/>
    <w:rsid w:val="005D5CCF"/>
    <w:rsid w:val="005D63C0"/>
    <w:rsid w:val="005D66C4"/>
    <w:rsid w:val="005D69AE"/>
    <w:rsid w:val="005D6DC8"/>
    <w:rsid w:val="005D7727"/>
    <w:rsid w:val="005D7779"/>
    <w:rsid w:val="005D7AC6"/>
    <w:rsid w:val="005D7D02"/>
    <w:rsid w:val="005E03B2"/>
    <w:rsid w:val="005E0466"/>
    <w:rsid w:val="005E04E6"/>
    <w:rsid w:val="005E1CEE"/>
    <w:rsid w:val="005E2529"/>
    <w:rsid w:val="005E2C3C"/>
    <w:rsid w:val="005E31E7"/>
    <w:rsid w:val="005E35F3"/>
    <w:rsid w:val="005E3EBD"/>
    <w:rsid w:val="005E3F2C"/>
    <w:rsid w:val="005E4345"/>
    <w:rsid w:val="005E44EF"/>
    <w:rsid w:val="005E5162"/>
    <w:rsid w:val="005E5348"/>
    <w:rsid w:val="005E55A7"/>
    <w:rsid w:val="005E62F1"/>
    <w:rsid w:val="005E70D3"/>
    <w:rsid w:val="005F049C"/>
    <w:rsid w:val="005F06F1"/>
    <w:rsid w:val="005F0A74"/>
    <w:rsid w:val="005F0AE2"/>
    <w:rsid w:val="005F0C4C"/>
    <w:rsid w:val="005F12B7"/>
    <w:rsid w:val="005F1F1F"/>
    <w:rsid w:val="005F230D"/>
    <w:rsid w:val="005F2515"/>
    <w:rsid w:val="005F2595"/>
    <w:rsid w:val="005F2610"/>
    <w:rsid w:val="005F3940"/>
    <w:rsid w:val="005F41F5"/>
    <w:rsid w:val="005F4DD0"/>
    <w:rsid w:val="005F5178"/>
    <w:rsid w:val="005F5910"/>
    <w:rsid w:val="005F5B4E"/>
    <w:rsid w:val="005F5EB5"/>
    <w:rsid w:val="005F6040"/>
    <w:rsid w:val="005F6D33"/>
    <w:rsid w:val="005F6EDC"/>
    <w:rsid w:val="005F720D"/>
    <w:rsid w:val="00600118"/>
    <w:rsid w:val="00600A24"/>
    <w:rsid w:val="00601735"/>
    <w:rsid w:val="00601C9B"/>
    <w:rsid w:val="006025F5"/>
    <w:rsid w:val="006029F2"/>
    <w:rsid w:val="00602BD7"/>
    <w:rsid w:val="006037EE"/>
    <w:rsid w:val="0060422C"/>
    <w:rsid w:val="0060460D"/>
    <w:rsid w:val="00604767"/>
    <w:rsid w:val="00604854"/>
    <w:rsid w:val="00604B12"/>
    <w:rsid w:val="00604D0A"/>
    <w:rsid w:val="006054C5"/>
    <w:rsid w:val="00606124"/>
    <w:rsid w:val="006066D0"/>
    <w:rsid w:val="00606A12"/>
    <w:rsid w:val="00606BC5"/>
    <w:rsid w:val="0060791A"/>
    <w:rsid w:val="00607AC8"/>
    <w:rsid w:val="00607F62"/>
    <w:rsid w:val="00610601"/>
    <w:rsid w:val="006108D6"/>
    <w:rsid w:val="00610970"/>
    <w:rsid w:val="006115E7"/>
    <w:rsid w:val="0061197F"/>
    <w:rsid w:val="00611B73"/>
    <w:rsid w:val="006120A8"/>
    <w:rsid w:val="006138F3"/>
    <w:rsid w:val="00613DCF"/>
    <w:rsid w:val="00613E14"/>
    <w:rsid w:val="00613E34"/>
    <w:rsid w:val="0061408A"/>
    <w:rsid w:val="00614DDD"/>
    <w:rsid w:val="006160E7"/>
    <w:rsid w:val="0061629E"/>
    <w:rsid w:val="006173BF"/>
    <w:rsid w:val="00620208"/>
    <w:rsid w:val="006206EB"/>
    <w:rsid w:val="00620748"/>
    <w:rsid w:val="00621170"/>
    <w:rsid w:val="00621C77"/>
    <w:rsid w:val="006230E1"/>
    <w:rsid w:val="00623104"/>
    <w:rsid w:val="006234A1"/>
    <w:rsid w:val="006241AE"/>
    <w:rsid w:val="006249F1"/>
    <w:rsid w:val="00624ADF"/>
    <w:rsid w:val="00625A47"/>
    <w:rsid w:val="00625F0B"/>
    <w:rsid w:val="006262BF"/>
    <w:rsid w:val="006263C4"/>
    <w:rsid w:val="00626854"/>
    <w:rsid w:val="00627147"/>
    <w:rsid w:val="0062734D"/>
    <w:rsid w:val="00627C9C"/>
    <w:rsid w:val="006300ED"/>
    <w:rsid w:val="00630273"/>
    <w:rsid w:val="006312FA"/>
    <w:rsid w:val="00631EF7"/>
    <w:rsid w:val="00632118"/>
    <w:rsid w:val="00632534"/>
    <w:rsid w:val="00632745"/>
    <w:rsid w:val="00633C54"/>
    <w:rsid w:val="006345CD"/>
    <w:rsid w:val="006347FE"/>
    <w:rsid w:val="00635542"/>
    <w:rsid w:val="00636B3E"/>
    <w:rsid w:val="00636D41"/>
    <w:rsid w:val="0063744B"/>
    <w:rsid w:val="0064044A"/>
    <w:rsid w:val="00640777"/>
    <w:rsid w:val="00640D16"/>
    <w:rsid w:val="00640F54"/>
    <w:rsid w:val="0064150A"/>
    <w:rsid w:val="006420D3"/>
    <w:rsid w:val="00643438"/>
    <w:rsid w:val="0064378D"/>
    <w:rsid w:val="0064396F"/>
    <w:rsid w:val="00643A48"/>
    <w:rsid w:val="00643AC0"/>
    <w:rsid w:val="00644072"/>
    <w:rsid w:val="0064474A"/>
    <w:rsid w:val="006447FE"/>
    <w:rsid w:val="0064523B"/>
    <w:rsid w:val="006458F6"/>
    <w:rsid w:val="00645A2B"/>
    <w:rsid w:val="00646271"/>
    <w:rsid w:val="00646B02"/>
    <w:rsid w:val="006471A1"/>
    <w:rsid w:val="00647770"/>
    <w:rsid w:val="00650697"/>
    <w:rsid w:val="0065094E"/>
    <w:rsid w:val="006519D9"/>
    <w:rsid w:val="00652077"/>
    <w:rsid w:val="0065241A"/>
    <w:rsid w:val="006524F2"/>
    <w:rsid w:val="0065251F"/>
    <w:rsid w:val="0065256B"/>
    <w:rsid w:val="00652B2F"/>
    <w:rsid w:val="0065335A"/>
    <w:rsid w:val="00653512"/>
    <w:rsid w:val="0065509F"/>
    <w:rsid w:val="00655CD0"/>
    <w:rsid w:val="00655D08"/>
    <w:rsid w:val="00656505"/>
    <w:rsid w:val="00656AA2"/>
    <w:rsid w:val="00657039"/>
    <w:rsid w:val="006573AC"/>
    <w:rsid w:val="00657CCD"/>
    <w:rsid w:val="00657F23"/>
    <w:rsid w:val="0066023D"/>
    <w:rsid w:val="00660562"/>
    <w:rsid w:val="00660D9C"/>
    <w:rsid w:val="006613E8"/>
    <w:rsid w:val="0066163C"/>
    <w:rsid w:val="00661EB4"/>
    <w:rsid w:val="00661ECA"/>
    <w:rsid w:val="00662A99"/>
    <w:rsid w:val="00663307"/>
    <w:rsid w:val="00664ED6"/>
    <w:rsid w:val="00664F00"/>
    <w:rsid w:val="00665024"/>
    <w:rsid w:val="00666243"/>
    <w:rsid w:val="00666338"/>
    <w:rsid w:val="00666524"/>
    <w:rsid w:val="006666BD"/>
    <w:rsid w:val="006672D8"/>
    <w:rsid w:val="00667B3E"/>
    <w:rsid w:val="00667B40"/>
    <w:rsid w:val="006701B9"/>
    <w:rsid w:val="006701E5"/>
    <w:rsid w:val="0067093D"/>
    <w:rsid w:val="00670C75"/>
    <w:rsid w:val="006711F6"/>
    <w:rsid w:val="00671327"/>
    <w:rsid w:val="0067139A"/>
    <w:rsid w:val="00671AD4"/>
    <w:rsid w:val="00671DEC"/>
    <w:rsid w:val="0067220A"/>
    <w:rsid w:val="006724AC"/>
    <w:rsid w:val="00672938"/>
    <w:rsid w:val="00672940"/>
    <w:rsid w:val="00672B5A"/>
    <w:rsid w:val="00672BC7"/>
    <w:rsid w:val="006733D9"/>
    <w:rsid w:val="00673C21"/>
    <w:rsid w:val="006746E0"/>
    <w:rsid w:val="00674E4D"/>
    <w:rsid w:val="00674E74"/>
    <w:rsid w:val="006757C5"/>
    <w:rsid w:val="0067599F"/>
    <w:rsid w:val="00677032"/>
    <w:rsid w:val="0067740A"/>
    <w:rsid w:val="00677853"/>
    <w:rsid w:val="00677A5F"/>
    <w:rsid w:val="00680765"/>
    <w:rsid w:val="00680E90"/>
    <w:rsid w:val="0068126F"/>
    <w:rsid w:val="006816CF"/>
    <w:rsid w:val="00682429"/>
    <w:rsid w:val="00682541"/>
    <w:rsid w:val="00682889"/>
    <w:rsid w:val="00682B30"/>
    <w:rsid w:val="00683005"/>
    <w:rsid w:val="006837EB"/>
    <w:rsid w:val="00683ACB"/>
    <w:rsid w:val="006841F4"/>
    <w:rsid w:val="006846D8"/>
    <w:rsid w:val="00684A11"/>
    <w:rsid w:val="00684CD3"/>
    <w:rsid w:val="00685D6B"/>
    <w:rsid w:val="00685D8D"/>
    <w:rsid w:val="006867CE"/>
    <w:rsid w:val="0068785B"/>
    <w:rsid w:val="006879AE"/>
    <w:rsid w:val="00687D0F"/>
    <w:rsid w:val="00690724"/>
    <w:rsid w:val="0069089A"/>
    <w:rsid w:val="006911F7"/>
    <w:rsid w:val="0069201B"/>
    <w:rsid w:val="006925C3"/>
    <w:rsid w:val="006928B3"/>
    <w:rsid w:val="006935BF"/>
    <w:rsid w:val="0069462D"/>
    <w:rsid w:val="00694722"/>
    <w:rsid w:val="00694998"/>
    <w:rsid w:val="00695818"/>
    <w:rsid w:val="00696963"/>
    <w:rsid w:val="00696A32"/>
    <w:rsid w:val="00696DE0"/>
    <w:rsid w:val="0069733D"/>
    <w:rsid w:val="0069760E"/>
    <w:rsid w:val="0069767D"/>
    <w:rsid w:val="00697EDC"/>
    <w:rsid w:val="006A068B"/>
    <w:rsid w:val="006A0713"/>
    <w:rsid w:val="006A0A26"/>
    <w:rsid w:val="006A1722"/>
    <w:rsid w:val="006A192E"/>
    <w:rsid w:val="006A1A30"/>
    <w:rsid w:val="006A1DD0"/>
    <w:rsid w:val="006A26C3"/>
    <w:rsid w:val="006A26FB"/>
    <w:rsid w:val="006A27F0"/>
    <w:rsid w:val="006A2BC4"/>
    <w:rsid w:val="006A2DDF"/>
    <w:rsid w:val="006A30DB"/>
    <w:rsid w:val="006A30EC"/>
    <w:rsid w:val="006A3324"/>
    <w:rsid w:val="006A3E66"/>
    <w:rsid w:val="006A47E0"/>
    <w:rsid w:val="006A51D9"/>
    <w:rsid w:val="006A5999"/>
    <w:rsid w:val="006A6303"/>
    <w:rsid w:val="006A6884"/>
    <w:rsid w:val="006A72C1"/>
    <w:rsid w:val="006A742C"/>
    <w:rsid w:val="006B01C4"/>
    <w:rsid w:val="006B0BD4"/>
    <w:rsid w:val="006B1BA1"/>
    <w:rsid w:val="006B1E0F"/>
    <w:rsid w:val="006B2597"/>
    <w:rsid w:val="006B2EA2"/>
    <w:rsid w:val="006B3019"/>
    <w:rsid w:val="006B307E"/>
    <w:rsid w:val="006B381B"/>
    <w:rsid w:val="006B56D5"/>
    <w:rsid w:val="006B597C"/>
    <w:rsid w:val="006B5B1F"/>
    <w:rsid w:val="006B6FE9"/>
    <w:rsid w:val="006B7B6F"/>
    <w:rsid w:val="006B7E95"/>
    <w:rsid w:val="006C041C"/>
    <w:rsid w:val="006C1077"/>
    <w:rsid w:val="006C1232"/>
    <w:rsid w:val="006C3998"/>
    <w:rsid w:val="006C3EDF"/>
    <w:rsid w:val="006C4A40"/>
    <w:rsid w:val="006C50E7"/>
    <w:rsid w:val="006C57E1"/>
    <w:rsid w:val="006C587C"/>
    <w:rsid w:val="006C5A1F"/>
    <w:rsid w:val="006C634B"/>
    <w:rsid w:val="006C7C16"/>
    <w:rsid w:val="006D08BE"/>
    <w:rsid w:val="006D0E5F"/>
    <w:rsid w:val="006D0F88"/>
    <w:rsid w:val="006D1209"/>
    <w:rsid w:val="006D175F"/>
    <w:rsid w:val="006D1CF9"/>
    <w:rsid w:val="006D23AF"/>
    <w:rsid w:val="006D2B08"/>
    <w:rsid w:val="006D30D6"/>
    <w:rsid w:val="006D336D"/>
    <w:rsid w:val="006D45AA"/>
    <w:rsid w:val="006D4AA6"/>
    <w:rsid w:val="006D65E8"/>
    <w:rsid w:val="006D668A"/>
    <w:rsid w:val="006D68AE"/>
    <w:rsid w:val="006D74D2"/>
    <w:rsid w:val="006E0506"/>
    <w:rsid w:val="006E0AB8"/>
    <w:rsid w:val="006E1B60"/>
    <w:rsid w:val="006E1CC0"/>
    <w:rsid w:val="006E28DE"/>
    <w:rsid w:val="006E292A"/>
    <w:rsid w:val="006E2AB6"/>
    <w:rsid w:val="006E2F00"/>
    <w:rsid w:val="006E40A6"/>
    <w:rsid w:val="006E4886"/>
    <w:rsid w:val="006E4BC1"/>
    <w:rsid w:val="006E4FDD"/>
    <w:rsid w:val="006E521D"/>
    <w:rsid w:val="006E639B"/>
    <w:rsid w:val="006E63EC"/>
    <w:rsid w:val="006E6F12"/>
    <w:rsid w:val="006E7D2A"/>
    <w:rsid w:val="006F055F"/>
    <w:rsid w:val="006F07F2"/>
    <w:rsid w:val="006F1259"/>
    <w:rsid w:val="006F1DBD"/>
    <w:rsid w:val="006F2ADB"/>
    <w:rsid w:val="006F2F9D"/>
    <w:rsid w:val="006F3175"/>
    <w:rsid w:val="006F32D0"/>
    <w:rsid w:val="006F3544"/>
    <w:rsid w:val="006F441D"/>
    <w:rsid w:val="006F4842"/>
    <w:rsid w:val="006F56D4"/>
    <w:rsid w:val="006F6BC4"/>
    <w:rsid w:val="006F6CE7"/>
    <w:rsid w:val="006F7BAE"/>
    <w:rsid w:val="006F7C33"/>
    <w:rsid w:val="00700027"/>
    <w:rsid w:val="0070016B"/>
    <w:rsid w:val="0070042E"/>
    <w:rsid w:val="007007E7"/>
    <w:rsid w:val="00700944"/>
    <w:rsid w:val="00702520"/>
    <w:rsid w:val="00702958"/>
    <w:rsid w:val="00702FC9"/>
    <w:rsid w:val="007031D4"/>
    <w:rsid w:val="00703D08"/>
    <w:rsid w:val="00703D45"/>
    <w:rsid w:val="00704AEF"/>
    <w:rsid w:val="00704E2A"/>
    <w:rsid w:val="00704F42"/>
    <w:rsid w:val="00705B31"/>
    <w:rsid w:val="00705CFA"/>
    <w:rsid w:val="0070733D"/>
    <w:rsid w:val="0070790C"/>
    <w:rsid w:val="007101BE"/>
    <w:rsid w:val="00710B62"/>
    <w:rsid w:val="00711081"/>
    <w:rsid w:val="00712348"/>
    <w:rsid w:val="00713D26"/>
    <w:rsid w:val="00713F42"/>
    <w:rsid w:val="0071442F"/>
    <w:rsid w:val="007144EF"/>
    <w:rsid w:val="00715A7F"/>
    <w:rsid w:val="00715C48"/>
    <w:rsid w:val="007166AC"/>
    <w:rsid w:val="00716834"/>
    <w:rsid w:val="00717196"/>
    <w:rsid w:val="00717D3E"/>
    <w:rsid w:val="00717FD6"/>
    <w:rsid w:val="00720F8D"/>
    <w:rsid w:val="00721077"/>
    <w:rsid w:val="00721499"/>
    <w:rsid w:val="00721881"/>
    <w:rsid w:val="00721BD0"/>
    <w:rsid w:val="0072310F"/>
    <w:rsid w:val="007232F1"/>
    <w:rsid w:val="0072376E"/>
    <w:rsid w:val="00724303"/>
    <w:rsid w:val="0072446B"/>
    <w:rsid w:val="00724C79"/>
    <w:rsid w:val="00725B0A"/>
    <w:rsid w:val="0072652D"/>
    <w:rsid w:val="00727001"/>
    <w:rsid w:val="007273AF"/>
    <w:rsid w:val="00727B26"/>
    <w:rsid w:val="00730289"/>
    <w:rsid w:val="00730B75"/>
    <w:rsid w:val="00730F6E"/>
    <w:rsid w:val="00731094"/>
    <w:rsid w:val="00731A0F"/>
    <w:rsid w:val="00731CBE"/>
    <w:rsid w:val="00731FA2"/>
    <w:rsid w:val="00732102"/>
    <w:rsid w:val="00732140"/>
    <w:rsid w:val="007322BD"/>
    <w:rsid w:val="00732573"/>
    <w:rsid w:val="007325E7"/>
    <w:rsid w:val="00732715"/>
    <w:rsid w:val="00732C83"/>
    <w:rsid w:val="00733655"/>
    <w:rsid w:val="00733842"/>
    <w:rsid w:val="00733AB6"/>
    <w:rsid w:val="00733EFD"/>
    <w:rsid w:val="00734118"/>
    <w:rsid w:val="00734669"/>
    <w:rsid w:val="0073480F"/>
    <w:rsid w:val="007350AB"/>
    <w:rsid w:val="007360EA"/>
    <w:rsid w:val="007363CE"/>
    <w:rsid w:val="0073657A"/>
    <w:rsid w:val="00736B3D"/>
    <w:rsid w:val="007402FD"/>
    <w:rsid w:val="00740339"/>
    <w:rsid w:val="007422C5"/>
    <w:rsid w:val="00742BD8"/>
    <w:rsid w:val="007439D9"/>
    <w:rsid w:val="0074434E"/>
    <w:rsid w:val="0074440E"/>
    <w:rsid w:val="007445F8"/>
    <w:rsid w:val="0074467D"/>
    <w:rsid w:val="00744CE2"/>
    <w:rsid w:val="00744F5F"/>
    <w:rsid w:val="007463D0"/>
    <w:rsid w:val="00747C04"/>
    <w:rsid w:val="00750DCF"/>
    <w:rsid w:val="00750E24"/>
    <w:rsid w:val="00751176"/>
    <w:rsid w:val="00751371"/>
    <w:rsid w:val="0075160E"/>
    <w:rsid w:val="00751899"/>
    <w:rsid w:val="007518C5"/>
    <w:rsid w:val="00751C6A"/>
    <w:rsid w:val="007523E6"/>
    <w:rsid w:val="00753A1C"/>
    <w:rsid w:val="00753F29"/>
    <w:rsid w:val="0075435D"/>
    <w:rsid w:val="00754862"/>
    <w:rsid w:val="00754A50"/>
    <w:rsid w:val="00754E4D"/>
    <w:rsid w:val="007556AF"/>
    <w:rsid w:val="00755C90"/>
    <w:rsid w:val="00755E32"/>
    <w:rsid w:val="007575F6"/>
    <w:rsid w:val="0075778F"/>
    <w:rsid w:val="00757C0B"/>
    <w:rsid w:val="00760229"/>
    <w:rsid w:val="00760830"/>
    <w:rsid w:val="00760F1E"/>
    <w:rsid w:val="0076188F"/>
    <w:rsid w:val="00761B49"/>
    <w:rsid w:val="007628F2"/>
    <w:rsid w:val="00762E55"/>
    <w:rsid w:val="007631D5"/>
    <w:rsid w:val="00763D7B"/>
    <w:rsid w:val="00764FE6"/>
    <w:rsid w:val="00765313"/>
    <w:rsid w:val="007657AD"/>
    <w:rsid w:val="007658F4"/>
    <w:rsid w:val="00765D9E"/>
    <w:rsid w:val="00770461"/>
    <w:rsid w:val="007708EF"/>
    <w:rsid w:val="0077110D"/>
    <w:rsid w:val="00771457"/>
    <w:rsid w:val="007717AC"/>
    <w:rsid w:val="00771AF4"/>
    <w:rsid w:val="007722DD"/>
    <w:rsid w:val="00772DFC"/>
    <w:rsid w:val="0077377F"/>
    <w:rsid w:val="00774160"/>
    <w:rsid w:val="00774C11"/>
    <w:rsid w:val="00775A13"/>
    <w:rsid w:val="007762F5"/>
    <w:rsid w:val="0077667B"/>
    <w:rsid w:val="00777874"/>
    <w:rsid w:val="00777BDA"/>
    <w:rsid w:val="00777FEF"/>
    <w:rsid w:val="00780977"/>
    <w:rsid w:val="007812CD"/>
    <w:rsid w:val="00781389"/>
    <w:rsid w:val="00781553"/>
    <w:rsid w:val="007815D1"/>
    <w:rsid w:val="007819C4"/>
    <w:rsid w:val="007824AF"/>
    <w:rsid w:val="00782EE0"/>
    <w:rsid w:val="007835B0"/>
    <w:rsid w:val="00784308"/>
    <w:rsid w:val="00784333"/>
    <w:rsid w:val="00785189"/>
    <w:rsid w:val="007870AA"/>
    <w:rsid w:val="00787219"/>
    <w:rsid w:val="00787D6D"/>
    <w:rsid w:val="007910EB"/>
    <w:rsid w:val="0079123A"/>
    <w:rsid w:val="00791269"/>
    <w:rsid w:val="00791600"/>
    <w:rsid w:val="0079191F"/>
    <w:rsid w:val="00791975"/>
    <w:rsid w:val="007937AC"/>
    <w:rsid w:val="00793DC7"/>
    <w:rsid w:val="00793F6E"/>
    <w:rsid w:val="0079405C"/>
    <w:rsid w:val="0079430F"/>
    <w:rsid w:val="00794515"/>
    <w:rsid w:val="00794BA2"/>
    <w:rsid w:val="00794CE3"/>
    <w:rsid w:val="00794D58"/>
    <w:rsid w:val="00795186"/>
    <w:rsid w:val="007956DD"/>
    <w:rsid w:val="007956FD"/>
    <w:rsid w:val="007959C1"/>
    <w:rsid w:val="00795CF3"/>
    <w:rsid w:val="00795F84"/>
    <w:rsid w:val="00796A52"/>
    <w:rsid w:val="00796C35"/>
    <w:rsid w:val="0079709B"/>
    <w:rsid w:val="007A0561"/>
    <w:rsid w:val="007A10B0"/>
    <w:rsid w:val="007A131D"/>
    <w:rsid w:val="007A169A"/>
    <w:rsid w:val="007A20AC"/>
    <w:rsid w:val="007A23DB"/>
    <w:rsid w:val="007A240D"/>
    <w:rsid w:val="007A24B8"/>
    <w:rsid w:val="007A294D"/>
    <w:rsid w:val="007A2CB6"/>
    <w:rsid w:val="007A3009"/>
    <w:rsid w:val="007A44B3"/>
    <w:rsid w:val="007A476B"/>
    <w:rsid w:val="007A492E"/>
    <w:rsid w:val="007A61BE"/>
    <w:rsid w:val="007A672B"/>
    <w:rsid w:val="007A6EA9"/>
    <w:rsid w:val="007A740A"/>
    <w:rsid w:val="007A7E62"/>
    <w:rsid w:val="007B10F5"/>
    <w:rsid w:val="007B1354"/>
    <w:rsid w:val="007B20DF"/>
    <w:rsid w:val="007B29E4"/>
    <w:rsid w:val="007B2BAD"/>
    <w:rsid w:val="007B37DD"/>
    <w:rsid w:val="007B3D24"/>
    <w:rsid w:val="007B45A6"/>
    <w:rsid w:val="007B4EC6"/>
    <w:rsid w:val="007B5219"/>
    <w:rsid w:val="007B6070"/>
    <w:rsid w:val="007B63E1"/>
    <w:rsid w:val="007B6462"/>
    <w:rsid w:val="007B6A72"/>
    <w:rsid w:val="007B7128"/>
    <w:rsid w:val="007C066F"/>
    <w:rsid w:val="007C0E50"/>
    <w:rsid w:val="007C14B5"/>
    <w:rsid w:val="007C1852"/>
    <w:rsid w:val="007C19C4"/>
    <w:rsid w:val="007C2150"/>
    <w:rsid w:val="007C2B16"/>
    <w:rsid w:val="007C2EEB"/>
    <w:rsid w:val="007C47BA"/>
    <w:rsid w:val="007C485F"/>
    <w:rsid w:val="007C50F1"/>
    <w:rsid w:val="007C5A61"/>
    <w:rsid w:val="007C7701"/>
    <w:rsid w:val="007C7AB6"/>
    <w:rsid w:val="007D04B7"/>
    <w:rsid w:val="007D1159"/>
    <w:rsid w:val="007D1DA6"/>
    <w:rsid w:val="007D26FD"/>
    <w:rsid w:val="007D2709"/>
    <w:rsid w:val="007D3A4A"/>
    <w:rsid w:val="007D4053"/>
    <w:rsid w:val="007D46B5"/>
    <w:rsid w:val="007D4750"/>
    <w:rsid w:val="007D500D"/>
    <w:rsid w:val="007D7561"/>
    <w:rsid w:val="007D77A2"/>
    <w:rsid w:val="007E0531"/>
    <w:rsid w:val="007E0FC1"/>
    <w:rsid w:val="007E13B5"/>
    <w:rsid w:val="007E151A"/>
    <w:rsid w:val="007E15EE"/>
    <w:rsid w:val="007E1D4E"/>
    <w:rsid w:val="007E1DAA"/>
    <w:rsid w:val="007E2305"/>
    <w:rsid w:val="007E2610"/>
    <w:rsid w:val="007E2A3C"/>
    <w:rsid w:val="007E3A5E"/>
    <w:rsid w:val="007E4573"/>
    <w:rsid w:val="007E4BA3"/>
    <w:rsid w:val="007E4F48"/>
    <w:rsid w:val="007E57A1"/>
    <w:rsid w:val="007E5C4E"/>
    <w:rsid w:val="007E628C"/>
    <w:rsid w:val="007E634F"/>
    <w:rsid w:val="007E651A"/>
    <w:rsid w:val="007E69C6"/>
    <w:rsid w:val="007F0591"/>
    <w:rsid w:val="007F0C7B"/>
    <w:rsid w:val="007F0F01"/>
    <w:rsid w:val="007F1CAA"/>
    <w:rsid w:val="007F28E4"/>
    <w:rsid w:val="007F2C9C"/>
    <w:rsid w:val="007F3B9F"/>
    <w:rsid w:val="007F3E83"/>
    <w:rsid w:val="007F4457"/>
    <w:rsid w:val="007F4579"/>
    <w:rsid w:val="007F50F6"/>
    <w:rsid w:val="007F5CB5"/>
    <w:rsid w:val="007F6331"/>
    <w:rsid w:val="007F710A"/>
    <w:rsid w:val="007F793A"/>
    <w:rsid w:val="007F7C77"/>
    <w:rsid w:val="008013DA"/>
    <w:rsid w:val="00801834"/>
    <w:rsid w:val="00801EFE"/>
    <w:rsid w:val="00802346"/>
    <w:rsid w:val="008024FE"/>
    <w:rsid w:val="008026D1"/>
    <w:rsid w:val="00802966"/>
    <w:rsid w:val="00802A08"/>
    <w:rsid w:val="00802E97"/>
    <w:rsid w:val="008030E3"/>
    <w:rsid w:val="00803C49"/>
    <w:rsid w:val="00804463"/>
    <w:rsid w:val="00804AC4"/>
    <w:rsid w:val="00804DFA"/>
    <w:rsid w:val="00805029"/>
    <w:rsid w:val="0080535B"/>
    <w:rsid w:val="00805FF4"/>
    <w:rsid w:val="0080660A"/>
    <w:rsid w:val="008067C2"/>
    <w:rsid w:val="00807094"/>
    <w:rsid w:val="00807B8B"/>
    <w:rsid w:val="0081078B"/>
    <w:rsid w:val="0081199A"/>
    <w:rsid w:val="00812E47"/>
    <w:rsid w:val="008131BE"/>
    <w:rsid w:val="00814E84"/>
    <w:rsid w:val="008158D5"/>
    <w:rsid w:val="00815BEC"/>
    <w:rsid w:val="00816090"/>
    <w:rsid w:val="00816408"/>
    <w:rsid w:val="008165BD"/>
    <w:rsid w:val="00816B20"/>
    <w:rsid w:val="00816DE1"/>
    <w:rsid w:val="0081742A"/>
    <w:rsid w:val="008178D0"/>
    <w:rsid w:val="00817B9A"/>
    <w:rsid w:val="00820590"/>
    <w:rsid w:val="00820C6F"/>
    <w:rsid w:val="008218AA"/>
    <w:rsid w:val="0082223F"/>
    <w:rsid w:val="00822557"/>
    <w:rsid w:val="0082376B"/>
    <w:rsid w:val="00823B27"/>
    <w:rsid w:val="00823B7A"/>
    <w:rsid w:val="00824F18"/>
    <w:rsid w:val="00825019"/>
    <w:rsid w:val="008250CF"/>
    <w:rsid w:val="00825489"/>
    <w:rsid w:val="00825A45"/>
    <w:rsid w:val="00825D5F"/>
    <w:rsid w:val="00826A40"/>
    <w:rsid w:val="00826AAC"/>
    <w:rsid w:val="0082769F"/>
    <w:rsid w:val="00827E1B"/>
    <w:rsid w:val="0083043C"/>
    <w:rsid w:val="008307D9"/>
    <w:rsid w:val="0083087C"/>
    <w:rsid w:val="00830DDD"/>
    <w:rsid w:val="0083118A"/>
    <w:rsid w:val="00831450"/>
    <w:rsid w:val="0083186A"/>
    <w:rsid w:val="00833174"/>
    <w:rsid w:val="008337D0"/>
    <w:rsid w:val="00833E10"/>
    <w:rsid w:val="00833E1B"/>
    <w:rsid w:val="00834135"/>
    <w:rsid w:val="00834E12"/>
    <w:rsid w:val="00835701"/>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2D1E"/>
    <w:rsid w:val="00843095"/>
    <w:rsid w:val="0084367E"/>
    <w:rsid w:val="0084385A"/>
    <w:rsid w:val="00844A35"/>
    <w:rsid w:val="00845064"/>
    <w:rsid w:val="00845585"/>
    <w:rsid w:val="00846C82"/>
    <w:rsid w:val="00846EBC"/>
    <w:rsid w:val="008474DF"/>
    <w:rsid w:val="0084765D"/>
    <w:rsid w:val="00847E9F"/>
    <w:rsid w:val="00847F2D"/>
    <w:rsid w:val="00850009"/>
    <w:rsid w:val="008509BE"/>
    <w:rsid w:val="008509F0"/>
    <w:rsid w:val="00851606"/>
    <w:rsid w:val="008526AC"/>
    <w:rsid w:val="00852719"/>
    <w:rsid w:val="00852729"/>
    <w:rsid w:val="00852B77"/>
    <w:rsid w:val="00852D75"/>
    <w:rsid w:val="00852E17"/>
    <w:rsid w:val="00853039"/>
    <w:rsid w:val="0085308E"/>
    <w:rsid w:val="008537C9"/>
    <w:rsid w:val="0085389E"/>
    <w:rsid w:val="00853BCF"/>
    <w:rsid w:val="00853D4B"/>
    <w:rsid w:val="00854AFF"/>
    <w:rsid w:val="00854DA2"/>
    <w:rsid w:val="00854DDC"/>
    <w:rsid w:val="00854F14"/>
    <w:rsid w:val="008557BF"/>
    <w:rsid w:val="00856E7A"/>
    <w:rsid w:val="00856F92"/>
    <w:rsid w:val="008603E4"/>
    <w:rsid w:val="008608C4"/>
    <w:rsid w:val="00860E6C"/>
    <w:rsid w:val="00860E9C"/>
    <w:rsid w:val="008619DC"/>
    <w:rsid w:val="0086243D"/>
    <w:rsid w:val="00862552"/>
    <w:rsid w:val="00862A88"/>
    <w:rsid w:val="00862B54"/>
    <w:rsid w:val="0086359D"/>
    <w:rsid w:val="0086394E"/>
    <w:rsid w:val="008640B3"/>
    <w:rsid w:val="008648A4"/>
    <w:rsid w:val="00864C98"/>
    <w:rsid w:val="0086524E"/>
    <w:rsid w:val="008653AA"/>
    <w:rsid w:val="008653F4"/>
    <w:rsid w:val="0086587F"/>
    <w:rsid w:val="008660F7"/>
    <w:rsid w:val="008668DF"/>
    <w:rsid w:val="00866B32"/>
    <w:rsid w:val="00866B51"/>
    <w:rsid w:val="00866D63"/>
    <w:rsid w:val="0086730D"/>
    <w:rsid w:val="00867F49"/>
    <w:rsid w:val="00870B37"/>
    <w:rsid w:val="00870B56"/>
    <w:rsid w:val="0087132A"/>
    <w:rsid w:val="00871638"/>
    <w:rsid w:val="008716B5"/>
    <w:rsid w:val="0087185B"/>
    <w:rsid w:val="0087186C"/>
    <w:rsid w:val="00871C40"/>
    <w:rsid w:val="00871CF3"/>
    <w:rsid w:val="008723AC"/>
    <w:rsid w:val="008728B0"/>
    <w:rsid w:val="00872FD1"/>
    <w:rsid w:val="0087356D"/>
    <w:rsid w:val="00874596"/>
    <w:rsid w:val="008747AA"/>
    <w:rsid w:val="008748DD"/>
    <w:rsid w:val="00875A48"/>
    <w:rsid w:val="00877013"/>
    <w:rsid w:val="00877395"/>
    <w:rsid w:val="0087778F"/>
    <w:rsid w:val="00877824"/>
    <w:rsid w:val="00880214"/>
    <w:rsid w:val="00881628"/>
    <w:rsid w:val="00881FFA"/>
    <w:rsid w:val="008824DE"/>
    <w:rsid w:val="00882AE4"/>
    <w:rsid w:val="0088350A"/>
    <w:rsid w:val="008841AD"/>
    <w:rsid w:val="00884676"/>
    <w:rsid w:val="00885658"/>
    <w:rsid w:val="00885993"/>
    <w:rsid w:val="008860FB"/>
    <w:rsid w:val="00886CEF"/>
    <w:rsid w:val="0089019A"/>
    <w:rsid w:val="008905E4"/>
    <w:rsid w:val="00890C27"/>
    <w:rsid w:val="00890CEA"/>
    <w:rsid w:val="00891C58"/>
    <w:rsid w:val="00892495"/>
    <w:rsid w:val="00892A23"/>
    <w:rsid w:val="00894772"/>
    <w:rsid w:val="008948BB"/>
    <w:rsid w:val="00894A50"/>
    <w:rsid w:val="008950CB"/>
    <w:rsid w:val="008962E0"/>
    <w:rsid w:val="00896B47"/>
    <w:rsid w:val="00896F39"/>
    <w:rsid w:val="00896F4C"/>
    <w:rsid w:val="00897201"/>
    <w:rsid w:val="008A0D91"/>
    <w:rsid w:val="008A0EFE"/>
    <w:rsid w:val="008A116B"/>
    <w:rsid w:val="008A1C28"/>
    <w:rsid w:val="008A208B"/>
    <w:rsid w:val="008A2230"/>
    <w:rsid w:val="008A2356"/>
    <w:rsid w:val="008A263A"/>
    <w:rsid w:val="008A2BF1"/>
    <w:rsid w:val="008A2C45"/>
    <w:rsid w:val="008A3159"/>
    <w:rsid w:val="008A3576"/>
    <w:rsid w:val="008A3E75"/>
    <w:rsid w:val="008A5EC9"/>
    <w:rsid w:val="008A6308"/>
    <w:rsid w:val="008A6990"/>
    <w:rsid w:val="008A6DA1"/>
    <w:rsid w:val="008A744A"/>
    <w:rsid w:val="008A753B"/>
    <w:rsid w:val="008A7E46"/>
    <w:rsid w:val="008B069C"/>
    <w:rsid w:val="008B0CEC"/>
    <w:rsid w:val="008B0D23"/>
    <w:rsid w:val="008B2074"/>
    <w:rsid w:val="008B2281"/>
    <w:rsid w:val="008B23E8"/>
    <w:rsid w:val="008B277A"/>
    <w:rsid w:val="008B3021"/>
    <w:rsid w:val="008B360B"/>
    <w:rsid w:val="008B3BF0"/>
    <w:rsid w:val="008B40B8"/>
    <w:rsid w:val="008B4109"/>
    <w:rsid w:val="008B4939"/>
    <w:rsid w:val="008B4AD8"/>
    <w:rsid w:val="008B5054"/>
    <w:rsid w:val="008B53D1"/>
    <w:rsid w:val="008B57EC"/>
    <w:rsid w:val="008B5919"/>
    <w:rsid w:val="008B633D"/>
    <w:rsid w:val="008B65AE"/>
    <w:rsid w:val="008B66FC"/>
    <w:rsid w:val="008B79AA"/>
    <w:rsid w:val="008C0051"/>
    <w:rsid w:val="008C12CC"/>
    <w:rsid w:val="008C1421"/>
    <w:rsid w:val="008C1817"/>
    <w:rsid w:val="008C2097"/>
    <w:rsid w:val="008C220F"/>
    <w:rsid w:val="008C29A0"/>
    <w:rsid w:val="008C2AC7"/>
    <w:rsid w:val="008C2C12"/>
    <w:rsid w:val="008C34FC"/>
    <w:rsid w:val="008C395D"/>
    <w:rsid w:val="008C3C7D"/>
    <w:rsid w:val="008C3FDF"/>
    <w:rsid w:val="008C4181"/>
    <w:rsid w:val="008C46AE"/>
    <w:rsid w:val="008C4D80"/>
    <w:rsid w:val="008C525D"/>
    <w:rsid w:val="008C60DC"/>
    <w:rsid w:val="008C66AC"/>
    <w:rsid w:val="008C6876"/>
    <w:rsid w:val="008C7071"/>
    <w:rsid w:val="008C78AD"/>
    <w:rsid w:val="008D0C1D"/>
    <w:rsid w:val="008D10E7"/>
    <w:rsid w:val="008D174C"/>
    <w:rsid w:val="008D1DD5"/>
    <w:rsid w:val="008D2D74"/>
    <w:rsid w:val="008D46E4"/>
    <w:rsid w:val="008D4CF1"/>
    <w:rsid w:val="008D50C3"/>
    <w:rsid w:val="008D5130"/>
    <w:rsid w:val="008D5F81"/>
    <w:rsid w:val="008D70CD"/>
    <w:rsid w:val="008D73A1"/>
    <w:rsid w:val="008D799B"/>
    <w:rsid w:val="008E0A16"/>
    <w:rsid w:val="008E0E19"/>
    <w:rsid w:val="008E114A"/>
    <w:rsid w:val="008E1727"/>
    <w:rsid w:val="008E1F86"/>
    <w:rsid w:val="008E2756"/>
    <w:rsid w:val="008E2CF7"/>
    <w:rsid w:val="008E334C"/>
    <w:rsid w:val="008E438F"/>
    <w:rsid w:val="008E43D8"/>
    <w:rsid w:val="008E4A65"/>
    <w:rsid w:val="008E63CF"/>
    <w:rsid w:val="008E686C"/>
    <w:rsid w:val="008E7591"/>
    <w:rsid w:val="008E7625"/>
    <w:rsid w:val="008F0C51"/>
    <w:rsid w:val="008F0E56"/>
    <w:rsid w:val="008F1137"/>
    <w:rsid w:val="008F1453"/>
    <w:rsid w:val="008F14A2"/>
    <w:rsid w:val="008F2DDF"/>
    <w:rsid w:val="008F2E4A"/>
    <w:rsid w:val="008F3656"/>
    <w:rsid w:val="008F374A"/>
    <w:rsid w:val="008F44E4"/>
    <w:rsid w:val="008F462C"/>
    <w:rsid w:val="008F4BB9"/>
    <w:rsid w:val="008F5A8A"/>
    <w:rsid w:val="008F60E7"/>
    <w:rsid w:val="008F6B0D"/>
    <w:rsid w:val="008F6E4D"/>
    <w:rsid w:val="00900809"/>
    <w:rsid w:val="00901121"/>
    <w:rsid w:val="00901226"/>
    <w:rsid w:val="009014CE"/>
    <w:rsid w:val="00902220"/>
    <w:rsid w:val="009022D5"/>
    <w:rsid w:val="00902DBA"/>
    <w:rsid w:val="00903B52"/>
    <w:rsid w:val="00903C66"/>
    <w:rsid w:val="00903D2C"/>
    <w:rsid w:val="00903E3D"/>
    <w:rsid w:val="00903F03"/>
    <w:rsid w:val="00904682"/>
    <w:rsid w:val="00904890"/>
    <w:rsid w:val="00904FA7"/>
    <w:rsid w:val="00905415"/>
    <w:rsid w:val="009058E5"/>
    <w:rsid w:val="009064FC"/>
    <w:rsid w:val="00906526"/>
    <w:rsid w:val="009068EC"/>
    <w:rsid w:val="00906B1E"/>
    <w:rsid w:val="00907139"/>
    <w:rsid w:val="00907D60"/>
    <w:rsid w:val="00910C9A"/>
    <w:rsid w:val="00911378"/>
    <w:rsid w:val="00911455"/>
    <w:rsid w:val="00911673"/>
    <w:rsid w:val="009118A9"/>
    <w:rsid w:val="00912957"/>
    <w:rsid w:val="00912B6D"/>
    <w:rsid w:val="00912CF5"/>
    <w:rsid w:val="00912EA5"/>
    <w:rsid w:val="009134D4"/>
    <w:rsid w:val="00913606"/>
    <w:rsid w:val="00913F08"/>
    <w:rsid w:val="00913F3C"/>
    <w:rsid w:val="00914964"/>
    <w:rsid w:val="00914F9D"/>
    <w:rsid w:val="0091507D"/>
    <w:rsid w:val="0091540E"/>
    <w:rsid w:val="009157DC"/>
    <w:rsid w:val="00916279"/>
    <w:rsid w:val="00916F05"/>
    <w:rsid w:val="00917789"/>
    <w:rsid w:val="00920D7D"/>
    <w:rsid w:val="00920F78"/>
    <w:rsid w:val="0092114B"/>
    <w:rsid w:val="0092216D"/>
    <w:rsid w:val="00922D11"/>
    <w:rsid w:val="00923530"/>
    <w:rsid w:val="00923BAE"/>
    <w:rsid w:val="00924113"/>
    <w:rsid w:val="009246AA"/>
    <w:rsid w:val="009248F2"/>
    <w:rsid w:val="00924E66"/>
    <w:rsid w:val="00924EC7"/>
    <w:rsid w:val="00926BBF"/>
    <w:rsid w:val="0092717F"/>
    <w:rsid w:val="0092765D"/>
    <w:rsid w:val="0093006A"/>
    <w:rsid w:val="009301CB"/>
    <w:rsid w:val="0093047A"/>
    <w:rsid w:val="009306CB"/>
    <w:rsid w:val="009309BC"/>
    <w:rsid w:val="00930D17"/>
    <w:rsid w:val="00930E66"/>
    <w:rsid w:val="00930FD2"/>
    <w:rsid w:val="00931054"/>
    <w:rsid w:val="0093168E"/>
    <w:rsid w:val="00931D11"/>
    <w:rsid w:val="00932D8B"/>
    <w:rsid w:val="00933078"/>
    <w:rsid w:val="0093373F"/>
    <w:rsid w:val="0093382E"/>
    <w:rsid w:val="00934214"/>
    <w:rsid w:val="0093450E"/>
    <w:rsid w:val="0093489C"/>
    <w:rsid w:val="00934E66"/>
    <w:rsid w:val="0093589B"/>
    <w:rsid w:val="009358A6"/>
    <w:rsid w:val="00935CCA"/>
    <w:rsid w:val="00935FB2"/>
    <w:rsid w:val="00936354"/>
    <w:rsid w:val="00936A5F"/>
    <w:rsid w:val="00937295"/>
    <w:rsid w:val="0093753D"/>
    <w:rsid w:val="00940DA2"/>
    <w:rsid w:val="00941121"/>
    <w:rsid w:val="00941A73"/>
    <w:rsid w:val="00941D97"/>
    <w:rsid w:val="009426E7"/>
    <w:rsid w:val="00942EEE"/>
    <w:rsid w:val="00943B12"/>
    <w:rsid w:val="00944F3B"/>
    <w:rsid w:val="00945134"/>
    <w:rsid w:val="0094574B"/>
    <w:rsid w:val="009459EB"/>
    <w:rsid w:val="009460C2"/>
    <w:rsid w:val="009462D9"/>
    <w:rsid w:val="009469CC"/>
    <w:rsid w:val="00946C33"/>
    <w:rsid w:val="00946D5B"/>
    <w:rsid w:val="00946F75"/>
    <w:rsid w:val="0094728F"/>
    <w:rsid w:val="00947DC0"/>
    <w:rsid w:val="00950850"/>
    <w:rsid w:val="00950A80"/>
    <w:rsid w:val="0095105F"/>
    <w:rsid w:val="00951DCB"/>
    <w:rsid w:val="0095265C"/>
    <w:rsid w:val="00952775"/>
    <w:rsid w:val="00952AE4"/>
    <w:rsid w:val="00952B45"/>
    <w:rsid w:val="00954BA4"/>
    <w:rsid w:val="009550DB"/>
    <w:rsid w:val="00955254"/>
    <w:rsid w:val="0095540B"/>
    <w:rsid w:val="009556FB"/>
    <w:rsid w:val="009557D1"/>
    <w:rsid w:val="00955B3E"/>
    <w:rsid w:val="00955E13"/>
    <w:rsid w:val="00955E5C"/>
    <w:rsid w:val="00955EEE"/>
    <w:rsid w:val="009561C9"/>
    <w:rsid w:val="009562D4"/>
    <w:rsid w:val="00956580"/>
    <w:rsid w:val="00956782"/>
    <w:rsid w:val="00960652"/>
    <w:rsid w:val="0096073F"/>
    <w:rsid w:val="00960BA4"/>
    <w:rsid w:val="00961012"/>
    <w:rsid w:val="0096162D"/>
    <w:rsid w:val="0096193E"/>
    <w:rsid w:val="00961996"/>
    <w:rsid w:val="00962622"/>
    <w:rsid w:val="00963FA1"/>
    <w:rsid w:val="00964025"/>
    <w:rsid w:val="009645E0"/>
    <w:rsid w:val="0096625B"/>
    <w:rsid w:val="009662A7"/>
    <w:rsid w:val="00966867"/>
    <w:rsid w:val="009673B3"/>
    <w:rsid w:val="009676F2"/>
    <w:rsid w:val="0097030E"/>
    <w:rsid w:val="009706D1"/>
    <w:rsid w:val="00970AF7"/>
    <w:rsid w:val="00970BB5"/>
    <w:rsid w:val="00971822"/>
    <w:rsid w:val="00971A59"/>
    <w:rsid w:val="009726D3"/>
    <w:rsid w:val="0097373B"/>
    <w:rsid w:val="00974896"/>
    <w:rsid w:val="00974EC5"/>
    <w:rsid w:val="009752B5"/>
    <w:rsid w:val="00975AB8"/>
    <w:rsid w:val="009762DE"/>
    <w:rsid w:val="009763E4"/>
    <w:rsid w:val="00976683"/>
    <w:rsid w:val="00976838"/>
    <w:rsid w:val="00976B06"/>
    <w:rsid w:val="00977444"/>
    <w:rsid w:val="00977950"/>
    <w:rsid w:val="00980886"/>
    <w:rsid w:val="00980B2C"/>
    <w:rsid w:val="0098162C"/>
    <w:rsid w:val="0098213A"/>
    <w:rsid w:val="00982E6E"/>
    <w:rsid w:val="00983733"/>
    <w:rsid w:val="00983C68"/>
    <w:rsid w:val="00983E44"/>
    <w:rsid w:val="00984428"/>
    <w:rsid w:val="009848E8"/>
    <w:rsid w:val="009849E8"/>
    <w:rsid w:val="009860D1"/>
    <w:rsid w:val="009861B7"/>
    <w:rsid w:val="00987717"/>
    <w:rsid w:val="0099048B"/>
    <w:rsid w:val="009905B8"/>
    <w:rsid w:val="009907A0"/>
    <w:rsid w:val="00991352"/>
    <w:rsid w:val="0099175D"/>
    <w:rsid w:val="00991DBB"/>
    <w:rsid w:val="0099262B"/>
    <w:rsid w:val="00993D65"/>
    <w:rsid w:val="00993D99"/>
    <w:rsid w:val="00993F49"/>
    <w:rsid w:val="00994086"/>
    <w:rsid w:val="00994A64"/>
    <w:rsid w:val="00994A67"/>
    <w:rsid w:val="009953FD"/>
    <w:rsid w:val="00995456"/>
    <w:rsid w:val="009957A6"/>
    <w:rsid w:val="00996778"/>
    <w:rsid w:val="00996FC4"/>
    <w:rsid w:val="009A0B2F"/>
    <w:rsid w:val="009A1C91"/>
    <w:rsid w:val="009A209F"/>
    <w:rsid w:val="009A247A"/>
    <w:rsid w:val="009A3174"/>
    <w:rsid w:val="009A3990"/>
    <w:rsid w:val="009A5FFC"/>
    <w:rsid w:val="009A608E"/>
    <w:rsid w:val="009A67DF"/>
    <w:rsid w:val="009A7020"/>
    <w:rsid w:val="009A73DA"/>
    <w:rsid w:val="009A777D"/>
    <w:rsid w:val="009A7812"/>
    <w:rsid w:val="009B0273"/>
    <w:rsid w:val="009B047B"/>
    <w:rsid w:val="009B0843"/>
    <w:rsid w:val="009B0A89"/>
    <w:rsid w:val="009B0CE9"/>
    <w:rsid w:val="009B1A35"/>
    <w:rsid w:val="009B1ABF"/>
    <w:rsid w:val="009B1B61"/>
    <w:rsid w:val="009B1C6E"/>
    <w:rsid w:val="009B2008"/>
    <w:rsid w:val="009B2E4D"/>
    <w:rsid w:val="009B3C86"/>
    <w:rsid w:val="009B3ED2"/>
    <w:rsid w:val="009B5965"/>
    <w:rsid w:val="009B5EFE"/>
    <w:rsid w:val="009B7AB9"/>
    <w:rsid w:val="009C0488"/>
    <w:rsid w:val="009C09CE"/>
    <w:rsid w:val="009C0E32"/>
    <w:rsid w:val="009C0FAB"/>
    <w:rsid w:val="009C0FE2"/>
    <w:rsid w:val="009C134D"/>
    <w:rsid w:val="009C2240"/>
    <w:rsid w:val="009C2F43"/>
    <w:rsid w:val="009C3631"/>
    <w:rsid w:val="009C3B5D"/>
    <w:rsid w:val="009C3D0A"/>
    <w:rsid w:val="009C3D17"/>
    <w:rsid w:val="009C4411"/>
    <w:rsid w:val="009C4437"/>
    <w:rsid w:val="009C48C4"/>
    <w:rsid w:val="009C4946"/>
    <w:rsid w:val="009C4B32"/>
    <w:rsid w:val="009C4F94"/>
    <w:rsid w:val="009C5C08"/>
    <w:rsid w:val="009C617F"/>
    <w:rsid w:val="009C68A3"/>
    <w:rsid w:val="009C68D9"/>
    <w:rsid w:val="009C6E97"/>
    <w:rsid w:val="009C7781"/>
    <w:rsid w:val="009C7AF7"/>
    <w:rsid w:val="009C7B54"/>
    <w:rsid w:val="009C7B82"/>
    <w:rsid w:val="009C7D46"/>
    <w:rsid w:val="009D0313"/>
    <w:rsid w:val="009D0347"/>
    <w:rsid w:val="009D04B3"/>
    <w:rsid w:val="009D057C"/>
    <w:rsid w:val="009D0CB3"/>
    <w:rsid w:val="009D0F87"/>
    <w:rsid w:val="009D0FE5"/>
    <w:rsid w:val="009D11A5"/>
    <w:rsid w:val="009D127C"/>
    <w:rsid w:val="009D1989"/>
    <w:rsid w:val="009D1F0A"/>
    <w:rsid w:val="009D221B"/>
    <w:rsid w:val="009D2228"/>
    <w:rsid w:val="009D27B7"/>
    <w:rsid w:val="009D27D5"/>
    <w:rsid w:val="009D386D"/>
    <w:rsid w:val="009D3B5E"/>
    <w:rsid w:val="009D4010"/>
    <w:rsid w:val="009D47EA"/>
    <w:rsid w:val="009D4914"/>
    <w:rsid w:val="009D4ACB"/>
    <w:rsid w:val="009D5C65"/>
    <w:rsid w:val="009D6F7D"/>
    <w:rsid w:val="009D6F94"/>
    <w:rsid w:val="009D70E3"/>
    <w:rsid w:val="009D72E6"/>
    <w:rsid w:val="009D7B9D"/>
    <w:rsid w:val="009E0014"/>
    <w:rsid w:val="009E0C19"/>
    <w:rsid w:val="009E19CD"/>
    <w:rsid w:val="009E2179"/>
    <w:rsid w:val="009E301B"/>
    <w:rsid w:val="009E32F8"/>
    <w:rsid w:val="009E338D"/>
    <w:rsid w:val="009E353C"/>
    <w:rsid w:val="009E35C8"/>
    <w:rsid w:val="009E3FE3"/>
    <w:rsid w:val="009E4153"/>
    <w:rsid w:val="009E4571"/>
    <w:rsid w:val="009E5B9B"/>
    <w:rsid w:val="009E61C9"/>
    <w:rsid w:val="009E6877"/>
    <w:rsid w:val="009F0226"/>
    <w:rsid w:val="009F03D5"/>
    <w:rsid w:val="009F042C"/>
    <w:rsid w:val="009F114B"/>
    <w:rsid w:val="009F1246"/>
    <w:rsid w:val="009F1862"/>
    <w:rsid w:val="009F230E"/>
    <w:rsid w:val="009F2C11"/>
    <w:rsid w:val="009F3FE9"/>
    <w:rsid w:val="009F43CE"/>
    <w:rsid w:val="009F4E32"/>
    <w:rsid w:val="009F51E4"/>
    <w:rsid w:val="009F52DA"/>
    <w:rsid w:val="009F5546"/>
    <w:rsid w:val="009F5CFE"/>
    <w:rsid w:val="009F60F3"/>
    <w:rsid w:val="009F695E"/>
    <w:rsid w:val="009F6977"/>
    <w:rsid w:val="009F6B43"/>
    <w:rsid w:val="009F780D"/>
    <w:rsid w:val="009F7B62"/>
    <w:rsid w:val="00A003B7"/>
    <w:rsid w:val="00A0126A"/>
    <w:rsid w:val="00A01506"/>
    <w:rsid w:val="00A01627"/>
    <w:rsid w:val="00A01B1B"/>
    <w:rsid w:val="00A01DFC"/>
    <w:rsid w:val="00A0349A"/>
    <w:rsid w:val="00A038DD"/>
    <w:rsid w:val="00A03C3B"/>
    <w:rsid w:val="00A03E53"/>
    <w:rsid w:val="00A04590"/>
    <w:rsid w:val="00A0462B"/>
    <w:rsid w:val="00A0488D"/>
    <w:rsid w:val="00A04A3B"/>
    <w:rsid w:val="00A04E97"/>
    <w:rsid w:val="00A06412"/>
    <w:rsid w:val="00A066CD"/>
    <w:rsid w:val="00A06B15"/>
    <w:rsid w:val="00A0779B"/>
    <w:rsid w:val="00A07A33"/>
    <w:rsid w:val="00A10909"/>
    <w:rsid w:val="00A10F0F"/>
    <w:rsid w:val="00A1105F"/>
    <w:rsid w:val="00A1164B"/>
    <w:rsid w:val="00A117CA"/>
    <w:rsid w:val="00A11BB4"/>
    <w:rsid w:val="00A12072"/>
    <w:rsid w:val="00A12362"/>
    <w:rsid w:val="00A13B38"/>
    <w:rsid w:val="00A1461D"/>
    <w:rsid w:val="00A15211"/>
    <w:rsid w:val="00A15B9D"/>
    <w:rsid w:val="00A16914"/>
    <w:rsid w:val="00A16A06"/>
    <w:rsid w:val="00A17535"/>
    <w:rsid w:val="00A1764C"/>
    <w:rsid w:val="00A205A4"/>
    <w:rsid w:val="00A20F82"/>
    <w:rsid w:val="00A21252"/>
    <w:rsid w:val="00A21EBB"/>
    <w:rsid w:val="00A21F76"/>
    <w:rsid w:val="00A220CC"/>
    <w:rsid w:val="00A224A9"/>
    <w:rsid w:val="00A22607"/>
    <w:rsid w:val="00A2260A"/>
    <w:rsid w:val="00A22CFF"/>
    <w:rsid w:val="00A230A4"/>
    <w:rsid w:val="00A23738"/>
    <w:rsid w:val="00A25AE8"/>
    <w:rsid w:val="00A25EB7"/>
    <w:rsid w:val="00A264C2"/>
    <w:rsid w:val="00A269B7"/>
    <w:rsid w:val="00A272F2"/>
    <w:rsid w:val="00A2753C"/>
    <w:rsid w:val="00A275D7"/>
    <w:rsid w:val="00A276B6"/>
    <w:rsid w:val="00A27DD8"/>
    <w:rsid w:val="00A314F4"/>
    <w:rsid w:val="00A319BD"/>
    <w:rsid w:val="00A321FC"/>
    <w:rsid w:val="00A322AD"/>
    <w:rsid w:val="00A3289C"/>
    <w:rsid w:val="00A32DEC"/>
    <w:rsid w:val="00A32E3D"/>
    <w:rsid w:val="00A32F2A"/>
    <w:rsid w:val="00A335D8"/>
    <w:rsid w:val="00A33787"/>
    <w:rsid w:val="00A33F81"/>
    <w:rsid w:val="00A33FAB"/>
    <w:rsid w:val="00A3506D"/>
    <w:rsid w:val="00A35565"/>
    <w:rsid w:val="00A35EEF"/>
    <w:rsid w:val="00A368BC"/>
    <w:rsid w:val="00A36B00"/>
    <w:rsid w:val="00A373BD"/>
    <w:rsid w:val="00A37610"/>
    <w:rsid w:val="00A4003F"/>
    <w:rsid w:val="00A40773"/>
    <w:rsid w:val="00A40817"/>
    <w:rsid w:val="00A408EB"/>
    <w:rsid w:val="00A40A1A"/>
    <w:rsid w:val="00A40CB9"/>
    <w:rsid w:val="00A40DAF"/>
    <w:rsid w:val="00A41308"/>
    <w:rsid w:val="00A42AD9"/>
    <w:rsid w:val="00A42CAF"/>
    <w:rsid w:val="00A4353A"/>
    <w:rsid w:val="00A43692"/>
    <w:rsid w:val="00A43996"/>
    <w:rsid w:val="00A43B49"/>
    <w:rsid w:val="00A43EE7"/>
    <w:rsid w:val="00A446C3"/>
    <w:rsid w:val="00A4495B"/>
    <w:rsid w:val="00A4618A"/>
    <w:rsid w:val="00A4774C"/>
    <w:rsid w:val="00A479FC"/>
    <w:rsid w:val="00A50058"/>
    <w:rsid w:val="00A5038E"/>
    <w:rsid w:val="00A51374"/>
    <w:rsid w:val="00A5204B"/>
    <w:rsid w:val="00A5224E"/>
    <w:rsid w:val="00A52CF0"/>
    <w:rsid w:val="00A52D66"/>
    <w:rsid w:val="00A5318E"/>
    <w:rsid w:val="00A5326C"/>
    <w:rsid w:val="00A53547"/>
    <w:rsid w:val="00A537AC"/>
    <w:rsid w:val="00A538B0"/>
    <w:rsid w:val="00A5395A"/>
    <w:rsid w:val="00A545BE"/>
    <w:rsid w:val="00A54DF3"/>
    <w:rsid w:val="00A55681"/>
    <w:rsid w:val="00A5650F"/>
    <w:rsid w:val="00A60150"/>
    <w:rsid w:val="00A60221"/>
    <w:rsid w:val="00A602E6"/>
    <w:rsid w:val="00A609F6"/>
    <w:rsid w:val="00A61DCB"/>
    <w:rsid w:val="00A62A1B"/>
    <w:rsid w:val="00A62B16"/>
    <w:rsid w:val="00A63505"/>
    <w:rsid w:val="00A65A6F"/>
    <w:rsid w:val="00A6624A"/>
    <w:rsid w:val="00A66D35"/>
    <w:rsid w:val="00A67496"/>
    <w:rsid w:val="00A67622"/>
    <w:rsid w:val="00A676B6"/>
    <w:rsid w:val="00A67C81"/>
    <w:rsid w:val="00A70918"/>
    <w:rsid w:val="00A70A5E"/>
    <w:rsid w:val="00A70D8E"/>
    <w:rsid w:val="00A712BB"/>
    <w:rsid w:val="00A7174B"/>
    <w:rsid w:val="00A7198C"/>
    <w:rsid w:val="00A71CA6"/>
    <w:rsid w:val="00A72185"/>
    <w:rsid w:val="00A72A9B"/>
    <w:rsid w:val="00A7344F"/>
    <w:rsid w:val="00A73516"/>
    <w:rsid w:val="00A73D05"/>
    <w:rsid w:val="00A747BD"/>
    <w:rsid w:val="00A74BCB"/>
    <w:rsid w:val="00A7594A"/>
    <w:rsid w:val="00A75EEE"/>
    <w:rsid w:val="00A772D1"/>
    <w:rsid w:val="00A7730C"/>
    <w:rsid w:val="00A7777B"/>
    <w:rsid w:val="00A77942"/>
    <w:rsid w:val="00A805F7"/>
    <w:rsid w:val="00A8069B"/>
    <w:rsid w:val="00A806D8"/>
    <w:rsid w:val="00A81BD9"/>
    <w:rsid w:val="00A81F9D"/>
    <w:rsid w:val="00A82E56"/>
    <w:rsid w:val="00A83036"/>
    <w:rsid w:val="00A8370F"/>
    <w:rsid w:val="00A84F7C"/>
    <w:rsid w:val="00A85021"/>
    <w:rsid w:val="00A856E2"/>
    <w:rsid w:val="00A85930"/>
    <w:rsid w:val="00A85FC7"/>
    <w:rsid w:val="00A86CC9"/>
    <w:rsid w:val="00A86D24"/>
    <w:rsid w:val="00A87565"/>
    <w:rsid w:val="00A875E5"/>
    <w:rsid w:val="00A87885"/>
    <w:rsid w:val="00A9042A"/>
    <w:rsid w:val="00A90711"/>
    <w:rsid w:val="00A9145A"/>
    <w:rsid w:val="00A9193E"/>
    <w:rsid w:val="00A919C9"/>
    <w:rsid w:val="00A91FDD"/>
    <w:rsid w:val="00A92303"/>
    <w:rsid w:val="00A92452"/>
    <w:rsid w:val="00A92648"/>
    <w:rsid w:val="00A92CAF"/>
    <w:rsid w:val="00A9307B"/>
    <w:rsid w:val="00A930F2"/>
    <w:rsid w:val="00A93B12"/>
    <w:rsid w:val="00A940C6"/>
    <w:rsid w:val="00A9426B"/>
    <w:rsid w:val="00A94760"/>
    <w:rsid w:val="00A94820"/>
    <w:rsid w:val="00A94F83"/>
    <w:rsid w:val="00A96749"/>
    <w:rsid w:val="00A97112"/>
    <w:rsid w:val="00A97232"/>
    <w:rsid w:val="00AA0300"/>
    <w:rsid w:val="00AA0305"/>
    <w:rsid w:val="00AA041C"/>
    <w:rsid w:val="00AA1029"/>
    <w:rsid w:val="00AA121A"/>
    <w:rsid w:val="00AA1830"/>
    <w:rsid w:val="00AA1AF7"/>
    <w:rsid w:val="00AA30C9"/>
    <w:rsid w:val="00AA3655"/>
    <w:rsid w:val="00AA391D"/>
    <w:rsid w:val="00AA3A7A"/>
    <w:rsid w:val="00AA3DDF"/>
    <w:rsid w:val="00AA41B9"/>
    <w:rsid w:val="00AA43D3"/>
    <w:rsid w:val="00AA44B2"/>
    <w:rsid w:val="00AA45C8"/>
    <w:rsid w:val="00AA46E1"/>
    <w:rsid w:val="00AA4DF1"/>
    <w:rsid w:val="00AA698B"/>
    <w:rsid w:val="00AA6FCE"/>
    <w:rsid w:val="00AA76A1"/>
    <w:rsid w:val="00AA772B"/>
    <w:rsid w:val="00AB0428"/>
    <w:rsid w:val="00AB0783"/>
    <w:rsid w:val="00AB1B8E"/>
    <w:rsid w:val="00AB2080"/>
    <w:rsid w:val="00AB21CA"/>
    <w:rsid w:val="00AB2392"/>
    <w:rsid w:val="00AB2B22"/>
    <w:rsid w:val="00AB3CDB"/>
    <w:rsid w:val="00AB431E"/>
    <w:rsid w:val="00AB4FFD"/>
    <w:rsid w:val="00AB54A0"/>
    <w:rsid w:val="00AB5DA2"/>
    <w:rsid w:val="00AB5DE8"/>
    <w:rsid w:val="00AB5FCC"/>
    <w:rsid w:val="00AB61EC"/>
    <w:rsid w:val="00AB638D"/>
    <w:rsid w:val="00AB64D4"/>
    <w:rsid w:val="00AB685E"/>
    <w:rsid w:val="00AB7AD2"/>
    <w:rsid w:val="00AB7F1B"/>
    <w:rsid w:val="00AC07E9"/>
    <w:rsid w:val="00AC0A3A"/>
    <w:rsid w:val="00AC0A82"/>
    <w:rsid w:val="00AC1198"/>
    <w:rsid w:val="00AC1AE2"/>
    <w:rsid w:val="00AC1BAA"/>
    <w:rsid w:val="00AC2E1E"/>
    <w:rsid w:val="00AC3054"/>
    <w:rsid w:val="00AC3636"/>
    <w:rsid w:val="00AC497D"/>
    <w:rsid w:val="00AC53CD"/>
    <w:rsid w:val="00AC5413"/>
    <w:rsid w:val="00AC5458"/>
    <w:rsid w:val="00AC64D4"/>
    <w:rsid w:val="00AC6524"/>
    <w:rsid w:val="00AC653D"/>
    <w:rsid w:val="00AC66AE"/>
    <w:rsid w:val="00AC70F8"/>
    <w:rsid w:val="00AC70FA"/>
    <w:rsid w:val="00AC73CD"/>
    <w:rsid w:val="00AC751B"/>
    <w:rsid w:val="00AC781F"/>
    <w:rsid w:val="00AD0129"/>
    <w:rsid w:val="00AD1701"/>
    <w:rsid w:val="00AD2FCD"/>
    <w:rsid w:val="00AD3D52"/>
    <w:rsid w:val="00AD4049"/>
    <w:rsid w:val="00AD4434"/>
    <w:rsid w:val="00AD4BBA"/>
    <w:rsid w:val="00AD4CB6"/>
    <w:rsid w:val="00AD4E29"/>
    <w:rsid w:val="00AD50E2"/>
    <w:rsid w:val="00AD5417"/>
    <w:rsid w:val="00AD6EF1"/>
    <w:rsid w:val="00AD70D3"/>
    <w:rsid w:val="00AD7E60"/>
    <w:rsid w:val="00AE0575"/>
    <w:rsid w:val="00AE2011"/>
    <w:rsid w:val="00AE21AD"/>
    <w:rsid w:val="00AE3D05"/>
    <w:rsid w:val="00AE3E91"/>
    <w:rsid w:val="00AE3FB4"/>
    <w:rsid w:val="00AE460D"/>
    <w:rsid w:val="00AE5131"/>
    <w:rsid w:val="00AE6ABD"/>
    <w:rsid w:val="00AE778D"/>
    <w:rsid w:val="00AE7CCE"/>
    <w:rsid w:val="00AE7F34"/>
    <w:rsid w:val="00AF0915"/>
    <w:rsid w:val="00AF129D"/>
    <w:rsid w:val="00AF1429"/>
    <w:rsid w:val="00AF146A"/>
    <w:rsid w:val="00AF16D6"/>
    <w:rsid w:val="00AF22E2"/>
    <w:rsid w:val="00AF2C53"/>
    <w:rsid w:val="00AF2D00"/>
    <w:rsid w:val="00AF300E"/>
    <w:rsid w:val="00AF319D"/>
    <w:rsid w:val="00AF3738"/>
    <w:rsid w:val="00AF3769"/>
    <w:rsid w:val="00AF3B20"/>
    <w:rsid w:val="00AF3C67"/>
    <w:rsid w:val="00AF482C"/>
    <w:rsid w:val="00AF4903"/>
    <w:rsid w:val="00AF492C"/>
    <w:rsid w:val="00AF5885"/>
    <w:rsid w:val="00AF5D52"/>
    <w:rsid w:val="00AF609A"/>
    <w:rsid w:val="00AF60D7"/>
    <w:rsid w:val="00AF775F"/>
    <w:rsid w:val="00AF7A0F"/>
    <w:rsid w:val="00B000BB"/>
    <w:rsid w:val="00B002C6"/>
    <w:rsid w:val="00B00419"/>
    <w:rsid w:val="00B00E1F"/>
    <w:rsid w:val="00B01C07"/>
    <w:rsid w:val="00B01C6C"/>
    <w:rsid w:val="00B01C9A"/>
    <w:rsid w:val="00B02158"/>
    <w:rsid w:val="00B0296D"/>
    <w:rsid w:val="00B02AC9"/>
    <w:rsid w:val="00B02AF9"/>
    <w:rsid w:val="00B0315B"/>
    <w:rsid w:val="00B032EE"/>
    <w:rsid w:val="00B0335E"/>
    <w:rsid w:val="00B03423"/>
    <w:rsid w:val="00B039B0"/>
    <w:rsid w:val="00B03A81"/>
    <w:rsid w:val="00B03AD1"/>
    <w:rsid w:val="00B03AF2"/>
    <w:rsid w:val="00B04651"/>
    <w:rsid w:val="00B05401"/>
    <w:rsid w:val="00B05446"/>
    <w:rsid w:val="00B05D69"/>
    <w:rsid w:val="00B06171"/>
    <w:rsid w:val="00B064AA"/>
    <w:rsid w:val="00B0739F"/>
    <w:rsid w:val="00B106CE"/>
    <w:rsid w:val="00B10B70"/>
    <w:rsid w:val="00B10BA1"/>
    <w:rsid w:val="00B10FD2"/>
    <w:rsid w:val="00B11763"/>
    <w:rsid w:val="00B11B5E"/>
    <w:rsid w:val="00B12E43"/>
    <w:rsid w:val="00B131FE"/>
    <w:rsid w:val="00B13729"/>
    <w:rsid w:val="00B139DF"/>
    <w:rsid w:val="00B13A0B"/>
    <w:rsid w:val="00B141F9"/>
    <w:rsid w:val="00B1461C"/>
    <w:rsid w:val="00B1493A"/>
    <w:rsid w:val="00B151B2"/>
    <w:rsid w:val="00B15296"/>
    <w:rsid w:val="00B157C5"/>
    <w:rsid w:val="00B158DE"/>
    <w:rsid w:val="00B15DE9"/>
    <w:rsid w:val="00B16724"/>
    <w:rsid w:val="00B16A33"/>
    <w:rsid w:val="00B16AD0"/>
    <w:rsid w:val="00B16B5A"/>
    <w:rsid w:val="00B16D38"/>
    <w:rsid w:val="00B176CF"/>
    <w:rsid w:val="00B1795F"/>
    <w:rsid w:val="00B17AB5"/>
    <w:rsid w:val="00B17F30"/>
    <w:rsid w:val="00B17FE9"/>
    <w:rsid w:val="00B20702"/>
    <w:rsid w:val="00B20C83"/>
    <w:rsid w:val="00B20E6D"/>
    <w:rsid w:val="00B20F7A"/>
    <w:rsid w:val="00B2160D"/>
    <w:rsid w:val="00B21C13"/>
    <w:rsid w:val="00B21D0B"/>
    <w:rsid w:val="00B221C4"/>
    <w:rsid w:val="00B22C86"/>
    <w:rsid w:val="00B22DDD"/>
    <w:rsid w:val="00B22E97"/>
    <w:rsid w:val="00B2357D"/>
    <w:rsid w:val="00B23631"/>
    <w:rsid w:val="00B23780"/>
    <w:rsid w:val="00B23936"/>
    <w:rsid w:val="00B23978"/>
    <w:rsid w:val="00B246C6"/>
    <w:rsid w:val="00B24923"/>
    <w:rsid w:val="00B24F45"/>
    <w:rsid w:val="00B250D7"/>
    <w:rsid w:val="00B254ED"/>
    <w:rsid w:val="00B25EE0"/>
    <w:rsid w:val="00B26467"/>
    <w:rsid w:val="00B26C3F"/>
    <w:rsid w:val="00B26F95"/>
    <w:rsid w:val="00B27326"/>
    <w:rsid w:val="00B27971"/>
    <w:rsid w:val="00B3210A"/>
    <w:rsid w:val="00B3247B"/>
    <w:rsid w:val="00B32539"/>
    <w:rsid w:val="00B3386C"/>
    <w:rsid w:val="00B33F4E"/>
    <w:rsid w:val="00B34CD3"/>
    <w:rsid w:val="00B351E5"/>
    <w:rsid w:val="00B35768"/>
    <w:rsid w:val="00B371E9"/>
    <w:rsid w:val="00B3727A"/>
    <w:rsid w:val="00B372F6"/>
    <w:rsid w:val="00B37461"/>
    <w:rsid w:val="00B377FE"/>
    <w:rsid w:val="00B41557"/>
    <w:rsid w:val="00B41D36"/>
    <w:rsid w:val="00B42567"/>
    <w:rsid w:val="00B441D1"/>
    <w:rsid w:val="00B44230"/>
    <w:rsid w:val="00B4491C"/>
    <w:rsid w:val="00B462FE"/>
    <w:rsid w:val="00B46319"/>
    <w:rsid w:val="00B465AF"/>
    <w:rsid w:val="00B4697B"/>
    <w:rsid w:val="00B46BAA"/>
    <w:rsid w:val="00B46BFC"/>
    <w:rsid w:val="00B4717D"/>
    <w:rsid w:val="00B47386"/>
    <w:rsid w:val="00B47641"/>
    <w:rsid w:val="00B4777C"/>
    <w:rsid w:val="00B50991"/>
    <w:rsid w:val="00B50B13"/>
    <w:rsid w:val="00B514A5"/>
    <w:rsid w:val="00B517A0"/>
    <w:rsid w:val="00B51832"/>
    <w:rsid w:val="00B51E80"/>
    <w:rsid w:val="00B51FBC"/>
    <w:rsid w:val="00B52593"/>
    <w:rsid w:val="00B52882"/>
    <w:rsid w:val="00B52919"/>
    <w:rsid w:val="00B52A71"/>
    <w:rsid w:val="00B53E0E"/>
    <w:rsid w:val="00B54683"/>
    <w:rsid w:val="00B54F06"/>
    <w:rsid w:val="00B55A7D"/>
    <w:rsid w:val="00B55B06"/>
    <w:rsid w:val="00B56F69"/>
    <w:rsid w:val="00B57961"/>
    <w:rsid w:val="00B600D2"/>
    <w:rsid w:val="00B61D79"/>
    <w:rsid w:val="00B61F78"/>
    <w:rsid w:val="00B629BE"/>
    <w:rsid w:val="00B62A34"/>
    <w:rsid w:val="00B6397E"/>
    <w:rsid w:val="00B63B3A"/>
    <w:rsid w:val="00B640AF"/>
    <w:rsid w:val="00B642C9"/>
    <w:rsid w:val="00B6431B"/>
    <w:rsid w:val="00B64D27"/>
    <w:rsid w:val="00B65C90"/>
    <w:rsid w:val="00B65F08"/>
    <w:rsid w:val="00B66496"/>
    <w:rsid w:val="00B67A14"/>
    <w:rsid w:val="00B7064D"/>
    <w:rsid w:val="00B7065D"/>
    <w:rsid w:val="00B7068C"/>
    <w:rsid w:val="00B70F0A"/>
    <w:rsid w:val="00B71B37"/>
    <w:rsid w:val="00B71C43"/>
    <w:rsid w:val="00B7248F"/>
    <w:rsid w:val="00B72A09"/>
    <w:rsid w:val="00B736C0"/>
    <w:rsid w:val="00B74F89"/>
    <w:rsid w:val="00B761E8"/>
    <w:rsid w:val="00B7643B"/>
    <w:rsid w:val="00B77937"/>
    <w:rsid w:val="00B801B1"/>
    <w:rsid w:val="00B81886"/>
    <w:rsid w:val="00B820FC"/>
    <w:rsid w:val="00B82D9B"/>
    <w:rsid w:val="00B83EF3"/>
    <w:rsid w:val="00B841F6"/>
    <w:rsid w:val="00B843BE"/>
    <w:rsid w:val="00B854A0"/>
    <w:rsid w:val="00B8563F"/>
    <w:rsid w:val="00B85903"/>
    <w:rsid w:val="00B859A5"/>
    <w:rsid w:val="00B867D2"/>
    <w:rsid w:val="00B86800"/>
    <w:rsid w:val="00B86B8E"/>
    <w:rsid w:val="00B8743C"/>
    <w:rsid w:val="00B90CEA"/>
    <w:rsid w:val="00B9126F"/>
    <w:rsid w:val="00B91451"/>
    <w:rsid w:val="00B91993"/>
    <w:rsid w:val="00B91CB1"/>
    <w:rsid w:val="00B92683"/>
    <w:rsid w:val="00B92684"/>
    <w:rsid w:val="00B931FE"/>
    <w:rsid w:val="00B94265"/>
    <w:rsid w:val="00B94BDE"/>
    <w:rsid w:val="00B94CB8"/>
    <w:rsid w:val="00B94D34"/>
    <w:rsid w:val="00B94D36"/>
    <w:rsid w:val="00B94DB3"/>
    <w:rsid w:val="00B959C0"/>
    <w:rsid w:val="00B95DAB"/>
    <w:rsid w:val="00B95FC7"/>
    <w:rsid w:val="00B960B7"/>
    <w:rsid w:val="00B964B7"/>
    <w:rsid w:val="00B970E2"/>
    <w:rsid w:val="00B97307"/>
    <w:rsid w:val="00B97979"/>
    <w:rsid w:val="00BA07A1"/>
    <w:rsid w:val="00BA12AE"/>
    <w:rsid w:val="00BA198A"/>
    <w:rsid w:val="00BA22E1"/>
    <w:rsid w:val="00BA2C96"/>
    <w:rsid w:val="00BA343E"/>
    <w:rsid w:val="00BA3690"/>
    <w:rsid w:val="00BA3F17"/>
    <w:rsid w:val="00BA47C8"/>
    <w:rsid w:val="00BA50A3"/>
    <w:rsid w:val="00BA5231"/>
    <w:rsid w:val="00BA56C7"/>
    <w:rsid w:val="00BA59F4"/>
    <w:rsid w:val="00BA64D5"/>
    <w:rsid w:val="00BA6998"/>
    <w:rsid w:val="00BA7297"/>
    <w:rsid w:val="00BA74EB"/>
    <w:rsid w:val="00BA75A4"/>
    <w:rsid w:val="00BB0FC6"/>
    <w:rsid w:val="00BB1BDF"/>
    <w:rsid w:val="00BB2575"/>
    <w:rsid w:val="00BB35EE"/>
    <w:rsid w:val="00BB3B71"/>
    <w:rsid w:val="00BB3F5D"/>
    <w:rsid w:val="00BB400E"/>
    <w:rsid w:val="00BB405D"/>
    <w:rsid w:val="00BB4372"/>
    <w:rsid w:val="00BB4D3D"/>
    <w:rsid w:val="00BB4DB6"/>
    <w:rsid w:val="00BB55C4"/>
    <w:rsid w:val="00BB5B03"/>
    <w:rsid w:val="00BB6441"/>
    <w:rsid w:val="00BB667D"/>
    <w:rsid w:val="00BB6916"/>
    <w:rsid w:val="00BB6CAD"/>
    <w:rsid w:val="00BB6F6A"/>
    <w:rsid w:val="00BB737C"/>
    <w:rsid w:val="00BC0820"/>
    <w:rsid w:val="00BC0AE5"/>
    <w:rsid w:val="00BC0C90"/>
    <w:rsid w:val="00BC1D65"/>
    <w:rsid w:val="00BC1E89"/>
    <w:rsid w:val="00BC3A90"/>
    <w:rsid w:val="00BC42A9"/>
    <w:rsid w:val="00BC512D"/>
    <w:rsid w:val="00BC51BD"/>
    <w:rsid w:val="00BC56D9"/>
    <w:rsid w:val="00BC579A"/>
    <w:rsid w:val="00BC5C4D"/>
    <w:rsid w:val="00BC7402"/>
    <w:rsid w:val="00BC74D2"/>
    <w:rsid w:val="00BC790E"/>
    <w:rsid w:val="00BC7E1B"/>
    <w:rsid w:val="00BD04A7"/>
    <w:rsid w:val="00BD1561"/>
    <w:rsid w:val="00BD15BF"/>
    <w:rsid w:val="00BD1C07"/>
    <w:rsid w:val="00BD32C5"/>
    <w:rsid w:val="00BD3D49"/>
    <w:rsid w:val="00BD3E64"/>
    <w:rsid w:val="00BD3F27"/>
    <w:rsid w:val="00BD3F9F"/>
    <w:rsid w:val="00BD453E"/>
    <w:rsid w:val="00BD454D"/>
    <w:rsid w:val="00BD4F5F"/>
    <w:rsid w:val="00BD5D93"/>
    <w:rsid w:val="00BD66C7"/>
    <w:rsid w:val="00BE0460"/>
    <w:rsid w:val="00BE11D4"/>
    <w:rsid w:val="00BE21A0"/>
    <w:rsid w:val="00BE2607"/>
    <w:rsid w:val="00BE2D1D"/>
    <w:rsid w:val="00BE2D91"/>
    <w:rsid w:val="00BE3731"/>
    <w:rsid w:val="00BE4908"/>
    <w:rsid w:val="00BE5A2C"/>
    <w:rsid w:val="00BE5BE5"/>
    <w:rsid w:val="00BE5DF7"/>
    <w:rsid w:val="00BE62EA"/>
    <w:rsid w:val="00BE6DD5"/>
    <w:rsid w:val="00BE716A"/>
    <w:rsid w:val="00BE746E"/>
    <w:rsid w:val="00BE74AA"/>
    <w:rsid w:val="00BE77BF"/>
    <w:rsid w:val="00BE7C16"/>
    <w:rsid w:val="00BF1396"/>
    <w:rsid w:val="00BF15AD"/>
    <w:rsid w:val="00BF1D46"/>
    <w:rsid w:val="00BF210D"/>
    <w:rsid w:val="00BF2197"/>
    <w:rsid w:val="00BF2209"/>
    <w:rsid w:val="00BF28D7"/>
    <w:rsid w:val="00BF2E92"/>
    <w:rsid w:val="00BF323A"/>
    <w:rsid w:val="00BF34DE"/>
    <w:rsid w:val="00BF3FAC"/>
    <w:rsid w:val="00BF4316"/>
    <w:rsid w:val="00BF4C0C"/>
    <w:rsid w:val="00BF4E98"/>
    <w:rsid w:val="00BF5132"/>
    <w:rsid w:val="00BF56A7"/>
    <w:rsid w:val="00BF5A28"/>
    <w:rsid w:val="00BF5B72"/>
    <w:rsid w:val="00BF60CD"/>
    <w:rsid w:val="00BF62E5"/>
    <w:rsid w:val="00BF6550"/>
    <w:rsid w:val="00BF6910"/>
    <w:rsid w:val="00BF6BD5"/>
    <w:rsid w:val="00BF6F0A"/>
    <w:rsid w:val="00BF7010"/>
    <w:rsid w:val="00BF7808"/>
    <w:rsid w:val="00BF7899"/>
    <w:rsid w:val="00BF7969"/>
    <w:rsid w:val="00BF7B7F"/>
    <w:rsid w:val="00C00195"/>
    <w:rsid w:val="00C00E26"/>
    <w:rsid w:val="00C01F74"/>
    <w:rsid w:val="00C03479"/>
    <w:rsid w:val="00C05400"/>
    <w:rsid w:val="00C0549B"/>
    <w:rsid w:val="00C0648D"/>
    <w:rsid w:val="00C06C8D"/>
    <w:rsid w:val="00C07F4A"/>
    <w:rsid w:val="00C10772"/>
    <w:rsid w:val="00C10D92"/>
    <w:rsid w:val="00C10FAE"/>
    <w:rsid w:val="00C116E7"/>
    <w:rsid w:val="00C1186D"/>
    <w:rsid w:val="00C127AB"/>
    <w:rsid w:val="00C12C33"/>
    <w:rsid w:val="00C13093"/>
    <w:rsid w:val="00C131FD"/>
    <w:rsid w:val="00C1382A"/>
    <w:rsid w:val="00C13BD8"/>
    <w:rsid w:val="00C13CBB"/>
    <w:rsid w:val="00C145A2"/>
    <w:rsid w:val="00C148B3"/>
    <w:rsid w:val="00C14DC6"/>
    <w:rsid w:val="00C154D7"/>
    <w:rsid w:val="00C15622"/>
    <w:rsid w:val="00C156CE"/>
    <w:rsid w:val="00C15A09"/>
    <w:rsid w:val="00C1635D"/>
    <w:rsid w:val="00C16DB1"/>
    <w:rsid w:val="00C16F37"/>
    <w:rsid w:val="00C17757"/>
    <w:rsid w:val="00C209AA"/>
    <w:rsid w:val="00C21200"/>
    <w:rsid w:val="00C2192E"/>
    <w:rsid w:val="00C21A72"/>
    <w:rsid w:val="00C222BC"/>
    <w:rsid w:val="00C225CD"/>
    <w:rsid w:val="00C229A4"/>
    <w:rsid w:val="00C22BDA"/>
    <w:rsid w:val="00C23256"/>
    <w:rsid w:val="00C2372F"/>
    <w:rsid w:val="00C2382E"/>
    <w:rsid w:val="00C23F72"/>
    <w:rsid w:val="00C24205"/>
    <w:rsid w:val="00C24856"/>
    <w:rsid w:val="00C24C39"/>
    <w:rsid w:val="00C24CF8"/>
    <w:rsid w:val="00C25193"/>
    <w:rsid w:val="00C255A2"/>
    <w:rsid w:val="00C256B3"/>
    <w:rsid w:val="00C26452"/>
    <w:rsid w:val="00C26A12"/>
    <w:rsid w:val="00C26B44"/>
    <w:rsid w:val="00C26BDA"/>
    <w:rsid w:val="00C277DC"/>
    <w:rsid w:val="00C27F89"/>
    <w:rsid w:val="00C304F4"/>
    <w:rsid w:val="00C30571"/>
    <w:rsid w:val="00C30FFC"/>
    <w:rsid w:val="00C31568"/>
    <w:rsid w:val="00C31E83"/>
    <w:rsid w:val="00C32AA8"/>
    <w:rsid w:val="00C3485E"/>
    <w:rsid w:val="00C351CE"/>
    <w:rsid w:val="00C35578"/>
    <w:rsid w:val="00C35DF7"/>
    <w:rsid w:val="00C36FF0"/>
    <w:rsid w:val="00C3704E"/>
    <w:rsid w:val="00C371A3"/>
    <w:rsid w:val="00C37459"/>
    <w:rsid w:val="00C378C2"/>
    <w:rsid w:val="00C40FCF"/>
    <w:rsid w:val="00C41209"/>
    <w:rsid w:val="00C41CA1"/>
    <w:rsid w:val="00C4267C"/>
    <w:rsid w:val="00C4336E"/>
    <w:rsid w:val="00C434D2"/>
    <w:rsid w:val="00C43E83"/>
    <w:rsid w:val="00C44043"/>
    <w:rsid w:val="00C443C8"/>
    <w:rsid w:val="00C447D3"/>
    <w:rsid w:val="00C44973"/>
    <w:rsid w:val="00C449C4"/>
    <w:rsid w:val="00C44E5D"/>
    <w:rsid w:val="00C45FF2"/>
    <w:rsid w:val="00C46A7E"/>
    <w:rsid w:val="00C47698"/>
    <w:rsid w:val="00C4782B"/>
    <w:rsid w:val="00C51D93"/>
    <w:rsid w:val="00C52835"/>
    <w:rsid w:val="00C52ABE"/>
    <w:rsid w:val="00C52C02"/>
    <w:rsid w:val="00C52F81"/>
    <w:rsid w:val="00C531C7"/>
    <w:rsid w:val="00C5355C"/>
    <w:rsid w:val="00C53C2C"/>
    <w:rsid w:val="00C53FC6"/>
    <w:rsid w:val="00C5507F"/>
    <w:rsid w:val="00C55C45"/>
    <w:rsid w:val="00C56F60"/>
    <w:rsid w:val="00C57E0E"/>
    <w:rsid w:val="00C60AD0"/>
    <w:rsid w:val="00C611B8"/>
    <w:rsid w:val="00C615A1"/>
    <w:rsid w:val="00C61617"/>
    <w:rsid w:val="00C616AC"/>
    <w:rsid w:val="00C61741"/>
    <w:rsid w:val="00C62C03"/>
    <w:rsid w:val="00C62D5E"/>
    <w:rsid w:val="00C62F5D"/>
    <w:rsid w:val="00C6353C"/>
    <w:rsid w:val="00C63545"/>
    <w:rsid w:val="00C63E46"/>
    <w:rsid w:val="00C642FD"/>
    <w:rsid w:val="00C64548"/>
    <w:rsid w:val="00C64F88"/>
    <w:rsid w:val="00C6549F"/>
    <w:rsid w:val="00C65CEC"/>
    <w:rsid w:val="00C66148"/>
    <w:rsid w:val="00C66FCD"/>
    <w:rsid w:val="00C672EC"/>
    <w:rsid w:val="00C67746"/>
    <w:rsid w:val="00C7051E"/>
    <w:rsid w:val="00C70D8E"/>
    <w:rsid w:val="00C71030"/>
    <w:rsid w:val="00C7144A"/>
    <w:rsid w:val="00C7186F"/>
    <w:rsid w:val="00C71D44"/>
    <w:rsid w:val="00C72ED8"/>
    <w:rsid w:val="00C73062"/>
    <w:rsid w:val="00C738C7"/>
    <w:rsid w:val="00C73B5E"/>
    <w:rsid w:val="00C73C3B"/>
    <w:rsid w:val="00C75360"/>
    <w:rsid w:val="00C75A31"/>
    <w:rsid w:val="00C75A3E"/>
    <w:rsid w:val="00C75CF5"/>
    <w:rsid w:val="00C76203"/>
    <w:rsid w:val="00C7662E"/>
    <w:rsid w:val="00C76F66"/>
    <w:rsid w:val="00C773E3"/>
    <w:rsid w:val="00C77BC0"/>
    <w:rsid w:val="00C77EFF"/>
    <w:rsid w:val="00C80093"/>
    <w:rsid w:val="00C800D9"/>
    <w:rsid w:val="00C808B1"/>
    <w:rsid w:val="00C80C35"/>
    <w:rsid w:val="00C82A3A"/>
    <w:rsid w:val="00C82F52"/>
    <w:rsid w:val="00C83B78"/>
    <w:rsid w:val="00C84D56"/>
    <w:rsid w:val="00C8511B"/>
    <w:rsid w:val="00C86077"/>
    <w:rsid w:val="00C86259"/>
    <w:rsid w:val="00C863F6"/>
    <w:rsid w:val="00C87AA2"/>
    <w:rsid w:val="00C9018B"/>
    <w:rsid w:val="00C9127E"/>
    <w:rsid w:val="00C91526"/>
    <w:rsid w:val="00C91E49"/>
    <w:rsid w:val="00C9257F"/>
    <w:rsid w:val="00C92961"/>
    <w:rsid w:val="00C92F12"/>
    <w:rsid w:val="00C9385E"/>
    <w:rsid w:val="00C93BFA"/>
    <w:rsid w:val="00C94564"/>
    <w:rsid w:val="00C9469F"/>
    <w:rsid w:val="00C9495D"/>
    <w:rsid w:val="00C94C5E"/>
    <w:rsid w:val="00C94E90"/>
    <w:rsid w:val="00C95097"/>
    <w:rsid w:val="00C9520A"/>
    <w:rsid w:val="00C95312"/>
    <w:rsid w:val="00C954E4"/>
    <w:rsid w:val="00C96E02"/>
    <w:rsid w:val="00C97537"/>
    <w:rsid w:val="00C977DA"/>
    <w:rsid w:val="00C97986"/>
    <w:rsid w:val="00C97DA8"/>
    <w:rsid w:val="00CA0114"/>
    <w:rsid w:val="00CA0216"/>
    <w:rsid w:val="00CA07C8"/>
    <w:rsid w:val="00CA0B64"/>
    <w:rsid w:val="00CA0CEB"/>
    <w:rsid w:val="00CA1787"/>
    <w:rsid w:val="00CA2EED"/>
    <w:rsid w:val="00CA34AB"/>
    <w:rsid w:val="00CA3F87"/>
    <w:rsid w:val="00CA4145"/>
    <w:rsid w:val="00CA507F"/>
    <w:rsid w:val="00CA5134"/>
    <w:rsid w:val="00CA5495"/>
    <w:rsid w:val="00CA59EA"/>
    <w:rsid w:val="00CA5DBB"/>
    <w:rsid w:val="00CA6713"/>
    <w:rsid w:val="00CA717C"/>
    <w:rsid w:val="00CA7275"/>
    <w:rsid w:val="00CA7293"/>
    <w:rsid w:val="00CA7965"/>
    <w:rsid w:val="00CA7C0B"/>
    <w:rsid w:val="00CA7FD1"/>
    <w:rsid w:val="00CB0771"/>
    <w:rsid w:val="00CB0A40"/>
    <w:rsid w:val="00CB14FE"/>
    <w:rsid w:val="00CB1DE1"/>
    <w:rsid w:val="00CB20B1"/>
    <w:rsid w:val="00CB30F5"/>
    <w:rsid w:val="00CB3291"/>
    <w:rsid w:val="00CB36DA"/>
    <w:rsid w:val="00CB3868"/>
    <w:rsid w:val="00CB3A09"/>
    <w:rsid w:val="00CB3BBF"/>
    <w:rsid w:val="00CB3BF6"/>
    <w:rsid w:val="00CB3CC0"/>
    <w:rsid w:val="00CB3ED7"/>
    <w:rsid w:val="00CB3F0F"/>
    <w:rsid w:val="00CB4DD2"/>
    <w:rsid w:val="00CB4E54"/>
    <w:rsid w:val="00CB4F86"/>
    <w:rsid w:val="00CB5E37"/>
    <w:rsid w:val="00CB74EC"/>
    <w:rsid w:val="00CB7B29"/>
    <w:rsid w:val="00CB7C38"/>
    <w:rsid w:val="00CB7ED2"/>
    <w:rsid w:val="00CC03BD"/>
    <w:rsid w:val="00CC0EB3"/>
    <w:rsid w:val="00CC111A"/>
    <w:rsid w:val="00CC1168"/>
    <w:rsid w:val="00CC17EA"/>
    <w:rsid w:val="00CC1AAA"/>
    <w:rsid w:val="00CC35D6"/>
    <w:rsid w:val="00CC46DF"/>
    <w:rsid w:val="00CC4F27"/>
    <w:rsid w:val="00CC4FFA"/>
    <w:rsid w:val="00CC5752"/>
    <w:rsid w:val="00CC640A"/>
    <w:rsid w:val="00CC6735"/>
    <w:rsid w:val="00CC7357"/>
    <w:rsid w:val="00CC746E"/>
    <w:rsid w:val="00CC74D2"/>
    <w:rsid w:val="00CC7633"/>
    <w:rsid w:val="00CC7C54"/>
    <w:rsid w:val="00CD0712"/>
    <w:rsid w:val="00CD0FB1"/>
    <w:rsid w:val="00CD1376"/>
    <w:rsid w:val="00CD18B9"/>
    <w:rsid w:val="00CD1B8A"/>
    <w:rsid w:val="00CD2DBF"/>
    <w:rsid w:val="00CD3030"/>
    <w:rsid w:val="00CD362F"/>
    <w:rsid w:val="00CD390A"/>
    <w:rsid w:val="00CD3C47"/>
    <w:rsid w:val="00CD44D1"/>
    <w:rsid w:val="00CD485E"/>
    <w:rsid w:val="00CD4B4A"/>
    <w:rsid w:val="00CD4D97"/>
    <w:rsid w:val="00CD58BE"/>
    <w:rsid w:val="00CD5B47"/>
    <w:rsid w:val="00CD5D46"/>
    <w:rsid w:val="00CD673A"/>
    <w:rsid w:val="00CD6AAD"/>
    <w:rsid w:val="00CD733B"/>
    <w:rsid w:val="00CD7556"/>
    <w:rsid w:val="00CD7B81"/>
    <w:rsid w:val="00CD7EEF"/>
    <w:rsid w:val="00CE02BC"/>
    <w:rsid w:val="00CE1731"/>
    <w:rsid w:val="00CE1860"/>
    <w:rsid w:val="00CE2EB1"/>
    <w:rsid w:val="00CE4110"/>
    <w:rsid w:val="00CE4489"/>
    <w:rsid w:val="00CE475A"/>
    <w:rsid w:val="00CE4C11"/>
    <w:rsid w:val="00CE4F34"/>
    <w:rsid w:val="00CE572A"/>
    <w:rsid w:val="00CE5B47"/>
    <w:rsid w:val="00CE629F"/>
    <w:rsid w:val="00CE7490"/>
    <w:rsid w:val="00CE7718"/>
    <w:rsid w:val="00CE789D"/>
    <w:rsid w:val="00CE7AB5"/>
    <w:rsid w:val="00CF0691"/>
    <w:rsid w:val="00CF1A10"/>
    <w:rsid w:val="00CF2216"/>
    <w:rsid w:val="00CF3029"/>
    <w:rsid w:val="00CF34FC"/>
    <w:rsid w:val="00CF359B"/>
    <w:rsid w:val="00CF40D7"/>
    <w:rsid w:val="00CF4218"/>
    <w:rsid w:val="00CF427A"/>
    <w:rsid w:val="00CF45A1"/>
    <w:rsid w:val="00CF4A59"/>
    <w:rsid w:val="00CF5CE9"/>
    <w:rsid w:val="00CF5E03"/>
    <w:rsid w:val="00CF6640"/>
    <w:rsid w:val="00CF6F8A"/>
    <w:rsid w:val="00CF7058"/>
    <w:rsid w:val="00CF77BD"/>
    <w:rsid w:val="00D00743"/>
    <w:rsid w:val="00D00B93"/>
    <w:rsid w:val="00D00C00"/>
    <w:rsid w:val="00D01776"/>
    <w:rsid w:val="00D03312"/>
    <w:rsid w:val="00D0355B"/>
    <w:rsid w:val="00D03788"/>
    <w:rsid w:val="00D03F50"/>
    <w:rsid w:val="00D0424C"/>
    <w:rsid w:val="00D04AA3"/>
    <w:rsid w:val="00D04F37"/>
    <w:rsid w:val="00D054D7"/>
    <w:rsid w:val="00D05BFD"/>
    <w:rsid w:val="00D05D29"/>
    <w:rsid w:val="00D060A5"/>
    <w:rsid w:val="00D06BCE"/>
    <w:rsid w:val="00D06E76"/>
    <w:rsid w:val="00D070E6"/>
    <w:rsid w:val="00D0746B"/>
    <w:rsid w:val="00D10573"/>
    <w:rsid w:val="00D106E6"/>
    <w:rsid w:val="00D10A79"/>
    <w:rsid w:val="00D10EA5"/>
    <w:rsid w:val="00D11303"/>
    <w:rsid w:val="00D11C4B"/>
    <w:rsid w:val="00D12F90"/>
    <w:rsid w:val="00D1385C"/>
    <w:rsid w:val="00D13872"/>
    <w:rsid w:val="00D142FD"/>
    <w:rsid w:val="00D1537A"/>
    <w:rsid w:val="00D15DC8"/>
    <w:rsid w:val="00D161D7"/>
    <w:rsid w:val="00D16753"/>
    <w:rsid w:val="00D16E2F"/>
    <w:rsid w:val="00D17042"/>
    <w:rsid w:val="00D1739C"/>
    <w:rsid w:val="00D1741D"/>
    <w:rsid w:val="00D178CC"/>
    <w:rsid w:val="00D2011F"/>
    <w:rsid w:val="00D20C30"/>
    <w:rsid w:val="00D21989"/>
    <w:rsid w:val="00D22955"/>
    <w:rsid w:val="00D22A7F"/>
    <w:rsid w:val="00D23052"/>
    <w:rsid w:val="00D235A1"/>
    <w:rsid w:val="00D2496D"/>
    <w:rsid w:val="00D24FCC"/>
    <w:rsid w:val="00D26C7A"/>
    <w:rsid w:val="00D26E59"/>
    <w:rsid w:val="00D27567"/>
    <w:rsid w:val="00D27D49"/>
    <w:rsid w:val="00D307D0"/>
    <w:rsid w:val="00D30A0D"/>
    <w:rsid w:val="00D313EC"/>
    <w:rsid w:val="00D31BBE"/>
    <w:rsid w:val="00D31EDD"/>
    <w:rsid w:val="00D31F85"/>
    <w:rsid w:val="00D32CAC"/>
    <w:rsid w:val="00D32E95"/>
    <w:rsid w:val="00D335BC"/>
    <w:rsid w:val="00D339F1"/>
    <w:rsid w:val="00D3405B"/>
    <w:rsid w:val="00D341ED"/>
    <w:rsid w:val="00D342BF"/>
    <w:rsid w:val="00D3437C"/>
    <w:rsid w:val="00D343BE"/>
    <w:rsid w:val="00D35BCF"/>
    <w:rsid w:val="00D35C49"/>
    <w:rsid w:val="00D36490"/>
    <w:rsid w:val="00D36EF2"/>
    <w:rsid w:val="00D372CA"/>
    <w:rsid w:val="00D372D6"/>
    <w:rsid w:val="00D373A4"/>
    <w:rsid w:val="00D377A2"/>
    <w:rsid w:val="00D37D8A"/>
    <w:rsid w:val="00D4011B"/>
    <w:rsid w:val="00D40F35"/>
    <w:rsid w:val="00D415E2"/>
    <w:rsid w:val="00D42A4D"/>
    <w:rsid w:val="00D43281"/>
    <w:rsid w:val="00D43B77"/>
    <w:rsid w:val="00D43BEA"/>
    <w:rsid w:val="00D43D3E"/>
    <w:rsid w:val="00D45122"/>
    <w:rsid w:val="00D45742"/>
    <w:rsid w:val="00D458C5"/>
    <w:rsid w:val="00D46711"/>
    <w:rsid w:val="00D46CA6"/>
    <w:rsid w:val="00D4788D"/>
    <w:rsid w:val="00D509DE"/>
    <w:rsid w:val="00D51B24"/>
    <w:rsid w:val="00D51F8A"/>
    <w:rsid w:val="00D52108"/>
    <w:rsid w:val="00D5264C"/>
    <w:rsid w:val="00D529C0"/>
    <w:rsid w:val="00D52C32"/>
    <w:rsid w:val="00D53758"/>
    <w:rsid w:val="00D53BCD"/>
    <w:rsid w:val="00D5427F"/>
    <w:rsid w:val="00D565B8"/>
    <w:rsid w:val="00D565ED"/>
    <w:rsid w:val="00D56C7A"/>
    <w:rsid w:val="00D56D21"/>
    <w:rsid w:val="00D56F05"/>
    <w:rsid w:val="00D570AD"/>
    <w:rsid w:val="00D57803"/>
    <w:rsid w:val="00D6025E"/>
    <w:rsid w:val="00D607C1"/>
    <w:rsid w:val="00D60B93"/>
    <w:rsid w:val="00D6150B"/>
    <w:rsid w:val="00D6168C"/>
    <w:rsid w:val="00D617DB"/>
    <w:rsid w:val="00D6189A"/>
    <w:rsid w:val="00D61EBC"/>
    <w:rsid w:val="00D62F4D"/>
    <w:rsid w:val="00D631EA"/>
    <w:rsid w:val="00D63270"/>
    <w:rsid w:val="00D63473"/>
    <w:rsid w:val="00D63728"/>
    <w:rsid w:val="00D6377F"/>
    <w:rsid w:val="00D63BD0"/>
    <w:rsid w:val="00D63BED"/>
    <w:rsid w:val="00D63D8C"/>
    <w:rsid w:val="00D65831"/>
    <w:rsid w:val="00D65B20"/>
    <w:rsid w:val="00D65E38"/>
    <w:rsid w:val="00D665BC"/>
    <w:rsid w:val="00D66EAB"/>
    <w:rsid w:val="00D6755B"/>
    <w:rsid w:val="00D67EFF"/>
    <w:rsid w:val="00D705DF"/>
    <w:rsid w:val="00D71EAC"/>
    <w:rsid w:val="00D721F7"/>
    <w:rsid w:val="00D7259E"/>
    <w:rsid w:val="00D73F48"/>
    <w:rsid w:val="00D740C7"/>
    <w:rsid w:val="00D76AC8"/>
    <w:rsid w:val="00D77FF8"/>
    <w:rsid w:val="00D8016D"/>
    <w:rsid w:val="00D80A5D"/>
    <w:rsid w:val="00D80F18"/>
    <w:rsid w:val="00D81753"/>
    <w:rsid w:val="00D82799"/>
    <w:rsid w:val="00D82958"/>
    <w:rsid w:val="00D829F5"/>
    <w:rsid w:val="00D82CA9"/>
    <w:rsid w:val="00D83395"/>
    <w:rsid w:val="00D83506"/>
    <w:rsid w:val="00D836FA"/>
    <w:rsid w:val="00D83FB6"/>
    <w:rsid w:val="00D850AB"/>
    <w:rsid w:val="00D8525F"/>
    <w:rsid w:val="00D85AC7"/>
    <w:rsid w:val="00D86DB4"/>
    <w:rsid w:val="00D87198"/>
    <w:rsid w:val="00D87D79"/>
    <w:rsid w:val="00D9037B"/>
    <w:rsid w:val="00D9188E"/>
    <w:rsid w:val="00D9246F"/>
    <w:rsid w:val="00D92AF5"/>
    <w:rsid w:val="00D92D06"/>
    <w:rsid w:val="00D92D79"/>
    <w:rsid w:val="00D94234"/>
    <w:rsid w:val="00D94458"/>
    <w:rsid w:val="00D95AC6"/>
    <w:rsid w:val="00D95C07"/>
    <w:rsid w:val="00D9651E"/>
    <w:rsid w:val="00D97702"/>
    <w:rsid w:val="00D9779B"/>
    <w:rsid w:val="00D97EAF"/>
    <w:rsid w:val="00DA036C"/>
    <w:rsid w:val="00DA0562"/>
    <w:rsid w:val="00DA0EEF"/>
    <w:rsid w:val="00DA149C"/>
    <w:rsid w:val="00DA26B8"/>
    <w:rsid w:val="00DA36E7"/>
    <w:rsid w:val="00DA49F9"/>
    <w:rsid w:val="00DA50A0"/>
    <w:rsid w:val="00DA57E8"/>
    <w:rsid w:val="00DA5BE5"/>
    <w:rsid w:val="00DA5D08"/>
    <w:rsid w:val="00DA5E62"/>
    <w:rsid w:val="00DA60FE"/>
    <w:rsid w:val="00DA7599"/>
    <w:rsid w:val="00DA7749"/>
    <w:rsid w:val="00DA780A"/>
    <w:rsid w:val="00DA78C6"/>
    <w:rsid w:val="00DB0EED"/>
    <w:rsid w:val="00DB1B8F"/>
    <w:rsid w:val="00DB2517"/>
    <w:rsid w:val="00DB2958"/>
    <w:rsid w:val="00DB2CAD"/>
    <w:rsid w:val="00DB2DE0"/>
    <w:rsid w:val="00DB3DD7"/>
    <w:rsid w:val="00DB3FDF"/>
    <w:rsid w:val="00DB46B3"/>
    <w:rsid w:val="00DB48D0"/>
    <w:rsid w:val="00DB49A2"/>
    <w:rsid w:val="00DB5E31"/>
    <w:rsid w:val="00DB6026"/>
    <w:rsid w:val="00DB6893"/>
    <w:rsid w:val="00DB6E37"/>
    <w:rsid w:val="00DB771C"/>
    <w:rsid w:val="00DB7C5F"/>
    <w:rsid w:val="00DC016A"/>
    <w:rsid w:val="00DC016B"/>
    <w:rsid w:val="00DC05D6"/>
    <w:rsid w:val="00DC0793"/>
    <w:rsid w:val="00DC0C32"/>
    <w:rsid w:val="00DC0C9B"/>
    <w:rsid w:val="00DC1DE2"/>
    <w:rsid w:val="00DC269F"/>
    <w:rsid w:val="00DC2860"/>
    <w:rsid w:val="00DC3559"/>
    <w:rsid w:val="00DC381B"/>
    <w:rsid w:val="00DC3D01"/>
    <w:rsid w:val="00DC49B6"/>
    <w:rsid w:val="00DC51A1"/>
    <w:rsid w:val="00DC5240"/>
    <w:rsid w:val="00DC6CDD"/>
    <w:rsid w:val="00DC6EC1"/>
    <w:rsid w:val="00DC7304"/>
    <w:rsid w:val="00DC74DC"/>
    <w:rsid w:val="00DD00C1"/>
    <w:rsid w:val="00DD038D"/>
    <w:rsid w:val="00DD0429"/>
    <w:rsid w:val="00DD0B31"/>
    <w:rsid w:val="00DD11A3"/>
    <w:rsid w:val="00DD1800"/>
    <w:rsid w:val="00DD2779"/>
    <w:rsid w:val="00DD35E5"/>
    <w:rsid w:val="00DD3792"/>
    <w:rsid w:val="00DD3BE9"/>
    <w:rsid w:val="00DD48A2"/>
    <w:rsid w:val="00DD5CCF"/>
    <w:rsid w:val="00DD5DFA"/>
    <w:rsid w:val="00DD63A0"/>
    <w:rsid w:val="00DD6765"/>
    <w:rsid w:val="00DD781F"/>
    <w:rsid w:val="00DE035F"/>
    <w:rsid w:val="00DE0769"/>
    <w:rsid w:val="00DE0877"/>
    <w:rsid w:val="00DE1BC9"/>
    <w:rsid w:val="00DE1EC4"/>
    <w:rsid w:val="00DE319A"/>
    <w:rsid w:val="00DE33F3"/>
    <w:rsid w:val="00DE37E0"/>
    <w:rsid w:val="00DE3B58"/>
    <w:rsid w:val="00DE48A4"/>
    <w:rsid w:val="00DE4D1F"/>
    <w:rsid w:val="00DE4EE0"/>
    <w:rsid w:val="00DE6777"/>
    <w:rsid w:val="00DE6B13"/>
    <w:rsid w:val="00DE76B9"/>
    <w:rsid w:val="00DE7C5B"/>
    <w:rsid w:val="00DF0116"/>
    <w:rsid w:val="00DF1457"/>
    <w:rsid w:val="00DF14C9"/>
    <w:rsid w:val="00DF22D6"/>
    <w:rsid w:val="00DF2A15"/>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01D6"/>
    <w:rsid w:val="00E00B6F"/>
    <w:rsid w:val="00E01038"/>
    <w:rsid w:val="00E011D6"/>
    <w:rsid w:val="00E01EE0"/>
    <w:rsid w:val="00E0257E"/>
    <w:rsid w:val="00E02803"/>
    <w:rsid w:val="00E02A1C"/>
    <w:rsid w:val="00E02BBE"/>
    <w:rsid w:val="00E02CA1"/>
    <w:rsid w:val="00E02D80"/>
    <w:rsid w:val="00E035FE"/>
    <w:rsid w:val="00E041F5"/>
    <w:rsid w:val="00E042CA"/>
    <w:rsid w:val="00E0468B"/>
    <w:rsid w:val="00E04A7E"/>
    <w:rsid w:val="00E05860"/>
    <w:rsid w:val="00E05D90"/>
    <w:rsid w:val="00E06490"/>
    <w:rsid w:val="00E06AE4"/>
    <w:rsid w:val="00E0724C"/>
    <w:rsid w:val="00E07636"/>
    <w:rsid w:val="00E0785A"/>
    <w:rsid w:val="00E07F6B"/>
    <w:rsid w:val="00E10C04"/>
    <w:rsid w:val="00E10D13"/>
    <w:rsid w:val="00E1190F"/>
    <w:rsid w:val="00E11CF3"/>
    <w:rsid w:val="00E11CF6"/>
    <w:rsid w:val="00E1206D"/>
    <w:rsid w:val="00E1253B"/>
    <w:rsid w:val="00E12BB5"/>
    <w:rsid w:val="00E12CF3"/>
    <w:rsid w:val="00E132C5"/>
    <w:rsid w:val="00E1372C"/>
    <w:rsid w:val="00E14204"/>
    <w:rsid w:val="00E142C3"/>
    <w:rsid w:val="00E14CBB"/>
    <w:rsid w:val="00E15473"/>
    <w:rsid w:val="00E15646"/>
    <w:rsid w:val="00E15960"/>
    <w:rsid w:val="00E15CE6"/>
    <w:rsid w:val="00E16619"/>
    <w:rsid w:val="00E16803"/>
    <w:rsid w:val="00E16892"/>
    <w:rsid w:val="00E170F2"/>
    <w:rsid w:val="00E171F7"/>
    <w:rsid w:val="00E210D4"/>
    <w:rsid w:val="00E21913"/>
    <w:rsid w:val="00E21D67"/>
    <w:rsid w:val="00E220E8"/>
    <w:rsid w:val="00E232AB"/>
    <w:rsid w:val="00E237B8"/>
    <w:rsid w:val="00E24BE7"/>
    <w:rsid w:val="00E253F9"/>
    <w:rsid w:val="00E2549F"/>
    <w:rsid w:val="00E2619B"/>
    <w:rsid w:val="00E265D1"/>
    <w:rsid w:val="00E26A8B"/>
    <w:rsid w:val="00E26F19"/>
    <w:rsid w:val="00E2730F"/>
    <w:rsid w:val="00E27571"/>
    <w:rsid w:val="00E278E0"/>
    <w:rsid w:val="00E304B7"/>
    <w:rsid w:val="00E3091E"/>
    <w:rsid w:val="00E316A0"/>
    <w:rsid w:val="00E318C8"/>
    <w:rsid w:val="00E333F5"/>
    <w:rsid w:val="00E34239"/>
    <w:rsid w:val="00E3462D"/>
    <w:rsid w:val="00E349B0"/>
    <w:rsid w:val="00E34CE9"/>
    <w:rsid w:val="00E3598E"/>
    <w:rsid w:val="00E35A78"/>
    <w:rsid w:val="00E35E14"/>
    <w:rsid w:val="00E35E7F"/>
    <w:rsid w:val="00E3618A"/>
    <w:rsid w:val="00E36E39"/>
    <w:rsid w:val="00E3725A"/>
    <w:rsid w:val="00E37F13"/>
    <w:rsid w:val="00E37F36"/>
    <w:rsid w:val="00E40852"/>
    <w:rsid w:val="00E412FE"/>
    <w:rsid w:val="00E41C2A"/>
    <w:rsid w:val="00E42239"/>
    <w:rsid w:val="00E42CB9"/>
    <w:rsid w:val="00E432E3"/>
    <w:rsid w:val="00E4379A"/>
    <w:rsid w:val="00E43FF3"/>
    <w:rsid w:val="00E449D6"/>
    <w:rsid w:val="00E44B78"/>
    <w:rsid w:val="00E44E82"/>
    <w:rsid w:val="00E45067"/>
    <w:rsid w:val="00E45196"/>
    <w:rsid w:val="00E45216"/>
    <w:rsid w:val="00E454BB"/>
    <w:rsid w:val="00E4583D"/>
    <w:rsid w:val="00E45EBB"/>
    <w:rsid w:val="00E471E3"/>
    <w:rsid w:val="00E47205"/>
    <w:rsid w:val="00E47750"/>
    <w:rsid w:val="00E477C9"/>
    <w:rsid w:val="00E479C7"/>
    <w:rsid w:val="00E47F93"/>
    <w:rsid w:val="00E50037"/>
    <w:rsid w:val="00E500F7"/>
    <w:rsid w:val="00E5043C"/>
    <w:rsid w:val="00E52D9F"/>
    <w:rsid w:val="00E53022"/>
    <w:rsid w:val="00E5337B"/>
    <w:rsid w:val="00E53F0E"/>
    <w:rsid w:val="00E542B8"/>
    <w:rsid w:val="00E55167"/>
    <w:rsid w:val="00E55BA9"/>
    <w:rsid w:val="00E55FAF"/>
    <w:rsid w:val="00E5609F"/>
    <w:rsid w:val="00E56FA3"/>
    <w:rsid w:val="00E57336"/>
    <w:rsid w:val="00E602B5"/>
    <w:rsid w:val="00E60F26"/>
    <w:rsid w:val="00E62720"/>
    <w:rsid w:val="00E62F41"/>
    <w:rsid w:val="00E63278"/>
    <w:rsid w:val="00E640E8"/>
    <w:rsid w:val="00E65251"/>
    <w:rsid w:val="00E662C3"/>
    <w:rsid w:val="00E66B20"/>
    <w:rsid w:val="00E66D01"/>
    <w:rsid w:val="00E67069"/>
    <w:rsid w:val="00E6746A"/>
    <w:rsid w:val="00E676C2"/>
    <w:rsid w:val="00E70D31"/>
    <w:rsid w:val="00E71E10"/>
    <w:rsid w:val="00E7202E"/>
    <w:rsid w:val="00E7326D"/>
    <w:rsid w:val="00E73345"/>
    <w:rsid w:val="00E73CEB"/>
    <w:rsid w:val="00E7494A"/>
    <w:rsid w:val="00E75007"/>
    <w:rsid w:val="00E7568C"/>
    <w:rsid w:val="00E76A73"/>
    <w:rsid w:val="00E76B09"/>
    <w:rsid w:val="00E7703C"/>
    <w:rsid w:val="00E77046"/>
    <w:rsid w:val="00E779E6"/>
    <w:rsid w:val="00E80460"/>
    <w:rsid w:val="00E80622"/>
    <w:rsid w:val="00E8071D"/>
    <w:rsid w:val="00E80ED3"/>
    <w:rsid w:val="00E812D9"/>
    <w:rsid w:val="00E81962"/>
    <w:rsid w:val="00E81BDD"/>
    <w:rsid w:val="00E81D44"/>
    <w:rsid w:val="00E81E13"/>
    <w:rsid w:val="00E81FAE"/>
    <w:rsid w:val="00E83577"/>
    <w:rsid w:val="00E83BAA"/>
    <w:rsid w:val="00E83EFA"/>
    <w:rsid w:val="00E850B9"/>
    <w:rsid w:val="00E85A5C"/>
    <w:rsid w:val="00E874EE"/>
    <w:rsid w:val="00E87A79"/>
    <w:rsid w:val="00E9082F"/>
    <w:rsid w:val="00E90835"/>
    <w:rsid w:val="00E90910"/>
    <w:rsid w:val="00E90B9F"/>
    <w:rsid w:val="00E9199F"/>
    <w:rsid w:val="00E920F2"/>
    <w:rsid w:val="00E92823"/>
    <w:rsid w:val="00E9322B"/>
    <w:rsid w:val="00E94DA2"/>
    <w:rsid w:val="00E94E54"/>
    <w:rsid w:val="00E952F3"/>
    <w:rsid w:val="00E95360"/>
    <w:rsid w:val="00E9561A"/>
    <w:rsid w:val="00E959CF"/>
    <w:rsid w:val="00E96658"/>
    <w:rsid w:val="00E96F61"/>
    <w:rsid w:val="00E971B5"/>
    <w:rsid w:val="00E972CC"/>
    <w:rsid w:val="00E9766D"/>
    <w:rsid w:val="00E977CA"/>
    <w:rsid w:val="00E97DDF"/>
    <w:rsid w:val="00E97FC7"/>
    <w:rsid w:val="00EA0B7A"/>
    <w:rsid w:val="00EA0F54"/>
    <w:rsid w:val="00EA1C22"/>
    <w:rsid w:val="00EA262B"/>
    <w:rsid w:val="00EA298C"/>
    <w:rsid w:val="00EA2FCB"/>
    <w:rsid w:val="00EA3398"/>
    <w:rsid w:val="00EA3729"/>
    <w:rsid w:val="00EA4BB9"/>
    <w:rsid w:val="00EA4BED"/>
    <w:rsid w:val="00EA55C7"/>
    <w:rsid w:val="00EA6209"/>
    <w:rsid w:val="00EA7309"/>
    <w:rsid w:val="00EA75AE"/>
    <w:rsid w:val="00EB04A7"/>
    <w:rsid w:val="00EB09BA"/>
    <w:rsid w:val="00EB0B19"/>
    <w:rsid w:val="00EB2BA0"/>
    <w:rsid w:val="00EB3A7A"/>
    <w:rsid w:val="00EB3E40"/>
    <w:rsid w:val="00EB49B4"/>
    <w:rsid w:val="00EB4BF6"/>
    <w:rsid w:val="00EB60FD"/>
    <w:rsid w:val="00EB76C7"/>
    <w:rsid w:val="00EB7C34"/>
    <w:rsid w:val="00EC0A22"/>
    <w:rsid w:val="00EC1129"/>
    <w:rsid w:val="00EC15CB"/>
    <w:rsid w:val="00EC1DBE"/>
    <w:rsid w:val="00EC1FD7"/>
    <w:rsid w:val="00EC273E"/>
    <w:rsid w:val="00EC3649"/>
    <w:rsid w:val="00EC4CC4"/>
    <w:rsid w:val="00EC4CD8"/>
    <w:rsid w:val="00EC58ED"/>
    <w:rsid w:val="00EC5CFA"/>
    <w:rsid w:val="00EC5D5C"/>
    <w:rsid w:val="00EC5DF0"/>
    <w:rsid w:val="00EC674B"/>
    <w:rsid w:val="00EC7314"/>
    <w:rsid w:val="00EC78F4"/>
    <w:rsid w:val="00EC7CC0"/>
    <w:rsid w:val="00EC7E43"/>
    <w:rsid w:val="00ED00CA"/>
    <w:rsid w:val="00ED1505"/>
    <w:rsid w:val="00ED23B0"/>
    <w:rsid w:val="00ED255A"/>
    <w:rsid w:val="00ED3782"/>
    <w:rsid w:val="00ED38A1"/>
    <w:rsid w:val="00ED3EA6"/>
    <w:rsid w:val="00ED4693"/>
    <w:rsid w:val="00ED494D"/>
    <w:rsid w:val="00ED4A9B"/>
    <w:rsid w:val="00ED4BF8"/>
    <w:rsid w:val="00ED5054"/>
    <w:rsid w:val="00ED5E95"/>
    <w:rsid w:val="00ED61AA"/>
    <w:rsid w:val="00ED6942"/>
    <w:rsid w:val="00ED6967"/>
    <w:rsid w:val="00ED7621"/>
    <w:rsid w:val="00ED7C07"/>
    <w:rsid w:val="00ED7CDD"/>
    <w:rsid w:val="00EE02F0"/>
    <w:rsid w:val="00EE052B"/>
    <w:rsid w:val="00EE0AFD"/>
    <w:rsid w:val="00EE121B"/>
    <w:rsid w:val="00EE18DD"/>
    <w:rsid w:val="00EE1C38"/>
    <w:rsid w:val="00EE1ECE"/>
    <w:rsid w:val="00EE2275"/>
    <w:rsid w:val="00EE228B"/>
    <w:rsid w:val="00EE3A29"/>
    <w:rsid w:val="00EE3D24"/>
    <w:rsid w:val="00EE4D6B"/>
    <w:rsid w:val="00EE50D7"/>
    <w:rsid w:val="00EE52E1"/>
    <w:rsid w:val="00EE5D5C"/>
    <w:rsid w:val="00EE62D1"/>
    <w:rsid w:val="00EE630C"/>
    <w:rsid w:val="00EE697F"/>
    <w:rsid w:val="00EE6BE8"/>
    <w:rsid w:val="00EE6EF5"/>
    <w:rsid w:val="00EE7DD0"/>
    <w:rsid w:val="00EE7EB6"/>
    <w:rsid w:val="00EE7FFA"/>
    <w:rsid w:val="00EF006C"/>
    <w:rsid w:val="00EF0420"/>
    <w:rsid w:val="00EF2378"/>
    <w:rsid w:val="00EF2CB0"/>
    <w:rsid w:val="00EF4755"/>
    <w:rsid w:val="00EF4CA2"/>
    <w:rsid w:val="00EF4D73"/>
    <w:rsid w:val="00EF4E83"/>
    <w:rsid w:val="00EF4EB3"/>
    <w:rsid w:val="00EF606E"/>
    <w:rsid w:val="00EF64E6"/>
    <w:rsid w:val="00EF64EE"/>
    <w:rsid w:val="00EF651E"/>
    <w:rsid w:val="00EF66BE"/>
    <w:rsid w:val="00EF747A"/>
    <w:rsid w:val="00F00423"/>
    <w:rsid w:val="00F00A73"/>
    <w:rsid w:val="00F01705"/>
    <w:rsid w:val="00F01FF5"/>
    <w:rsid w:val="00F02219"/>
    <w:rsid w:val="00F02930"/>
    <w:rsid w:val="00F02A6E"/>
    <w:rsid w:val="00F02B58"/>
    <w:rsid w:val="00F02C40"/>
    <w:rsid w:val="00F02FD0"/>
    <w:rsid w:val="00F0369C"/>
    <w:rsid w:val="00F0392A"/>
    <w:rsid w:val="00F043D6"/>
    <w:rsid w:val="00F064E7"/>
    <w:rsid w:val="00F07413"/>
    <w:rsid w:val="00F07A78"/>
    <w:rsid w:val="00F10D95"/>
    <w:rsid w:val="00F111EE"/>
    <w:rsid w:val="00F11446"/>
    <w:rsid w:val="00F11AD2"/>
    <w:rsid w:val="00F12ADD"/>
    <w:rsid w:val="00F12E9E"/>
    <w:rsid w:val="00F13387"/>
    <w:rsid w:val="00F138D4"/>
    <w:rsid w:val="00F14087"/>
    <w:rsid w:val="00F14380"/>
    <w:rsid w:val="00F14586"/>
    <w:rsid w:val="00F146EC"/>
    <w:rsid w:val="00F15134"/>
    <w:rsid w:val="00F15A98"/>
    <w:rsid w:val="00F161C7"/>
    <w:rsid w:val="00F1652D"/>
    <w:rsid w:val="00F169ED"/>
    <w:rsid w:val="00F179A5"/>
    <w:rsid w:val="00F17A25"/>
    <w:rsid w:val="00F17CB1"/>
    <w:rsid w:val="00F21927"/>
    <w:rsid w:val="00F228D1"/>
    <w:rsid w:val="00F23013"/>
    <w:rsid w:val="00F23ACB"/>
    <w:rsid w:val="00F23BDD"/>
    <w:rsid w:val="00F23E11"/>
    <w:rsid w:val="00F23E2A"/>
    <w:rsid w:val="00F23EC1"/>
    <w:rsid w:val="00F24139"/>
    <w:rsid w:val="00F242AC"/>
    <w:rsid w:val="00F24526"/>
    <w:rsid w:val="00F24C3F"/>
    <w:rsid w:val="00F24D36"/>
    <w:rsid w:val="00F251BA"/>
    <w:rsid w:val="00F2624A"/>
    <w:rsid w:val="00F2674F"/>
    <w:rsid w:val="00F26D8B"/>
    <w:rsid w:val="00F30582"/>
    <w:rsid w:val="00F30691"/>
    <w:rsid w:val="00F30865"/>
    <w:rsid w:val="00F31BF6"/>
    <w:rsid w:val="00F32856"/>
    <w:rsid w:val="00F32A09"/>
    <w:rsid w:val="00F340AC"/>
    <w:rsid w:val="00F3440B"/>
    <w:rsid w:val="00F34460"/>
    <w:rsid w:val="00F349C2"/>
    <w:rsid w:val="00F351DB"/>
    <w:rsid w:val="00F363B3"/>
    <w:rsid w:val="00F36491"/>
    <w:rsid w:val="00F37F65"/>
    <w:rsid w:val="00F40492"/>
    <w:rsid w:val="00F41608"/>
    <w:rsid w:val="00F42901"/>
    <w:rsid w:val="00F42F48"/>
    <w:rsid w:val="00F43A63"/>
    <w:rsid w:val="00F43DE1"/>
    <w:rsid w:val="00F43ECE"/>
    <w:rsid w:val="00F44C64"/>
    <w:rsid w:val="00F453C7"/>
    <w:rsid w:val="00F4565B"/>
    <w:rsid w:val="00F45AF4"/>
    <w:rsid w:val="00F45E5D"/>
    <w:rsid w:val="00F460E3"/>
    <w:rsid w:val="00F4614D"/>
    <w:rsid w:val="00F4693B"/>
    <w:rsid w:val="00F50427"/>
    <w:rsid w:val="00F511AD"/>
    <w:rsid w:val="00F518C3"/>
    <w:rsid w:val="00F52858"/>
    <w:rsid w:val="00F52A2F"/>
    <w:rsid w:val="00F5324D"/>
    <w:rsid w:val="00F53E54"/>
    <w:rsid w:val="00F53FF6"/>
    <w:rsid w:val="00F54C9A"/>
    <w:rsid w:val="00F55B7B"/>
    <w:rsid w:val="00F55BC8"/>
    <w:rsid w:val="00F566E2"/>
    <w:rsid w:val="00F56709"/>
    <w:rsid w:val="00F57BD5"/>
    <w:rsid w:val="00F61581"/>
    <w:rsid w:val="00F6189E"/>
    <w:rsid w:val="00F61BB8"/>
    <w:rsid w:val="00F621BC"/>
    <w:rsid w:val="00F62DEC"/>
    <w:rsid w:val="00F63B6B"/>
    <w:rsid w:val="00F65613"/>
    <w:rsid w:val="00F65FDD"/>
    <w:rsid w:val="00F66D7E"/>
    <w:rsid w:val="00F670E3"/>
    <w:rsid w:val="00F673D3"/>
    <w:rsid w:val="00F67614"/>
    <w:rsid w:val="00F67772"/>
    <w:rsid w:val="00F677C1"/>
    <w:rsid w:val="00F67B85"/>
    <w:rsid w:val="00F67EDA"/>
    <w:rsid w:val="00F70090"/>
    <w:rsid w:val="00F70F45"/>
    <w:rsid w:val="00F7231D"/>
    <w:rsid w:val="00F726C0"/>
    <w:rsid w:val="00F72F42"/>
    <w:rsid w:val="00F730E2"/>
    <w:rsid w:val="00F74C1D"/>
    <w:rsid w:val="00F75B41"/>
    <w:rsid w:val="00F75BC8"/>
    <w:rsid w:val="00F76504"/>
    <w:rsid w:val="00F7669F"/>
    <w:rsid w:val="00F766FB"/>
    <w:rsid w:val="00F776EF"/>
    <w:rsid w:val="00F77A35"/>
    <w:rsid w:val="00F809AC"/>
    <w:rsid w:val="00F809C5"/>
    <w:rsid w:val="00F80F52"/>
    <w:rsid w:val="00F815A6"/>
    <w:rsid w:val="00F818B7"/>
    <w:rsid w:val="00F81C01"/>
    <w:rsid w:val="00F82051"/>
    <w:rsid w:val="00F82135"/>
    <w:rsid w:val="00F823FE"/>
    <w:rsid w:val="00F825E4"/>
    <w:rsid w:val="00F82669"/>
    <w:rsid w:val="00F826A5"/>
    <w:rsid w:val="00F829DC"/>
    <w:rsid w:val="00F82EB8"/>
    <w:rsid w:val="00F831B7"/>
    <w:rsid w:val="00F83C94"/>
    <w:rsid w:val="00F84D24"/>
    <w:rsid w:val="00F84FDC"/>
    <w:rsid w:val="00F85AE4"/>
    <w:rsid w:val="00F85CE8"/>
    <w:rsid w:val="00F86294"/>
    <w:rsid w:val="00F86295"/>
    <w:rsid w:val="00F8629E"/>
    <w:rsid w:val="00F86B33"/>
    <w:rsid w:val="00F87098"/>
    <w:rsid w:val="00F90AAF"/>
    <w:rsid w:val="00F91DDF"/>
    <w:rsid w:val="00F91FC3"/>
    <w:rsid w:val="00F92395"/>
    <w:rsid w:val="00F923A5"/>
    <w:rsid w:val="00F93247"/>
    <w:rsid w:val="00F9333B"/>
    <w:rsid w:val="00F93468"/>
    <w:rsid w:val="00F9404D"/>
    <w:rsid w:val="00F94583"/>
    <w:rsid w:val="00F94F07"/>
    <w:rsid w:val="00F95050"/>
    <w:rsid w:val="00F9589F"/>
    <w:rsid w:val="00F95D80"/>
    <w:rsid w:val="00F9632D"/>
    <w:rsid w:val="00F96524"/>
    <w:rsid w:val="00F96E6B"/>
    <w:rsid w:val="00F975A1"/>
    <w:rsid w:val="00F97982"/>
    <w:rsid w:val="00F97FCE"/>
    <w:rsid w:val="00FA0F72"/>
    <w:rsid w:val="00FA10D7"/>
    <w:rsid w:val="00FA2CFF"/>
    <w:rsid w:val="00FA30E4"/>
    <w:rsid w:val="00FA3FE9"/>
    <w:rsid w:val="00FA45A8"/>
    <w:rsid w:val="00FA4ABD"/>
    <w:rsid w:val="00FA4BE8"/>
    <w:rsid w:val="00FA522E"/>
    <w:rsid w:val="00FA53C6"/>
    <w:rsid w:val="00FA6075"/>
    <w:rsid w:val="00FA63BB"/>
    <w:rsid w:val="00FA6578"/>
    <w:rsid w:val="00FA7BA4"/>
    <w:rsid w:val="00FA7FE9"/>
    <w:rsid w:val="00FB022E"/>
    <w:rsid w:val="00FB2C6F"/>
    <w:rsid w:val="00FB39BB"/>
    <w:rsid w:val="00FB4C8E"/>
    <w:rsid w:val="00FB513A"/>
    <w:rsid w:val="00FB5378"/>
    <w:rsid w:val="00FB5FD0"/>
    <w:rsid w:val="00FB61D4"/>
    <w:rsid w:val="00FB6F5F"/>
    <w:rsid w:val="00FB717D"/>
    <w:rsid w:val="00FB74A9"/>
    <w:rsid w:val="00FB7BD3"/>
    <w:rsid w:val="00FC00C2"/>
    <w:rsid w:val="00FC017F"/>
    <w:rsid w:val="00FC0E3F"/>
    <w:rsid w:val="00FC1909"/>
    <w:rsid w:val="00FC1AE8"/>
    <w:rsid w:val="00FC2423"/>
    <w:rsid w:val="00FC2642"/>
    <w:rsid w:val="00FC3799"/>
    <w:rsid w:val="00FC3941"/>
    <w:rsid w:val="00FC48C2"/>
    <w:rsid w:val="00FC4E92"/>
    <w:rsid w:val="00FC548E"/>
    <w:rsid w:val="00FC5610"/>
    <w:rsid w:val="00FC5AE7"/>
    <w:rsid w:val="00FC5B7C"/>
    <w:rsid w:val="00FC5C0B"/>
    <w:rsid w:val="00FD0750"/>
    <w:rsid w:val="00FD0CFA"/>
    <w:rsid w:val="00FD1465"/>
    <w:rsid w:val="00FD21F2"/>
    <w:rsid w:val="00FD259E"/>
    <w:rsid w:val="00FD2A92"/>
    <w:rsid w:val="00FD3679"/>
    <w:rsid w:val="00FD3B81"/>
    <w:rsid w:val="00FD40B5"/>
    <w:rsid w:val="00FD4C1A"/>
    <w:rsid w:val="00FD4F96"/>
    <w:rsid w:val="00FD5266"/>
    <w:rsid w:val="00FD58B8"/>
    <w:rsid w:val="00FD6530"/>
    <w:rsid w:val="00FD67D7"/>
    <w:rsid w:val="00FD6898"/>
    <w:rsid w:val="00FD693F"/>
    <w:rsid w:val="00FD784A"/>
    <w:rsid w:val="00FD7C14"/>
    <w:rsid w:val="00FE1014"/>
    <w:rsid w:val="00FE1132"/>
    <w:rsid w:val="00FE121A"/>
    <w:rsid w:val="00FE13B5"/>
    <w:rsid w:val="00FE14D0"/>
    <w:rsid w:val="00FE1AE2"/>
    <w:rsid w:val="00FE1C4E"/>
    <w:rsid w:val="00FE1C5E"/>
    <w:rsid w:val="00FE1E6A"/>
    <w:rsid w:val="00FE1F41"/>
    <w:rsid w:val="00FE351F"/>
    <w:rsid w:val="00FE467D"/>
    <w:rsid w:val="00FE4A3E"/>
    <w:rsid w:val="00FE5D60"/>
    <w:rsid w:val="00FE5E13"/>
    <w:rsid w:val="00FE6006"/>
    <w:rsid w:val="00FE64D9"/>
    <w:rsid w:val="00FE67F2"/>
    <w:rsid w:val="00FE723D"/>
    <w:rsid w:val="00FE7658"/>
    <w:rsid w:val="00FE7D1F"/>
    <w:rsid w:val="00FF025B"/>
    <w:rsid w:val="00FF036E"/>
    <w:rsid w:val="00FF17E7"/>
    <w:rsid w:val="00FF222E"/>
    <w:rsid w:val="00FF2906"/>
    <w:rsid w:val="00FF3175"/>
    <w:rsid w:val="00FF3B16"/>
    <w:rsid w:val="00FF3CF3"/>
    <w:rsid w:val="00FF472E"/>
    <w:rsid w:val="00FF4BF9"/>
    <w:rsid w:val="00FF4EEC"/>
    <w:rsid w:val="00FF5C1B"/>
    <w:rsid w:val="00FF60FB"/>
    <w:rsid w:val="00FF63F0"/>
    <w:rsid w:val="00FF7555"/>
    <w:rsid w:val="00FF775B"/>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FCB9499C-0371-4CF6-A455-083AF49C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43"/>
    <w:pPr>
      <w:spacing w:after="200" w:line="276" w:lineRule="auto"/>
    </w:pPr>
    <w:rPr>
      <w:rFonts w:eastAsiaTheme="minorEastAsia"/>
    </w:rPr>
  </w:style>
  <w:style w:type="paragraph" w:styleId="Heading1">
    <w:name w:val="heading 1"/>
    <w:basedOn w:val="Normal"/>
    <w:next w:val="Normal"/>
    <w:link w:val="Heading1Char"/>
    <w:autoRedefine/>
    <w:uiPriority w:val="9"/>
    <w:qFormat/>
    <w:rsid w:val="00BF7010"/>
    <w:pPr>
      <w:keepNext/>
      <w:keepLines/>
      <w:numPr>
        <w:numId w:val="2"/>
      </w:numPr>
      <w:kinsoku w:val="0"/>
      <w:overflowPunct w:val="0"/>
      <w:spacing w:after="0"/>
      <w:contextualSpacing/>
      <w:jc w:val="both"/>
      <w:outlineLvl w:val="0"/>
    </w:pPr>
    <w:rPr>
      <w:rFonts w:eastAsia="Calibri" w:cstheme="minorHAnsi"/>
      <w:b/>
      <w:bCs/>
      <w:iCs/>
      <w:spacing w:val="-1"/>
      <w:sz w:val="24"/>
      <w:szCs w:val="24"/>
      <w:lang w:eastAsia="hr-HR"/>
    </w:rPr>
  </w:style>
  <w:style w:type="paragraph" w:styleId="Heading2">
    <w:name w:val="heading 2"/>
    <w:basedOn w:val="Normal"/>
    <w:next w:val="Normal"/>
    <w:link w:val="Heading2Char"/>
    <w:autoRedefine/>
    <w:uiPriority w:val="9"/>
    <w:unhideWhenUsed/>
    <w:qFormat/>
    <w:rsid w:val="00BF15AD"/>
    <w:pPr>
      <w:numPr>
        <w:ilvl w:val="1"/>
        <w:numId w:val="2"/>
      </w:numPr>
      <w:tabs>
        <w:tab w:val="left" w:pos="567"/>
      </w:tabs>
      <w:spacing w:after="120" w:line="240" w:lineRule="auto"/>
      <w:contextualSpacing/>
      <w:jc w:val="both"/>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010"/>
    <w:rPr>
      <w:rFonts w:eastAsia="Calibri" w:cstheme="minorHAnsi"/>
      <w:b/>
      <w:bCs/>
      <w:iCs/>
      <w:spacing w:val="-1"/>
      <w:sz w:val="24"/>
      <w:szCs w:val="24"/>
      <w:lang w:eastAsia="hr-HR"/>
    </w:rPr>
  </w:style>
  <w:style w:type="character" w:customStyle="1" w:styleId="Heading2Char">
    <w:name w:val="Heading 2 Char"/>
    <w:basedOn w:val="DefaultParagraphFont"/>
    <w:link w:val="Heading2"/>
    <w:uiPriority w:val="9"/>
    <w:rsid w:val="00BF15AD"/>
    <w:rPr>
      <w:rFonts w:eastAsiaTheme="majorEastAsia" w:cstheme="minorHAnsi"/>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6D336D"/>
    <w:pPr>
      <w:ind w:left="720"/>
      <w:contextualSpacing/>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99"/>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86359D"/>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styleId="UnresolvedMention">
    <w:name w:val="Unresolved Mention"/>
    <w:basedOn w:val="DefaultParagraphFont"/>
    <w:uiPriority w:val="99"/>
    <w:semiHidden/>
    <w:unhideWhenUsed/>
    <w:rsid w:val="00C13CBB"/>
    <w:rPr>
      <w:color w:val="605E5C"/>
      <w:shd w:val="clear" w:color="auto" w:fill="E1DFDD"/>
    </w:rPr>
  </w:style>
  <w:style w:type="table" w:customStyle="1" w:styleId="TableNormal1">
    <w:name w:val="Table Normal1"/>
    <w:uiPriority w:val="2"/>
    <w:semiHidden/>
    <w:unhideWhenUsed/>
    <w:qFormat/>
    <w:rsid w:val="00E819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7331031">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14232260">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04590101">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33958902">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2014586">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azvoj.gov.hr/regionalni-razvoj-i-itu-mehanizam/4215" TargetMode="External"/><Relationship Id="rId18" Type="http://schemas.openxmlformats.org/officeDocument/2006/relationships/hyperlink" Target="https://eufondovi.gov.h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ufondovi.gov.hr/" TargetMode="External"/><Relationship Id="rId7" Type="http://schemas.openxmlformats.org/officeDocument/2006/relationships/endnotes" Target="endnotes.xml"/><Relationship Id="rId12" Type="http://schemas.openxmlformats.org/officeDocument/2006/relationships/hyperlink" Target="https://eufondovi.gov.hr/komunikacija-informiranje-i-vidljivost-eu-projekata-u-razdoblju-2021-2027/" TargetMode="External"/><Relationship Id="rId17" Type="http://schemas.openxmlformats.org/officeDocument/2006/relationships/hyperlink" Target="https://ekohezija.gov.hr" TargetMode="External"/><Relationship Id="rId25" Type="http://schemas.openxmlformats.org/officeDocument/2006/relationships/hyperlink" Target="https://ekohezija.gov.hr/MIS/Account/Login" TargetMode="External"/><Relationship Id="rId2" Type="http://schemas.openxmlformats.org/officeDocument/2006/relationships/numbering" Target="numbering.xml"/><Relationship Id="rId16" Type="http://schemas.openxmlformats.org/officeDocument/2006/relationships/hyperlink" Target="https://eufondovi.gov.hr/" TargetMode="External"/><Relationship Id="rId20" Type="http://schemas.openxmlformats.org/officeDocument/2006/relationships/hyperlink" Target="https://eufondovi.gov.h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ohezija.gov.hr/Mis/Content/Korisnicke%20upute_eKohezija_korisnici_prijava_V.1.0.pdf?v=133494670155637661" TargetMode="External"/><Relationship Id="rId24" Type="http://schemas.openxmlformats.org/officeDocument/2006/relationships/hyperlink" Target="https://eufondovi.gov.hr" TargetMode="External"/><Relationship Id="rId5" Type="http://schemas.openxmlformats.org/officeDocument/2006/relationships/webSettings" Target="webSettings.xml"/><Relationship Id="rId15" Type="http://schemas.openxmlformats.org/officeDocument/2006/relationships/hyperlink" Target="https://eufondovi.gov.hr/" TargetMode="External"/><Relationship Id="rId23" Type="http://schemas.openxmlformats.org/officeDocument/2006/relationships/hyperlink" Target="mailto:ouzp@mrrfeu.hr" TargetMode="External"/><Relationship Id="rId28" Type="http://schemas.openxmlformats.org/officeDocument/2006/relationships/footer" Target="footer2.xml"/><Relationship Id="rId10" Type="http://schemas.openxmlformats.org/officeDocument/2006/relationships/hyperlink" Target="https://ekohezija.gov.hr/" TargetMode="External"/><Relationship Id="rId19" Type="http://schemas.openxmlformats.org/officeDocument/2006/relationships/hyperlink" Target="mailto:ITU@mrrfeu.hr" TargetMode="External"/><Relationship Id="rId4" Type="http://schemas.openxmlformats.org/officeDocument/2006/relationships/settings" Target="settings.xml"/><Relationship Id="rId9" Type="http://schemas.openxmlformats.org/officeDocument/2006/relationships/hyperlink" Target="https://eufondovi.gov.hr/" TargetMode="External"/><Relationship Id="rId14" Type="http://schemas.openxmlformats.org/officeDocument/2006/relationships/hyperlink" Target="https://meteo.hr/klima.php?section=klima_modeli&amp;param=klima_simulacije&amp;Grad=Vukovar&amp;Scenarij=RCP2&amp;Val=pr" TargetMode="External"/><Relationship Id="rId22" Type="http://schemas.openxmlformats.org/officeDocument/2006/relationships/hyperlink" Target="https://eufondovi.gov.hr"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HR/TXT/HTML/?uri=OJ:C:2021:373:FULL&amp;from=EN" TargetMode="External"/><Relationship Id="rId2" Type="http://schemas.openxmlformats.org/officeDocument/2006/relationships/hyperlink" Target="https://mmpi.gov.hr/UserDocsImages/arhiva/MMPI%20Strategija%20prometnog%20razvoja%20RH%202017.-2030.-final.pdf" TargetMode="External"/><Relationship Id="rId1" Type="http://schemas.openxmlformats.org/officeDocument/2006/relationships/hyperlink" Target="https://eufondovi.gov.hr/eu-fondovi/integrirani-teritorijalni-program-2021-2027/" TargetMode="External"/><Relationship Id="rId6" Type="http://schemas.openxmlformats.org/officeDocument/2006/relationships/hyperlink" Target="https://op.europa.eu/en/publication-detail/-/publication/23a24b21-16d0-11ec-b4fe-01aa75ed71a1/language-en" TargetMode="External"/><Relationship Id="rId5" Type="http://schemas.openxmlformats.org/officeDocument/2006/relationships/hyperlink" Target="https://viavinkovci.hr/wp-content/uploads/2019/11/Master-plan-Grada-Vinkovaca-za-promet.pdf" TargetMode="External"/><Relationship Id="rId4" Type="http://schemas.openxmlformats.org/officeDocument/2006/relationships/hyperlink" Target="https://mmpi.gov.hr/UserDocsImages/dokumenti/INFRASTRUKTURA/Infrastruktura%207_23/NPRBI%2028-7_23/Nacionalni_plan_razvoja_biciklisti%C4%8Dkog_prometa_2023-202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C727-9C19-4696-92F1-D44FDD38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51</Pages>
  <Words>16276</Words>
  <Characters>92778</Characters>
  <Application>Microsoft Office Word</Application>
  <DocSecurity>0</DocSecurity>
  <Lines>773</Lines>
  <Paragraphs>217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Matija Putak</dc:creator>
  <cp:lastModifiedBy>Ana Pitlović</cp:lastModifiedBy>
  <cp:revision>9</cp:revision>
  <dcterms:created xsi:type="dcterms:W3CDTF">2024-03-01T10:05:00Z</dcterms:created>
  <dcterms:modified xsi:type="dcterms:W3CDTF">2024-03-04T09:47:00Z</dcterms:modified>
</cp:coreProperties>
</file>