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22B8E" w14:textId="57CC54E7" w:rsidR="002E189E" w:rsidRPr="007D6285" w:rsidRDefault="002E189E" w:rsidP="002E189E">
      <w:pPr>
        <w:pStyle w:val="Bezproreda"/>
        <w:jc w:val="right"/>
        <w:rPr>
          <w:b/>
        </w:rPr>
      </w:pPr>
      <w:r w:rsidRPr="007D6285">
        <w:rPr>
          <w:b/>
        </w:rPr>
        <w:t>-prijedlog</w:t>
      </w:r>
      <w:r w:rsidR="002C5C98" w:rsidRPr="007D6285">
        <w:rPr>
          <w:b/>
        </w:rPr>
        <w:t xml:space="preserve"> </w:t>
      </w:r>
      <w:r w:rsidRPr="007D6285">
        <w:rPr>
          <w:b/>
        </w:rPr>
        <w:t>-</w:t>
      </w:r>
    </w:p>
    <w:p w14:paraId="6FEDA48D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ACE9762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2923C48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F1F5A0B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7D628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64D65939" wp14:editId="0E29DA11">
            <wp:extent cx="3486150" cy="2324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2133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EDC8D1F" w14:textId="77777777"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E1ED82B" w14:textId="77777777" w:rsidR="00482657" w:rsidRPr="007D6285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057D7C5" w14:textId="77777777" w:rsidR="00482657" w:rsidRPr="007D6285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4FD547F" w14:textId="77777777" w:rsidR="00482657" w:rsidRPr="007D6285" w:rsidRDefault="00482657" w:rsidP="00E3338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59F3AE4" w14:textId="171C6DE4" w:rsidR="002404C7" w:rsidRPr="007D6285" w:rsidRDefault="002404C7" w:rsidP="00FB3926">
      <w:pPr>
        <w:pStyle w:val="Naslov"/>
        <w:rPr>
          <w:rFonts w:eastAsia="Times New Roman"/>
          <w:lang w:val="hr-HR" w:eastAsia="hr-HR"/>
        </w:rPr>
      </w:pPr>
      <w:bookmarkStart w:id="0" w:name="_GoBack"/>
      <w:r w:rsidRPr="007D6285">
        <w:rPr>
          <w:rFonts w:eastAsia="Times New Roman"/>
          <w:lang w:val="hr-HR" w:eastAsia="hr-HR"/>
        </w:rPr>
        <w:t xml:space="preserve">PROGRAM </w:t>
      </w:r>
      <w:r w:rsidR="00AC00BC" w:rsidRPr="007D6285">
        <w:rPr>
          <w:rFonts w:eastAsia="Times New Roman"/>
          <w:lang w:val="hr-HR" w:eastAsia="hr-HR"/>
        </w:rPr>
        <w:t>KOMPENZACIJSK</w:t>
      </w:r>
      <w:r w:rsidR="00424FF8">
        <w:rPr>
          <w:rFonts w:eastAsia="Times New Roman"/>
          <w:lang w:val="hr-HR" w:eastAsia="hr-HR"/>
        </w:rPr>
        <w:t>E MJERE</w:t>
      </w:r>
      <w:r w:rsidR="00AC00BC" w:rsidRPr="007D6285">
        <w:rPr>
          <w:rFonts w:eastAsia="Times New Roman"/>
          <w:lang w:val="hr-HR" w:eastAsia="hr-HR"/>
        </w:rPr>
        <w:t xml:space="preserve"> POTPORE DEPOPULIRANIM PODRUČJIMA</w:t>
      </w:r>
      <w:r w:rsidRPr="007D6285">
        <w:rPr>
          <w:rFonts w:eastAsia="Times New Roman"/>
          <w:lang w:val="hr-HR" w:eastAsia="hr-HR"/>
        </w:rPr>
        <w:t xml:space="preserve"> </w:t>
      </w:r>
      <w:r w:rsidR="00C516B2" w:rsidRPr="007D6285">
        <w:rPr>
          <w:rFonts w:eastAsia="Times New Roman"/>
          <w:lang w:val="hr-HR" w:eastAsia="hr-HR"/>
        </w:rPr>
        <w:t>ZA 2024.</w:t>
      </w:r>
      <w:r w:rsidR="00F01BA5" w:rsidRPr="007D6285">
        <w:rPr>
          <w:rFonts w:eastAsia="Times New Roman"/>
          <w:lang w:val="hr-HR" w:eastAsia="hr-HR"/>
        </w:rPr>
        <w:t xml:space="preserve"> GODINU</w:t>
      </w:r>
    </w:p>
    <w:bookmarkEnd w:id="0"/>
    <w:p w14:paraId="58A323DA" w14:textId="77777777" w:rsidR="002404C7" w:rsidRPr="007D6285" w:rsidRDefault="002404C7" w:rsidP="00FB3926">
      <w:pPr>
        <w:pStyle w:val="Naslov"/>
        <w:rPr>
          <w:rFonts w:eastAsia="Times New Roman"/>
          <w:lang w:val="hr-HR" w:eastAsia="hr-HR"/>
        </w:rPr>
      </w:pPr>
    </w:p>
    <w:p w14:paraId="05A35909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69B64E4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27A68A0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D0CAE3F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A8584EC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F4929FF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4DD1ACB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599AAA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8F3916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28DC5D9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3EC1342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ABCDBA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400310F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666FA25" w14:textId="6776846E" w:rsidR="002404C7" w:rsidRPr="007D6285" w:rsidRDefault="002E189E" w:rsidP="007D2B4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Zagreb, </w:t>
      </w:r>
      <w:r w:rsidR="004240D7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ožujak</w:t>
      </w:r>
      <w:r w:rsidR="00F01BA5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202</w:t>
      </w:r>
      <w:r w:rsidR="002C5C98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4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57973448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EBD9C00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hr-HR"/>
        </w:rPr>
        <w:id w:val="1570072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1690C8" w14:textId="77777777" w:rsidR="002404C7" w:rsidRPr="007D6285" w:rsidRDefault="002404C7" w:rsidP="002404C7">
          <w:pPr>
            <w:keepNext/>
            <w:keepLines/>
            <w:spacing w:before="320" w:after="8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t>SADRŽAJ</w:t>
          </w:r>
        </w:p>
        <w:p w14:paraId="1BBD07E6" w14:textId="77777777" w:rsidR="00927DFF" w:rsidRPr="007D6285" w:rsidRDefault="002404C7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begin"/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instrText xml:space="preserve"> TOC \o "1-3" \h \z \u </w:instrText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separate"/>
          </w:r>
          <w:hyperlink w:anchor="_Toc150333178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1.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UVOD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_Toc150333178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E4C1B8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79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2.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PRAVNA OSNOVA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_Toc150333179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E88E68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0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3.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CILJ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_Toc150333180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ABE818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1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4.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FINANCIRANJE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_Toc150333181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F3E964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2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5.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KORISNICI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_Toc150333182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4D60CB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3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6.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IZNOS POTPORE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_Toc150333183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871FD0" w14:textId="77777777" w:rsidR="00927DFF" w:rsidRPr="007D6285" w:rsidRDefault="00FB3926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4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7.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PROVEDBA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_Toc150333184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C671E" w14:textId="77777777" w:rsidR="002404C7" w:rsidRPr="007D6285" w:rsidRDefault="002404C7" w:rsidP="002404C7">
          <w:pP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fldChar w:fldCharType="end"/>
          </w:r>
        </w:p>
      </w:sdtContent>
    </w:sdt>
    <w:p w14:paraId="0B6CF425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DDEE7DC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B71DA83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9D8832B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22CEF94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0EFA40F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4759C22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EF3962C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D4FD50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306AC0D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20314DD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B442739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0A18462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F6072CE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220FC17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673BB1F" w14:textId="77777777" w:rsidR="002404C7" w:rsidRPr="007D6285" w:rsidRDefault="000C0FA1" w:rsidP="0037094D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br w:type="page"/>
      </w:r>
    </w:p>
    <w:p w14:paraId="60DE7A04" w14:textId="7CDBCC86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1" w:name="_Toc150333178"/>
      <w:r w:rsidRPr="007D6285">
        <w:rPr>
          <w:rFonts w:eastAsia="Times New Roman"/>
          <w:lang w:val="hr-HR"/>
        </w:rPr>
        <w:lastRenderedPageBreak/>
        <w:t>UVOD</w:t>
      </w:r>
      <w:bookmarkEnd w:id="1"/>
    </w:p>
    <w:p w14:paraId="51FBCF8E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566E33" w14:textId="79EA1CA8" w:rsidR="00C7591B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Ministarstvo poljoprivrede (u daljnjem tekstu: Ministarstvo) je pripremilo 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Program 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kompenzacijsk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mjer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potpore </w:t>
      </w:r>
      <w:proofErr w:type="spellStart"/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depopuliranim</w:t>
      </w:r>
      <w:proofErr w:type="spellEnd"/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područjima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C27A9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</w:t>
      </w:r>
      <w:r w:rsidR="00C7591B" w:rsidRPr="007D6285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="00FC27A9" w:rsidRPr="007D6285">
        <w:rPr>
          <w:rFonts w:ascii="Times New Roman" w:hAnsi="Times New Roman" w:cs="Times New Roman"/>
          <w:sz w:val="24"/>
          <w:szCs w:val="24"/>
        </w:rPr>
        <w:t>godin</w:t>
      </w:r>
      <w:r w:rsidR="00F01BA5" w:rsidRPr="007D628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7591B" w:rsidRPr="007D6285" w:rsidDel="00AC00B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Program). </w:t>
      </w:r>
    </w:p>
    <w:p w14:paraId="42CE7EC8" w14:textId="77777777" w:rsidR="00481CD7" w:rsidRPr="007D6285" w:rsidRDefault="00481CD7" w:rsidP="00481CD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Pojedini dijelovi Republike Hrvatske su područja pod utjecajem nepovoljne klime ili nepovoljnih karakteristika tla</w:t>
      </w:r>
      <w:r w:rsidR="007B506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gdje je posebno prisutan problem odljeva stanovništva i gdje stanovnici moraju uložiti više napora da bi održali poljoprivrednu proizvodnju. Poljoprivreda je vrlo često jedini izvor prihoda, međutim zbog nepovoljnih uvjeta prinosi su ispodprosječni, a u novije vrijeme i vrlo često pogođeni klimatskim promjenama. </w:t>
      </w:r>
    </w:p>
    <w:p w14:paraId="06E299D9" w14:textId="77777777" w:rsidR="00481CD7" w:rsidRPr="007D6285" w:rsidRDefault="003832A6" w:rsidP="00C759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Zbog </w:t>
      </w:r>
      <w:r w:rsidR="0024083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mnogobrojnih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društveno-ekonomskih izazova s kojima se suočavaju ne samo poljoprivrednici u Republici Hrvatskoj, nego i poljoprivrednici u cijeloj E</w:t>
      </w:r>
      <w:r w:rsidR="0026095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uropskoj uniji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potrebno </w:t>
      </w:r>
      <w:r w:rsidR="008F78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im je pomoći te time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osigurati održanje i unaprjeđenje poljoprivredne proizvodnje. Poljoprivredna proizvodnja nije samo gospodarska djelatnost kojom se bave poljoprivrednici i koja njima osigurava dohodak, već je to djelatnost koja osigurava hranu za ukupno stanovništvo, a doprinosi i opskrbi energijom. Hrana i energija su doprinos poljoprivrede </w:t>
      </w:r>
      <w:r w:rsidR="00F714B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cjelokupnom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društvu i kao takva djelatnost traži da se o njoj skrbimo na način koji će osigurati njezinu održivost, </w:t>
      </w:r>
      <w:r w:rsidR="00930C9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 svega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kroz dohodak poljoprivrednika i ekološku održivost. Depopulacija ruralnih područja odražava se na smanjenje poljoprivredne proizvodnje u svim područjima, a osobito ona koja imaju </w:t>
      </w:r>
      <w:r w:rsidR="00D14E4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otežane uvjete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proizvodnju.</w:t>
      </w:r>
    </w:p>
    <w:p w14:paraId="3E34CF7B" w14:textId="77777777" w:rsidR="004A6154" w:rsidRPr="007D6285" w:rsidRDefault="004A6154" w:rsidP="004A615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2" w:name="_Hlk148445241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Potpore su namijenjene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poljoprivrednicima</w:t>
      </w:r>
      <w:r w:rsidRPr="007D628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na područjima s težim uvjetima gospodarenja, a s ciljem zaustavljanja trenda depopulacije u tim područjima i poticanjem razvoja ruralnih sredina.</w:t>
      </w:r>
    </w:p>
    <w:bookmarkEnd w:id="2"/>
    <w:p w14:paraId="0B087DA0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FC811BB" w14:textId="52F1E3CF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3" w:name="_Toc150333179"/>
      <w:r w:rsidRPr="007D6285">
        <w:rPr>
          <w:rFonts w:eastAsia="Times New Roman"/>
          <w:lang w:val="hr-HR"/>
        </w:rPr>
        <w:t>PRAVNA OSNOVA</w:t>
      </w:r>
      <w:bookmarkEnd w:id="3"/>
      <w:r w:rsidRPr="007D6285">
        <w:rPr>
          <w:rFonts w:eastAsia="Times New Roman"/>
          <w:lang w:val="hr-HR"/>
        </w:rPr>
        <w:t xml:space="preserve"> </w:t>
      </w:r>
    </w:p>
    <w:p w14:paraId="195D0C07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A31AE6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Program se donosi temeljem članka 39. Zakona o poljoprivredi („Narodne novine“, broj 118/18, 42/20, 127/20 – Odluka Ustavnog suda Republike Hrvatske, 52/21 i 152/22).</w:t>
      </w:r>
    </w:p>
    <w:p w14:paraId="094B9F6F" w14:textId="77777777" w:rsidR="002404C7" w:rsidRPr="007D6285" w:rsidRDefault="002404C7" w:rsidP="002404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iz Programa dodjeljuje se u skladu s Uredbom Komisije (EZ) br. 1408/2013 od 18. prosinca 2013. o primjeni članaka 107. i 108. Ugovora o funkcioniranju Europske unije na potpore de </w:t>
      </w:r>
      <w:proofErr w:type="spellStart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poljoprivrednom sektoru (SL L 352, 24. prosinca 2013.) kako je izmijenjena Uredbom Komisije (EU) 2019/316 od 21. veljače 2019. o izmjeni Uredbe (EU) br. 1408/20l3 o primjeni članaka 107. i 108. Ugovora o funkcioniranju Europske unije na potpore de </w:t>
      </w:r>
      <w:proofErr w:type="spellStart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poljoprivrednom sektoru (SL L 51I, 22.2.2019.) (u daljnjem tekstu: Uredba Komisije (EZ) br. 1408/2013). </w:t>
      </w:r>
    </w:p>
    <w:p w14:paraId="35300971" w14:textId="77777777" w:rsidR="002404C7" w:rsidRPr="007D6285" w:rsidRDefault="002404C7" w:rsidP="002404C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E6FCA9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Provedba Programa propisat će se Pravilnikom o provedbi Programa (dalje u tekstu: Pravilnik).</w:t>
      </w:r>
    </w:p>
    <w:p w14:paraId="4E77933F" w14:textId="79BCB6D8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7BF82D0" w14:textId="77777777" w:rsidR="00E3338B" w:rsidRPr="007D6285" w:rsidRDefault="00E3338B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C58A609" w14:textId="0635CC6F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4" w:name="_Toc150333180"/>
      <w:r w:rsidRPr="007D6285">
        <w:rPr>
          <w:rFonts w:eastAsia="Times New Roman"/>
          <w:lang w:val="hr-HR"/>
        </w:rPr>
        <w:lastRenderedPageBreak/>
        <w:t>CILJ PROGRAMA</w:t>
      </w:r>
      <w:bookmarkEnd w:id="4"/>
    </w:p>
    <w:p w14:paraId="4FE6926B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B8BE2F8" w14:textId="77777777" w:rsidR="00F10D54" w:rsidRPr="007D6285" w:rsidRDefault="00D346C6" w:rsidP="002F24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Cilj Programa je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poljoprivrednicima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koja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do 2023. godine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bila u statusu područja s prirodnim ili ostalim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posebnim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ograničenjima u skladu s Pravilnikom o određivanju područja s prirodnim ili ostalim posebnim ograničenjima („Narodne novine“ br. 38/19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), a taj su status izgubile od 2023. godine u skladu s Pravilnikom o određivanju područja s prirodnim i ostalim ograničenjima („Narodne novine“ br. 27/23), osigurati kompenzacijsk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plaćanj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2024. godini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radi nadoknade gubitk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dohotka.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Cilj je zadržati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održivo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st poljoprivredne proizvodnje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 tim područjima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, kao važne gospodarske aktivnosti koja doprinosi očuvanju prirodne i kulturne baštine te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tako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ublažiti prisutan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izražen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trend depopulacije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proteklom desetljeću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08F249B" w14:textId="77777777" w:rsidR="002404C7" w:rsidRPr="007D6285" w:rsidRDefault="002404C7" w:rsidP="002404C7">
      <w:pPr>
        <w:spacing w:line="276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E7BFFFD" w14:textId="417DA29E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5" w:name="_Toc150333181"/>
      <w:r w:rsidRPr="007D6285">
        <w:rPr>
          <w:rFonts w:eastAsia="Times New Roman"/>
          <w:lang w:val="hr-HR"/>
        </w:rPr>
        <w:t>FINANCIRANJE</w:t>
      </w:r>
      <w:bookmarkEnd w:id="5"/>
    </w:p>
    <w:p w14:paraId="661850CB" w14:textId="77777777" w:rsidR="007E1605" w:rsidRPr="007D6285" w:rsidRDefault="007E1605" w:rsidP="007E1605">
      <w:pPr>
        <w:keepNext/>
        <w:keepLines/>
        <w:spacing w:before="160" w:after="0" w:line="276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DE06B50" w14:textId="6444FCC0" w:rsidR="000E594F" w:rsidRPr="007D6285" w:rsidRDefault="002404C7" w:rsidP="000E594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Sredstva za dodjelu potpore po ovom Programu, osigurana su u Državnom proračunu Republike Hrvatske za 202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0D7ED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godinu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u razdjelu Ministarstva poljoprivrede, na Proračunskoj aktivnosti 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A865054 Kompenzacijske mjere i potpore </w:t>
      </w:r>
      <w:proofErr w:type="spellStart"/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depopul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nim</w:t>
      </w:r>
      <w:proofErr w:type="spellEnd"/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područjima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 iznosom od </w:t>
      </w:r>
      <w:r w:rsidR="006850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4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milijuna eura</w:t>
      </w:r>
      <w:r w:rsidR="00A770D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3581C7A9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4ED571F0" w14:textId="02712B24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6" w:name="_Toc150333182"/>
      <w:r w:rsidRPr="007D6285">
        <w:rPr>
          <w:rFonts w:eastAsia="Times New Roman"/>
          <w:lang w:val="hr-HR"/>
        </w:rPr>
        <w:t>KORISNICI</w:t>
      </w:r>
      <w:bookmarkEnd w:id="6"/>
    </w:p>
    <w:p w14:paraId="6D80F254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06DD812C" w14:textId="72549A74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Prihvatljivi korisnici ove potpore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obavljaju poljoprivrednu aktivnost na poljoprivrednom zemljištu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edinica lokalne samouprave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JLS)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 do 2023. godine bil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statusu područja s prirodnim ili ostalim posebnim ograničenjima u skladu s Pravilnikom o određivanju područja s prirodnim ili ostalim posebnim ograničenjima („Narodne novine“ br. 38/19.), a taj su status izgubile od 2023. godine u skladu s Pravilnikom o određivanju područja s prirodnim i ostalim ograničenjima („Narodne novine“ br. 27/23.)</w:t>
      </w:r>
      <w:r w:rsid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240D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7AB123D0" w14:textId="15815492"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fizičke ili pravne osobe upisane u Upisnik poljoprivrednika ili Upisnik obiteljskih poljoprivrednih gospodarstava čije su poljoprivredne površine upisane u ARKOD sustav</w:t>
      </w:r>
      <w:r w:rsidRPr="007D6285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 </w:t>
      </w:r>
    </w:p>
    <w:p w14:paraId="3CC0D08D" w14:textId="77777777" w:rsidR="00E3338B" w:rsidRPr="007D6285" w:rsidRDefault="00E3338B" w:rsidP="00E3338B">
      <w:pPr>
        <w:spacing w:line="276" w:lineRule="auto"/>
        <w:ind w:left="420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78B7D08E" w14:textId="13C3B447"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u 2022. godini ostvarili potporu u okviru mjere 13 Plaćanja područjima s prirodnim ograničenjima ili ostalim posebnim ograničenjima za </w:t>
      </w:r>
      <w:proofErr w:type="spellStart"/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podmjere</w:t>
      </w:r>
      <w:proofErr w:type="spellEnd"/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 13.2. Plaćanja u područjima sa značajnim prirodnim ograničenjima (ZPO) i za 13.3. Plaćanja u područjima s posebnim ograničenjima (PPO), za poljoprivredne površine koje se nalaze na području JLS koje su od 2023. godine izgubile status područja s ograničenjima</w:t>
      </w:r>
    </w:p>
    <w:p w14:paraId="3B275E51" w14:textId="77777777" w:rsidR="00E3338B" w:rsidRPr="007D6285" w:rsidRDefault="00E3338B" w:rsidP="00E3338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</w:p>
    <w:p w14:paraId="2EE9BCB9" w14:textId="0C5958BF" w:rsidR="00FB3926" w:rsidRPr="00FB3926" w:rsidRDefault="008431AB" w:rsidP="00FB392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lastRenderedPageBreak/>
        <w:t>u 2023. godini podnijeli Jedinstveni zahtjev za poljoprivredne površine koje se nalaze na području JLS, a koje su od 2023. godine izgubile status područja s ograničenjima</w:t>
      </w:r>
      <w:r w:rsidR="004240D7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,</w:t>
      </w: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 i imaju status aktivnog poljoprivrednika</w:t>
      </w:r>
      <w:r w:rsidR="00E3338B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.</w:t>
      </w:r>
    </w:p>
    <w:p w14:paraId="68CB47F0" w14:textId="01813782" w:rsidR="002404C7" w:rsidRPr="007D6285" w:rsidRDefault="00923F77" w:rsidP="00FB3926">
      <w:pPr>
        <w:pStyle w:val="Naslov1"/>
        <w:numPr>
          <w:ilvl w:val="0"/>
          <w:numId w:val="17"/>
        </w:numPr>
        <w:rPr>
          <w:rFonts w:eastAsia="Times New Roman"/>
          <w:b/>
          <w:bCs/>
          <w:lang w:val="hr-HR"/>
        </w:rPr>
      </w:pPr>
      <w:bookmarkStart w:id="7" w:name="_Toc150333183"/>
      <w:r w:rsidRPr="007D6285">
        <w:rPr>
          <w:rFonts w:eastAsia="Times New Roman"/>
          <w:b/>
          <w:bCs/>
          <w:lang w:val="hr-HR"/>
        </w:rPr>
        <w:t>NAČIN DODJELE</w:t>
      </w:r>
      <w:r w:rsidR="00F01BA5" w:rsidRPr="007D6285">
        <w:rPr>
          <w:rFonts w:eastAsia="Times New Roman"/>
          <w:b/>
          <w:bCs/>
          <w:lang w:val="hr-HR"/>
        </w:rPr>
        <w:t xml:space="preserve"> </w:t>
      </w:r>
      <w:r w:rsidR="00E01A24" w:rsidRPr="007D6285">
        <w:rPr>
          <w:rFonts w:eastAsia="Times New Roman"/>
          <w:b/>
          <w:bCs/>
          <w:lang w:val="hr-HR"/>
        </w:rPr>
        <w:t>POTPOR</w:t>
      </w:r>
      <w:r w:rsidR="00927DFF" w:rsidRPr="007D6285">
        <w:rPr>
          <w:rFonts w:eastAsia="Times New Roman"/>
          <w:b/>
          <w:bCs/>
          <w:lang w:val="hr-HR"/>
        </w:rPr>
        <w:t>E</w:t>
      </w:r>
      <w:bookmarkEnd w:id="7"/>
    </w:p>
    <w:p w14:paraId="5993A265" w14:textId="77777777" w:rsidR="003D3A90" w:rsidRPr="007D6285" w:rsidRDefault="003D3A90" w:rsidP="003D3A9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-HR"/>
        </w:rPr>
      </w:pPr>
    </w:p>
    <w:p w14:paraId="0FC9DF3A" w14:textId="59E764BB" w:rsidR="00B65654" w:rsidRPr="007503B2" w:rsidRDefault="00B65654" w:rsidP="00B65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se dodjeljuje po prihvatljivom hektaru 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poljoprivredne 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površine koja se nalazi na području JLS koje su od 2023. godine izgubile status područja s ograničenjima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7D6285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za koju je korisnik podnio Jedinstveni zahtjev u 2023. godini na koju se s obzirom na veličinu prihvatljive površine primjenjuju sljedeće stope smanjenja (degresivna stopa)</w:t>
      </w:r>
      <w:r w:rsid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jedinični iznosi potpore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4E856213" w14:textId="77777777"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14:paraId="6E1060F8" w14:textId="1DAE620E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hr-HR"/>
        </w:rPr>
        <w:t>ZPO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bez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degresivnosti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do 20 ha (132 EUR/ha)</w:t>
      </w:r>
    </w:p>
    <w:p w14:paraId="056503C8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20 – 50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50 % (66 EUR/ha)</w:t>
      </w:r>
    </w:p>
    <w:p w14:paraId="0F4EC289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50 –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85 % (19,8 EUR/ha)</w:t>
      </w:r>
    </w:p>
    <w:p w14:paraId="5B89C20F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preko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90 % (13,2 EUR/ha)</w:t>
      </w:r>
    </w:p>
    <w:p w14:paraId="4EE68D71" w14:textId="77777777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7DCD19A3" w14:textId="45F46C68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hr-HR"/>
        </w:rPr>
        <w:t>PPO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bez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degresivnosti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do 50 ha (79 EUR/ha)</w:t>
      </w:r>
    </w:p>
    <w:p w14:paraId="405D9081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50 –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50 % (39,5 EUR/ha)</w:t>
      </w:r>
    </w:p>
    <w:p w14:paraId="607D7C4E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preko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90 % (7,9 EUR/ha)</w:t>
      </w:r>
    </w:p>
    <w:p w14:paraId="49169533" w14:textId="77777777"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14:paraId="41801F20" w14:textId="77777777" w:rsidR="007D6285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Temeljem osigurane godišnje alokacije sredstava u Državnom proračunu za provedbu ovoga Programa konačni iznos potpore</w:t>
      </w:r>
      <w:r w:rsidR="0063221C"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za svakog korisnika </w:t>
      </w: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linearno će se umanjiti.</w:t>
      </w:r>
    </w:p>
    <w:p w14:paraId="198DF2E8" w14:textId="676403A3" w:rsidR="0063221C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35858FBF" w14:textId="7C7A71BB" w:rsidR="0063221C" w:rsidRPr="007D6285" w:rsidRDefault="0063221C" w:rsidP="00E3338B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Visina odobrene potpore u godini podnošenja zahtjeva za potporu iz ovoga Programa ne može biti manja od 100 eura niti veća od 20.000 eura.</w:t>
      </w:r>
    </w:p>
    <w:p w14:paraId="20262BA5" w14:textId="77777777" w:rsidR="00E01A24" w:rsidRPr="007D6285" w:rsidRDefault="00E01A24" w:rsidP="007D2B4B">
      <w:pPr>
        <w:pStyle w:val="Odlomakpopisa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73651B2D" w14:textId="0563B4E7"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8" w:name="_Toc150333184"/>
      <w:r w:rsidRPr="007D6285">
        <w:rPr>
          <w:rFonts w:eastAsia="Times New Roman"/>
          <w:lang w:val="hr-HR"/>
        </w:rPr>
        <w:t>PROVEDBA PROGRAMA</w:t>
      </w:r>
      <w:bookmarkEnd w:id="8"/>
      <w:r w:rsidRPr="007D6285">
        <w:rPr>
          <w:rFonts w:eastAsia="Times New Roman"/>
          <w:lang w:val="hr-HR"/>
        </w:rPr>
        <w:t xml:space="preserve"> </w:t>
      </w:r>
    </w:p>
    <w:p w14:paraId="08D07D12" w14:textId="77777777" w:rsidR="00F05AAA" w:rsidRPr="007D6285" w:rsidRDefault="00F05AAA" w:rsidP="00F05AAA">
      <w:pPr>
        <w:pStyle w:val="normal-000013"/>
      </w:pPr>
      <w:r w:rsidRPr="007D6285">
        <w:rPr>
          <w:rStyle w:val="000016"/>
        </w:rPr>
        <w:t> </w:t>
      </w:r>
    </w:p>
    <w:p w14:paraId="415AC86C" w14:textId="77777777" w:rsidR="00482657" w:rsidRPr="007D6285" w:rsidRDefault="00FB2A14" w:rsidP="00FB2A14">
      <w:pPr>
        <w:pStyle w:val="normal-000013"/>
      </w:pPr>
      <w:r w:rsidRPr="007D6285">
        <w:t xml:space="preserve">Ministarstvo poljoprivrede odgovorno je za izradu i upravljanje ovim Programom. </w:t>
      </w:r>
    </w:p>
    <w:p w14:paraId="52C7A981" w14:textId="77777777" w:rsidR="00D32C76" w:rsidRPr="007D6285" w:rsidRDefault="00FB2A14" w:rsidP="00FB2A14">
      <w:pPr>
        <w:pStyle w:val="normal-000013"/>
      </w:pPr>
      <w:r w:rsidRPr="007D6285"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50BEA4A3" w14:textId="77777777" w:rsidR="007D5BDD" w:rsidRPr="007D6285" w:rsidRDefault="007D5BDD" w:rsidP="007D5BDD">
      <w:pPr>
        <w:pStyle w:val="normal-000013"/>
      </w:pPr>
    </w:p>
    <w:p w14:paraId="3CBED4D6" w14:textId="077A3C59" w:rsidR="007D5BDD" w:rsidRPr="007D6285" w:rsidRDefault="000E472D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r w:rsidRPr="007D6285">
        <w:rPr>
          <w:rFonts w:eastAsia="Times New Roman"/>
          <w:lang w:val="hr-HR"/>
        </w:rPr>
        <w:t xml:space="preserve">POPIS </w:t>
      </w:r>
      <w:r w:rsidR="00FC2575" w:rsidRPr="007D6285">
        <w:rPr>
          <w:rFonts w:eastAsia="Times New Roman"/>
          <w:lang w:val="hr-HR"/>
        </w:rPr>
        <w:t>JLS PRIHVATLJIVIH ZA POTPORU</w:t>
      </w:r>
    </w:p>
    <w:p w14:paraId="7FF7E47D" w14:textId="77777777" w:rsidR="00C567D2" w:rsidRPr="007D6285" w:rsidRDefault="00C567D2" w:rsidP="00CB30F3">
      <w:pPr>
        <w:pStyle w:val="normal-000013"/>
        <w:jc w:val="center"/>
      </w:pPr>
    </w:p>
    <w:p w14:paraId="64058BF0" w14:textId="77777777" w:rsidR="00CB30F3" w:rsidRPr="007D6285" w:rsidRDefault="00CB30F3" w:rsidP="00CB30F3">
      <w:pPr>
        <w:pStyle w:val="normal-000013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C567D2" w:rsidRPr="007D6285" w14:paraId="14E7B33F" w14:textId="77777777" w:rsidTr="00C567D2">
        <w:trPr>
          <w:trHeight w:val="324"/>
        </w:trPr>
        <w:tc>
          <w:tcPr>
            <w:tcW w:w="8500" w:type="dxa"/>
            <w:gridSpan w:val="2"/>
            <w:noWrap/>
            <w:hideMark/>
          </w:tcPr>
          <w:p w14:paraId="43D67232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Popis JLS prihvatljivih za potporu</w:t>
            </w:r>
            <w:r w:rsidR="00482657" w:rsidRPr="007D628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</w:tc>
      </w:tr>
      <w:tr w:rsidR="00C567D2" w:rsidRPr="007D6285" w14:paraId="375E15AD" w14:textId="77777777" w:rsidTr="00C567D2">
        <w:trPr>
          <w:trHeight w:val="360"/>
        </w:trPr>
        <w:tc>
          <w:tcPr>
            <w:tcW w:w="4248" w:type="dxa"/>
            <w:hideMark/>
          </w:tcPr>
          <w:p w14:paraId="17D42B84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JLS</w:t>
            </w:r>
          </w:p>
        </w:tc>
        <w:tc>
          <w:tcPr>
            <w:tcW w:w="4252" w:type="dxa"/>
            <w:hideMark/>
          </w:tcPr>
          <w:p w14:paraId="41962033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ŽUPANIJA</w:t>
            </w:r>
          </w:p>
        </w:tc>
      </w:tr>
      <w:tr w:rsidR="00C567D2" w:rsidRPr="007D6285" w14:paraId="63A2EBE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F725CD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BEREK</w:t>
            </w:r>
          </w:p>
        </w:tc>
        <w:tc>
          <w:tcPr>
            <w:tcW w:w="4252" w:type="dxa"/>
            <w:noWrap/>
            <w:hideMark/>
          </w:tcPr>
          <w:p w14:paraId="515FCF5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761F4DA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C4154A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BERETINEC</w:t>
            </w:r>
          </w:p>
        </w:tc>
        <w:tc>
          <w:tcPr>
            <w:tcW w:w="4252" w:type="dxa"/>
            <w:noWrap/>
            <w:hideMark/>
          </w:tcPr>
          <w:p w14:paraId="7158C8E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0EE3B9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9F311D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BRESTOVAC</w:t>
            </w:r>
          </w:p>
        </w:tc>
        <w:tc>
          <w:tcPr>
            <w:tcW w:w="4252" w:type="dxa"/>
            <w:noWrap/>
            <w:hideMark/>
          </w:tcPr>
          <w:p w14:paraId="6D00C0B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14:paraId="72D8FF2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E710DA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BREZNIČKI HUM</w:t>
            </w:r>
          </w:p>
        </w:tc>
        <w:tc>
          <w:tcPr>
            <w:tcW w:w="4252" w:type="dxa"/>
            <w:noWrap/>
            <w:hideMark/>
          </w:tcPr>
          <w:p w14:paraId="3225E54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03C79E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9C13D6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>BUDINŠČINA</w:t>
            </w:r>
          </w:p>
        </w:tc>
        <w:tc>
          <w:tcPr>
            <w:tcW w:w="4252" w:type="dxa"/>
            <w:noWrap/>
            <w:hideMark/>
          </w:tcPr>
          <w:p w14:paraId="555D882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134CDAB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B1CC4C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ČAZMA</w:t>
            </w:r>
          </w:p>
        </w:tc>
        <w:tc>
          <w:tcPr>
            <w:tcW w:w="4252" w:type="dxa"/>
            <w:noWrap/>
            <w:hideMark/>
          </w:tcPr>
          <w:p w14:paraId="09B5821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7AFA4F4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66F6BF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DARUVAR</w:t>
            </w:r>
          </w:p>
        </w:tc>
        <w:tc>
          <w:tcPr>
            <w:tcW w:w="4252" w:type="dxa"/>
            <w:noWrap/>
            <w:hideMark/>
          </w:tcPr>
          <w:p w14:paraId="7B8D68C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1EC0514E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FC0F3B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DAVOR</w:t>
            </w:r>
          </w:p>
        </w:tc>
        <w:tc>
          <w:tcPr>
            <w:tcW w:w="4252" w:type="dxa"/>
            <w:noWrap/>
            <w:hideMark/>
          </w:tcPr>
          <w:p w14:paraId="5853B7D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2039AAE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2FBD88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DONJA STUBICA</w:t>
            </w:r>
          </w:p>
        </w:tc>
        <w:tc>
          <w:tcPr>
            <w:tcW w:w="4252" w:type="dxa"/>
            <w:noWrap/>
            <w:hideMark/>
          </w:tcPr>
          <w:p w14:paraId="22AE9FE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7C59F0E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F5F148C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DONJI KUKURUZARI</w:t>
            </w:r>
          </w:p>
        </w:tc>
        <w:tc>
          <w:tcPr>
            <w:tcW w:w="4252" w:type="dxa"/>
            <w:noWrap/>
            <w:hideMark/>
          </w:tcPr>
          <w:p w14:paraId="5DA41F8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2C490C6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17CBC7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DRENOVCI</w:t>
            </w:r>
          </w:p>
        </w:tc>
        <w:tc>
          <w:tcPr>
            <w:tcW w:w="4252" w:type="dxa"/>
            <w:noWrap/>
            <w:hideMark/>
          </w:tcPr>
          <w:p w14:paraId="4957118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5F17E91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96E0F3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DVOR</w:t>
            </w:r>
          </w:p>
        </w:tc>
        <w:tc>
          <w:tcPr>
            <w:tcW w:w="4252" w:type="dxa"/>
            <w:noWrap/>
            <w:hideMark/>
          </w:tcPr>
          <w:p w14:paraId="5E4A2FC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16EBF8D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356049A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ĐULOVAC</w:t>
            </w:r>
          </w:p>
        </w:tc>
        <w:tc>
          <w:tcPr>
            <w:tcW w:w="4252" w:type="dxa"/>
            <w:noWrap/>
            <w:hideMark/>
          </w:tcPr>
          <w:p w14:paraId="05FB5B5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627EA93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5B5261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GAREŠNICA</w:t>
            </w:r>
          </w:p>
        </w:tc>
        <w:tc>
          <w:tcPr>
            <w:tcW w:w="4252" w:type="dxa"/>
            <w:noWrap/>
            <w:hideMark/>
          </w:tcPr>
          <w:p w14:paraId="41833B1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4F90C2E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02E5DE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GORNJI KNEGINEC</w:t>
            </w:r>
          </w:p>
        </w:tc>
        <w:tc>
          <w:tcPr>
            <w:tcW w:w="4252" w:type="dxa"/>
            <w:noWrap/>
            <w:hideMark/>
          </w:tcPr>
          <w:p w14:paraId="7DD42B5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77D1CB3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F9257F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 ZAGREB</w:t>
            </w:r>
          </w:p>
        </w:tc>
        <w:tc>
          <w:tcPr>
            <w:tcW w:w="4252" w:type="dxa"/>
            <w:noWrap/>
            <w:hideMark/>
          </w:tcPr>
          <w:p w14:paraId="2C4540C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Grad Zagreb</w:t>
            </w:r>
          </w:p>
        </w:tc>
      </w:tr>
      <w:tr w:rsidR="00C567D2" w:rsidRPr="007D6285" w14:paraId="005A1A2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66D98B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GRADINA</w:t>
            </w:r>
          </w:p>
        </w:tc>
        <w:tc>
          <w:tcPr>
            <w:tcW w:w="4252" w:type="dxa"/>
            <w:noWrap/>
            <w:hideMark/>
          </w:tcPr>
          <w:p w14:paraId="7588135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0631F4E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BA9998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HRVATSKA KOSTAJNICA</w:t>
            </w:r>
          </w:p>
        </w:tc>
        <w:tc>
          <w:tcPr>
            <w:tcW w:w="4252" w:type="dxa"/>
            <w:noWrap/>
            <w:hideMark/>
          </w:tcPr>
          <w:p w14:paraId="5474216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3EB5EEA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58C701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IVANEC</w:t>
            </w:r>
          </w:p>
        </w:tc>
        <w:tc>
          <w:tcPr>
            <w:tcW w:w="4252" w:type="dxa"/>
            <w:noWrap/>
            <w:hideMark/>
          </w:tcPr>
          <w:p w14:paraId="37B53B6F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16145CF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49295D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JASENOVAC</w:t>
            </w:r>
          </w:p>
        </w:tc>
        <w:tc>
          <w:tcPr>
            <w:tcW w:w="4252" w:type="dxa"/>
            <w:noWrap/>
            <w:hideMark/>
          </w:tcPr>
          <w:p w14:paraId="668BA3B6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584A669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63EBC5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KARLOVAC</w:t>
            </w:r>
          </w:p>
        </w:tc>
        <w:tc>
          <w:tcPr>
            <w:tcW w:w="4252" w:type="dxa"/>
            <w:noWrap/>
            <w:hideMark/>
          </w:tcPr>
          <w:p w14:paraId="4FCBCB7D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14:paraId="3A3BA28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94F2D3D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KLENOVNIK</w:t>
            </w:r>
          </w:p>
        </w:tc>
        <w:tc>
          <w:tcPr>
            <w:tcW w:w="4252" w:type="dxa"/>
            <w:noWrap/>
            <w:hideMark/>
          </w:tcPr>
          <w:p w14:paraId="2D874A56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3FA5285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CD6F45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KONJŠČINA</w:t>
            </w:r>
          </w:p>
        </w:tc>
        <w:tc>
          <w:tcPr>
            <w:tcW w:w="4252" w:type="dxa"/>
            <w:noWrap/>
            <w:hideMark/>
          </w:tcPr>
          <w:p w14:paraId="7D68FC5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2916FC2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E0954F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KOPRIVNIČKI BREGI</w:t>
            </w:r>
          </w:p>
        </w:tc>
        <w:tc>
          <w:tcPr>
            <w:tcW w:w="4252" w:type="dxa"/>
            <w:noWrap/>
            <w:hideMark/>
          </w:tcPr>
          <w:p w14:paraId="070D6CE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14:paraId="58A1BDA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1D567F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KRIŻ</w:t>
            </w:r>
          </w:p>
        </w:tc>
        <w:tc>
          <w:tcPr>
            <w:tcW w:w="4252" w:type="dxa"/>
            <w:noWrap/>
            <w:hideMark/>
          </w:tcPr>
          <w:p w14:paraId="2303821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14:paraId="03B08BF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FF6D7E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KUTINA</w:t>
            </w:r>
          </w:p>
        </w:tc>
        <w:tc>
          <w:tcPr>
            <w:tcW w:w="4252" w:type="dxa"/>
            <w:noWrap/>
            <w:hideMark/>
          </w:tcPr>
          <w:p w14:paraId="4BC5F0B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5BCC25C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6F6B41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LASINJA</w:t>
            </w:r>
          </w:p>
        </w:tc>
        <w:tc>
          <w:tcPr>
            <w:tcW w:w="4252" w:type="dxa"/>
            <w:noWrap/>
            <w:hideMark/>
          </w:tcPr>
          <w:p w14:paraId="616787A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14:paraId="2B3822E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1D3074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LUDBREG</w:t>
            </w:r>
          </w:p>
        </w:tc>
        <w:tc>
          <w:tcPr>
            <w:tcW w:w="4252" w:type="dxa"/>
            <w:noWrap/>
            <w:hideMark/>
          </w:tcPr>
          <w:p w14:paraId="57CB3EE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1B0A01C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39F66E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LUKAČ</w:t>
            </w:r>
          </w:p>
        </w:tc>
        <w:tc>
          <w:tcPr>
            <w:tcW w:w="4252" w:type="dxa"/>
            <w:noWrap/>
            <w:hideMark/>
          </w:tcPr>
          <w:p w14:paraId="353BC99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4096ED1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FFB233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LJUBEŠĆICA</w:t>
            </w:r>
          </w:p>
        </w:tc>
        <w:tc>
          <w:tcPr>
            <w:tcW w:w="4252" w:type="dxa"/>
            <w:noWrap/>
            <w:hideMark/>
          </w:tcPr>
          <w:p w14:paraId="6083EFE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66CFA40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912A7CD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MALI BUKOVEC</w:t>
            </w:r>
          </w:p>
        </w:tc>
        <w:tc>
          <w:tcPr>
            <w:tcW w:w="4252" w:type="dxa"/>
            <w:noWrap/>
            <w:hideMark/>
          </w:tcPr>
          <w:p w14:paraId="5BBC6DDD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E1B045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6D3A9B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METKOVIĆ</w:t>
            </w:r>
          </w:p>
        </w:tc>
        <w:tc>
          <w:tcPr>
            <w:tcW w:w="4252" w:type="dxa"/>
            <w:noWrap/>
            <w:hideMark/>
          </w:tcPr>
          <w:p w14:paraId="41225B7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Dubrovačko-neretvanska</w:t>
            </w:r>
          </w:p>
        </w:tc>
      </w:tr>
      <w:tr w:rsidR="00C567D2" w:rsidRPr="007D6285" w14:paraId="6A0F5B4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D81AAC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NOVA KAPELA</w:t>
            </w:r>
          </w:p>
        </w:tc>
        <w:tc>
          <w:tcPr>
            <w:tcW w:w="4252" w:type="dxa"/>
            <w:noWrap/>
            <w:hideMark/>
          </w:tcPr>
          <w:p w14:paraId="0282AC0F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23D2F16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A2E2DA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NOVI MAROF</w:t>
            </w:r>
          </w:p>
        </w:tc>
        <w:tc>
          <w:tcPr>
            <w:tcW w:w="4252" w:type="dxa"/>
            <w:noWrap/>
            <w:hideMark/>
          </w:tcPr>
          <w:p w14:paraId="089A559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A3C0B4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E83CAF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OKUČANI</w:t>
            </w:r>
          </w:p>
        </w:tc>
        <w:tc>
          <w:tcPr>
            <w:tcW w:w="4252" w:type="dxa"/>
            <w:noWrap/>
            <w:hideMark/>
          </w:tcPr>
          <w:p w14:paraId="510D672D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3098A17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C898C2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ORIOVAC</w:t>
            </w:r>
          </w:p>
        </w:tc>
        <w:tc>
          <w:tcPr>
            <w:tcW w:w="4252" w:type="dxa"/>
            <w:noWrap/>
            <w:hideMark/>
          </w:tcPr>
          <w:p w14:paraId="03D229C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42F7689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A7614BC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OROSLAVJE</w:t>
            </w:r>
          </w:p>
        </w:tc>
        <w:tc>
          <w:tcPr>
            <w:tcW w:w="4252" w:type="dxa"/>
            <w:noWrap/>
            <w:hideMark/>
          </w:tcPr>
          <w:p w14:paraId="4F066256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271AA67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875340A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PAKRAC</w:t>
            </w:r>
          </w:p>
        </w:tc>
        <w:tc>
          <w:tcPr>
            <w:tcW w:w="4252" w:type="dxa"/>
            <w:noWrap/>
            <w:hideMark/>
          </w:tcPr>
          <w:p w14:paraId="335A37C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14:paraId="279C3D7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470B63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PETRIJEVCI</w:t>
            </w:r>
          </w:p>
        </w:tc>
        <w:tc>
          <w:tcPr>
            <w:tcW w:w="4252" w:type="dxa"/>
            <w:noWrap/>
            <w:hideMark/>
          </w:tcPr>
          <w:p w14:paraId="330A278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3E28392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FEDDD2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PETRINJA</w:t>
            </w:r>
          </w:p>
        </w:tc>
        <w:tc>
          <w:tcPr>
            <w:tcW w:w="4252" w:type="dxa"/>
            <w:noWrap/>
            <w:hideMark/>
          </w:tcPr>
          <w:p w14:paraId="53494D5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7099EFF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8264CE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PODGORAČ</w:t>
            </w:r>
          </w:p>
        </w:tc>
        <w:tc>
          <w:tcPr>
            <w:tcW w:w="4252" w:type="dxa"/>
            <w:noWrap/>
            <w:hideMark/>
          </w:tcPr>
          <w:p w14:paraId="60607CA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2E879ED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C98FCBA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RASINJA</w:t>
            </w:r>
          </w:p>
        </w:tc>
        <w:tc>
          <w:tcPr>
            <w:tcW w:w="4252" w:type="dxa"/>
            <w:noWrap/>
            <w:hideMark/>
          </w:tcPr>
          <w:p w14:paraId="7424456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14:paraId="200B0C3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3E4917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REŠETARI</w:t>
            </w:r>
          </w:p>
        </w:tc>
        <w:tc>
          <w:tcPr>
            <w:tcW w:w="4252" w:type="dxa"/>
            <w:noWrap/>
            <w:hideMark/>
          </w:tcPr>
          <w:p w14:paraId="12AD5E6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28A1CBD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2DFF39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SIRAČ</w:t>
            </w:r>
          </w:p>
        </w:tc>
        <w:tc>
          <w:tcPr>
            <w:tcW w:w="4252" w:type="dxa"/>
            <w:noWrap/>
            <w:hideMark/>
          </w:tcPr>
          <w:p w14:paraId="4491CE3D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6378397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21583C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STARA GRADIŠKA</w:t>
            </w:r>
          </w:p>
        </w:tc>
        <w:tc>
          <w:tcPr>
            <w:tcW w:w="4252" w:type="dxa"/>
            <w:noWrap/>
            <w:hideMark/>
          </w:tcPr>
          <w:p w14:paraId="6E6CEAC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4A51554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642AF8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STUBIČKE TOPLICE</w:t>
            </w:r>
          </w:p>
        </w:tc>
        <w:tc>
          <w:tcPr>
            <w:tcW w:w="4252" w:type="dxa"/>
            <w:noWrap/>
            <w:hideMark/>
          </w:tcPr>
          <w:p w14:paraId="17559C1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3AD30BC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D4240F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SVETA MARIJA</w:t>
            </w:r>
          </w:p>
        </w:tc>
        <w:tc>
          <w:tcPr>
            <w:tcW w:w="4252" w:type="dxa"/>
            <w:noWrap/>
            <w:hideMark/>
          </w:tcPr>
          <w:p w14:paraId="61C417D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Međimurska</w:t>
            </w:r>
          </w:p>
        </w:tc>
      </w:tr>
      <w:tr w:rsidR="00C567D2" w:rsidRPr="007D6285" w14:paraId="173F155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D77195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SVETI ILIJA</w:t>
            </w:r>
          </w:p>
        </w:tc>
        <w:tc>
          <w:tcPr>
            <w:tcW w:w="4252" w:type="dxa"/>
            <w:noWrap/>
            <w:hideMark/>
          </w:tcPr>
          <w:p w14:paraId="6D1344B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7EDC2D6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A2278C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ŠODOLOVCI</w:t>
            </w:r>
          </w:p>
        </w:tc>
        <w:tc>
          <w:tcPr>
            <w:tcW w:w="4252" w:type="dxa"/>
            <w:noWrap/>
            <w:hideMark/>
          </w:tcPr>
          <w:p w14:paraId="477F6F4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51BF852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FC8023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ŠTITAR</w:t>
            </w:r>
          </w:p>
        </w:tc>
        <w:tc>
          <w:tcPr>
            <w:tcW w:w="4252" w:type="dxa"/>
            <w:noWrap/>
            <w:hideMark/>
          </w:tcPr>
          <w:p w14:paraId="1709103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4E8637A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B637F4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>TOPUSKO</w:t>
            </w:r>
          </w:p>
        </w:tc>
        <w:tc>
          <w:tcPr>
            <w:tcW w:w="4252" w:type="dxa"/>
            <w:noWrap/>
            <w:hideMark/>
          </w:tcPr>
          <w:p w14:paraId="7316D8C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188B2A3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E12164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TRNAVA</w:t>
            </w:r>
          </w:p>
        </w:tc>
        <w:tc>
          <w:tcPr>
            <w:tcW w:w="4252" w:type="dxa"/>
            <w:noWrap/>
            <w:hideMark/>
          </w:tcPr>
          <w:p w14:paraId="66EC768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6EA08B0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DDFB41C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TRNOVEC BARTOLOVEČKI</w:t>
            </w:r>
          </w:p>
        </w:tc>
        <w:tc>
          <w:tcPr>
            <w:tcW w:w="4252" w:type="dxa"/>
            <w:noWrap/>
            <w:hideMark/>
          </w:tcPr>
          <w:p w14:paraId="7A0D631F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FBCF65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001913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VARAŽDINSKE TOPLICE</w:t>
            </w:r>
          </w:p>
        </w:tc>
        <w:tc>
          <w:tcPr>
            <w:tcW w:w="4252" w:type="dxa"/>
            <w:noWrap/>
            <w:hideMark/>
          </w:tcPr>
          <w:p w14:paraId="772BA099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48D4CF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F42F25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VIROVITICA</w:t>
            </w:r>
          </w:p>
        </w:tc>
        <w:tc>
          <w:tcPr>
            <w:tcW w:w="4252" w:type="dxa"/>
            <w:noWrap/>
            <w:hideMark/>
          </w:tcPr>
          <w:p w14:paraId="76570CA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7F3650A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BCF7C8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VISOKO</w:t>
            </w:r>
          </w:p>
        </w:tc>
        <w:tc>
          <w:tcPr>
            <w:tcW w:w="4252" w:type="dxa"/>
            <w:noWrap/>
            <w:hideMark/>
          </w:tcPr>
          <w:p w14:paraId="21E8E8C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748CF5D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1C0683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VOĆIN</w:t>
            </w:r>
          </w:p>
        </w:tc>
        <w:tc>
          <w:tcPr>
            <w:tcW w:w="4252" w:type="dxa"/>
            <w:noWrap/>
            <w:hideMark/>
          </w:tcPr>
          <w:p w14:paraId="2D6AC82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195B8E6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EBF9D4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VRBANJA</w:t>
            </w:r>
          </w:p>
        </w:tc>
        <w:tc>
          <w:tcPr>
            <w:tcW w:w="4252" w:type="dxa"/>
            <w:noWrap/>
            <w:hideMark/>
          </w:tcPr>
          <w:p w14:paraId="7802AAB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790DBB4C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87335D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VRBJE</w:t>
            </w:r>
          </w:p>
        </w:tc>
        <w:tc>
          <w:tcPr>
            <w:tcW w:w="4252" w:type="dxa"/>
            <w:noWrap/>
            <w:hideMark/>
          </w:tcPr>
          <w:p w14:paraId="26E6A326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5A4B3CF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ED7524A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ZAPREŠIĆ</w:t>
            </w:r>
          </w:p>
        </w:tc>
        <w:tc>
          <w:tcPr>
            <w:tcW w:w="4252" w:type="dxa"/>
            <w:noWrap/>
            <w:hideMark/>
          </w:tcPr>
          <w:p w14:paraId="457CA82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14:paraId="2A188B3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36E283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ZLATAR</w:t>
            </w:r>
          </w:p>
        </w:tc>
        <w:tc>
          <w:tcPr>
            <w:tcW w:w="4252" w:type="dxa"/>
            <w:noWrap/>
            <w:hideMark/>
          </w:tcPr>
          <w:p w14:paraId="040AB6E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</w:tbl>
    <w:p w14:paraId="0AA1DD7B" w14:textId="77777777" w:rsidR="00FB2A14" w:rsidRPr="007D6285" w:rsidRDefault="00FB2A14" w:rsidP="00CB30F3">
      <w:pPr>
        <w:pStyle w:val="normal-000013"/>
      </w:pPr>
    </w:p>
    <w:sectPr w:rsidR="00FB2A14" w:rsidRPr="007D6285" w:rsidSect="0082125D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4C276" w14:textId="77777777" w:rsidR="001D2089" w:rsidRDefault="001D2089">
      <w:pPr>
        <w:spacing w:after="0" w:line="240" w:lineRule="auto"/>
      </w:pPr>
      <w:r>
        <w:separator/>
      </w:r>
    </w:p>
  </w:endnote>
  <w:endnote w:type="continuationSeparator" w:id="0">
    <w:p w14:paraId="2AA505B4" w14:textId="77777777" w:rsidR="001D2089" w:rsidRDefault="001D2089">
      <w:pPr>
        <w:spacing w:after="0" w:line="240" w:lineRule="auto"/>
      </w:pPr>
      <w:r>
        <w:continuationSeparator/>
      </w:r>
    </w:p>
  </w:endnote>
  <w:endnote w:type="continuationNotice" w:id="1">
    <w:p w14:paraId="509F393F" w14:textId="77777777" w:rsidR="001D2089" w:rsidRDefault="001D2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902337"/>
      <w:docPartObj>
        <w:docPartGallery w:val="Page Numbers (Bottom of Page)"/>
        <w:docPartUnique/>
      </w:docPartObj>
    </w:sdtPr>
    <w:sdtEndPr/>
    <w:sdtContent>
      <w:p w14:paraId="264F6DE2" w14:textId="77777777" w:rsidR="0037094D" w:rsidRDefault="00F42A6E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373332" w14:textId="77777777" w:rsidR="0037094D" w:rsidRDefault="0037094D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3D290" w14:textId="77777777" w:rsidR="001D2089" w:rsidRDefault="001D2089">
      <w:pPr>
        <w:spacing w:after="0" w:line="240" w:lineRule="auto"/>
      </w:pPr>
      <w:r>
        <w:separator/>
      </w:r>
    </w:p>
  </w:footnote>
  <w:footnote w:type="continuationSeparator" w:id="0">
    <w:p w14:paraId="3DA1D081" w14:textId="77777777" w:rsidR="001D2089" w:rsidRDefault="001D2089">
      <w:pPr>
        <w:spacing w:after="0" w:line="240" w:lineRule="auto"/>
      </w:pPr>
      <w:r>
        <w:continuationSeparator/>
      </w:r>
    </w:p>
  </w:footnote>
  <w:footnote w:type="continuationNotice" w:id="1">
    <w:p w14:paraId="2E3B1E43" w14:textId="77777777" w:rsidR="001D2089" w:rsidRDefault="001D2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2EC"/>
    <w:multiLevelType w:val="hybridMultilevel"/>
    <w:tmpl w:val="BD7E27B0"/>
    <w:lvl w:ilvl="0" w:tplc="2CCC1D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27B27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943"/>
        </w:tabs>
        <w:ind w:left="943" w:hanging="360"/>
      </w:pPr>
    </w:lvl>
    <w:lvl w:ilvl="1">
      <w:numFmt w:val="bullet"/>
      <w:lvlText w:val="-"/>
      <w:lvlJc w:val="left"/>
      <w:pPr>
        <w:ind w:left="1663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383"/>
        </w:tabs>
        <w:ind w:left="23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03"/>
        </w:tabs>
        <w:ind w:left="31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43"/>
        </w:tabs>
        <w:ind w:left="45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63"/>
        </w:tabs>
        <w:ind w:left="52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03"/>
        </w:tabs>
        <w:ind w:left="6703" w:hanging="360"/>
      </w:pPr>
    </w:lvl>
  </w:abstractNum>
  <w:abstractNum w:abstractNumId="2" w15:restartNumberingAfterBreak="0">
    <w:nsid w:val="09024F60"/>
    <w:multiLevelType w:val="hybridMultilevel"/>
    <w:tmpl w:val="3F7E11D8"/>
    <w:lvl w:ilvl="0" w:tplc="D27A1BAE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0958304B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C66B2"/>
    <w:multiLevelType w:val="hybridMultilevel"/>
    <w:tmpl w:val="EBB40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5F87"/>
    <w:multiLevelType w:val="hybridMultilevel"/>
    <w:tmpl w:val="9B98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6FC"/>
    <w:multiLevelType w:val="hybridMultilevel"/>
    <w:tmpl w:val="6F94E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CF6"/>
    <w:multiLevelType w:val="hybridMultilevel"/>
    <w:tmpl w:val="CCDC9CCA"/>
    <w:lvl w:ilvl="0" w:tplc="82F0962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1B649ED"/>
    <w:multiLevelType w:val="hybridMultilevel"/>
    <w:tmpl w:val="A5880618"/>
    <w:lvl w:ilvl="0" w:tplc="8D380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F0235"/>
    <w:multiLevelType w:val="hybridMultilevel"/>
    <w:tmpl w:val="BD3053AC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B73BB5"/>
    <w:multiLevelType w:val="hybridMultilevel"/>
    <w:tmpl w:val="DF901476"/>
    <w:lvl w:ilvl="0" w:tplc="C5A8749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9011076"/>
    <w:multiLevelType w:val="hybridMultilevel"/>
    <w:tmpl w:val="5DDAF3E4"/>
    <w:lvl w:ilvl="0" w:tplc="A07C51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9C31BF4"/>
    <w:multiLevelType w:val="hybridMultilevel"/>
    <w:tmpl w:val="88D6E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97A24"/>
    <w:multiLevelType w:val="hybridMultilevel"/>
    <w:tmpl w:val="FE98C002"/>
    <w:lvl w:ilvl="0" w:tplc="D27A1B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05F40"/>
    <w:multiLevelType w:val="hybridMultilevel"/>
    <w:tmpl w:val="5FEEC4C6"/>
    <w:lvl w:ilvl="0" w:tplc="AC78262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09E3A3C"/>
    <w:multiLevelType w:val="hybridMultilevel"/>
    <w:tmpl w:val="B1D2621A"/>
    <w:lvl w:ilvl="0" w:tplc="59AE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111B4"/>
    <w:multiLevelType w:val="hybridMultilevel"/>
    <w:tmpl w:val="E33ACA2E"/>
    <w:lvl w:ilvl="0" w:tplc="DBE8DCE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6"/>
  </w:num>
  <w:num w:numId="11">
    <w:abstractNumId w:val="8"/>
  </w:num>
  <w:num w:numId="12">
    <w:abstractNumId w:val="0"/>
  </w:num>
  <w:num w:numId="13">
    <w:abstractNumId w:val="10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97"/>
    <w:rsid w:val="000241D4"/>
    <w:rsid w:val="00030FB4"/>
    <w:rsid w:val="00035CE7"/>
    <w:rsid w:val="00041166"/>
    <w:rsid w:val="00053B41"/>
    <w:rsid w:val="000733FA"/>
    <w:rsid w:val="00084D73"/>
    <w:rsid w:val="000A4A15"/>
    <w:rsid w:val="000C0FA1"/>
    <w:rsid w:val="000C32EC"/>
    <w:rsid w:val="000D7EDD"/>
    <w:rsid w:val="000E1D36"/>
    <w:rsid w:val="000E472D"/>
    <w:rsid w:val="000E594F"/>
    <w:rsid w:val="00113D5C"/>
    <w:rsid w:val="00124297"/>
    <w:rsid w:val="0015093B"/>
    <w:rsid w:val="00171339"/>
    <w:rsid w:val="001738E5"/>
    <w:rsid w:val="00191328"/>
    <w:rsid w:val="001A36A0"/>
    <w:rsid w:val="001D0E67"/>
    <w:rsid w:val="001D2089"/>
    <w:rsid w:val="001F674B"/>
    <w:rsid w:val="0021038F"/>
    <w:rsid w:val="002218EC"/>
    <w:rsid w:val="002404C7"/>
    <w:rsid w:val="00240835"/>
    <w:rsid w:val="0026095F"/>
    <w:rsid w:val="00274AF7"/>
    <w:rsid w:val="00282E2A"/>
    <w:rsid w:val="002B7F93"/>
    <w:rsid w:val="002C5C98"/>
    <w:rsid w:val="002E189E"/>
    <w:rsid w:val="002F1D2F"/>
    <w:rsid w:val="002F24B0"/>
    <w:rsid w:val="002F7B6F"/>
    <w:rsid w:val="00303685"/>
    <w:rsid w:val="00311950"/>
    <w:rsid w:val="00311BFE"/>
    <w:rsid w:val="00312322"/>
    <w:rsid w:val="003611F4"/>
    <w:rsid w:val="00366A43"/>
    <w:rsid w:val="00367F88"/>
    <w:rsid w:val="0037094D"/>
    <w:rsid w:val="003763A7"/>
    <w:rsid w:val="003832A6"/>
    <w:rsid w:val="003A398B"/>
    <w:rsid w:val="003A51CA"/>
    <w:rsid w:val="003B27C2"/>
    <w:rsid w:val="003D3A90"/>
    <w:rsid w:val="003D3F9B"/>
    <w:rsid w:val="003D775C"/>
    <w:rsid w:val="003F6F6A"/>
    <w:rsid w:val="00404CDF"/>
    <w:rsid w:val="004214CD"/>
    <w:rsid w:val="004240D7"/>
    <w:rsid w:val="00424FF8"/>
    <w:rsid w:val="00441B60"/>
    <w:rsid w:val="00463154"/>
    <w:rsid w:val="0047674C"/>
    <w:rsid w:val="004773FE"/>
    <w:rsid w:val="00481CD7"/>
    <w:rsid w:val="00482657"/>
    <w:rsid w:val="0048330A"/>
    <w:rsid w:val="0049558C"/>
    <w:rsid w:val="004A6154"/>
    <w:rsid w:val="004C106B"/>
    <w:rsid w:val="004C7147"/>
    <w:rsid w:val="004E71CC"/>
    <w:rsid w:val="004F63B1"/>
    <w:rsid w:val="00507898"/>
    <w:rsid w:val="00534D10"/>
    <w:rsid w:val="00575B3D"/>
    <w:rsid w:val="005940FF"/>
    <w:rsid w:val="005C4A68"/>
    <w:rsid w:val="005D2E2C"/>
    <w:rsid w:val="005E0DD0"/>
    <w:rsid w:val="005E2E21"/>
    <w:rsid w:val="005E6CC2"/>
    <w:rsid w:val="00601533"/>
    <w:rsid w:val="00603FB9"/>
    <w:rsid w:val="00606D14"/>
    <w:rsid w:val="006154B3"/>
    <w:rsid w:val="0063221C"/>
    <w:rsid w:val="0064328D"/>
    <w:rsid w:val="0068377D"/>
    <w:rsid w:val="0068508E"/>
    <w:rsid w:val="006A3DA7"/>
    <w:rsid w:val="006C1A0D"/>
    <w:rsid w:val="006D4665"/>
    <w:rsid w:val="006E448C"/>
    <w:rsid w:val="00714B71"/>
    <w:rsid w:val="00721934"/>
    <w:rsid w:val="007305BF"/>
    <w:rsid w:val="007503B2"/>
    <w:rsid w:val="00754018"/>
    <w:rsid w:val="00754F7C"/>
    <w:rsid w:val="007B5065"/>
    <w:rsid w:val="007B66A4"/>
    <w:rsid w:val="007B791B"/>
    <w:rsid w:val="007C2068"/>
    <w:rsid w:val="007C72E1"/>
    <w:rsid w:val="007D2B4B"/>
    <w:rsid w:val="007D5BDD"/>
    <w:rsid w:val="007D6285"/>
    <w:rsid w:val="007E0DB0"/>
    <w:rsid w:val="007E1605"/>
    <w:rsid w:val="0082125D"/>
    <w:rsid w:val="008408BF"/>
    <w:rsid w:val="008431AB"/>
    <w:rsid w:val="00853103"/>
    <w:rsid w:val="0087108C"/>
    <w:rsid w:val="00895B6C"/>
    <w:rsid w:val="008E0CD4"/>
    <w:rsid w:val="008E1978"/>
    <w:rsid w:val="008F788E"/>
    <w:rsid w:val="00901408"/>
    <w:rsid w:val="00910091"/>
    <w:rsid w:val="00916C63"/>
    <w:rsid w:val="00922BF7"/>
    <w:rsid w:val="00923F77"/>
    <w:rsid w:val="00924F2E"/>
    <w:rsid w:val="00927DFF"/>
    <w:rsid w:val="00930C9B"/>
    <w:rsid w:val="00953BB6"/>
    <w:rsid w:val="00966994"/>
    <w:rsid w:val="00986984"/>
    <w:rsid w:val="009A209B"/>
    <w:rsid w:val="009C060F"/>
    <w:rsid w:val="009C6D90"/>
    <w:rsid w:val="009F5B7A"/>
    <w:rsid w:val="00A139E7"/>
    <w:rsid w:val="00A67AFA"/>
    <w:rsid w:val="00A770DB"/>
    <w:rsid w:val="00AC00BC"/>
    <w:rsid w:val="00AC37C3"/>
    <w:rsid w:val="00AC5E9D"/>
    <w:rsid w:val="00AD055B"/>
    <w:rsid w:val="00B17029"/>
    <w:rsid w:val="00B46E38"/>
    <w:rsid w:val="00B65654"/>
    <w:rsid w:val="00B73D5B"/>
    <w:rsid w:val="00B96B20"/>
    <w:rsid w:val="00BC2D23"/>
    <w:rsid w:val="00BD68ED"/>
    <w:rsid w:val="00BE67D9"/>
    <w:rsid w:val="00BF137C"/>
    <w:rsid w:val="00BF513D"/>
    <w:rsid w:val="00C12405"/>
    <w:rsid w:val="00C14977"/>
    <w:rsid w:val="00C264F6"/>
    <w:rsid w:val="00C31040"/>
    <w:rsid w:val="00C34A82"/>
    <w:rsid w:val="00C516B2"/>
    <w:rsid w:val="00C55481"/>
    <w:rsid w:val="00C567D2"/>
    <w:rsid w:val="00C65E8C"/>
    <w:rsid w:val="00C746B1"/>
    <w:rsid w:val="00C7591B"/>
    <w:rsid w:val="00CA39F9"/>
    <w:rsid w:val="00CB30F3"/>
    <w:rsid w:val="00CD4814"/>
    <w:rsid w:val="00CE25AE"/>
    <w:rsid w:val="00D14E4D"/>
    <w:rsid w:val="00D32C76"/>
    <w:rsid w:val="00D346C6"/>
    <w:rsid w:val="00D44DE4"/>
    <w:rsid w:val="00D50F8E"/>
    <w:rsid w:val="00D5243F"/>
    <w:rsid w:val="00D61054"/>
    <w:rsid w:val="00D76D1B"/>
    <w:rsid w:val="00DA08EF"/>
    <w:rsid w:val="00DB1FCC"/>
    <w:rsid w:val="00DB5C4E"/>
    <w:rsid w:val="00DC336D"/>
    <w:rsid w:val="00DD4552"/>
    <w:rsid w:val="00E01A24"/>
    <w:rsid w:val="00E25D4E"/>
    <w:rsid w:val="00E275FD"/>
    <w:rsid w:val="00E3338B"/>
    <w:rsid w:val="00E56F5A"/>
    <w:rsid w:val="00E93EB8"/>
    <w:rsid w:val="00EA3399"/>
    <w:rsid w:val="00EA7B94"/>
    <w:rsid w:val="00EC0A42"/>
    <w:rsid w:val="00EC1386"/>
    <w:rsid w:val="00EC7133"/>
    <w:rsid w:val="00EF15FB"/>
    <w:rsid w:val="00F01859"/>
    <w:rsid w:val="00F01BA5"/>
    <w:rsid w:val="00F05AAA"/>
    <w:rsid w:val="00F10D54"/>
    <w:rsid w:val="00F42A6E"/>
    <w:rsid w:val="00F44E05"/>
    <w:rsid w:val="00F714B1"/>
    <w:rsid w:val="00F85D48"/>
    <w:rsid w:val="00F97123"/>
    <w:rsid w:val="00FB2A14"/>
    <w:rsid w:val="00FB3926"/>
    <w:rsid w:val="00FC2575"/>
    <w:rsid w:val="00FC27A9"/>
    <w:rsid w:val="00FD484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A357"/>
  <w15:chartTrackingRefBased/>
  <w15:docId w15:val="{7A20C05D-53F2-4AF7-8128-EC4CC71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FB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21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Zadanifontodlomka"/>
    <w:link w:val="Podnoje1"/>
    <w:uiPriority w:val="99"/>
    <w:rsid w:val="002404C7"/>
  </w:style>
  <w:style w:type="paragraph" w:styleId="Podnoje">
    <w:name w:val="footer"/>
    <w:basedOn w:val="Normal"/>
    <w:link w:val="PodnojeChar1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2404C7"/>
    <w:rPr>
      <w:lang w:val="en-GB"/>
    </w:rPr>
  </w:style>
  <w:style w:type="paragraph" w:customStyle="1" w:styleId="normal-000013">
    <w:name w:val="normal-000013"/>
    <w:basedOn w:val="Normal"/>
    <w:rsid w:val="00F05AA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15">
    <w:name w:val="zadanifontodlomka-000015"/>
    <w:basedOn w:val="Zadanifontodlomka"/>
    <w:rsid w:val="00F05AA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16">
    <w:name w:val="000016"/>
    <w:basedOn w:val="Zadanifontodlomka"/>
    <w:rsid w:val="00F05AAA"/>
    <w:rPr>
      <w:b w:val="0"/>
      <w:b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00BC"/>
    <w:rPr>
      <w:rFonts w:ascii="Segoe UI" w:hAnsi="Segoe UI" w:cs="Segoe UI"/>
      <w:sz w:val="18"/>
      <w:szCs w:val="18"/>
      <w:lang w:val="en-GB"/>
    </w:rPr>
  </w:style>
  <w:style w:type="paragraph" w:customStyle="1" w:styleId="box470737">
    <w:name w:val="box_470737"/>
    <w:basedOn w:val="Normal"/>
    <w:rsid w:val="00C7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t-normal-000006">
    <w:name w:val="pt-normal-000006"/>
    <w:basedOn w:val="Normal"/>
    <w:rsid w:val="00DC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7">
    <w:name w:val="pt-zadanifontodlomka-000007"/>
    <w:basedOn w:val="Zadanifontodlomka"/>
    <w:rsid w:val="00DC336D"/>
  </w:style>
  <w:style w:type="character" w:customStyle="1" w:styleId="pt-zadanifontodlomka-000003">
    <w:name w:val="pt-zadanifontodlomka-000003"/>
    <w:basedOn w:val="Zadanifontodlomka"/>
    <w:rsid w:val="00DC336D"/>
  </w:style>
  <w:style w:type="paragraph" w:customStyle="1" w:styleId="Default">
    <w:name w:val="Default"/>
    <w:rsid w:val="007E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E160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A3D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A3D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A3DA7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3D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3DA7"/>
    <w:rPr>
      <w:b/>
      <w:bCs/>
      <w:sz w:val="20"/>
      <w:szCs w:val="20"/>
      <w:lang w:val="en-GB"/>
    </w:rPr>
  </w:style>
  <w:style w:type="paragraph" w:customStyle="1" w:styleId="pt-normal">
    <w:name w:val="pt-normal"/>
    <w:basedOn w:val="Normal"/>
    <w:rsid w:val="003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4">
    <w:name w:val="pt-zadanifontodlomka-000004"/>
    <w:basedOn w:val="Zadanifontodlomka"/>
    <w:rsid w:val="00311950"/>
  </w:style>
  <w:style w:type="character" w:customStyle="1" w:styleId="pt-zadanifontodlomka-000034">
    <w:name w:val="pt-zadanifontodlomka-000034"/>
    <w:basedOn w:val="Zadanifontodlomka"/>
    <w:rsid w:val="00311950"/>
  </w:style>
  <w:style w:type="paragraph" w:styleId="Zaglavlje">
    <w:name w:val="header"/>
    <w:basedOn w:val="Normal"/>
    <w:link w:val="ZaglavljeChar"/>
    <w:uiPriority w:val="99"/>
    <w:unhideWhenUsed/>
    <w:rsid w:val="0031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2322"/>
    <w:rPr>
      <w:lang w:val="en-GB"/>
    </w:rPr>
  </w:style>
  <w:style w:type="paragraph" w:styleId="Revizija">
    <w:name w:val="Revision"/>
    <w:hidden/>
    <w:uiPriority w:val="99"/>
    <w:semiHidden/>
    <w:rsid w:val="00041166"/>
    <w:pPr>
      <w:spacing w:after="0" w:line="240" w:lineRule="auto"/>
    </w:pPr>
    <w:rPr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4214C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927DFF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927DF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D5B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E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B3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392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FB39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63B3D546FAE4BB6499E8027079DD4" ma:contentTypeVersion="16" ma:contentTypeDescription="Create a new document." ma:contentTypeScope="" ma:versionID="b94115c7c07cc3799519adfc2d0f43c2">
  <xsd:schema xmlns:xsd="http://www.w3.org/2001/XMLSchema" xmlns:xs="http://www.w3.org/2001/XMLSchema" xmlns:p="http://schemas.microsoft.com/office/2006/metadata/properties" xmlns:ns3="5e4746fc-6ced-4d88-ab6d-a577345cfe0f" xmlns:ns4="6e9955d7-2283-4bec-8550-6cf476b882e3" targetNamespace="http://schemas.microsoft.com/office/2006/metadata/properties" ma:root="true" ma:fieldsID="af64e811fbcaf608b4387b37c529de5a" ns3:_="" ns4:_="">
    <xsd:import namespace="5e4746fc-6ced-4d88-ab6d-a577345cfe0f"/>
    <xsd:import namespace="6e9955d7-2283-4bec-8550-6cf476b88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746fc-6ced-4d88-ab6d-a577345cf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55d7-2283-4bec-8550-6cf476b8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FF8-8672-44AB-BAD0-0CCD2D2FF8FC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6e9955d7-2283-4bec-8550-6cf476b882e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e4746fc-6ced-4d88-ab6d-a577345cfe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479478-C72A-4827-8DD7-9EE5A886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77231-6697-4BA3-9B1E-4FE4E294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746fc-6ced-4d88-ab6d-a577345cfe0f"/>
    <ds:schemaRef ds:uri="6e9955d7-2283-4bec-8550-6cf476b8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2E384-D186-4191-95D8-5EE6EC71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7673</Characters>
  <Application>Microsoft Office Word</Application>
  <DocSecurity>4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9001</CharactersWithSpaces>
  <SharedDoc>false</SharedDoc>
  <HLinks>
    <vt:vector size="42" baseType="variant"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_Toc127361934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_Toc127361933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_Toc127361932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_Toc127361931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_Toc127361930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_Toc127361929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_Toc127361928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Lahorka Pejić</cp:lastModifiedBy>
  <cp:revision>2</cp:revision>
  <cp:lastPrinted>2023-10-06T13:53:00Z</cp:lastPrinted>
  <dcterms:created xsi:type="dcterms:W3CDTF">2024-03-07T08:38:00Z</dcterms:created>
  <dcterms:modified xsi:type="dcterms:W3CDTF">2024-03-07T08:38:00Z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0x0101009F163B3D546FAE4BB6499E8027079DD4</vt:lpwstr>
  </property>
  <property fmtid="{D5CDD505-2E9C-101B-9397-08002B2CF9AE}" pid="3" name="_dlc_DocIdItemGuid">
    <vt:lpwstr>39e43090-8516-4ebf-884f-074a020b6837</vt:lpwstr>
  </property>
  <property fmtid="{D5CDD505-2E9C-101B-9397-08002B2CF9AE}" pid="4" name="MediaServiceImageTags">
    <vt:lpwstr/>
  </property>
</Properties>
</file>