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54A7A" w14:textId="77777777" w:rsidR="008B4AD8" w:rsidRDefault="008B4AD8" w:rsidP="00AA041C">
      <w:pPr>
        <w:rPr>
          <w:rFonts w:ascii="Times New Roman" w:hAnsi="Times New Roman" w:cs="Times New Roman"/>
          <w:sz w:val="24"/>
          <w:szCs w:val="24"/>
        </w:rPr>
      </w:pPr>
      <w:bookmarkStart w:id="0" w:name="_GoBack"/>
      <w:bookmarkEnd w:id="0"/>
    </w:p>
    <w:p w14:paraId="5D070847" w14:textId="77777777" w:rsidR="00BA7EB6" w:rsidRDefault="00BA7EB6" w:rsidP="00AA041C">
      <w:pPr>
        <w:rPr>
          <w:rFonts w:ascii="Times New Roman" w:hAnsi="Times New Roman" w:cs="Times New Roman"/>
          <w:sz w:val="24"/>
          <w:szCs w:val="24"/>
        </w:rPr>
      </w:pPr>
    </w:p>
    <w:p w14:paraId="71D58373" w14:textId="77777777" w:rsidR="00BA7EB6" w:rsidRDefault="00BA7EB6" w:rsidP="00AA041C">
      <w:pPr>
        <w:rPr>
          <w:rFonts w:ascii="Times New Roman" w:hAnsi="Times New Roman" w:cs="Times New Roman"/>
          <w:sz w:val="24"/>
          <w:szCs w:val="24"/>
        </w:rPr>
      </w:pPr>
    </w:p>
    <w:p w14:paraId="2720D60E" w14:textId="77777777" w:rsidR="00BA7EB6" w:rsidRDefault="00BA7EB6" w:rsidP="00AA041C">
      <w:pPr>
        <w:rPr>
          <w:rFonts w:ascii="Times New Roman" w:hAnsi="Times New Roman" w:cs="Times New Roman"/>
          <w:sz w:val="24"/>
          <w:szCs w:val="24"/>
        </w:rPr>
      </w:pPr>
    </w:p>
    <w:p w14:paraId="31C0938E" w14:textId="77777777" w:rsidR="00BA7EB6" w:rsidRPr="00AD4E29" w:rsidRDefault="00BA7EB6" w:rsidP="00AA041C">
      <w:pPr>
        <w:rPr>
          <w:rFonts w:ascii="Times New Roman" w:hAnsi="Times New Roman" w:cs="Times New Roman"/>
          <w:sz w:val="24"/>
          <w:szCs w:val="24"/>
        </w:rPr>
      </w:pPr>
    </w:p>
    <w:p w14:paraId="43E97877" w14:textId="77777777" w:rsidR="008B4AD8" w:rsidRPr="00BA7EB6" w:rsidRDefault="008B4AD8" w:rsidP="002F6263">
      <w:pPr>
        <w:spacing w:after="0" w:line="240" w:lineRule="auto"/>
        <w:jc w:val="center"/>
        <w:rPr>
          <w:rFonts w:ascii="Times New Roman" w:hAnsi="Times New Roman" w:cs="Times New Roman"/>
          <w:b/>
          <w:color w:val="FF0000"/>
          <w:sz w:val="28"/>
          <w:szCs w:val="28"/>
        </w:rPr>
      </w:pPr>
      <w:r w:rsidRPr="00BA7EB6">
        <w:rPr>
          <w:rFonts w:ascii="Times New Roman" w:hAnsi="Times New Roman" w:cs="Times New Roman"/>
          <w:b/>
          <w:color w:val="FF0000"/>
          <w:sz w:val="28"/>
          <w:szCs w:val="28"/>
        </w:rPr>
        <w:t>UPUTE ZA PRIJAVITELJE</w:t>
      </w:r>
    </w:p>
    <w:p w14:paraId="6EBF4AD0" w14:textId="77777777" w:rsidR="00C53FC6" w:rsidRPr="00BA7EB6" w:rsidRDefault="00C53FC6" w:rsidP="008B4AD8">
      <w:pPr>
        <w:rPr>
          <w:rFonts w:ascii="Times New Roman" w:hAnsi="Times New Roman" w:cs="Times New Roman"/>
          <w:b/>
          <w:sz w:val="28"/>
          <w:szCs w:val="28"/>
        </w:rPr>
      </w:pPr>
    </w:p>
    <w:p w14:paraId="3BA608BF" w14:textId="77777777" w:rsidR="00AE778D" w:rsidRPr="00BA7EB6" w:rsidRDefault="008B4AD8" w:rsidP="00222D8C">
      <w:pPr>
        <w:jc w:val="center"/>
        <w:rPr>
          <w:rFonts w:ascii="Times New Roman" w:hAnsi="Times New Roman" w:cs="Times New Roman"/>
          <w:b/>
          <w:sz w:val="28"/>
          <w:szCs w:val="28"/>
        </w:rPr>
      </w:pPr>
      <w:r w:rsidRPr="00BA7EB6">
        <w:rPr>
          <w:rFonts w:ascii="Times New Roman" w:hAnsi="Times New Roman" w:cs="Times New Roman"/>
          <w:b/>
          <w:sz w:val="28"/>
          <w:szCs w:val="28"/>
        </w:rPr>
        <w:t xml:space="preserve">Poziv na </w:t>
      </w:r>
      <w:r w:rsidR="0026672E" w:rsidRPr="00BA7EB6">
        <w:rPr>
          <w:rFonts w:ascii="Times New Roman" w:hAnsi="Times New Roman" w:cs="Times New Roman"/>
          <w:b/>
          <w:sz w:val="28"/>
          <w:szCs w:val="28"/>
        </w:rPr>
        <w:t>dodjelu bespovratnih sredstava</w:t>
      </w:r>
    </w:p>
    <w:p w14:paraId="6BAA528A" w14:textId="77777777" w:rsidR="003269F2" w:rsidRPr="00BA7EB6" w:rsidRDefault="003269F2" w:rsidP="008B4AD8">
      <w:pPr>
        <w:spacing w:after="0" w:line="240" w:lineRule="auto"/>
        <w:jc w:val="center"/>
        <w:rPr>
          <w:rFonts w:ascii="Times New Roman" w:hAnsi="Times New Roman" w:cs="Times New Roman"/>
          <w:b/>
          <w:sz w:val="28"/>
          <w:szCs w:val="28"/>
        </w:rPr>
      </w:pPr>
    </w:p>
    <w:p w14:paraId="002D5918" w14:textId="77777777" w:rsidR="00222D8C" w:rsidRPr="00BA7EB6" w:rsidRDefault="008B4AD8" w:rsidP="003269F2">
      <w:pPr>
        <w:spacing w:after="0" w:line="240" w:lineRule="auto"/>
        <w:jc w:val="center"/>
        <w:rPr>
          <w:rFonts w:ascii="Times New Roman" w:eastAsiaTheme="minorHAnsi" w:hAnsi="Times New Roman" w:cs="Times New Roman"/>
          <w:b/>
          <w:color w:val="0070C0"/>
          <w:sz w:val="28"/>
          <w:szCs w:val="28"/>
        </w:rPr>
      </w:pPr>
      <w:r w:rsidRPr="00BA7EB6">
        <w:rPr>
          <w:rFonts w:ascii="Times New Roman" w:hAnsi="Times New Roman" w:cs="Times New Roman"/>
          <w:b/>
          <w:sz w:val="28"/>
          <w:szCs w:val="28"/>
        </w:rPr>
        <w:t>(referentni broj</w:t>
      </w:r>
      <w:r w:rsidR="000553A2" w:rsidRPr="00BA7EB6">
        <w:rPr>
          <w:rFonts w:ascii="Times New Roman" w:hAnsi="Times New Roman" w:cs="Times New Roman"/>
          <w:b/>
          <w:sz w:val="28"/>
          <w:szCs w:val="28"/>
        </w:rPr>
        <w:t xml:space="preserve"> </w:t>
      </w:r>
      <w:r w:rsidR="00B462FE" w:rsidRPr="00BA7EB6">
        <w:rPr>
          <w:rFonts w:ascii="Times New Roman" w:hAnsi="Times New Roman" w:cs="Times New Roman"/>
          <w:b/>
          <w:sz w:val="28"/>
          <w:szCs w:val="28"/>
        </w:rPr>
        <w:t>i naziv</w:t>
      </w:r>
      <w:r w:rsidRPr="00BA7EB6">
        <w:rPr>
          <w:rFonts w:ascii="Times New Roman" w:hAnsi="Times New Roman" w:cs="Times New Roman"/>
          <w:b/>
          <w:sz w:val="28"/>
          <w:szCs w:val="28"/>
        </w:rPr>
        <w:t>:</w:t>
      </w:r>
      <w:r w:rsidR="003269F2" w:rsidRPr="00BA7EB6">
        <w:rPr>
          <w:rFonts w:ascii="Times New Roman" w:hAnsi="Times New Roman" w:cs="Times New Roman"/>
          <w:b/>
          <w:sz w:val="28"/>
          <w:szCs w:val="28"/>
        </w:rPr>
        <w:t xml:space="preserve"> </w:t>
      </w:r>
      <w:r w:rsidR="003269F2" w:rsidRPr="00BA7EB6">
        <w:rPr>
          <w:rStyle w:val="Bodytext285pt"/>
          <w:rFonts w:eastAsiaTheme="minorHAnsi"/>
          <w:b/>
          <w:sz w:val="28"/>
          <w:szCs w:val="28"/>
          <w:highlight w:val="yellow"/>
          <w:lang w:val="hr-HR"/>
        </w:rPr>
        <w:t>&lt;…&gt;</w:t>
      </w:r>
      <w:r w:rsidRPr="00BA7EB6">
        <w:rPr>
          <w:rFonts w:ascii="Times New Roman" w:hAnsi="Times New Roman" w:cs="Times New Roman"/>
          <w:b/>
          <w:sz w:val="28"/>
          <w:szCs w:val="28"/>
        </w:rPr>
        <w:t>)</w:t>
      </w:r>
    </w:p>
    <w:p w14:paraId="66BFA2FE" w14:textId="77777777" w:rsidR="008B4AD8" w:rsidRPr="00BA7EB6" w:rsidRDefault="008B4AD8" w:rsidP="008B4AD8">
      <w:pPr>
        <w:spacing w:after="0" w:line="240" w:lineRule="auto"/>
        <w:rPr>
          <w:rFonts w:ascii="Times New Roman" w:hAnsi="Times New Roman" w:cs="Times New Roman"/>
          <w:b/>
          <w:sz w:val="28"/>
          <w:szCs w:val="28"/>
        </w:rPr>
      </w:pPr>
    </w:p>
    <w:p w14:paraId="60DCC9BB" w14:textId="77777777" w:rsidR="007A10B0" w:rsidRPr="00BA7EB6" w:rsidRDefault="007A10B0" w:rsidP="00866D63">
      <w:pPr>
        <w:pStyle w:val="NoSpacing"/>
        <w:rPr>
          <w:rFonts w:ascii="Times New Roman" w:hAnsi="Times New Roman" w:cs="Times New Roman"/>
          <w:sz w:val="28"/>
          <w:szCs w:val="28"/>
        </w:rPr>
      </w:pPr>
    </w:p>
    <w:p w14:paraId="113402E6" w14:textId="77777777" w:rsidR="00256F54" w:rsidRPr="00BA7EB6" w:rsidRDefault="00BA7EB6" w:rsidP="00BA7EB6">
      <w:pPr>
        <w:pStyle w:val="NoSpacing"/>
        <w:jc w:val="center"/>
        <w:rPr>
          <w:rFonts w:ascii="Times New Roman" w:hAnsi="Times New Roman" w:cs="Times New Roman"/>
          <w:b/>
          <w:i/>
          <w:iCs/>
          <w:sz w:val="28"/>
          <w:szCs w:val="28"/>
        </w:rPr>
      </w:pPr>
      <w:bookmarkStart w:id="1" w:name="bookmark0"/>
      <w:bookmarkStart w:id="2" w:name="bookmark1"/>
      <w:bookmarkStart w:id="3" w:name="bookmark3"/>
      <w:bookmarkStart w:id="4" w:name="bookmark4"/>
      <w:bookmarkStart w:id="5" w:name="bookmark8"/>
      <w:bookmarkStart w:id="6" w:name="_Hlk136868191"/>
      <w:bookmarkEnd w:id="1"/>
      <w:bookmarkEnd w:id="2"/>
      <w:bookmarkEnd w:id="3"/>
      <w:bookmarkEnd w:id="4"/>
      <w:bookmarkEnd w:id="5"/>
      <w:r w:rsidRPr="00BA7EB6">
        <w:rPr>
          <w:rFonts w:ascii="Times New Roman" w:hAnsi="Times New Roman" w:cs="Times New Roman"/>
          <w:b/>
          <w:i/>
          <w:iCs/>
          <w:sz w:val="28"/>
          <w:szCs w:val="28"/>
        </w:rPr>
        <w:t>Poziv za sufinanciranje unaprjeđenja lučke infrastrukture i komunalne vezove</w:t>
      </w:r>
    </w:p>
    <w:p w14:paraId="135FDD9E" w14:textId="77777777" w:rsidR="00BA7EB6" w:rsidRDefault="00BA7EB6" w:rsidP="00256F54">
      <w:pPr>
        <w:pStyle w:val="NoSpacing"/>
        <w:jc w:val="both"/>
        <w:rPr>
          <w:rFonts w:ascii="Times New Roman" w:hAnsi="Times New Roman" w:cs="Times New Roman"/>
          <w:i/>
          <w:iCs/>
          <w:sz w:val="24"/>
          <w:szCs w:val="24"/>
        </w:rPr>
      </w:pPr>
    </w:p>
    <w:p w14:paraId="5FC5A261" w14:textId="77777777" w:rsidR="00BA7EB6" w:rsidRDefault="00BA7EB6" w:rsidP="00256F54">
      <w:pPr>
        <w:pStyle w:val="NoSpacing"/>
        <w:jc w:val="both"/>
        <w:rPr>
          <w:rFonts w:ascii="Times New Roman" w:hAnsi="Times New Roman" w:cs="Times New Roman"/>
          <w:i/>
          <w:iCs/>
          <w:sz w:val="24"/>
          <w:szCs w:val="24"/>
        </w:rPr>
      </w:pPr>
    </w:p>
    <w:p w14:paraId="3BF354FB" w14:textId="77777777" w:rsidR="00BA7EB6" w:rsidRDefault="00BA7EB6" w:rsidP="00256F54">
      <w:pPr>
        <w:pStyle w:val="NoSpacing"/>
        <w:jc w:val="both"/>
        <w:rPr>
          <w:rFonts w:ascii="Times New Roman" w:hAnsi="Times New Roman" w:cs="Times New Roman"/>
          <w:i/>
          <w:iCs/>
          <w:sz w:val="24"/>
          <w:szCs w:val="24"/>
        </w:rPr>
      </w:pPr>
    </w:p>
    <w:p w14:paraId="010FF0B0" w14:textId="77777777" w:rsidR="00BA7EB6" w:rsidRDefault="00BA7EB6" w:rsidP="00256F54">
      <w:pPr>
        <w:pStyle w:val="NoSpacing"/>
        <w:jc w:val="both"/>
        <w:rPr>
          <w:rFonts w:ascii="Times New Roman" w:hAnsi="Times New Roman" w:cs="Times New Roman"/>
          <w:i/>
          <w:iCs/>
          <w:sz w:val="24"/>
          <w:szCs w:val="24"/>
        </w:rPr>
      </w:pPr>
    </w:p>
    <w:p w14:paraId="5B9138B2" w14:textId="77777777" w:rsidR="00BA7EB6" w:rsidRDefault="00BA7EB6" w:rsidP="00256F54">
      <w:pPr>
        <w:pStyle w:val="NoSpacing"/>
        <w:jc w:val="both"/>
        <w:rPr>
          <w:rFonts w:ascii="Times New Roman" w:hAnsi="Times New Roman" w:cs="Times New Roman"/>
          <w:i/>
          <w:iCs/>
          <w:sz w:val="24"/>
          <w:szCs w:val="24"/>
        </w:rPr>
      </w:pPr>
    </w:p>
    <w:p w14:paraId="6D38FDAC" w14:textId="77777777" w:rsidR="00BA7EB6" w:rsidRDefault="00BA7EB6" w:rsidP="00256F54">
      <w:pPr>
        <w:pStyle w:val="NoSpacing"/>
        <w:jc w:val="both"/>
        <w:rPr>
          <w:rFonts w:ascii="Times New Roman" w:hAnsi="Times New Roman" w:cs="Times New Roman"/>
          <w:i/>
          <w:iCs/>
          <w:sz w:val="24"/>
          <w:szCs w:val="24"/>
        </w:rPr>
      </w:pPr>
    </w:p>
    <w:p w14:paraId="3E68A233" w14:textId="77777777" w:rsidR="00BA7EB6" w:rsidRDefault="00BA7EB6" w:rsidP="00256F54">
      <w:pPr>
        <w:pStyle w:val="NoSpacing"/>
        <w:jc w:val="both"/>
        <w:rPr>
          <w:rFonts w:ascii="Times New Roman" w:hAnsi="Times New Roman" w:cs="Times New Roman"/>
          <w:i/>
          <w:iCs/>
          <w:sz w:val="24"/>
          <w:szCs w:val="24"/>
        </w:rPr>
      </w:pPr>
    </w:p>
    <w:p w14:paraId="4F235BF6" w14:textId="77777777" w:rsidR="00BA7EB6" w:rsidRDefault="00BA7EB6" w:rsidP="00256F54">
      <w:pPr>
        <w:pStyle w:val="NoSpacing"/>
        <w:jc w:val="both"/>
        <w:rPr>
          <w:rFonts w:ascii="Times New Roman" w:hAnsi="Times New Roman" w:cs="Times New Roman"/>
          <w:i/>
          <w:iCs/>
          <w:sz w:val="24"/>
          <w:szCs w:val="24"/>
        </w:rPr>
      </w:pPr>
    </w:p>
    <w:p w14:paraId="1A8BD99E" w14:textId="77777777" w:rsidR="00BA7EB6" w:rsidRDefault="00BA7EB6" w:rsidP="00256F54">
      <w:pPr>
        <w:pStyle w:val="NoSpacing"/>
        <w:jc w:val="both"/>
        <w:rPr>
          <w:rFonts w:ascii="Times New Roman" w:hAnsi="Times New Roman" w:cs="Times New Roman"/>
          <w:i/>
          <w:iCs/>
          <w:sz w:val="24"/>
          <w:szCs w:val="24"/>
        </w:rPr>
      </w:pPr>
    </w:p>
    <w:p w14:paraId="02282F6F" w14:textId="77777777" w:rsidR="00BA7EB6" w:rsidRDefault="00BA7EB6" w:rsidP="00256F54">
      <w:pPr>
        <w:pStyle w:val="NoSpacing"/>
        <w:jc w:val="both"/>
        <w:rPr>
          <w:rFonts w:ascii="Times New Roman" w:hAnsi="Times New Roman" w:cs="Times New Roman"/>
          <w:i/>
          <w:iCs/>
          <w:sz w:val="24"/>
          <w:szCs w:val="24"/>
        </w:rPr>
      </w:pPr>
    </w:p>
    <w:p w14:paraId="5AB06F2B" w14:textId="77777777" w:rsidR="00BA7EB6" w:rsidRDefault="00BA7EB6" w:rsidP="00256F54">
      <w:pPr>
        <w:pStyle w:val="NoSpacing"/>
        <w:jc w:val="both"/>
        <w:rPr>
          <w:rFonts w:ascii="Times New Roman" w:hAnsi="Times New Roman" w:cs="Times New Roman"/>
          <w:i/>
          <w:iCs/>
          <w:sz w:val="24"/>
          <w:szCs w:val="24"/>
        </w:rPr>
      </w:pPr>
    </w:p>
    <w:p w14:paraId="3DA5A728" w14:textId="77777777" w:rsidR="00BA7EB6" w:rsidRDefault="00BA7EB6" w:rsidP="00256F54">
      <w:pPr>
        <w:pStyle w:val="NoSpacing"/>
        <w:jc w:val="both"/>
        <w:rPr>
          <w:rFonts w:ascii="Times New Roman" w:hAnsi="Times New Roman" w:cs="Times New Roman"/>
          <w:i/>
          <w:iCs/>
          <w:sz w:val="24"/>
          <w:szCs w:val="24"/>
        </w:rPr>
      </w:pPr>
    </w:p>
    <w:p w14:paraId="170A6E8B" w14:textId="77777777" w:rsidR="00BA7EB6" w:rsidRDefault="00BA7EB6" w:rsidP="00256F54">
      <w:pPr>
        <w:pStyle w:val="NoSpacing"/>
        <w:jc w:val="both"/>
        <w:rPr>
          <w:rFonts w:ascii="Times New Roman" w:hAnsi="Times New Roman" w:cs="Times New Roman"/>
          <w:i/>
          <w:iCs/>
          <w:sz w:val="24"/>
          <w:szCs w:val="24"/>
        </w:rPr>
      </w:pPr>
    </w:p>
    <w:p w14:paraId="063F8924" w14:textId="77777777" w:rsidR="00BA7EB6" w:rsidRDefault="00BA7EB6" w:rsidP="00256F54">
      <w:pPr>
        <w:pStyle w:val="NoSpacing"/>
        <w:jc w:val="both"/>
        <w:rPr>
          <w:rFonts w:ascii="Times New Roman" w:hAnsi="Times New Roman" w:cs="Times New Roman"/>
          <w:i/>
          <w:iCs/>
          <w:sz w:val="24"/>
          <w:szCs w:val="24"/>
        </w:rPr>
      </w:pPr>
    </w:p>
    <w:p w14:paraId="4E7CD7DC" w14:textId="77777777" w:rsidR="00BA7EB6" w:rsidRDefault="00BA7EB6" w:rsidP="00256F54">
      <w:pPr>
        <w:pStyle w:val="NoSpacing"/>
        <w:jc w:val="both"/>
        <w:rPr>
          <w:rFonts w:ascii="Times New Roman" w:hAnsi="Times New Roman" w:cs="Times New Roman"/>
          <w:i/>
          <w:iCs/>
          <w:sz w:val="24"/>
          <w:szCs w:val="24"/>
        </w:rPr>
      </w:pPr>
    </w:p>
    <w:p w14:paraId="2671EC17" w14:textId="77777777" w:rsidR="00BA7EB6" w:rsidRDefault="00BA7EB6" w:rsidP="00256F54">
      <w:pPr>
        <w:pStyle w:val="NoSpacing"/>
        <w:jc w:val="both"/>
        <w:rPr>
          <w:rFonts w:ascii="Times New Roman" w:hAnsi="Times New Roman" w:cs="Times New Roman"/>
          <w:i/>
          <w:iCs/>
          <w:sz w:val="24"/>
          <w:szCs w:val="24"/>
        </w:rPr>
      </w:pPr>
    </w:p>
    <w:p w14:paraId="7B7AE7AC" w14:textId="77777777" w:rsidR="00BA7EB6" w:rsidRDefault="00BA7EB6" w:rsidP="00256F54">
      <w:pPr>
        <w:pStyle w:val="NoSpacing"/>
        <w:jc w:val="both"/>
        <w:rPr>
          <w:rFonts w:ascii="Times New Roman" w:hAnsi="Times New Roman" w:cs="Times New Roman"/>
          <w:i/>
          <w:iCs/>
          <w:sz w:val="24"/>
          <w:szCs w:val="24"/>
        </w:rPr>
      </w:pPr>
    </w:p>
    <w:p w14:paraId="3516AFF7" w14:textId="77777777" w:rsidR="00BA7EB6" w:rsidRDefault="00BA7EB6" w:rsidP="00256F54">
      <w:pPr>
        <w:pStyle w:val="NoSpacing"/>
        <w:jc w:val="both"/>
        <w:rPr>
          <w:rFonts w:ascii="Times New Roman" w:hAnsi="Times New Roman" w:cs="Times New Roman"/>
          <w:i/>
          <w:iCs/>
          <w:sz w:val="24"/>
          <w:szCs w:val="24"/>
        </w:rPr>
      </w:pPr>
    </w:p>
    <w:p w14:paraId="42696196" w14:textId="77777777" w:rsidR="00BA7EB6" w:rsidRDefault="00BA7EB6" w:rsidP="00256F54">
      <w:pPr>
        <w:pStyle w:val="NoSpacing"/>
        <w:jc w:val="both"/>
        <w:rPr>
          <w:rFonts w:ascii="Times New Roman" w:hAnsi="Times New Roman" w:cs="Times New Roman"/>
          <w:i/>
          <w:iCs/>
          <w:sz w:val="24"/>
          <w:szCs w:val="24"/>
        </w:rPr>
      </w:pPr>
    </w:p>
    <w:p w14:paraId="5FD17C93" w14:textId="77777777" w:rsidR="00BA7EB6" w:rsidRDefault="00BA7EB6" w:rsidP="00256F54">
      <w:pPr>
        <w:pStyle w:val="NoSpacing"/>
        <w:jc w:val="both"/>
        <w:rPr>
          <w:rFonts w:ascii="Times New Roman" w:hAnsi="Times New Roman" w:cs="Times New Roman"/>
          <w:i/>
          <w:iCs/>
          <w:sz w:val="24"/>
          <w:szCs w:val="24"/>
        </w:rPr>
      </w:pPr>
    </w:p>
    <w:p w14:paraId="02A4FF61" w14:textId="77777777" w:rsidR="00BA7EB6" w:rsidRPr="000E36AE" w:rsidRDefault="00BA7EB6" w:rsidP="00256F54">
      <w:pPr>
        <w:pStyle w:val="NoSpacing"/>
        <w:jc w:val="both"/>
        <w:rPr>
          <w:rFonts w:ascii="Times New Roman" w:hAnsi="Times New Roman" w:cs="Times New Roman"/>
          <w:i/>
          <w:iCs/>
          <w:sz w:val="24"/>
          <w:szCs w:val="24"/>
        </w:rPr>
      </w:pPr>
    </w:p>
    <w:p w14:paraId="0EE5D5E7" w14:textId="77777777" w:rsidR="00256F54" w:rsidRPr="000E36AE" w:rsidRDefault="00256F54" w:rsidP="00256F54">
      <w:pPr>
        <w:pStyle w:val="NoSpacing"/>
        <w:jc w:val="both"/>
        <w:rPr>
          <w:rFonts w:ascii="Times New Roman" w:hAnsi="Times New Roman" w:cs="Times New Roman"/>
          <w:i/>
          <w:iCs/>
          <w:sz w:val="24"/>
          <w:szCs w:val="24"/>
        </w:rPr>
      </w:pPr>
    </w:p>
    <w:bookmarkEnd w:id="6"/>
    <w:p w14:paraId="224BB219" w14:textId="77777777" w:rsidR="00FD58B8" w:rsidRDefault="00FD58B8" w:rsidP="00026AA7">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4CFC35E2" w14:textId="77777777" w:rsidR="00BA7EB6" w:rsidRDefault="00BA7EB6" w:rsidP="00026AA7">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02ABFFEA" w14:textId="77777777" w:rsidR="00BA7EB6" w:rsidRDefault="00BA7EB6" w:rsidP="00026AA7">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1B855B33" w14:textId="77777777" w:rsidR="00BA7EB6" w:rsidRDefault="00BA7EB6" w:rsidP="00026AA7">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660866EE" w14:textId="77777777" w:rsidR="00BA7EB6" w:rsidRDefault="00BA7EB6" w:rsidP="00026AA7">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sdt>
      <w:sdtPr>
        <w:rPr>
          <w:rFonts w:asciiTheme="minorHAnsi" w:eastAsiaTheme="minorEastAsia" w:hAnsiTheme="minorHAnsi" w:cstheme="minorBidi"/>
          <w:b w:val="0"/>
          <w:bCs w:val="0"/>
          <w:i w:val="0"/>
          <w:spacing w:val="0"/>
          <w:sz w:val="22"/>
          <w:szCs w:val="22"/>
          <w:lang w:bidi="ar-SA"/>
        </w:rPr>
        <w:id w:val="-1200244488"/>
        <w:docPartObj>
          <w:docPartGallery w:val="Table of Contents"/>
          <w:docPartUnique/>
        </w:docPartObj>
      </w:sdtPr>
      <w:sdtContent>
        <w:p w14:paraId="6B619A2A" w14:textId="77777777" w:rsidR="0050701B" w:rsidRPr="00AD4E29" w:rsidRDefault="0050701B" w:rsidP="0050701B">
          <w:pPr>
            <w:pStyle w:val="TOCHeading"/>
            <w:numPr>
              <w:ilvl w:val="0"/>
              <w:numId w:val="0"/>
            </w:numPr>
            <w:ind w:left="360"/>
          </w:pPr>
          <w:r w:rsidRPr="00AD4E29">
            <w:t>SADRŽAJ</w:t>
          </w:r>
        </w:p>
        <w:p w14:paraId="1A643811" w14:textId="77777777" w:rsidR="0050701B" w:rsidRPr="00AD4E29" w:rsidRDefault="0050701B" w:rsidP="00026AA7">
          <w:pPr>
            <w:rPr>
              <w:rFonts w:ascii="Times New Roman" w:hAnsi="Times New Roman" w:cs="Times New Roman"/>
            </w:rPr>
          </w:pPr>
        </w:p>
        <w:p w14:paraId="08401287" w14:textId="099D5A4F" w:rsidR="00142BA0" w:rsidRDefault="0050701B">
          <w:pPr>
            <w:pStyle w:val="TOC1"/>
            <w:rPr>
              <w:b w:val="0"/>
              <w:bCs w:val="0"/>
              <w:noProof/>
              <w:sz w:val="22"/>
              <w:szCs w:val="22"/>
              <w:lang w:eastAsia="hr-HR"/>
            </w:rPr>
          </w:pPr>
          <w:r w:rsidRPr="00AD4E29">
            <w:fldChar w:fldCharType="begin"/>
          </w:r>
          <w:r w:rsidRPr="00AD4E29">
            <w:instrText xml:space="preserve"> TOC \o "1-3" \h \z \u </w:instrText>
          </w:r>
          <w:r w:rsidRPr="00AD4E29">
            <w:fldChar w:fldCharType="separate"/>
          </w:r>
          <w:hyperlink w:anchor="_Toc161317473" w:history="1">
            <w:r w:rsidR="00142BA0" w:rsidRPr="00EA1CD2">
              <w:rPr>
                <w:rStyle w:val="Hyperlink"/>
                <w:rFonts w:ascii="Times New Roman" w:hAnsi="Times New Roman" w:cs="Times New Roman"/>
                <w:noProof/>
              </w:rPr>
              <w:t>1.</w:t>
            </w:r>
            <w:r w:rsidR="00142BA0">
              <w:rPr>
                <w:b w:val="0"/>
                <w:bCs w:val="0"/>
                <w:noProof/>
                <w:sz w:val="22"/>
                <w:szCs w:val="22"/>
                <w:lang w:eastAsia="hr-HR"/>
              </w:rPr>
              <w:tab/>
            </w:r>
            <w:r w:rsidR="00142BA0" w:rsidRPr="00EA1CD2">
              <w:rPr>
                <w:rStyle w:val="Hyperlink"/>
                <w:rFonts w:ascii="Times New Roman" w:hAnsi="Times New Roman" w:cs="Times New Roman"/>
                <w:noProof/>
              </w:rPr>
              <w:t>Opće informacije</w:t>
            </w:r>
            <w:r w:rsidR="00142BA0">
              <w:rPr>
                <w:noProof/>
                <w:webHidden/>
              </w:rPr>
              <w:tab/>
            </w:r>
            <w:r w:rsidR="00142BA0">
              <w:rPr>
                <w:noProof/>
                <w:webHidden/>
              </w:rPr>
              <w:fldChar w:fldCharType="begin"/>
            </w:r>
            <w:r w:rsidR="00142BA0">
              <w:rPr>
                <w:noProof/>
                <w:webHidden/>
              </w:rPr>
              <w:instrText xml:space="preserve"> PAGEREF _Toc161317473 \h </w:instrText>
            </w:r>
            <w:r w:rsidR="00142BA0">
              <w:rPr>
                <w:noProof/>
                <w:webHidden/>
              </w:rPr>
            </w:r>
            <w:r w:rsidR="00142BA0">
              <w:rPr>
                <w:noProof/>
                <w:webHidden/>
              </w:rPr>
              <w:fldChar w:fldCharType="separate"/>
            </w:r>
            <w:r w:rsidR="00142BA0">
              <w:rPr>
                <w:noProof/>
                <w:webHidden/>
              </w:rPr>
              <w:t>2</w:t>
            </w:r>
            <w:r w:rsidR="00142BA0">
              <w:rPr>
                <w:noProof/>
                <w:webHidden/>
              </w:rPr>
              <w:fldChar w:fldCharType="end"/>
            </w:r>
          </w:hyperlink>
        </w:p>
        <w:p w14:paraId="1D138ACE" w14:textId="0833668D" w:rsidR="00142BA0" w:rsidRDefault="004E65DF">
          <w:pPr>
            <w:pStyle w:val="TOC2"/>
            <w:tabs>
              <w:tab w:val="left" w:pos="880"/>
              <w:tab w:val="right" w:leader="dot" w:pos="9062"/>
            </w:tabs>
            <w:rPr>
              <w:b w:val="0"/>
              <w:bCs w:val="0"/>
              <w:noProof/>
              <w:lang w:eastAsia="hr-HR"/>
            </w:rPr>
          </w:pPr>
          <w:hyperlink w:anchor="_Toc161317474" w:history="1">
            <w:r w:rsidR="00142BA0" w:rsidRPr="00EA1CD2">
              <w:rPr>
                <w:rStyle w:val="Hyperlink"/>
                <w:noProof/>
              </w:rPr>
              <w:t>1.1.</w:t>
            </w:r>
            <w:r w:rsidR="00142BA0">
              <w:rPr>
                <w:b w:val="0"/>
                <w:bCs w:val="0"/>
                <w:noProof/>
                <w:lang w:eastAsia="hr-HR"/>
              </w:rPr>
              <w:tab/>
            </w:r>
            <w:r w:rsidR="00142BA0" w:rsidRPr="00EA1CD2">
              <w:rPr>
                <w:rStyle w:val="Hyperlink"/>
                <w:noProof/>
              </w:rPr>
              <w:t>Zakonodavni okvir:</w:t>
            </w:r>
            <w:r w:rsidR="00142BA0">
              <w:rPr>
                <w:noProof/>
                <w:webHidden/>
              </w:rPr>
              <w:tab/>
            </w:r>
            <w:r w:rsidR="00142BA0">
              <w:rPr>
                <w:noProof/>
                <w:webHidden/>
              </w:rPr>
              <w:fldChar w:fldCharType="begin"/>
            </w:r>
            <w:r w:rsidR="00142BA0">
              <w:rPr>
                <w:noProof/>
                <w:webHidden/>
              </w:rPr>
              <w:instrText xml:space="preserve"> PAGEREF _Toc161317474 \h </w:instrText>
            </w:r>
            <w:r w:rsidR="00142BA0">
              <w:rPr>
                <w:noProof/>
                <w:webHidden/>
              </w:rPr>
            </w:r>
            <w:r w:rsidR="00142BA0">
              <w:rPr>
                <w:noProof/>
                <w:webHidden/>
              </w:rPr>
              <w:fldChar w:fldCharType="separate"/>
            </w:r>
            <w:r w:rsidR="00142BA0">
              <w:rPr>
                <w:noProof/>
                <w:webHidden/>
              </w:rPr>
              <w:t>3</w:t>
            </w:r>
            <w:r w:rsidR="00142BA0">
              <w:rPr>
                <w:noProof/>
                <w:webHidden/>
              </w:rPr>
              <w:fldChar w:fldCharType="end"/>
            </w:r>
          </w:hyperlink>
        </w:p>
        <w:p w14:paraId="11C0B870" w14:textId="3272AD21" w:rsidR="00142BA0" w:rsidRDefault="004E65DF">
          <w:pPr>
            <w:pStyle w:val="TOC2"/>
            <w:tabs>
              <w:tab w:val="left" w:pos="880"/>
              <w:tab w:val="right" w:leader="dot" w:pos="9062"/>
            </w:tabs>
            <w:rPr>
              <w:b w:val="0"/>
              <w:bCs w:val="0"/>
              <w:noProof/>
              <w:lang w:eastAsia="hr-HR"/>
            </w:rPr>
          </w:pPr>
          <w:hyperlink w:anchor="_Toc161317475" w:history="1">
            <w:r w:rsidR="00142BA0" w:rsidRPr="00EA1CD2">
              <w:rPr>
                <w:rStyle w:val="Hyperlink"/>
                <w:noProof/>
              </w:rPr>
              <w:t>1.2.</w:t>
            </w:r>
            <w:r w:rsidR="00142BA0">
              <w:rPr>
                <w:b w:val="0"/>
                <w:bCs w:val="0"/>
                <w:noProof/>
                <w:lang w:eastAsia="hr-HR"/>
              </w:rPr>
              <w:tab/>
            </w:r>
            <w:r w:rsidR="00142BA0" w:rsidRPr="00EA1CD2">
              <w:rPr>
                <w:rStyle w:val="Hyperlink"/>
                <w:noProof/>
              </w:rPr>
              <w:t>Prioritet i specifični cilj Programa primjenjiv na Poziv:</w:t>
            </w:r>
            <w:r w:rsidR="00142BA0">
              <w:rPr>
                <w:noProof/>
                <w:webHidden/>
              </w:rPr>
              <w:tab/>
            </w:r>
            <w:r w:rsidR="00142BA0">
              <w:rPr>
                <w:noProof/>
                <w:webHidden/>
              </w:rPr>
              <w:fldChar w:fldCharType="begin"/>
            </w:r>
            <w:r w:rsidR="00142BA0">
              <w:rPr>
                <w:noProof/>
                <w:webHidden/>
              </w:rPr>
              <w:instrText xml:space="preserve"> PAGEREF _Toc161317475 \h </w:instrText>
            </w:r>
            <w:r w:rsidR="00142BA0">
              <w:rPr>
                <w:noProof/>
                <w:webHidden/>
              </w:rPr>
            </w:r>
            <w:r w:rsidR="00142BA0">
              <w:rPr>
                <w:noProof/>
                <w:webHidden/>
              </w:rPr>
              <w:fldChar w:fldCharType="separate"/>
            </w:r>
            <w:r w:rsidR="00142BA0">
              <w:rPr>
                <w:noProof/>
                <w:webHidden/>
              </w:rPr>
              <w:t>6</w:t>
            </w:r>
            <w:r w:rsidR="00142BA0">
              <w:rPr>
                <w:noProof/>
                <w:webHidden/>
              </w:rPr>
              <w:fldChar w:fldCharType="end"/>
            </w:r>
          </w:hyperlink>
        </w:p>
        <w:p w14:paraId="29704BA0" w14:textId="74011C18" w:rsidR="00142BA0" w:rsidRDefault="004E65DF">
          <w:pPr>
            <w:pStyle w:val="TOC2"/>
            <w:tabs>
              <w:tab w:val="left" w:pos="880"/>
              <w:tab w:val="right" w:leader="dot" w:pos="9062"/>
            </w:tabs>
            <w:rPr>
              <w:b w:val="0"/>
              <w:bCs w:val="0"/>
              <w:noProof/>
              <w:lang w:eastAsia="hr-HR"/>
            </w:rPr>
          </w:pPr>
          <w:hyperlink w:anchor="_Toc161317477" w:history="1">
            <w:r w:rsidR="00142BA0" w:rsidRPr="00EA1CD2">
              <w:rPr>
                <w:rStyle w:val="Hyperlink"/>
                <w:noProof/>
              </w:rPr>
              <w:t>1.3.</w:t>
            </w:r>
            <w:r w:rsidR="00142BA0">
              <w:rPr>
                <w:b w:val="0"/>
                <w:bCs w:val="0"/>
                <w:noProof/>
                <w:lang w:eastAsia="hr-HR"/>
              </w:rPr>
              <w:tab/>
            </w:r>
            <w:r w:rsidR="00142BA0" w:rsidRPr="00EA1CD2">
              <w:rPr>
                <w:rStyle w:val="Hyperlink"/>
                <w:noProof/>
              </w:rPr>
              <w:t>Pokazatelji operacije/projekta:</w:t>
            </w:r>
            <w:r w:rsidR="00142BA0">
              <w:rPr>
                <w:noProof/>
                <w:webHidden/>
              </w:rPr>
              <w:tab/>
            </w:r>
            <w:r w:rsidR="00142BA0">
              <w:rPr>
                <w:noProof/>
                <w:webHidden/>
              </w:rPr>
              <w:fldChar w:fldCharType="begin"/>
            </w:r>
            <w:r w:rsidR="00142BA0">
              <w:rPr>
                <w:noProof/>
                <w:webHidden/>
              </w:rPr>
              <w:instrText xml:space="preserve"> PAGEREF _Toc161317477 \h </w:instrText>
            </w:r>
            <w:r w:rsidR="00142BA0">
              <w:rPr>
                <w:noProof/>
                <w:webHidden/>
              </w:rPr>
            </w:r>
            <w:r w:rsidR="00142BA0">
              <w:rPr>
                <w:noProof/>
                <w:webHidden/>
              </w:rPr>
              <w:fldChar w:fldCharType="separate"/>
            </w:r>
            <w:r w:rsidR="00142BA0">
              <w:rPr>
                <w:noProof/>
                <w:webHidden/>
              </w:rPr>
              <w:t>6</w:t>
            </w:r>
            <w:r w:rsidR="00142BA0">
              <w:rPr>
                <w:noProof/>
                <w:webHidden/>
              </w:rPr>
              <w:fldChar w:fldCharType="end"/>
            </w:r>
          </w:hyperlink>
        </w:p>
        <w:p w14:paraId="5411EFAC" w14:textId="0E7FB053" w:rsidR="00142BA0" w:rsidRDefault="004E65DF">
          <w:pPr>
            <w:pStyle w:val="TOC2"/>
            <w:tabs>
              <w:tab w:val="left" w:pos="880"/>
              <w:tab w:val="right" w:leader="dot" w:pos="9062"/>
            </w:tabs>
            <w:rPr>
              <w:b w:val="0"/>
              <w:bCs w:val="0"/>
              <w:noProof/>
              <w:lang w:eastAsia="hr-HR"/>
            </w:rPr>
          </w:pPr>
          <w:hyperlink w:anchor="_Toc161317478" w:history="1">
            <w:r w:rsidR="00142BA0" w:rsidRPr="00EA1CD2">
              <w:rPr>
                <w:rStyle w:val="Hyperlink"/>
                <w:noProof/>
              </w:rPr>
              <w:t>1.4.</w:t>
            </w:r>
            <w:r w:rsidR="00142BA0">
              <w:rPr>
                <w:b w:val="0"/>
                <w:bCs w:val="0"/>
                <w:noProof/>
                <w:lang w:eastAsia="hr-HR"/>
              </w:rPr>
              <w:tab/>
            </w:r>
            <w:r w:rsidR="00142BA0" w:rsidRPr="00EA1CD2">
              <w:rPr>
                <w:rStyle w:val="Hyperlink"/>
                <w:noProof/>
              </w:rPr>
              <w:t>Financijska alokacija, iznosi i intenziteti bespovratnih sredstava</w:t>
            </w:r>
            <w:r w:rsidR="00142BA0">
              <w:rPr>
                <w:noProof/>
                <w:webHidden/>
              </w:rPr>
              <w:tab/>
            </w:r>
            <w:r w:rsidR="00142BA0">
              <w:rPr>
                <w:noProof/>
                <w:webHidden/>
              </w:rPr>
              <w:fldChar w:fldCharType="begin"/>
            </w:r>
            <w:r w:rsidR="00142BA0">
              <w:rPr>
                <w:noProof/>
                <w:webHidden/>
              </w:rPr>
              <w:instrText xml:space="preserve"> PAGEREF _Toc161317478 \h </w:instrText>
            </w:r>
            <w:r w:rsidR="00142BA0">
              <w:rPr>
                <w:noProof/>
                <w:webHidden/>
              </w:rPr>
            </w:r>
            <w:r w:rsidR="00142BA0">
              <w:rPr>
                <w:noProof/>
                <w:webHidden/>
              </w:rPr>
              <w:fldChar w:fldCharType="separate"/>
            </w:r>
            <w:r w:rsidR="00142BA0">
              <w:rPr>
                <w:noProof/>
                <w:webHidden/>
              </w:rPr>
              <w:t>10</w:t>
            </w:r>
            <w:r w:rsidR="00142BA0">
              <w:rPr>
                <w:noProof/>
                <w:webHidden/>
              </w:rPr>
              <w:fldChar w:fldCharType="end"/>
            </w:r>
          </w:hyperlink>
        </w:p>
        <w:p w14:paraId="4F247C50" w14:textId="2907EACB" w:rsidR="00142BA0" w:rsidRDefault="004E65DF">
          <w:pPr>
            <w:pStyle w:val="TOC2"/>
            <w:tabs>
              <w:tab w:val="left" w:pos="880"/>
              <w:tab w:val="right" w:leader="dot" w:pos="9062"/>
            </w:tabs>
            <w:rPr>
              <w:b w:val="0"/>
              <w:bCs w:val="0"/>
              <w:noProof/>
              <w:lang w:eastAsia="hr-HR"/>
            </w:rPr>
          </w:pPr>
          <w:hyperlink w:anchor="_Toc161317479" w:history="1">
            <w:r w:rsidR="00142BA0" w:rsidRPr="00EA1CD2">
              <w:rPr>
                <w:rStyle w:val="Hyperlink"/>
                <w:noProof/>
              </w:rPr>
              <w:t>1.5.</w:t>
            </w:r>
            <w:r w:rsidR="00142BA0">
              <w:rPr>
                <w:b w:val="0"/>
                <w:bCs w:val="0"/>
                <w:noProof/>
                <w:lang w:eastAsia="hr-HR"/>
              </w:rPr>
              <w:tab/>
            </w:r>
            <w:r w:rsidR="00142BA0" w:rsidRPr="00EA1CD2">
              <w:rPr>
                <w:rStyle w:val="Hyperlink"/>
                <w:noProof/>
              </w:rPr>
              <w:t>Primjena pravila o državnim potporama i/ili potporama male vrijednosti:</w:t>
            </w:r>
            <w:r w:rsidR="00142BA0">
              <w:rPr>
                <w:noProof/>
                <w:webHidden/>
              </w:rPr>
              <w:tab/>
            </w:r>
            <w:r w:rsidR="00142BA0">
              <w:rPr>
                <w:noProof/>
                <w:webHidden/>
              </w:rPr>
              <w:fldChar w:fldCharType="begin"/>
            </w:r>
            <w:r w:rsidR="00142BA0">
              <w:rPr>
                <w:noProof/>
                <w:webHidden/>
              </w:rPr>
              <w:instrText xml:space="preserve"> PAGEREF _Toc161317479 \h </w:instrText>
            </w:r>
            <w:r w:rsidR="00142BA0">
              <w:rPr>
                <w:noProof/>
                <w:webHidden/>
              </w:rPr>
            </w:r>
            <w:r w:rsidR="00142BA0">
              <w:rPr>
                <w:noProof/>
                <w:webHidden/>
              </w:rPr>
              <w:fldChar w:fldCharType="separate"/>
            </w:r>
            <w:r w:rsidR="00142BA0">
              <w:rPr>
                <w:noProof/>
                <w:webHidden/>
              </w:rPr>
              <w:t>12</w:t>
            </w:r>
            <w:r w:rsidR="00142BA0">
              <w:rPr>
                <w:noProof/>
                <w:webHidden/>
              </w:rPr>
              <w:fldChar w:fldCharType="end"/>
            </w:r>
          </w:hyperlink>
        </w:p>
        <w:p w14:paraId="45C1F94E" w14:textId="13DCB30E" w:rsidR="00142BA0" w:rsidRDefault="004E65DF">
          <w:pPr>
            <w:pStyle w:val="TOC1"/>
            <w:rPr>
              <w:b w:val="0"/>
              <w:bCs w:val="0"/>
              <w:noProof/>
              <w:sz w:val="22"/>
              <w:szCs w:val="22"/>
              <w:lang w:eastAsia="hr-HR"/>
            </w:rPr>
          </w:pPr>
          <w:hyperlink w:anchor="_Toc161317480" w:history="1">
            <w:r w:rsidR="00142BA0" w:rsidRPr="00EA1CD2">
              <w:rPr>
                <w:rStyle w:val="Hyperlink"/>
                <w:rFonts w:ascii="Times New Roman" w:hAnsi="Times New Roman" w:cs="Times New Roman"/>
                <w:noProof/>
              </w:rPr>
              <w:t>2. Prihvatljivost prijavitelja (i ako je primjenjivo partnera) i kriteriji isključenja</w:t>
            </w:r>
            <w:r w:rsidR="00142BA0">
              <w:rPr>
                <w:noProof/>
                <w:webHidden/>
              </w:rPr>
              <w:tab/>
            </w:r>
            <w:r w:rsidR="00142BA0">
              <w:rPr>
                <w:noProof/>
                <w:webHidden/>
              </w:rPr>
              <w:fldChar w:fldCharType="begin"/>
            </w:r>
            <w:r w:rsidR="00142BA0">
              <w:rPr>
                <w:noProof/>
                <w:webHidden/>
              </w:rPr>
              <w:instrText xml:space="preserve"> PAGEREF _Toc161317480 \h </w:instrText>
            </w:r>
            <w:r w:rsidR="00142BA0">
              <w:rPr>
                <w:noProof/>
                <w:webHidden/>
              </w:rPr>
            </w:r>
            <w:r w:rsidR="00142BA0">
              <w:rPr>
                <w:noProof/>
                <w:webHidden/>
              </w:rPr>
              <w:fldChar w:fldCharType="separate"/>
            </w:r>
            <w:r w:rsidR="00142BA0">
              <w:rPr>
                <w:noProof/>
                <w:webHidden/>
              </w:rPr>
              <w:t>17</w:t>
            </w:r>
            <w:r w:rsidR="00142BA0">
              <w:rPr>
                <w:noProof/>
                <w:webHidden/>
              </w:rPr>
              <w:fldChar w:fldCharType="end"/>
            </w:r>
          </w:hyperlink>
        </w:p>
        <w:p w14:paraId="3D8602EC" w14:textId="44D38655" w:rsidR="00142BA0" w:rsidRDefault="004E65DF">
          <w:pPr>
            <w:pStyle w:val="TOC2"/>
            <w:tabs>
              <w:tab w:val="right" w:leader="dot" w:pos="9062"/>
            </w:tabs>
            <w:rPr>
              <w:b w:val="0"/>
              <w:bCs w:val="0"/>
              <w:noProof/>
              <w:lang w:eastAsia="hr-HR"/>
            </w:rPr>
          </w:pPr>
          <w:hyperlink w:anchor="_Toc161317481" w:history="1">
            <w:r w:rsidR="00142BA0" w:rsidRPr="00EA1CD2">
              <w:rPr>
                <w:rStyle w:val="Hyperlink"/>
                <w:noProof/>
              </w:rPr>
              <w:t>2.1. Prihvatljivost prijavitelja:</w:t>
            </w:r>
            <w:r w:rsidR="00142BA0">
              <w:rPr>
                <w:noProof/>
                <w:webHidden/>
              </w:rPr>
              <w:tab/>
            </w:r>
            <w:r w:rsidR="00142BA0">
              <w:rPr>
                <w:noProof/>
                <w:webHidden/>
              </w:rPr>
              <w:fldChar w:fldCharType="begin"/>
            </w:r>
            <w:r w:rsidR="00142BA0">
              <w:rPr>
                <w:noProof/>
                <w:webHidden/>
              </w:rPr>
              <w:instrText xml:space="preserve"> PAGEREF _Toc161317481 \h </w:instrText>
            </w:r>
            <w:r w:rsidR="00142BA0">
              <w:rPr>
                <w:noProof/>
                <w:webHidden/>
              </w:rPr>
            </w:r>
            <w:r w:rsidR="00142BA0">
              <w:rPr>
                <w:noProof/>
                <w:webHidden/>
              </w:rPr>
              <w:fldChar w:fldCharType="separate"/>
            </w:r>
            <w:r w:rsidR="00142BA0">
              <w:rPr>
                <w:noProof/>
                <w:webHidden/>
              </w:rPr>
              <w:t>17</w:t>
            </w:r>
            <w:r w:rsidR="00142BA0">
              <w:rPr>
                <w:noProof/>
                <w:webHidden/>
              </w:rPr>
              <w:fldChar w:fldCharType="end"/>
            </w:r>
          </w:hyperlink>
        </w:p>
        <w:p w14:paraId="592AEC8D" w14:textId="482EED73" w:rsidR="00142BA0" w:rsidRDefault="004E65DF">
          <w:pPr>
            <w:pStyle w:val="TOC2"/>
            <w:tabs>
              <w:tab w:val="left" w:pos="880"/>
              <w:tab w:val="right" w:leader="dot" w:pos="9062"/>
            </w:tabs>
            <w:rPr>
              <w:b w:val="0"/>
              <w:bCs w:val="0"/>
              <w:noProof/>
              <w:lang w:eastAsia="hr-HR"/>
            </w:rPr>
          </w:pPr>
          <w:hyperlink w:anchor="_Toc161317484" w:history="1">
            <w:r w:rsidR="00142BA0" w:rsidRPr="00EA1CD2">
              <w:rPr>
                <w:rStyle w:val="Hyperlink"/>
                <w:noProof/>
              </w:rPr>
              <w:t>2.1.</w:t>
            </w:r>
            <w:r w:rsidR="00142BA0">
              <w:rPr>
                <w:b w:val="0"/>
                <w:bCs w:val="0"/>
                <w:noProof/>
                <w:lang w:eastAsia="hr-HR"/>
              </w:rPr>
              <w:tab/>
            </w:r>
            <w:r w:rsidR="00142BA0" w:rsidRPr="00EA1CD2">
              <w:rPr>
                <w:rStyle w:val="Hyperlink"/>
                <w:noProof/>
              </w:rPr>
              <w:t>Prihvatljivost partnera i formiranje partnerstva</w:t>
            </w:r>
            <w:r w:rsidR="00142BA0">
              <w:rPr>
                <w:noProof/>
                <w:webHidden/>
              </w:rPr>
              <w:tab/>
            </w:r>
            <w:r w:rsidR="00142BA0">
              <w:rPr>
                <w:noProof/>
                <w:webHidden/>
              </w:rPr>
              <w:fldChar w:fldCharType="begin"/>
            </w:r>
            <w:r w:rsidR="00142BA0">
              <w:rPr>
                <w:noProof/>
                <w:webHidden/>
              </w:rPr>
              <w:instrText xml:space="preserve"> PAGEREF _Toc161317484 \h </w:instrText>
            </w:r>
            <w:r w:rsidR="00142BA0">
              <w:rPr>
                <w:noProof/>
                <w:webHidden/>
              </w:rPr>
            </w:r>
            <w:r w:rsidR="00142BA0">
              <w:rPr>
                <w:noProof/>
                <w:webHidden/>
              </w:rPr>
              <w:fldChar w:fldCharType="separate"/>
            </w:r>
            <w:r w:rsidR="00142BA0">
              <w:rPr>
                <w:noProof/>
                <w:webHidden/>
              </w:rPr>
              <w:t>18</w:t>
            </w:r>
            <w:r w:rsidR="00142BA0">
              <w:rPr>
                <w:noProof/>
                <w:webHidden/>
              </w:rPr>
              <w:fldChar w:fldCharType="end"/>
            </w:r>
          </w:hyperlink>
        </w:p>
        <w:p w14:paraId="5EC1CEBD" w14:textId="6D9FB701" w:rsidR="00142BA0" w:rsidRDefault="004E65DF">
          <w:pPr>
            <w:pStyle w:val="TOC2"/>
            <w:tabs>
              <w:tab w:val="right" w:leader="dot" w:pos="9062"/>
            </w:tabs>
            <w:rPr>
              <w:b w:val="0"/>
              <w:bCs w:val="0"/>
              <w:noProof/>
              <w:lang w:eastAsia="hr-HR"/>
            </w:rPr>
          </w:pPr>
          <w:hyperlink w:anchor="_Toc161317485" w:history="1">
            <w:r w:rsidR="00142BA0" w:rsidRPr="00EA1CD2">
              <w:rPr>
                <w:rStyle w:val="Hyperlink"/>
                <w:noProof/>
              </w:rPr>
              <w:t>2.3. Isključenje Prijavitelja i Partnera iz postupka dodjele:</w:t>
            </w:r>
            <w:r w:rsidR="00142BA0">
              <w:rPr>
                <w:noProof/>
                <w:webHidden/>
              </w:rPr>
              <w:tab/>
            </w:r>
            <w:r w:rsidR="00142BA0">
              <w:rPr>
                <w:noProof/>
                <w:webHidden/>
              </w:rPr>
              <w:fldChar w:fldCharType="begin"/>
            </w:r>
            <w:r w:rsidR="00142BA0">
              <w:rPr>
                <w:noProof/>
                <w:webHidden/>
              </w:rPr>
              <w:instrText xml:space="preserve"> PAGEREF _Toc161317485 \h </w:instrText>
            </w:r>
            <w:r w:rsidR="00142BA0">
              <w:rPr>
                <w:noProof/>
                <w:webHidden/>
              </w:rPr>
            </w:r>
            <w:r w:rsidR="00142BA0">
              <w:rPr>
                <w:noProof/>
                <w:webHidden/>
              </w:rPr>
              <w:fldChar w:fldCharType="separate"/>
            </w:r>
            <w:r w:rsidR="00142BA0">
              <w:rPr>
                <w:noProof/>
                <w:webHidden/>
              </w:rPr>
              <w:t>20</w:t>
            </w:r>
            <w:r w:rsidR="00142BA0">
              <w:rPr>
                <w:noProof/>
                <w:webHidden/>
              </w:rPr>
              <w:fldChar w:fldCharType="end"/>
            </w:r>
          </w:hyperlink>
        </w:p>
        <w:p w14:paraId="4C25099E" w14:textId="068F3CC7" w:rsidR="00142BA0" w:rsidRDefault="004E65DF">
          <w:pPr>
            <w:pStyle w:val="TOC1"/>
            <w:rPr>
              <w:b w:val="0"/>
              <w:bCs w:val="0"/>
              <w:noProof/>
              <w:sz w:val="22"/>
              <w:szCs w:val="22"/>
              <w:lang w:eastAsia="hr-HR"/>
            </w:rPr>
          </w:pPr>
          <w:hyperlink w:anchor="_Toc161317486" w:history="1">
            <w:r w:rsidR="00142BA0" w:rsidRPr="00EA1CD2">
              <w:rPr>
                <w:rStyle w:val="Hyperlink"/>
                <w:rFonts w:ascii="Times New Roman" w:hAnsi="Times New Roman" w:cs="Times New Roman"/>
                <w:noProof/>
              </w:rPr>
              <w:t>3. Prihvatljivost operacije/projekta</w:t>
            </w:r>
            <w:r w:rsidR="00142BA0">
              <w:rPr>
                <w:noProof/>
                <w:webHidden/>
              </w:rPr>
              <w:tab/>
            </w:r>
            <w:r w:rsidR="00142BA0">
              <w:rPr>
                <w:noProof/>
                <w:webHidden/>
              </w:rPr>
              <w:fldChar w:fldCharType="begin"/>
            </w:r>
            <w:r w:rsidR="00142BA0">
              <w:rPr>
                <w:noProof/>
                <w:webHidden/>
              </w:rPr>
              <w:instrText xml:space="preserve"> PAGEREF _Toc161317486 \h </w:instrText>
            </w:r>
            <w:r w:rsidR="00142BA0">
              <w:rPr>
                <w:noProof/>
                <w:webHidden/>
              </w:rPr>
            </w:r>
            <w:r w:rsidR="00142BA0">
              <w:rPr>
                <w:noProof/>
                <w:webHidden/>
              </w:rPr>
              <w:fldChar w:fldCharType="separate"/>
            </w:r>
            <w:r w:rsidR="00142BA0">
              <w:rPr>
                <w:noProof/>
                <w:webHidden/>
              </w:rPr>
              <w:t>24</w:t>
            </w:r>
            <w:r w:rsidR="00142BA0">
              <w:rPr>
                <w:noProof/>
                <w:webHidden/>
              </w:rPr>
              <w:fldChar w:fldCharType="end"/>
            </w:r>
          </w:hyperlink>
        </w:p>
        <w:p w14:paraId="43EECDE3" w14:textId="244174BD" w:rsidR="00142BA0" w:rsidRDefault="004E65DF">
          <w:pPr>
            <w:pStyle w:val="TOC1"/>
            <w:rPr>
              <w:b w:val="0"/>
              <w:bCs w:val="0"/>
              <w:noProof/>
              <w:sz w:val="22"/>
              <w:szCs w:val="22"/>
              <w:lang w:eastAsia="hr-HR"/>
            </w:rPr>
          </w:pPr>
          <w:hyperlink w:anchor="_Toc161317487" w:history="1">
            <w:r w:rsidR="00142BA0" w:rsidRPr="00EA1CD2">
              <w:rPr>
                <w:rStyle w:val="Hyperlink"/>
                <w:rFonts w:ascii="Times New Roman" w:hAnsi="Times New Roman" w:cs="Times New Roman"/>
                <w:noProof/>
              </w:rPr>
              <w:t>4.</w:t>
            </w:r>
            <w:r w:rsidR="00142BA0">
              <w:rPr>
                <w:b w:val="0"/>
                <w:bCs w:val="0"/>
                <w:noProof/>
                <w:sz w:val="22"/>
                <w:szCs w:val="22"/>
                <w:lang w:eastAsia="hr-HR"/>
              </w:rPr>
              <w:tab/>
            </w:r>
            <w:r w:rsidR="00142BA0" w:rsidRPr="00EA1CD2">
              <w:rPr>
                <w:rStyle w:val="Hyperlink"/>
                <w:rFonts w:ascii="Times New Roman" w:hAnsi="Times New Roman" w:cs="Times New Roman"/>
                <w:noProof/>
              </w:rPr>
              <w:t>Prihvatljivost aktivnosti</w:t>
            </w:r>
            <w:r w:rsidR="00142BA0">
              <w:rPr>
                <w:noProof/>
                <w:webHidden/>
              </w:rPr>
              <w:tab/>
            </w:r>
            <w:r w:rsidR="00142BA0">
              <w:rPr>
                <w:noProof/>
                <w:webHidden/>
              </w:rPr>
              <w:fldChar w:fldCharType="begin"/>
            </w:r>
            <w:r w:rsidR="00142BA0">
              <w:rPr>
                <w:noProof/>
                <w:webHidden/>
              </w:rPr>
              <w:instrText xml:space="preserve"> PAGEREF _Toc161317487 \h </w:instrText>
            </w:r>
            <w:r w:rsidR="00142BA0">
              <w:rPr>
                <w:noProof/>
                <w:webHidden/>
              </w:rPr>
            </w:r>
            <w:r w:rsidR="00142BA0">
              <w:rPr>
                <w:noProof/>
                <w:webHidden/>
              </w:rPr>
              <w:fldChar w:fldCharType="separate"/>
            </w:r>
            <w:r w:rsidR="00142BA0">
              <w:rPr>
                <w:noProof/>
                <w:webHidden/>
              </w:rPr>
              <w:t>32</w:t>
            </w:r>
            <w:r w:rsidR="00142BA0">
              <w:rPr>
                <w:noProof/>
                <w:webHidden/>
              </w:rPr>
              <w:fldChar w:fldCharType="end"/>
            </w:r>
          </w:hyperlink>
        </w:p>
        <w:p w14:paraId="3B5D4EFD" w14:textId="4481BF0C" w:rsidR="00142BA0" w:rsidRDefault="004E65DF">
          <w:pPr>
            <w:pStyle w:val="TOC1"/>
            <w:rPr>
              <w:b w:val="0"/>
              <w:bCs w:val="0"/>
              <w:noProof/>
              <w:sz w:val="22"/>
              <w:szCs w:val="22"/>
              <w:lang w:eastAsia="hr-HR"/>
            </w:rPr>
          </w:pPr>
          <w:hyperlink w:anchor="_Toc161317488" w:history="1">
            <w:r w:rsidR="00142BA0" w:rsidRPr="00EA1CD2">
              <w:rPr>
                <w:rStyle w:val="Hyperlink"/>
                <w:rFonts w:ascii="Times New Roman" w:hAnsi="Times New Roman" w:cs="Times New Roman"/>
                <w:noProof/>
              </w:rPr>
              <w:t>5.</w:t>
            </w:r>
            <w:r w:rsidR="00142BA0">
              <w:rPr>
                <w:b w:val="0"/>
                <w:bCs w:val="0"/>
                <w:noProof/>
                <w:sz w:val="22"/>
                <w:szCs w:val="22"/>
                <w:lang w:eastAsia="hr-HR"/>
              </w:rPr>
              <w:tab/>
            </w:r>
            <w:r w:rsidR="00142BA0" w:rsidRPr="00EA1CD2">
              <w:rPr>
                <w:rStyle w:val="Hyperlink"/>
                <w:rFonts w:ascii="Times New Roman" w:hAnsi="Times New Roman" w:cs="Times New Roman"/>
                <w:noProof/>
              </w:rPr>
              <w:t>Opći zahtjevi koji se odnose na prihvatljivost troškova operacije/projekta</w:t>
            </w:r>
            <w:r w:rsidR="00142BA0">
              <w:rPr>
                <w:noProof/>
                <w:webHidden/>
              </w:rPr>
              <w:tab/>
            </w:r>
            <w:r w:rsidR="00142BA0">
              <w:rPr>
                <w:noProof/>
                <w:webHidden/>
              </w:rPr>
              <w:fldChar w:fldCharType="begin"/>
            </w:r>
            <w:r w:rsidR="00142BA0">
              <w:rPr>
                <w:noProof/>
                <w:webHidden/>
              </w:rPr>
              <w:instrText xml:space="preserve"> PAGEREF _Toc161317488 \h </w:instrText>
            </w:r>
            <w:r w:rsidR="00142BA0">
              <w:rPr>
                <w:noProof/>
                <w:webHidden/>
              </w:rPr>
            </w:r>
            <w:r w:rsidR="00142BA0">
              <w:rPr>
                <w:noProof/>
                <w:webHidden/>
              </w:rPr>
              <w:fldChar w:fldCharType="separate"/>
            </w:r>
            <w:r w:rsidR="00142BA0">
              <w:rPr>
                <w:noProof/>
                <w:webHidden/>
              </w:rPr>
              <w:t>36</w:t>
            </w:r>
            <w:r w:rsidR="00142BA0">
              <w:rPr>
                <w:noProof/>
                <w:webHidden/>
              </w:rPr>
              <w:fldChar w:fldCharType="end"/>
            </w:r>
          </w:hyperlink>
        </w:p>
        <w:p w14:paraId="05AC0B5E" w14:textId="4AB72CB7" w:rsidR="00142BA0" w:rsidRDefault="004E65DF">
          <w:pPr>
            <w:pStyle w:val="TOC1"/>
            <w:rPr>
              <w:b w:val="0"/>
              <w:bCs w:val="0"/>
              <w:noProof/>
              <w:sz w:val="22"/>
              <w:szCs w:val="22"/>
              <w:lang w:eastAsia="hr-HR"/>
            </w:rPr>
          </w:pPr>
          <w:hyperlink w:anchor="_Toc161317489" w:history="1">
            <w:r w:rsidR="00142BA0" w:rsidRPr="00EA1CD2">
              <w:rPr>
                <w:rStyle w:val="Hyperlink"/>
                <w:rFonts w:ascii="Times New Roman" w:hAnsi="Times New Roman" w:cs="Times New Roman"/>
                <w:noProof/>
              </w:rPr>
              <w:t>6.</w:t>
            </w:r>
            <w:r w:rsidR="00142BA0">
              <w:rPr>
                <w:b w:val="0"/>
                <w:bCs w:val="0"/>
                <w:noProof/>
                <w:sz w:val="22"/>
                <w:szCs w:val="22"/>
                <w:lang w:eastAsia="hr-HR"/>
              </w:rPr>
              <w:tab/>
            </w:r>
            <w:r w:rsidR="00142BA0" w:rsidRPr="00EA1CD2">
              <w:rPr>
                <w:rStyle w:val="Hyperlink"/>
                <w:rFonts w:ascii="Times New Roman" w:hAnsi="Times New Roman" w:cs="Times New Roman"/>
                <w:noProof/>
              </w:rPr>
              <w:t>Horizontalna načela</w:t>
            </w:r>
            <w:r w:rsidR="00142BA0">
              <w:rPr>
                <w:noProof/>
                <w:webHidden/>
              </w:rPr>
              <w:tab/>
            </w:r>
            <w:r w:rsidR="00142BA0">
              <w:rPr>
                <w:noProof/>
                <w:webHidden/>
              </w:rPr>
              <w:fldChar w:fldCharType="begin"/>
            </w:r>
            <w:r w:rsidR="00142BA0">
              <w:rPr>
                <w:noProof/>
                <w:webHidden/>
              </w:rPr>
              <w:instrText xml:space="preserve"> PAGEREF _Toc161317489 \h </w:instrText>
            </w:r>
            <w:r w:rsidR="00142BA0">
              <w:rPr>
                <w:noProof/>
                <w:webHidden/>
              </w:rPr>
            </w:r>
            <w:r w:rsidR="00142BA0">
              <w:rPr>
                <w:noProof/>
                <w:webHidden/>
              </w:rPr>
              <w:fldChar w:fldCharType="separate"/>
            </w:r>
            <w:r w:rsidR="00142BA0">
              <w:rPr>
                <w:noProof/>
                <w:webHidden/>
              </w:rPr>
              <w:t>38</w:t>
            </w:r>
            <w:r w:rsidR="00142BA0">
              <w:rPr>
                <w:noProof/>
                <w:webHidden/>
              </w:rPr>
              <w:fldChar w:fldCharType="end"/>
            </w:r>
          </w:hyperlink>
        </w:p>
        <w:p w14:paraId="343CC541" w14:textId="19F47309" w:rsidR="00142BA0" w:rsidRDefault="004E65DF">
          <w:pPr>
            <w:pStyle w:val="TOC1"/>
            <w:rPr>
              <w:b w:val="0"/>
              <w:bCs w:val="0"/>
              <w:noProof/>
              <w:sz w:val="22"/>
              <w:szCs w:val="22"/>
              <w:lang w:eastAsia="hr-HR"/>
            </w:rPr>
          </w:pPr>
          <w:hyperlink w:anchor="_Toc161317490" w:history="1">
            <w:r w:rsidR="00142BA0" w:rsidRPr="00EA1CD2">
              <w:rPr>
                <w:rStyle w:val="Hyperlink"/>
                <w:rFonts w:ascii="Times New Roman" w:hAnsi="Times New Roman" w:cs="Times New Roman"/>
                <w:noProof/>
              </w:rPr>
              <w:t>7.</w:t>
            </w:r>
            <w:r w:rsidR="00142BA0">
              <w:rPr>
                <w:b w:val="0"/>
                <w:bCs w:val="0"/>
                <w:noProof/>
                <w:sz w:val="22"/>
                <w:szCs w:val="22"/>
                <w:lang w:eastAsia="hr-HR"/>
              </w:rPr>
              <w:tab/>
            </w:r>
            <w:r w:rsidR="00142BA0" w:rsidRPr="00EA1CD2">
              <w:rPr>
                <w:rStyle w:val="Hyperlink"/>
                <w:rFonts w:ascii="Times New Roman" w:hAnsi="Times New Roman" w:cs="Times New Roman"/>
                <w:noProof/>
              </w:rPr>
              <w:t>Podnošenje projektnog  prijedloga</w:t>
            </w:r>
            <w:r w:rsidR="00142BA0">
              <w:rPr>
                <w:noProof/>
                <w:webHidden/>
              </w:rPr>
              <w:tab/>
            </w:r>
            <w:r w:rsidR="00142BA0">
              <w:rPr>
                <w:noProof/>
                <w:webHidden/>
              </w:rPr>
              <w:fldChar w:fldCharType="begin"/>
            </w:r>
            <w:r w:rsidR="00142BA0">
              <w:rPr>
                <w:noProof/>
                <w:webHidden/>
              </w:rPr>
              <w:instrText xml:space="preserve"> PAGEREF _Toc161317490 \h </w:instrText>
            </w:r>
            <w:r w:rsidR="00142BA0">
              <w:rPr>
                <w:noProof/>
                <w:webHidden/>
              </w:rPr>
            </w:r>
            <w:r w:rsidR="00142BA0">
              <w:rPr>
                <w:noProof/>
                <w:webHidden/>
              </w:rPr>
              <w:fldChar w:fldCharType="separate"/>
            </w:r>
            <w:r w:rsidR="00142BA0">
              <w:rPr>
                <w:noProof/>
                <w:webHidden/>
              </w:rPr>
              <w:t>39</w:t>
            </w:r>
            <w:r w:rsidR="00142BA0">
              <w:rPr>
                <w:noProof/>
                <w:webHidden/>
              </w:rPr>
              <w:fldChar w:fldCharType="end"/>
            </w:r>
          </w:hyperlink>
        </w:p>
        <w:p w14:paraId="1A68199E" w14:textId="18C50EDC" w:rsidR="00142BA0" w:rsidRDefault="004E65DF">
          <w:pPr>
            <w:pStyle w:val="TOC1"/>
            <w:rPr>
              <w:b w:val="0"/>
              <w:bCs w:val="0"/>
              <w:noProof/>
              <w:sz w:val="22"/>
              <w:szCs w:val="22"/>
              <w:lang w:eastAsia="hr-HR"/>
            </w:rPr>
          </w:pPr>
          <w:hyperlink w:anchor="_Toc161317491" w:history="1">
            <w:r w:rsidR="00142BA0" w:rsidRPr="00EA1CD2">
              <w:rPr>
                <w:rStyle w:val="Hyperlink"/>
                <w:rFonts w:ascii="Times New Roman" w:hAnsi="Times New Roman" w:cs="Times New Roman"/>
                <w:noProof/>
              </w:rPr>
              <w:t>8.</w:t>
            </w:r>
            <w:r w:rsidR="00142BA0">
              <w:rPr>
                <w:b w:val="0"/>
                <w:bCs w:val="0"/>
                <w:noProof/>
                <w:sz w:val="22"/>
                <w:szCs w:val="22"/>
                <w:lang w:eastAsia="hr-HR"/>
              </w:rPr>
              <w:tab/>
            </w:r>
            <w:r w:rsidR="00142BA0" w:rsidRPr="00EA1CD2">
              <w:rPr>
                <w:rStyle w:val="Hyperlink"/>
                <w:rFonts w:ascii="Times New Roman" w:hAnsi="Times New Roman" w:cs="Times New Roman"/>
                <w:noProof/>
              </w:rPr>
              <w:t>Pitanja i odgovori</w:t>
            </w:r>
            <w:r w:rsidR="00142BA0">
              <w:rPr>
                <w:noProof/>
                <w:webHidden/>
              </w:rPr>
              <w:tab/>
            </w:r>
            <w:r w:rsidR="00142BA0">
              <w:rPr>
                <w:noProof/>
                <w:webHidden/>
              </w:rPr>
              <w:fldChar w:fldCharType="begin"/>
            </w:r>
            <w:r w:rsidR="00142BA0">
              <w:rPr>
                <w:noProof/>
                <w:webHidden/>
              </w:rPr>
              <w:instrText xml:space="preserve"> PAGEREF _Toc161317491 \h </w:instrText>
            </w:r>
            <w:r w:rsidR="00142BA0">
              <w:rPr>
                <w:noProof/>
                <w:webHidden/>
              </w:rPr>
            </w:r>
            <w:r w:rsidR="00142BA0">
              <w:rPr>
                <w:noProof/>
                <w:webHidden/>
              </w:rPr>
              <w:fldChar w:fldCharType="separate"/>
            </w:r>
            <w:r w:rsidR="00142BA0">
              <w:rPr>
                <w:noProof/>
                <w:webHidden/>
              </w:rPr>
              <w:t>43</w:t>
            </w:r>
            <w:r w:rsidR="00142BA0">
              <w:rPr>
                <w:noProof/>
                <w:webHidden/>
              </w:rPr>
              <w:fldChar w:fldCharType="end"/>
            </w:r>
          </w:hyperlink>
        </w:p>
        <w:p w14:paraId="26AB956C" w14:textId="54E418D2" w:rsidR="00142BA0" w:rsidRDefault="004E65DF">
          <w:pPr>
            <w:pStyle w:val="TOC2"/>
            <w:tabs>
              <w:tab w:val="left" w:pos="880"/>
              <w:tab w:val="right" w:leader="dot" w:pos="9062"/>
            </w:tabs>
            <w:rPr>
              <w:b w:val="0"/>
              <w:bCs w:val="0"/>
              <w:noProof/>
              <w:lang w:eastAsia="hr-HR"/>
            </w:rPr>
          </w:pPr>
          <w:hyperlink w:anchor="_Toc161317492" w:history="1">
            <w:r w:rsidR="00142BA0" w:rsidRPr="00EA1CD2">
              <w:rPr>
                <w:rStyle w:val="Hyperlink"/>
                <w:noProof/>
              </w:rPr>
              <w:t>8.1.</w:t>
            </w:r>
            <w:r w:rsidR="00142BA0">
              <w:rPr>
                <w:b w:val="0"/>
                <w:bCs w:val="0"/>
                <w:noProof/>
                <w:lang w:eastAsia="hr-HR"/>
              </w:rPr>
              <w:tab/>
            </w:r>
            <w:r w:rsidR="00142BA0" w:rsidRPr="00EA1CD2">
              <w:rPr>
                <w:rStyle w:val="Hyperlink"/>
                <w:noProof/>
              </w:rPr>
              <w:t>Informativne radionice</w:t>
            </w:r>
            <w:r w:rsidR="00142BA0">
              <w:rPr>
                <w:noProof/>
                <w:webHidden/>
              </w:rPr>
              <w:tab/>
            </w:r>
            <w:r w:rsidR="00142BA0">
              <w:rPr>
                <w:noProof/>
                <w:webHidden/>
              </w:rPr>
              <w:fldChar w:fldCharType="begin"/>
            </w:r>
            <w:r w:rsidR="00142BA0">
              <w:rPr>
                <w:noProof/>
                <w:webHidden/>
              </w:rPr>
              <w:instrText xml:space="preserve"> PAGEREF _Toc161317492 \h </w:instrText>
            </w:r>
            <w:r w:rsidR="00142BA0">
              <w:rPr>
                <w:noProof/>
                <w:webHidden/>
              </w:rPr>
            </w:r>
            <w:r w:rsidR="00142BA0">
              <w:rPr>
                <w:noProof/>
                <w:webHidden/>
              </w:rPr>
              <w:fldChar w:fldCharType="separate"/>
            </w:r>
            <w:r w:rsidR="00142BA0">
              <w:rPr>
                <w:noProof/>
                <w:webHidden/>
              </w:rPr>
              <w:t>44</w:t>
            </w:r>
            <w:r w:rsidR="00142BA0">
              <w:rPr>
                <w:noProof/>
                <w:webHidden/>
              </w:rPr>
              <w:fldChar w:fldCharType="end"/>
            </w:r>
          </w:hyperlink>
        </w:p>
        <w:p w14:paraId="1F900D9A" w14:textId="56E896D3" w:rsidR="00142BA0" w:rsidRDefault="004E65DF">
          <w:pPr>
            <w:pStyle w:val="TOC1"/>
            <w:rPr>
              <w:b w:val="0"/>
              <w:bCs w:val="0"/>
              <w:noProof/>
              <w:sz w:val="22"/>
              <w:szCs w:val="22"/>
              <w:lang w:eastAsia="hr-HR"/>
            </w:rPr>
          </w:pPr>
          <w:hyperlink w:anchor="_Toc161317493" w:history="1">
            <w:r w:rsidR="00142BA0" w:rsidRPr="00EA1CD2">
              <w:rPr>
                <w:rStyle w:val="Hyperlink"/>
                <w:rFonts w:ascii="Times New Roman" w:hAnsi="Times New Roman" w:cs="Times New Roman"/>
                <w:noProof/>
              </w:rPr>
              <w:t>9.</w:t>
            </w:r>
            <w:r w:rsidR="00142BA0">
              <w:rPr>
                <w:b w:val="0"/>
                <w:bCs w:val="0"/>
                <w:noProof/>
                <w:sz w:val="22"/>
                <w:szCs w:val="22"/>
                <w:lang w:eastAsia="hr-HR"/>
              </w:rPr>
              <w:tab/>
            </w:r>
            <w:r w:rsidR="00142BA0" w:rsidRPr="00EA1CD2">
              <w:rPr>
                <w:rStyle w:val="Hyperlink"/>
                <w:rFonts w:ascii="Times New Roman" w:hAnsi="Times New Roman" w:cs="Times New Roman"/>
                <w:noProof/>
              </w:rPr>
              <w:t>Objava rezultata Poziva</w:t>
            </w:r>
            <w:r w:rsidR="00142BA0">
              <w:rPr>
                <w:noProof/>
                <w:webHidden/>
              </w:rPr>
              <w:tab/>
            </w:r>
            <w:r w:rsidR="00142BA0">
              <w:rPr>
                <w:noProof/>
                <w:webHidden/>
              </w:rPr>
              <w:fldChar w:fldCharType="begin"/>
            </w:r>
            <w:r w:rsidR="00142BA0">
              <w:rPr>
                <w:noProof/>
                <w:webHidden/>
              </w:rPr>
              <w:instrText xml:space="preserve"> PAGEREF _Toc161317493 \h </w:instrText>
            </w:r>
            <w:r w:rsidR="00142BA0">
              <w:rPr>
                <w:noProof/>
                <w:webHidden/>
              </w:rPr>
            </w:r>
            <w:r w:rsidR="00142BA0">
              <w:rPr>
                <w:noProof/>
                <w:webHidden/>
              </w:rPr>
              <w:fldChar w:fldCharType="separate"/>
            </w:r>
            <w:r w:rsidR="00142BA0">
              <w:rPr>
                <w:noProof/>
                <w:webHidden/>
              </w:rPr>
              <w:t>44</w:t>
            </w:r>
            <w:r w:rsidR="00142BA0">
              <w:rPr>
                <w:noProof/>
                <w:webHidden/>
              </w:rPr>
              <w:fldChar w:fldCharType="end"/>
            </w:r>
          </w:hyperlink>
        </w:p>
        <w:p w14:paraId="74669DB7" w14:textId="1C9E6AF5" w:rsidR="00142BA0" w:rsidRDefault="004E65DF">
          <w:pPr>
            <w:pStyle w:val="TOC1"/>
            <w:rPr>
              <w:b w:val="0"/>
              <w:bCs w:val="0"/>
              <w:noProof/>
              <w:sz w:val="22"/>
              <w:szCs w:val="22"/>
              <w:lang w:eastAsia="hr-HR"/>
            </w:rPr>
          </w:pPr>
          <w:hyperlink w:anchor="_Toc161317494" w:history="1">
            <w:r w:rsidR="00142BA0" w:rsidRPr="00EA1CD2">
              <w:rPr>
                <w:rStyle w:val="Hyperlink"/>
                <w:rFonts w:ascii="Times New Roman" w:hAnsi="Times New Roman" w:cs="Times New Roman"/>
                <w:noProof/>
              </w:rPr>
              <w:t>10.</w:t>
            </w:r>
            <w:r w:rsidR="00142BA0">
              <w:rPr>
                <w:b w:val="0"/>
                <w:bCs w:val="0"/>
                <w:noProof/>
                <w:sz w:val="22"/>
                <w:szCs w:val="22"/>
                <w:lang w:eastAsia="hr-HR"/>
              </w:rPr>
              <w:tab/>
            </w:r>
            <w:r w:rsidR="00142BA0" w:rsidRPr="00EA1CD2">
              <w:rPr>
                <w:rStyle w:val="Hyperlink"/>
                <w:rFonts w:ascii="Times New Roman" w:hAnsi="Times New Roman" w:cs="Times New Roman"/>
                <w:noProof/>
              </w:rPr>
              <w:t>Postupak odabira operacija/projekata</w:t>
            </w:r>
            <w:r w:rsidR="00142BA0">
              <w:rPr>
                <w:noProof/>
                <w:webHidden/>
              </w:rPr>
              <w:tab/>
            </w:r>
            <w:r w:rsidR="00142BA0">
              <w:rPr>
                <w:noProof/>
                <w:webHidden/>
              </w:rPr>
              <w:fldChar w:fldCharType="begin"/>
            </w:r>
            <w:r w:rsidR="00142BA0">
              <w:rPr>
                <w:noProof/>
                <w:webHidden/>
              </w:rPr>
              <w:instrText xml:space="preserve"> PAGEREF _Toc161317494 \h </w:instrText>
            </w:r>
            <w:r w:rsidR="00142BA0">
              <w:rPr>
                <w:noProof/>
                <w:webHidden/>
              </w:rPr>
            </w:r>
            <w:r w:rsidR="00142BA0">
              <w:rPr>
                <w:noProof/>
                <w:webHidden/>
              </w:rPr>
              <w:fldChar w:fldCharType="separate"/>
            </w:r>
            <w:r w:rsidR="00142BA0">
              <w:rPr>
                <w:noProof/>
                <w:webHidden/>
              </w:rPr>
              <w:t>44</w:t>
            </w:r>
            <w:r w:rsidR="00142BA0">
              <w:rPr>
                <w:noProof/>
                <w:webHidden/>
              </w:rPr>
              <w:fldChar w:fldCharType="end"/>
            </w:r>
          </w:hyperlink>
        </w:p>
        <w:p w14:paraId="1FBD6E58" w14:textId="1FD62664" w:rsidR="00142BA0" w:rsidRDefault="004E65DF">
          <w:pPr>
            <w:pStyle w:val="TOC2"/>
            <w:tabs>
              <w:tab w:val="left" w:pos="1100"/>
              <w:tab w:val="right" w:leader="dot" w:pos="9062"/>
            </w:tabs>
            <w:rPr>
              <w:b w:val="0"/>
              <w:bCs w:val="0"/>
              <w:noProof/>
              <w:lang w:eastAsia="hr-HR"/>
            </w:rPr>
          </w:pPr>
          <w:hyperlink w:anchor="_Toc161317495" w:history="1">
            <w:r w:rsidR="00142BA0" w:rsidRPr="00EA1CD2">
              <w:rPr>
                <w:rStyle w:val="Hyperlink"/>
                <w:noProof/>
              </w:rPr>
              <w:t>10.1.</w:t>
            </w:r>
            <w:r w:rsidR="00142BA0">
              <w:rPr>
                <w:b w:val="0"/>
                <w:bCs w:val="0"/>
                <w:noProof/>
                <w:lang w:eastAsia="hr-HR"/>
              </w:rPr>
              <w:tab/>
            </w:r>
            <w:r w:rsidR="00142BA0" w:rsidRPr="00EA1CD2">
              <w:rPr>
                <w:rStyle w:val="Hyperlink"/>
                <w:noProof/>
              </w:rPr>
              <w:t>Opće informacije</w:t>
            </w:r>
            <w:r w:rsidR="00142BA0">
              <w:rPr>
                <w:noProof/>
                <w:webHidden/>
              </w:rPr>
              <w:tab/>
            </w:r>
            <w:r w:rsidR="00142BA0">
              <w:rPr>
                <w:noProof/>
                <w:webHidden/>
              </w:rPr>
              <w:fldChar w:fldCharType="begin"/>
            </w:r>
            <w:r w:rsidR="00142BA0">
              <w:rPr>
                <w:noProof/>
                <w:webHidden/>
              </w:rPr>
              <w:instrText xml:space="preserve"> PAGEREF _Toc161317495 \h </w:instrText>
            </w:r>
            <w:r w:rsidR="00142BA0">
              <w:rPr>
                <w:noProof/>
                <w:webHidden/>
              </w:rPr>
            </w:r>
            <w:r w:rsidR="00142BA0">
              <w:rPr>
                <w:noProof/>
                <w:webHidden/>
              </w:rPr>
              <w:fldChar w:fldCharType="separate"/>
            </w:r>
            <w:r w:rsidR="00142BA0">
              <w:rPr>
                <w:noProof/>
                <w:webHidden/>
              </w:rPr>
              <w:t>44</w:t>
            </w:r>
            <w:r w:rsidR="00142BA0">
              <w:rPr>
                <w:noProof/>
                <w:webHidden/>
              </w:rPr>
              <w:fldChar w:fldCharType="end"/>
            </w:r>
          </w:hyperlink>
        </w:p>
        <w:p w14:paraId="413ED8FF" w14:textId="70255E8B" w:rsidR="00142BA0" w:rsidRDefault="004E65DF">
          <w:pPr>
            <w:pStyle w:val="TOC2"/>
            <w:tabs>
              <w:tab w:val="left" w:pos="1100"/>
              <w:tab w:val="right" w:leader="dot" w:pos="9062"/>
            </w:tabs>
            <w:rPr>
              <w:b w:val="0"/>
              <w:bCs w:val="0"/>
              <w:noProof/>
              <w:lang w:eastAsia="hr-HR"/>
            </w:rPr>
          </w:pPr>
          <w:hyperlink w:anchor="_Toc161317496" w:history="1">
            <w:r w:rsidR="00142BA0" w:rsidRPr="00EA1CD2">
              <w:rPr>
                <w:rStyle w:val="Hyperlink"/>
                <w:noProof/>
              </w:rPr>
              <w:t>10.2.</w:t>
            </w:r>
            <w:r w:rsidR="00142BA0">
              <w:rPr>
                <w:b w:val="0"/>
                <w:bCs w:val="0"/>
                <w:noProof/>
                <w:lang w:eastAsia="hr-HR"/>
              </w:rPr>
              <w:tab/>
            </w:r>
            <w:r w:rsidR="00142BA0" w:rsidRPr="00EA1CD2">
              <w:rPr>
                <w:rStyle w:val="Hyperlink"/>
                <w:noProof/>
              </w:rPr>
              <w:t>Provođenje postupka dodjele</w:t>
            </w:r>
            <w:r w:rsidR="00142BA0">
              <w:rPr>
                <w:noProof/>
                <w:webHidden/>
              </w:rPr>
              <w:tab/>
            </w:r>
            <w:r w:rsidR="00142BA0">
              <w:rPr>
                <w:noProof/>
                <w:webHidden/>
              </w:rPr>
              <w:fldChar w:fldCharType="begin"/>
            </w:r>
            <w:r w:rsidR="00142BA0">
              <w:rPr>
                <w:noProof/>
                <w:webHidden/>
              </w:rPr>
              <w:instrText xml:space="preserve"> PAGEREF _Toc161317496 \h </w:instrText>
            </w:r>
            <w:r w:rsidR="00142BA0">
              <w:rPr>
                <w:noProof/>
                <w:webHidden/>
              </w:rPr>
            </w:r>
            <w:r w:rsidR="00142BA0">
              <w:rPr>
                <w:noProof/>
                <w:webHidden/>
              </w:rPr>
              <w:fldChar w:fldCharType="separate"/>
            </w:r>
            <w:r w:rsidR="00142BA0">
              <w:rPr>
                <w:noProof/>
                <w:webHidden/>
              </w:rPr>
              <w:t>44</w:t>
            </w:r>
            <w:r w:rsidR="00142BA0">
              <w:rPr>
                <w:noProof/>
                <w:webHidden/>
              </w:rPr>
              <w:fldChar w:fldCharType="end"/>
            </w:r>
          </w:hyperlink>
        </w:p>
        <w:p w14:paraId="23177CDD" w14:textId="26CE53C8" w:rsidR="00142BA0" w:rsidRDefault="004E65DF">
          <w:pPr>
            <w:pStyle w:val="TOC2"/>
            <w:tabs>
              <w:tab w:val="left" w:pos="1100"/>
              <w:tab w:val="right" w:leader="dot" w:pos="9062"/>
            </w:tabs>
            <w:rPr>
              <w:b w:val="0"/>
              <w:bCs w:val="0"/>
              <w:noProof/>
              <w:lang w:eastAsia="hr-HR"/>
            </w:rPr>
          </w:pPr>
          <w:hyperlink w:anchor="_Toc161317497" w:history="1">
            <w:r w:rsidR="00142BA0" w:rsidRPr="00EA1CD2">
              <w:rPr>
                <w:rStyle w:val="Hyperlink"/>
                <w:noProof/>
              </w:rPr>
              <w:t>10.3.</w:t>
            </w:r>
            <w:r w:rsidR="00142BA0">
              <w:rPr>
                <w:b w:val="0"/>
                <w:bCs w:val="0"/>
                <w:noProof/>
                <w:lang w:eastAsia="hr-HR"/>
              </w:rPr>
              <w:tab/>
            </w:r>
            <w:r w:rsidR="00142BA0" w:rsidRPr="00EA1CD2">
              <w:rPr>
                <w:rStyle w:val="Hyperlink"/>
                <w:noProof/>
              </w:rPr>
              <w:t>Ostale odredbe vezane uz provedbu postupka dodjele</w:t>
            </w:r>
            <w:r w:rsidR="00142BA0">
              <w:rPr>
                <w:noProof/>
                <w:webHidden/>
              </w:rPr>
              <w:tab/>
            </w:r>
            <w:r w:rsidR="00142BA0">
              <w:rPr>
                <w:noProof/>
                <w:webHidden/>
              </w:rPr>
              <w:fldChar w:fldCharType="begin"/>
            </w:r>
            <w:r w:rsidR="00142BA0">
              <w:rPr>
                <w:noProof/>
                <w:webHidden/>
              </w:rPr>
              <w:instrText xml:space="preserve"> PAGEREF _Toc161317497 \h </w:instrText>
            </w:r>
            <w:r w:rsidR="00142BA0">
              <w:rPr>
                <w:noProof/>
                <w:webHidden/>
              </w:rPr>
            </w:r>
            <w:r w:rsidR="00142BA0">
              <w:rPr>
                <w:noProof/>
                <w:webHidden/>
              </w:rPr>
              <w:fldChar w:fldCharType="separate"/>
            </w:r>
            <w:r w:rsidR="00142BA0">
              <w:rPr>
                <w:noProof/>
                <w:webHidden/>
              </w:rPr>
              <w:t>46</w:t>
            </w:r>
            <w:r w:rsidR="00142BA0">
              <w:rPr>
                <w:noProof/>
                <w:webHidden/>
              </w:rPr>
              <w:fldChar w:fldCharType="end"/>
            </w:r>
          </w:hyperlink>
        </w:p>
        <w:p w14:paraId="571DF609" w14:textId="6C616CE4" w:rsidR="00142BA0" w:rsidRDefault="004E65DF">
          <w:pPr>
            <w:pStyle w:val="TOC1"/>
            <w:rPr>
              <w:b w:val="0"/>
              <w:bCs w:val="0"/>
              <w:noProof/>
              <w:sz w:val="22"/>
              <w:szCs w:val="22"/>
              <w:lang w:eastAsia="hr-HR"/>
            </w:rPr>
          </w:pPr>
          <w:hyperlink w:anchor="_Toc161317498" w:history="1">
            <w:r w:rsidR="00142BA0" w:rsidRPr="00EA1CD2">
              <w:rPr>
                <w:rStyle w:val="Hyperlink"/>
                <w:rFonts w:ascii="Times New Roman" w:hAnsi="Times New Roman" w:cs="Times New Roman"/>
                <w:noProof/>
              </w:rPr>
              <w:t>11.</w:t>
            </w:r>
            <w:r w:rsidR="00142BA0">
              <w:rPr>
                <w:b w:val="0"/>
                <w:bCs w:val="0"/>
                <w:noProof/>
                <w:sz w:val="22"/>
                <w:szCs w:val="22"/>
                <w:lang w:eastAsia="hr-HR"/>
              </w:rPr>
              <w:tab/>
            </w:r>
            <w:r w:rsidR="00142BA0" w:rsidRPr="00EA1CD2">
              <w:rPr>
                <w:rStyle w:val="Hyperlink"/>
                <w:rFonts w:ascii="Times New Roman" w:hAnsi="Times New Roman" w:cs="Times New Roman"/>
                <w:noProof/>
              </w:rPr>
              <w:t>Povlačenje projektnog prijedloga</w:t>
            </w:r>
            <w:r w:rsidR="00142BA0">
              <w:rPr>
                <w:noProof/>
                <w:webHidden/>
              </w:rPr>
              <w:tab/>
            </w:r>
            <w:r w:rsidR="00142BA0">
              <w:rPr>
                <w:noProof/>
                <w:webHidden/>
              </w:rPr>
              <w:fldChar w:fldCharType="begin"/>
            </w:r>
            <w:r w:rsidR="00142BA0">
              <w:rPr>
                <w:noProof/>
                <w:webHidden/>
              </w:rPr>
              <w:instrText xml:space="preserve"> PAGEREF _Toc161317498 \h </w:instrText>
            </w:r>
            <w:r w:rsidR="00142BA0">
              <w:rPr>
                <w:noProof/>
                <w:webHidden/>
              </w:rPr>
            </w:r>
            <w:r w:rsidR="00142BA0">
              <w:rPr>
                <w:noProof/>
                <w:webHidden/>
              </w:rPr>
              <w:fldChar w:fldCharType="separate"/>
            </w:r>
            <w:r w:rsidR="00142BA0">
              <w:rPr>
                <w:noProof/>
                <w:webHidden/>
              </w:rPr>
              <w:t>47</w:t>
            </w:r>
            <w:r w:rsidR="00142BA0">
              <w:rPr>
                <w:noProof/>
                <w:webHidden/>
              </w:rPr>
              <w:fldChar w:fldCharType="end"/>
            </w:r>
          </w:hyperlink>
        </w:p>
        <w:p w14:paraId="3374A99C" w14:textId="20193DBF" w:rsidR="00142BA0" w:rsidRDefault="004E65DF">
          <w:pPr>
            <w:pStyle w:val="TOC1"/>
            <w:rPr>
              <w:b w:val="0"/>
              <w:bCs w:val="0"/>
              <w:noProof/>
              <w:sz w:val="22"/>
              <w:szCs w:val="22"/>
              <w:lang w:eastAsia="hr-HR"/>
            </w:rPr>
          </w:pPr>
          <w:hyperlink w:anchor="_Toc161317499" w:history="1">
            <w:r w:rsidR="00142BA0" w:rsidRPr="00EA1CD2">
              <w:rPr>
                <w:rStyle w:val="Hyperlink"/>
                <w:rFonts w:ascii="Times New Roman" w:hAnsi="Times New Roman" w:cs="Times New Roman"/>
                <w:noProof/>
              </w:rPr>
              <w:t>12.</w:t>
            </w:r>
            <w:r w:rsidR="00142BA0">
              <w:rPr>
                <w:b w:val="0"/>
                <w:bCs w:val="0"/>
                <w:noProof/>
                <w:sz w:val="22"/>
                <w:szCs w:val="22"/>
                <w:lang w:eastAsia="hr-HR"/>
              </w:rPr>
              <w:tab/>
            </w:r>
            <w:r w:rsidR="00142BA0" w:rsidRPr="00EA1CD2">
              <w:rPr>
                <w:rStyle w:val="Hyperlink"/>
                <w:rFonts w:ascii="Times New Roman" w:hAnsi="Times New Roman" w:cs="Times New Roman"/>
                <w:noProof/>
              </w:rPr>
              <w:t>Sklapanje ugovora</w:t>
            </w:r>
            <w:r w:rsidR="00142BA0">
              <w:rPr>
                <w:noProof/>
                <w:webHidden/>
              </w:rPr>
              <w:tab/>
            </w:r>
            <w:r w:rsidR="00142BA0">
              <w:rPr>
                <w:noProof/>
                <w:webHidden/>
              </w:rPr>
              <w:fldChar w:fldCharType="begin"/>
            </w:r>
            <w:r w:rsidR="00142BA0">
              <w:rPr>
                <w:noProof/>
                <w:webHidden/>
              </w:rPr>
              <w:instrText xml:space="preserve"> PAGEREF _Toc161317499 \h </w:instrText>
            </w:r>
            <w:r w:rsidR="00142BA0">
              <w:rPr>
                <w:noProof/>
                <w:webHidden/>
              </w:rPr>
            </w:r>
            <w:r w:rsidR="00142BA0">
              <w:rPr>
                <w:noProof/>
                <w:webHidden/>
              </w:rPr>
              <w:fldChar w:fldCharType="separate"/>
            </w:r>
            <w:r w:rsidR="00142BA0">
              <w:rPr>
                <w:noProof/>
                <w:webHidden/>
              </w:rPr>
              <w:t>47</w:t>
            </w:r>
            <w:r w:rsidR="00142BA0">
              <w:rPr>
                <w:noProof/>
                <w:webHidden/>
              </w:rPr>
              <w:fldChar w:fldCharType="end"/>
            </w:r>
          </w:hyperlink>
        </w:p>
        <w:p w14:paraId="1D9BA68E" w14:textId="795E5966" w:rsidR="00142BA0" w:rsidRDefault="004E65DF">
          <w:pPr>
            <w:pStyle w:val="TOC1"/>
            <w:rPr>
              <w:b w:val="0"/>
              <w:bCs w:val="0"/>
              <w:noProof/>
              <w:sz w:val="22"/>
              <w:szCs w:val="22"/>
              <w:lang w:eastAsia="hr-HR"/>
            </w:rPr>
          </w:pPr>
          <w:hyperlink w:anchor="_Toc161317500" w:history="1">
            <w:r w:rsidR="00142BA0" w:rsidRPr="00EA1CD2">
              <w:rPr>
                <w:rStyle w:val="Hyperlink"/>
                <w:rFonts w:ascii="Times New Roman" w:hAnsi="Times New Roman" w:cs="Times New Roman"/>
                <w:noProof/>
              </w:rPr>
              <w:t>13.</w:t>
            </w:r>
            <w:r w:rsidR="00142BA0">
              <w:rPr>
                <w:b w:val="0"/>
                <w:bCs w:val="0"/>
                <w:noProof/>
                <w:sz w:val="22"/>
                <w:szCs w:val="22"/>
                <w:lang w:eastAsia="hr-HR"/>
              </w:rPr>
              <w:tab/>
            </w:r>
            <w:r w:rsidR="00142BA0" w:rsidRPr="00EA1CD2">
              <w:rPr>
                <w:rStyle w:val="Hyperlink"/>
                <w:rFonts w:ascii="Times New Roman" w:hAnsi="Times New Roman" w:cs="Times New Roman"/>
                <w:noProof/>
              </w:rPr>
              <w:t>Prigovori</w:t>
            </w:r>
            <w:r w:rsidR="00142BA0">
              <w:rPr>
                <w:noProof/>
                <w:webHidden/>
              </w:rPr>
              <w:tab/>
            </w:r>
            <w:r w:rsidR="00142BA0">
              <w:rPr>
                <w:noProof/>
                <w:webHidden/>
              </w:rPr>
              <w:fldChar w:fldCharType="begin"/>
            </w:r>
            <w:r w:rsidR="00142BA0">
              <w:rPr>
                <w:noProof/>
                <w:webHidden/>
              </w:rPr>
              <w:instrText xml:space="preserve"> PAGEREF _Toc161317500 \h </w:instrText>
            </w:r>
            <w:r w:rsidR="00142BA0">
              <w:rPr>
                <w:noProof/>
                <w:webHidden/>
              </w:rPr>
            </w:r>
            <w:r w:rsidR="00142BA0">
              <w:rPr>
                <w:noProof/>
                <w:webHidden/>
              </w:rPr>
              <w:fldChar w:fldCharType="separate"/>
            </w:r>
            <w:r w:rsidR="00142BA0">
              <w:rPr>
                <w:noProof/>
                <w:webHidden/>
              </w:rPr>
              <w:t>47</w:t>
            </w:r>
            <w:r w:rsidR="00142BA0">
              <w:rPr>
                <w:noProof/>
                <w:webHidden/>
              </w:rPr>
              <w:fldChar w:fldCharType="end"/>
            </w:r>
          </w:hyperlink>
        </w:p>
        <w:p w14:paraId="77516A1A" w14:textId="2354C210" w:rsidR="00142BA0" w:rsidRDefault="004E65DF">
          <w:pPr>
            <w:pStyle w:val="TOC1"/>
            <w:rPr>
              <w:b w:val="0"/>
              <w:bCs w:val="0"/>
              <w:noProof/>
              <w:sz w:val="22"/>
              <w:szCs w:val="22"/>
              <w:lang w:eastAsia="hr-HR"/>
            </w:rPr>
          </w:pPr>
          <w:hyperlink w:anchor="_Toc161317502" w:history="1">
            <w:r w:rsidR="00142BA0" w:rsidRPr="00EA1CD2">
              <w:rPr>
                <w:rStyle w:val="Hyperlink"/>
                <w:rFonts w:ascii="Times New Roman" w:hAnsi="Times New Roman" w:cs="Times New Roman"/>
                <w:noProof/>
              </w:rPr>
              <w:t>14.</w:t>
            </w:r>
            <w:r w:rsidR="00142BA0">
              <w:rPr>
                <w:b w:val="0"/>
                <w:bCs w:val="0"/>
                <w:noProof/>
                <w:sz w:val="22"/>
                <w:szCs w:val="22"/>
                <w:lang w:eastAsia="hr-HR"/>
              </w:rPr>
              <w:tab/>
            </w:r>
            <w:r w:rsidR="00142BA0" w:rsidRPr="00EA1CD2">
              <w:rPr>
                <w:rStyle w:val="Hyperlink"/>
                <w:rFonts w:ascii="Times New Roman" w:hAnsi="Times New Roman" w:cs="Times New Roman"/>
                <w:noProof/>
              </w:rPr>
              <w:t>Pritužbe na Fondove</w:t>
            </w:r>
            <w:r w:rsidR="00142BA0">
              <w:rPr>
                <w:noProof/>
                <w:webHidden/>
              </w:rPr>
              <w:tab/>
            </w:r>
            <w:r w:rsidR="00142BA0">
              <w:rPr>
                <w:noProof/>
                <w:webHidden/>
              </w:rPr>
              <w:fldChar w:fldCharType="begin"/>
            </w:r>
            <w:r w:rsidR="00142BA0">
              <w:rPr>
                <w:noProof/>
                <w:webHidden/>
              </w:rPr>
              <w:instrText xml:space="preserve"> PAGEREF _Toc161317502 \h </w:instrText>
            </w:r>
            <w:r w:rsidR="00142BA0">
              <w:rPr>
                <w:noProof/>
                <w:webHidden/>
              </w:rPr>
            </w:r>
            <w:r w:rsidR="00142BA0">
              <w:rPr>
                <w:noProof/>
                <w:webHidden/>
              </w:rPr>
              <w:fldChar w:fldCharType="separate"/>
            </w:r>
            <w:r w:rsidR="00142BA0">
              <w:rPr>
                <w:noProof/>
                <w:webHidden/>
              </w:rPr>
              <w:t>50</w:t>
            </w:r>
            <w:r w:rsidR="00142BA0">
              <w:rPr>
                <w:noProof/>
                <w:webHidden/>
              </w:rPr>
              <w:fldChar w:fldCharType="end"/>
            </w:r>
          </w:hyperlink>
        </w:p>
        <w:p w14:paraId="09606375" w14:textId="60AAB74D" w:rsidR="00142BA0" w:rsidRDefault="004E65DF">
          <w:pPr>
            <w:pStyle w:val="TOC1"/>
            <w:rPr>
              <w:b w:val="0"/>
              <w:bCs w:val="0"/>
              <w:noProof/>
              <w:sz w:val="22"/>
              <w:szCs w:val="22"/>
              <w:lang w:eastAsia="hr-HR"/>
            </w:rPr>
          </w:pPr>
          <w:hyperlink w:anchor="_Toc161317504" w:history="1">
            <w:r w:rsidR="00142BA0" w:rsidRPr="00EA1CD2">
              <w:rPr>
                <w:rStyle w:val="Hyperlink"/>
                <w:rFonts w:ascii="Times New Roman" w:hAnsi="Times New Roman" w:cs="Times New Roman"/>
                <w:noProof/>
              </w:rPr>
              <w:t>15.</w:t>
            </w:r>
            <w:r w:rsidR="00142BA0">
              <w:rPr>
                <w:b w:val="0"/>
                <w:bCs w:val="0"/>
                <w:noProof/>
                <w:sz w:val="22"/>
                <w:szCs w:val="22"/>
                <w:lang w:eastAsia="hr-HR"/>
              </w:rPr>
              <w:tab/>
            </w:r>
            <w:r w:rsidR="00142BA0" w:rsidRPr="00EA1CD2">
              <w:rPr>
                <w:rStyle w:val="Hyperlink"/>
                <w:rFonts w:ascii="Times New Roman" w:hAnsi="Times New Roman" w:cs="Times New Roman"/>
                <w:noProof/>
              </w:rPr>
              <w:t>Zaštita osobnih podataka</w:t>
            </w:r>
            <w:r w:rsidR="00142BA0">
              <w:rPr>
                <w:noProof/>
                <w:webHidden/>
              </w:rPr>
              <w:tab/>
            </w:r>
            <w:r w:rsidR="00142BA0">
              <w:rPr>
                <w:noProof/>
                <w:webHidden/>
              </w:rPr>
              <w:fldChar w:fldCharType="begin"/>
            </w:r>
            <w:r w:rsidR="00142BA0">
              <w:rPr>
                <w:noProof/>
                <w:webHidden/>
              </w:rPr>
              <w:instrText xml:space="preserve"> PAGEREF _Toc161317504 \h </w:instrText>
            </w:r>
            <w:r w:rsidR="00142BA0">
              <w:rPr>
                <w:noProof/>
                <w:webHidden/>
              </w:rPr>
            </w:r>
            <w:r w:rsidR="00142BA0">
              <w:rPr>
                <w:noProof/>
                <w:webHidden/>
              </w:rPr>
              <w:fldChar w:fldCharType="separate"/>
            </w:r>
            <w:r w:rsidR="00142BA0">
              <w:rPr>
                <w:noProof/>
                <w:webHidden/>
              </w:rPr>
              <w:t>50</w:t>
            </w:r>
            <w:r w:rsidR="00142BA0">
              <w:rPr>
                <w:noProof/>
                <w:webHidden/>
              </w:rPr>
              <w:fldChar w:fldCharType="end"/>
            </w:r>
          </w:hyperlink>
        </w:p>
        <w:p w14:paraId="51D4244B" w14:textId="30DB7256" w:rsidR="00142BA0" w:rsidRDefault="004E65DF">
          <w:pPr>
            <w:pStyle w:val="TOC1"/>
            <w:rPr>
              <w:b w:val="0"/>
              <w:bCs w:val="0"/>
              <w:noProof/>
              <w:sz w:val="22"/>
              <w:szCs w:val="22"/>
              <w:lang w:eastAsia="hr-HR"/>
            </w:rPr>
          </w:pPr>
          <w:hyperlink w:anchor="_Toc161317505" w:history="1">
            <w:r w:rsidR="00142BA0" w:rsidRPr="00EA1CD2">
              <w:rPr>
                <w:rStyle w:val="Hyperlink"/>
                <w:rFonts w:ascii="Times New Roman" w:hAnsi="Times New Roman" w:cs="Times New Roman"/>
                <w:noProof/>
              </w:rPr>
              <w:t>16.</w:t>
            </w:r>
            <w:r w:rsidR="00142BA0">
              <w:rPr>
                <w:b w:val="0"/>
                <w:bCs w:val="0"/>
                <w:noProof/>
                <w:sz w:val="22"/>
                <w:szCs w:val="22"/>
                <w:lang w:eastAsia="hr-HR"/>
              </w:rPr>
              <w:tab/>
            </w:r>
            <w:r w:rsidR="00142BA0" w:rsidRPr="00EA1CD2">
              <w:rPr>
                <w:rStyle w:val="Hyperlink"/>
                <w:rFonts w:ascii="Times New Roman" w:hAnsi="Times New Roman" w:cs="Times New Roman"/>
                <w:noProof/>
              </w:rPr>
              <w:t>Obrasci, prilozi i dodatci</w:t>
            </w:r>
            <w:r w:rsidR="00142BA0">
              <w:rPr>
                <w:noProof/>
                <w:webHidden/>
              </w:rPr>
              <w:tab/>
            </w:r>
            <w:r w:rsidR="00142BA0">
              <w:rPr>
                <w:noProof/>
                <w:webHidden/>
              </w:rPr>
              <w:fldChar w:fldCharType="begin"/>
            </w:r>
            <w:r w:rsidR="00142BA0">
              <w:rPr>
                <w:noProof/>
                <w:webHidden/>
              </w:rPr>
              <w:instrText xml:space="preserve"> PAGEREF _Toc161317505 \h </w:instrText>
            </w:r>
            <w:r w:rsidR="00142BA0">
              <w:rPr>
                <w:noProof/>
                <w:webHidden/>
              </w:rPr>
            </w:r>
            <w:r w:rsidR="00142BA0">
              <w:rPr>
                <w:noProof/>
                <w:webHidden/>
              </w:rPr>
              <w:fldChar w:fldCharType="separate"/>
            </w:r>
            <w:r w:rsidR="00142BA0">
              <w:rPr>
                <w:noProof/>
                <w:webHidden/>
              </w:rPr>
              <w:t>55</w:t>
            </w:r>
            <w:r w:rsidR="00142BA0">
              <w:rPr>
                <w:noProof/>
                <w:webHidden/>
              </w:rPr>
              <w:fldChar w:fldCharType="end"/>
            </w:r>
          </w:hyperlink>
        </w:p>
        <w:p w14:paraId="4EC35654" w14:textId="3A91EA1D" w:rsidR="00F30691" w:rsidRPr="00256F54" w:rsidRDefault="0050701B" w:rsidP="00256F54">
          <w:pPr>
            <w:rPr>
              <w:rFonts w:ascii="Times New Roman" w:hAnsi="Times New Roman" w:cs="Times New Roman"/>
            </w:rPr>
          </w:pPr>
          <w:r w:rsidRPr="00AD4E29">
            <w:rPr>
              <w:rFonts w:ascii="Times New Roman" w:hAnsi="Times New Roman" w:cs="Times New Roman"/>
              <w:b/>
              <w:bCs/>
            </w:rPr>
            <w:fldChar w:fldCharType="end"/>
          </w:r>
        </w:p>
      </w:sdtContent>
    </w:sdt>
    <w:p w14:paraId="36D3C19D" w14:textId="77777777" w:rsidR="00F30691" w:rsidRPr="00AD4E29" w:rsidRDefault="00F30691" w:rsidP="00E73729">
      <w:pPr>
        <w:pStyle w:val="NoSpacing"/>
        <w:numPr>
          <w:ilvl w:val="0"/>
          <w:numId w:val="7"/>
        </w:numPr>
        <w:ind w:left="714" w:hanging="357"/>
        <w:jc w:val="both"/>
        <w:outlineLvl w:val="0"/>
        <w:rPr>
          <w:rFonts w:ascii="Times New Roman" w:hAnsi="Times New Roman" w:cs="Times New Roman"/>
          <w:b/>
          <w:bCs/>
          <w:sz w:val="24"/>
          <w:szCs w:val="24"/>
        </w:rPr>
      </w:pPr>
      <w:bookmarkStart w:id="7" w:name="_Toc161317473"/>
      <w:r w:rsidRPr="00AD4E29">
        <w:rPr>
          <w:rFonts w:ascii="Times New Roman" w:hAnsi="Times New Roman" w:cs="Times New Roman"/>
          <w:b/>
          <w:bCs/>
          <w:sz w:val="24"/>
          <w:szCs w:val="24"/>
        </w:rPr>
        <w:t>Opće informacije</w:t>
      </w:r>
      <w:bookmarkEnd w:id="7"/>
    </w:p>
    <w:p w14:paraId="74B7697E" w14:textId="77777777" w:rsidR="00F30691" w:rsidRPr="00AD4E29" w:rsidRDefault="00F30691" w:rsidP="005F720D">
      <w:pPr>
        <w:pStyle w:val="NoSpacing"/>
        <w:jc w:val="both"/>
        <w:rPr>
          <w:rFonts w:ascii="Times New Roman" w:hAnsi="Times New Roman" w:cs="Times New Roman"/>
          <w:b/>
          <w:bCs/>
          <w:sz w:val="24"/>
          <w:szCs w:val="24"/>
        </w:rPr>
      </w:pPr>
    </w:p>
    <w:p w14:paraId="3B56EF39" w14:textId="77777777" w:rsidR="00C66148" w:rsidRPr="00AD4E29" w:rsidRDefault="00C66148"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P</w:t>
      </w:r>
      <w:r w:rsidR="00914964" w:rsidRPr="00AD4E29">
        <w:rPr>
          <w:rFonts w:ascii="Times New Roman" w:hAnsi="Times New Roman" w:cs="Times New Roman"/>
          <w:sz w:val="24"/>
          <w:szCs w:val="24"/>
        </w:rPr>
        <w:t>oziv</w:t>
      </w:r>
      <w:r w:rsidRPr="00AD4E29">
        <w:rPr>
          <w:rFonts w:ascii="Times New Roman" w:hAnsi="Times New Roman" w:cs="Times New Roman"/>
          <w:sz w:val="24"/>
          <w:szCs w:val="24"/>
        </w:rPr>
        <w:t>om</w:t>
      </w:r>
      <w:r w:rsidR="00914964" w:rsidRPr="00AD4E29">
        <w:rPr>
          <w:rFonts w:ascii="Times New Roman" w:hAnsi="Times New Roman" w:cs="Times New Roman"/>
          <w:sz w:val="24"/>
          <w:szCs w:val="24"/>
        </w:rPr>
        <w:t xml:space="preserve"> </w:t>
      </w:r>
      <w:r w:rsidR="002D0344" w:rsidRPr="00AD4E29">
        <w:rPr>
          <w:rFonts w:ascii="Times New Roman" w:hAnsi="Times New Roman" w:cs="Times New Roman"/>
          <w:sz w:val="24"/>
          <w:szCs w:val="24"/>
        </w:rPr>
        <w:t xml:space="preserve">na dodjelu bespovratnih </w:t>
      </w:r>
      <w:r w:rsidR="002D0344" w:rsidRPr="00CD4E18">
        <w:rPr>
          <w:rFonts w:ascii="Times New Roman" w:hAnsi="Times New Roman" w:cs="Times New Roman"/>
          <w:sz w:val="24"/>
          <w:szCs w:val="24"/>
        </w:rPr>
        <w:t xml:space="preserve">sredstava </w:t>
      </w:r>
      <w:bookmarkStart w:id="8" w:name="_Hlk118807745"/>
      <w:r w:rsidR="00E52648" w:rsidRPr="00CD4E18">
        <w:rPr>
          <w:rFonts w:ascii="Times New Roman" w:hAnsi="Times New Roman" w:cs="Times New Roman"/>
          <w:sz w:val="24"/>
          <w:szCs w:val="24"/>
        </w:rPr>
        <w:t>„</w:t>
      </w:r>
      <w:r w:rsidR="00E52648" w:rsidRPr="00E52648">
        <w:rPr>
          <w:rFonts w:ascii="Times New Roman" w:hAnsi="Times New Roman" w:cs="Times New Roman"/>
          <w:sz w:val="24"/>
          <w:szCs w:val="24"/>
        </w:rPr>
        <w:t>Poziv za sufinanciranje unaprjeđenja lučke infrastrukture i komunalne vezove</w:t>
      </w:r>
      <w:r w:rsidR="00E52648">
        <w:rPr>
          <w:rFonts w:ascii="Times New Roman" w:hAnsi="Times New Roman" w:cs="Times New Roman"/>
          <w:sz w:val="24"/>
          <w:szCs w:val="24"/>
        </w:rPr>
        <w:t>“</w:t>
      </w:r>
      <w:r w:rsidR="00914964" w:rsidRPr="00AD4E29">
        <w:rPr>
          <w:rFonts w:ascii="Times New Roman" w:hAnsi="Times New Roman" w:cs="Times New Roman"/>
          <w:sz w:val="24"/>
          <w:szCs w:val="24"/>
        </w:rPr>
        <w:t xml:space="preserve"> (</w:t>
      </w:r>
      <w:bookmarkEnd w:id="8"/>
      <w:r w:rsidR="00914964" w:rsidRPr="00AD4E29">
        <w:rPr>
          <w:rFonts w:ascii="Times New Roman" w:hAnsi="Times New Roman" w:cs="Times New Roman"/>
          <w:sz w:val="24"/>
          <w:szCs w:val="24"/>
        </w:rPr>
        <w:t>u daljnjem tekstu: Poziv)</w:t>
      </w:r>
      <w:r w:rsidR="00086BC9" w:rsidRPr="00AD4E29">
        <w:rPr>
          <w:rFonts w:ascii="Times New Roman" w:hAnsi="Times New Roman" w:cs="Times New Roman"/>
          <w:sz w:val="24"/>
          <w:szCs w:val="24"/>
        </w:rPr>
        <w:t xml:space="preserve"> definiraju se </w:t>
      </w:r>
      <w:r w:rsidRPr="00AD4E29">
        <w:rPr>
          <w:rFonts w:ascii="Times New Roman" w:hAnsi="Times New Roman" w:cs="Times New Roman"/>
          <w:sz w:val="24"/>
          <w:szCs w:val="24"/>
        </w:rPr>
        <w:t xml:space="preserve">vrsta poziva, pravila o načinu podnošenja, zaprimanja i registracije projektnih prijedloga, rok za podnošenje projektnih prijedloga, ukupno raspoloživa bespovratna sredstva za dodjelu u okviru poziva, </w:t>
      </w:r>
      <w:r w:rsidRPr="00AD4E29">
        <w:rPr>
          <w:rFonts w:ascii="Times New Roman" w:hAnsi="Times New Roman" w:cs="Times New Roman"/>
          <w:sz w:val="24"/>
          <w:szCs w:val="24"/>
        </w:rPr>
        <w:lastRenderedPageBreak/>
        <w:t>kriteriji na temelju kojih se bespovratna sredstva dodjeljuju, postup</w:t>
      </w:r>
      <w:r w:rsidR="00B640AF">
        <w:rPr>
          <w:rFonts w:ascii="Times New Roman" w:hAnsi="Times New Roman" w:cs="Times New Roman"/>
          <w:sz w:val="24"/>
          <w:szCs w:val="24"/>
        </w:rPr>
        <w:t>ak</w:t>
      </w:r>
      <w:r w:rsidRPr="00AD4E29">
        <w:rPr>
          <w:rFonts w:ascii="Times New Roman" w:hAnsi="Times New Roman" w:cs="Times New Roman"/>
          <w:sz w:val="24"/>
          <w:szCs w:val="24"/>
        </w:rPr>
        <w:t xml:space="preserve"> odabira operacija</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način provedbe postupka odabira operacija</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xml:space="preserve">, </w:t>
      </w:r>
      <w:bookmarkStart w:id="9" w:name="_Hlk118725437"/>
      <w:r w:rsidRPr="00AD4E29">
        <w:rPr>
          <w:rFonts w:ascii="Times New Roman" w:hAnsi="Times New Roman" w:cs="Times New Roman"/>
          <w:sz w:val="24"/>
          <w:szCs w:val="24"/>
        </w:rPr>
        <w:t>najviši, odnosno najniži iznos bespovratnih sredstava koji se može dodijeliti,</w:t>
      </w:r>
      <w:bookmarkEnd w:id="9"/>
      <w:r w:rsidRPr="00AD4E29">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10" w:name="_Hlk118724188"/>
      <w:r w:rsidRPr="00AD4E29">
        <w:rPr>
          <w:rFonts w:ascii="Times New Roman" w:hAnsi="Times New Roman" w:cs="Times New Roman"/>
          <w:sz w:val="24"/>
          <w:szCs w:val="24"/>
        </w:rPr>
        <w:t>programa iz područja konkurentnosti i kohezije u financijskom razdoblju 2021.-2027.</w:t>
      </w:r>
      <w:r w:rsidR="00653512" w:rsidRPr="00AD4E29">
        <w:rPr>
          <w:rFonts w:ascii="Times New Roman" w:hAnsi="Times New Roman" w:cs="Times New Roman"/>
          <w:sz w:val="24"/>
          <w:szCs w:val="24"/>
        </w:rPr>
        <w:t xml:space="preserve"> </w:t>
      </w:r>
    </w:p>
    <w:bookmarkEnd w:id="10"/>
    <w:p w14:paraId="11243FA4" w14:textId="77777777" w:rsidR="005F720D" w:rsidRPr="00AD4E29" w:rsidRDefault="005F720D" w:rsidP="005F720D">
      <w:pPr>
        <w:pStyle w:val="NoSpacing"/>
        <w:jc w:val="both"/>
        <w:rPr>
          <w:rFonts w:ascii="Times New Roman" w:hAnsi="Times New Roman" w:cs="Times New Roman"/>
          <w:sz w:val="24"/>
          <w:szCs w:val="24"/>
        </w:rPr>
      </w:pPr>
    </w:p>
    <w:p w14:paraId="36AA3991" w14:textId="77777777" w:rsidR="005F720D" w:rsidRPr="00AD4E29" w:rsidRDefault="00914964"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 xml:space="preserve">Ove </w:t>
      </w:r>
      <w:r w:rsidR="008B360B" w:rsidRPr="00AD4E29">
        <w:rPr>
          <w:rFonts w:ascii="Times New Roman" w:hAnsi="Times New Roman" w:cs="Times New Roman"/>
          <w:sz w:val="24"/>
          <w:szCs w:val="24"/>
        </w:rPr>
        <w:t xml:space="preserve">Upute </w:t>
      </w:r>
      <w:r w:rsidR="00C66148" w:rsidRPr="00AD4E29">
        <w:rPr>
          <w:rFonts w:ascii="Times New Roman" w:hAnsi="Times New Roman" w:cs="Times New Roman"/>
          <w:sz w:val="24"/>
          <w:szCs w:val="24"/>
        </w:rPr>
        <w:t>sastavni su dio dokumentacije Poziva.</w:t>
      </w:r>
    </w:p>
    <w:p w14:paraId="3B6F31FD" w14:textId="77777777" w:rsidR="005F720D" w:rsidRPr="00AD4E29"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AD4E29" w14:paraId="3270C1E2" w14:textId="77777777" w:rsidTr="005521E0">
        <w:tc>
          <w:tcPr>
            <w:tcW w:w="9186" w:type="dxa"/>
            <w:shd w:val="clear" w:color="auto" w:fill="D6F8D7"/>
          </w:tcPr>
          <w:p w14:paraId="33DD873C" w14:textId="77777777" w:rsidR="00012A45" w:rsidRPr="00AD4E29" w:rsidRDefault="00012A45" w:rsidP="005521E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AD4E29">
              <w:rPr>
                <w:rFonts w:ascii="Times New Roman" w:eastAsiaTheme="minorHAnsi" w:hAnsi="Times New Roman" w:cs="Times New Roman"/>
                <w:b/>
                <w:color w:val="FF0000"/>
                <w:sz w:val="24"/>
                <w:szCs w:val="24"/>
              </w:rPr>
              <w:t>Važno!</w:t>
            </w:r>
          </w:p>
          <w:p w14:paraId="5499D7D8" w14:textId="77777777" w:rsidR="005521E0" w:rsidRPr="00AD4E29" w:rsidRDefault="00012A45" w:rsidP="00653512">
            <w:pPr>
              <w:spacing w:after="0" w:line="240" w:lineRule="auto"/>
              <w:contextualSpacing/>
              <w:jc w:val="both"/>
              <w:rPr>
                <w:rFonts w:ascii="Times New Roman" w:hAnsi="Times New Roman" w:cs="Times New Roman"/>
                <w:b/>
                <w:bCs/>
              </w:rPr>
            </w:pPr>
            <w:r w:rsidRPr="00AD4E29">
              <w:rPr>
                <w:rFonts w:ascii="Times New Roman" w:hAnsi="Times New Roman" w:cs="Times New Roman"/>
                <w:sz w:val="24"/>
                <w:szCs w:val="24"/>
              </w:rPr>
              <w:t>U</w:t>
            </w:r>
            <w:r w:rsidR="003E376F" w:rsidRPr="00AD4E29">
              <w:rPr>
                <w:rFonts w:ascii="Times New Roman" w:hAnsi="Times New Roman" w:cs="Times New Roman"/>
                <w:sz w:val="24"/>
                <w:szCs w:val="24"/>
              </w:rPr>
              <w:t xml:space="preserve"> postupku pripremanja</w:t>
            </w:r>
            <w:r w:rsidR="00947DC0" w:rsidRPr="00AD4E29">
              <w:rPr>
                <w:rFonts w:ascii="Times New Roman" w:hAnsi="Times New Roman" w:cs="Times New Roman"/>
                <w:sz w:val="24"/>
                <w:szCs w:val="24"/>
              </w:rPr>
              <w:t xml:space="preserve"> projektnog prijedloga, prijavitelji </w:t>
            </w:r>
            <w:r w:rsidR="00993D99" w:rsidRPr="00AD4E29">
              <w:rPr>
                <w:rFonts w:ascii="Times New Roman" w:hAnsi="Times New Roman" w:cs="Times New Roman"/>
                <w:sz w:val="24"/>
                <w:szCs w:val="24"/>
              </w:rPr>
              <w:t>trebaju proučiti</w:t>
            </w:r>
            <w:r w:rsidR="00947DC0" w:rsidRPr="00AD4E29">
              <w:rPr>
                <w:rFonts w:ascii="Times New Roman" w:hAnsi="Times New Roman" w:cs="Times New Roman"/>
                <w:sz w:val="24"/>
                <w:szCs w:val="24"/>
              </w:rPr>
              <w:t xml:space="preserve"> cjelokupnu dokumentaciju Poziva</w:t>
            </w:r>
            <w:r w:rsidR="00993D99" w:rsidRPr="00AD4E29">
              <w:rPr>
                <w:rFonts w:ascii="Times New Roman" w:hAnsi="Times New Roman" w:cs="Times New Roman"/>
                <w:sz w:val="24"/>
                <w:szCs w:val="24"/>
              </w:rPr>
              <w:t>, te</w:t>
            </w:r>
            <w:r w:rsidR="00947DC0" w:rsidRPr="00AD4E29">
              <w:rPr>
                <w:rFonts w:ascii="Times New Roman" w:hAnsi="Times New Roman" w:cs="Times New Roman"/>
                <w:sz w:val="24"/>
                <w:szCs w:val="24"/>
              </w:rPr>
              <w:t xml:space="preserve"> redov</w:t>
            </w:r>
            <w:r w:rsidR="00993D99" w:rsidRPr="00AD4E29">
              <w:rPr>
                <w:rFonts w:ascii="Times New Roman" w:hAnsi="Times New Roman" w:cs="Times New Roman"/>
                <w:sz w:val="24"/>
                <w:szCs w:val="24"/>
              </w:rPr>
              <w:t>no</w:t>
            </w:r>
            <w:r w:rsidR="00947DC0" w:rsidRPr="00AD4E29">
              <w:rPr>
                <w:rFonts w:ascii="Times New Roman" w:hAnsi="Times New Roman" w:cs="Times New Roman"/>
                <w:sz w:val="24"/>
                <w:szCs w:val="24"/>
              </w:rPr>
              <w:t xml:space="preserve"> pratiti</w:t>
            </w:r>
            <w:r w:rsidR="003E376F" w:rsidRPr="00AD4E29">
              <w:rPr>
                <w:rFonts w:ascii="Times New Roman" w:hAnsi="Times New Roman" w:cs="Times New Roman"/>
                <w:sz w:val="24"/>
                <w:szCs w:val="24"/>
              </w:rPr>
              <w:t xml:space="preserve"> eventualn</w:t>
            </w:r>
            <w:r w:rsidR="005521E0" w:rsidRPr="00AD4E29">
              <w:rPr>
                <w:rFonts w:ascii="Times New Roman" w:hAnsi="Times New Roman" w:cs="Times New Roman"/>
                <w:sz w:val="24"/>
                <w:szCs w:val="24"/>
              </w:rPr>
              <w:t>a</w:t>
            </w:r>
            <w:r w:rsidR="00947DC0" w:rsidRPr="00AD4E29">
              <w:rPr>
                <w:rFonts w:ascii="Times New Roman" w:hAnsi="Times New Roman" w:cs="Times New Roman"/>
                <w:sz w:val="24"/>
                <w:szCs w:val="24"/>
              </w:rPr>
              <w:t xml:space="preserve"> ažuriranj</w:t>
            </w:r>
            <w:r w:rsidR="003E376F" w:rsidRPr="00AD4E29">
              <w:rPr>
                <w:rFonts w:ascii="Times New Roman" w:hAnsi="Times New Roman" w:cs="Times New Roman"/>
                <w:sz w:val="24"/>
                <w:szCs w:val="24"/>
              </w:rPr>
              <w:t>a</w:t>
            </w:r>
            <w:r w:rsidR="00993D99" w:rsidRPr="00AD4E29">
              <w:rPr>
                <w:rFonts w:ascii="Times New Roman" w:hAnsi="Times New Roman" w:cs="Times New Roman"/>
                <w:sz w:val="24"/>
                <w:szCs w:val="24"/>
              </w:rPr>
              <w:t xml:space="preserve"> (</w:t>
            </w:r>
            <w:r w:rsidR="006E292A" w:rsidRPr="00AD4E29">
              <w:rPr>
                <w:rFonts w:ascii="Times New Roman" w:hAnsi="Times New Roman" w:cs="Times New Roman"/>
                <w:sz w:val="24"/>
                <w:szCs w:val="24"/>
              </w:rPr>
              <w:t>izmjene</w:t>
            </w:r>
            <w:r w:rsidR="00993D99" w:rsidRPr="00AD4E29">
              <w:rPr>
                <w:rFonts w:ascii="Times New Roman" w:hAnsi="Times New Roman" w:cs="Times New Roman"/>
                <w:sz w:val="24"/>
                <w:szCs w:val="24"/>
              </w:rPr>
              <w:t xml:space="preserve"> i/ili dopune)</w:t>
            </w:r>
            <w:r w:rsidR="00947DC0" w:rsidRPr="00AD4E29">
              <w:rPr>
                <w:rFonts w:ascii="Times New Roman" w:hAnsi="Times New Roman" w:cs="Times New Roman"/>
                <w:sz w:val="24"/>
                <w:szCs w:val="24"/>
              </w:rPr>
              <w:t xml:space="preserve"> </w:t>
            </w:r>
            <w:r w:rsidR="006E292A" w:rsidRPr="00AD4E29">
              <w:rPr>
                <w:rFonts w:ascii="Times New Roman" w:hAnsi="Times New Roman" w:cs="Times New Roman"/>
                <w:sz w:val="24"/>
                <w:szCs w:val="24"/>
              </w:rPr>
              <w:t>dokumentacije</w:t>
            </w:r>
            <w:r w:rsidR="00993D99" w:rsidRPr="00AD4E29">
              <w:rPr>
                <w:rFonts w:ascii="Times New Roman" w:hAnsi="Times New Roman" w:cs="Times New Roman"/>
                <w:sz w:val="24"/>
                <w:szCs w:val="24"/>
              </w:rPr>
              <w:t xml:space="preserve"> Poziva</w:t>
            </w:r>
            <w:r w:rsidR="003E376F" w:rsidRPr="00AD4E29">
              <w:rPr>
                <w:rFonts w:ascii="Times New Roman" w:hAnsi="Times New Roman" w:cs="Times New Roman"/>
                <w:sz w:val="24"/>
                <w:szCs w:val="24"/>
              </w:rPr>
              <w:t>,</w:t>
            </w:r>
            <w:r w:rsidR="001670B4" w:rsidRPr="00AD4E29">
              <w:rPr>
                <w:rFonts w:ascii="Times New Roman" w:hAnsi="Times New Roman" w:cs="Times New Roman"/>
                <w:sz w:val="24"/>
                <w:szCs w:val="24"/>
              </w:rPr>
              <w:t xml:space="preserve"> </w:t>
            </w:r>
            <w:r w:rsidR="001670B4" w:rsidRPr="000E36AE">
              <w:rPr>
                <w:rFonts w:ascii="Times New Roman" w:hAnsi="Times New Roman" w:cs="Times New Roman"/>
                <w:sz w:val="24"/>
                <w:szCs w:val="24"/>
              </w:rPr>
              <w:t xml:space="preserve">obavijesti </w:t>
            </w:r>
            <w:r w:rsidR="00A479FC" w:rsidRPr="000E36AE">
              <w:rPr>
                <w:rFonts w:ascii="Times New Roman" w:hAnsi="Times New Roman" w:cs="Times New Roman"/>
                <w:sz w:val="24"/>
                <w:szCs w:val="24"/>
              </w:rPr>
              <w:t xml:space="preserve">te pitanja i odgovore </w:t>
            </w:r>
            <w:r w:rsidR="001670B4" w:rsidRPr="000E36AE">
              <w:rPr>
                <w:rFonts w:ascii="Times New Roman" w:hAnsi="Times New Roman" w:cs="Times New Roman"/>
                <w:sz w:val="24"/>
                <w:szCs w:val="24"/>
              </w:rPr>
              <w:t>koj</w:t>
            </w:r>
            <w:r w:rsidR="00A479FC" w:rsidRPr="000E36AE">
              <w:rPr>
                <w:rFonts w:ascii="Times New Roman" w:hAnsi="Times New Roman" w:cs="Times New Roman"/>
                <w:sz w:val="24"/>
                <w:szCs w:val="24"/>
              </w:rPr>
              <w:t>i</w:t>
            </w:r>
            <w:r w:rsidR="001670B4" w:rsidRPr="000E36AE">
              <w:rPr>
                <w:rFonts w:ascii="Times New Roman" w:hAnsi="Times New Roman" w:cs="Times New Roman"/>
                <w:sz w:val="24"/>
                <w:szCs w:val="24"/>
              </w:rPr>
              <w:t xml:space="preserve"> se odnose na Poziv, pri čemu se sve</w:t>
            </w:r>
            <w:r w:rsidR="003E376F" w:rsidRPr="000E36AE">
              <w:rPr>
                <w:rFonts w:ascii="Times New Roman" w:hAnsi="Times New Roman" w:cs="Times New Roman"/>
                <w:sz w:val="24"/>
                <w:szCs w:val="24"/>
              </w:rPr>
              <w:t xml:space="preserve"> </w:t>
            </w:r>
            <w:r w:rsidR="001670B4" w:rsidRPr="000E36AE">
              <w:rPr>
                <w:rFonts w:ascii="Times New Roman" w:hAnsi="Times New Roman" w:cs="Times New Roman"/>
                <w:sz w:val="24"/>
                <w:szCs w:val="24"/>
              </w:rPr>
              <w:t>objavljuje</w:t>
            </w:r>
            <w:r w:rsidR="005521E0" w:rsidRPr="000E36AE">
              <w:rPr>
                <w:rFonts w:ascii="Times New Roman" w:hAnsi="Times New Roman" w:cs="Times New Roman"/>
                <w:sz w:val="24"/>
                <w:szCs w:val="24"/>
              </w:rPr>
              <w:t xml:space="preserve"> na</w:t>
            </w:r>
            <w:r w:rsidR="003E376F" w:rsidRPr="000E36AE">
              <w:rPr>
                <w:rFonts w:ascii="Times New Roman" w:hAnsi="Times New Roman" w:cs="Times New Roman"/>
                <w:sz w:val="24"/>
                <w:szCs w:val="24"/>
              </w:rPr>
              <w:t xml:space="preserve"> </w:t>
            </w:r>
            <w:r w:rsidR="006F2F9D" w:rsidRPr="000E36AE">
              <w:rPr>
                <w:rFonts w:ascii="Times New Roman" w:hAnsi="Times New Roman" w:cs="Times New Roman"/>
                <w:sz w:val="24"/>
                <w:szCs w:val="24"/>
              </w:rPr>
              <w:t>portalu</w:t>
            </w:r>
            <w:r w:rsidR="00B640AF" w:rsidRPr="000E36AE">
              <w:rPr>
                <w:rFonts w:ascii="Times New Roman" w:hAnsi="Times New Roman" w:cs="Times New Roman"/>
                <w:sz w:val="24"/>
                <w:szCs w:val="24"/>
              </w:rPr>
              <w:t xml:space="preserve"> </w:t>
            </w:r>
            <w:r w:rsidR="006D3A6E" w:rsidRPr="000E36AE">
              <w:rPr>
                <w:rFonts w:ascii="Times New Roman" w:hAnsi="Times New Roman" w:cs="Times New Roman"/>
                <w:sz w:val="24"/>
                <w:szCs w:val="24"/>
              </w:rPr>
              <w:t>informacijskog sustava (u daljnjem tekstu: portal)</w:t>
            </w:r>
            <w:r w:rsidR="00E52648">
              <w:rPr>
                <w:rFonts w:ascii="Times New Roman" w:hAnsi="Times New Roman" w:cs="Times New Roman"/>
                <w:sz w:val="24"/>
                <w:szCs w:val="24"/>
              </w:rPr>
              <w:t>.</w:t>
            </w:r>
          </w:p>
          <w:p w14:paraId="2CFA6B83" w14:textId="77777777" w:rsidR="00C41CA1" w:rsidRPr="00AD4E29" w:rsidRDefault="00C41CA1" w:rsidP="005521E0">
            <w:pPr>
              <w:spacing w:after="0" w:line="240" w:lineRule="auto"/>
              <w:contextualSpacing/>
              <w:jc w:val="both"/>
              <w:rPr>
                <w:rFonts w:ascii="Times New Roman" w:hAnsi="Times New Roman" w:cs="Times New Roman"/>
              </w:rPr>
            </w:pPr>
          </w:p>
          <w:p w14:paraId="1DFB459A" w14:textId="77777777" w:rsidR="00C41CA1" w:rsidRPr="00DB3FDF" w:rsidRDefault="00C41CA1" w:rsidP="005521E0">
            <w:pPr>
              <w:spacing w:after="0" w:line="240" w:lineRule="auto"/>
              <w:contextualSpacing/>
              <w:jc w:val="both"/>
              <w:rPr>
                <w:rFonts w:ascii="Times New Roman" w:hAnsi="Times New Roman" w:cs="Times New Roman"/>
                <w:color w:val="FF0000"/>
                <w:sz w:val="24"/>
                <w:szCs w:val="24"/>
              </w:rPr>
            </w:pPr>
            <w:r w:rsidRPr="00DB3FDF">
              <w:rPr>
                <w:rFonts w:ascii="Times New Roman" w:hAnsi="Times New Roman" w:cs="Times New Roman"/>
                <w:color w:val="FF0000"/>
                <w:sz w:val="24"/>
                <w:szCs w:val="24"/>
              </w:rPr>
              <w:t xml:space="preserve">Prijavitelji se posebice trebaju upoznati s uvjetima ugovora o </w:t>
            </w:r>
            <w:r w:rsidR="006A0A26" w:rsidRPr="00DB3FDF">
              <w:rPr>
                <w:rFonts w:ascii="Times New Roman" w:hAnsi="Times New Roman" w:cs="Times New Roman"/>
                <w:color w:val="FF0000"/>
                <w:sz w:val="24"/>
                <w:szCs w:val="24"/>
              </w:rPr>
              <w:t>dodjeli</w:t>
            </w:r>
            <w:r w:rsidRPr="00DB3FDF">
              <w:rPr>
                <w:rFonts w:ascii="Times New Roman" w:hAnsi="Times New Roman" w:cs="Times New Roman"/>
                <w:color w:val="FF0000"/>
                <w:sz w:val="24"/>
                <w:szCs w:val="24"/>
              </w:rPr>
              <w:t xml:space="preserve"> bespovratnih sredstava</w:t>
            </w:r>
            <w:r w:rsidR="00DA5D08" w:rsidRPr="00DB3FDF">
              <w:rPr>
                <w:rFonts w:ascii="Times New Roman" w:hAnsi="Times New Roman" w:cs="Times New Roman"/>
                <w:color w:val="FF0000"/>
                <w:sz w:val="24"/>
                <w:szCs w:val="24"/>
              </w:rPr>
              <w:t xml:space="preserve"> (u daljnjem tekstu: ugovor)</w:t>
            </w:r>
            <w:r w:rsidRPr="00DB3FDF">
              <w:rPr>
                <w:rFonts w:ascii="Times New Roman" w:hAnsi="Times New Roman" w:cs="Times New Roman"/>
                <w:color w:val="FF0000"/>
                <w:sz w:val="24"/>
                <w:szCs w:val="24"/>
              </w:rPr>
              <w:t xml:space="preserve"> u koj</w:t>
            </w:r>
            <w:r w:rsidR="005521E0" w:rsidRPr="00DB3FDF">
              <w:rPr>
                <w:rFonts w:ascii="Times New Roman" w:hAnsi="Times New Roman" w:cs="Times New Roman"/>
                <w:color w:val="FF0000"/>
                <w:sz w:val="24"/>
                <w:szCs w:val="24"/>
              </w:rPr>
              <w:t>em</w:t>
            </w:r>
            <w:r w:rsidRPr="00DB3FDF">
              <w:rPr>
                <w:rFonts w:ascii="Times New Roman" w:hAnsi="Times New Roman" w:cs="Times New Roman"/>
                <w:color w:val="FF0000"/>
                <w:sz w:val="24"/>
                <w:szCs w:val="24"/>
              </w:rPr>
              <w:t xml:space="preserve"> se </w:t>
            </w:r>
            <w:r w:rsidR="005521E0" w:rsidRPr="00DB3FDF">
              <w:rPr>
                <w:rFonts w:ascii="Times New Roman" w:hAnsi="Times New Roman" w:cs="Times New Roman"/>
                <w:color w:val="FF0000"/>
                <w:sz w:val="24"/>
                <w:szCs w:val="24"/>
              </w:rPr>
              <w:t>definiraju</w:t>
            </w:r>
            <w:r w:rsidRPr="00DB3FDF">
              <w:rPr>
                <w:rFonts w:ascii="Times New Roman" w:hAnsi="Times New Roman" w:cs="Times New Roman"/>
                <w:color w:val="FF0000"/>
                <w:sz w:val="24"/>
                <w:szCs w:val="24"/>
              </w:rPr>
              <w:t xml:space="preserve"> prava i obveze </w:t>
            </w:r>
            <w:r w:rsidR="005521E0" w:rsidRPr="00DB3FDF">
              <w:rPr>
                <w:rFonts w:ascii="Times New Roman" w:hAnsi="Times New Roman" w:cs="Times New Roman"/>
                <w:color w:val="FF0000"/>
                <w:sz w:val="24"/>
                <w:szCs w:val="24"/>
              </w:rPr>
              <w:t xml:space="preserve">strana ugovora, uključivo </w:t>
            </w:r>
            <w:r w:rsidRPr="00DB3FDF">
              <w:rPr>
                <w:rFonts w:ascii="Times New Roman" w:hAnsi="Times New Roman" w:cs="Times New Roman"/>
                <w:color w:val="FF0000"/>
                <w:sz w:val="24"/>
                <w:szCs w:val="24"/>
              </w:rPr>
              <w:t xml:space="preserve">prijavitelja </w:t>
            </w:r>
            <w:r w:rsidR="005521E0" w:rsidRPr="00DB3FDF">
              <w:rPr>
                <w:rFonts w:ascii="Times New Roman" w:hAnsi="Times New Roman" w:cs="Times New Roman"/>
                <w:color w:val="FF0000"/>
                <w:sz w:val="24"/>
                <w:szCs w:val="24"/>
              </w:rPr>
              <w:t xml:space="preserve">u ulozi </w:t>
            </w:r>
            <w:r w:rsidRPr="00DB3FDF">
              <w:rPr>
                <w:rFonts w:ascii="Times New Roman" w:hAnsi="Times New Roman" w:cs="Times New Roman"/>
                <w:color w:val="FF0000"/>
                <w:sz w:val="24"/>
                <w:szCs w:val="24"/>
              </w:rPr>
              <w:t xml:space="preserve">korisnika </w:t>
            </w:r>
            <w:r w:rsidR="005521E0" w:rsidRPr="00DB3FDF">
              <w:rPr>
                <w:rFonts w:ascii="Times New Roman" w:hAnsi="Times New Roman" w:cs="Times New Roman"/>
                <w:color w:val="FF0000"/>
                <w:sz w:val="24"/>
                <w:szCs w:val="24"/>
              </w:rPr>
              <w:t xml:space="preserve">bespovratnih </w:t>
            </w:r>
            <w:r w:rsidRPr="00DB3FDF">
              <w:rPr>
                <w:rFonts w:ascii="Times New Roman" w:hAnsi="Times New Roman" w:cs="Times New Roman"/>
                <w:color w:val="FF0000"/>
                <w:sz w:val="24"/>
                <w:szCs w:val="24"/>
              </w:rPr>
              <w:t>sredstava.</w:t>
            </w:r>
            <w:r w:rsidR="00E34CE9" w:rsidRPr="00DB3FDF">
              <w:rPr>
                <w:rFonts w:ascii="Times New Roman" w:hAnsi="Times New Roman" w:cs="Times New Roman"/>
                <w:color w:val="FF0000"/>
                <w:sz w:val="24"/>
                <w:szCs w:val="24"/>
              </w:rPr>
              <w:t xml:space="preserve"> Predmetni uvjeti sastavni su dio</w:t>
            </w:r>
            <w:r w:rsidR="002A544A" w:rsidRPr="00DB3FDF">
              <w:rPr>
                <w:rFonts w:ascii="Times New Roman" w:hAnsi="Times New Roman" w:cs="Times New Roman"/>
                <w:color w:val="FF0000"/>
                <w:sz w:val="24"/>
                <w:szCs w:val="24"/>
              </w:rPr>
              <w:t xml:space="preserve"> dokumentacije</w:t>
            </w:r>
            <w:r w:rsidR="00E34CE9" w:rsidRPr="00DB3FDF">
              <w:rPr>
                <w:rFonts w:ascii="Times New Roman" w:hAnsi="Times New Roman" w:cs="Times New Roman"/>
                <w:color w:val="FF0000"/>
                <w:sz w:val="24"/>
                <w:szCs w:val="24"/>
              </w:rPr>
              <w:t xml:space="preserve"> Poziva.</w:t>
            </w:r>
          </w:p>
          <w:p w14:paraId="4BA9E396" w14:textId="77777777" w:rsidR="00653512" w:rsidRPr="00AD4E29" w:rsidRDefault="00653512" w:rsidP="005521E0">
            <w:pPr>
              <w:spacing w:after="0" w:line="240" w:lineRule="auto"/>
              <w:contextualSpacing/>
              <w:jc w:val="both"/>
              <w:rPr>
                <w:rFonts w:ascii="Times New Roman" w:hAnsi="Times New Roman" w:cs="Times New Roman"/>
                <w:sz w:val="24"/>
                <w:szCs w:val="24"/>
              </w:rPr>
            </w:pPr>
          </w:p>
          <w:p w14:paraId="4F8CC5A3" w14:textId="150252A0" w:rsidR="00136A04" w:rsidRPr="002B63C2" w:rsidRDefault="009E0014" w:rsidP="00454040">
            <w:pPr>
              <w:spacing w:after="0"/>
              <w:jc w:val="both"/>
              <w:rPr>
                <w:rFonts w:ascii="Times New Roman" w:hAnsi="Times New Roman" w:cs="Times New Roman"/>
                <w:sz w:val="24"/>
                <w:szCs w:val="24"/>
              </w:rPr>
            </w:pPr>
            <w:r w:rsidRPr="002B63C2">
              <w:rPr>
                <w:rFonts w:ascii="Times New Roman" w:hAnsi="Times New Roman" w:cs="Times New Roman"/>
                <w:sz w:val="24"/>
                <w:szCs w:val="24"/>
              </w:rPr>
              <w:t xml:space="preserve">Projektni prijedlozi se podnose putem </w:t>
            </w:r>
            <w:r w:rsidR="004E02A1" w:rsidRPr="002B63C2">
              <w:rPr>
                <w:rFonts w:ascii="Times New Roman" w:hAnsi="Times New Roman" w:cs="Times New Roman"/>
                <w:sz w:val="24"/>
                <w:szCs w:val="24"/>
              </w:rPr>
              <w:t xml:space="preserve">Središnjeg internetskog portalu za EU fondove i EU programe u Republici Hrvatskoj na adresi: </w:t>
            </w:r>
            <w:hyperlink r:id="rId8" w:history="1">
              <w:r w:rsidR="004E02A1" w:rsidRPr="00454040">
                <w:t>https://eufondovi.gov.hr/</w:t>
              </w:r>
            </w:hyperlink>
            <w:r w:rsidR="004E02A1" w:rsidRPr="002B63C2">
              <w:rPr>
                <w:rFonts w:ascii="Times New Roman" w:hAnsi="Times New Roman" w:cs="Times New Roman"/>
                <w:sz w:val="24"/>
                <w:szCs w:val="24"/>
              </w:rPr>
              <w:t>o</w:t>
            </w:r>
            <w:r w:rsidR="00EB3A7A" w:rsidRPr="002B63C2">
              <w:rPr>
                <w:rFonts w:ascii="Times New Roman" w:hAnsi="Times New Roman" w:cs="Times New Roman"/>
                <w:sz w:val="24"/>
                <w:szCs w:val="24"/>
              </w:rPr>
              <w:t>dnosno informacijskog sustava</w:t>
            </w:r>
            <w:r w:rsidR="001A2936" w:rsidRPr="00771A62">
              <w:rPr>
                <w:rFonts w:ascii="Times New Roman" w:hAnsi="Times New Roman" w:cs="Times New Roman"/>
                <w:sz w:val="24"/>
                <w:szCs w:val="24"/>
              </w:rPr>
              <w:t xml:space="preserve"> </w:t>
            </w:r>
            <w:r w:rsidR="004E02A1" w:rsidRPr="00771A62">
              <w:rPr>
                <w:rFonts w:ascii="Times New Roman" w:hAnsi="Times New Roman" w:cs="Times New Roman"/>
                <w:sz w:val="24"/>
                <w:szCs w:val="24"/>
              </w:rPr>
              <w:t xml:space="preserve">eKohezija putem poveznice: </w:t>
            </w:r>
            <w:hyperlink r:id="rId9" w:history="1">
              <w:r w:rsidR="004E02A1" w:rsidRPr="00454040">
                <w:rPr>
                  <w:rFonts w:ascii="Times New Roman" w:hAnsi="Times New Roman" w:cs="Times New Roman"/>
                  <w:sz w:val="24"/>
                  <w:szCs w:val="24"/>
                </w:rPr>
                <w:t>https://ekohezija.gov.hr/</w:t>
              </w:r>
            </w:hyperlink>
            <w:r w:rsidR="004E02A1" w:rsidRPr="00454040">
              <w:rPr>
                <w:rFonts w:ascii="Times New Roman" w:hAnsi="Times New Roman" w:cs="Times New Roman"/>
                <w:sz w:val="24"/>
                <w:szCs w:val="24"/>
              </w:rPr>
              <w:t xml:space="preserve"> </w:t>
            </w:r>
            <w:r w:rsidR="001A2936" w:rsidRPr="002B63C2">
              <w:rPr>
                <w:rFonts w:ascii="Times New Roman" w:hAnsi="Times New Roman" w:cs="Times New Roman"/>
                <w:sz w:val="24"/>
                <w:szCs w:val="24"/>
              </w:rPr>
              <w:t>te se na opisani način provodi zaprimanje i registracija projektnih prijedloga</w:t>
            </w:r>
            <w:r w:rsidRPr="002B63C2">
              <w:rPr>
                <w:rFonts w:ascii="Times New Roman" w:hAnsi="Times New Roman" w:cs="Times New Roman"/>
                <w:sz w:val="24"/>
                <w:szCs w:val="24"/>
              </w:rPr>
              <w:t>.</w:t>
            </w:r>
          </w:p>
          <w:p w14:paraId="6686D761" w14:textId="77777777" w:rsidR="00136A04" w:rsidRPr="00AD4E29" w:rsidRDefault="00136A04" w:rsidP="005521E0">
            <w:pPr>
              <w:spacing w:after="0" w:line="240" w:lineRule="auto"/>
              <w:contextualSpacing/>
              <w:jc w:val="both"/>
              <w:rPr>
                <w:rFonts w:ascii="Times New Roman" w:hAnsi="Times New Roman" w:cs="Times New Roman"/>
                <w:sz w:val="24"/>
                <w:szCs w:val="24"/>
              </w:rPr>
            </w:pPr>
          </w:p>
          <w:p w14:paraId="5E0183EC" w14:textId="77777777" w:rsidR="009E0014" w:rsidRDefault="00653512" w:rsidP="005521E0">
            <w:pPr>
              <w:spacing w:after="0" w:line="240"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 xml:space="preserve">Neophodno je planirati </w:t>
            </w:r>
            <w:r w:rsidR="009E0014" w:rsidRPr="00AD4E29">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Pr>
                <w:rFonts w:ascii="Times New Roman" w:hAnsi="Times New Roman" w:cs="Times New Roman"/>
                <w:sz w:val="24"/>
                <w:szCs w:val="24"/>
              </w:rPr>
              <w:t xml:space="preserve"> od 9 do 15 sati</w:t>
            </w:r>
            <w:r w:rsidR="009E0014" w:rsidRPr="00AD4E29">
              <w:rPr>
                <w:rFonts w:ascii="Times New Roman" w:hAnsi="Times New Roman" w:cs="Times New Roman"/>
                <w:sz w:val="24"/>
                <w:szCs w:val="24"/>
              </w:rPr>
              <w:t xml:space="preserve">.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2021.-2027. te </w:t>
            </w:r>
            <w:r w:rsidR="003F588C" w:rsidRPr="00AD4E29">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AD4E29">
              <w:rPr>
                <w:rFonts w:ascii="Times New Roman" w:hAnsi="Times New Roman" w:cs="Times New Roman"/>
                <w:sz w:val="24"/>
                <w:szCs w:val="24"/>
              </w:rPr>
              <w:t>p</w:t>
            </w:r>
            <w:r w:rsidR="003F588C" w:rsidRPr="00AD4E29">
              <w:rPr>
                <w:rFonts w:ascii="Times New Roman" w:hAnsi="Times New Roman" w:cs="Times New Roman"/>
                <w:sz w:val="24"/>
                <w:szCs w:val="24"/>
              </w:rPr>
              <w:t>odnošenja projektnog prijedloga niti za bilo koju vrstu štete</w:t>
            </w:r>
            <w:r w:rsidR="004D03FB" w:rsidRPr="00AD4E29">
              <w:rPr>
                <w:rFonts w:ascii="Times New Roman" w:hAnsi="Times New Roman" w:cs="Times New Roman"/>
                <w:sz w:val="24"/>
                <w:szCs w:val="24"/>
              </w:rPr>
              <w:t xml:space="preserve"> ili izmakle dobiti</w:t>
            </w:r>
            <w:r w:rsidR="003F588C" w:rsidRPr="00AD4E29">
              <w:rPr>
                <w:rFonts w:ascii="Times New Roman" w:hAnsi="Times New Roman" w:cs="Times New Roman"/>
                <w:sz w:val="24"/>
                <w:szCs w:val="24"/>
              </w:rPr>
              <w:t xml:space="preserve"> po toj osnovi.</w:t>
            </w:r>
          </w:p>
          <w:p w14:paraId="7B2ECCD9" w14:textId="77777777" w:rsidR="00EE121B" w:rsidRDefault="00EE121B" w:rsidP="005521E0">
            <w:pPr>
              <w:spacing w:after="0" w:line="240" w:lineRule="auto"/>
              <w:contextualSpacing/>
              <w:jc w:val="both"/>
              <w:rPr>
                <w:rFonts w:ascii="Times New Roman" w:hAnsi="Times New Roman" w:cs="Times New Roman"/>
                <w:sz w:val="24"/>
                <w:szCs w:val="24"/>
              </w:rPr>
            </w:pPr>
          </w:p>
          <w:p w14:paraId="4D75920C" w14:textId="77777777" w:rsidR="00653512" w:rsidRPr="00AD4E29" w:rsidRDefault="00EE121B" w:rsidP="00C31E83">
            <w:pPr>
              <w:spacing w:after="0" w:line="240" w:lineRule="auto"/>
              <w:contextualSpacing/>
              <w:jc w:val="both"/>
              <w:rPr>
                <w:rFonts w:ascii="Times New Roman" w:eastAsiaTheme="minorHAnsi" w:hAnsi="Times New Roman" w:cs="Times New Roman"/>
                <w:sz w:val="24"/>
                <w:szCs w:val="24"/>
              </w:rPr>
            </w:pPr>
            <w:r>
              <w:rPr>
                <w:rFonts w:ascii="Times New Roman" w:hAnsi="Times New Roman" w:cs="Times New Roman"/>
                <w:sz w:val="24"/>
                <w:szCs w:val="24"/>
              </w:rPr>
              <w:t xml:space="preserve">RAČUNANJE ROKOVA: </w:t>
            </w:r>
            <w:r w:rsidRPr="00EE121B">
              <w:rPr>
                <w:rFonts w:ascii="Times New Roman" w:hAnsi="Times New Roman" w:cs="Times New Roman"/>
                <w:sz w:val="24"/>
                <w:szCs w:val="24"/>
              </w:rPr>
              <w:t xml:space="preserve">Rok je vremensko razdoblje koje se računa na dane, mjesece i godine. Ako je rok </w:t>
            </w:r>
            <w:r w:rsidRPr="00C31E83">
              <w:rPr>
                <w:rFonts w:ascii="Times New Roman" w:hAnsi="Times New Roman" w:cs="Times New Roman"/>
                <w:sz w:val="24"/>
                <w:szCs w:val="24"/>
              </w:rPr>
              <w:t>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2ACAC7AE" w14:textId="77777777" w:rsidR="00FD58B8" w:rsidRPr="00AD4E29" w:rsidRDefault="00FD58B8" w:rsidP="005F720D">
      <w:pPr>
        <w:pStyle w:val="NoSpacing"/>
        <w:rPr>
          <w:rFonts w:ascii="Times New Roman" w:hAnsi="Times New Roman" w:cs="Times New Roman"/>
        </w:rPr>
      </w:pPr>
    </w:p>
    <w:p w14:paraId="6137F569" w14:textId="3A04D5D7" w:rsidR="00333804" w:rsidRPr="00454040" w:rsidRDefault="00333804" w:rsidP="00454040">
      <w:pPr>
        <w:pStyle w:val="Heading2"/>
        <w:numPr>
          <w:ilvl w:val="1"/>
          <w:numId w:val="7"/>
        </w:numPr>
      </w:pPr>
      <w:bookmarkStart w:id="11" w:name="_Toc161317474"/>
      <w:r w:rsidRPr="00454040">
        <w:lastRenderedPageBreak/>
        <w:t>Zakonodavni okvir:</w:t>
      </w:r>
      <w:bookmarkEnd w:id="11"/>
    </w:p>
    <w:p w14:paraId="783A7482" w14:textId="77777777" w:rsidR="00333804" w:rsidRDefault="00333804" w:rsidP="00830DDD">
      <w:pPr>
        <w:pStyle w:val="NoSpacing"/>
        <w:jc w:val="both"/>
        <w:rPr>
          <w:rFonts w:ascii="Times New Roman" w:eastAsia="Times New Roman" w:hAnsi="Times New Roman" w:cs="Times New Roman"/>
          <w:bCs/>
          <w:color w:val="000000"/>
          <w:sz w:val="24"/>
          <w:szCs w:val="24"/>
          <w:lang w:eastAsia="hr-HR"/>
        </w:rPr>
      </w:pPr>
    </w:p>
    <w:p w14:paraId="405B2A1D" w14:textId="29BDFA5C" w:rsidR="00114BFB" w:rsidRDefault="00114BFB" w:rsidP="00830DDD">
      <w:pPr>
        <w:pStyle w:val="NoSpacing"/>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Pr>
          <w:rFonts w:ascii="Times New Roman" w:eastAsia="Times New Roman" w:hAnsi="Times New Roman" w:cs="Times New Roman"/>
          <w:bCs/>
          <w:color w:val="000000"/>
          <w:sz w:val="24"/>
          <w:szCs w:val="24"/>
          <w:lang w:eastAsia="hr-HR"/>
        </w:rPr>
        <w:t>:</w:t>
      </w:r>
    </w:p>
    <w:p w14:paraId="046B7474" w14:textId="77777777" w:rsidR="001F234E" w:rsidRPr="00AD4E29" w:rsidRDefault="001F234E" w:rsidP="00830DDD">
      <w:pPr>
        <w:pStyle w:val="NoSpacing"/>
        <w:jc w:val="both"/>
        <w:rPr>
          <w:rFonts w:ascii="Times New Roman" w:eastAsia="Times New Roman" w:hAnsi="Times New Roman" w:cs="Times New Roman"/>
          <w:bCs/>
          <w:color w:val="000000"/>
          <w:sz w:val="24"/>
          <w:szCs w:val="24"/>
          <w:lang w:eastAsia="hr-HR"/>
        </w:rPr>
      </w:pPr>
    </w:p>
    <w:p w14:paraId="295F386B" w14:textId="77777777" w:rsidR="00114BFB" w:rsidRPr="00AD4E29" w:rsidRDefault="00114BFB" w:rsidP="00E73729">
      <w:pPr>
        <w:pStyle w:val="NoSpacing"/>
        <w:numPr>
          <w:ilvl w:val="0"/>
          <w:numId w:val="6"/>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45043624" w14:textId="77777777" w:rsidR="00114BFB" w:rsidRPr="00AD4E29" w:rsidRDefault="00114BFB" w:rsidP="00E73729">
      <w:pPr>
        <w:pStyle w:val="ListParagraph"/>
        <w:numPr>
          <w:ilvl w:val="0"/>
          <w:numId w:val="6"/>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4D9DD1AD" w14:textId="697A4E78" w:rsidR="006F2F9D" w:rsidRDefault="006F2F9D" w:rsidP="00E73729">
      <w:pPr>
        <w:pStyle w:val="ListParagraph"/>
        <w:numPr>
          <w:ilvl w:val="0"/>
          <w:numId w:val="6"/>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r w:rsidR="007A131D" w:rsidRPr="00AD4E29">
        <w:rPr>
          <w:rFonts w:ascii="Times New Roman" w:eastAsia="Times New Roman" w:hAnsi="Times New Roman" w:cs="Times New Roman"/>
          <w:bCs/>
          <w:color w:val="000000"/>
          <w:sz w:val="24"/>
          <w:szCs w:val="24"/>
          <w:lang w:eastAsia="hr-HR"/>
        </w:rPr>
        <w:t>.</w:t>
      </w:r>
    </w:p>
    <w:p w14:paraId="1C2A0D84" w14:textId="77777777" w:rsidR="00A62CFD" w:rsidRPr="00A62CFD" w:rsidRDefault="00A62CFD" w:rsidP="00A62CFD">
      <w:pPr>
        <w:pStyle w:val="ListParagraph"/>
        <w:numPr>
          <w:ilvl w:val="0"/>
          <w:numId w:val="6"/>
        </w:numPr>
        <w:rPr>
          <w:rFonts w:ascii="Times New Roman" w:eastAsia="Times New Roman" w:hAnsi="Times New Roman" w:cs="Times New Roman"/>
          <w:bCs/>
          <w:color w:val="000000"/>
          <w:sz w:val="24"/>
          <w:szCs w:val="24"/>
          <w:lang w:eastAsia="hr-HR"/>
        </w:rPr>
      </w:pPr>
      <w:r w:rsidRPr="00A62CFD">
        <w:rPr>
          <w:rFonts w:ascii="Times New Roman" w:eastAsia="Times New Roman" w:hAnsi="Times New Roman" w:cs="Times New Roman"/>
          <w:bCs/>
          <w:color w:val="000000"/>
          <w:sz w:val="24"/>
          <w:szCs w:val="24"/>
          <w:lang w:eastAsia="hr-HR"/>
        </w:rPr>
        <w:t>Povelju Europske unije o temeljnim pravima (2007/C 303/01)</w:t>
      </w:r>
    </w:p>
    <w:p w14:paraId="142138D9" w14:textId="77777777" w:rsidR="00A62CFD" w:rsidRDefault="00A62CFD" w:rsidP="00454040">
      <w:pPr>
        <w:pStyle w:val="ListParagraph"/>
        <w:jc w:val="both"/>
        <w:rPr>
          <w:rFonts w:ascii="Times New Roman" w:eastAsia="Times New Roman" w:hAnsi="Times New Roman" w:cs="Times New Roman"/>
          <w:bCs/>
          <w:color w:val="000000"/>
          <w:sz w:val="24"/>
          <w:szCs w:val="24"/>
          <w:lang w:eastAsia="hr-HR"/>
        </w:rPr>
      </w:pPr>
    </w:p>
    <w:p w14:paraId="3A81C871" w14:textId="77777777" w:rsidR="001F234E" w:rsidRPr="002B58E2" w:rsidRDefault="001F234E" w:rsidP="001F234E">
      <w:pPr>
        <w:jc w:val="both"/>
        <w:rPr>
          <w:rFonts w:ascii="Times New Roman" w:hAnsi="Times New Roman" w:cs="Times New Roman"/>
          <w:sz w:val="24"/>
          <w:szCs w:val="24"/>
        </w:rPr>
      </w:pPr>
      <w:r w:rsidRPr="002B58E2">
        <w:rPr>
          <w:rFonts w:ascii="Times New Roman" w:hAnsi="Times New Roman" w:cs="Times New Roman"/>
          <w:sz w:val="24"/>
          <w:szCs w:val="24"/>
        </w:rPr>
        <w:t xml:space="preserve">Ako naknadne izmjene/dopune/ispravci propisa i dugih primjenjivih akata koji su bili na snazi u vrijeme objave Poziva utvrđuju obvezne dodatne ili nove uvjete, primjenjuje se ono što je u njima utvrđeno, na način kako je u njima utvrđeno. </w:t>
      </w:r>
      <w:r w:rsidRPr="00AD4E29">
        <w:rPr>
          <w:rFonts w:ascii="Times New Roman" w:hAnsi="Times New Roman" w:cs="Times New Roman"/>
          <w:sz w:val="24"/>
          <w:szCs w:val="24"/>
        </w:rPr>
        <w:t>Ako je riječ o dodatnim ili novim uvjetima koji se ispunjavaju na temelju odluke države članice, Koordinacijsko tijelo i/ili Upravljačko tijelo zadržavaju pravo definirati poseban način i/ili trenutak primjene tih uvjeta</w:t>
      </w:r>
      <w:r w:rsidRPr="002B58E2">
        <w:rPr>
          <w:rFonts w:ascii="Times New Roman" w:hAnsi="Times New Roman" w:cs="Times New Roman"/>
          <w:sz w:val="24"/>
          <w:szCs w:val="24"/>
        </w:rPr>
        <w:t>:</w:t>
      </w:r>
    </w:p>
    <w:p w14:paraId="1FF374CA" w14:textId="77777777" w:rsidR="00B157C5" w:rsidRDefault="00B157C5" w:rsidP="00B157C5">
      <w:pPr>
        <w:pStyle w:val="NoSpacing"/>
        <w:jc w:val="both"/>
        <w:rPr>
          <w:rFonts w:ascii="Times New Roman" w:hAnsi="Times New Roman" w:cs="Times New Roman"/>
          <w:sz w:val="24"/>
          <w:szCs w:val="24"/>
        </w:rPr>
      </w:pPr>
      <w:r w:rsidRPr="00AD4E29">
        <w:rPr>
          <w:rFonts w:ascii="Times New Roman" w:eastAsia="Times New Roman" w:hAnsi="Times New Roman" w:cs="Times New Roman"/>
          <w:bCs/>
          <w:color w:val="000000"/>
          <w:sz w:val="24"/>
          <w:szCs w:val="24"/>
          <w:lang w:eastAsia="hr-HR"/>
        </w:rPr>
        <w:t xml:space="preserve">Institucionalni okvir </w:t>
      </w:r>
      <w:bookmarkStart w:id="12" w:name="_Hlk118725602"/>
      <w:r w:rsidRPr="00AD4E29">
        <w:rPr>
          <w:rFonts w:ascii="Times New Roman" w:eastAsia="Times New Roman" w:hAnsi="Times New Roman" w:cs="Times New Roman"/>
          <w:bCs/>
          <w:color w:val="000000"/>
          <w:sz w:val="24"/>
          <w:szCs w:val="24"/>
          <w:lang w:eastAsia="hr-HR"/>
        </w:rPr>
        <w:t>za provedbu programa</w:t>
      </w:r>
      <w:r w:rsidRPr="00AD4E29">
        <w:rPr>
          <w:rFonts w:ascii="Times New Roman" w:hAnsi="Times New Roman" w:cs="Times New Roman"/>
          <w:sz w:val="24"/>
          <w:szCs w:val="24"/>
        </w:rPr>
        <w:t xml:space="preserve"> iz područja konkurentnosti i kohezije u financijskom razdoblju 2021.-2027</w:t>
      </w:r>
      <w:bookmarkEnd w:id="12"/>
      <w:r w:rsidRPr="00AD4E29">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w:t>
      </w:r>
      <w:bookmarkStart w:id="13" w:name="_Hlk118794624"/>
      <w:r w:rsidRPr="00AD4E29">
        <w:rPr>
          <w:rFonts w:ascii="Times New Roman" w:hAnsi="Times New Roman" w:cs="Times New Roman"/>
          <w:sz w:val="24"/>
          <w:szCs w:val="24"/>
        </w:rPr>
        <w:t>PODRUČJA KONKURENTNOSTI I KOHEZIJE ZA FINANCIJSKO RAZDOBLJE 2021.- 2027</w:t>
      </w:r>
      <w:bookmarkEnd w:id="13"/>
      <w:r w:rsidRPr="00AD4E29">
        <w:rPr>
          <w:rFonts w:ascii="Times New Roman" w:hAnsi="Times New Roman" w:cs="Times New Roman"/>
          <w:sz w:val="24"/>
          <w:szCs w:val="24"/>
        </w:rPr>
        <w:t>. („Narodne novine“, broj 96/22, u daljnjem tekstu: Uredba VRH).</w:t>
      </w:r>
    </w:p>
    <w:p w14:paraId="59D425C6" w14:textId="77777777" w:rsidR="00365ED5" w:rsidRDefault="00365ED5" w:rsidP="00B157C5">
      <w:pPr>
        <w:pStyle w:val="NoSpacing"/>
        <w:jc w:val="both"/>
        <w:rPr>
          <w:rFonts w:ascii="Times New Roman" w:hAnsi="Times New Roman" w:cs="Times New Roman"/>
          <w:sz w:val="24"/>
          <w:szCs w:val="24"/>
        </w:rPr>
      </w:pPr>
    </w:p>
    <w:p w14:paraId="3ABA0634" w14:textId="77777777" w:rsidR="00365ED5" w:rsidRDefault="00365ED5" w:rsidP="00B157C5">
      <w:pPr>
        <w:pStyle w:val="NoSpacing"/>
        <w:jc w:val="both"/>
        <w:rPr>
          <w:rFonts w:ascii="Times New Roman" w:hAnsi="Times New Roman" w:cs="Times New Roman"/>
          <w:sz w:val="24"/>
          <w:szCs w:val="24"/>
        </w:rPr>
      </w:pPr>
      <w:r>
        <w:rPr>
          <w:rFonts w:ascii="Times New Roman" w:hAnsi="Times New Roman" w:cs="Times New Roman"/>
          <w:sz w:val="24"/>
          <w:szCs w:val="24"/>
        </w:rPr>
        <w:t>Na ovaj Poziv primjenjuju se i sljedeći dodatni propisi:</w:t>
      </w:r>
    </w:p>
    <w:p w14:paraId="0D8CDA9A" w14:textId="77777777" w:rsidR="00E640E8" w:rsidRDefault="00E640E8" w:rsidP="00B157C5">
      <w:pPr>
        <w:pStyle w:val="NoSpacing"/>
        <w:jc w:val="both"/>
        <w:rPr>
          <w:rFonts w:ascii="Times New Roman" w:hAnsi="Times New Roman" w:cs="Times New Roman"/>
          <w:sz w:val="24"/>
          <w:szCs w:val="24"/>
        </w:rPr>
      </w:pPr>
    </w:p>
    <w:p w14:paraId="6FAAF406" w14:textId="77777777" w:rsidR="00E640E8" w:rsidRPr="00E52648" w:rsidRDefault="00E640E8" w:rsidP="00E73729">
      <w:pPr>
        <w:pStyle w:val="NoSpacing"/>
        <w:numPr>
          <w:ilvl w:val="0"/>
          <w:numId w:val="8"/>
        </w:numPr>
        <w:jc w:val="both"/>
        <w:rPr>
          <w:rFonts w:ascii="Times New Roman" w:hAnsi="Times New Roman" w:cs="Times New Roman"/>
          <w:sz w:val="24"/>
          <w:szCs w:val="24"/>
        </w:rPr>
      </w:pPr>
      <w:r w:rsidRPr="00E640E8">
        <w:rPr>
          <w:rFonts w:ascii="Times New Roman" w:eastAsia="Times New Roman" w:hAnsi="Times New Roman" w:cs="Times New Roman"/>
          <w:sz w:val="24"/>
          <w:szCs w:val="24"/>
          <w:lang w:eastAsia="hr-HR"/>
        </w:rPr>
        <w:t>Zakon o sprječavanju pranja novca i financiranja terorizma  (Narodne novine br. 108/17 i 39/19)</w:t>
      </w:r>
    </w:p>
    <w:p w14:paraId="0C607F39"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javnoj nabavi (NN 120/16);</w:t>
      </w:r>
    </w:p>
    <w:p w14:paraId="1A0C6115" w14:textId="5F2DB4D3" w:rsidR="003D704C" w:rsidRDefault="00E52648" w:rsidP="00697388">
      <w:pPr>
        <w:pStyle w:val="NoSpacing"/>
        <w:numPr>
          <w:ilvl w:val="0"/>
          <w:numId w:val="8"/>
        </w:numPr>
        <w:jc w:val="both"/>
        <w:rPr>
          <w:rFonts w:ascii="Times New Roman" w:hAnsi="Times New Roman" w:cs="Times New Roman"/>
          <w:sz w:val="24"/>
          <w:szCs w:val="24"/>
        </w:rPr>
      </w:pPr>
      <w:r w:rsidRPr="003D704C">
        <w:rPr>
          <w:rFonts w:ascii="Times New Roman" w:hAnsi="Times New Roman" w:cs="Times New Roman"/>
          <w:sz w:val="24"/>
          <w:szCs w:val="24"/>
        </w:rPr>
        <w:t>Zakon o državnim potporama (NN 47/14, 69/17);</w:t>
      </w:r>
    </w:p>
    <w:p w14:paraId="1E81DA29" w14:textId="77777777" w:rsidR="003D704C" w:rsidRPr="000D4418" w:rsidRDefault="003D704C" w:rsidP="00454040">
      <w:pPr>
        <w:pStyle w:val="NoSpacing"/>
        <w:numPr>
          <w:ilvl w:val="0"/>
          <w:numId w:val="8"/>
        </w:numPr>
        <w:jc w:val="both"/>
        <w:rPr>
          <w:rFonts w:ascii="Times New Roman" w:hAnsi="Times New Roman" w:cs="Times New Roman"/>
          <w:sz w:val="24"/>
          <w:szCs w:val="24"/>
        </w:rPr>
      </w:pPr>
      <w:r w:rsidRPr="7F45D776">
        <w:rPr>
          <w:rFonts w:ascii="Times New Roman" w:hAnsi="Times New Roman" w:cs="Times New Roman"/>
          <w:sz w:val="24"/>
          <w:szCs w:val="24"/>
        </w:rPr>
        <w:t>Obavijest Komisije o pojmu državne potpore iz članka 107. stavka 1. Ugovora o funkcioniranju Europske unije (2016/C 262/01);</w:t>
      </w:r>
    </w:p>
    <w:p w14:paraId="4DF3ABDA" w14:textId="5AE18DDE" w:rsidR="00E52648" w:rsidRPr="003D704C" w:rsidRDefault="00E52648" w:rsidP="003D704C">
      <w:pPr>
        <w:pStyle w:val="NoSpacing"/>
        <w:numPr>
          <w:ilvl w:val="0"/>
          <w:numId w:val="8"/>
        </w:numPr>
        <w:jc w:val="both"/>
        <w:rPr>
          <w:rFonts w:ascii="Times New Roman" w:hAnsi="Times New Roman" w:cs="Times New Roman"/>
          <w:sz w:val="24"/>
          <w:szCs w:val="24"/>
        </w:rPr>
      </w:pPr>
      <w:r w:rsidRPr="003D704C">
        <w:rPr>
          <w:rFonts w:ascii="Times New Roman" w:hAnsi="Times New Roman" w:cs="Times New Roman"/>
          <w:sz w:val="24"/>
          <w:szCs w:val="24"/>
        </w:rPr>
        <w:lastRenderedPageBreak/>
        <w:t>Pravilnik o dostavi prijedloga državnih potpora, podataka o državnim potporama i potporama male vrijednosti te registru državnih potpora i potpora male vrijednosti (NN 125/17);</w:t>
      </w:r>
    </w:p>
    <w:p w14:paraId="600CD81E" w14:textId="77777777" w:rsidR="003D704C" w:rsidRDefault="003D704C" w:rsidP="00454040">
      <w:pPr>
        <w:pStyle w:val="NoSpacing"/>
        <w:numPr>
          <w:ilvl w:val="0"/>
          <w:numId w:val="8"/>
        </w:numPr>
        <w:jc w:val="both"/>
        <w:rPr>
          <w:rFonts w:ascii="Times New Roman" w:hAnsi="Times New Roman" w:cs="Times New Roman"/>
          <w:sz w:val="24"/>
          <w:szCs w:val="24"/>
        </w:rPr>
      </w:pPr>
      <w:r w:rsidRPr="006D358B">
        <w:rPr>
          <w:rFonts w:ascii="Times New Roman" w:hAnsi="Times New Roman" w:cs="Times New Roman"/>
          <w:sz w:val="24"/>
          <w:szCs w:val="24"/>
        </w:rPr>
        <w:t>Uredba (EU) 2016/679 Europskog parlamenta i Vijeća od 27. travnja 2016. o zaštiti pojedinaca u vezi s obradom osobnih podataka i o slobodnom kretanju takvih podataka te o stavljanju izvan snage Direktive 95/46/EZ - Opća uredba o zaštiti podataka (GDPR);</w:t>
      </w:r>
    </w:p>
    <w:p w14:paraId="6A55742E" w14:textId="4438076A" w:rsidR="003D704C" w:rsidRPr="00454040" w:rsidRDefault="003D704C" w:rsidP="00454040">
      <w:pPr>
        <w:pStyle w:val="ListParagraph"/>
        <w:numPr>
          <w:ilvl w:val="0"/>
          <w:numId w:val="8"/>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provedbi Opće uredbe o zaštiti podataka (NN 42/18);</w:t>
      </w:r>
    </w:p>
    <w:p w14:paraId="1814A53C"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profesionalnoj rehabilitaciji i zapošljavanju osoba s invaliditetom (NN 157/13, 152/14, 39/18, 32/20)</w:t>
      </w:r>
      <w:r>
        <w:rPr>
          <w:rFonts w:ascii="Times New Roman" w:hAnsi="Times New Roman" w:cs="Times New Roman"/>
          <w:sz w:val="24"/>
          <w:szCs w:val="24"/>
        </w:rPr>
        <w:t>;</w:t>
      </w:r>
    </w:p>
    <w:p w14:paraId="6B13BCDF"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ravnopravnosti spolova (NN 82/08, 69/17)</w:t>
      </w:r>
      <w:r>
        <w:rPr>
          <w:rFonts w:ascii="Times New Roman" w:hAnsi="Times New Roman" w:cs="Times New Roman"/>
          <w:sz w:val="24"/>
          <w:szCs w:val="24"/>
        </w:rPr>
        <w:t>;</w:t>
      </w:r>
    </w:p>
    <w:p w14:paraId="6F419B30"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suzbijanju diskriminacije (NN 85/08, 112/12)</w:t>
      </w:r>
      <w:r>
        <w:rPr>
          <w:rFonts w:ascii="Times New Roman" w:hAnsi="Times New Roman" w:cs="Times New Roman"/>
          <w:sz w:val="24"/>
          <w:szCs w:val="24"/>
        </w:rPr>
        <w:t>;</w:t>
      </w:r>
      <w:r w:rsidRPr="00E52648">
        <w:rPr>
          <w:rFonts w:ascii="Times New Roman" w:hAnsi="Times New Roman" w:cs="Times New Roman"/>
          <w:sz w:val="24"/>
          <w:szCs w:val="24"/>
        </w:rPr>
        <w:t xml:space="preserve"> </w:t>
      </w:r>
    </w:p>
    <w:p w14:paraId="42EB7B18" w14:textId="77777777" w:rsid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Pravilnik o osiguranju pristupačnosti građevina osobama s invaliditetom i smanjene pokretljivosti  (NN 78/13)</w:t>
      </w:r>
      <w:r>
        <w:rPr>
          <w:rFonts w:ascii="Times New Roman" w:hAnsi="Times New Roman" w:cs="Times New Roman"/>
          <w:sz w:val="24"/>
          <w:szCs w:val="24"/>
        </w:rPr>
        <w:t>;</w:t>
      </w:r>
    </w:p>
    <w:p w14:paraId="51614B00" w14:textId="38297FFA" w:rsidR="00760299" w:rsidRPr="00454040" w:rsidRDefault="00760299" w:rsidP="00771A62">
      <w:pPr>
        <w:pStyle w:val="NoSpacing"/>
        <w:numPr>
          <w:ilvl w:val="0"/>
          <w:numId w:val="8"/>
        </w:numPr>
        <w:jc w:val="both"/>
        <w:rPr>
          <w:rFonts w:ascii="Times New Roman" w:hAnsi="Times New Roman" w:cs="Times New Roman"/>
          <w:sz w:val="24"/>
          <w:szCs w:val="24"/>
        </w:rPr>
      </w:pPr>
      <w:r w:rsidRPr="00114416">
        <w:rPr>
          <w:rFonts w:ascii="Times New Roman" w:hAnsi="Times New Roman" w:cs="Times New Roman"/>
          <w:sz w:val="24"/>
          <w:szCs w:val="24"/>
        </w:rPr>
        <w:t>Tehnički propis osiguranja pristupačnosti građevina osobama s invaliditetom i smanjene pokretljivosti (NN 12/23)</w:t>
      </w:r>
      <w:r w:rsidRPr="00454040">
        <w:footnoteReference w:id="2"/>
      </w:r>
      <w:r w:rsidRPr="00114416">
        <w:rPr>
          <w:rFonts w:ascii="Times New Roman" w:hAnsi="Times New Roman" w:cs="Times New Roman"/>
          <w:sz w:val="24"/>
          <w:szCs w:val="24"/>
        </w:rPr>
        <w:t>;</w:t>
      </w:r>
    </w:p>
    <w:p w14:paraId="5EDE2EE5" w14:textId="77777777" w:rsid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zaštiti okoliša (NN 80/13, 153/13, 78/15, 12/18, 118/18);</w:t>
      </w:r>
    </w:p>
    <w:p w14:paraId="3DCF311C" w14:textId="77777777" w:rsidR="00760299" w:rsidRDefault="00760299" w:rsidP="00454040">
      <w:pPr>
        <w:pStyle w:val="NoSpacing"/>
        <w:numPr>
          <w:ilvl w:val="0"/>
          <w:numId w:val="8"/>
        </w:numPr>
        <w:jc w:val="both"/>
        <w:rPr>
          <w:rFonts w:ascii="Times New Roman" w:hAnsi="Times New Roman" w:cs="Times New Roman"/>
          <w:sz w:val="24"/>
          <w:szCs w:val="24"/>
        </w:rPr>
      </w:pPr>
      <w:r w:rsidRPr="00760299">
        <w:rPr>
          <w:rFonts w:ascii="Times New Roman" w:hAnsi="Times New Roman" w:cs="Times New Roman"/>
          <w:sz w:val="24"/>
          <w:szCs w:val="24"/>
        </w:rPr>
        <w:t>Zakon o klimatskim promjenama i zaštiti ozonskog sloja (NN 127/19);</w:t>
      </w:r>
    </w:p>
    <w:p w14:paraId="774EDE9E" w14:textId="50DE9736" w:rsidR="00760299" w:rsidRPr="00760299" w:rsidRDefault="00760299" w:rsidP="00771A62">
      <w:pPr>
        <w:pStyle w:val="NoSpacing"/>
        <w:numPr>
          <w:ilvl w:val="0"/>
          <w:numId w:val="8"/>
        </w:numPr>
        <w:jc w:val="both"/>
        <w:rPr>
          <w:rFonts w:ascii="Times New Roman" w:hAnsi="Times New Roman" w:cs="Times New Roman"/>
          <w:sz w:val="24"/>
          <w:szCs w:val="24"/>
        </w:rPr>
      </w:pPr>
      <w:r w:rsidRPr="00760299">
        <w:rPr>
          <w:rFonts w:ascii="Times New Roman" w:hAnsi="Times New Roman" w:cs="Times New Roman"/>
          <w:sz w:val="24"/>
          <w:szCs w:val="24"/>
        </w:rPr>
        <w:t>Uredba o procjeni utjecaja zahvata na okoliš (NN 61/14 i 3/17);</w:t>
      </w:r>
    </w:p>
    <w:p w14:paraId="0CB9E59B" w14:textId="77777777" w:rsidR="00E52648" w:rsidRPr="00454040" w:rsidRDefault="00E52648" w:rsidP="00771A62">
      <w:pPr>
        <w:pStyle w:val="NoSpacing"/>
        <w:numPr>
          <w:ilvl w:val="0"/>
          <w:numId w:val="8"/>
        </w:numPr>
        <w:jc w:val="both"/>
        <w:rPr>
          <w:rFonts w:ascii="Times New Roman" w:hAnsi="Times New Roman" w:cs="Times New Roman"/>
          <w:sz w:val="24"/>
          <w:szCs w:val="24"/>
        </w:rPr>
      </w:pPr>
      <w:r w:rsidRPr="00454040">
        <w:rPr>
          <w:rFonts w:ascii="Times New Roman" w:hAnsi="Times New Roman" w:cs="Times New Roman"/>
          <w:sz w:val="24"/>
          <w:szCs w:val="24"/>
        </w:rPr>
        <w:t>Zakon o zaštiti prirode (NN 80/13 i 15/18, 14/19, 127/19);</w:t>
      </w:r>
    </w:p>
    <w:p w14:paraId="52AA19B0"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 xml:space="preserve">Zakon o zaštiti zraka (NN 127/19, 57/22);  </w:t>
      </w:r>
    </w:p>
    <w:p w14:paraId="62A85F7C"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 xml:space="preserve">Zakon o održivom gospodarenju otpadom (NN 94/13, 73/17, 14/19, 98/19); </w:t>
      </w:r>
    </w:p>
    <w:p w14:paraId="7063FD1F"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zaštiti od buke (NN 30/09, 55/13, 153/13, 41/16, 114/18, 14/21);</w:t>
      </w:r>
    </w:p>
    <w:p w14:paraId="46F28FBD"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zaštiti na radu (NN 71/14, 118/14, 154/14, 94/18, 96/18);</w:t>
      </w:r>
    </w:p>
    <w:p w14:paraId="62811AB4"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Nacionalni akcijski plan za zelenu javnu nabavu za razdoblje 2015. – 2017. s pogledom do 2020.;</w:t>
      </w:r>
    </w:p>
    <w:p w14:paraId="0DEA4B74"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hrvatskom znakovnom jeziku i ostalim sustavima komunikacije gluhih i gluhoslijepih osoba u Republici Hrvatskoj (NN 82/15);</w:t>
      </w:r>
    </w:p>
    <w:p w14:paraId="705D4F5E"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kretanju slijepe osobe uz pomoć psa vodiča (NN 131/98);</w:t>
      </w:r>
    </w:p>
    <w:p w14:paraId="46BACC1F"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 xml:space="preserve">Zakon o provedbi Opće uredbe o zaštiti osobnih podataka (NN 42/18); </w:t>
      </w:r>
    </w:p>
    <w:p w14:paraId="0735AE96"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regionalnom razvoju Republike Hrvatske (NN 147/14, 123/17, 118/18);</w:t>
      </w:r>
    </w:p>
    <w:p w14:paraId="3177647E"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proračunu (NN 144/21)</w:t>
      </w:r>
    </w:p>
    <w:p w14:paraId="4C5711DC" w14:textId="77777777" w:rsid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izvršavanju Državnog proračuna Republike Hrvatske za 202</w:t>
      </w:r>
      <w:r>
        <w:rPr>
          <w:rFonts w:ascii="Times New Roman" w:hAnsi="Times New Roman" w:cs="Times New Roman"/>
          <w:sz w:val="24"/>
          <w:szCs w:val="24"/>
        </w:rPr>
        <w:t>4</w:t>
      </w:r>
      <w:r w:rsidRPr="00E52648">
        <w:rPr>
          <w:rFonts w:ascii="Times New Roman" w:hAnsi="Times New Roman" w:cs="Times New Roman"/>
          <w:sz w:val="24"/>
          <w:szCs w:val="24"/>
        </w:rPr>
        <w:t>. godinu (NN 14</w:t>
      </w:r>
      <w:r>
        <w:rPr>
          <w:rFonts w:ascii="Times New Roman" w:hAnsi="Times New Roman" w:cs="Times New Roman"/>
          <w:sz w:val="24"/>
          <w:szCs w:val="24"/>
        </w:rPr>
        <w:t>9</w:t>
      </w:r>
      <w:r w:rsidRPr="00E52648">
        <w:rPr>
          <w:rFonts w:ascii="Times New Roman" w:hAnsi="Times New Roman" w:cs="Times New Roman"/>
          <w:sz w:val="24"/>
          <w:szCs w:val="24"/>
        </w:rPr>
        <w:t>/2</w:t>
      </w:r>
      <w:r>
        <w:rPr>
          <w:rFonts w:ascii="Times New Roman" w:hAnsi="Times New Roman" w:cs="Times New Roman"/>
          <w:sz w:val="24"/>
          <w:szCs w:val="24"/>
        </w:rPr>
        <w:t>3</w:t>
      </w:r>
      <w:r w:rsidRPr="00E52648">
        <w:rPr>
          <w:rFonts w:ascii="Times New Roman" w:hAnsi="Times New Roman" w:cs="Times New Roman"/>
          <w:sz w:val="24"/>
          <w:szCs w:val="24"/>
        </w:rPr>
        <w:t>)</w:t>
      </w:r>
      <w:r w:rsidR="00F26C1D">
        <w:rPr>
          <w:rFonts w:ascii="Times New Roman" w:hAnsi="Times New Roman" w:cs="Times New Roman"/>
          <w:sz w:val="24"/>
          <w:szCs w:val="24"/>
        </w:rPr>
        <w:t>;</w:t>
      </w:r>
    </w:p>
    <w:p w14:paraId="4331FCC5" w14:textId="7D91E315" w:rsidR="004E02A1" w:rsidRPr="00E52648" w:rsidRDefault="004E02A1" w:rsidP="00E73729">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Strategija prometnog razvoja Republike Hr</w:t>
      </w:r>
      <w:r w:rsidR="00FF65D7">
        <w:rPr>
          <w:rFonts w:ascii="Times New Roman" w:hAnsi="Times New Roman" w:cs="Times New Roman"/>
          <w:sz w:val="24"/>
          <w:szCs w:val="24"/>
        </w:rPr>
        <w:t>vatske (2017.-2030) (NN 84/2017)</w:t>
      </w:r>
    </w:p>
    <w:p w14:paraId="435507D4" w14:textId="065BC6FE"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 xml:space="preserve">Zakon o pomorskom dobru i morskim lukama (NN </w:t>
      </w:r>
      <w:r w:rsidR="00771A62">
        <w:rPr>
          <w:rFonts w:ascii="Times New Roman" w:hAnsi="Times New Roman" w:cs="Times New Roman"/>
          <w:sz w:val="24"/>
          <w:szCs w:val="24"/>
        </w:rPr>
        <w:t>83/23</w:t>
      </w:r>
      <w:r w:rsidRPr="00E52648">
        <w:rPr>
          <w:rFonts w:ascii="Times New Roman" w:hAnsi="Times New Roman" w:cs="Times New Roman"/>
          <w:sz w:val="24"/>
          <w:szCs w:val="24"/>
        </w:rPr>
        <w:t>)</w:t>
      </w:r>
      <w:r w:rsidR="00F26C1D">
        <w:rPr>
          <w:rFonts w:ascii="Times New Roman" w:hAnsi="Times New Roman" w:cs="Times New Roman"/>
          <w:sz w:val="24"/>
          <w:szCs w:val="24"/>
        </w:rPr>
        <w:t>;</w:t>
      </w:r>
    </w:p>
    <w:p w14:paraId="301A20DD" w14:textId="3D5FC315"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prijevozu u linijskom i povremenom obalnom pomorskom prometu (NN  19/22)</w:t>
      </w:r>
      <w:r w:rsidR="00F26C1D">
        <w:rPr>
          <w:rFonts w:ascii="Times New Roman" w:hAnsi="Times New Roman" w:cs="Times New Roman"/>
          <w:sz w:val="24"/>
          <w:szCs w:val="24"/>
        </w:rPr>
        <w:t>;</w:t>
      </w:r>
    </w:p>
    <w:p w14:paraId="756B97BF"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Uredba o razvrstaju luka otvorenih za javni promet i luka posebne namjene (NN  110/04, 84/07)</w:t>
      </w:r>
      <w:r w:rsidR="00F26C1D">
        <w:rPr>
          <w:rFonts w:ascii="Times New Roman" w:hAnsi="Times New Roman" w:cs="Times New Roman"/>
          <w:sz w:val="24"/>
          <w:szCs w:val="24"/>
        </w:rPr>
        <w:t>;</w:t>
      </w:r>
    </w:p>
    <w:p w14:paraId="3BA975F2"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Pravilnik o kriterijima za određivanje namjene pojedinog dijela luke otvorene za javni promet županijskog i lokalnog značaja, način plaćanja veza, uvjete korištenja, te određivanja maksimalne visine naknade i raspodjele prihoda (NN 94/07, 79/08, 114/12, 47/13)</w:t>
      </w:r>
      <w:r w:rsidR="00F26C1D">
        <w:rPr>
          <w:rFonts w:ascii="Times New Roman" w:hAnsi="Times New Roman" w:cs="Times New Roman"/>
          <w:sz w:val="24"/>
          <w:szCs w:val="24"/>
        </w:rPr>
        <w:t>;</w:t>
      </w:r>
    </w:p>
    <w:p w14:paraId="6F1E8C9E"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prostornom uređenju (NN153/13, 65/17, 114/18, 39/19, 98/19);</w:t>
      </w:r>
    </w:p>
    <w:p w14:paraId="02058316"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lastRenderedPageBreak/>
        <w:t>Zakon o gradnji (NN 153/13, 20/17, 39/19, 125/19);</w:t>
      </w:r>
    </w:p>
    <w:p w14:paraId="288295DF" w14:textId="77777777" w:rsidR="00E52648" w:rsidRP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Pravilnik o jednostavnim i drugim građevinama i radovima (NN 112/17, 34/18, 36/19, 98/19, 31/20, 74/22);</w:t>
      </w:r>
    </w:p>
    <w:p w14:paraId="34BC4C4E" w14:textId="77777777" w:rsidR="00E52648" w:rsidRDefault="00E52648" w:rsidP="00E73729">
      <w:pPr>
        <w:pStyle w:val="NoSpacing"/>
        <w:numPr>
          <w:ilvl w:val="0"/>
          <w:numId w:val="8"/>
        </w:numPr>
        <w:jc w:val="both"/>
        <w:rPr>
          <w:rFonts w:ascii="Times New Roman" w:hAnsi="Times New Roman" w:cs="Times New Roman"/>
          <w:sz w:val="24"/>
          <w:szCs w:val="24"/>
        </w:rPr>
      </w:pPr>
      <w:r w:rsidRPr="00E52648">
        <w:rPr>
          <w:rFonts w:ascii="Times New Roman" w:hAnsi="Times New Roman" w:cs="Times New Roman"/>
          <w:sz w:val="24"/>
          <w:szCs w:val="24"/>
        </w:rPr>
        <w:t>Zakon o uređivanju imovinskopravnih odnosa u svrhu izgradnje infrastrukturnih građevina (NN 80/11, 36/19, 98/19, 31/20, 74/22)</w:t>
      </w:r>
    </w:p>
    <w:p w14:paraId="3EA14717" w14:textId="2694670E" w:rsidR="00760299" w:rsidRPr="00454040" w:rsidRDefault="00760299" w:rsidP="00454040">
      <w:pPr>
        <w:pStyle w:val="ListParagraph"/>
        <w:numPr>
          <w:ilvl w:val="0"/>
          <w:numId w:val="8"/>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Tehničke smjernice za pripremu infrastrukture za klimatske promjene u razdoblju 2021.–2027.</w:t>
      </w:r>
      <w:r w:rsidRPr="006D358B">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76EAEED1" w14:textId="77777777" w:rsidR="00760299" w:rsidRPr="00280CC2" w:rsidRDefault="00760299" w:rsidP="00760299">
      <w:pPr>
        <w:pStyle w:val="ListParagraph"/>
        <w:numPr>
          <w:ilvl w:val="0"/>
          <w:numId w:val="8"/>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Ostali </w:t>
      </w:r>
      <w:r w:rsidRPr="00CA4B23">
        <w:rPr>
          <w:rFonts w:ascii="Times New Roman" w:hAnsi="Times New Roman" w:cs="Times New Roman"/>
          <w:sz w:val="24"/>
          <w:szCs w:val="24"/>
        </w:rPr>
        <w:t>akti i tehnički propisi doneseni na temelju gore navedenih zakona</w:t>
      </w:r>
      <w:r>
        <w:rPr>
          <w:rFonts w:ascii="Times New Roman" w:hAnsi="Times New Roman" w:cs="Times New Roman"/>
          <w:sz w:val="24"/>
          <w:szCs w:val="24"/>
        </w:rPr>
        <w:t xml:space="preserve"> ili drugi relevantni propisi, pri čemu ističemo propise iz područja:</w:t>
      </w:r>
    </w:p>
    <w:p w14:paraId="2DD8BED7" w14:textId="77777777" w:rsidR="00760299" w:rsidRPr="00280CC2" w:rsidRDefault="00760299" w:rsidP="00760299">
      <w:pPr>
        <w:pStyle w:val="ListParagraph"/>
        <w:numPr>
          <w:ilvl w:val="1"/>
          <w:numId w:val="8"/>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prostornog uređenja, gradnje i energetske učinkovitosti </w:t>
      </w:r>
      <w:hyperlink r:id="rId10" w:history="1">
        <w:r w:rsidRPr="004D0667">
          <w:rPr>
            <w:rStyle w:val="Hyperlink"/>
            <w:rFonts w:ascii="Times New Roman" w:hAnsi="Times New Roman" w:cs="Times New Roman"/>
            <w:sz w:val="24"/>
            <w:szCs w:val="24"/>
          </w:rPr>
          <w:t>https://mpgi.gov.hr/pristup-informacijama-16/zakoni-i-ostali-propisi/88</w:t>
        </w:r>
      </w:hyperlink>
    </w:p>
    <w:p w14:paraId="6C50A136" w14:textId="76D42399" w:rsidR="00760299" w:rsidRPr="00454040" w:rsidRDefault="00760299" w:rsidP="00760299">
      <w:pPr>
        <w:pStyle w:val="ListParagraph"/>
        <w:numPr>
          <w:ilvl w:val="1"/>
          <w:numId w:val="8"/>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zaštite okoliša i prirode </w:t>
      </w:r>
      <w:hyperlink r:id="rId11" w:history="1">
        <w:r w:rsidRPr="004D0667">
          <w:rPr>
            <w:rStyle w:val="Hyperlink"/>
            <w:rFonts w:ascii="Times New Roman" w:hAnsi="Times New Roman" w:cs="Times New Roman"/>
            <w:sz w:val="24"/>
            <w:szCs w:val="24"/>
          </w:rPr>
          <w:t>https://mingor.gov.hr/o-ministarstvu-1065/djelokrug/uprava-za-zastitu-prirode-1180/zakoni-i-propisi-1224/1224</w:t>
        </w:r>
      </w:hyperlink>
      <w:r>
        <w:rPr>
          <w:rFonts w:ascii="Times New Roman" w:hAnsi="Times New Roman" w:cs="Times New Roman"/>
          <w:sz w:val="24"/>
          <w:szCs w:val="24"/>
        </w:rPr>
        <w:t xml:space="preserve"> i </w:t>
      </w:r>
    </w:p>
    <w:p w14:paraId="343FE29F" w14:textId="31DDF506" w:rsidR="002931FE" w:rsidRPr="00AD4E29" w:rsidRDefault="004E65DF" w:rsidP="00454040">
      <w:pPr>
        <w:pStyle w:val="ListParagraph"/>
        <w:numPr>
          <w:ilvl w:val="1"/>
          <w:numId w:val="8"/>
        </w:numPr>
        <w:spacing w:after="160" w:line="259" w:lineRule="auto"/>
        <w:jc w:val="both"/>
        <w:rPr>
          <w:rFonts w:ascii="Times New Roman" w:hAnsi="Times New Roman" w:cs="Times New Roman"/>
          <w:sz w:val="24"/>
          <w:szCs w:val="24"/>
        </w:rPr>
      </w:pPr>
      <w:hyperlink r:id="rId12" w:history="1">
        <w:r w:rsidR="00760299" w:rsidRPr="00771A62">
          <w:rPr>
            <w:rStyle w:val="Hyperlink"/>
            <w:rFonts w:ascii="Times New Roman" w:hAnsi="Times New Roman" w:cs="Times New Roman"/>
            <w:bCs/>
            <w:sz w:val="24"/>
            <w:szCs w:val="24"/>
          </w:rPr>
          <w:t>https://mingor.gov.hr/o-ministarstvu-1065/djelokrug/uprava-za-procjenu-utjecaja-na-okolis-i-odrzivo-gospodarenje</w:t>
        </w:r>
        <w:r w:rsidR="00760299" w:rsidRPr="00861D55">
          <w:rPr>
            <w:rStyle w:val="Hyperlink"/>
            <w:rFonts w:ascii="Times New Roman" w:hAnsi="Times New Roman" w:cs="Times New Roman"/>
            <w:bCs/>
            <w:sz w:val="24"/>
            <w:szCs w:val="24"/>
          </w:rPr>
          <w:t>-otpadom-1271/procjena-utjecaja-na-okolis-puo-spuo/7370</w:t>
        </w:r>
      </w:hyperlink>
      <w:r w:rsidR="00771A62">
        <w:rPr>
          <w:rStyle w:val="Hyperlink"/>
          <w:rFonts w:ascii="Times New Roman" w:hAnsi="Times New Roman" w:cs="Times New Roman"/>
          <w:bCs/>
          <w:sz w:val="24"/>
          <w:szCs w:val="24"/>
        </w:rPr>
        <w:t xml:space="preserve"> </w:t>
      </w:r>
    </w:p>
    <w:p w14:paraId="2CA3D51B" w14:textId="77777777" w:rsidR="00FF65D7" w:rsidRDefault="00FF65D7" w:rsidP="00830DDD">
      <w:pPr>
        <w:pStyle w:val="NoSpacing"/>
        <w:jc w:val="both"/>
        <w:rPr>
          <w:rFonts w:ascii="Times New Roman" w:hAnsi="Times New Roman" w:cs="Times New Roman"/>
          <w:sz w:val="24"/>
          <w:szCs w:val="24"/>
        </w:rPr>
      </w:pPr>
    </w:p>
    <w:p w14:paraId="11E5B027" w14:textId="10E497E5" w:rsidR="002931FE" w:rsidRPr="00AD4E29" w:rsidRDefault="002931FE" w:rsidP="00830DDD">
      <w:pPr>
        <w:pStyle w:val="NoSpacing"/>
        <w:jc w:val="both"/>
        <w:rPr>
          <w:rStyle w:val="Bodytext9ptBold"/>
          <w:rFonts w:eastAsiaTheme="minorEastAsia"/>
          <w:b w:val="0"/>
          <w:sz w:val="24"/>
          <w:szCs w:val="24"/>
          <w:lang w:val="hr-HR"/>
        </w:rPr>
      </w:pPr>
      <w:r w:rsidRPr="00AD4E29">
        <w:rPr>
          <w:rFonts w:ascii="Times New Roman" w:hAnsi="Times New Roman" w:cs="Times New Roman"/>
          <w:sz w:val="24"/>
          <w:szCs w:val="24"/>
        </w:rPr>
        <w:t xml:space="preserve">Na ovaj Poziv primjenjuju se </w:t>
      </w:r>
      <w:bookmarkStart w:id="14" w:name="_Hlk118795609"/>
      <w:r w:rsidRPr="00AD4E29">
        <w:rPr>
          <w:rFonts w:ascii="Times New Roman" w:hAnsi="Times New Roman" w:cs="Times New Roman"/>
          <w:sz w:val="24"/>
          <w:szCs w:val="24"/>
        </w:rPr>
        <w:t xml:space="preserve">Pravila za provedbu programa iz područja konkurentnosti i kohezije za financijsko razdoblje 2021.- 2027. </w:t>
      </w:r>
      <w:bookmarkEnd w:id="14"/>
      <w:r w:rsidR="00245982" w:rsidRPr="7F45D776">
        <w:rPr>
          <w:rFonts w:ascii="Times New Roman" w:hAnsi="Times New Roman" w:cs="Times New Roman"/>
          <w:sz w:val="24"/>
          <w:szCs w:val="24"/>
        </w:rPr>
        <w:t xml:space="preserve">koja donosi čelnik Upravljačkog tijela, i koja su objavljena </w:t>
      </w:r>
      <w:bookmarkStart w:id="15" w:name="_Hlk118805236"/>
      <w:r w:rsidR="00245982" w:rsidRPr="7F45D776">
        <w:rPr>
          <w:rFonts w:ascii="Times New Roman" w:hAnsi="Times New Roman" w:cs="Times New Roman"/>
          <w:sz w:val="24"/>
          <w:szCs w:val="24"/>
        </w:rPr>
        <w:t xml:space="preserve">na </w:t>
      </w:r>
      <w:hyperlink r:id="rId13" w:history="1">
        <w:hyperlink r:id="rId14" w:history="1">
          <w:r w:rsidR="00245982" w:rsidRPr="7F45D776">
            <w:rPr>
              <w:rFonts w:ascii="Times New Roman" w:hAnsi="Times New Roman" w:cs="Times New Roman"/>
              <w:sz w:val="24"/>
              <w:szCs w:val="24"/>
            </w:rPr>
            <w:t>https://eufondovi.gov.hr/eu-fondovi/program-konkurentnost-i-kohezija-2021-2027/pravila-pkk-2021-2027/</w:t>
          </w:r>
        </w:hyperlink>
        <w:r w:rsidR="00245982" w:rsidRPr="7F45D776">
          <w:rPr>
            <w:rFonts w:ascii="Times New Roman" w:hAnsi="Times New Roman" w:cs="Times New Roman"/>
            <w:sz w:val="24"/>
            <w:szCs w:val="24"/>
          </w:rPr>
          <w:t>.</w:t>
        </w:r>
        <w:bookmarkEnd w:id="15"/>
      </w:hyperlink>
    </w:p>
    <w:p w14:paraId="33A37919" w14:textId="77777777" w:rsidR="00587B13" w:rsidRPr="00AD4E29" w:rsidRDefault="00587B13" w:rsidP="00830DDD">
      <w:pPr>
        <w:pStyle w:val="NoSpacing"/>
        <w:jc w:val="both"/>
        <w:rPr>
          <w:rStyle w:val="Bodytext9ptBold"/>
          <w:rFonts w:eastAsiaTheme="minorEastAsia"/>
          <w:b w:val="0"/>
          <w:sz w:val="24"/>
          <w:szCs w:val="24"/>
          <w:lang w:val="hr-HR"/>
        </w:rPr>
      </w:pPr>
    </w:p>
    <w:p w14:paraId="21697F03" w14:textId="2B0DAE4A" w:rsidR="00A06412" w:rsidRPr="00AD4E29" w:rsidRDefault="00830DDD" w:rsidP="00830DDD">
      <w:pPr>
        <w:pStyle w:val="NoSpacing"/>
        <w:jc w:val="both"/>
        <w:rPr>
          <w:rFonts w:ascii="Times New Roman" w:hAnsi="Times New Roman" w:cs="Times New Roman"/>
          <w:sz w:val="24"/>
          <w:szCs w:val="24"/>
        </w:rPr>
      </w:pPr>
      <w:r w:rsidRPr="00AD4E29">
        <w:rPr>
          <w:rFonts w:ascii="Times New Roman" w:hAnsi="Times New Roman" w:cs="Times New Roman"/>
          <w:sz w:val="24"/>
          <w:szCs w:val="24"/>
        </w:rPr>
        <w:t>U skladu s Uredbom VRH, Ministarstvo regionalnog</w:t>
      </w:r>
      <w:r w:rsidR="00BC7E1B" w:rsidRPr="00AD4E29">
        <w:rPr>
          <w:rFonts w:ascii="Times New Roman" w:hAnsi="Times New Roman" w:cs="Times New Roman"/>
          <w:sz w:val="24"/>
          <w:szCs w:val="24"/>
        </w:rPr>
        <w:t>a</w:t>
      </w:r>
      <w:r w:rsidRPr="00AD4E29">
        <w:rPr>
          <w:rFonts w:ascii="Times New Roman" w:hAnsi="Times New Roman" w:cs="Times New Roman"/>
          <w:sz w:val="24"/>
          <w:szCs w:val="24"/>
        </w:rPr>
        <w:t xml:space="preserve"> razvoja i fondova Europske unije obavlja ulogu Upravljačkog tijela</w:t>
      </w:r>
      <w:r w:rsidR="00B867D2" w:rsidRPr="00AD4E29">
        <w:rPr>
          <w:rFonts w:ascii="Times New Roman" w:hAnsi="Times New Roman" w:cs="Times New Roman"/>
          <w:sz w:val="24"/>
          <w:szCs w:val="24"/>
        </w:rPr>
        <w:t xml:space="preserve"> (UT)</w:t>
      </w:r>
      <w:r w:rsidRPr="00AD4E29">
        <w:rPr>
          <w:rFonts w:ascii="Times New Roman" w:hAnsi="Times New Roman" w:cs="Times New Roman"/>
          <w:sz w:val="24"/>
          <w:szCs w:val="24"/>
        </w:rPr>
        <w:t xml:space="preserve">, a </w:t>
      </w:r>
      <w:r w:rsidR="00F26C1D">
        <w:rPr>
          <w:rFonts w:ascii="Times New Roman" w:hAnsi="Times New Roman" w:cs="Times New Roman"/>
          <w:sz w:val="24"/>
          <w:szCs w:val="24"/>
        </w:rPr>
        <w:t>Ministarstvo mora, prometa i infrastrukture</w:t>
      </w:r>
      <w:r w:rsidR="00245982">
        <w:rPr>
          <w:rFonts w:ascii="Times New Roman" w:hAnsi="Times New Roman" w:cs="Times New Roman"/>
          <w:sz w:val="24"/>
          <w:szCs w:val="24"/>
        </w:rPr>
        <w:t xml:space="preserve"> (MMPI)</w:t>
      </w:r>
      <w:r w:rsidR="00F26C1D">
        <w:rPr>
          <w:rFonts w:ascii="Times New Roman" w:hAnsi="Times New Roman" w:cs="Times New Roman"/>
          <w:sz w:val="24"/>
          <w:szCs w:val="24"/>
        </w:rPr>
        <w:t xml:space="preserve"> </w:t>
      </w:r>
      <w:r w:rsidRPr="00AD4E29">
        <w:rPr>
          <w:rStyle w:val="Bodytext9ptBold"/>
          <w:rFonts w:eastAsiaTheme="minorEastAsia"/>
          <w:b w:val="0"/>
          <w:bCs w:val="0"/>
          <w:sz w:val="24"/>
          <w:szCs w:val="24"/>
          <w:lang w:val="hr-HR"/>
        </w:rPr>
        <w:t>ulogu Posredničkog tijela razine 1</w:t>
      </w:r>
      <w:r w:rsidR="00B867D2" w:rsidRPr="00AD4E29">
        <w:rPr>
          <w:rStyle w:val="Bodytext9ptBold"/>
          <w:rFonts w:eastAsiaTheme="minorEastAsia"/>
          <w:b w:val="0"/>
          <w:bCs w:val="0"/>
          <w:sz w:val="24"/>
          <w:szCs w:val="24"/>
          <w:lang w:val="hr-HR"/>
        </w:rPr>
        <w:t xml:space="preserve"> (PT 1)</w:t>
      </w:r>
      <w:r w:rsidRPr="00AD4E29">
        <w:rPr>
          <w:rStyle w:val="Bodytext9ptBold"/>
          <w:rFonts w:eastAsiaTheme="minorEastAsia"/>
          <w:b w:val="0"/>
          <w:bCs w:val="0"/>
          <w:sz w:val="24"/>
          <w:szCs w:val="24"/>
          <w:lang w:val="hr-HR"/>
        </w:rPr>
        <w:t xml:space="preserve"> odnosno</w:t>
      </w:r>
      <w:r w:rsidR="00F26C1D">
        <w:rPr>
          <w:rStyle w:val="Bodytext9ptBold"/>
          <w:rFonts w:eastAsiaTheme="minorEastAsia"/>
          <w:b w:val="0"/>
          <w:bCs w:val="0"/>
          <w:sz w:val="24"/>
          <w:szCs w:val="24"/>
          <w:lang w:val="hr-HR"/>
        </w:rPr>
        <w:t xml:space="preserve"> </w:t>
      </w:r>
      <w:r w:rsidR="00245982" w:rsidRPr="00B343C8">
        <w:rPr>
          <w:rStyle w:val="Bodytext9ptBold"/>
          <w:rFonts w:eastAsiaTheme="minorEastAsia"/>
          <w:b w:val="0"/>
          <w:bCs w:val="0"/>
          <w:sz w:val="24"/>
          <w:szCs w:val="24"/>
          <w:lang w:val="hr-HR"/>
        </w:rPr>
        <w:t>Središnja agencija za financiranje i ugovaranje programa i projekata Europske unije (SAFU)</w:t>
      </w:r>
      <w:r w:rsidR="00245982">
        <w:rPr>
          <w:rStyle w:val="Bodytext9ptBold"/>
          <w:rFonts w:eastAsiaTheme="minorEastAsia"/>
          <w:b w:val="0"/>
          <w:bCs w:val="0"/>
          <w:sz w:val="24"/>
          <w:szCs w:val="24"/>
          <w:lang w:val="hr-HR"/>
        </w:rPr>
        <w:t xml:space="preserve"> </w:t>
      </w:r>
      <w:r w:rsidR="00F26C1D">
        <w:rPr>
          <w:rStyle w:val="Bodytext9ptBold"/>
          <w:rFonts w:eastAsiaTheme="minorEastAsia"/>
          <w:b w:val="0"/>
          <w:bCs w:val="0"/>
          <w:sz w:val="24"/>
          <w:szCs w:val="24"/>
          <w:lang w:val="hr-HR"/>
        </w:rPr>
        <w:t>ulogu</w:t>
      </w:r>
      <w:r w:rsidRPr="00AD4E29">
        <w:rPr>
          <w:rStyle w:val="Bodytext9ptBold"/>
          <w:rFonts w:eastAsiaTheme="minorEastAsia"/>
          <w:b w:val="0"/>
          <w:bCs w:val="0"/>
          <w:sz w:val="24"/>
          <w:szCs w:val="24"/>
          <w:lang w:val="hr-HR"/>
        </w:rPr>
        <w:t xml:space="preserve"> Posredničkog tijela razine 2</w:t>
      </w:r>
      <w:r w:rsidR="00B867D2" w:rsidRPr="00AD4E29">
        <w:rPr>
          <w:rStyle w:val="Bodytext9ptBold"/>
          <w:rFonts w:eastAsiaTheme="minorEastAsia"/>
          <w:b w:val="0"/>
          <w:bCs w:val="0"/>
          <w:sz w:val="24"/>
          <w:szCs w:val="24"/>
          <w:lang w:val="hr-HR"/>
        </w:rPr>
        <w:t xml:space="preserve"> (PT 2)</w:t>
      </w:r>
      <w:r w:rsidRPr="00AD4E29">
        <w:rPr>
          <w:rStyle w:val="Bodytext9ptBold"/>
          <w:rFonts w:eastAsiaTheme="minorEastAsia"/>
          <w:b w:val="0"/>
          <w:bCs w:val="0"/>
          <w:sz w:val="24"/>
          <w:szCs w:val="24"/>
          <w:lang w:val="hr-HR"/>
        </w:rPr>
        <w:t>.</w:t>
      </w:r>
    </w:p>
    <w:p w14:paraId="673A6224" w14:textId="77777777" w:rsidR="00CA717C" w:rsidRPr="00AD4E29" w:rsidRDefault="00CA717C" w:rsidP="00CA717C">
      <w:pPr>
        <w:pStyle w:val="NoSpacing"/>
        <w:jc w:val="both"/>
        <w:rPr>
          <w:rStyle w:val="Bodytext20"/>
          <w:rFonts w:eastAsiaTheme="minorHAnsi"/>
          <w:b w:val="0"/>
          <w:bCs w:val="0"/>
          <w:sz w:val="24"/>
          <w:szCs w:val="24"/>
          <w:lang w:val="hr-HR"/>
        </w:rPr>
      </w:pPr>
    </w:p>
    <w:p w14:paraId="45D3E6EE" w14:textId="14DE7938" w:rsidR="00F26C1D" w:rsidRPr="00454040" w:rsidRDefault="00DB5E31" w:rsidP="00454040">
      <w:pPr>
        <w:pStyle w:val="Heading2"/>
        <w:numPr>
          <w:ilvl w:val="1"/>
          <w:numId w:val="7"/>
        </w:numPr>
      </w:pPr>
      <w:bookmarkStart w:id="16" w:name="_Hlk118725323"/>
      <w:bookmarkStart w:id="17" w:name="_Toc161317475"/>
      <w:r w:rsidRPr="00454040">
        <w:t>Prioritet i specifični cilj Programa primjenjiv na Poziv</w:t>
      </w:r>
      <w:bookmarkEnd w:id="16"/>
      <w:r w:rsidRPr="00454040">
        <w:t>:</w:t>
      </w:r>
      <w:bookmarkEnd w:id="17"/>
      <w:r w:rsidRPr="00454040">
        <w:t xml:space="preserve"> </w:t>
      </w:r>
    </w:p>
    <w:p w14:paraId="6D4F08DB" w14:textId="77777777" w:rsidR="00CD4E18" w:rsidRDefault="00CD4E18" w:rsidP="00CA717C">
      <w:pPr>
        <w:pStyle w:val="NoSpacing"/>
        <w:jc w:val="both"/>
        <w:rPr>
          <w:rStyle w:val="Bodytext20"/>
          <w:rFonts w:eastAsiaTheme="minorHAnsi"/>
          <w:b w:val="0"/>
          <w:bCs w:val="0"/>
          <w:i/>
          <w:sz w:val="24"/>
          <w:szCs w:val="24"/>
          <w:u w:val="single"/>
          <w:lang w:val="hr-HR"/>
        </w:rPr>
      </w:pPr>
    </w:p>
    <w:p w14:paraId="0C13B5F1" w14:textId="77777777" w:rsidR="00F26C1D" w:rsidRDefault="00F26C1D" w:rsidP="00CA717C">
      <w:pPr>
        <w:pStyle w:val="NoSpacing"/>
        <w:jc w:val="both"/>
        <w:rPr>
          <w:rStyle w:val="Bodytext20"/>
          <w:rFonts w:eastAsiaTheme="minorHAnsi"/>
          <w:b w:val="0"/>
          <w:bCs w:val="0"/>
          <w:sz w:val="24"/>
          <w:szCs w:val="24"/>
          <w:lang w:val="hr-HR"/>
        </w:rPr>
      </w:pPr>
      <w:r w:rsidRPr="00CD4E18">
        <w:rPr>
          <w:rStyle w:val="Bodytext20"/>
          <w:rFonts w:eastAsiaTheme="minorHAnsi"/>
          <w:bCs w:val="0"/>
          <w:i/>
          <w:sz w:val="24"/>
          <w:szCs w:val="24"/>
          <w:u w:val="single"/>
          <w:lang w:val="hr-HR"/>
        </w:rPr>
        <w:t>Prioritet:</w:t>
      </w:r>
      <w:r w:rsidRPr="006A5914">
        <w:rPr>
          <w:rStyle w:val="Bodytext20"/>
          <w:rFonts w:eastAsiaTheme="minorHAnsi"/>
          <w:b w:val="0"/>
          <w:bCs w:val="0"/>
          <w:i/>
          <w:sz w:val="24"/>
          <w:szCs w:val="24"/>
          <w:lang w:val="hr-HR"/>
        </w:rPr>
        <w:t xml:space="preserve"> </w:t>
      </w:r>
      <w:r w:rsidR="001352E9" w:rsidRPr="006A5914">
        <w:rPr>
          <w:rStyle w:val="Bodytext20"/>
          <w:rFonts w:eastAsiaTheme="minorHAnsi"/>
          <w:b w:val="0"/>
          <w:bCs w:val="0"/>
          <w:i/>
          <w:sz w:val="24"/>
          <w:szCs w:val="24"/>
          <w:lang w:val="hr-HR"/>
        </w:rPr>
        <w:t>5.</w:t>
      </w:r>
      <w:r w:rsidR="001352E9" w:rsidRPr="001352E9">
        <w:rPr>
          <w:rStyle w:val="Bodytext20"/>
          <w:rFonts w:eastAsiaTheme="minorHAnsi"/>
          <w:b w:val="0"/>
          <w:bCs w:val="0"/>
          <w:sz w:val="24"/>
          <w:szCs w:val="24"/>
          <w:lang w:val="hr-HR"/>
        </w:rPr>
        <w:t xml:space="preserve"> Razvoj održive, pametne i sigurne mobilnosti</w:t>
      </w:r>
    </w:p>
    <w:p w14:paraId="6B37A61B" w14:textId="77777777" w:rsidR="006A5914" w:rsidRDefault="006A5914" w:rsidP="00CA717C">
      <w:pPr>
        <w:pStyle w:val="NoSpacing"/>
        <w:jc w:val="both"/>
        <w:rPr>
          <w:rStyle w:val="Bodytext20"/>
          <w:rFonts w:eastAsiaTheme="minorHAnsi"/>
          <w:b w:val="0"/>
          <w:bCs w:val="0"/>
          <w:sz w:val="24"/>
          <w:szCs w:val="24"/>
          <w:lang w:val="hr-HR"/>
        </w:rPr>
      </w:pPr>
    </w:p>
    <w:p w14:paraId="50EC458E" w14:textId="77777777" w:rsidR="00F26C1D" w:rsidRDefault="00F26C1D" w:rsidP="00CA717C">
      <w:pPr>
        <w:pStyle w:val="NoSpacing"/>
        <w:jc w:val="both"/>
        <w:rPr>
          <w:rStyle w:val="Bodytext20"/>
          <w:rFonts w:eastAsiaTheme="minorHAnsi"/>
          <w:b w:val="0"/>
          <w:bCs w:val="0"/>
          <w:sz w:val="24"/>
          <w:szCs w:val="24"/>
          <w:lang w:val="hr-HR"/>
        </w:rPr>
      </w:pPr>
      <w:r w:rsidRPr="00CD4E18">
        <w:rPr>
          <w:rStyle w:val="Bodytext20"/>
          <w:rFonts w:eastAsiaTheme="minorHAnsi"/>
          <w:bCs w:val="0"/>
          <w:i/>
          <w:sz w:val="24"/>
          <w:szCs w:val="24"/>
          <w:u w:val="single"/>
          <w:lang w:val="hr-HR"/>
        </w:rPr>
        <w:t>Specifični cilj:</w:t>
      </w:r>
      <w:r>
        <w:rPr>
          <w:rStyle w:val="Bodytext20"/>
          <w:rFonts w:eastAsiaTheme="minorHAnsi"/>
          <w:b w:val="0"/>
          <w:bCs w:val="0"/>
          <w:sz w:val="24"/>
          <w:szCs w:val="24"/>
          <w:lang w:val="hr-HR"/>
        </w:rPr>
        <w:t xml:space="preserve"> </w:t>
      </w:r>
      <w:r w:rsidRPr="00F26C1D">
        <w:rPr>
          <w:rStyle w:val="Bodytext20"/>
          <w:rFonts w:eastAsiaTheme="minorHAnsi"/>
          <w:b w:val="0"/>
          <w:bCs w:val="0"/>
          <w:sz w:val="24"/>
          <w:szCs w:val="24"/>
          <w:lang w:val="hr-HR"/>
        </w:rPr>
        <w:t>RSO3.2. Razvoj i jačanje održive, pametne i intermodalne nacionalne, regionalne i lokalne mobilnosti koja je otporna na klimatske promjene, uključujući bolji pristup mreži TEN-T i prekograničnoj mobilnosti (EFRR)</w:t>
      </w:r>
    </w:p>
    <w:p w14:paraId="13353A38" w14:textId="77777777" w:rsidR="00DB5E31" w:rsidRPr="00AD4E29" w:rsidRDefault="00DB5E31" w:rsidP="00CA717C">
      <w:pPr>
        <w:pStyle w:val="NoSpacing"/>
        <w:jc w:val="both"/>
        <w:rPr>
          <w:rStyle w:val="Bodytext20"/>
          <w:rFonts w:eastAsiaTheme="minorHAnsi"/>
          <w:b w:val="0"/>
          <w:bCs w:val="0"/>
          <w:sz w:val="24"/>
          <w:szCs w:val="24"/>
          <w:lang w:val="hr-HR"/>
        </w:rPr>
      </w:pPr>
    </w:p>
    <w:p w14:paraId="7C0743D1" w14:textId="054570FF" w:rsidR="00C0214B" w:rsidRDefault="00CA717C" w:rsidP="00CA717C">
      <w:pPr>
        <w:pStyle w:val="NoSpacing"/>
        <w:jc w:val="both"/>
        <w:rPr>
          <w:rStyle w:val="Bodytext20"/>
          <w:rFonts w:eastAsiaTheme="minorHAnsi"/>
          <w:b w:val="0"/>
          <w:bCs w:val="0"/>
          <w:sz w:val="24"/>
          <w:szCs w:val="24"/>
          <w:lang w:val="hr-HR"/>
        </w:rPr>
      </w:pPr>
      <w:r w:rsidRPr="00CD4E18">
        <w:rPr>
          <w:rStyle w:val="Bodytext20"/>
          <w:rFonts w:eastAsiaTheme="minorHAnsi"/>
          <w:bCs w:val="0"/>
          <w:i/>
          <w:sz w:val="24"/>
          <w:szCs w:val="24"/>
          <w:u w:val="single"/>
          <w:lang w:val="hr-HR"/>
        </w:rPr>
        <w:t xml:space="preserve">Predmet </w:t>
      </w:r>
      <w:r w:rsidR="001319F5" w:rsidRPr="00CD4E18">
        <w:rPr>
          <w:rStyle w:val="Bodytext20"/>
          <w:rFonts w:eastAsiaTheme="minorHAnsi"/>
          <w:bCs w:val="0"/>
          <w:i/>
          <w:sz w:val="24"/>
          <w:szCs w:val="24"/>
          <w:u w:val="single"/>
          <w:lang w:val="hr-HR"/>
        </w:rPr>
        <w:t>Poziv</w:t>
      </w:r>
      <w:r w:rsidRPr="00CD4E18">
        <w:rPr>
          <w:rStyle w:val="Bodytext20"/>
          <w:rFonts w:eastAsiaTheme="minorHAnsi"/>
          <w:bCs w:val="0"/>
          <w:i/>
          <w:sz w:val="24"/>
          <w:szCs w:val="24"/>
          <w:u w:val="single"/>
          <w:lang w:val="hr-HR"/>
        </w:rPr>
        <w:t>a:</w:t>
      </w:r>
      <w:r w:rsidR="001319F5" w:rsidRPr="00AD4E29">
        <w:rPr>
          <w:rStyle w:val="Bodytext20"/>
          <w:rFonts w:eastAsiaTheme="minorHAnsi"/>
          <w:b w:val="0"/>
          <w:bCs w:val="0"/>
          <w:sz w:val="24"/>
          <w:szCs w:val="24"/>
          <w:lang w:val="hr-HR"/>
        </w:rPr>
        <w:t xml:space="preserve"> </w:t>
      </w:r>
      <w:r w:rsidR="00C0214B" w:rsidRPr="00C0214B">
        <w:rPr>
          <w:rStyle w:val="Bodytext20"/>
          <w:rFonts w:eastAsiaTheme="minorHAnsi"/>
          <w:b w:val="0"/>
          <w:bCs w:val="0"/>
          <w:sz w:val="24"/>
          <w:szCs w:val="24"/>
          <w:lang w:val="hr-HR"/>
        </w:rPr>
        <w:t xml:space="preserve">Predmet ovog poziva je financiranje izgradnje i unaprjeđenje infrastrukture u lukama </w:t>
      </w:r>
      <w:r w:rsidR="009779EA">
        <w:rPr>
          <w:rStyle w:val="Bodytext20"/>
          <w:rFonts w:eastAsiaTheme="minorHAnsi"/>
          <w:b w:val="0"/>
          <w:bCs w:val="0"/>
          <w:sz w:val="24"/>
          <w:szCs w:val="24"/>
          <w:lang w:val="hr-HR"/>
        </w:rPr>
        <w:t xml:space="preserve">županijskog i lokalnog značaja </w:t>
      </w:r>
      <w:r w:rsidR="00C0214B" w:rsidRPr="00C0214B">
        <w:rPr>
          <w:rStyle w:val="Bodytext20"/>
          <w:rFonts w:eastAsiaTheme="minorHAnsi"/>
          <w:b w:val="0"/>
          <w:bCs w:val="0"/>
          <w:sz w:val="24"/>
          <w:szCs w:val="24"/>
          <w:lang w:val="hr-HR"/>
        </w:rPr>
        <w:t>otvorenim za javni promet</w:t>
      </w:r>
      <w:r w:rsidR="007E49CF">
        <w:rPr>
          <w:rStyle w:val="Bodytext20"/>
          <w:rFonts w:eastAsiaTheme="minorHAnsi"/>
          <w:b w:val="0"/>
          <w:bCs w:val="0"/>
          <w:sz w:val="24"/>
          <w:szCs w:val="24"/>
          <w:lang w:val="hr-HR"/>
        </w:rPr>
        <w:t xml:space="preserve"> </w:t>
      </w:r>
      <w:r w:rsidR="00C0214B" w:rsidRPr="00C0214B">
        <w:rPr>
          <w:rStyle w:val="Bodytext20"/>
          <w:rFonts w:eastAsiaTheme="minorHAnsi"/>
          <w:b w:val="0"/>
          <w:bCs w:val="0"/>
          <w:sz w:val="24"/>
          <w:szCs w:val="24"/>
          <w:lang w:val="hr-HR"/>
        </w:rPr>
        <w:t xml:space="preserve"> (sukladno članku </w:t>
      </w:r>
      <w:r w:rsidR="00861D55">
        <w:rPr>
          <w:rStyle w:val="Bodytext20"/>
          <w:rFonts w:eastAsiaTheme="minorHAnsi"/>
          <w:b w:val="0"/>
          <w:bCs w:val="0"/>
          <w:sz w:val="24"/>
          <w:szCs w:val="24"/>
          <w:lang w:val="hr-HR"/>
        </w:rPr>
        <w:t>115</w:t>
      </w:r>
      <w:r w:rsidR="00760299">
        <w:rPr>
          <w:rStyle w:val="Bodytext20"/>
          <w:rFonts w:eastAsiaTheme="minorHAnsi"/>
          <w:b w:val="0"/>
          <w:bCs w:val="0"/>
          <w:sz w:val="24"/>
          <w:szCs w:val="24"/>
          <w:lang w:val="hr-HR"/>
        </w:rPr>
        <w:t>.</w:t>
      </w:r>
      <w:r w:rsidR="00C0214B" w:rsidRPr="00C0214B">
        <w:rPr>
          <w:rStyle w:val="Bodytext20"/>
          <w:rFonts w:eastAsiaTheme="minorHAnsi"/>
          <w:b w:val="0"/>
          <w:bCs w:val="0"/>
          <w:sz w:val="24"/>
          <w:szCs w:val="24"/>
          <w:lang w:val="hr-HR"/>
        </w:rPr>
        <w:t>,  Zakona o po</w:t>
      </w:r>
      <w:r w:rsidR="009779EA">
        <w:rPr>
          <w:rStyle w:val="Bodytext20"/>
          <w:rFonts w:eastAsiaTheme="minorHAnsi"/>
          <w:b w:val="0"/>
          <w:bCs w:val="0"/>
          <w:sz w:val="24"/>
          <w:szCs w:val="24"/>
          <w:lang w:val="hr-HR"/>
        </w:rPr>
        <w:t>morskom dobru i morskim lukama)</w:t>
      </w:r>
      <w:r w:rsidR="007E49CF">
        <w:rPr>
          <w:rStyle w:val="Bodytext20"/>
          <w:rFonts w:eastAsiaTheme="minorHAnsi"/>
          <w:b w:val="0"/>
          <w:bCs w:val="0"/>
          <w:sz w:val="24"/>
          <w:szCs w:val="24"/>
          <w:lang w:val="hr-HR"/>
        </w:rPr>
        <w:t xml:space="preserve"> u </w:t>
      </w:r>
      <w:r w:rsidR="00454040">
        <w:rPr>
          <w:rStyle w:val="Bodytext20"/>
          <w:rFonts w:eastAsiaTheme="minorHAnsi"/>
          <w:b w:val="0"/>
          <w:bCs w:val="0"/>
          <w:sz w:val="24"/>
          <w:szCs w:val="24"/>
          <w:lang w:val="hr-HR"/>
        </w:rPr>
        <w:t>o</w:t>
      </w:r>
      <w:r w:rsidR="007E49CF">
        <w:rPr>
          <w:rStyle w:val="Bodytext20"/>
          <w:rFonts w:eastAsiaTheme="minorHAnsi"/>
          <w:b w:val="0"/>
          <w:bCs w:val="0"/>
          <w:sz w:val="24"/>
          <w:szCs w:val="24"/>
          <w:lang w:val="hr-HR"/>
        </w:rPr>
        <w:t>perativnom i komunalnom dijelu luka</w:t>
      </w:r>
      <w:r w:rsidR="00454040">
        <w:rPr>
          <w:rStyle w:val="Bodytext20"/>
          <w:rFonts w:eastAsiaTheme="minorHAnsi"/>
          <w:b w:val="0"/>
          <w:bCs w:val="0"/>
          <w:sz w:val="24"/>
          <w:szCs w:val="24"/>
          <w:lang w:val="hr-HR"/>
        </w:rPr>
        <w:t xml:space="preserve"> (čl. 127., stavak 1 Zakona)</w:t>
      </w:r>
      <w:r w:rsidR="007E49CF">
        <w:rPr>
          <w:rStyle w:val="Bodytext20"/>
          <w:rFonts w:eastAsiaTheme="minorHAnsi"/>
          <w:b w:val="0"/>
          <w:bCs w:val="0"/>
          <w:sz w:val="24"/>
          <w:szCs w:val="24"/>
          <w:lang w:val="hr-HR"/>
        </w:rPr>
        <w:t xml:space="preserve">. </w:t>
      </w:r>
      <w:r w:rsidR="00395161">
        <w:rPr>
          <w:rStyle w:val="Bodytext20"/>
          <w:rFonts w:eastAsiaTheme="minorHAnsi"/>
          <w:b w:val="0"/>
          <w:bCs w:val="0"/>
          <w:sz w:val="24"/>
          <w:szCs w:val="24"/>
          <w:lang w:val="hr-HR"/>
        </w:rPr>
        <w:tab/>
      </w:r>
    </w:p>
    <w:p w14:paraId="3DC1A216" w14:textId="77777777" w:rsidR="00C0214B" w:rsidRDefault="00C0214B" w:rsidP="00CA717C">
      <w:pPr>
        <w:pStyle w:val="NoSpacing"/>
        <w:jc w:val="both"/>
        <w:rPr>
          <w:rStyle w:val="Bodytext20"/>
          <w:rFonts w:eastAsiaTheme="minorHAnsi"/>
          <w:b w:val="0"/>
          <w:bCs w:val="0"/>
          <w:sz w:val="24"/>
          <w:szCs w:val="24"/>
          <w:lang w:val="hr-HR"/>
        </w:rPr>
      </w:pPr>
    </w:p>
    <w:p w14:paraId="4873F4E4" w14:textId="1E544B1F" w:rsidR="007345BE" w:rsidRPr="007345BE" w:rsidRDefault="00CA717C" w:rsidP="007345BE">
      <w:pPr>
        <w:pStyle w:val="NoSpacing"/>
        <w:jc w:val="both"/>
        <w:rPr>
          <w:rStyle w:val="Bodytext20"/>
          <w:rFonts w:eastAsiaTheme="minorHAnsi"/>
          <w:b w:val="0"/>
          <w:bCs w:val="0"/>
          <w:sz w:val="24"/>
          <w:szCs w:val="24"/>
          <w:lang w:val="hr-HR"/>
        </w:rPr>
      </w:pPr>
      <w:r w:rsidRPr="00CD4E18">
        <w:rPr>
          <w:rStyle w:val="Bodytext20"/>
          <w:rFonts w:eastAsiaTheme="minorHAnsi"/>
          <w:bCs w:val="0"/>
          <w:i/>
          <w:sz w:val="24"/>
          <w:szCs w:val="24"/>
          <w:u w:val="single"/>
          <w:lang w:val="hr-HR"/>
        </w:rPr>
        <w:t>S</w:t>
      </w:r>
      <w:r w:rsidR="00015658" w:rsidRPr="00CD4E18">
        <w:rPr>
          <w:rStyle w:val="Bodytext20"/>
          <w:rFonts w:eastAsiaTheme="minorHAnsi"/>
          <w:bCs w:val="0"/>
          <w:i/>
          <w:sz w:val="24"/>
          <w:szCs w:val="24"/>
          <w:u w:val="single"/>
          <w:lang w:val="hr-HR"/>
        </w:rPr>
        <w:t>vrha</w:t>
      </w:r>
      <w:r w:rsidR="001319F5" w:rsidRPr="00CD4E18">
        <w:rPr>
          <w:rStyle w:val="Bodytext20"/>
          <w:rFonts w:eastAsiaTheme="minorHAnsi"/>
          <w:bCs w:val="0"/>
          <w:i/>
          <w:sz w:val="24"/>
          <w:szCs w:val="24"/>
          <w:u w:val="single"/>
          <w:lang w:val="hr-HR"/>
        </w:rPr>
        <w:t xml:space="preserve"> Poziva</w:t>
      </w:r>
      <w:r w:rsidRPr="00CD4E18">
        <w:rPr>
          <w:rStyle w:val="Bodytext20"/>
          <w:rFonts w:eastAsiaTheme="minorHAnsi"/>
          <w:bCs w:val="0"/>
          <w:i/>
          <w:sz w:val="24"/>
          <w:szCs w:val="24"/>
          <w:u w:val="single"/>
          <w:lang w:val="hr-HR"/>
        </w:rPr>
        <w:t>:</w:t>
      </w:r>
      <w:r w:rsidR="00015658" w:rsidRPr="00AD4E29">
        <w:rPr>
          <w:rStyle w:val="Bodytext20"/>
          <w:rFonts w:eastAsiaTheme="minorHAnsi"/>
          <w:b w:val="0"/>
          <w:bCs w:val="0"/>
          <w:sz w:val="24"/>
          <w:szCs w:val="24"/>
          <w:lang w:val="hr-HR"/>
        </w:rPr>
        <w:t xml:space="preserve"> </w:t>
      </w:r>
      <w:bookmarkStart w:id="18" w:name="_Hlk118724736"/>
      <w:r w:rsidR="007345BE">
        <w:rPr>
          <w:rStyle w:val="Bodytext20"/>
          <w:rFonts w:eastAsiaTheme="minorHAnsi"/>
          <w:b w:val="0"/>
          <w:bCs w:val="0"/>
          <w:sz w:val="24"/>
          <w:szCs w:val="24"/>
          <w:lang w:val="hr-HR"/>
        </w:rPr>
        <w:t>Svrha</w:t>
      </w:r>
      <w:r w:rsidR="007345BE" w:rsidRPr="007345BE">
        <w:rPr>
          <w:rStyle w:val="Bodytext20"/>
          <w:rFonts w:eastAsiaTheme="minorHAnsi"/>
          <w:b w:val="0"/>
          <w:bCs w:val="0"/>
          <w:sz w:val="24"/>
          <w:szCs w:val="24"/>
          <w:lang w:val="hr-HR"/>
        </w:rPr>
        <w:t xml:space="preserve"> poziva je integriranje </w:t>
      </w:r>
      <w:r w:rsidR="00861D55">
        <w:rPr>
          <w:rStyle w:val="Bodytext20"/>
          <w:rFonts w:eastAsiaTheme="minorHAnsi"/>
          <w:b w:val="0"/>
          <w:bCs w:val="0"/>
          <w:sz w:val="24"/>
          <w:szCs w:val="24"/>
          <w:lang w:val="hr-HR"/>
        </w:rPr>
        <w:t>primorske Hrvatske</w:t>
      </w:r>
      <w:r w:rsidR="007345BE" w:rsidRPr="007345BE">
        <w:rPr>
          <w:rStyle w:val="Bodytext20"/>
          <w:rFonts w:eastAsiaTheme="minorHAnsi"/>
          <w:b w:val="0"/>
          <w:bCs w:val="0"/>
          <w:sz w:val="24"/>
          <w:szCs w:val="24"/>
          <w:lang w:val="hr-HR"/>
        </w:rPr>
        <w:t xml:space="preserve"> u širu prometnu mrežu i savladavanje ključnih prepreka za lokalni gospodarski rast</w:t>
      </w:r>
      <w:r w:rsidR="007345BE">
        <w:rPr>
          <w:rStyle w:val="Bodytext20"/>
          <w:rFonts w:eastAsiaTheme="minorHAnsi"/>
          <w:b w:val="0"/>
          <w:bCs w:val="0"/>
          <w:sz w:val="24"/>
          <w:szCs w:val="24"/>
          <w:lang w:val="hr-HR"/>
        </w:rPr>
        <w:t xml:space="preserve"> te</w:t>
      </w:r>
      <w:r w:rsidR="007345BE" w:rsidRPr="007345BE">
        <w:t xml:space="preserve"> </w:t>
      </w:r>
      <w:r w:rsidR="007345BE">
        <w:t>r</w:t>
      </w:r>
      <w:r w:rsidR="007345BE" w:rsidRPr="007345BE">
        <w:rPr>
          <w:rStyle w:val="Bodytext20"/>
          <w:rFonts w:eastAsiaTheme="minorHAnsi"/>
          <w:b w:val="0"/>
          <w:bCs w:val="0"/>
          <w:sz w:val="24"/>
          <w:szCs w:val="24"/>
          <w:lang w:val="hr-HR"/>
        </w:rPr>
        <w:t>azvoj i ja</w:t>
      </w:r>
      <w:r w:rsidR="007345BE">
        <w:rPr>
          <w:rStyle w:val="Bodytext20"/>
          <w:rFonts w:eastAsiaTheme="minorHAnsi"/>
          <w:b w:val="0"/>
          <w:bCs w:val="0"/>
          <w:sz w:val="24"/>
          <w:szCs w:val="24"/>
          <w:lang w:val="hr-HR"/>
        </w:rPr>
        <w:t>č</w:t>
      </w:r>
      <w:r w:rsidR="007345BE" w:rsidRPr="007345BE">
        <w:rPr>
          <w:rStyle w:val="Bodytext20"/>
          <w:rFonts w:eastAsiaTheme="minorHAnsi"/>
          <w:b w:val="0"/>
          <w:bCs w:val="0"/>
          <w:sz w:val="24"/>
          <w:szCs w:val="24"/>
          <w:lang w:val="hr-HR"/>
        </w:rPr>
        <w:t xml:space="preserve">anje održive, </w:t>
      </w:r>
      <w:r w:rsidR="007345BE">
        <w:rPr>
          <w:rStyle w:val="Bodytext20"/>
          <w:rFonts w:eastAsiaTheme="minorHAnsi"/>
          <w:b w:val="0"/>
          <w:bCs w:val="0"/>
          <w:sz w:val="24"/>
          <w:szCs w:val="24"/>
          <w:lang w:val="hr-HR"/>
        </w:rPr>
        <w:t>i</w:t>
      </w:r>
      <w:r w:rsidR="007345BE" w:rsidRPr="007345BE">
        <w:rPr>
          <w:rStyle w:val="Bodytext20"/>
          <w:rFonts w:eastAsiaTheme="minorHAnsi"/>
          <w:b w:val="0"/>
          <w:bCs w:val="0"/>
          <w:sz w:val="24"/>
          <w:szCs w:val="24"/>
          <w:lang w:val="hr-HR"/>
        </w:rPr>
        <w:t>ntermodalne nacionalne, regionalne i lokalne mobilnosti koja je otporna na klimatske</w:t>
      </w:r>
      <w:r w:rsidR="007345BE">
        <w:rPr>
          <w:rStyle w:val="Bodytext20"/>
          <w:rFonts w:eastAsiaTheme="minorHAnsi"/>
          <w:b w:val="0"/>
          <w:bCs w:val="0"/>
          <w:sz w:val="24"/>
          <w:szCs w:val="24"/>
          <w:lang w:val="hr-HR"/>
        </w:rPr>
        <w:t xml:space="preserve"> promjene.</w:t>
      </w:r>
    </w:p>
    <w:bookmarkEnd w:id="18"/>
    <w:p w14:paraId="2386B2EF" w14:textId="77777777" w:rsidR="00CA717C" w:rsidRPr="00AD4E29" w:rsidRDefault="00CA717C" w:rsidP="00CA717C">
      <w:pPr>
        <w:pStyle w:val="NoSpacing"/>
        <w:jc w:val="both"/>
        <w:rPr>
          <w:rStyle w:val="Bodytext20"/>
          <w:rFonts w:eastAsiaTheme="minorHAnsi"/>
          <w:b w:val="0"/>
          <w:bCs w:val="0"/>
          <w:sz w:val="24"/>
          <w:szCs w:val="24"/>
          <w:lang w:val="hr-HR"/>
        </w:rPr>
      </w:pPr>
    </w:p>
    <w:p w14:paraId="018B4814" w14:textId="77777777" w:rsidR="00FD6530" w:rsidRPr="00AD4E29" w:rsidRDefault="00830DDD" w:rsidP="00FD6530">
      <w:pPr>
        <w:pStyle w:val="NoSpacing"/>
        <w:jc w:val="both"/>
        <w:rPr>
          <w:rStyle w:val="Bodytext20"/>
          <w:rFonts w:eastAsiaTheme="minorHAnsi"/>
          <w:b w:val="0"/>
          <w:bCs w:val="0"/>
          <w:sz w:val="24"/>
          <w:szCs w:val="24"/>
          <w:lang w:val="hr-HR"/>
        </w:rPr>
      </w:pPr>
      <w:r w:rsidRPr="00AD4E29">
        <w:rPr>
          <w:rStyle w:val="Bodytext20"/>
          <w:rFonts w:eastAsiaTheme="minorHAnsi"/>
          <w:b w:val="0"/>
          <w:bCs w:val="0"/>
          <w:sz w:val="24"/>
          <w:szCs w:val="24"/>
          <w:lang w:val="hr-HR"/>
        </w:rPr>
        <w:t xml:space="preserve">Vrsta Poziva: </w:t>
      </w:r>
      <w:bookmarkStart w:id="19" w:name="_Hlk118724792"/>
      <w:r w:rsidR="00FD6BA1">
        <w:rPr>
          <w:rStyle w:val="Bodytext20"/>
          <w:rFonts w:eastAsiaTheme="minorHAnsi"/>
          <w:b w:val="0"/>
          <w:bCs w:val="0"/>
          <w:sz w:val="24"/>
          <w:szCs w:val="24"/>
          <w:lang w:val="hr-HR"/>
        </w:rPr>
        <w:t>Otvoreni</w:t>
      </w:r>
      <w:r w:rsidRPr="004F3322">
        <w:rPr>
          <w:rStyle w:val="Bodytext20"/>
          <w:rFonts w:eastAsiaTheme="minorHAnsi"/>
          <w:b w:val="0"/>
          <w:bCs w:val="0"/>
          <w:sz w:val="24"/>
          <w:szCs w:val="24"/>
          <w:lang w:val="hr-HR"/>
        </w:rPr>
        <w:t xml:space="preserve"> </w:t>
      </w:r>
      <w:bookmarkEnd w:id="19"/>
    </w:p>
    <w:p w14:paraId="5758E528" w14:textId="77777777" w:rsidR="00FD6530" w:rsidRPr="00AD4E29" w:rsidRDefault="00FD6530" w:rsidP="00FD6530">
      <w:pPr>
        <w:pStyle w:val="NoSpacing"/>
        <w:jc w:val="both"/>
        <w:rPr>
          <w:rStyle w:val="Bodytext20"/>
          <w:rFonts w:eastAsiaTheme="minorHAnsi"/>
          <w:b w:val="0"/>
          <w:bCs w:val="0"/>
          <w:sz w:val="24"/>
          <w:szCs w:val="24"/>
          <w:lang w:val="hr-HR"/>
        </w:rPr>
      </w:pPr>
    </w:p>
    <w:p w14:paraId="085C0AB9" w14:textId="720E7163" w:rsidR="00A65A6F" w:rsidRDefault="00A65A6F" w:rsidP="00830DDD">
      <w:pPr>
        <w:pStyle w:val="NoSpacing"/>
        <w:jc w:val="both"/>
        <w:rPr>
          <w:rStyle w:val="Bodytext20"/>
          <w:rFonts w:eastAsiaTheme="minorHAnsi"/>
          <w:b w:val="0"/>
          <w:bCs w:val="0"/>
          <w:sz w:val="24"/>
          <w:szCs w:val="24"/>
          <w:lang w:val="hr-HR"/>
        </w:rPr>
      </w:pPr>
      <w:r w:rsidRPr="00FB0FDE">
        <w:rPr>
          <w:rStyle w:val="Bodytext20"/>
          <w:rFonts w:eastAsiaTheme="minorHAnsi"/>
          <w:bCs w:val="0"/>
          <w:sz w:val="24"/>
          <w:szCs w:val="24"/>
          <w:lang w:val="hr-HR"/>
        </w:rPr>
        <w:lastRenderedPageBreak/>
        <w:t>Modalitet Poziva:</w:t>
      </w:r>
      <w:r w:rsidRPr="00AD4E29">
        <w:rPr>
          <w:rStyle w:val="Bodytext20"/>
          <w:rFonts w:eastAsiaTheme="minorHAnsi"/>
          <w:b w:val="0"/>
          <w:bCs w:val="0"/>
          <w:sz w:val="24"/>
          <w:szCs w:val="24"/>
          <w:lang w:val="hr-HR"/>
        </w:rPr>
        <w:t xml:space="preserve"> </w:t>
      </w:r>
      <w:r w:rsidR="006A5914">
        <w:rPr>
          <w:rStyle w:val="Bodytext20"/>
          <w:rFonts w:eastAsiaTheme="minorHAnsi"/>
          <w:b w:val="0"/>
          <w:bCs w:val="0"/>
          <w:sz w:val="24"/>
          <w:szCs w:val="24"/>
          <w:lang w:val="hr-HR"/>
        </w:rPr>
        <w:t>Trajni</w:t>
      </w:r>
    </w:p>
    <w:p w14:paraId="2F20E1D2" w14:textId="77777777" w:rsidR="00964DB6" w:rsidRPr="00AD4E29" w:rsidRDefault="00964DB6" w:rsidP="00830DDD">
      <w:pPr>
        <w:pStyle w:val="NoSpacing"/>
        <w:jc w:val="both"/>
        <w:rPr>
          <w:rStyle w:val="Bodytext20"/>
          <w:rFonts w:eastAsiaTheme="minorHAnsi"/>
          <w:b w:val="0"/>
          <w:bCs w:val="0"/>
          <w:sz w:val="24"/>
          <w:szCs w:val="24"/>
          <w:lang w:val="hr-HR"/>
        </w:rPr>
      </w:pPr>
    </w:p>
    <w:p w14:paraId="748F49B5" w14:textId="5BEA07B4" w:rsidR="00545155" w:rsidRPr="00454040" w:rsidRDefault="00545155" w:rsidP="00454040">
      <w:pPr>
        <w:pStyle w:val="Heading2"/>
        <w:numPr>
          <w:ilvl w:val="1"/>
          <w:numId w:val="7"/>
        </w:numPr>
        <w:rPr>
          <w:b w:val="0"/>
        </w:rPr>
      </w:pPr>
      <w:bookmarkStart w:id="20" w:name="_Toc161316020"/>
      <w:bookmarkStart w:id="21" w:name="_Toc161316053"/>
      <w:bookmarkStart w:id="22" w:name="_Toc161316172"/>
      <w:bookmarkStart w:id="23" w:name="_Toc161316217"/>
      <w:bookmarkStart w:id="24" w:name="_Toc161316320"/>
      <w:bookmarkStart w:id="25" w:name="_Toc161317244"/>
      <w:bookmarkStart w:id="26" w:name="_Toc161317278"/>
      <w:bookmarkStart w:id="27" w:name="_Toc161317476"/>
      <w:bookmarkStart w:id="28" w:name="_Toc161317477"/>
      <w:bookmarkEnd w:id="20"/>
      <w:bookmarkEnd w:id="21"/>
      <w:bookmarkEnd w:id="22"/>
      <w:bookmarkEnd w:id="23"/>
      <w:bookmarkEnd w:id="24"/>
      <w:bookmarkEnd w:id="25"/>
      <w:bookmarkEnd w:id="26"/>
      <w:bookmarkEnd w:id="27"/>
      <w:r w:rsidRPr="00454040">
        <w:t>Pokazatelji operacije</w:t>
      </w:r>
      <w:r w:rsidR="00846C82" w:rsidRPr="00B338B6">
        <w:t>/projekta</w:t>
      </w:r>
      <w:r w:rsidR="00AA041C" w:rsidRPr="00B338B6">
        <w:t>:</w:t>
      </w:r>
      <w:bookmarkEnd w:id="28"/>
    </w:p>
    <w:p w14:paraId="380B8F61" w14:textId="77777777" w:rsidR="00545155" w:rsidRPr="00AD4E29" w:rsidRDefault="00545155" w:rsidP="00545155">
      <w:pPr>
        <w:pStyle w:val="NoSpacing"/>
        <w:jc w:val="both"/>
        <w:rPr>
          <w:rFonts w:ascii="Times New Roman" w:hAnsi="Times New Roman" w:cs="Times New Roman"/>
          <w:color w:val="000000"/>
          <w:sz w:val="24"/>
          <w:szCs w:val="24"/>
          <w:highlight w:val="yellow"/>
        </w:rPr>
      </w:pPr>
    </w:p>
    <w:p w14:paraId="2E8841FF" w14:textId="77777777" w:rsidR="00545155" w:rsidRPr="007F45FC" w:rsidRDefault="00AC2BA2" w:rsidP="00545155">
      <w:pPr>
        <w:spacing w:after="0" w:line="240" w:lineRule="auto"/>
        <w:jc w:val="both"/>
        <w:rPr>
          <w:rStyle w:val="Bodytext20"/>
          <w:rFonts w:eastAsiaTheme="minorHAnsi"/>
          <w:b w:val="0"/>
          <w:sz w:val="24"/>
          <w:szCs w:val="24"/>
          <w:lang w:val="hr-HR"/>
        </w:rPr>
      </w:pPr>
      <w:r w:rsidRPr="007F45FC">
        <w:rPr>
          <w:rStyle w:val="Bodytext20"/>
          <w:rFonts w:eastAsiaTheme="minorHAnsi"/>
          <w:b w:val="0"/>
          <w:sz w:val="24"/>
          <w:szCs w:val="24"/>
          <w:lang w:val="hr-HR"/>
        </w:rPr>
        <w:t xml:space="preserve">Za potrebe praćenja postignuća, Prijavitelj je obvezan na razini projektnog prijedloga navesti konkretne vrijednosti </w:t>
      </w:r>
      <w:r w:rsidR="00A20F14" w:rsidRPr="007F45FC">
        <w:rPr>
          <w:rStyle w:val="Bodytext20"/>
          <w:rFonts w:eastAsiaTheme="minorHAnsi"/>
          <w:b w:val="0"/>
          <w:sz w:val="24"/>
          <w:szCs w:val="24"/>
          <w:lang w:val="hr-HR"/>
        </w:rPr>
        <w:t xml:space="preserve">barem jednog, a moguće je i više </w:t>
      </w:r>
      <w:r w:rsidRPr="007F45FC">
        <w:rPr>
          <w:rStyle w:val="Bodytext20"/>
          <w:rFonts w:eastAsiaTheme="minorHAnsi"/>
          <w:b w:val="0"/>
          <w:sz w:val="24"/>
          <w:szCs w:val="24"/>
          <w:lang w:val="hr-HR"/>
        </w:rPr>
        <w:t>pokazatelja koje će ostvariti svojim projektom. Radi se o sljedećim pokazateljima, koji se navode prijavnom obrascu:</w:t>
      </w:r>
    </w:p>
    <w:p w14:paraId="3C58B199" w14:textId="77777777" w:rsidR="007F45FC" w:rsidRDefault="007F45FC" w:rsidP="00545155">
      <w:pPr>
        <w:spacing w:after="0" w:line="240" w:lineRule="auto"/>
        <w:jc w:val="both"/>
        <w:rPr>
          <w:rFonts w:ascii="Times New Roman" w:hAnsi="Times New Roman" w:cs="Times New Roman"/>
          <w:sz w:val="24"/>
          <w:szCs w:val="24"/>
        </w:rPr>
      </w:pPr>
    </w:p>
    <w:p w14:paraId="31A20BE1" w14:textId="77777777" w:rsidR="00AC2BA2" w:rsidRDefault="003065D1" w:rsidP="005451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1:</w:t>
      </w:r>
    </w:p>
    <w:p w14:paraId="30AE93A7" w14:textId="77777777" w:rsidR="003065D1" w:rsidRPr="00AD4E29" w:rsidRDefault="003065D1" w:rsidP="00545155">
      <w:pPr>
        <w:spacing w:after="0" w:line="240" w:lineRule="auto"/>
        <w:jc w:val="both"/>
        <w:rPr>
          <w:rFonts w:ascii="Times New Roman" w:hAnsi="Times New Roman" w:cs="Times New Roman"/>
          <w:sz w:val="24"/>
          <w:szCs w:val="24"/>
        </w:rPr>
      </w:pPr>
    </w:p>
    <w:tbl>
      <w:tblPr>
        <w:tblStyle w:val="TableGrid111"/>
        <w:tblW w:w="0" w:type="auto"/>
        <w:tblLook w:val="04A0" w:firstRow="1" w:lastRow="0" w:firstColumn="1" w:lastColumn="0" w:noHBand="0" w:noVBand="1"/>
      </w:tblPr>
      <w:tblGrid>
        <w:gridCol w:w="3252"/>
        <w:gridCol w:w="1563"/>
        <w:gridCol w:w="4247"/>
      </w:tblGrid>
      <w:tr w:rsidR="00545155" w:rsidRPr="00AD4E29" w14:paraId="674661A7" w14:textId="77777777" w:rsidTr="00FC3A8B">
        <w:tc>
          <w:tcPr>
            <w:tcW w:w="3252" w:type="dxa"/>
          </w:tcPr>
          <w:p w14:paraId="34632A23" w14:textId="77777777" w:rsidR="00545155" w:rsidRPr="00FB0FDE" w:rsidRDefault="00545155" w:rsidP="00FC3A8B">
            <w:pPr>
              <w:spacing w:after="0"/>
              <w:rPr>
                <w:rFonts w:ascii="Times New Roman" w:eastAsia="Times New Roman" w:hAnsi="Times New Roman" w:cs="Times New Roman"/>
                <w:b/>
                <w:iCs/>
              </w:rPr>
            </w:pPr>
            <w:r w:rsidRPr="00FB0FDE">
              <w:rPr>
                <w:rFonts w:ascii="Times New Roman" w:eastAsia="Times New Roman" w:hAnsi="Times New Roman" w:cs="Times New Roman"/>
                <w:b/>
                <w:iCs/>
              </w:rPr>
              <w:t>Pokazatelj</w:t>
            </w:r>
          </w:p>
        </w:tc>
        <w:tc>
          <w:tcPr>
            <w:tcW w:w="1563" w:type="dxa"/>
          </w:tcPr>
          <w:p w14:paraId="5B544A98" w14:textId="77777777" w:rsidR="00545155" w:rsidRPr="00FB0FDE" w:rsidRDefault="00545155" w:rsidP="00FC3A8B">
            <w:pPr>
              <w:spacing w:after="0"/>
              <w:rPr>
                <w:rFonts w:ascii="Times New Roman" w:eastAsia="Times New Roman" w:hAnsi="Times New Roman" w:cs="Times New Roman"/>
                <w:b/>
                <w:iCs/>
              </w:rPr>
            </w:pPr>
            <w:r w:rsidRPr="00FB0FDE">
              <w:rPr>
                <w:rFonts w:ascii="Times New Roman" w:eastAsia="Times New Roman" w:hAnsi="Times New Roman" w:cs="Times New Roman"/>
                <w:b/>
                <w:iCs/>
              </w:rPr>
              <w:t>Jedinica mjere</w:t>
            </w:r>
          </w:p>
        </w:tc>
        <w:tc>
          <w:tcPr>
            <w:tcW w:w="4247" w:type="dxa"/>
          </w:tcPr>
          <w:p w14:paraId="4BBE86CE" w14:textId="77777777" w:rsidR="00545155" w:rsidRPr="00FB0FDE" w:rsidRDefault="00545155" w:rsidP="00FC3A8B">
            <w:pPr>
              <w:spacing w:after="0"/>
              <w:rPr>
                <w:rFonts w:ascii="Times New Roman" w:eastAsia="Times New Roman" w:hAnsi="Times New Roman" w:cs="Times New Roman"/>
                <w:b/>
                <w:iCs/>
              </w:rPr>
            </w:pPr>
            <w:r w:rsidRPr="00FB0FDE">
              <w:rPr>
                <w:rFonts w:ascii="Times New Roman" w:eastAsia="Times New Roman" w:hAnsi="Times New Roman" w:cs="Times New Roman"/>
                <w:b/>
                <w:iCs/>
              </w:rPr>
              <w:t xml:space="preserve">Opis i izvor provjere </w:t>
            </w:r>
            <w:r w:rsidRPr="00FB0FDE">
              <w:rPr>
                <w:rFonts w:ascii="Times New Roman" w:eastAsia="Times New Roman" w:hAnsi="Times New Roman" w:cs="Times New Roman"/>
                <w:iCs/>
              </w:rPr>
              <w:t>ostvarenja postignuća</w:t>
            </w:r>
          </w:p>
        </w:tc>
      </w:tr>
      <w:tr w:rsidR="00545155" w:rsidRPr="00AD4E29" w14:paraId="1EDCD0DF" w14:textId="77777777" w:rsidTr="00FC3A8B">
        <w:tc>
          <w:tcPr>
            <w:tcW w:w="3252" w:type="dxa"/>
          </w:tcPr>
          <w:p w14:paraId="121D3530" w14:textId="77777777" w:rsidR="00545155" w:rsidRPr="00AD4E29" w:rsidRDefault="00775B2F" w:rsidP="00775B2F">
            <w:pPr>
              <w:spacing w:after="0"/>
              <w:rPr>
                <w:rFonts w:ascii="Times New Roman" w:eastAsia="Times New Roman" w:hAnsi="Times New Roman" w:cs="Times New Roman"/>
                <w:i/>
                <w:highlight w:val="yellow"/>
              </w:rPr>
            </w:pPr>
            <w:r w:rsidRPr="00775B2F">
              <w:rPr>
                <w:rFonts w:ascii="Times New Roman" w:eastAsia="Times New Roman" w:hAnsi="Times New Roman" w:cs="Times New Roman"/>
                <w:i/>
              </w:rPr>
              <w:t>RSO 3.2.2.</w:t>
            </w:r>
            <w:r>
              <w:t xml:space="preserve"> </w:t>
            </w:r>
            <w:r w:rsidRPr="00775B2F">
              <w:rPr>
                <w:rFonts w:ascii="Times New Roman" w:eastAsia="Times New Roman" w:hAnsi="Times New Roman" w:cs="Times New Roman"/>
                <w:i/>
              </w:rPr>
              <w:t>Nadograđene luke koje pružaju usluge vezane za otoke</w:t>
            </w:r>
          </w:p>
        </w:tc>
        <w:tc>
          <w:tcPr>
            <w:tcW w:w="1563" w:type="dxa"/>
          </w:tcPr>
          <w:p w14:paraId="058E2D09" w14:textId="77777777" w:rsidR="00545155" w:rsidRPr="00AD4E29" w:rsidRDefault="00775B2F" w:rsidP="00FC3A8B">
            <w:pPr>
              <w:spacing w:after="0"/>
              <w:rPr>
                <w:rFonts w:ascii="Times New Roman" w:eastAsia="Times New Roman" w:hAnsi="Times New Roman" w:cs="Times New Roman"/>
                <w:i/>
                <w:highlight w:val="yellow"/>
              </w:rPr>
            </w:pPr>
            <w:r w:rsidRPr="00775B2F">
              <w:rPr>
                <w:rFonts w:ascii="Times New Roman" w:eastAsia="Times New Roman" w:hAnsi="Times New Roman" w:cs="Times New Roman"/>
                <w:i/>
              </w:rPr>
              <w:t>Broj luka</w:t>
            </w:r>
          </w:p>
        </w:tc>
        <w:tc>
          <w:tcPr>
            <w:tcW w:w="4247" w:type="dxa"/>
          </w:tcPr>
          <w:p w14:paraId="3A626765" w14:textId="77777777" w:rsidR="007B7362" w:rsidRDefault="007B7362" w:rsidP="007B7362">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 xml:space="preserve">Opis: </w:t>
            </w:r>
          </w:p>
          <w:p w14:paraId="6C255F36" w14:textId="201F2569" w:rsidR="007B7362" w:rsidRDefault="007B7362" w:rsidP="007B7362">
            <w:pPr>
              <w:spacing w:after="0"/>
              <w:jc w:val="both"/>
              <w:rPr>
                <w:rFonts w:ascii="Times New Roman" w:eastAsia="Times New Roman" w:hAnsi="Times New Roman" w:cs="Times New Roman"/>
                <w:i/>
              </w:rPr>
            </w:pPr>
            <w:r>
              <w:rPr>
                <w:rFonts w:ascii="Times New Roman" w:eastAsia="Times New Roman" w:hAnsi="Times New Roman" w:cs="Times New Roman"/>
                <w:i/>
              </w:rPr>
              <w:t>Pokazatelj o</w:t>
            </w:r>
            <w:r w:rsidRPr="007B7362">
              <w:rPr>
                <w:rFonts w:ascii="Times New Roman" w:eastAsia="Times New Roman" w:hAnsi="Times New Roman" w:cs="Times New Roman"/>
                <w:i/>
              </w:rPr>
              <w:t xml:space="preserve">značava broj luka </w:t>
            </w:r>
            <w:r w:rsidR="003149A6">
              <w:rPr>
                <w:rFonts w:ascii="Times New Roman" w:eastAsia="Times New Roman" w:hAnsi="Times New Roman" w:cs="Times New Roman"/>
                <w:i/>
              </w:rPr>
              <w:t xml:space="preserve">otvorenih za javni promet od županijskog </w:t>
            </w:r>
            <w:r w:rsidR="007E49CF">
              <w:rPr>
                <w:rFonts w:ascii="Times New Roman" w:eastAsia="Times New Roman" w:hAnsi="Times New Roman" w:cs="Times New Roman"/>
                <w:i/>
              </w:rPr>
              <w:t xml:space="preserve">i lokalnog </w:t>
            </w:r>
            <w:r w:rsidR="003149A6">
              <w:rPr>
                <w:rFonts w:ascii="Times New Roman" w:eastAsia="Times New Roman" w:hAnsi="Times New Roman" w:cs="Times New Roman"/>
                <w:i/>
              </w:rPr>
              <w:t>značaja</w:t>
            </w:r>
            <w:r w:rsidRPr="007B7362">
              <w:rPr>
                <w:rFonts w:ascii="Times New Roman" w:eastAsia="Times New Roman" w:hAnsi="Times New Roman" w:cs="Times New Roman"/>
                <w:i/>
              </w:rPr>
              <w:t xml:space="preserve">, koje sadrže funkcionalnu/e liniju/e prema otocima, a koje su unaprijeđene (uklj. zahvate na lučkoj infrastrukturi namijenjenoj prijevozu putnika, sigurnosti plovidbe, pristupačnosti luke/pristaništa i sl.). </w:t>
            </w:r>
          </w:p>
          <w:p w14:paraId="08966667" w14:textId="5ED25FD7" w:rsidR="00A44919" w:rsidRDefault="00A44919" w:rsidP="00A44919">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Prijavitelji čiji projekti koriste ovaj pokazatelj ujedno moraju koristiti i pokazatelj </w:t>
            </w:r>
            <w:r w:rsidRPr="00E47699">
              <w:rPr>
                <w:rFonts w:ascii="Times New Roman" w:eastAsia="Times New Roman" w:hAnsi="Times New Roman" w:cs="Times New Roman"/>
                <w:i/>
              </w:rPr>
              <w:t>na razini poziva</w:t>
            </w:r>
            <w:r>
              <w:rPr>
                <w:rFonts w:ascii="Times New Roman" w:eastAsia="Times New Roman" w:hAnsi="Times New Roman" w:cs="Times New Roman"/>
                <w:i/>
              </w:rPr>
              <w:t xml:space="preserve"> -</w:t>
            </w:r>
            <w:r w:rsidR="007E49CF">
              <w:rPr>
                <w:rFonts w:ascii="Times New Roman" w:eastAsia="Times New Roman" w:hAnsi="Times New Roman" w:cs="Times New Roman"/>
                <w:i/>
              </w:rPr>
              <w:t xml:space="preserve"> </w:t>
            </w:r>
            <w:r w:rsidRPr="00E47699">
              <w:rPr>
                <w:rFonts w:ascii="Times New Roman" w:eastAsia="Times New Roman" w:hAnsi="Times New Roman" w:cs="Times New Roman"/>
                <w:i/>
              </w:rPr>
              <w:t>Nadograđene luke</w:t>
            </w:r>
          </w:p>
          <w:p w14:paraId="70C28C6E" w14:textId="77777777" w:rsidR="007B7362" w:rsidRDefault="007B7362" w:rsidP="007B7362">
            <w:pPr>
              <w:spacing w:after="0"/>
              <w:jc w:val="both"/>
              <w:rPr>
                <w:rFonts w:ascii="Times New Roman" w:eastAsia="Times New Roman" w:hAnsi="Times New Roman" w:cs="Times New Roman"/>
                <w:i/>
              </w:rPr>
            </w:pPr>
          </w:p>
          <w:p w14:paraId="729254DD" w14:textId="77777777" w:rsidR="007B7362" w:rsidRPr="007B7362" w:rsidRDefault="007B7362" w:rsidP="007B7362">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 xml:space="preserve">Broji se nakon odobrenja Završnog izvješća i završetka pojedinog projekta. </w:t>
            </w:r>
          </w:p>
          <w:p w14:paraId="72CE9AB1" w14:textId="77777777" w:rsidR="007B7362" w:rsidRDefault="007B7362" w:rsidP="007B7362">
            <w:pPr>
              <w:spacing w:after="0"/>
              <w:jc w:val="both"/>
              <w:rPr>
                <w:rFonts w:ascii="Times New Roman" w:eastAsia="Times New Roman" w:hAnsi="Times New Roman" w:cs="Times New Roman"/>
                <w:i/>
              </w:rPr>
            </w:pPr>
          </w:p>
          <w:p w14:paraId="7B11749B" w14:textId="77777777" w:rsidR="00545155" w:rsidRDefault="007B7362" w:rsidP="007B7362">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Luka mora biti fizički modernizirana, testirana i poboljšana, a usluge moraju biti u funkciji.</w:t>
            </w:r>
          </w:p>
          <w:p w14:paraId="67B34555" w14:textId="77777777" w:rsidR="007B7362" w:rsidRDefault="007B7362" w:rsidP="007B7362">
            <w:pPr>
              <w:spacing w:after="0"/>
              <w:jc w:val="both"/>
              <w:rPr>
                <w:rFonts w:ascii="Times New Roman" w:eastAsia="Times New Roman" w:hAnsi="Times New Roman" w:cs="Times New Roman"/>
                <w:i/>
              </w:rPr>
            </w:pPr>
          </w:p>
          <w:p w14:paraId="6377C4CA" w14:textId="77777777" w:rsidR="007B7362" w:rsidRDefault="007B7362" w:rsidP="007B7362">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Izvori provjere: </w:t>
            </w:r>
          </w:p>
          <w:p w14:paraId="229A91EC" w14:textId="4FEA5528" w:rsidR="007B7362" w:rsidRPr="00AD4E29" w:rsidRDefault="007B7362" w:rsidP="007B7362">
            <w:pPr>
              <w:spacing w:after="0"/>
              <w:jc w:val="both"/>
              <w:rPr>
                <w:rFonts w:ascii="Times New Roman" w:eastAsia="Times New Roman" w:hAnsi="Times New Roman" w:cs="Times New Roman"/>
                <w:i/>
                <w:highlight w:val="yellow"/>
              </w:rPr>
            </w:pPr>
            <w:r w:rsidRPr="007B7362">
              <w:rPr>
                <w:rFonts w:ascii="Times New Roman" w:eastAsia="Times New Roman" w:hAnsi="Times New Roman" w:cs="Times New Roman"/>
                <w:i/>
              </w:rPr>
              <w:t>Završno izvješće o provedbi projekta</w:t>
            </w:r>
          </w:p>
        </w:tc>
      </w:tr>
      <w:tr w:rsidR="00434062" w:rsidRPr="00AD4E29" w14:paraId="777F208D" w14:textId="77777777" w:rsidTr="00FC3A8B">
        <w:tc>
          <w:tcPr>
            <w:tcW w:w="3252" w:type="dxa"/>
          </w:tcPr>
          <w:p w14:paraId="7A32C951" w14:textId="56E53661" w:rsidR="00434062" w:rsidRPr="00775B2F" w:rsidRDefault="00434062" w:rsidP="00775B2F">
            <w:pPr>
              <w:spacing w:after="0"/>
              <w:rPr>
                <w:rFonts w:ascii="Times New Roman" w:eastAsia="Times New Roman" w:hAnsi="Times New Roman" w:cs="Times New Roman"/>
                <w:i/>
              </w:rPr>
            </w:pPr>
            <w:r>
              <w:rPr>
                <w:rFonts w:ascii="Times New Roman" w:eastAsia="Times New Roman" w:hAnsi="Times New Roman" w:cs="Times New Roman"/>
                <w:i/>
              </w:rPr>
              <w:t>RSR 3.2.2. Godišnji broj putnika</w:t>
            </w:r>
          </w:p>
        </w:tc>
        <w:tc>
          <w:tcPr>
            <w:tcW w:w="1563" w:type="dxa"/>
          </w:tcPr>
          <w:p w14:paraId="09622F4D" w14:textId="43F674D5" w:rsidR="00434062" w:rsidRPr="00775B2F" w:rsidRDefault="00434062" w:rsidP="00FC3A8B">
            <w:pPr>
              <w:spacing w:after="0"/>
              <w:rPr>
                <w:rFonts w:ascii="Times New Roman" w:eastAsia="Times New Roman" w:hAnsi="Times New Roman" w:cs="Times New Roman"/>
                <w:i/>
              </w:rPr>
            </w:pPr>
            <w:r>
              <w:rPr>
                <w:rFonts w:ascii="Times New Roman" w:eastAsia="Times New Roman" w:hAnsi="Times New Roman" w:cs="Times New Roman"/>
                <w:i/>
              </w:rPr>
              <w:t>Broj putnika</w:t>
            </w:r>
          </w:p>
        </w:tc>
        <w:tc>
          <w:tcPr>
            <w:tcW w:w="4247" w:type="dxa"/>
          </w:tcPr>
          <w:p w14:paraId="7B8D24A5" w14:textId="77777777" w:rsidR="00434062" w:rsidRDefault="00434062" w:rsidP="007B7362">
            <w:pPr>
              <w:spacing w:after="0"/>
              <w:jc w:val="both"/>
              <w:rPr>
                <w:rFonts w:ascii="Times New Roman" w:eastAsia="Times New Roman" w:hAnsi="Times New Roman" w:cs="Times New Roman"/>
                <w:i/>
              </w:rPr>
            </w:pPr>
            <w:r>
              <w:rPr>
                <w:rFonts w:ascii="Times New Roman" w:eastAsia="Times New Roman" w:hAnsi="Times New Roman" w:cs="Times New Roman"/>
                <w:i/>
              </w:rPr>
              <w:t>Opis:</w:t>
            </w:r>
          </w:p>
          <w:p w14:paraId="17D67220" w14:textId="1C3EB865" w:rsidR="00434062" w:rsidRDefault="00434062" w:rsidP="00434062">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Pokazatelj označava povećanje godišnjeg broja putnika u nadograđenim lukama koje pružaju usluge vezane za otoke (pokazatelj RSO 3.2.2.) </w:t>
            </w:r>
            <w:r w:rsidR="004F0EB1">
              <w:rPr>
                <w:rFonts w:ascii="Times New Roman" w:eastAsia="Times New Roman" w:hAnsi="Times New Roman" w:cs="Times New Roman"/>
                <w:i/>
              </w:rPr>
              <w:t>i/</w:t>
            </w:r>
            <w:r>
              <w:rPr>
                <w:rFonts w:ascii="Times New Roman" w:eastAsia="Times New Roman" w:hAnsi="Times New Roman" w:cs="Times New Roman"/>
                <w:i/>
              </w:rPr>
              <w:t>i</w:t>
            </w:r>
            <w:r w:rsidR="004F0EB1">
              <w:rPr>
                <w:rFonts w:ascii="Times New Roman" w:eastAsia="Times New Roman" w:hAnsi="Times New Roman" w:cs="Times New Roman"/>
                <w:i/>
              </w:rPr>
              <w:t>li</w:t>
            </w:r>
            <w:r>
              <w:rPr>
                <w:rFonts w:ascii="Times New Roman" w:eastAsia="Times New Roman" w:hAnsi="Times New Roman" w:cs="Times New Roman"/>
                <w:i/>
              </w:rPr>
              <w:t xml:space="preserve"> nadograđenim lukama (pokazatelj na razini poziva).</w:t>
            </w:r>
          </w:p>
          <w:p w14:paraId="46A1BA9D" w14:textId="540C8C40" w:rsidR="00434062" w:rsidRDefault="00434062" w:rsidP="00434062">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Ovaj pokazatelj koriste prijavitelji koji koriste pokazatelje RSO 3.2.2. </w:t>
            </w:r>
            <w:r w:rsidRPr="00775B2F">
              <w:rPr>
                <w:rFonts w:ascii="Times New Roman" w:eastAsia="Times New Roman" w:hAnsi="Times New Roman" w:cs="Times New Roman"/>
                <w:i/>
              </w:rPr>
              <w:t>Nadograđene luke koje pružaju usluge vezane za otoke</w:t>
            </w:r>
            <w:r>
              <w:rPr>
                <w:rFonts w:ascii="Times New Roman" w:eastAsia="Times New Roman" w:hAnsi="Times New Roman" w:cs="Times New Roman"/>
                <w:i/>
              </w:rPr>
              <w:t xml:space="preserve"> </w:t>
            </w:r>
            <w:r w:rsidR="004F0EB1">
              <w:rPr>
                <w:rFonts w:ascii="Times New Roman" w:eastAsia="Times New Roman" w:hAnsi="Times New Roman" w:cs="Times New Roman"/>
                <w:i/>
              </w:rPr>
              <w:t>i/ili</w:t>
            </w:r>
            <w:r>
              <w:rPr>
                <w:rFonts w:ascii="Times New Roman" w:eastAsia="Times New Roman" w:hAnsi="Times New Roman" w:cs="Times New Roman"/>
                <w:i/>
              </w:rPr>
              <w:t xml:space="preserve"> pokazatelj na razini poziva - </w:t>
            </w:r>
            <w:r w:rsidRPr="00E47699">
              <w:rPr>
                <w:rFonts w:ascii="Times New Roman" w:eastAsia="Times New Roman" w:hAnsi="Times New Roman" w:cs="Times New Roman"/>
                <w:i/>
              </w:rPr>
              <w:t>Nadograđene luke</w:t>
            </w:r>
            <w:r>
              <w:rPr>
                <w:rFonts w:ascii="Times New Roman" w:eastAsia="Times New Roman" w:hAnsi="Times New Roman" w:cs="Times New Roman"/>
                <w:i/>
              </w:rPr>
              <w:t xml:space="preserve"> </w:t>
            </w:r>
          </w:p>
          <w:p w14:paraId="3632E908" w14:textId="77777777" w:rsidR="00434062" w:rsidRDefault="00434062" w:rsidP="00434062">
            <w:pPr>
              <w:spacing w:after="0"/>
              <w:jc w:val="both"/>
              <w:rPr>
                <w:rFonts w:ascii="Times New Roman" w:eastAsia="Times New Roman" w:hAnsi="Times New Roman" w:cs="Times New Roman"/>
                <w:i/>
              </w:rPr>
            </w:pPr>
          </w:p>
          <w:p w14:paraId="3F973FE8" w14:textId="3B047CC2" w:rsidR="00434062" w:rsidRPr="007B7362" w:rsidRDefault="00434062" w:rsidP="00434062">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 xml:space="preserve">Broji se </w:t>
            </w:r>
            <w:r>
              <w:rPr>
                <w:rFonts w:ascii="Times New Roman" w:eastAsia="Times New Roman" w:hAnsi="Times New Roman" w:cs="Times New Roman"/>
                <w:i/>
              </w:rPr>
              <w:t xml:space="preserve">godinu dana </w:t>
            </w:r>
            <w:r w:rsidRPr="00434062">
              <w:rPr>
                <w:rFonts w:ascii="Times New Roman" w:eastAsia="Times New Roman" w:hAnsi="Times New Roman" w:cs="Times New Roman"/>
                <w:i/>
              </w:rPr>
              <w:t>nakon završetka ostvarenja u podržanom projektu</w:t>
            </w:r>
          </w:p>
          <w:p w14:paraId="6995A4B1" w14:textId="5C801D33" w:rsidR="00434062" w:rsidRDefault="00434062" w:rsidP="00434062">
            <w:pPr>
              <w:spacing w:after="0"/>
              <w:jc w:val="both"/>
              <w:rPr>
                <w:rFonts w:ascii="Times New Roman" w:eastAsia="Times New Roman" w:hAnsi="Times New Roman" w:cs="Times New Roman"/>
                <w:i/>
              </w:rPr>
            </w:pPr>
          </w:p>
          <w:p w14:paraId="39ED1DD8" w14:textId="199431E4" w:rsidR="00434062" w:rsidRDefault="00434062" w:rsidP="00434062">
            <w:pPr>
              <w:spacing w:after="0"/>
              <w:jc w:val="both"/>
              <w:rPr>
                <w:rFonts w:ascii="Times New Roman" w:eastAsia="Times New Roman" w:hAnsi="Times New Roman" w:cs="Times New Roman"/>
                <w:i/>
              </w:rPr>
            </w:pPr>
            <w:r>
              <w:rPr>
                <w:rFonts w:ascii="Times New Roman" w:eastAsia="Times New Roman" w:hAnsi="Times New Roman" w:cs="Times New Roman"/>
                <w:i/>
              </w:rPr>
              <w:lastRenderedPageBreak/>
              <w:t>Izvor provjere:</w:t>
            </w:r>
          </w:p>
          <w:p w14:paraId="16BD4EA7" w14:textId="65950AB7" w:rsidR="00434062" w:rsidRPr="007B7362" w:rsidRDefault="004E65DF">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Izvješće nakon provedbe projekta i </w:t>
            </w:r>
            <w:r w:rsidR="00434062">
              <w:rPr>
                <w:rFonts w:ascii="Times New Roman" w:eastAsia="Times New Roman" w:hAnsi="Times New Roman" w:cs="Times New Roman"/>
                <w:i/>
              </w:rPr>
              <w:t>Statističko izvješće nadležne županijske lučke uprave</w:t>
            </w:r>
            <w:r w:rsidR="004F0EB1">
              <w:t xml:space="preserve"> </w:t>
            </w:r>
            <w:r w:rsidR="004F0EB1" w:rsidRPr="004F0EB1">
              <w:rPr>
                <w:rFonts w:ascii="Times New Roman" w:eastAsia="Times New Roman" w:hAnsi="Times New Roman" w:cs="Times New Roman"/>
                <w:i/>
              </w:rPr>
              <w:t>koj</w:t>
            </w:r>
            <w:r w:rsidR="004F0EB1">
              <w:rPr>
                <w:rFonts w:ascii="Times New Roman" w:eastAsia="Times New Roman" w:hAnsi="Times New Roman" w:cs="Times New Roman"/>
                <w:i/>
              </w:rPr>
              <w:t>e</w:t>
            </w:r>
            <w:r w:rsidR="004F0EB1" w:rsidRPr="004F0EB1">
              <w:rPr>
                <w:rFonts w:ascii="Times New Roman" w:eastAsia="Times New Roman" w:hAnsi="Times New Roman" w:cs="Times New Roman"/>
                <w:i/>
              </w:rPr>
              <w:t xml:space="preserve"> se dostavlja PT2 u roku od godinu dana od završetka projekta</w:t>
            </w:r>
          </w:p>
        </w:tc>
      </w:tr>
      <w:tr w:rsidR="007029CD" w:rsidRPr="00AD4E29" w14:paraId="6775AC07" w14:textId="77777777" w:rsidTr="00FC3A8B">
        <w:tc>
          <w:tcPr>
            <w:tcW w:w="3252" w:type="dxa"/>
          </w:tcPr>
          <w:p w14:paraId="48D5DD09" w14:textId="157D3555" w:rsidR="007029CD" w:rsidRPr="00775B2F" w:rsidRDefault="007029CD" w:rsidP="00775B2F">
            <w:pPr>
              <w:spacing w:after="0"/>
              <w:rPr>
                <w:rFonts w:ascii="Times New Roman" w:eastAsia="Times New Roman" w:hAnsi="Times New Roman" w:cs="Times New Roman"/>
                <w:i/>
              </w:rPr>
            </w:pPr>
            <w:r>
              <w:rPr>
                <w:rFonts w:ascii="Times New Roman" w:eastAsia="Times New Roman" w:hAnsi="Times New Roman" w:cs="Times New Roman"/>
                <w:i/>
              </w:rPr>
              <w:lastRenderedPageBreak/>
              <w:t>RSO 3.2.1. Izgrađeni i dograđeni komunalni vezovi</w:t>
            </w:r>
          </w:p>
        </w:tc>
        <w:tc>
          <w:tcPr>
            <w:tcW w:w="1563" w:type="dxa"/>
          </w:tcPr>
          <w:p w14:paraId="4F8D79EF" w14:textId="6E060DDC" w:rsidR="007029CD" w:rsidRPr="00775B2F" w:rsidRDefault="007029CD" w:rsidP="00FC3A8B">
            <w:pPr>
              <w:spacing w:after="0"/>
              <w:rPr>
                <w:rFonts w:ascii="Times New Roman" w:eastAsia="Times New Roman" w:hAnsi="Times New Roman" w:cs="Times New Roman"/>
                <w:i/>
              </w:rPr>
            </w:pPr>
            <w:r>
              <w:rPr>
                <w:rFonts w:ascii="Times New Roman" w:eastAsia="Times New Roman" w:hAnsi="Times New Roman" w:cs="Times New Roman"/>
                <w:i/>
              </w:rPr>
              <w:t>Broj komunalnih vezova</w:t>
            </w:r>
          </w:p>
        </w:tc>
        <w:tc>
          <w:tcPr>
            <w:tcW w:w="4247" w:type="dxa"/>
          </w:tcPr>
          <w:p w14:paraId="4460ACC0" w14:textId="6BD1CE6D" w:rsidR="007E49CF" w:rsidRDefault="007E49CF" w:rsidP="007E49CF">
            <w:pPr>
              <w:spacing w:after="0"/>
              <w:jc w:val="both"/>
              <w:rPr>
                <w:rFonts w:ascii="Times New Roman" w:eastAsia="Times New Roman" w:hAnsi="Times New Roman" w:cs="Times New Roman"/>
                <w:i/>
              </w:rPr>
            </w:pPr>
            <w:r>
              <w:rPr>
                <w:rFonts w:ascii="Times New Roman" w:eastAsia="Times New Roman" w:hAnsi="Times New Roman" w:cs="Times New Roman"/>
                <w:i/>
              </w:rPr>
              <w:t>Pokazatelj o</w:t>
            </w:r>
            <w:r w:rsidRPr="007B7362">
              <w:rPr>
                <w:rFonts w:ascii="Times New Roman" w:eastAsia="Times New Roman" w:hAnsi="Times New Roman" w:cs="Times New Roman"/>
                <w:i/>
              </w:rPr>
              <w:t xml:space="preserve">značava broj </w:t>
            </w:r>
            <w:r>
              <w:rPr>
                <w:rFonts w:ascii="Times New Roman" w:eastAsia="Times New Roman" w:hAnsi="Times New Roman" w:cs="Times New Roman"/>
                <w:i/>
              </w:rPr>
              <w:t>izgrađenih i dograđenih komunalnih vezova u luk</w:t>
            </w:r>
            <w:r w:rsidR="00AC2776">
              <w:rPr>
                <w:rFonts w:ascii="Times New Roman" w:eastAsia="Times New Roman" w:hAnsi="Times New Roman" w:cs="Times New Roman"/>
                <w:i/>
              </w:rPr>
              <w:t>am</w:t>
            </w:r>
            <w:r>
              <w:rPr>
                <w:rFonts w:ascii="Times New Roman" w:eastAsia="Times New Roman" w:hAnsi="Times New Roman" w:cs="Times New Roman"/>
                <w:i/>
              </w:rPr>
              <w:t>a</w:t>
            </w:r>
            <w:r w:rsidRPr="007B7362">
              <w:rPr>
                <w:rFonts w:ascii="Times New Roman" w:eastAsia="Times New Roman" w:hAnsi="Times New Roman" w:cs="Times New Roman"/>
                <w:i/>
              </w:rPr>
              <w:t xml:space="preserve"> </w:t>
            </w:r>
            <w:r>
              <w:rPr>
                <w:rFonts w:ascii="Times New Roman" w:eastAsia="Times New Roman" w:hAnsi="Times New Roman" w:cs="Times New Roman"/>
                <w:i/>
              </w:rPr>
              <w:t>otvorenima za javni promet od županijskog i lokalnog značaja.</w:t>
            </w:r>
          </w:p>
          <w:p w14:paraId="4BD022EE" w14:textId="77777777" w:rsidR="007E49CF" w:rsidRDefault="007E49CF" w:rsidP="007E49CF">
            <w:pPr>
              <w:spacing w:after="0"/>
              <w:jc w:val="both"/>
              <w:rPr>
                <w:rFonts w:ascii="Times New Roman" w:eastAsia="Times New Roman" w:hAnsi="Times New Roman" w:cs="Times New Roman"/>
                <w:i/>
              </w:rPr>
            </w:pPr>
          </w:p>
          <w:p w14:paraId="7AC53757" w14:textId="77777777" w:rsidR="007029CD" w:rsidRDefault="007E49CF" w:rsidP="007E49CF">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Broji se nakon odobrenja Završnog izvješća i</w:t>
            </w:r>
            <w:r>
              <w:rPr>
                <w:rFonts w:ascii="Times New Roman" w:eastAsia="Times New Roman" w:hAnsi="Times New Roman" w:cs="Times New Roman"/>
                <w:i/>
              </w:rPr>
              <w:t xml:space="preserve"> završetka pojedinog projekta. </w:t>
            </w:r>
          </w:p>
          <w:p w14:paraId="453914D2" w14:textId="006D5423" w:rsidR="000303A3" w:rsidRDefault="000303A3" w:rsidP="000303A3">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Izvor provjere: </w:t>
            </w:r>
          </w:p>
          <w:p w14:paraId="018BB399" w14:textId="39E0911C" w:rsidR="000303A3" w:rsidRPr="007B7362" w:rsidRDefault="000303A3" w:rsidP="000303A3">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Završno izvješće o provedbi projekta</w:t>
            </w:r>
          </w:p>
        </w:tc>
      </w:tr>
      <w:tr w:rsidR="00545155" w:rsidRPr="00AD4E29" w14:paraId="5981FCA8" w14:textId="77777777" w:rsidTr="00FC3A8B">
        <w:tc>
          <w:tcPr>
            <w:tcW w:w="3252" w:type="dxa"/>
          </w:tcPr>
          <w:p w14:paraId="1845AF17" w14:textId="77777777" w:rsidR="00545155" w:rsidRPr="00AD4E29" w:rsidRDefault="00775B2F" w:rsidP="00FC3A8B">
            <w:pPr>
              <w:spacing w:after="0"/>
              <w:rPr>
                <w:rFonts w:ascii="Times New Roman" w:eastAsia="Times New Roman" w:hAnsi="Times New Roman" w:cs="Times New Roman"/>
                <w:i/>
                <w:highlight w:val="yellow"/>
              </w:rPr>
            </w:pPr>
            <w:r w:rsidRPr="00775B2F">
              <w:rPr>
                <w:rFonts w:ascii="Times New Roman" w:eastAsia="Times New Roman" w:hAnsi="Times New Roman" w:cs="Times New Roman"/>
                <w:i/>
              </w:rPr>
              <w:t>RSR 3.2.1.</w:t>
            </w:r>
            <w:r>
              <w:rPr>
                <w:rFonts w:ascii="Times New Roman" w:eastAsia="Times New Roman" w:hAnsi="Times New Roman" w:cs="Times New Roman"/>
                <w:i/>
              </w:rPr>
              <w:t xml:space="preserve"> </w:t>
            </w:r>
            <w:r w:rsidRPr="00775B2F">
              <w:rPr>
                <w:rFonts w:ascii="Times New Roman" w:eastAsia="Times New Roman" w:hAnsi="Times New Roman" w:cs="Times New Roman"/>
                <w:i/>
              </w:rPr>
              <w:t>Korišteni komunalni vezovi</w:t>
            </w:r>
          </w:p>
        </w:tc>
        <w:tc>
          <w:tcPr>
            <w:tcW w:w="1563" w:type="dxa"/>
          </w:tcPr>
          <w:p w14:paraId="445AC20C" w14:textId="77777777" w:rsidR="00545155" w:rsidRPr="00AD4E29" w:rsidRDefault="00775B2F" w:rsidP="00FC3A8B">
            <w:pPr>
              <w:spacing w:after="0"/>
              <w:rPr>
                <w:rFonts w:ascii="Times New Roman" w:eastAsia="Times New Roman" w:hAnsi="Times New Roman" w:cs="Times New Roman"/>
                <w:i/>
                <w:highlight w:val="yellow"/>
              </w:rPr>
            </w:pPr>
            <w:r w:rsidRPr="00775B2F">
              <w:rPr>
                <w:rFonts w:ascii="Times New Roman" w:eastAsia="Times New Roman" w:hAnsi="Times New Roman" w:cs="Times New Roman"/>
                <w:i/>
              </w:rPr>
              <w:t>Broj korištenih komunalnih vezova</w:t>
            </w:r>
          </w:p>
        </w:tc>
        <w:tc>
          <w:tcPr>
            <w:tcW w:w="4247" w:type="dxa"/>
          </w:tcPr>
          <w:p w14:paraId="68D32524" w14:textId="77777777" w:rsidR="008469D9" w:rsidRDefault="008469D9" w:rsidP="008469D9">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 xml:space="preserve">Opis: </w:t>
            </w:r>
          </w:p>
          <w:p w14:paraId="0744CDAB" w14:textId="0AF7EF31" w:rsidR="008469D9" w:rsidRDefault="008469D9" w:rsidP="008469D9">
            <w:pPr>
              <w:spacing w:after="0"/>
              <w:jc w:val="both"/>
              <w:rPr>
                <w:rFonts w:ascii="Times New Roman" w:eastAsia="Times New Roman" w:hAnsi="Times New Roman" w:cs="Times New Roman"/>
                <w:i/>
              </w:rPr>
            </w:pPr>
            <w:r>
              <w:rPr>
                <w:rFonts w:ascii="Times New Roman" w:eastAsia="Times New Roman" w:hAnsi="Times New Roman" w:cs="Times New Roman"/>
                <w:i/>
              </w:rPr>
              <w:t>Pokazatelj o</w:t>
            </w:r>
            <w:r w:rsidRPr="007B7362">
              <w:rPr>
                <w:rFonts w:ascii="Times New Roman" w:eastAsia="Times New Roman" w:hAnsi="Times New Roman" w:cs="Times New Roman"/>
                <w:i/>
              </w:rPr>
              <w:t xml:space="preserve">značava broj </w:t>
            </w:r>
            <w:r w:rsidR="008508FD">
              <w:rPr>
                <w:rFonts w:ascii="Times New Roman" w:eastAsia="Times New Roman" w:hAnsi="Times New Roman" w:cs="Times New Roman"/>
                <w:i/>
              </w:rPr>
              <w:t>korištenih komunalnih vezova u lukama</w:t>
            </w:r>
            <w:r w:rsidRPr="007B7362">
              <w:rPr>
                <w:rFonts w:ascii="Times New Roman" w:eastAsia="Times New Roman" w:hAnsi="Times New Roman" w:cs="Times New Roman"/>
                <w:i/>
              </w:rPr>
              <w:t xml:space="preserve"> </w:t>
            </w:r>
            <w:r w:rsidR="00C86077">
              <w:rPr>
                <w:rFonts w:ascii="Times New Roman" w:eastAsia="Times New Roman" w:hAnsi="Times New Roman" w:cs="Times New Roman"/>
                <w:i/>
              </w:rPr>
              <w:t xml:space="preserve">otvorenima za javni promet od županijskog </w:t>
            </w:r>
            <w:r w:rsidR="007E49CF">
              <w:rPr>
                <w:rFonts w:ascii="Times New Roman" w:eastAsia="Times New Roman" w:hAnsi="Times New Roman" w:cs="Times New Roman"/>
                <w:i/>
              </w:rPr>
              <w:t xml:space="preserve">i lokalnog </w:t>
            </w:r>
            <w:r w:rsidR="00C86077">
              <w:rPr>
                <w:rFonts w:ascii="Times New Roman" w:eastAsia="Times New Roman" w:hAnsi="Times New Roman" w:cs="Times New Roman"/>
                <w:i/>
              </w:rPr>
              <w:t>značaja</w:t>
            </w:r>
            <w:r w:rsidR="00DB099A">
              <w:rPr>
                <w:rFonts w:ascii="Times New Roman" w:eastAsia="Times New Roman" w:hAnsi="Times New Roman" w:cs="Times New Roman"/>
                <w:i/>
              </w:rPr>
              <w:t xml:space="preserve"> izgrađenim ili unaprijeđenim kroz projekt. </w:t>
            </w:r>
          </w:p>
          <w:p w14:paraId="7592C8B3" w14:textId="77777777" w:rsidR="008469D9" w:rsidRDefault="008469D9" w:rsidP="008469D9">
            <w:pPr>
              <w:spacing w:after="0"/>
              <w:jc w:val="both"/>
              <w:rPr>
                <w:rFonts w:ascii="Times New Roman" w:eastAsia="Times New Roman" w:hAnsi="Times New Roman" w:cs="Times New Roman"/>
                <w:i/>
              </w:rPr>
            </w:pPr>
          </w:p>
          <w:p w14:paraId="1B2A61FB" w14:textId="649FD7AE" w:rsidR="008469D9" w:rsidRPr="007B7362" w:rsidRDefault="008469D9" w:rsidP="008469D9">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Broji se</w:t>
            </w:r>
            <w:r w:rsidR="004F23E0">
              <w:t xml:space="preserve"> </w:t>
            </w:r>
            <w:r w:rsidR="004F23E0">
              <w:rPr>
                <w:rFonts w:ascii="Times New Roman" w:eastAsia="Times New Roman" w:hAnsi="Times New Roman" w:cs="Times New Roman"/>
                <w:i/>
              </w:rPr>
              <w:t>g</w:t>
            </w:r>
            <w:r w:rsidR="004F23E0" w:rsidRPr="004F23E0">
              <w:rPr>
                <w:rFonts w:ascii="Times New Roman" w:eastAsia="Times New Roman" w:hAnsi="Times New Roman" w:cs="Times New Roman"/>
                <w:i/>
              </w:rPr>
              <w:t>odinu dana nakon završetka ostvarenja u podržanom projektu</w:t>
            </w:r>
          </w:p>
          <w:p w14:paraId="43FDA3D7" w14:textId="77777777" w:rsidR="008469D9" w:rsidRDefault="008469D9" w:rsidP="008469D9">
            <w:pPr>
              <w:spacing w:after="0"/>
              <w:jc w:val="both"/>
              <w:rPr>
                <w:rFonts w:ascii="Times New Roman" w:eastAsia="Times New Roman" w:hAnsi="Times New Roman" w:cs="Times New Roman"/>
                <w:i/>
              </w:rPr>
            </w:pPr>
          </w:p>
          <w:p w14:paraId="748337C8" w14:textId="77777777" w:rsidR="008469D9" w:rsidRDefault="008508FD" w:rsidP="008469D9">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Komunalni vezovi moraju biti </w:t>
            </w:r>
            <w:r w:rsidR="008469D9" w:rsidRPr="007B7362">
              <w:rPr>
                <w:rFonts w:ascii="Times New Roman" w:eastAsia="Times New Roman" w:hAnsi="Times New Roman" w:cs="Times New Roman"/>
                <w:i/>
              </w:rPr>
              <w:t>u funkciji.</w:t>
            </w:r>
          </w:p>
          <w:p w14:paraId="68FFFB33" w14:textId="77777777" w:rsidR="00545155" w:rsidRDefault="00545155" w:rsidP="00FC3A8B">
            <w:pPr>
              <w:spacing w:after="0"/>
              <w:rPr>
                <w:rFonts w:ascii="Times New Roman" w:eastAsia="Times New Roman" w:hAnsi="Times New Roman" w:cs="Times New Roman"/>
                <w:i/>
                <w:highlight w:val="yellow"/>
              </w:rPr>
            </w:pPr>
          </w:p>
          <w:p w14:paraId="3F54C3FF" w14:textId="77777777" w:rsidR="008508FD" w:rsidRDefault="008508FD" w:rsidP="008508FD">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Izvori provjere: </w:t>
            </w:r>
          </w:p>
          <w:p w14:paraId="31EFD9C4" w14:textId="0C74D5B9" w:rsidR="004F23E0" w:rsidRPr="008508FD" w:rsidRDefault="004E65DF" w:rsidP="00DB099A">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Izvješće nakon provedbe projekta i </w:t>
            </w:r>
            <w:r w:rsidR="004F23E0">
              <w:rPr>
                <w:rFonts w:ascii="Times New Roman" w:eastAsia="Times New Roman" w:hAnsi="Times New Roman" w:cs="Times New Roman"/>
                <w:i/>
              </w:rPr>
              <w:t>Popis ugovora</w:t>
            </w:r>
            <w:r w:rsidR="007E5F7C">
              <w:rPr>
                <w:rFonts w:ascii="Times New Roman" w:eastAsia="Times New Roman" w:hAnsi="Times New Roman" w:cs="Times New Roman"/>
                <w:i/>
              </w:rPr>
              <w:t xml:space="preserve"> o stalnom vezu</w:t>
            </w:r>
            <w:r w:rsidR="004F23E0">
              <w:rPr>
                <w:rFonts w:ascii="Times New Roman" w:eastAsia="Times New Roman" w:hAnsi="Times New Roman" w:cs="Times New Roman"/>
                <w:i/>
              </w:rPr>
              <w:t xml:space="preserve"> </w:t>
            </w:r>
            <w:r w:rsidR="00DE575B">
              <w:rPr>
                <w:rFonts w:ascii="Times New Roman" w:eastAsia="Times New Roman" w:hAnsi="Times New Roman" w:cs="Times New Roman"/>
                <w:i/>
              </w:rPr>
              <w:t xml:space="preserve">(prema Pravilniku o kriterijima određivanje namjene pojedinog dijela luke) </w:t>
            </w:r>
            <w:r w:rsidR="004F23E0">
              <w:rPr>
                <w:rFonts w:ascii="Times New Roman" w:eastAsia="Times New Roman" w:hAnsi="Times New Roman" w:cs="Times New Roman"/>
                <w:i/>
              </w:rPr>
              <w:t>koje su vlasnici plovil</w:t>
            </w:r>
            <w:r w:rsidR="00DB099A">
              <w:rPr>
                <w:rFonts w:ascii="Times New Roman" w:eastAsia="Times New Roman" w:hAnsi="Times New Roman" w:cs="Times New Roman"/>
                <w:i/>
              </w:rPr>
              <w:t>a</w:t>
            </w:r>
            <w:r w:rsidR="004F23E0">
              <w:rPr>
                <w:rFonts w:ascii="Times New Roman" w:eastAsia="Times New Roman" w:hAnsi="Times New Roman" w:cs="Times New Roman"/>
                <w:i/>
              </w:rPr>
              <w:t xml:space="preserve"> sklopili sa nadležnom lučkom upravom koji se dostavlja PT2 u roku od godinu dana od završetka projekta</w:t>
            </w:r>
          </w:p>
        </w:tc>
      </w:tr>
      <w:tr w:rsidR="006A3499" w:rsidRPr="00AD4E29" w14:paraId="243B08C7" w14:textId="77777777" w:rsidTr="00FC3A8B">
        <w:tc>
          <w:tcPr>
            <w:tcW w:w="3252" w:type="dxa"/>
          </w:tcPr>
          <w:p w14:paraId="2CD7498E" w14:textId="0D22AC2E" w:rsidR="006A3499" w:rsidRPr="00775B2F" w:rsidRDefault="006A3499" w:rsidP="00FC3A8B">
            <w:pPr>
              <w:spacing w:after="0"/>
              <w:rPr>
                <w:rFonts w:ascii="Times New Roman" w:eastAsia="Times New Roman" w:hAnsi="Times New Roman" w:cs="Times New Roman"/>
                <w:i/>
              </w:rPr>
            </w:pPr>
            <w:r>
              <w:rPr>
                <w:rFonts w:ascii="Times New Roman" w:eastAsia="Times New Roman" w:hAnsi="Times New Roman" w:cs="Times New Roman"/>
                <w:i/>
              </w:rPr>
              <w:t>RSO 3.2.3. Nove ili premještene luke</w:t>
            </w:r>
          </w:p>
        </w:tc>
        <w:tc>
          <w:tcPr>
            <w:tcW w:w="1563" w:type="dxa"/>
          </w:tcPr>
          <w:p w14:paraId="5A2D97D0" w14:textId="3A01AC1A" w:rsidR="006A3499" w:rsidRPr="00775B2F" w:rsidRDefault="006A3499" w:rsidP="00FC3A8B">
            <w:pPr>
              <w:spacing w:after="0"/>
              <w:rPr>
                <w:rFonts w:ascii="Times New Roman" w:eastAsia="Times New Roman" w:hAnsi="Times New Roman" w:cs="Times New Roman"/>
                <w:i/>
              </w:rPr>
            </w:pPr>
            <w:r>
              <w:rPr>
                <w:rFonts w:ascii="Times New Roman" w:eastAsia="Times New Roman" w:hAnsi="Times New Roman" w:cs="Times New Roman"/>
                <w:i/>
              </w:rPr>
              <w:t>Broj</w:t>
            </w:r>
          </w:p>
        </w:tc>
        <w:tc>
          <w:tcPr>
            <w:tcW w:w="4247" w:type="dxa"/>
          </w:tcPr>
          <w:p w14:paraId="368AF1DE" w14:textId="77777777" w:rsidR="006A3499" w:rsidRDefault="006A3499" w:rsidP="008469D9">
            <w:pPr>
              <w:spacing w:after="0"/>
              <w:jc w:val="both"/>
              <w:rPr>
                <w:rFonts w:ascii="Times New Roman" w:eastAsia="Times New Roman" w:hAnsi="Times New Roman" w:cs="Times New Roman"/>
                <w:i/>
              </w:rPr>
            </w:pPr>
            <w:r>
              <w:rPr>
                <w:rFonts w:ascii="Times New Roman" w:eastAsia="Times New Roman" w:hAnsi="Times New Roman" w:cs="Times New Roman"/>
                <w:i/>
              </w:rPr>
              <w:t>Opis:</w:t>
            </w:r>
          </w:p>
          <w:p w14:paraId="59C6026A" w14:textId="77777777" w:rsidR="006A3499" w:rsidRDefault="006A3499" w:rsidP="008469D9">
            <w:pPr>
              <w:spacing w:after="0"/>
              <w:jc w:val="both"/>
              <w:rPr>
                <w:rFonts w:ascii="Times New Roman" w:eastAsia="Times New Roman" w:hAnsi="Times New Roman" w:cs="Times New Roman"/>
                <w:i/>
              </w:rPr>
            </w:pPr>
            <w:r>
              <w:rPr>
                <w:rFonts w:ascii="Times New Roman" w:eastAsia="Times New Roman" w:hAnsi="Times New Roman" w:cs="Times New Roman"/>
                <w:i/>
              </w:rPr>
              <w:t>Pokazatelj označava broj novih ili premještenih luka</w:t>
            </w:r>
          </w:p>
          <w:p w14:paraId="5AB333A4" w14:textId="77777777" w:rsidR="006A3499" w:rsidRDefault="006A3499" w:rsidP="008469D9">
            <w:pPr>
              <w:spacing w:after="0"/>
              <w:jc w:val="both"/>
              <w:rPr>
                <w:rFonts w:ascii="Times New Roman" w:eastAsia="Times New Roman" w:hAnsi="Times New Roman" w:cs="Times New Roman"/>
                <w:i/>
              </w:rPr>
            </w:pPr>
          </w:p>
          <w:p w14:paraId="08C31EA9" w14:textId="77777777" w:rsidR="006A3499" w:rsidRDefault="006A3499" w:rsidP="008469D9">
            <w:pPr>
              <w:spacing w:after="0"/>
              <w:jc w:val="both"/>
              <w:rPr>
                <w:rFonts w:ascii="Times New Roman" w:eastAsia="Times New Roman" w:hAnsi="Times New Roman" w:cs="Times New Roman"/>
                <w:i/>
              </w:rPr>
            </w:pPr>
            <w:r>
              <w:rPr>
                <w:rFonts w:ascii="Times New Roman" w:eastAsia="Times New Roman" w:hAnsi="Times New Roman" w:cs="Times New Roman"/>
                <w:i/>
              </w:rPr>
              <w:t>Broji se nakon odobrenja Završnog izvješća i završetka pojedinog projekta</w:t>
            </w:r>
          </w:p>
          <w:p w14:paraId="4AC69246" w14:textId="77777777" w:rsidR="00EB1200" w:rsidRDefault="00EB1200" w:rsidP="008469D9">
            <w:pPr>
              <w:spacing w:after="0"/>
              <w:jc w:val="both"/>
              <w:rPr>
                <w:rFonts w:ascii="Times New Roman" w:eastAsia="Times New Roman" w:hAnsi="Times New Roman" w:cs="Times New Roman"/>
                <w:i/>
              </w:rPr>
            </w:pPr>
          </w:p>
          <w:p w14:paraId="010FBADB" w14:textId="7D4170DE" w:rsidR="006A3499" w:rsidRDefault="006A3499" w:rsidP="008469D9">
            <w:pPr>
              <w:spacing w:after="0"/>
              <w:jc w:val="both"/>
              <w:rPr>
                <w:rFonts w:ascii="Times New Roman" w:eastAsia="Times New Roman" w:hAnsi="Times New Roman" w:cs="Times New Roman"/>
                <w:i/>
              </w:rPr>
            </w:pPr>
            <w:r>
              <w:rPr>
                <w:rFonts w:ascii="Times New Roman" w:eastAsia="Times New Roman" w:hAnsi="Times New Roman" w:cs="Times New Roman"/>
                <w:i/>
              </w:rPr>
              <w:t>Izvor provjere:</w:t>
            </w:r>
          </w:p>
          <w:p w14:paraId="2225EE7D" w14:textId="18144524" w:rsidR="006A3499" w:rsidRPr="007B7362" w:rsidRDefault="006A3499" w:rsidP="008469D9">
            <w:pPr>
              <w:spacing w:after="0"/>
              <w:jc w:val="both"/>
              <w:rPr>
                <w:rFonts w:ascii="Times New Roman" w:eastAsia="Times New Roman" w:hAnsi="Times New Roman" w:cs="Times New Roman"/>
                <w:i/>
              </w:rPr>
            </w:pPr>
            <w:r>
              <w:rPr>
                <w:rFonts w:ascii="Times New Roman" w:eastAsia="Times New Roman" w:hAnsi="Times New Roman" w:cs="Times New Roman"/>
                <w:i/>
              </w:rPr>
              <w:t>Završno izvješće o provedbi projekta</w:t>
            </w:r>
          </w:p>
        </w:tc>
      </w:tr>
      <w:tr w:rsidR="00775B2F" w:rsidRPr="00AD4E29" w14:paraId="2B36F0A0" w14:textId="77777777" w:rsidTr="00FC3A8B">
        <w:tc>
          <w:tcPr>
            <w:tcW w:w="3252" w:type="dxa"/>
          </w:tcPr>
          <w:p w14:paraId="6AC6ABAB" w14:textId="77777777" w:rsidR="007B7362" w:rsidRDefault="007B7362" w:rsidP="00775B2F">
            <w:pPr>
              <w:spacing w:after="0"/>
              <w:rPr>
                <w:rFonts w:ascii="Times New Roman" w:eastAsia="Times New Roman" w:hAnsi="Times New Roman" w:cs="Times New Roman"/>
                <w:i/>
              </w:rPr>
            </w:pPr>
            <w:r>
              <w:rPr>
                <w:rFonts w:ascii="Times New Roman" w:eastAsia="Times New Roman" w:hAnsi="Times New Roman" w:cs="Times New Roman"/>
                <w:i/>
              </w:rPr>
              <w:t>Pokazatelj na razini poziva:</w:t>
            </w:r>
          </w:p>
          <w:p w14:paraId="62B4BBE0" w14:textId="77777777" w:rsidR="00775B2F" w:rsidRPr="00AD4E29" w:rsidRDefault="00775B2F" w:rsidP="00775B2F">
            <w:pPr>
              <w:spacing w:after="0"/>
              <w:rPr>
                <w:rFonts w:ascii="Times New Roman" w:eastAsia="Times New Roman" w:hAnsi="Times New Roman" w:cs="Times New Roman"/>
                <w:i/>
                <w:highlight w:val="yellow"/>
              </w:rPr>
            </w:pPr>
            <w:r w:rsidRPr="00775B2F">
              <w:rPr>
                <w:rFonts w:ascii="Times New Roman" w:eastAsia="Times New Roman" w:hAnsi="Times New Roman" w:cs="Times New Roman"/>
                <w:i/>
              </w:rPr>
              <w:t>Nadograđene luke</w:t>
            </w:r>
          </w:p>
        </w:tc>
        <w:tc>
          <w:tcPr>
            <w:tcW w:w="1563" w:type="dxa"/>
          </w:tcPr>
          <w:p w14:paraId="4A986AD9" w14:textId="77777777" w:rsidR="00775B2F" w:rsidRPr="00AD4E29" w:rsidRDefault="00775B2F" w:rsidP="00775B2F">
            <w:pPr>
              <w:spacing w:after="0"/>
              <w:rPr>
                <w:rFonts w:ascii="Times New Roman" w:eastAsia="Times New Roman" w:hAnsi="Times New Roman" w:cs="Times New Roman"/>
                <w:i/>
                <w:highlight w:val="yellow"/>
              </w:rPr>
            </w:pPr>
            <w:r w:rsidRPr="00775B2F">
              <w:rPr>
                <w:rFonts w:ascii="Times New Roman" w:eastAsia="Times New Roman" w:hAnsi="Times New Roman" w:cs="Times New Roman"/>
                <w:i/>
              </w:rPr>
              <w:t>Broj luka</w:t>
            </w:r>
          </w:p>
        </w:tc>
        <w:tc>
          <w:tcPr>
            <w:tcW w:w="4247" w:type="dxa"/>
          </w:tcPr>
          <w:p w14:paraId="5447E4F1" w14:textId="77777777" w:rsidR="007E6D66" w:rsidRDefault="007E6D66" w:rsidP="007E6D66">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 xml:space="preserve">Opis: </w:t>
            </w:r>
          </w:p>
          <w:p w14:paraId="6526D0C8" w14:textId="77777777" w:rsidR="007E6D66" w:rsidRDefault="007E6D66" w:rsidP="007E6D66">
            <w:pPr>
              <w:spacing w:after="0"/>
              <w:jc w:val="both"/>
              <w:rPr>
                <w:rFonts w:ascii="Times New Roman" w:eastAsia="Times New Roman" w:hAnsi="Times New Roman" w:cs="Times New Roman"/>
                <w:i/>
              </w:rPr>
            </w:pPr>
            <w:r>
              <w:rPr>
                <w:rFonts w:ascii="Times New Roman" w:eastAsia="Times New Roman" w:hAnsi="Times New Roman" w:cs="Times New Roman"/>
                <w:i/>
              </w:rPr>
              <w:t>Pokazatelj o</w:t>
            </w:r>
            <w:r w:rsidRPr="007B7362">
              <w:rPr>
                <w:rFonts w:ascii="Times New Roman" w:eastAsia="Times New Roman" w:hAnsi="Times New Roman" w:cs="Times New Roman"/>
                <w:i/>
              </w:rPr>
              <w:t xml:space="preserve">značava broj luka koje su unaprijeđene (uklj. zahvate na lučkoj </w:t>
            </w:r>
            <w:r w:rsidRPr="007B7362">
              <w:rPr>
                <w:rFonts w:ascii="Times New Roman" w:eastAsia="Times New Roman" w:hAnsi="Times New Roman" w:cs="Times New Roman"/>
                <w:i/>
              </w:rPr>
              <w:lastRenderedPageBreak/>
              <w:t>infrastrukturi,</w:t>
            </w:r>
            <w:r>
              <w:rPr>
                <w:rFonts w:ascii="Times New Roman" w:eastAsia="Times New Roman" w:hAnsi="Times New Roman" w:cs="Times New Roman"/>
                <w:i/>
              </w:rPr>
              <w:t xml:space="preserve"> </w:t>
            </w:r>
            <w:r w:rsidRPr="007B7362">
              <w:rPr>
                <w:rFonts w:ascii="Times New Roman" w:eastAsia="Times New Roman" w:hAnsi="Times New Roman" w:cs="Times New Roman"/>
                <w:i/>
              </w:rPr>
              <w:t xml:space="preserve">sigurnosti plovidbe, pristupačnosti luke/pristaništa i sl.). </w:t>
            </w:r>
          </w:p>
          <w:p w14:paraId="1D2483B1" w14:textId="77777777" w:rsidR="007E6D66" w:rsidRDefault="007E6D66" w:rsidP="007E6D66">
            <w:pPr>
              <w:spacing w:after="0"/>
              <w:jc w:val="both"/>
              <w:rPr>
                <w:rFonts w:ascii="Times New Roman" w:eastAsia="Times New Roman" w:hAnsi="Times New Roman" w:cs="Times New Roman"/>
                <w:i/>
              </w:rPr>
            </w:pPr>
          </w:p>
          <w:p w14:paraId="1CDCDA85" w14:textId="77777777" w:rsidR="007E6D66" w:rsidRPr="007B7362" w:rsidRDefault="007E6D66" w:rsidP="007E6D66">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 xml:space="preserve">Broji se nakon odobrenja Završnog izvješća i završetka pojedinog projekta. </w:t>
            </w:r>
          </w:p>
          <w:p w14:paraId="5FB7E327" w14:textId="77777777" w:rsidR="007E6D66" w:rsidRDefault="007E6D66" w:rsidP="007E6D66">
            <w:pPr>
              <w:spacing w:after="0"/>
              <w:jc w:val="both"/>
              <w:rPr>
                <w:rFonts w:ascii="Times New Roman" w:eastAsia="Times New Roman" w:hAnsi="Times New Roman" w:cs="Times New Roman"/>
                <w:i/>
              </w:rPr>
            </w:pPr>
          </w:p>
          <w:p w14:paraId="2BC37A1B" w14:textId="665D4F30" w:rsidR="007E49CF" w:rsidRDefault="007E6D66" w:rsidP="007E6D66">
            <w:pPr>
              <w:spacing w:after="0"/>
              <w:jc w:val="both"/>
              <w:rPr>
                <w:rFonts w:ascii="Times New Roman" w:eastAsia="Times New Roman" w:hAnsi="Times New Roman" w:cs="Times New Roman"/>
                <w:i/>
              </w:rPr>
            </w:pPr>
            <w:r w:rsidRPr="007B7362">
              <w:rPr>
                <w:rFonts w:ascii="Times New Roman" w:eastAsia="Times New Roman" w:hAnsi="Times New Roman" w:cs="Times New Roman"/>
                <w:i/>
              </w:rPr>
              <w:t>Luka mora biti fizički modernizirana, testirana i poboljšana, a usluge moraju biti u funkciji.</w:t>
            </w:r>
          </w:p>
          <w:p w14:paraId="7E5E81D8" w14:textId="77777777" w:rsidR="007E6D66" w:rsidRDefault="007E6D66" w:rsidP="007E6D66">
            <w:pPr>
              <w:spacing w:after="0"/>
              <w:jc w:val="both"/>
              <w:rPr>
                <w:rFonts w:ascii="Times New Roman" w:eastAsia="Times New Roman" w:hAnsi="Times New Roman" w:cs="Times New Roman"/>
                <w:i/>
              </w:rPr>
            </w:pPr>
          </w:p>
          <w:p w14:paraId="0AA83023" w14:textId="77777777" w:rsidR="007E6D66" w:rsidRDefault="007E6D66" w:rsidP="007E6D66">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Izvori provjere: </w:t>
            </w:r>
          </w:p>
          <w:p w14:paraId="72F48FA0" w14:textId="23CA5F97" w:rsidR="00775B2F" w:rsidRPr="00AD4E29" w:rsidRDefault="007E6D66" w:rsidP="00454040">
            <w:pPr>
              <w:spacing w:after="0"/>
              <w:jc w:val="both"/>
              <w:rPr>
                <w:rFonts w:ascii="Times New Roman" w:eastAsia="Times New Roman" w:hAnsi="Times New Roman" w:cs="Times New Roman"/>
                <w:i/>
                <w:highlight w:val="yellow"/>
              </w:rPr>
            </w:pPr>
            <w:r w:rsidRPr="007B7362">
              <w:rPr>
                <w:rFonts w:ascii="Times New Roman" w:eastAsia="Times New Roman" w:hAnsi="Times New Roman" w:cs="Times New Roman"/>
                <w:i/>
              </w:rPr>
              <w:t>Završno izvješće o provedbi projekta</w:t>
            </w:r>
          </w:p>
        </w:tc>
      </w:tr>
      <w:tr w:rsidR="00DC2F44" w:rsidRPr="00AD4E29" w14:paraId="1C4C3644" w14:textId="77777777" w:rsidTr="00FC3A8B">
        <w:tc>
          <w:tcPr>
            <w:tcW w:w="3252" w:type="dxa"/>
          </w:tcPr>
          <w:p w14:paraId="57EF94D1" w14:textId="77777777" w:rsidR="00DE575B" w:rsidRDefault="00DE575B" w:rsidP="00DE575B">
            <w:pPr>
              <w:spacing w:after="0"/>
              <w:rPr>
                <w:rFonts w:ascii="Times New Roman" w:eastAsia="Times New Roman" w:hAnsi="Times New Roman" w:cs="Times New Roman"/>
                <w:i/>
              </w:rPr>
            </w:pPr>
            <w:r>
              <w:rPr>
                <w:rFonts w:ascii="Times New Roman" w:eastAsia="Times New Roman" w:hAnsi="Times New Roman" w:cs="Times New Roman"/>
                <w:i/>
              </w:rPr>
              <w:lastRenderedPageBreak/>
              <w:t>Pokazatelj na razini poziva:</w:t>
            </w:r>
          </w:p>
          <w:p w14:paraId="75B9FB92" w14:textId="108433BA" w:rsidR="00DC2F44" w:rsidRDefault="00DC2F44" w:rsidP="004E413D">
            <w:pPr>
              <w:spacing w:after="0"/>
              <w:rPr>
                <w:rFonts w:ascii="Times New Roman" w:eastAsia="Times New Roman" w:hAnsi="Times New Roman" w:cs="Times New Roman"/>
                <w:i/>
              </w:rPr>
            </w:pPr>
            <w:r w:rsidRPr="00DC2F44">
              <w:rPr>
                <w:rFonts w:ascii="Times New Roman" w:eastAsia="Times New Roman" w:hAnsi="Times New Roman" w:cs="Times New Roman"/>
                <w:i/>
              </w:rPr>
              <w:t xml:space="preserve">Izgrađene ili unaprijeđene cestovne prometnice koje služe kao  pristup lukama </w:t>
            </w:r>
          </w:p>
        </w:tc>
        <w:tc>
          <w:tcPr>
            <w:tcW w:w="1563" w:type="dxa"/>
          </w:tcPr>
          <w:p w14:paraId="7AF4FAE2" w14:textId="77777777" w:rsidR="00DC2F44" w:rsidRPr="00775B2F" w:rsidRDefault="00DC2F44" w:rsidP="00775B2F">
            <w:pPr>
              <w:spacing w:after="0"/>
              <w:rPr>
                <w:rFonts w:ascii="Times New Roman" w:eastAsia="Times New Roman" w:hAnsi="Times New Roman" w:cs="Times New Roman"/>
                <w:i/>
              </w:rPr>
            </w:pPr>
            <w:r>
              <w:rPr>
                <w:rFonts w:ascii="Times New Roman" w:eastAsia="Times New Roman" w:hAnsi="Times New Roman" w:cs="Times New Roman"/>
                <w:i/>
              </w:rPr>
              <w:t>Km cesta</w:t>
            </w:r>
          </w:p>
        </w:tc>
        <w:tc>
          <w:tcPr>
            <w:tcW w:w="4247" w:type="dxa"/>
          </w:tcPr>
          <w:p w14:paraId="2349B135" w14:textId="77777777" w:rsidR="00DC2F44" w:rsidRDefault="00DC2F44" w:rsidP="00DC2F44">
            <w:pPr>
              <w:spacing w:after="0"/>
              <w:jc w:val="both"/>
              <w:rPr>
                <w:rFonts w:ascii="Times New Roman" w:eastAsia="Times New Roman" w:hAnsi="Times New Roman" w:cs="Times New Roman"/>
                <w:i/>
              </w:rPr>
            </w:pPr>
            <w:r w:rsidRPr="00DC2F44">
              <w:rPr>
                <w:rFonts w:ascii="Times New Roman" w:eastAsia="Times New Roman" w:hAnsi="Times New Roman" w:cs="Times New Roman"/>
                <w:i/>
              </w:rPr>
              <w:t>Opis:</w:t>
            </w:r>
          </w:p>
          <w:p w14:paraId="5D1FF088" w14:textId="77777777" w:rsidR="00DC2F44" w:rsidRDefault="00DC2F44" w:rsidP="00DC2F44">
            <w:pPr>
              <w:spacing w:after="0"/>
              <w:jc w:val="both"/>
              <w:rPr>
                <w:rFonts w:ascii="Times New Roman" w:eastAsia="Times New Roman" w:hAnsi="Times New Roman" w:cs="Times New Roman"/>
                <w:i/>
              </w:rPr>
            </w:pPr>
            <w:r w:rsidRPr="00DC2F44">
              <w:rPr>
                <w:rFonts w:ascii="Times New Roman" w:eastAsia="Times New Roman" w:hAnsi="Times New Roman" w:cs="Times New Roman"/>
                <w:i/>
              </w:rPr>
              <w:t>Označava broj kilometara izgrađenih ili unaprijeđenih cestovnih prometnica koje služe kao pristup lukama</w:t>
            </w:r>
          </w:p>
          <w:p w14:paraId="2D5B66AD" w14:textId="77777777" w:rsidR="00DC2F44" w:rsidRPr="00DC2F44" w:rsidRDefault="00DC2F44" w:rsidP="00DC2F44">
            <w:pPr>
              <w:spacing w:after="0"/>
              <w:jc w:val="both"/>
              <w:rPr>
                <w:rFonts w:ascii="Times New Roman" w:eastAsia="Times New Roman" w:hAnsi="Times New Roman" w:cs="Times New Roman"/>
                <w:i/>
              </w:rPr>
            </w:pPr>
          </w:p>
          <w:p w14:paraId="267EC973" w14:textId="77777777" w:rsidR="00DC2F44" w:rsidRPr="00DC2F44" w:rsidRDefault="00DC2F44" w:rsidP="00DC2F44">
            <w:pPr>
              <w:spacing w:after="0"/>
              <w:jc w:val="both"/>
              <w:rPr>
                <w:rFonts w:ascii="Times New Roman" w:eastAsia="Times New Roman" w:hAnsi="Times New Roman" w:cs="Times New Roman"/>
                <w:i/>
              </w:rPr>
            </w:pPr>
            <w:r w:rsidRPr="00DC2F44">
              <w:rPr>
                <w:rFonts w:ascii="Times New Roman" w:eastAsia="Times New Roman" w:hAnsi="Times New Roman" w:cs="Times New Roman"/>
                <w:i/>
              </w:rPr>
              <w:t xml:space="preserve">Broji se nakon odobrenja Završnog izvješća i završetka pojedinog projekta. </w:t>
            </w:r>
          </w:p>
          <w:p w14:paraId="69030902" w14:textId="77777777" w:rsidR="00DC2F44" w:rsidRDefault="00DC2F44" w:rsidP="00DC2F44">
            <w:pPr>
              <w:spacing w:after="0"/>
              <w:jc w:val="both"/>
              <w:rPr>
                <w:rFonts w:ascii="Times New Roman" w:eastAsia="Times New Roman" w:hAnsi="Times New Roman" w:cs="Times New Roman"/>
                <w:i/>
              </w:rPr>
            </w:pPr>
          </w:p>
          <w:p w14:paraId="347D6F76" w14:textId="77777777" w:rsidR="00DC2F44" w:rsidRPr="00DC2F44" w:rsidRDefault="00DC2F44" w:rsidP="00DC2F44">
            <w:pPr>
              <w:spacing w:after="0"/>
              <w:jc w:val="both"/>
              <w:rPr>
                <w:rFonts w:ascii="Times New Roman" w:eastAsia="Times New Roman" w:hAnsi="Times New Roman" w:cs="Times New Roman"/>
                <w:i/>
              </w:rPr>
            </w:pPr>
            <w:r w:rsidRPr="00DC2F44">
              <w:rPr>
                <w:rFonts w:ascii="Times New Roman" w:eastAsia="Times New Roman" w:hAnsi="Times New Roman" w:cs="Times New Roman"/>
                <w:i/>
              </w:rPr>
              <w:t>Cestovna prometnica mora biti završena i testirana, te  mora biti u funkciji.</w:t>
            </w:r>
          </w:p>
          <w:p w14:paraId="4B29E49F" w14:textId="77777777" w:rsidR="00DC2F44" w:rsidRDefault="00DC2F44" w:rsidP="00DC2F44">
            <w:pPr>
              <w:spacing w:after="0"/>
              <w:jc w:val="both"/>
              <w:rPr>
                <w:rFonts w:ascii="Times New Roman" w:eastAsia="Times New Roman" w:hAnsi="Times New Roman" w:cs="Times New Roman"/>
                <w:i/>
              </w:rPr>
            </w:pPr>
          </w:p>
          <w:p w14:paraId="2134910A" w14:textId="77777777" w:rsidR="00DC2F44" w:rsidRDefault="00DC2F44" w:rsidP="00DC2F44">
            <w:pPr>
              <w:spacing w:after="0"/>
              <w:jc w:val="both"/>
              <w:rPr>
                <w:rFonts w:ascii="Times New Roman" w:eastAsia="Times New Roman" w:hAnsi="Times New Roman" w:cs="Times New Roman"/>
                <w:i/>
              </w:rPr>
            </w:pPr>
            <w:r w:rsidRPr="00DC2F44">
              <w:rPr>
                <w:rFonts w:ascii="Times New Roman" w:eastAsia="Times New Roman" w:hAnsi="Times New Roman" w:cs="Times New Roman"/>
                <w:i/>
              </w:rPr>
              <w:t>Izvor</w:t>
            </w:r>
            <w:r>
              <w:rPr>
                <w:rFonts w:ascii="Times New Roman" w:eastAsia="Times New Roman" w:hAnsi="Times New Roman" w:cs="Times New Roman"/>
                <w:i/>
              </w:rPr>
              <w:t>i</w:t>
            </w:r>
            <w:r w:rsidRPr="00DC2F44">
              <w:rPr>
                <w:rFonts w:ascii="Times New Roman" w:eastAsia="Times New Roman" w:hAnsi="Times New Roman" w:cs="Times New Roman"/>
                <w:i/>
              </w:rPr>
              <w:t xml:space="preserve"> provjere:</w:t>
            </w:r>
          </w:p>
          <w:p w14:paraId="78ACE7F9" w14:textId="25C1E100" w:rsidR="00DC2F44" w:rsidRPr="007B7362" w:rsidRDefault="00DC2F44" w:rsidP="00DC2F44">
            <w:pPr>
              <w:spacing w:after="0"/>
              <w:jc w:val="both"/>
              <w:rPr>
                <w:rFonts w:ascii="Times New Roman" w:eastAsia="Times New Roman" w:hAnsi="Times New Roman" w:cs="Times New Roman"/>
                <w:i/>
              </w:rPr>
            </w:pPr>
            <w:r w:rsidRPr="00DC2F44">
              <w:rPr>
                <w:rFonts w:ascii="Times New Roman" w:eastAsia="Times New Roman" w:hAnsi="Times New Roman" w:cs="Times New Roman"/>
                <w:i/>
              </w:rPr>
              <w:t>Završno izvješće o provedbi projekta</w:t>
            </w:r>
          </w:p>
        </w:tc>
      </w:tr>
    </w:tbl>
    <w:p w14:paraId="32CA9D74" w14:textId="77777777" w:rsidR="00545155" w:rsidRPr="00AD4E29" w:rsidRDefault="00545155" w:rsidP="00545155">
      <w:pPr>
        <w:spacing w:after="0" w:line="240" w:lineRule="auto"/>
        <w:jc w:val="both"/>
        <w:rPr>
          <w:rFonts w:ascii="Times New Roman" w:hAnsi="Times New Roman" w:cs="Times New Roman"/>
          <w:sz w:val="24"/>
          <w:szCs w:val="24"/>
        </w:rPr>
      </w:pPr>
    </w:p>
    <w:p w14:paraId="2207414F" w14:textId="77777777" w:rsidR="00545155" w:rsidRPr="00AD4E29" w:rsidRDefault="00545155" w:rsidP="00545155">
      <w:pPr>
        <w:spacing w:after="0"/>
        <w:jc w:val="both"/>
        <w:rPr>
          <w:rFonts w:ascii="Times New Roman" w:hAnsi="Times New Roman" w:cs="Times New Roman"/>
          <w:sz w:val="24"/>
          <w:szCs w:val="24"/>
        </w:rPr>
      </w:pPr>
    </w:p>
    <w:p w14:paraId="0B614932" w14:textId="77777777" w:rsidR="006D74D2" w:rsidRDefault="006D74D2" w:rsidP="006D74D2">
      <w:pPr>
        <w:spacing w:after="0"/>
        <w:jc w:val="both"/>
        <w:rPr>
          <w:rFonts w:ascii="Times New Roman" w:hAnsi="Times New Roman" w:cs="Times New Roman"/>
          <w:sz w:val="24"/>
          <w:szCs w:val="24"/>
        </w:rPr>
      </w:pPr>
      <w:r>
        <w:rPr>
          <w:rFonts w:ascii="Times New Roman" w:hAnsi="Times New Roman" w:cs="Times New Roman"/>
          <w:sz w:val="24"/>
          <w:szCs w:val="24"/>
        </w:rPr>
        <w:t>U slučaju neostvarenja pokazatelja primjenjuju  se financijski ispravci, u skladu sa sljedeć</w:t>
      </w:r>
      <w:r w:rsidR="002C477D">
        <w:rPr>
          <w:rFonts w:ascii="Times New Roman" w:hAnsi="Times New Roman" w:cs="Times New Roman"/>
          <w:sz w:val="24"/>
          <w:szCs w:val="24"/>
        </w:rPr>
        <w:t>o</w:t>
      </w:r>
      <w:r>
        <w:rPr>
          <w:rFonts w:ascii="Times New Roman" w:hAnsi="Times New Roman" w:cs="Times New Roman"/>
          <w:sz w:val="24"/>
          <w:szCs w:val="24"/>
        </w:rPr>
        <w:t>m metodologijom:</w:t>
      </w:r>
    </w:p>
    <w:p w14:paraId="2E41C04F" w14:textId="77777777" w:rsidR="003065D1" w:rsidRDefault="003065D1" w:rsidP="006D74D2">
      <w:pPr>
        <w:spacing w:after="0"/>
        <w:jc w:val="both"/>
        <w:rPr>
          <w:rFonts w:ascii="Times New Roman" w:hAnsi="Times New Roman" w:cs="Times New Roman"/>
          <w:sz w:val="24"/>
          <w:szCs w:val="24"/>
        </w:rPr>
      </w:pPr>
    </w:p>
    <w:p w14:paraId="2B7B5292" w14:textId="77777777" w:rsidR="003065D1" w:rsidRPr="003065D1" w:rsidRDefault="003065D1" w:rsidP="003065D1">
      <w:pPr>
        <w:spacing w:after="0"/>
        <w:jc w:val="both"/>
        <w:rPr>
          <w:rFonts w:ascii="Times New Roman" w:hAnsi="Times New Roman" w:cs="Times New Roman"/>
          <w:b/>
          <w:bCs/>
          <w:sz w:val="24"/>
          <w:szCs w:val="24"/>
          <w:u w:val="single"/>
        </w:rPr>
      </w:pPr>
      <w:r w:rsidRPr="003065D1">
        <w:rPr>
          <w:rFonts w:ascii="Times New Roman" w:hAnsi="Times New Roman" w:cs="Times New Roman"/>
          <w:b/>
          <w:bCs/>
          <w:sz w:val="24"/>
          <w:szCs w:val="24"/>
          <w:u w:val="single"/>
        </w:rPr>
        <w:t>Metodologija za određivanje financijskih ispravaka zbog neostvarenja pokazatelja:</w:t>
      </w:r>
    </w:p>
    <w:p w14:paraId="351B6389" w14:textId="77777777" w:rsidR="003065D1" w:rsidRPr="003065D1" w:rsidRDefault="003065D1" w:rsidP="003065D1">
      <w:pPr>
        <w:spacing w:after="0"/>
        <w:jc w:val="both"/>
        <w:rPr>
          <w:rFonts w:ascii="Times New Roman" w:hAnsi="Times New Roman" w:cs="Times New Roman"/>
          <w:sz w:val="24"/>
          <w:szCs w:val="24"/>
        </w:rPr>
      </w:pPr>
      <w:bookmarkStart w:id="29" w:name="_Hlk60133161"/>
      <w:r w:rsidRPr="003065D1">
        <w:rPr>
          <w:rFonts w:ascii="Times New Roman" w:hAnsi="Times New Roman" w:cs="Times New Roman"/>
          <w:sz w:val="24"/>
          <w:szCs w:val="24"/>
        </w:rPr>
        <w:t xml:space="preserve">Prilikom izračuna financijskih korekcija uzimaju se u obzir </w:t>
      </w:r>
      <w:r>
        <w:rPr>
          <w:rFonts w:ascii="Times New Roman" w:hAnsi="Times New Roman" w:cs="Times New Roman"/>
          <w:sz w:val="24"/>
          <w:szCs w:val="24"/>
        </w:rPr>
        <w:t xml:space="preserve">sva </w:t>
      </w:r>
      <w:r w:rsidRPr="003065D1">
        <w:rPr>
          <w:rFonts w:ascii="Times New Roman" w:hAnsi="Times New Roman" w:cs="Times New Roman"/>
          <w:sz w:val="24"/>
          <w:szCs w:val="24"/>
        </w:rPr>
        <w:t>pokazatelj</w:t>
      </w:r>
      <w:r w:rsidR="000557AE">
        <w:rPr>
          <w:rFonts w:ascii="Times New Roman" w:hAnsi="Times New Roman" w:cs="Times New Roman"/>
          <w:sz w:val="24"/>
          <w:szCs w:val="24"/>
        </w:rPr>
        <w:t>i</w:t>
      </w:r>
      <w:r w:rsidRPr="003065D1">
        <w:rPr>
          <w:rFonts w:ascii="Times New Roman" w:hAnsi="Times New Roman" w:cs="Times New Roman"/>
          <w:sz w:val="24"/>
          <w:szCs w:val="24"/>
        </w:rPr>
        <w:t xml:space="preserve"> </w:t>
      </w:r>
      <w:r>
        <w:rPr>
          <w:rFonts w:ascii="Times New Roman" w:hAnsi="Times New Roman" w:cs="Times New Roman"/>
          <w:sz w:val="24"/>
          <w:szCs w:val="24"/>
        </w:rPr>
        <w:t xml:space="preserve">navedeni u tablici 1 </w:t>
      </w:r>
      <w:r w:rsidRPr="003065D1">
        <w:rPr>
          <w:rFonts w:ascii="Times New Roman" w:hAnsi="Times New Roman" w:cs="Times New Roman"/>
          <w:sz w:val="24"/>
          <w:szCs w:val="24"/>
        </w:rPr>
        <w:t>kojima projekt</w:t>
      </w:r>
      <w:r>
        <w:rPr>
          <w:rFonts w:ascii="Times New Roman" w:hAnsi="Times New Roman" w:cs="Times New Roman"/>
          <w:sz w:val="24"/>
          <w:szCs w:val="24"/>
        </w:rPr>
        <w:t xml:space="preserve">i </w:t>
      </w:r>
      <w:r w:rsidR="0030783C">
        <w:rPr>
          <w:rFonts w:ascii="Times New Roman" w:hAnsi="Times New Roman" w:cs="Times New Roman"/>
          <w:sz w:val="24"/>
          <w:szCs w:val="24"/>
        </w:rPr>
        <w:t>doprinose u skladu sa brojem</w:t>
      </w:r>
      <w:r w:rsidR="007F45FC">
        <w:rPr>
          <w:rFonts w:ascii="Times New Roman" w:hAnsi="Times New Roman" w:cs="Times New Roman"/>
          <w:sz w:val="24"/>
          <w:szCs w:val="24"/>
        </w:rPr>
        <w:t xml:space="preserve"> jedinica mjera koje svaki prijavitelj mora</w:t>
      </w:r>
      <w:r w:rsidR="0030783C">
        <w:rPr>
          <w:rFonts w:ascii="Times New Roman" w:hAnsi="Times New Roman" w:cs="Times New Roman"/>
          <w:sz w:val="24"/>
          <w:szCs w:val="24"/>
        </w:rPr>
        <w:t xml:space="preserve"> nave</w:t>
      </w:r>
      <w:r w:rsidR="007F45FC">
        <w:rPr>
          <w:rFonts w:ascii="Times New Roman" w:hAnsi="Times New Roman" w:cs="Times New Roman"/>
          <w:sz w:val="24"/>
          <w:szCs w:val="24"/>
        </w:rPr>
        <w:t>sti</w:t>
      </w:r>
      <w:r w:rsidR="0030783C">
        <w:rPr>
          <w:rFonts w:ascii="Times New Roman" w:hAnsi="Times New Roman" w:cs="Times New Roman"/>
          <w:sz w:val="24"/>
          <w:szCs w:val="24"/>
        </w:rPr>
        <w:t xml:space="preserve"> u Prijavi. </w:t>
      </w:r>
      <w:r w:rsidRPr="003065D1">
        <w:rPr>
          <w:rFonts w:ascii="Times New Roman" w:hAnsi="Times New Roman" w:cs="Times New Roman"/>
          <w:sz w:val="24"/>
          <w:szCs w:val="24"/>
        </w:rPr>
        <w:t xml:space="preserve"> </w:t>
      </w:r>
    </w:p>
    <w:bookmarkEnd w:id="29"/>
    <w:p w14:paraId="76C656F5" w14:textId="77777777" w:rsidR="003065D1" w:rsidRDefault="003065D1" w:rsidP="003065D1">
      <w:pPr>
        <w:spacing w:after="0"/>
        <w:jc w:val="both"/>
        <w:rPr>
          <w:rFonts w:ascii="Times New Roman" w:hAnsi="Times New Roman" w:cs="Times New Roman"/>
          <w:sz w:val="24"/>
          <w:szCs w:val="24"/>
        </w:rPr>
      </w:pPr>
    </w:p>
    <w:p w14:paraId="3202ED31" w14:textId="77777777" w:rsidR="0030783C"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Financijska korekcija se određuje u odnosu na</w:t>
      </w:r>
      <w:r w:rsidRPr="003065D1">
        <w:rPr>
          <w:rFonts w:ascii="Times New Roman" w:hAnsi="Times New Roman" w:cs="Times New Roman"/>
          <w:b/>
          <w:sz w:val="24"/>
          <w:szCs w:val="24"/>
        </w:rPr>
        <w:t xml:space="preserve"> prosjek ostvarenosti pokazatelja na razini projekta. </w:t>
      </w:r>
      <w:r w:rsidRPr="003065D1">
        <w:rPr>
          <w:rFonts w:ascii="Times New Roman" w:hAnsi="Times New Roman" w:cs="Times New Roman"/>
          <w:sz w:val="24"/>
          <w:szCs w:val="24"/>
        </w:rPr>
        <w:t xml:space="preserve">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w:t>
      </w:r>
    </w:p>
    <w:p w14:paraId="355231C4" w14:textId="77777777" w:rsidR="0030783C"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Prosječnoj vrijednosti ostvarenosti odabranih pokazatelja na razini cjelokupnog projekta pridružuju se zatim stope korekcija kako je definirano u tabličnom prikazu (niže).</w:t>
      </w:r>
    </w:p>
    <w:p w14:paraId="2D4BF230" w14:textId="77777777" w:rsidR="003065D1" w:rsidRPr="003065D1" w:rsidRDefault="003065D1" w:rsidP="003065D1">
      <w:pPr>
        <w:spacing w:after="0"/>
        <w:jc w:val="both"/>
        <w:rPr>
          <w:rFonts w:ascii="Times New Roman" w:hAnsi="Times New Roman" w:cs="Times New Roman"/>
          <w:bCs/>
          <w:i/>
          <w:iCs/>
          <w:sz w:val="24"/>
          <w:szCs w:val="24"/>
        </w:rPr>
      </w:pPr>
      <w:r w:rsidRPr="003065D1">
        <w:rPr>
          <w:rFonts w:ascii="Times New Roman" w:hAnsi="Times New Roman" w:cs="Times New Roman"/>
          <w:b/>
          <w:sz w:val="24"/>
          <w:szCs w:val="24"/>
        </w:rPr>
        <w:t xml:space="preserve">Umnoškom stope korekcije i iznosa ukupno odobrenih bespovratnih sredstava izračunava se iznos za povrat. </w:t>
      </w:r>
    </w:p>
    <w:p w14:paraId="5596E7F0" w14:textId="77777777" w:rsidR="003065D1" w:rsidRDefault="003065D1" w:rsidP="003065D1">
      <w:pPr>
        <w:spacing w:after="0"/>
        <w:jc w:val="both"/>
        <w:rPr>
          <w:rFonts w:ascii="Times New Roman" w:hAnsi="Times New Roman" w:cs="Times New Roman"/>
          <w:sz w:val="24"/>
          <w:szCs w:val="24"/>
        </w:rPr>
      </w:pPr>
      <w:bookmarkStart w:id="30" w:name="_Hlk62116703"/>
      <w:r w:rsidRPr="003065D1">
        <w:rPr>
          <w:rFonts w:ascii="Times New Roman" w:hAnsi="Times New Roman" w:cs="Times New Roman"/>
          <w:sz w:val="24"/>
          <w:szCs w:val="24"/>
        </w:rPr>
        <w:t>Financijska korekcija za neostvarenje pokazatelja se ne kumulira s financijskim korekcijama utvrđenima po nekoj drugoj osnovi.</w:t>
      </w:r>
    </w:p>
    <w:p w14:paraId="194CCD7D" w14:textId="77777777" w:rsidR="0030783C" w:rsidRPr="003065D1" w:rsidRDefault="0030783C" w:rsidP="003065D1">
      <w:pPr>
        <w:spacing w:after="0"/>
        <w:jc w:val="both"/>
        <w:rPr>
          <w:rFonts w:ascii="Times New Roman" w:hAnsi="Times New Roman" w:cs="Times New Roman"/>
          <w:sz w:val="24"/>
          <w:szCs w:val="24"/>
        </w:rPr>
      </w:pPr>
    </w:p>
    <w:bookmarkEnd w:id="30"/>
    <w:p w14:paraId="3273EC15" w14:textId="77777777" w:rsidR="003065D1" w:rsidRPr="000557AE" w:rsidRDefault="003065D1" w:rsidP="000557AE">
      <w:pPr>
        <w:pStyle w:val="ListParagraph"/>
        <w:numPr>
          <w:ilvl w:val="0"/>
          <w:numId w:val="46"/>
        </w:numPr>
        <w:spacing w:after="0"/>
        <w:jc w:val="both"/>
        <w:rPr>
          <w:rFonts w:ascii="Times New Roman" w:hAnsi="Times New Roman" w:cs="Times New Roman"/>
          <w:b/>
          <w:sz w:val="24"/>
          <w:szCs w:val="24"/>
        </w:rPr>
      </w:pPr>
      <w:r w:rsidRPr="000557AE">
        <w:rPr>
          <w:rFonts w:ascii="Times New Roman" w:hAnsi="Times New Roman" w:cs="Times New Roman"/>
          <w:b/>
          <w:sz w:val="24"/>
          <w:szCs w:val="24"/>
        </w:rPr>
        <w:t>Korak: izračun ostvarenja svakog pojedinog pokazatelja</w:t>
      </w:r>
    </w:p>
    <w:p w14:paraId="2434B9E5" w14:textId="77777777" w:rsidR="0030783C"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Ostvarenje pokazatelja predstavlja omjer (%) ostvarene vrijednosti pokazatelja u odnosu na ciljnu vrijednost pokazatelja sukladno ugovoru o dodjeli bespovratnih sredstava. Ako je tijekom provedbe projekta bilo izmjena (dodataka) ugovora o dodjeli bespovratnih sredstava kojima se mijenja ciljna vrijednost pokazatelja, u obzir se uzimaju izmijenjene vrijednosti. </w:t>
      </w:r>
    </w:p>
    <w:p w14:paraId="15CC5EFC"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 </w:t>
      </w:r>
    </w:p>
    <w:p w14:paraId="5C64A663" w14:textId="77777777" w:rsidR="003065D1" w:rsidRPr="000557AE" w:rsidRDefault="003065D1" w:rsidP="000557AE">
      <w:pPr>
        <w:pStyle w:val="ListParagraph"/>
        <w:numPr>
          <w:ilvl w:val="0"/>
          <w:numId w:val="46"/>
        </w:numPr>
        <w:spacing w:after="0"/>
        <w:jc w:val="both"/>
        <w:rPr>
          <w:rFonts w:ascii="Times New Roman" w:hAnsi="Times New Roman" w:cs="Times New Roman"/>
          <w:b/>
          <w:sz w:val="24"/>
          <w:szCs w:val="24"/>
        </w:rPr>
      </w:pPr>
      <w:r w:rsidRPr="000557AE">
        <w:rPr>
          <w:rFonts w:ascii="Times New Roman" w:hAnsi="Times New Roman" w:cs="Times New Roman"/>
          <w:b/>
          <w:sz w:val="24"/>
          <w:szCs w:val="24"/>
        </w:rPr>
        <w:t>Korak: izračun prosječne stope krajnjeg ostvarenja pokazatelja na razini projekta</w:t>
      </w:r>
    </w:p>
    <w:p w14:paraId="1C5010B0"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Prema definiranim stopama ostvarenja pokazatelja u prvom koraku, izračunava se prosjek ostvarenja na razini pojedinog projekta, odnosno u omjer se stavlja ostvarenje pokazatelja  predviđenih metodologijom. Za potrebe izračuna, ako je stopa ostvarenja pojedinog pokazatelja u 1. koraku iznosila više od 100%, u obzir se uzima 100%, te u slučaju negativne stope ostvarenja, u obzir se uzima 0%.</w:t>
      </w:r>
    </w:p>
    <w:p w14:paraId="469CF8EB" w14:textId="77777777" w:rsidR="003065D1" w:rsidRPr="003065D1" w:rsidRDefault="003065D1" w:rsidP="003065D1">
      <w:pPr>
        <w:spacing w:after="0"/>
        <w:jc w:val="both"/>
        <w:rPr>
          <w:rFonts w:ascii="Times New Roman" w:hAnsi="Times New Roman" w:cs="Times New Roman"/>
          <w:b/>
          <w:bCs/>
          <w:sz w:val="24"/>
          <w:szCs w:val="24"/>
        </w:rPr>
      </w:pPr>
      <w:r w:rsidRPr="003065D1">
        <w:rPr>
          <w:rFonts w:ascii="Times New Roman" w:hAnsi="Times New Roman" w:cs="Times New Roman"/>
          <w:b/>
          <w:bCs/>
          <w:sz w:val="24"/>
          <w:szCs w:val="24"/>
        </w:rPr>
        <w:t>Primjer 1a:</w:t>
      </w:r>
    </w:p>
    <w:tbl>
      <w:tblPr>
        <w:tblW w:w="0" w:type="auto"/>
        <w:tblLook w:val="04A0" w:firstRow="1" w:lastRow="0" w:firstColumn="1" w:lastColumn="0" w:noHBand="0" w:noVBand="1"/>
      </w:tblPr>
      <w:tblGrid>
        <w:gridCol w:w="2408"/>
        <w:gridCol w:w="2318"/>
        <w:gridCol w:w="2326"/>
        <w:gridCol w:w="2020"/>
      </w:tblGrid>
      <w:tr w:rsidR="003065D1" w:rsidRPr="003065D1" w14:paraId="1A503829" w14:textId="77777777" w:rsidTr="0030783C">
        <w:tc>
          <w:tcPr>
            <w:tcW w:w="2477" w:type="dxa"/>
            <w:shd w:val="clear" w:color="auto" w:fill="E7E6E6"/>
          </w:tcPr>
          <w:p w14:paraId="0F062611" w14:textId="77777777" w:rsidR="003065D1" w:rsidRPr="003065D1" w:rsidRDefault="003065D1" w:rsidP="003065D1">
            <w:pPr>
              <w:spacing w:after="0"/>
              <w:jc w:val="both"/>
              <w:rPr>
                <w:rFonts w:ascii="Times New Roman" w:hAnsi="Times New Roman" w:cs="Times New Roman"/>
                <w:sz w:val="24"/>
                <w:szCs w:val="24"/>
              </w:rPr>
            </w:pPr>
            <w:bookmarkStart w:id="31" w:name="_Hlk72223772"/>
            <w:r w:rsidRPr="003065D1">
              <w:rPr>
                <w:rFonts w:ascii="Times New Roman" w:hAnsi="Times New Roman" w:cs="Times New Roman"/>
                <w:sz w:val="24"/>
                <w:szCs w:val="24"/>
              </w:rPr>
              <w:t>Pokazatelj neposrednih rezultata</w:t>
            </w:r>
          </w:p>
        </w:tc>
        <w:tc>
          <w:tcPr>
            <w:tcW w:w="2395" w:type="dxa"/>
            <w:shd w:val="clear" w:color="auto" w:fill="E7E6E6"/>
          </w:tcPr>
          <w:p w14:paraId="79EF13B8" w14:textId="77777777" w:rsidR="003065D1" w:rsidRPr="003065D1" w:rsidRDefault="003065D1" w:rsidP="007F45FC">
            <w:pPr>
              <w:spacing w:after="0"/>
              <w:jc w:val="both"/>
              <w:rPr>
                <w:rFonts w:ascii="Times New Roman" w:hAnsi="Times New Roman" w:cs="Times New Roman"/>
                <w:sz w:val="24"/>
                <w:szCs w:val="24"/>
              </w:rPr>
            </w:pPr>
            <w:r w:rsidRPr="003065D1">
              <w:rPr>
                <w:rFonts w:ascii="Times New Roman" w:hAnsi="Times New Roman" w:cs="Times New Roman"/>
                <w:sz w:val="24"/>
                <w:szCs w:val="24"/>
              </w:rPr>
              <w:t>Ciljna vrijednost 202</w:t>
            </w:r>
            <w:r w:rsidR="007F45FC">
              <w:rPr>
                <w:rFonts w:ascii="Times New Roman" w:hAnsi="Times New Roman" w:cs="Times New Roman"/>
                <w:sz w:val="24"/>
                <w:szCs w:val="24"/>
              </w:rPr>
              <w:t>8</w:t>
            </w:r>
            <w:r w:rsidRPr="003065D1">
              <w:rPr>
                <w:rFonts w:ascii="Times New Roman" w:hAnsi="Times New Roman" w:cs="Times New Roman"/>
                <w:sz w:val="24"/>
                <w:szCs w:val="24"/>
              </w:rPr>
              <w:t>.</w:t>
            </w:r>
          </w:p>
        </w:tc>
        <w:tc>
          <w:tcPr>
            <w:tcW w:w="2403" w:type="dxa"/>
            <w:shd w:val="clear" w:color="auto" w:fill="E7E6E6"/>
          </w:tcPr>
          <w:p w14:paraId="63D466DD" w14:textId="77777777" w:rsidR="003065D1" w:rsidRPr="003065D1" w:rsidRDefault="003065D1" w:rsidP="007F45FC">
            <w:pPr>
              <w:spacing w:after="0"/>
              <w:jc w:val="both"/>
              <w:rPr>
                <w:rFonts w:ascii="Times New Roman" w:hAnsi="Times New Roman" w:cs="Times New Roman"/>
                <w:sz w:val="24"/>
                <w:szCs w:val="24"/>
              </w:rPr>
            </w:pPr>
            <w:r w:rsidRPr="003065D1">
              <w:rPr>
                <w:rFonts w:ascii="Times New Roman" w:hAnsi="Times New Roman" w:cs="Times New Roman"/>
                <w:sz w:val="24"/>
                <w:szCs w:val="24"/>
              </w:rPr>
              <w:t>Ostvarena vrijednost 202</w:t>
            </w:r>
            <w:r w:rsidR="007F45FC">
              <w:rPr>
                <w:rFonts w:ascii="Times New Roman" w:hAnsi="Times New Roman" w:cs="Times New Roman"/>
                <w:sz w:val="24"/>
                <w:szCs w:val="24"/>
              </w:rPr>
              <w:t>8</w:t>
            </w:r>
            <w:r w:rsidRPr="003065D1">
              <w:rPr>
                <w:rFonts w:ascii="Times New Roman" w:hAnsi="Times New Roman" w:cs="Times New Roman"/>
                <w:sz w:val="24"/>
                <w:szCs w:val="24"/>
              </w:rPr>
              <w:t>.</w:t>
            </w:r>
          </w:p>
        </w:tc>
        <w:tc>
          <w:tcPr>
            <w:tcW w:w="2075" w:type="dxa"/>
            <w:shd w:val="clear" w:color="auto" w:fill="E7E6E6"/>
          </w:tcPr>
          <w:p w14:paraId="667B1136"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Stopa ostvarenja</w:t>
            </w:r>
          </w:p>
        </w:tc>
      </w:tr>
      <w:tr w:rsidR="003065D1" w:rsidRPr="003065D1" w14:paraId="796FB860" w14:textId="77777777" w:rsidTr="0030783C">
        <w:tc>
          <w:tcPr>
            <w:tcW w:w="2477" w:type="dxa"/>
            <w:shd w:val="clear" w:color="auto" w:fill="FFF2CC"/>
          </w:tcPr>
          <w:p w14:paraId="128733D2"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Pokazatelj 1</w:t>
            </w:r>
          </w:p>
        </w:tc>
        <w:tc>
          <w:tcPr>
            <w:tcW w:w="2395" w:type="dxa"/>
          </w:tcPr>
          <w:p w14:paraId="67DBB83C"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200</w:t>
            </w:r>
          </w:p>
        </w:tc>
        <w:tc>
          <w:tcPr>
            <w:tcW w:w="2403" w:type="dxa"/>
          </w:tcPr>
          <w:p w14:paraId="7337B16E"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120</w:t>
            </w:r>
          </w:p>
        </w:tc>
        <w:tc>
          <w:tcPr>
            <w:tcW w:w="2075" w:type="dxa"/>
          </w:tcPr>
          <w:p w14:paraId="3A9ECEC9"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60%</w:t>
            </w:r>
          </w:p>
        </w:tc>
      </w:tr>
      <w:tr w:rsidR="003065D1" w:rsidRPr="003065D1" w14:paraId="0A123F28" w14:textId="77777777" w:rsidTr="0030783C">
        <w:tc>
          <w:tcPr>
            <w:tcW w:w="2477" w:type="dxa"/>
            <w:shd w:val="clear" w:color="auto" w:fill="FFF2CC"/>
          </w:tcPr>
          <w:p w14:paraId="4E014664"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Pokazatelj 2</w:t>
            </w:r>
          </w:p>
        </w:tc>
        <w:tc>
          <w:tcPr>
            <w:tcW w:w="2395" w:type="dxa"/>
          </w:tcPr>
          <w:p w14:paraId="21F64C90"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200</w:t>
            </w:r>
          </w:p>
        </w:tc>
        <w:tc>
          <w:tcPr>
            <w:tcW w:w="2403" w:type="dxa"/>
          </w:tcPr>
          <w:p w14:paraId="00E3E8D0"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100</w:t>
            </w:r>
          </w:p>
        </w:tc>
        <w:tc>
          <w:tcPr>
            <w:tcW w:w="2075" w:type="dxa"/>
          </w:tcPr>
          <w:p w14:paraId="42672564"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50%</w:t>
            </w:r>
          </w:p>
        </w:tc>
      </w:tr>
      <w:bookmarkEnd w:id="31"/>
    </w:tbl>
    <w:p w14:paraId="790D8797" w14:textId="77777777" w:rsidR="003065D1" w:rsidRPr="003065D1" w:rsidRDefault="003065D1" w:rsidP="003065D1">
      <w:pPr>
        <w:spacing w:after="0"/>
        <w:jc w:val="both"/>
        <w:rPr>
          <w:rFonts w:ascii="Times New Roman" w:hAnsi="Times New Roman" w:cs="Times New Roman"/>
          <w:b/>
          <w:bCs/>
          <w:sz w:val="24"/>
          <w:szCs w:val="24"/>
        </w:rPr>
      </w:pPr>
    </w:p>
    <w:tbl>
      <w:tblPr>
        <w:tblW w:w="0" w:type="auto"/>
        <w:jc w:val="center"/>
        <w:shd w:val="clear" w:color="auto" w:fill="FFF2CC"/>
        <w:tblLook w:val="04A0" w:firstRow="1" w:lastRow="0" w:firstColumn="1" w:lastColumn="0" w:noHBand="0" w:noVBand="1"/>
      </w:tblPr>
      <w:tblGrid>
        <w:gridCol w:w="4990"/>
      </w:tblGrid>
      <w:tr w:rsidR="003065D1" w:rsidRPr="003065D1" w14:paraId="6A278036" w14:textId="77777777" w:rsidTr="0030783C">
        <w:trPr>
          <w:trHeight w:val="1286"/>
          <w:jc w:val="center"/>
        </w:trPr>
        <w:tc>
          <w:tcPr>
            <w:tcW w:w="4990" w:type="dxa"/>
            <w:shd w:val="clear" w:color="auto" w:fill="FFF2CC"/>
          </w:tcPr>
          <w:p w14:paraId="1717B68D" w14:textId="77777777" w:rsidR="003065D1" w:rsidRPr="003065D1" w:rsidRDefault="003065D1" w:rsidP="003065D1">
            <w:pPr>
              <w:spacing w:after="0"/>
              <w:jc w:val="both"/>
              <w:rPr>
                <w:rFonts w:ascii="Times New Roman" w:hAnsi="Times New Roman" w:cs="Times New Roman"/>
                <w:b/>
                <w:i/>
                <w:iCs/>
                <w:sz w:val="24"/>
                <w:szCs w:val="24"/>
              </w:rPr>
            </w:pPr>
            <w:bookmarkStart w:id="32" w:name="_Hlk72224445"/>
            <w:bookmarkStart w:id="33" w:name="_Hlk72224422"/>
          </w:p>
          <w:p w14:paraId="03C2FB18" w14:textId="77777777" w:rsidR="003065D1" w:rsidRPr="003065D1" w:rsidRDefault="003065D1" w:rsidP="003065D1">
            <w:pPr>
              <w:spacing w:after="0"/>
              <w:jc w:val="both"/>
              <w:rPr>
                <w:rFonts w:ascii="Times New Roman" w:hAnsi="Times New Roman" w:cs="Times New Roman"/>
                <w:b/>
                <w:i/>
                <w:iCs/>
                <w:sz w:val="24"/>
                <w:szCs w:val="24"/>
              </w:rPr>
            </w:pPr>
            <w:r w:rsidRPr="003065D1">
              <w:rPr>
                <w:rFonts w:ascii="Times New Roman" w:hAnsi="Times New Roman" w:cs="Times New Roman"/>
                <w:b/>
                <w:i/>
                <w:iCs/>
                <w:sz w:val="24"/>
                <w:szCs w:val="24"/>
              </w:rPr>
              <w:t>Koeficijent ostvarenja=(60+50)/2=55%</w:t>
            </w:r>
            <w:bookmarkEnd w:id="32"/>
          </w:p>
        </w:tc>
      </w:tr>
      <w:bookmarkEnd w:id="33"/>
    </w:tbl>
    <w:p w14:paraId="086E962D" w14:textId="77777777" w:rsidR="003065D1" w:rsidRPr="003065D1" w:rsidRDefault="003065D1" w:rsidP="003065D1">
      <w:pPr>
        <w:spacing w:after="0"/>
        <w:jc w:val="both"/>
        <w:rPr>
          <w:rFonts w:ascii="Times New Roman" w:hAnsi="Times New Roman" w:cs="Times New Roman"/>
          <w:b/>
          <w:sz w:val="24"/>
          <w:szCs w:val="24"/>
        </w:rPr>
      </w:pPr>
    </w:p>
    <w:p w14:paraId="1583E7CF" w14:textId="77777777" w:rsidR="003065D1" w:rsidRPr="000557AE" w:rsidRDefault="003065D1" w:rsidP="000557AE">
      <w:pPr>
        <w:pStyle w:val="ListParagraph"/>
        <w:numPr>
          <w:ilvl w:val="0"/>
          <w:numId w:val="47"/>
        </w:numPr>
        <w:spacing w:after="0"/>
        <w:jc w:val="both"/>
        <w:rPr>
          <w:rFonts w:ascii="Times New Roman" w:hAnsi="Times New Roman" w:cs="Times New Roman"/>
          <w:b/>
          <w:sz w:val="24"/>
          <w:szCs w:val="24"/>
        </w:rPr>
      </w:pPr>
      <w:r w:rsidRPr="000557AE">
        <w:rPr>
          <w:rFonts w:ascii="Times New Roman" w:hAnsi="Times New Roman" w:cs="Times New Roman"/>
          <w:b/>
          <w:sz w:val="24"/>
          <w:szCs w:val="24"/>
        </w:rPr>
        <w:t>Korak: određivanje stope korekcije</w:t>
      </w:r>
    </w:p>
    <w:p w14:paraId="0060B12B"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Ovisno o koeficijentu ostvarenja, utvrđuje se odgovarajuća stopa korekcije kako je opisano u Tablici </w:t>
      </w:r>
      <w:r>
        <w:rPr>
          <w:rFonts w:ascii="Times New Roman" w:hAnsi="Times New Roman" w:cs="Times New Roman"/>
          <w:sz w:val="24"/>
          <w:szCs w:val="24"/>
        </w:rPr>
        <w:t>2</w:t>
      </w:r>
      <w:r w:rsidRPr="003065D1">
        <w:rPr>
          <w:rFonts w:ascii="Times New Roman" w:hAnsi="Times New Roman" w:cs="Times New Roman"/>
          <w:sz w:val="24"/>
          <w:szCs w:val="24"/>
        </w:rPr>
        <w:t xml:space="preserve">. </w:t>
      </w:r>
    </w:p>
    <w:p w14:paraId="18795E3E"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i/>
          <w:iCs/>
          <w:sz w:val="24"/>
          <w:szCs w:val="24"/>
        </w:rPr>
        <w:t xml:space="preserve">Tablica </w:t>
      </w:r>
      <w:r>
        <w:rPr>
          <w:rFonts w:ascii="Times New Roman" w:hAnsi="Times New Roman" w:cs="Times New Roman"/>
          <w:i/>
          <w:iCs/>
          <w:sz w:val="24"/>
          <w:szCs w:val="24"/>
        </w:rPr>
        <w:t>2</w:t>
      </w:r>
      <w:r w:rsidRPr="003065D1">
        <w:rPr>
          <w:rFonts w:ascii="Times New Roman" w:hAnsi="Times New Roman" w:cs="Times New Roman"/>
          <w:i/>
          <w:iCs/>
          <w:sz w:val="24"/>
          <w:szCs w:val="24"/>
        </w:rPr>
        <w:t>. Pragovi za određivanje stope korekcije u odnosu na koeficijent ostvarenja pokazatelja</w:t>
      </w:r>
    </w:p>
    <w:tbl>
      <w:tblPr>
        <w:tblW w:w="0" w:type="auto"/>
        <w:tblLook w:val="04A0" w:firstRow="1" w:lastRow="0" w:firstColumn="1" w:lastColumn="0" w:noHBand="0" w:noVBand="1"/>
      </w:tblPr>
      <w:tblGrid>
        <w:gridCol w:w="3539"/>
        <w:gridCol w:w="2835"/>
      </w:tblGrid>
      <w:tr w:rsidR="003065D1" w:rsidRPr="003065D1" w14:paraId="60BE5239" w14:textId="77777777" w:rsidTr="0030783C">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E7E6E6"/>
            <w:hideMark/>
          </w:tcPr>
          <w:p w14:paraId="03213D08" w14:textId="77777777" w:rsidR="003065D1" w:rsidRPr="003065D1" w:rsidRDefault="003065D1" w:rsidP="003065D1">
            <w:pPr>
              <w:spacing w:after="0"/>
              <w:jc w:val="both"/>
              <w:rPr>
                <w:rFonts w:ascii="Times New Roman" w:hAnsi="Times New Roman" w:cs="Times New Roman"/>
                <w:sz w:val="24"/>
                <w:szCs w:val="24"/>
              </w:rPr>
            </w:pPr>
          </w:p>
          <w:p w14:paraId="2D2F08D9"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Koeficijent ostvarenja </w:t>
            </w:r>
          </w:p>
          <w:p w14:paraId="00732790" w14:textId="77777777" w:rsidR="003065D1" w:rsidRPr="003065D1" w:rsidRDefault="003065D1" w:rsidP="003065D1">
            <w:pPr>
              <w:spacing w:after="0"/>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E7E6E6"/>
            <w:hideMark/>
          </w:tcPr>
          <w:p w14:paraId="5CC17AD7" w14:textId="77777777" w:rsidR="003065D1" w:rsidRPr="003065D1" w:rsidRDefault="003065D1" w:rsidP="003065D1">
            <w:pPr>
              <w:spacing w:after="0"/>
              <w:jc w:val="both"/>
              <w:rPr>
                <w:rFonts w:ascii="Times New Roman" w:hAnsi="Times New Roman" w:cs="Times New Roman"/>
                <w:sz w:val="24"/>
                <w:szCs w:val="24"/>
              </w:rPr>
            </w:pPr>
          </w:p>
          <w:p w14:paraId="05928328"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Stopa korekcije</w:t>
            </w:r>
          </w:p>
        </w:tc>
      </w:tr>
      <w:tr w:rsidR="003065D1" w:rsidRPr="003065D1" w14:paraId="3D3EC195" w14:textId="77777777" w:rsidTr="0030783C">
        <w:trPr>
          <w:trHeight w:val="247"/>
        </w:trPr>
        <w:tc>
          <w:tcPr>
            <w:tcW w:w="3539" w:type="dxa"/>
            <w:tcBorders>
              <w:top w:val="single" w:sz="4" w:space="0" w:color="auto"/>
              <w:left w:val="single" w:sz="4" w:space="0" w:color="auto"/>
              <w:bottom w:val="single" w:sz="4" w:space="0" w:color="auto"/>
              <w:right w:val="single" w:sz="4" w:space="0" w:color="auto"/>
            </w:tcBorders>
          </w:tcPr>
          <w:p w14:paraId="0065337F"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65% ili više</w:t>
            </w:r>
          </w:p>
        </w:tc>
        <w:tc>
          <w:tcPr>
            <w:tcW w:w="2835" w:type="dxa"/>
            <w:tcBorders>
              <w:top w:val="single" w:sz="4" w:space="0" w:color="auto"/>
              <w:left w:val="single" w:sz="4" w:space="0" w:color="auto"/>
              <w:bottom w:val="single" w:sz="4" w:space="0" w:color="auto"/>
              <w:right w:val="single" w:sz="4" w:space="0" w:color="auto"/>
            </w:tcBorders>
          </w:tcPr>
          <w:p w14:paraId="457539FF"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0%</w:t>
            </w:r>
          </w:p>
        </w:tc>
      </w:tr>
      <w:tr w:rsidR="003065D1" w:rsidRPr="003065D1" w14:paraId="178B8773" w14:textId="77777777" w:rsidTr="0030783C">
        <w:tc>
          <w:tcPr>
            <w:tcW w:w="3539" w:type="dxa"/>
            <w:tcBorders>
              <w:top w:val="single" w:sz="4" w:space="0" w:color="auto"/>
              <w:left w:val="single" w:sz="4" w:space="0" w:color="auto"/>
              <w:bottom w:val="single" w:sz="4" w:space="0" w:color="auto"/>
              <w:right w:val="single" w:sz="4" w:space="0" w:color="auto"/>
            </w:tcBorders>
            <w:hideMark/>
          </w:tcPr>
          <w:p w14:paraId="2B95401B"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ispod 65%, ali ne manje od 60% </w:t>
            </w:r>
          </w:p>
        </w:tc>
        <w:tc>
          <w:tcPr>
            <w:tcW w:w="2835" w:type="dxa"/>
            <w:tcBorders>
              <w:top w:val="single" w:sz="4" w:space="0" w:color="auto"/>
              <w:left w:val="single" w:sz="4" w:space="0" w:color="auto"/>
              <w:bottom w:val="single" w:sz="4" w:space="0" w:color="auto"/>
              <w:right w:val="single" w:sz="4" w:space="0" w:color="auto"/>
            </w:tcBorders>
            <w:hideMark/>
          </w:tcPr>
          <w:p w14:paraId="17C91085"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2%</w:t>
            </w:r>
          </w:p>
        </w:tc>
      </w:tr>
      <w:tr w:rsidR="003065D1" w:rsidRPr="003065D1" w14:paraId="4444972A" w14:textId="77777777" w:rsidTr="0030783C">
        <w:tc>
          <w:tcPr>
            <w:tcW w:w="3539" w:type="dxa"/>
            <w:tcBorders>
              <w:top w:val="single" w:sz="4" w:space="0" w:color="auto"/>
              <w:left w:val="single" w:sz="4" w:space="0" w:color="auto"/>
              <w:bottom w:val="single" w:sz="4" w:space="0" w:color="auto"/>
              <w:right w:val="single" w:sz="4" w:space="0" w:color="auto"/>
            </w:tcBorders>
            <w:hideMark/>
          </w:tcPr>
          <w:p w14:paraId="5ED8050B"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ispod 60%, ali ne manje od 50% </w:t>
            </w:r>
          </w:p>
        </w:tc>
        <w:tc>
          <w:tcPr>
            <w:tcW w:w="2835" w:type="dxa"/>
            <w:tcBorders>
              <w:top w:val="single" w:sz="4" w:space="0" w:color="auto"/>
              <w:left w:val="single" w:sz="4" w:space="0" w:color="auto"/>
              <w:bottom w:val="single" w:sz="4" w:space="0" w:color="auto"/>
              <w:right w:val="single" w:sz="4" w:space="0" w:color="auto"/>
            </w:tcBorders>
            <w:hideMark/>
          </w:tcPr>
          <w:p w14:paraId="20464EAA"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5%</w:t>
            </w:r>
          </w:p>
        </w:tc>
      </w:tr>
      <w:tr w:rsidR="003065D1" w:rsidRPr="003065D1" w14:paraId="19CA01B6" w14:textId="77777777" w:rsidTr="0030783C">
        <w:tc>
          <w:tcPr>
            <w:tcW w:w="3539" w:type="dxa"/>
            <w:tcBorders>
              <w:top w:val="single" w:sz="4" w:space="0" w:color="auto"/>
              <w:left w:val="single" w:sz="4" w:space="0" w:color="auto"/>
              <w:bottom w:val="single" w:sz="4" w:space="0" w:color="auto"/>
              <w:right w:val="single" w:sz="4" w:space="0" w:color="auto"/>
            </w:tcBorders>
            <w:hideMark/>
          </w:tcPr>
          <w:p w14:paraId="16680412"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ispod 50%</w:t>
            </w:r>
          </w:p>
        </w:tc>
        <w:tc>
          <w:tcPr>
            <w:tcW w:w="2835" w:type="dxa"/>
            <w:tcBorders>
              <w:top w:val="single" w:sz="4" w:space="0" w:color="auto"/>
              <w:left w:val="single" w:sz="4" w:space="0" w:color="auto"/>
              <w:bottom w:val="single" w:sz="4" w:space="0" w:color="auto"/>
              <w:right w:val="single" w:sz="4" w:space="0" w:color="auto"/>
            </w:tcBorders>
            <w:hideMark/>
          </w:tcPr>
          <w:p w14:paraId="2F70E9E7"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7%</w:t>
            </w:r>
          </w:p>
        </w:tc>
      </w:tr>
    </w:tbl>
    <w:p w14:paraId="75B05ED5" w14:textId="77777777" w:rsidR="003065D1" w:rsidRPr="003065D1" w:rsidRDefault="003065D1" w:rsidP="003065D1">
      <w:pPr>
        <w:spacing w:after="0"/>
        <w:jc w:val="both"/>
        <w:rPr>
          <w:rFonts w:ascii="Times New Roman" w:hAnsi="Times New Roman" w:cs="Times New Roman"/>
          <w:sz w:val="24"/>
          <w:szCs w:val="24"/>
        </w:rPr>
      </w:pPr>
    </w:p>
    <w:p w14:paraId="0A3308AB" w14:textId="77777777" w:rsidR="003065D1" w:rsidRDefault="003065D1" w:rsidP="003065D1">
      <w:pPr>
        <w:spacing w:after="0"/>
        <w:jc w:val="both"/>
        <w:rPr>
          <w:rFonts w:ascii="Times New Roman" w:hAnsi="Times New Roman" w:cs="Times New Roman"/>
          <w:sz w:val="24"/>
          <w:szCs w:val="24"/>
        </w:rPr>
      </w:pPr>
      <w:r w:rsidRPr="00FB0FDE">
        <w:rPr>
          <w:rFonts w:ascii="Times New Roman" w:hAnsi="Times New Roman" w:cs="Times New Roman"/>
          <w:sz w:val="24"/>
          <w:szCs w:val="24"/>
        </w:rPr>
        <w:t>Metodologijom se propisuju korekcije koje će se primjenjivati, ovisno o ostvarenosti pokazatelja kako je prijavljeno u završnom izvješću o provedi, u odnosu na ostvarenost pokazatelja u roku definiranom u uputama za prijavitelje odnosno ugovoru o dodjeli bespovratnih sredstava.</w:t>
      </w:r>
      <w:r w:rsidRPr="003065D1">
        <w:rPr>
          <w:rFonts w:ascii="Times New Roman" w:hAnsi="Times New Roman" w:cs="Times New Roman"/>
          <w:sz w:val="24"/>
          <w:szCs w:val="24"/>
        </w:rPr>
        <w:t xml:space="preserve"> </w:t>
      </w:r>
    </w:p>
    <w:p w14:paraId="62E04230" w14:textId="77777777" w:rsidR="0030783C" w:rsidRPr="003065D1" w:rsidRDefault="0030783C" w:rsidP="003065D1">
      <w:pPr>
        <w:spacing w:after="0"/>
        <w:jc w:val="both"/>
        <w:rPr>
          <w:rFonts w:ascii="Times New Roman" w:hAnsi="Times New Roman" w:cs="Times New Roman"/>
          <w:sz w:val="24"/>
          <w:szCs w:val="24"/>
        </w:rPr>
      </w:pPr>
    </w:p>
    <w:p w14:paraId="505822DF" w14:textId="77777777" w:rsidR="003065D1" w:rsidRPr="003065D1" w:rsidRDefault="003065D1" w:rsidP="00900FC1">
      <w:pPr>
        <w:pStyle w:val="ListParagraph"/>
        <w:numPr>
          <w:ilvl w:val="0"/>
          <w:numId w:val="47"/>
        </w:numPr>
        <w:spacing w:after="0"/>
        <w:jc w:val="both"/>
        <w:rPr>
          <w:rFonts w:ascii="Times New Roman" w:hAnsi="Times New Roman" w:cs="Times New Roman"/>
          <w:b/>
          <w:sz w:val="24"/>
          <w:szCs w:val="24"/>
        </w:rPr>
      </w:pPr>
      <w:r w:rsidRPr="003065D1">
        <w:rPr>
          <w:rFonts w:ascii="Times New Roman" w:hAnsi="Times New Roman" w:cs="Times New Roman"/>
          <w:b/>
          <w:sz w:val="24"/>
          <w:szCs w:val="24"/>
        </w:rPr>
        <w:t xml:space="preserve">Korak: provjera mogućnosti smanjenja korekcije </w:t>
      </w:r>
    </w:p>
    <w:p w14:paraId="603EB361"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U četvrtom koraku provjerava se postoji li osnova za umanjenje korekcije.</w:t>
      </w:r>
    </w:p>
    <w:p w14:paraId="60747F6E"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lastRenderedPageBreak/>
        <w:t xml:space="preserve">U tablici u nastavku utvrđena su pitanja po osnovi kojih se može donijeti odluka o nepostojanju okolnosti za primjenu financijske korekcije ili pak odluka o umanjenju financijske korekcije. Odgovor na svako pitanje unutar svake kategorije mora biti pozitivan i dokazan, kako bi se donijela odluka o neprimjeni ili umanjenju korekcije.  </w:t>
      </w:r>
    </w:p>
    <w:tbl>
      <w:tblPr>
        <w:tblW w:w="0" w:type="auto"/>
        <w:tblLook w:val="04A0" w:firstRow="1" w:lastRow="0" w:firstColumn="1" w:lastColumn="0" w:noHBand="0" w:noVBand="1"/>
      </w:tblPr>
      <w:tblGrid>
        <w:gridCol w:w="5947"/>
        <w:gridCol w:w="1417"/>
        <w:gridCol w:w="1696"/>
      </w:tblGrid>
      <w:tr w:rsidR="003065D1" w:rsidRPr="003065D1" w14:paraId="43A278EE" w14:textId="77777777" w:rsidTr="0030783C">
        <w:trPr>
          <w:trHeight w:val="556"/>
        </w:trPr>
        <w:tc>
          <w:tcPr>
            <w:tcW w:w="594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498E14"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Kontrolna pitanja</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50DC7D6A"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Odgovor</w:t>
            </w:r>
          </w:p>
        </w:tc>
        <w:tc>
          <w:tcPr>
            <w:tcW w:w="1696" w:type="dxa"/>
            <w:tcBorders>
              <w:top w:val="single" w:sz="4" w:space="0" w:color="auto"/>
              <w:left w:val="single" w:sz="4" w:space="0" w:color="auto"/>
              <w:bottom w:val="single" w:sz="4" w:space="0" w:color="auto"/>
              <w:right w:val="single" w:sz="4" w:space="0" w:color="auto"/>
            </w:tcBorders>
            <w:shd w:val="clear" w:color="auto" w:fill="E7E6E6"/>
            <w:vAlign w:val="center"/>
          </w:tcPr>
          <w:p w14:paraId="35C437EE"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Pripadajući postotak umanjenja</w:t>
            </w:r>
          </w:p>
        </w:tc>
      </w:tr>
      <w:tr w:rsidR="003065D1" w:rsidRPr="003065D1" w14:paraId="467830A0" w14:textId="77777777" w:rsidTr="0030783C">
        <w:trPr>
          <w:trHeight w:val="556"/>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tcPr>
          <w:p w14:paraId="4B0629A3"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Kategorija: viša sila</w:t>
            </w:r>
          </w:p>
        </w:tc>
      </w:tr>
      <w:tr w:rsidR="003065D1" w:rsidRPr="003065D1" w14:paraId="6F3D39A2"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0BEE3EDF"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Nastup više sile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EEB532"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9AA243E"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100%</w:t>
            </w:r>
          </w:p>
        </w:tc>
      </w:tr>
      <w:tr w:rsidR="003065D1" w:rsidRPr="003065D1" w14:paraId="641174C9"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1AD8F743"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Je li korisnik jasno opisao način utjecaja više sile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927F1D"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330BC" w14:textId="77777777" w:rsidR="003065D1" w:rsidRPr="003065D1" w:rsidRDefault="003065D1" w:rsidP="003065D1">
            <w:pPr>
              <w:spacing w:after="0"/>
              <w:jc w:val="both"/>
              <w:rPr>
                <w:rFonts w:ascii="Times New Roman" w:hAnsi="Times New Roman" w:cs="Times New Roman"/>
                <w:sz w:val="24"/>
                <w:szCs w:val="24"/>
              </w:rPr>
            </w:pPr>
          </w:p>
        </w:tc>
      </w:tr>
      <w:tr w:rsidR="003065D1" w:rsidRPr="003065D1" w14:paraId="5DEBB352" w14:textId="77777777" w:rsidTr="0030783C">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0CBA30B8"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Kategorija: važne promjene</w:t>
            </w:r>
          </w:p>
        </w:tc>
      </w:tr>
      <w:tr w:rsidR="003065D1" w:rsidRPr="003065D1" w14:paraId="3E3D7EE2"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364B3EA3"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Nastup društveno-gospodarskih ili okolišnih čimbenika,  važne promjene u gospodarskim ili okolišnim uvjetima u državi članici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AEB1A0"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BE15317"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100%</w:t>
            </w:r>
          </w:p>
        </w:tc>
      </w:tr>
      <w:tr w:rsidR="003065D1" w:rsidRPr="003065D1" w14:paraId="66680648"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583982BC"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Je li korisnik jasno opisao i dokazao način utjecaja važnih promjena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594FF2"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CD519" w14:textId="77777777" w:rsidR="003065D1" w:rsidRPr="003065D1" w:rsidRDefault="003065D1" w:rsidP="003065D1">
            <w:pPr>
              <w:spacing w:after="0"/>
              <w:jc w:val="both"/>
              <w:rPr>
                <w:rFonts w:ascii="Times New Roman" w:hAnsi="Times New Roman" w:cs="Times New Roman"/>
                <w:sz w:val="24"/>
                <w:szCs w:val="24"/>
              </w:rPr>
            </w:pPr>
          </w:p>
        </w:tc>
      </w:tr>
      <w:tr w:rsidR="003065D1" w:rsidRPr="003065D1" w14:paraId="27714322" w14:textId="77777777" w:rsidTr="0030783C">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3FC5EF11"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Kategorija: druge objektivne okolnosti </w:t>
            </w:r>
          </w:p>
        </w:tc>
      </w:tr>
      <w:tr w:rsidR="003065D1" w:rsidRPr="003065D1" w14:paraId="630609C7"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3F292EAB"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Je li korisnik samostalno identificirao druge objektivne okolnosti koje su utjecale na ostvarenje pokazatelja (nakon što su se dogodile)?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01C41"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7B78C40C"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50%</w:t>
            </w:r>
          </w:p>
        </w:tc>
      </w:tr>
      <w:tr w:rsidR="003065D1" w:rsidRPr="003065D1" w14:paraId="725A8ECA"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79B1F639"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Je li korisnik poduzeo odgovarajuće mjere kako bi umanjio njihov učinak?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3FEE3B"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31B49" w14:textId="77777777" w:rsidR="003065D1" w:rsidRPr="003065D1" w:rsidRDefault="003065D1" w:rsidP="003065D1">
            <w:pPr>
              <w:spacing w:after="0"/>
              <w:jc w:val="both"/>
              <w:rPr>
                <w:rFonts w:ascii="Times New Roman" w:hAnsi="Times New Roman" w:cs="Times New Roman"/>
                <w:sz w:val="24"/>
                <w:szCs w:val="24"/>
              </w:rPr>
            </w:pPr>
          </w:p>
        </w:tc>
      </w:tr>
      <w:tr w:rsidR="003065D1" w:rsidRPr="003065D1" w14:paraId="312F51AC" w14:textId="77777777" w:rsidTr="0030783C">
        <w:trPr>
          <w:trHeight w:val="70"/>
        </w:trPr>
        <w:tc>
          <w:tcPr>
            <w:tcW w:w="5947" w:type="dxa"/>
            <w:tcBorders>
              <w:top w:val="single" w:sz="4" w:space="0" w:color="auto"/>
              <w:left w:val="single" w:sz="4" w:space="0" w:color="auto"/>
              <w:bottom w:val="single" w:sz="4" w:space="0" w:color="auto"/>
              <w:right w:val="single" w:sz="4" w:space="0" w:color="auto"/>
            </w:tcBorders>
            <w:hideMark/>
          </w:tcPr>
          <w:p w14:paraId="1724E255"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sz w:val="24"/>
                <w:szCs w:val="24"/>
              </w:rPr>
              <w:t>Jesu li mjere poduzete pravovremeno (bez odgode od trenutka definiranja mjere)?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B8F99" w14:textId="77777777" w:rsidR="003065D1" w:rsidRPr="003065D1" w:rsidRDefault="003065D1" w:rsidP="003065D1">
            <w:pPr>
              <w:spacing w:after="0"/>
              <w:jc w:val="both"/>
              <w:rPr>
                <w:rFonts w:ascii="Times New Roman" w:hAnsi="Times New Roman" w:cs="Times New Roman"/>
                <w:sz w:val="24"/>
                <w:szCs w:val="24"/>
              </w:rPr>
            </w:pPr>
            <w:r w:rsidRPr="003065D1">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0CDAE" w14:textId="77777777" w:rsidR="003065D1" w:rsidRPr="003065D1" w:rsidRDefault="003065D1" w:rsidP="003065D1">
            <w:pPr>
              <w:spacing w:after="0"/>
              <w:jc w:val="both"/>
              <w:rPr>
                <w:rFonts w:ascii="Times New Roman" w:hAnsi="Times New Roman" w:cs="Times New Roman"/>
                <w:sz w:val="24"/>
                <w:szCs w:val="24"/>
              </w:rPr>
            </w:pPr>
          </w:p>
        </w:tc>
      </w:tr>
    </w:tbl>
    <w:p w14:paraId="7F5CF591" w14:textId="77777777" w:rsidR="003065D1" w:rsidRPr="003065D1" w:rsidRDefault="003065D1" w:rsidP="003065D1">
      <w:pPr>
        <w:spacing w:after="0"/>
        <w:jc w:val="both"/>
        <w:rPr>
          <w:rFonts w:ascii="Times New Roman" w:hAnsi="Times New Roman" w:cs="Times New Roman"/>
          <w:sz w:val="24"/>
          <w:szCs w:val="24"/>
        </w:rPr>
      </w:pPr>
    </w:p>
    <w:p w14:paraId="014A7DB0" w14:textId="40952465" w:rsidR="00210E19" w:rsidRPr="00B338B6" w:rsidRDefault="00210E19" w:rsidP="00454040">
      <w:pPr>
        <w:pStyle w:val="Heading2"/>
        <w:numPr>
          <w:ilvl w:val="1"/>
          <w:numId w:val="7"/>
        </w:numPr>
      </w:pPr>
      <w:bookmarkStart w:id="34" w:name="_Toc161317478"/>
      <w:r w:rsidRPr="00B338B6">
        <w:t>Financijska alokacija, iznosi i intenziteti bespovratnih sredstava</w:t>
      </w:r>
      <w:bookmarkEnd w:id="34"/>
    </w:p>
    <w:p w14:paraId="1B7BF9D0" w14:textId="77777777" w:rsidR="00210E19" w:rsidRDefault="00210E19" w:rsidP="0000504A">
      <w:pPr>
        <w:spacing w:after="0" w:line="240" w:lineRule="auto"/>
        <w:jc w:val="both"/>
        <w:rPr>
          <w:rFonts w:ascii="Times New Roman" w:hAnsi="Times New Roman" w:cs="Times New Roman"/>
          <w:b/>
          <w:sz w:val="24"/>
          <w:szCs w:val="24"/>
        </w:rPr>
      </w:pPr>
    </w:p>
    <w:p w14:paraId="2C45C3D2" w14:textId="5CD3459B" w:rsidR="0000504A" w:rsidRPr="00C01DF9" w:rsidRDefault="0000504A" w:rsidP="0000504A">
      <w:pPr>
        <w:spacing w:after="0" w:line="240" w:lineRule="auto"/>
        <w:jc w:val="both"/>
        <w:rPr>
          <w:rFonts w:ascii="Times New Roman" w:hAnsi="Times New Roman" w:cs="Times New Roman"/>
          <w:b/>
          <w:sz w:val="24"/>
          <w:szCs w:val="24"/>
        </w:rPr>
      </w:pPr>
      <w:r w:rsidRPr="0000504A">
        <w:rPr>
          <w:rFonts w:ascii="Times New Roman" w:hAnsi="Times New Roman" w:cs="Times New Roman"/>
          <w:b/>
          <w:sz w:val="24"/>
          <w:szCs w:val="24"/>
        </w:rPr>
        <w:t>Ukupno raspoloživa bespovratna sredstva Poziva</w:t>
      </w:r>
      <w:r w:rsidR="007658D7">
        <w:rPr>
          <w:rFonts w:ascii="Times New Roman" w:hAnsi="Times New Roman" w:cs="Times New Roman"/>
          <w:b/>
          <w:sz w:val="24"/>
          <w:szCs w:val="24"/>
        </w:rPr>
        <w:t xml:space="preserve"> </w:t>
      </w:r>
      <w:r w:rsidR="000B77A3">
        <w:rPr>
          <w:rFonts w:ascii="Times New Roman" w:hAnsi="Times New Roman" w:cs="Times New Roman"/>
          <w:b/>
          <w:sz w:val="24"/>
          <w:szCs w:val="24"/>
        </w:rPr>
        <w:t>(D</w:t>
      </w:r>
      <w:r w:rsidR="002E498F">
        <w:rPr>
          <w:rFonts w:ascii="Times New Roman" w:hAnsi="Times New Roman" w:cs="Times New Roman"/>
          <w:b/>
          <w:sz w:val="24"/>
          <w:szCs w:val="24"/>
        </w:rPr>
        <w:t>ržavni proračun (dalje</w:t>
      </w:r>
      <w:r w:rsidR="00727101">
        <w:rPr>
          <w:rFonts w:ascii="Times New Roman" w:hAnsi="Times New Roman" w:cs="Times New Roman"/>
          <w:b/>
          <w:sz w:val="24"/>
          <w:szCs w:val="24"/>
        </w:rPr>
        <w:t xml:space="preserve"> u tekstu</w:t>
      </w:r>
      <w:r w:rsidR="002E498F">
        <w:rPr>
          <w:rFonts w:ascii="Times New Roman" w:hAnsi="Times New Roman" w:cs="Times New Roman"/>
          <w:b/>
          <w:sz w:val="24"/>
          <w:szCs w:val="24"/>
        </w:rPr>
        <w:t>: DP)</w:t>
      </w:r>
      <w:r w:rsidR="007658D7">
        <w:rPr>
          <w:rFonts w:ascii="Times New Roman" w:hAnsi="Times New Roman" w:cs="Times New Roman"/>
          <w:b/>
          <w:sz w:val="24"/>
          <w:szCs w:val="24"/>
        </w:rPr>
        <w:t xml:space="preserve"> i </w:t>
      </w:r>
      <w:r w:rsidR="002E498F" w:rsidRPr="002E498F">
        <w:rPr>
          <w:rFonts w:ascii="Times New Roman" w:hAnsi="Times New Roman" w:cs="Times New Roman"/>
          <w:b/>
          <w:sz w:val="24"/>
          <w:szCs w:val="24"/>
        </w:rPr>
        <w:t>Europskog fonda za regionalni razvoj (dalje</w:t>
      </w:r>
      <w:r w:rsidR="00727101">
        <w:rPr>
          <w:rFonts w:ascii="Times New Roman" w:hAnsi="Times New Roman" w:cs="Times New Roman"/>
          <w:b/>
          <w:sz w:val="24"/>
          <w:szCs w:val="24"/>
        </w:rPr>
        <w:t xml:space="preserve"> u tekstu</w:t>
      </w:r>
      <w:r w:rsidR="002E498F" w:rsidRPr="002E498F">
        <w:rPr>
          <w:rFonts w:ascii="Times New Roman" w:hAnsi="Times New Roman" w:cs="Times New Roman"/>
          <w:b/>
          <w:sz w:val="24"/>
          <w:szCs w:val="24"/>
        </w:rPr>
        <w:t>: EFRR)</w:t>
      </w:r>
      <w:r w:rsidR="007658D7">
        <w:rPr>
          <w:rFonts w:ascii="Times New Roman" w:hAnsi="Times New Roman" w:cs="Times New Roman"/>
          <w:b/>
          <w:sz w:val="24"/>
          <w:szCs w:val="24"/>
        </w:rPr>
        <w:t xml:space="preserve">) iznose </w:t>
      </w:r>
      <w:r w:rsidR="007658D7" w:rsidRPr="007658D7">
        <w:rPr>
          <w:rFonts w:ascii="Times New Roman" w:hAnsi="Times New Roman" w:cs="Times New Roman"/>
          <w:b/>
          <w:sz w:val="24"/>
          <w:szCs w:val="24"/>
        </w:rPr>
        <w:t>129.411.764,71 EUR</w:t>
      </w:r>
      <w:r w:rsidR="007658D7">
        <w:rPr>
          <w:rFonts w:ascii="Times New Roman" w:hAnsi="Times New Roman" w:cs="Times New Roman"/>
          <w:b/>
          <w:sz w:val="24"/>
          <w:szCs w:val="24"/>
        </w:rPr>
        <w:t xml:space="preserve"> od toga </w:t>
      </w:r>
      <w:r w:rsidR="000B77A3" w:rsidRPr="00CF176C">
        <w:rPr>
          <w:rFonts w:ascii="Times New Roman" w:hAnsi="Times New Roman" w:cs="Times New Roman"/>
          <w:b/>
        </w:rPr>
        <w:t>19.411.764,71</w:t>
      </w:r>
      <w:r w:rsidR="000B77A3">
        <w:rPr>
          <w:rFonts w:ascii="Times New Roman" w:hAnsi="Times New Roman" w:cs="Times New Roman"/>
          <w:b/>
        </w:rPr>
        <w:t xml:space="preserve"> EUR iz DP</w:t>
      </w:r>
      <w:r w:rsidR="000B77A3">
        <w:rPr>
          <w:rFonts w:ascii="Times New Roman" w:hAnsi="Times New Roman" w:cs="Times New Roman"/>
          <w:sz w:val="24"/>
          <w:szCs w:val="24"/>
        </w:rPr>
        <w:t xml:space="preserve"> i</w:t>
      </w:r>
      <w:r w:rsidRPr="0000504A">
        <w:rPr>
          <w:rFonts w:ascii="Times New Roman" w:hAnsi="Times New Roman" w:cs="Times New Roman"/>
          <w:sz w:val="24"/>
          <w:szCs w:val="24"/>
        </w:rPr>
        <w:t xml:space="preserve"> </w:t>
      </w:r>
      <w:r w:rsidRPr="00C01DF9">
        <w:rPr>
          <w:rFonts w:ascii="Times New Roman" w:hAnsi="Times New Roman" w:cs="Times New Roman"/>
          <w:b/>
          <w:sz w:val="24"/>
          <w:szCs w:val="24"/>
        </w:rPr>
        <w:t>110.000.000,00 EUR iz EFRR.</w:t>
      </w:r>
    </w:p>
    <w:p w14:paraId="2F236ABB" w14:textId="77777777" w:rsidR="002E498F" w:rsidRPr="0000504A" w:rsidRDefault="002E498F" w:rsidP="0000504A">
      <w:pPr>
        <w:spacing w:after="0" w:line="240" w:lineRule="auto"/>
        <w:jc w:val="both"/>
        <w:rPr>
          <w:rFonts w:ascii="Times New Roman" w:hAnsi="Times New Roman" w:cs="Times New Roman"/>
          <w:sz w:val="24"/>
          <w:szCs w:val="24"/>
        </w:rPr>
      </w:pPr>
    </w:p>
    <w:p w14:paraId="3FFB234E" w14:textId="77777777" w:rsidR="000B77A3" w:rsidRDefault="000B77A3" w:rsidP="000B77A3">
      <w:pPr>
        <w:pStyle w:val="NoSpacing"/>
        <w:jc w:val="both"/>
        <w:rPr>
          <w:rFonts w:ascii="Times New Roman" w:eastAsia="Calibri" w:hAnsi="Times New Roman" w:cs="Times New Roman"/>
          <w:sz w:val="24"/>
          <w:szCs w:val="24"/>
          <w:lang w:eastAsia="lt-LT"/>
        </w:rPr>
      </w:pPr>
      <w:r w:rsidRPr="00463F42">
        <w:rPr>
          <w:rFonts w:ascii="Times New Roman" w:eastAsia="Calibri" w:hAnsi="Times New Roman" w:cs="Times New Roman"/>
          <w:sz w:val="24"/>
          <w:szCs w:val="24"/>
          <w:lang w:eastAsia="lt-LT"/>
        </w:rPr>
        <w:t xml:space="preserve">Tablica </w:t>
      </w:r>
      <w:r>
        <w:rPr>
          <w:rFonts w:ascii="Times New Roman" w:eastAsia="Calibri" w:hAnsi="Times New Roman" w:cs="Times New Roman"/>
          <w:sz w:val="24"/>
          <w:szCs w:val="24"/>
          <w:lang w:eastAsia="lt-LT"/>
        </w:rPr>
        <w:t>3</w:t>
      </w:r>
      <w:r w:rsidRPr="00463F42">
        <w:rPr>
          <w:rFonts w:ascii="Times New Roman" w:eastAsia="Calibri" w:hAnsi="Times New Roman" w:cs="Times New Roman"/>
          <w:sz w:val="24"/>
          <w:szCs w:val="24"/>
          <w:lang w:eastAsia="lt-LT"/>
        </w:rPr>
        <w:t>. Raspoloživa sredstva po izvorima financiranja za poziv</w:t>
      </w:r>
    </w:p>
    <w:tbl>
      <w:tblPr>
        <w:tblStyle w:val="TableGrid"/>
        <w:tblW w:w="0" w:type="auto"/>
        <w:tblInd w:w="108" w:type="dxa"/>
        <w:tblLook w:val="04A0" w:firstRow="1" w:lastRow="0" w:firstColumn="1" w:lastColumn="0" w:noHBand="0" w:noVBand="1"/>
      </w:tblPr>
      <w:tblGrid>
        <w:gridCol w:w="4428"/>
        <w:gridCol w:w="4526"/>
      </w:tblGrid>
      <w:tr w:rsidR="000B77A3" w:rsidRPr="00463F42" w14:paraId="02C70371" w14:textId="77777777" w:rsidTr="00A8240C">
        <w:trPr>
          <w:trHeight w:val="679"/>
        </w:trPr>
        <w:tc>
          <w:tcPr>
            <w:tcW w:w="4428" w:type="dxa"/>
            <w:vAlign w:val="center"/>
          </w:tcPr>
          <w:p w14:paraId="6C166ED0" w14:textId="77777777" w:rsidR="000B77A3" w:rsidRPr="00463F42" w:rsidRDefault="000B77A3" w:rsidP="00A8240C">
            <w:pPr>
              <w:spacing w:after="0" w:line="240" w:lineRule="auto"/>
              <w:ind w:left="360"/>
              <w:contextualSpacing/>
              <w:jc w:val="center"/>
              <w:rPr>
                <w:rFonts w:ascii="Times New Roman" w:hAnsi="Times New Roman" w:cs="Times New Roman"/>
                <w:b/>
              </w:rPr>
            </w:pPr>
            <w:r w:rsidRPr="00463F42">
              <w:rPr>
                <w:rFonts w:ascii="Times New Roman" w:hAnsi="Times New Roman" w:cs="Times New Roman"/>
                <w:b/>
              </w:rPr>
              <w:t>Ukupna bespovratna sredstva (</w:t>
            </w:r>
            <w:r>
              <w:rPr>
                <w:rFonts w:ascii="Times New Roman" w:hAnsi="Times New Roman" w:cs="Times New Roman"/>
                <w:b/>
              </w:rPr>
              <w:t>EFRR+DP</w:t>
            </w:r>
            <w:r w:rsidRPr="00463F42">
              <w:rPr>
                <w:rFonts w:ascii="Times New Roman" w:hAnsi="Times New Roman" w:cs="Times New Roman"/>
                <w:b/>
              </w:rPr>
              <w:t>)</w:t>
            </w:r>
          </w:p>
        </w:tc>
        <w:tc>
          <w:tcPr>
            <w:tcW w:w="4526" w:type="dxa"/>
            <w:vAlign w:val="center"/>
          </w:tcPr>
          <w:p w14:paraId="33A602D2" w14:textId="77777777" w:rsidR="000B77A3" w:rsidRPr="00463F42" w:rsidRDefault="000B77A3" w:rsidP="00A8240C">
            <w:pPr>
              <w:spacing w:after="0"/>
              <w:jc w:val="center"/>
              <w:rPr>
                <w:rFonts w:ascii="Times New Roman" w:hAnsi="Times New Roman" w:cs="Times New Roman"/>
                <w:b/>
                <w:highlight w:val="yellow"/>
              </w:rPr>
            </w:pPr>
            <w:r w:rsidRPr="00CF176C">
              <w:rPr>
                <w:rFonts w:ascii="Times New Roman" w:hAnsi="Times New Roman" w:cs="Times New Roman"/>
                <w:b/>
              </w:rPr>
              <w:t>129.411.764,71</w:t>
            </w:r>
            <w:r>
              <w:rPr>
                <w:rFonts w:ascii="Times New Roman" w:hAnsi="Times New Roman" w:cs="Times New Roman"/>
                <w:b/>
              </w:rPr>
              <w:t xml:space="preserve"> </w:t>
            </w:r>
            <w:r w:rsidRPr="00463F42">
              <w:rPr>
                <w:rFonts w:ascii="Times New Roman" w:hAnsi="Times New Roman" w:cs="Times New Roman"/>
                <w:b/>
              </w:rPr>
              <w:t>EUR</w:t>
            </w:r>
          </w:p>
        </w:tc>
      </w:tr>
      <w:tr w:rsidR="000B77A3" w:rsidRPr="00463F42" w14:paraId="7228FFB9" w14:textId="77777777" w:rsidTr="00A8240C">
        <w:trPr>
          <w:trHeight w:val="679"/>
        </w:trPr>
        <w:tc>
          <w:tcPr>
            <w:tcW w:w="4428" w:type="dxa"/>
            <w:vAlign w:val="center"/>
          </w:tcPr>
          <w:p w14:paraId="27DBAEAA" w14:textId="77777777" w:rsidR="000B77A3" w:rsidRPr="00463F42" w:rsidRDefault="000B77A3" w:rsidP="00A8240C">
            <w:pPr>
              <w:spacing w:after="0" w:line="240" w:lineRule="auto"/>
              <w:ind w:left="360"/>
              <w:contextualSpacing/>
              <w:jc w:val="center"/>
              <w:rPr>
                <w:rFonts w:ascii="Times New Roman" w:hAnsi="Times New Roman" w:cs="Times New Roman"/>
                <w:b/>
              </w:rPr>
            </w:pPr>
            <w:r>
              <w:rPr>
                <w:rFonts w:ascii="Times New Roman" w:hAnsi="Times New Roman" w:cs="Times New Roman"/>
                <w:b/>
              </w:rPr>
              <w:t>Bespovratna sredstva (DP)</w:t>
            </w:r>
          </w:p>
        </w:tc>
        <w:tc>
          <w:tcPr>
            <w:tcW w:w="4526" w:type="dxa"/>
            <w:vAlign w:val="center"/>
          </w:tcPr>
          <w:p w14:paraId="31C87478" w14:textId="77777777" w:rsidR="000B77A3" w:rsidRPr="00463F42" w:rsidRDefault="000B77A3" w:rsidP="00A8240C">
            <w:pPr>
              <w:spacing w:after="0"/>
              <w:jc w:val="center"/>
              <w:rPr>
                <w:rFonts w:ascii="Times New Roman" w:hAnsi="Times New Roman" w:cs="Times New Roman"/>
                <w:b/>
              </w:rPr>
            </w:pPr>
            <w:r w:rsidRPr="00CF176C">
              <w:rPr>
                <w:rFonts w:ascii="Times New Roman" w:hAnsi="Times New Roman" w:cs="Times New Roman"/>
                <w:b/>
              </w:rPr>
              <w:t>19.411.764,71</w:t>
            </w:r>
            <w:r>
              <w:rPr>
                <w:rFonts w:ascii="Times New Roman" w:hAnsi="Times New Roman" w:cs="Times New Roman"/>
                <w:b/>
              </w:rPr>
              <w:t xml:space="preserve"> EUR</w:t>
            </w:r>
          </w:p>
        </w:tc>
      </w:tr>
      <w:tr w:rsidR="000B77A3" w:rsidRPr="00463F42" w14:paraId="7365E38A" w14:textId="77777777" w:rsidTr="00A8240C">
        <w:trPr>
          <w:trHeight w:val="679"/>
        </w:trPr>
        <w:tc>
          <w:tcPr>
            <w:tcW w:w="4428" w:type="dxa"/>
            <w:vAlign w:val="center"/>
          </w:tcPr>
          <w:p w14:paraId="29E75E22" w14:textId="77777777" w:rsidR="000B77A3" w:rsidRPr="00463F42" w:rsidRDefault="000B77A3" w:rsidP="00A8240C">
            <w:pPr>
              <w:spacing w:after="0" w:line="240" w:lineRule="auto"/>
              <w:ind w:left="360"/>
              <w:contextualSpacing/>
              <w:jc w:val="center"/>
              <w:rPr>
                <w:rFonts w:ascii="Times New Roman" w:hAnsi="Times New Roman" w:cs="Times New Roman"/>
                <w:b/>
              </w:rPr>
            </w:pPr>
            <w:r>
              <w:rPr>
                <w:rFonts w:ascii="Times New Roman" w:hAnsi="Times New Roman" w:cs="Times New Roman"/>
                <w:b/>
              </w:rPr>
              <w:t>B</w:t>
            </w:r>
            <w:r w:rsidRPr="00463F42">
              <w:rPr>
                <w:rFonts w:ascii="Times New Roman" w:hAnsi="Times New Roman" w:cs="Times New Roman"/>
                <w:b/>
              </w:rPr>
              <w:t>espovratna sredstva (</w:t>
            </w:r>
            <w:r>
              <w:rPr>
                <w:rFonts w:ascii="Times New Roman" w:hAnsi="Times New Roman" w:cs="Times New Roman"/>
                <w:b/>
              </w:rPr>
              <w:t>EFRR</w:t>
            </w:r>
            <w:r w:rsidRPr="00463F42">
              <w:rPr>
                <w:rFonts w:ascii="Times New Roman" w:hAnsi="Times New Roman" w:cs="Times New Roman"/>
                <w:b/>
              </w:rPr>
              <w:t>)</w:t>
            </w:r>
          </w:p>
        </w:tc>
        <w:tc>
          <w:tcPr>
            <w:tcW w:w="4526" w:type="dxa"/>
            <w:vAlign w:val="center"/>
          </w:tcPr>
          <w:p w14:paraId="2C1316FE" w14:textId="77777777" w:rsidR="000B77A3" w:rsidRPr="00463F42" w:rsidRDefault="000B77A3" w:rsidP="00A8240C">
            <w:pPr>
              <w:spacing w:after="0"/>
              <w:jc w:val="center"/>
              <w:rPr>
                <w:rFonts w:ascii="Times New Roman" w:hAnsi="Times New Roman" w:cs="Times New Roman"/>
                <w:b/>
              </w:rPr>
            </w:pPr>
            <w:r w:rsidRPr="00463F42">
              <w:rPr>
                <w:rFonts w:ascii="Times New Roman" w:hAnsi="Times New Roman" w:cs="Times New Roman"/>
                <w:b/>
              </w:rPr>
              <w:t>11</w:t>
            </w:r>
            <w:r>
              <w:rPr>
                <w:rFonts w:ascii="Times New Roman" w:hAnsi="Times New Roman" w:cs="Times New Roman"/>
                <w:b/>
              </w:rPr>
              <w:t>0</w:t>
            </w:r>
            <w:r w:rsidRPr="00463F42">
              <w:rPr>
                <w:rFonts w:ascii="Times New Roman" w:hAnsi="Times New Roman" w:cs="Times New Roman"/>
                <w:b/>
              </w:rPr>
              <w:t>.</w:t>
            </w:r>
            <w:r>
              <w:rPr>
                <w:rFonts w:ascii="Times New Roman" w:hAnsi="Times New Roman" w:cs="Times New Roman"/>
                <w:b/>
              </w:rPr>
              <w:t>000</w:t>
            </w:r>
            <w:r w:rsidRPr="00463F42">
              <w:rPr>
                <w:rFonts w:ascii="Times New Roman" w:hAnsi="Times New Roman" w:cs="Times New Roman"/>
                <w:b/>
              </w:rPr>
              <w:t>.</w:t>
            </w:r>
            <w:r>
              <w:rPr>
                <w:rFonts w:ascii="Times New Roman" w:hAnsi="Times New Roman" w:cs="Times New Roman"/>
                <w:b/>
              </w:rPr>
              <w:t>000</w:t>
            </w:r>
            <w:r w:rsidRPr="00463F42">
              <w:rPr>
                <w:rFonts w:ascii="Times New Roman" w:hAnsi="Times New Roman" w:cs="Times New Roman"/>
                <w:b/>
              </w:rPr>
              <w:t>,</w:t>
            </w:r>
            <w:r>
              <w:rPr>
                <w:rFonts w:ascii="Times New Roman" w:hAnsi="Times New Roman" w:cs="Times New Roman"/>
                <w:b/>
              </w:rPr>
              <w:t>00</w:t>
            </w:r>
            <w:r w:rsidRPr="00463F42">
              <w:rPr>
                <w:rFonts w:ascii="Times New Roman" w:hAnsi="Times New Roman" w:cs="Times New Roman"/>
                <w:b/>
              </w:rPr>
              <w:t xml:space="preserve"> EUR</w:t>
            </w:r>
          </w:p>
        </w:tc>
      </w:tr>
      <w:tr w:rsidR="000B77A3" w:rsidRPr="00463F42" w14:paraId="7AFD91C1" w14:textId="77777777" w:rsidTr="00A8240C">
        <w:trPr>
          <w:trHeight w:val="679"/>
        </w:trPr>
        <w:tc>
          <w:tcPr>
            <w:tcW w:w="4428" w:type="dxa"/>
            <w:vAlign w:val="center"/>
          </w:tcPr>
          <w:p w14:paraId="26D71A19" w14:textId="77777777" w:rsidR="000B77A3" w:rsidRPr="00463F42" w:rsidRDefault="000B77A3" w:rsidP="00A8240C">
            <w:pPr>
              <w:spacing w:after="0" w:line="240" w:lineRule="auto"/>
              <w:ind w:left="360"/>
              <w:contextualSpacing/>
              <w:jc w:val="center"/>
              <w:rPr>
                <w:rFonts w:ascii="Times New Roman" w:hAnsi="Times New Roman" w:cs="Times New Roman"/>
                <w:b/>
              </w:rPr>
            </w:pPr>
            <w:r w:rsidRPr="00463F42">
              <w:rPr>
                <w:rFonts w:ascii="Times New Roman" w:hAnsi="Times New Roman" w:cs="Times New Roman"/>
                <w:b/>
              </w:rPr>
              <w:lastRenderedPageBreak/>
              <w:t>Aktivnost i izvor financiranja u Državnom proračunu RH</w:t>
            </w:r>
          </w:p>
        </w:tc>
        <w:tc>
          <w:tcPr>
            <w:tcW w:w="4526" w:type="dxa"/>
            <w:vAlign w:val="center"/>
          </w:tcPr>
          <w:p w14:paraId="2510F964" w14:textId="1CB191B0" w:rsidR="000B77A3" w:rsidRDefault="000B77A3" w:rsidP="00A8240C">
            <w:pPr>
              <w:spacing w:after="0"/>
              <w:jc w:val="center"/>
              <w:rPr>
                <w:rFonts w:ascii="Times New Roman" w:hAnsi="Times New Roman" w:cs="Times New Roman"/>
                <w:b/>
              </w:rPr>
            </w:pPr>
            <w:r w:rsidRPr="00463F42">
              <w:rPr>
                <w:rFonts w:ascii="Times New Roman" w:hAnsi="Times New Roman" w:cs="Times New Roman"/>
                <w:b/>
              </w:rPr>
              <w:t>T820079 Program Konkurentnost i kohezija 2021.-2027</w:t>
            </w:r>
          </w:p>
          <w:p w14:paraId="632EDD69" w14:textId="00C31AA3" w:rsidR="004C3384" w:rsidRDefault="004C3384" w:rsidP="00A8240C">
            <w:pPr>
              <w:spacing w:after="0"/>
              <w:jc w:val="center"/>
              <w:rPr>
                <w:rFonts w:ascii="Times New Roman" w:hAnsi="Times New Roman" w:cs="Times New Roman"/>
                <w:b/>
              </w:rPr>
            </w:pPr>
            <w:r>
              <w:rPr>
                <w:rFonts w:ascii="Times New Roman" w:hAnsi="Times New Roman" w:cs="Times New Roman"/>
                <w:b/>
              </w:rPr>
              <w:t>Izvor 12 Sredstva učešća za pomoći</w:t>
            </w:r>
          </w:p>
          <w:p w14:paraId="173C2FAC" w14:textId="77777777" w:rsidR="000B77A3" w:rsidRPr="00463F42" w:rsidRDefault="000B77A3" w:rsidP="00A8240C">
            <w:pPr>
              <w:spacing w:after="0"/>
              <w:jc w:val="center"/>
              <w:rPr>
                <w:rFonts w:ascii="Times New Roman" w:hAnsi="Times New Roman" w:cs="Times New Roman"/>
                <w:b/>
              </w:rPr>
            </w:pPr>
            <w:r w:rsidRPr="00463F42">
              <w:rPr>
                <w:rFonts w:ascii="Times New Roman" w:hAnsi="Times New Roman" w:cs="Times New Roman"/>
                <w:b/>
              </w:rPr>
              <w:t>Izvor 563 Europski fond za regionalni razvoj (EFRR)</w:t>
            </w:r>
          </w:p>
        </w:tc>
      </w:tr>
    </w:tbl>
    <w:p w14:paraId="0B762AC8" w14:textId="77777777" w:rsidR="0000504A" w:rsidRPr="0000504A" w:rsidRDefault="0000504A" w:rsidP="0000504A">
      <w:pPr>
        <w:spacing w:after="0" w:line="240" w:lineRule="auto"/>
        <w:jc w:val="both"/>
        <w:rPr>
          <w:rFonts w:ascii="Times New Roman" w:hAnsi="Times New Roman" w:cs="Times New Roman"/>
          <w:sz w:val="24"/>
          <w:szCs w:val="24"/>
        </w:rPr>
      </w:pPr>
    </w:p>
    <w:p w14:paraId="4F53E5D0" w14:textId="5312AB34" w:rsidR="0000504A" w:rsidRPr="00046676" w:rsidRDefault="0000504A" w:rsidP="0000504A">
      <w:pPr>
        <w:spacing w:after="0" w:line="240" w:lineRule="auto"/>
        <w:jc w:val="both"/>
        <w:rPr>
          <w:rFonts w:ascii="Times New Roman" w:hAnsi="Times New Roman" w:cs="Times New Roman"/>
          <w:sz w:val="24"/>
          <w:szCs w:val="24"/>
        </w:rPr>
      </w:pPr>
      <w:r w:rsidRPr="0000504A">
        <w:rPr>
          <w:rFonts w:ascii="Times New Roman" w:hAnsi="Times New Roman" w:cs="Times New Roman"/>
          <w:b/>
          <w:sz w:val="24"/>
          <w:szCs w:val="24"/>
        </w:rPr>
        <w:t>Najviši iznos bespovratnih sredstava</w:t>
      </w:r>
      <w:r w:rsidR="000B77A3">
        <w:rPr>
          <w:rFonts w:ascii="Times New Roman" w:hAnsi="Times New Roman" w:cs="Times New Roman"/>
          <w:b/>
          <w:sz w:val="24"/>
          <w:szCs w:val="24"/>
        </w:rPr>
        <w:t xml:space="preserve"> (DP+EFRR)</w:t>
      </w:r>
      <w:r w:rsidRPr="0000504A">
        <w:rPr>
          <w:rFonts w:ascii="Times New Roman" w:hAnsi="Times New Roman" w:cs="Times New Roman"/>
          <w:b/>
          <w:sz w:val="24"/>
          <w:szCs w:val="24"/>
        </w:rPr>
        <w:t xml:space="preserve"> </w:t>
      </w:r>
      <w:r w:rsidRPr="0000504A">
        <w:rPr>
          <w:rFonts w:ascii="Times New Roman" w:hAnsi="Times New Roman" w:cs="Times New Roman"/>
          <w:sz w:val="24"/>
          <w:szCs w:val="24"/>
        </w:rPr>
        <w:t xml:space="preserve">koji se može dodijeliti u okviru Poziva </w:t>
      </w:r>
      <w:r w:rsidRPr="00046676">
        <w:rPr>
          <w:rFonts w:ascii="Times New Roman" w:hAnsi="Times New Roman" w:cs="Times New Roman"/>
          <w:sz w:val="24"/>
          <w:szCs w:val="24"/>
        </w:rPr>
        <w:t xml:space="preserve">iznosi </w:t>
      </w:r>
      <w:r w:rsidR="009B6FFB" w:rsidRPr="00C01DF9">
        <w:rPr>
          <w:rFonts w:ascii="Times New Roman" w:hAnsi="Times New Roman" w:cs="Times New Roman"/>
          <w:sz w:val="24"/>
          <w:szCs w:val="24"/>
        </w:rPr>
        <w:t>40</w:t>
      </w:r>
      <w:r w:rsidRPr="00C01DF9">
        <w:rPr>
          <w:rFonts w:ascii="Times New Roman" w:hAnsi="Times New Roman" w:cs="Times New Roman"/>
          <w:sz w:val="24"/>
          <w:szCs w:val="24"/>
        </w:rPr>
        <w:t>.000.000,00 EUR</w:t>
      </w:r>
      <w:r w:rsidRPr="00046676">
        <w:rPr>
          <w:rFonts w:ascii="Times New Roman" w:hAnsi="Times New Roman" w:cs="Times New Roman"/>
          <w:sz w:val="24"/>
          <w:szCs w:val="24"/>
        </w:rPr>
        <w:t xml:space="preserve"> po pojedinačnom projektnom prijedlogu. </w:t>
      </w:r>
    </w:p>
    <w:p w14:paraId="4AD0F2C6" w14:textId="77777777" w:rsidR="00727101" w:rsidRPr="00046676" w:rsidRDefault="00727101" w:rsidP="0000504A">
      <w:pPr>
        <w:spacing w:after="0" w:line="240" w:lineRule="auto"/>
        <w:jc w:val="both"/>
        <w:rPr>
          <w:rFonts w:ascii="Times New Roman" w:hAnsi="Times New Roman" w:cs="Times New Roman"/>
          <w:sz w:val="24"/>
          <w:szCs w:val="24"/>
        </w:rPr>
      </w:pPr>
    </w:p>
    <w:p w14:paraId="60A44E60" w14:textId="1BDE8C77" w:rsidR="006B6FE9" w:rsidRDefault="0000504A" w:rsidP="0000504A">
      <w:pPr>
        <w:spacing w:after="0" w:line="240" w:lineRule="auto"/>
        <w:jc w:val="both"/>
        <w:rPr>
          <w:rFonts w:ascii="Times New Roman" w:hAnsi="Times New Roman" w:cs="Times New Roman"/>
          <w:sz w:val="24"/>
          <w:szCs w:val="24"/>
        </w:rPr>
      </w:pPr>
      <w:r w:rsidRPr="00CF43AC">
        <w:rPr>
          <w:rFonts w:ascii="Times New Roman" w:hAnsi="Times New Roman" w:cs="Times New Roman"/>
          <w:b/>
          <w:sz w:val="24"/>
          <w:szCs w:val="24"/>
        </w:rPr>
        <w:t>Najniži iznos bespovratnih sredstava</w:t>
      </w:r>
      <w:r w:rsidR="000B77A3" w:rsidRPr="00CF43AC">
        <w:rPr>
          <w:rFonts w:ascii="Times New Roman" w:hAnsi="Times New Roman" w:cs="Times New Roman"/>
          <w:b/>
          <w:sz w:val="24"/>
          <w:szCs w:val="24"/>
        </w:rPr>
        <w:t xml:space="preserve"> (DP+EFRR)</w:t>
      </w:r>
      <w:r w:rsidRPr="00CF43AC">
        <w:rPr>
          <w:rFonts w:ascii="Times New Roman" w:hAnsi="Times New Roman" w:cs="Times New Roman"/>
          <w:b/>
          <w:sz w:val="24"/>
          <w:szCs w:val="24"/>
        </w:rPr>
        <w:t xml:space="preserve"> </w:t>
      </w:r>
      <w:r w:rsidRPr="00BB2D68">
        <w:rPr>
          <w:rFonts w:ascii="Times New Roman" w:hAnsi="Times New Roman" w:cs="Times New Roman"/>
          <w:sz w:val="24"/>
          <w:szCs w:val="24"/>
        </w:rPr>
        <w:t xml:space="preserve">koji se može dodijeliti u okviru Poziva iznosi </w:t>
      </w:r>
      <w:r w:rsidRPr="00C01DF9">
        <w:rPr>
          <w:rFonts w:ascii="Times New Roman" w:hAnsi="Times New Roman" w:cs="Times New Roman"/>
          <w:sz w:val="24"/>
          <w:szCs w:val="24"/>
        </w:rPr>
        <w:t>1.</w:t>
      </w:r>
      <w:r w:rsidR="00E8248C" w:rsidRPr="00C01DF9">
        <w:rPr>
          <w:rFonts w:ascii="Times New Roman" w:hAnsi="Times New Roman" w:cs="Times New Roman"/>
          <w:sz w:val="24"/>
          <w:szCs w:val="24"/>
        </w:rPr>
        <w:t>0</w:t>
      </w:r>
      <w:r w:rsidRPr="00C01DF9">
        <w:rPr>
          <w:rFonts w:ascii="Times New Roman" w:hAnsi="Times New Roman" w:cs="Times New Roman"/>
          <w:sz w:val="24"/>
          <w:szCs w:val="24"/>
        </w:rPr>
        <w:t>00.000,00 EUR</w:t>
      </w:r>
      <w:r w:rsidRPr="00046676">
        <w:rPr>
          <w:rFonts w:ascii="Times New Roman" w:hAnsi="Times New Roman" w:cs="Times New Roman"/>
          <w:sz w:val="24"/>
          <w:szCs w:val="24"/>
        </w:rPr>
        <w:t xml:space="preserve"> po pojedinačnom projektnom prijedlogu.</w:t>
      </w:r>
    </w:p>
    <w:p w14:paraId="7C31D1B7" w14:textId="77777777" w:rsidR="00210E19" w:rsidRDefault="00210E19" w:rsidP="0000504A">
      <w:pPr>
        <w:spacing w:after="0" w:line="240" w:lineRule="auto"/>
        <w:jc w:val="both"/>
        <w:rPr>
          <w:rFonts w:ascii="Times New Roman" w:hAnsi="Times New Roman" w:cs="Times New Roman"/>
          <w:sz w:val="24"/>
          <w:szCs w:val="24"/>
        </w:rPr>
      </w:pPr>
    </w:p>
    <w:p w14:paraId="64CAABC1" w14:textId="4896F117" w:rsidR="0000504A" w:rsidRDefault="006A186A" w:rsidP="0000504A">
      <w:pPr>
        <w:spacing w:after="0" w:line="240" w:lineRule="auto"/>
        <w:jc w:val="both"/>
        <w:rPr>
          <w:rFonts w:ascii="Times New Roman" w:hAnsi="Times New Roman" w:cs="Times New Roman"/>
          <w:sz w:val="24"/>
          <w:szCs w:val="24"/>
        </w:rPr>
      </w:pPr>
      <w:r w:rsidRPr="006A186A">
        <w:rPr>
          <w:rFonts w:ascii="Times New Roman" w:hAnsi="Times New Roman" w:cs="Times New Roman"/>
          <w:sz w:val="24"/>
          <w:szCs w:val="24"/>
        </w:rPr>
        <w:t>Dodatni zahtjevi vezano za iznos bespovratnih sredstava Poziva: Ukupni troškovi projekta nisu ograničeni, međutim bespovratna sredstva iz EFRR-a ograničena su najvišim mogućnim iznosom (</w:t>
      </w:r>
      <w:r w:rsidR="009B6FFB">
        <w:rPr>
          <w:rFonts w:ascii="Times New Roman" w:hAnsi="Times New Roman" w:cs="Times New Roman"/>
          <w:sz w:val="24"/>
          <w:szCs w:val="24"/>
        </w:rPr>
        <w:t>40</w:t>
      </w:r>
      <w:r w:rsidRPr="006A186A">
        <w:rPr>
          <w:rFonts w:ascii="Times New Roman" w:hAnsi="Times New Roman" w:cs="Times New Roman"/>
          <w:sz w:val="24"/>
          <w:szCs w:val="24"/>
        </w:rPr>
        <w:t>.000.000</w:t>
      </w:r>
      <w:r w:rsidR="00900FC1">
        <w:rPr>
          <w:rFonts w:ascii="Times New Roman" w:hAnsi="Times New Roman" w:cs="Times New Roman"/>
          <w:sz w:val="24"/>
          <w:szCs w:val="24"/>
        </w:rPr>
        <w:t>,00</w:t>
      </w:r>
      <w:r w:rsidRPr="006A186A">
        <w:rPr>
          <w:rFonts w:ascii="Times New Roman" w:hAnsi="Times New Roman" w:cs="Times New Roman"/>
          <w:sz w:val="24"/>
          <w:szCs w:val="24"/>
        </w:rPr>
        <w:t xml:space="preserve"> EUR) te maksimalnom stopom sufinanciranja (vidjeti niže). Ova dva ograničenja primjenjuju se u međusobnom odnosu tj., do trenutka kada se dosegne maksimum po jednom od navedena dva ograničenja</w:t>
      </w:r>
      <w:r>
        <w:rPr>
          <w:rStyle w:val="FootnoteReference"/>
          <w:rFonts w:ascii="Times New Roman" w:hAnsi="Times New Roman" w:cs="Times New Roman"/>
          <w:sz w:val="24"/>
          <w:szCs w:val="24"/>
        </w:rPr>
        <w:footnoteReference w:id="4"/>
      </w:r>
      <w:r w:rsidRPr="006A186A">
        <w:rPr>
          <w:rFonts w:ascii="Times New Roman" w:hAnsi="Times New Roman" w:cs="Times New Roman"/>
          <w:sz w:val="24"/>
          <w:szCs w:val="24"/>
        </w:rPr>
        <w:t xml:space="preserve">.  </w:t>
      </w:r>
    </w:p>
    <w:p w14:paraId="61ABDA52" w14:textId="285B7DD5" w:rsidR="005F4A40" w:rsidRDefault="005F4A40" w:rsidP="0000504A">
      <w:pPr>
        <w:spacing w:after="0" w:line="240" w:lineRule="auto"/>
        <w:jc w:val="both"/>
        <w:rPr>
          <w:rFonts w:ascii="Times New Roman" w:hAnsi="Times New Roman" w:cs="Times New Roman"/>
          <w:sz w:val="24"/>
          <w:szCs w:val="24"/>
        </w:rPr>
      </w:pPr>
    </w:p>
    <w:p w14:paraId="2716A73F" w14:textId="77777777" w:rsidR="005F4A40" w:rsidRPr="00454040" w:rsidRDefault="005F4A40" w:rsidP="005F4A40">
      <w:pPr>
        <w:rPr>
          <w:rFonts w:ascii="Times New Roman" w:hAnsi="Times New Roman" w:cs="Times New Roman"/>
          <w:sz w:val="24"/>
          <w:szCs w:val="24"/>
        </w:rPr>
      </w:pPr>
      <w:r w:rsidRPr="00454040">
        <w:rPr>
          <w:rFonts w:ascii="Times New Roman" w:hAnsi="Times New Roman" w:cs="Times New Roman"/>
          <w:sz w:val="24"/>
          <w:szCs w:val="24"/>
        </w:rPr>
        <w:t>Intenzitet potpore utvrđuje se na slijedeći način:</w:t>
      </w:r>
    </w:p>
    <w:p w14:paraId="2B1AD7FB" w14:textId="49D98B62" w:rsidR="005F4A40" w:rsidRPr="00454040" w:rsidRDefault="005F4A40" w:rsidP="005F4A40">
      <w:pPr>
        <w:pStyle w:val="ListParagraph"/>
        <w:numPr>
          <w:ilvl w:val="0"/>
          <w:numId w:val="56"/>
        </w:numPr>
        <w:jc w:val="both"/>
        <w:rPr>
          <w:rFonts w:ascii="Times New Roman" w:hAnsi="Times New Roman" w:cs="Times New Roman"/>
          <w:sz w:val="24"/>
          <w:szCs w:val="24"/>
        </w:rPr>
      </w:pPr>
      <w:r w:rsidRPr="00454040">
        <w:rPr>
          <w:rFonts w:ascii="Times New Roman" w:hAnsi="Times New Roman" w:cs="Times New Roman"/>
          <w:sz w:val="24"/>
          <w:szCs w:val="24"/>
        </w:rPr>
        <w:t xml:space="preserve">za aktivnosti i s njima povezanim troškovima koje sadrže državne potpore (aktivnost pod rednim brojem 1. i 2. iz točke </w:t>
      </w:r>
      <w:r w:rsidR="007B0E07">
        <w:rPr>
          <w:rFonts w:ascii="Times New Roman" w:hAnsi="Times New Roman" w:cs="Times New Roman"/>
          <w:sz w:val="24"/>
          <w:szCs w:val="24"/>
        </w:rPr>
        <w:t>4</w:t>
      </w:r>
      <w:r w:rsidRPr="00454040">
        <w:rPr>
          <w:rFonts w:ascii="Times New Roman" w:hAnsi="Times New Roman" w:cs="Times New Roman"/>
          <w:sz w:val="24"/>
          <w:szCs w:val="24"/>
        </w:rPr>
        <w:t>. ovih uputa) - prema čl.</w:t>
      </w:r>
      <w:r w:rsidR="005D5542">
        <w:rPr>
          <w:rFonts w:ascii="Times New Roman" w:hAnsi="Times New Roman" w:cs="Times New Roman"/>
          <w:sz w:val="24"/>
          <w:szCs w:val="24"/>
        </w:rPr>
        <w:t>11</w:t>
      </w:r>
      <w:r w:rsidRPr="00454040">
        <w:rPr>
          <w:rFonts w:ascii="Times New Roman" w:hAnsi="Times New Roman" w:cs="Times New Roman"/>
          <w:sz w:val="24"/>
          <w:szCs w:val="24"/>
        </w:rPr>
        <w:t xml:space="preserve"> točk</w:t>
      </w:r>
      <w:r w:rsidR="00DE575B">
        <w:rPr>
          <w:rFonts w:ascii="Times New Roman" w:hAnsi="Times New Roman" w:cs="Times New Roman"/>
          <w:sz w:val="24"/>
          <w:szCs w:val="24"/>
        </w:rPr>
        <w:t>e</w:t>
      </w:r>
      <w:r w:rsidRPr="00454040">
        <w:rPr>
          <w:rFonts w:ascii="Times New Roman" w:hAnsi="Times New Roman" w:cs="Times New Roman"/>
          <w:sz w:val="24"/>
          <w:szCs w:val="24"/>
        </w:rPr>
        <w:t xml:space="preserve"> (</w:t>
      </w:r>
      <w:r w:rsidR="005D5542">
        <w:rPr>
          <w:rFonts w:ascii="Times New Roman" w:hAnsi="Times New Roman" w:cs="Times New Roman"/>
          <w:sz w:val="24"/>
          <w:szCs w:val="24"/>
        </w:rPr>
        <w:t>6</w:t>
      </w:r>
      <w:r w:rsidRPr="00454040">
        <w:rPr>
          <w:rFonts w:ascii="Times New Roman" w:hAnsi="Times New Roman" w:cs="Times New Roman"/>
          <w:sz w:val="24"/>
          <w:szCs w:val="24"/>
        </w:rPr>
        <w:t>)</w:t>
      </w:r>
      <w:r w:rsidR="00111458">
        <w:rPr>
          <w:rFonts w:ascii="Times New Roman" w:hAnsi="Times New Roman" w:cs="Times New Roman"/>
          <w:sz w:val="24"/>
          <w:szCs w:val="24"/>
        </w:rPr>
        <w:t>,</w:t>
      </w:r>
      <w:r w:rsidR="00DE575B">
        <w:rPr>
          <w:rFonts w:ascii="Times New Roman" w:hAnsi="Times New Roman" w:cs="Times New Roman"/>
          <w:sz w:val="24"/>
          <w:szCs w:val="24"/>
        </w:rPr>
        <w:t xml:space="preserve"> (7)</w:t>
      </w:r>
      <w:r w:rsidR="00111458">
        <w:rPr>
          <w:rFonts w:ascii="Times New Roman" w:hAnsi="Times New Roman" w:cs="Times New Roman"/>
          <w:sz w:val="24"/>
          <w:szCs w:val="24"/>
        </w:rPr>
        <w:t xml:space="preserve"> i (8)</w:t>
      </w:r>
      <w:r w:rsidRPr="00454040">
        <w:rPr>
          <w:rFonts w:ascii="Times New Roman" w:hAnsi="Times New Roman" w:cs="Times New Roman"/>
          <w:sz w:val="24"/>
          <w:szCs w:val="24"/>
        </w:rPr>
        <w:t xml:space="preserve"> Programa </w:t>
      </w:r>
      <w:r w:rsidR="005D5542">
        <w:rPr>
          <w:rFonts w:ascii="Times New Roman" w:hAnsi="Times New Roman" w:cs="Times New Roman"/>
          <w:sz w:val="24"/>
          <w:szCs w:val="24"/>
        </w:rPr>
        <w:t>dodjele državnih potpora za ulaganje u izgradnju, nadogradnju ili modernizaciju lučke infrastrukture morskih luka i pristupne infrastrukture</w:t>
      </w:r>
      <w:r w:rsidRPr="00454040">
        <w:rPr>
          <w:rFonts w:ascii="Times New Roman" w:hAnsi="Times New Roman" w:cs="Times New Roman"/>
          <w:sz w:val="24"/>
          <w:szCs w:val="24"/>
        </w:rPr>
        <w:t xml:space="preserve"> (Dodat</w:t>
      </w:r>
      <w:r>
        <w:rPr>
          <w:rFonts w:ascii="Times New Roman" w:hAnsi="Times New Roman" w:cs="Times New Roman"/>
          <w:sz w:val="24"/>
          <w:szCs w:val="24"/>
        </w:rPr>
        <w:t>ak</w:t>
      </w:r>
      <w:r w:rsidRPr="00454040">
        <w:rPr>
          <w:rFonts w:ascii="Times New Roman" w:hAnsi="Times New Roman" w:cs="Times New Roman"/>
          <w:sz w:val="24"/>
          <w:szCs w:val="24"/>
        </w:rPr>
        <w:t xml:space="preserve"> </w:t>
      </w:r>
      <w:r w:rsidR="00BE3AA1">
        <w:rPr>
          <w:rFonts w:ascii="Times New Roman" w:hAnsi="Times New Roman" w:cs="Times New Roman"/>
          <w:sz w:val="24"/>
          <w:szCs w:val="24"/>
        </w:rPr>
        <w:t xml:space="preserve">1 </w:t>
      </w:r>
      <w:r w:rsidRPr="00454040">
        <w:rPr>
          <w:rFonts w:ascii="Times New Roman" w:hAnsi="Times New Roman" w:cs="Times New Roman"/>
          <w:sz w:val="24"/>
          <w:szCs w:val="24"/>
        </w:rPr>
        <w:t>Poziva)</w:t>
      </w:r>
    </w:p>
    <w:p w14:paraId="7E0A8207" w14:textId="57A51FED" w:rsidR="00EE0E07" w:rsidRDefault="005F4A40" w:rsidP="00C01DF9">
      <w:pPr>
        <w:pStyle w:val="ListParagraph"/>
        <w:numPr>
          <w:ilvl w:val="0"/>
          <w:numId w:val="56"/>
        </w:numPr>
        <w:spacing w:after="0" w:line="240" w:lineRule="auto"/>
        <w:jc w:val="both"/>
        <w:rPr>
          <w:rFonts w:ascii="Times New Roman" w:hAnsi="Times New Roman" w:cs="Times New Roman"/>
          <w:sz w:val="24"/>
          <w:szCs w:val="24"/>
        </w:rPr>
      </w:pPr>
      <w:r w:rsidRPr="00EE0E07">
        <w:rPr>
          <w:rFonts w:ascii="Times New Roman" w:hAnsi="Times New Roman" w:cs="Times New Roman"/>
          <w:sz w:val="24"/>
          <w:szCs w:val="24"/>
        </w:rPr>
        <w:t>za aktivnosti i s njima povezanim troškovima koje ne sadrže državne potpore (aktivnost pod rednim brojem 3. do 9. iz točke</w:t>
      </w:r>
      <w:r w:rsidR="00DB50FF" w:rsidRPr="00EE0E07">
        <w:rPr>
          <w:rFonts w:ascii="Times New Roman" w:hAnsi="Times New Roman" w:cs="Times New Roman"/>
          <w:sz w:val="24"/>
          <w:szCs w:val="24"/>
        </w:rPr>
        <w:t xml:space="preserve"> </w:t>
      </w:r>
      <w:r w:rsidR="007B0E07" w:rsidRPr="00EE0E07">
        <w:rPr>
          <w:rFonts w:ascii="Times New Roman" w:hAnsi="Times New Roman" w:cs="Times New Roman"/>
          <w:sz w:val="24"/>
          <w:szCs w:val="24"/>
        </w:rPr>
        <w:t>4</w:t>
      </w:r>
      <w:r w:rsidRPr="00EE0E07">
        <w:rPr>
          <w:rFonts w:ascii="Times New Roman" w:hAnsi="Times New Roman" w:cs="Times New Roman"/>
          <w:sz w:val="24"/>
          <w:szCs w:val="24"/>
        </w:rPr>
        <w:t>. ovih uputa)</w:t>
      </w:r>
      <w:r w:rsidR="00DB50FF" w:rsidRPr="00EE0E07">
        <w:rPr>
          <w:rFonts w:ascii="Times New Roman" w:hAnsi="Times New Roman" w:cs="Times New Roman"/>
          <w:sz w:val="24"/>
          <w:szCs w:val="24"/>
        </w:rPr>
        <w:t xml:space="preserve"> </w:t>
      </w:r>
      <w:r w:rsidRPr="00EE0E07">
        <w:rPr>
          <w:rFonts w:ascii="Times New Roman" w:hAnsi="Times New Roman" w:cs="Times New Roman"/>
          <w:sz w:val="24"/>
          <w:szCs w:val="24"/>
        </w:rPr>
        <w:t>– prema metodi diskontiranih neto prihoda</w:t>
      </w:r>
      <w:r w:rsidR="00EE0E07">
        <w:rPr>
          <w:rStyle w:val="FootnoteReference"/>
          <w:rFonts w:ascii="Times New Roman" w:hAnsi="Times New Roman" w:cs="Times New Roman"/>
          <w:sz w:val="24"/>
          <w:szCs w:val="24"/>
        </w:rPr>
        <w:footnoteReference w:id="5"/>
      </w:r>
      <w:r w:rsidR="00EE0E07">
        <w:rPr>
          <w:rFonts w:ascii="Times New Roman" w:hAnsi="Times New Roman" w:cs="Times New Roman"/>
          <w:sz w:val="24"/>
          <w:szCs w:val="24"/>
        </w:rPr>
        <w:t>.</w:t>
      </w:r>
    </w:p>
    <w:p w14:paraId="1227C183" w14:textId="77777777" w:rsidR="00EE0E07" w:rsidRDefault="00EE0E07" w:rsidP="00C01DF9">
      <w:pPr>
        <w:rPr>
          <w:rFonts w:ascii="Times New Roman" w:hAnsi="Times New Roman" w:cs="Times New Roman"/>
          <w:sz w:val="24"/>
          <w:szCs w:val="24"/>
        </w:rPr>
      </w:pPr>
    </w:p>
    <w:p w14:paraId="58F72AEB" w14:textId="31EEDF0B" w:rsidR="005F4A40" w:rsidRPr="00C01DF9" w:rsidRDefault="00210E19" w:rsidP="00EE0E07">
      <w:pPr>
        <w:spacing w:after="0" w:line="240" w:lineRule="auto"/>
        <w:jc w:val="both"/>
        <w:rPr>
          <w:rFonts w:ascii="Times New Roman" w:hAnsi="Times New Roman" w:cs="Times New Roman"/>
          <w:sz w:val="24"/>
          <w:szCs w:val="24"/>
        </w:rPr>
      </w:pPr>
      <w:r w:rsidRPr="00C01DF9">
        <w:rPr>
          <w:rFonts w:ascii="Times New Roman" w:hAnsi="Times New Roman" w:cs="Times New Roman"/>
          <w:sz w:val="24"/>
          <w:szCs w:val="24"/>
        </w:rPr>
        <w:t xml:space="preserve">Postotak sufinanciranja prihvatljivih troškova iz EFRR-a može iznositi do najviše 85%, </w:t>
      </w:r>
      <w:r w:rsidR="005D5A32" w:rsidRPr="00C01DF9">
        <w:rPr>
          <w:rFonts w:ascii="Times New Roman" w:hAnsi="Times New Roman" w:cs="Times New Roman"/>
          <w:sz w:val="24"/>
          <w:szCs w:val="24"/>
        </w:rPr>
        <w:t xml:space="preserve">a </w:t>
      </w:r>
      <w:r w:rsidRPr="00C01DF9">
        <w:rPr>
          <w:rFonts w:ascii="Times New Roman" w:hAnsi="Times New Roman" w:cs="Times New Roman"/>
          <w:sz w:val="24"/>
          <w:szCs w:val="24"/>
        </w:rPr>
        <w:t>dok će se obavezni udio nacionalnog sufinanciranja od najmanje 15 % osigurati iz DP.</w:t>
      </w:r>
    </w:p>
    <w:p w14:paraId="105C3689" w14:textId="1812C692" w:rsidR="00D744CA" w:rsidRDefault="00D744CA" w:rsidP="0000504A">
      <w:pPr>
        <w:spacing w:after="0" w:line="240" w:lineRule="auto"/>
        <w:jc w:val="both"/>
        <w:rPr>
          <w:rFonts w:ascii="Times New Roman" w:hAnsi="Times New Roman" w:cs="Times New Roman"/>
          <w:sz w:val="24"/>
          <w:szCs w:val="24"/>
        </w:rPr>
      </w:pPr>
    </w:p>
    <w:p w14:paraId="2F5E5B29" w14:textId="77777777" w:rsidR="00033313" w:rsidRDefault="00D744CA" w:rsidP="000050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Postotak </w:t>
      </w:r>
      <w:r w:rsidR="00846D22">
        <w:rPr>
          <w:rFonts w:ascii="Times New Roman" w:hAnsi="Times New Roman" w:cs="Times New Roman"/>
          <w:sz w:val="24"/>
          <w:szCs w:val="24"/>
        </w:rPr>
        <w:t xml:space="preserve">(intenzitet) </w:t>
      </w:r>
      <w:r>
        <w:rPr>
          <w:rFonts w:ascii="Times New Roman" w:hAnsi="Times New Roman" w:cs="Times New Roman"/>
          <w:sz w:val="24"/>
          <w:szCs w:val="24"/>
        </w:rPr>
        <w:t>sufinanciranja ovisi</w:t>
      </w:r>
      <w:r w:rsidR="00033313">
        <w:rPr>
          <w:rFonts w:ascii="Times New Roman" w:hAnsi="Times New Roman" w:cs="Times New Roman"/>
          <w:sz w:val="24"/>
          <w:szCs w:val="24"/>
        </w:rPr>
        <w:t>:</w:t>
      </w:r>
    </w:p>
    <w:p w14:paraId="4BA7EBCB" w14:textId="0724B5CA" w:rsidR="00033313" w:rsidRPr="00C01DF9" w:rsidRDefault="005D5A32" w:rsidP="00C01DF9">
      <w:pPr>
        <w:pStyle w:val="ListParagraph"/>
        <w:numPr>
          <w:ilvl w:val="0"/>
          <w:numId w:val="72"/>
        </w:numPr>
        <w:spacing w:after="0" w:line="240" w:lineRule="auto"/>
        <w:jc w:val="both"/>
        <w:rPr>
          <w:rFonts w:ascii="Times New Roman" w:hAnsi="Times New Roman" w:cs="Times New Roman"/>
          <w:sz w:val="24"/>
          <w:szCs w:val="24"/>
        </w:rPr>
      </w:pPr>
      <w:r w:rsidRPr="00C01DF9">
        <w:rPr>
          <w:rFonts w:ascii="Times New Roman" w:hAnsi="Times New Roman" w:cs="Times New Roman"/>
          <w:sz w:val="24"/>
          <w:szCs w:val="24"/>
        </w:rPr>
        <w:lastRenderedPageBreak/>
        <w:t xml:space="preserve">o </w:t>
      </w:r>
      <w:r w:rsidR="00D744CA" w:rsidRPr="00C01DF9">
        <w:rPr>
          <w:rFonts w:ascii="Times New Roman" w:hAnsi="Times New Roman" w:cs="Times New Roman"/>
          <w:sz w:val="24"/>
          <w:szCs w:val="24"/>
        </w:rPr>
        <w:t xml:space="preserve">vrijednosti projekta </w:t>
      </w:r>
      <w:r w:rsidRPr="00C01DF9">
        <w:rPr>
          <w:rFonts w:ascii="Times New Roman" w:hAnsi="Times New Roman" w:cs="Times New Roman"/>
          <w:sz w:val="24"/>
          <w:szCs w:val="24"/>
        </w:rPr>
        <w:t xml:space="preserve">i izračunu </w:t>
      </w:r>
      <w:r w:rsidR="00846D22" w:rsidRPr="00C01DF9">
        <w:rPr>
          <w:rFonts w:ascii="Times New Roman" w:hAnsi="Times New Roman" w:cs="Times New Roman"/>
          <w:sz w:val="24"/>
          <w:szCs w:val="24"/>
        </w:rPr>
        <w:t>operativne</w:t>
      </w:r>
      <w:r w:rsidRPr="00C01DF9">
        <w:rPr>
          <w:rFonts w:ascii="Times New Roman" w:hAnsi="Times New Roman" w:cs="Times New Roman"/>
          <w:sz w:val="24"/>
          <w:szCs w:val="24"/>
        </w:rPr>
        <w:t xml:space="preserve"> dobiti za </w:t>
      </w:r>
      <w:r w:rsidR="00846D22" w:rsidRPr="00C01DF9">
        <w:rPr>
          <w:rFonts w:ascii="Times New Roman" w:hAnsi="Times New Roman" w:cs="Times New Roman"/>
          <w:sz w:val="24"/>
          <w:szCs w:val="24"/>
        </w:rPr>
        <w:t>aktivnosti</w:t>
      </w:r>
      <w:r w:rsidRPr="00C01DF9">
        <w:rPr>
          <w:rFonts w:ascii="Times New Roman" w:hAnsi="Times New Roman" w:cs="Times New Roman"/>
          <w:sz w:val="24"/>
          <w:szCs w:val="24"/>
        </w:rPr>
        <w:t xml:space="preserve"> koje sadrže državne potpore </w:t>
      </w:r>
      <w:r w:rsidR="00D744CA" w:rsidRPr="00C01DF9">
        <w:rPr>
          <w:rFonts w:ascii="Times New Roman" w:hAnsi="Times New Roman" w:cs="Times New Roman"/>
          <w:sz w:val="24"/>
          <w:szCs w:val="24"/>
        </w:rPr>
        <w:t>(vidjeti poglavlje Primjena pravila o državnim potporama i/ili potporama male vrijednosti)</w:t>
      </w:r>
      <w:r w:rsidR="00B63836" w:rsidRPr="00C01DF9">
        <w:rPr>
          <w:rFonts w:ascii="Times New Roman" w:hAnsi="Times New Roman" w:cs="Times New Roman"/>
          <w:sz w:val="24"/>
          <w:szCs w:val="24"/>
        </w:rPr>
        <w:t xml:space="preserve"> te </w:t>
      </w:r>
    </w:p>
    <w:p w14:paraId="235891F4" w14:textId="190A75BF" w:rsidR="00D744CA" w:rsidRDefault="00B63836">
      <w:pPr>
        <w:pStyle w:val="ListParagraph"/>
        <w:numPr>
          <w:ilvl w:val="0"/>
          <w:numId w:val="72"/>
        </w:numPr>
        <w:spacing w:after="0" w:line="240" w:lineRule="auto"/>
        <w:jc w:val="both"/>
        <w:rPr>
          <w:rFonts w:ascii="Times New Roman" w:hAnsi="Times New Roman" w:cs="Times New Roman"/>
          <w:sz w:val="24"/>
          <w:szCs w:val="24"/>
        </w:rPr>
      </w:pPr>
      <w:r w:rsidRPr="00C01DF9">
        <w:rPr>
          <w:rFonts w:ascii="Times New Roman" w:hAnsi="Times New Roman" w:cs="Times New Roman"/>
          <w:sz w:val="24"/>
          <w:szCs w:val="24"/>
        </w:rPr>
        <w:t>o izračunu financijskog jaza</w:t>
      </w:r>
      <w:r w:rsidR="005D5A32" w:rsidRPr="00C01DF9">
        <w:rPr>
          <w:rFonts w:ascii="Times New Roman" w:hAnsi="Times New Roman" w:cs="Times New Roman"/>
          <w:sz w:val="24"/>
          <w:szCs w:val="24"/>
        </w:rPr>
        <w:t xml:space="preserve"> za aktivnosti </w:t>
      </w:r>
      <w:r w:rsidR="00846D22" w:rsidRPr="00C01DF9">
        <w:rPr>
          <w:rFonts w:ascii="Times New Roman" w:hAnsi="Times New Roman" w:cs="Times New Roman"/>
          <w:sz w:val="24"/>
          <w:szCs w:val="24"/>
        </w:rPr>
        <w:t>koje ne sadrže državne potpore.</w:t>
      </w:r>
      <w:r w:rsidR="00EF735C">
        <w:rPr>
          <w:rStyle w:val="FootnoteReference"/>
          <w:rFonts w:ascii="Times New Roman" w:hAnsi="Times New Roman" w:cs="Times New Roman"/>
          <w:sz w:val="24"/>
          <w:szCs w:val="24"/>
        </w:rPr>
        <w:footnoteReference w:id="6"/>
      </w:r>
      <w:r w:rsidR="00846D22" w:rsidRPr="00C01DF9">
        <w:rPr>
          <w:rFonts w:ascii="Times New Roman" w:hAnsi="Times New Roman" w:cs="Times New Roman"/>
          <w:sz w:val="24"/>
          <w:szCs w:val="24"/>
        </w:rPr>
        <w:t xml:space="preserve"> </w:t>
      </w:r>
    </w:p>
    <w:p w14:paraId="33C832A1" w14:textId="09A49DE1" w:rsidR="006C3880" w:rsidRPr="00C01DF9" w:rsidRDefault="006C3880" w:rsidP="00C01DF9">
      <w:pPr>
        <w:pStyle w:val="ListParagraph"/>
        <w:numPr>
          <w:ilvl w:val="0"/>
          <w:numId w:val="72"/>
        </w:numPr>
        <w:spacing w:after="0" w:line="240" w:lineRule="auto"/>
        <w:jc w:val="both"/>
        <w:rPr>
          <w:rFonts w:ascii="Times New Roman" w:hAnsi="Times New Roman" w:cs="Times New Roman"/>
          <w:sz w:val="24"/>
          <w:szCs w:val="24"/>
        </w:rPr>
      </w:pPr>
      <w:r w:rsidRPr="006C3880">
        <w:rPr>
          <w:rFonts w:ascii="Times New Roman" w:hAnsi="Times New Roman" w:cs="Times New Roman"/>
          <w:sz w:val="24"/>
          <w:szCs w:val="24"/>
        </w:rPr>
        <w:t xml:space="preserve">o položaju projekta </w:t>
      </w:r>
      <w:r w:rsidR="001F7155" w:rsidRPr="00646480">
        <w:rPr>
          <w:rFonts w:ascii="Times New Roman" w:hAnsi="Times New Roman" w:cs="Times New Roman"/>
          <w:sz w:val="24"/>
          <w:szCs w:val="24"/>
        </w:rPr>
        <w:t>za aktivnosti koje sadrže državne potpore</w:t>
      </w:r>
      <w:r w:rsidR="001F7155" w:rsidRPr="006C3880">
        <w:rPr>
          <w:rFonts w:ascii="Times New Roman" w:hAnsi="Times New Roman" w:cs="Times New Roman"/>
          <w:sz w:val="24"/>
          <w:szCs w:val="24"/>
        </w:rPr>
        <w:t xml:space="preserve"> </w:t>
      </w:r>
      <w:r w:rsidRPr="006C3880">
        <w:rPr>
          <w:rFonts w:ascii="Times New Roman" w:hAnsi="Times New Roman" w:cs="Times New Roman"/>
          <w:sz w:val="24"/>
          <w:szCs w:val="24"/>
        </w:rPr>
        <w:t>ako se nalazi u potpomognutim područjima</w:t>
      </w:r>
      <w:r>
        <w:rPr>
          <w:rFonts w:ascii="Times New Roman" w:hAnsi="Times New Roman" w:cs="Times New Roman"/>
          <w:sz w:val="24"/>
          <w:szCs w:val="24"/>
        </w:rPr>
        <w:t xml:space="preserve"> (povećanje stope sufinanciranja od 5 ili 10 % </w:t>
      </w:r>
      <w:r w:rsidR="001F7155">
        <w:rPr>
          <w:rFonts w:ascii="Times New Roman" w:hAnsi="Times New Roman" w:cs="Times New Roman"/>
          <w:sz w:val="24"/>
          <w:szCs w:val="24"/>
        </w:rPr>
        <w:t xml:space="preserve">- </w:t>
      </w:r>
      <w:r w:rsidR="001F7155" w:rsidRPr="00646480">
        <w:rPr>
          <w:rFonts w:ascii="Times New Roman" w:hAnsi="Times New Roman" w:cs="Times New Roman"/>
          <w:sz w:val="24"/>
          <w:szCs w:val="24"/>
        </w:rPr>
        <w:t>vidjeti poglavlje Primjena pravila o državnim potporama i/ili potporama male vrijednosti</w:t>
      </w:r>
      <w:r>
        <w:rPr>
          <w:rFonts w:ascii="Times New Roman" w:hAnsi="Times New Roman" w:cs="Times New Roman"/>
          <w:sz w:val="24"/>
          <w:szCs w:val="24"/>
        </w:rPr>
        <w:t>)</w:t>
      </w:r>
    </w:p>
    <w:p w14:paraId="4E2C047F" w14:textId="77777777" w:rsidR="0000504A" w:rsidRPr="00AD4E29" w:rsidRDefault="0000504A" w:rsidP="0000504A">
      <w:pPr>
        <w:spacing w:after="0" w:line="240" w:lineRule="auto"/>
        <w:jc w:val="both"/>
        <w:rPr>
          <w:rStyle w:val="Bodytext20"/>
          <w:rFonts w:eastAsiaTheme="minorHAnsi"/>
          <w:b w:val="0"/>
          <w:bCs w:val="0"/>
          <w:sz w:val="24"/>
          <w:szCs w:val="24"/>
          <w:lang w:val="hr-HR"/>
        </w:rPr>
      </w:pPr>
    </w:p>
    <w:p w14:paraId="6F055889" w14:textId="6484D070" w:rsidR="00210E19" w:rsidRDefault="00210E19" w:rsidP="00210E19">
      <w:pPr>
        <w:pStyle w:val="NoSpacing"/>
        <w:jc w:val="both"/>
        <w:rPr>
          <w:rFonts w:ascii="Times New Roman" w:hAnsi="Times New Roman" w:cs="Times New Roman"/>
          <w:sz w:val="24"/>
          <w:szCs w:val="24"/>
        </w:rPr>
      </w:pPr>
      <w:r>
        <w:rPr>
          <w:rFonts w:ascii="Times New Roman" w:hAnsi="Times New Roman" w:cs="Times New Roman"/>
          <w:sz w:val="24"/>
          <w:szCs w:val="24"/>
        </w:rPr>
        <w:t>MMPI</w:t>
      </w:r>
      <w:r w:rsidRPr="00C32769">
        <w:rPr>
          <w:rFonts w:ascii="Times New Roman" w:hAnsi="Times New Roman" w:cs="Times New Roman"/>
          <w:sz w:val="24"/>
          <w:szCs w:val="24"/>
        </w:rPr>
        <w:t xml:space="preserve"> zadržava pravo ne dodijeliti sva raspoloživa bespovratna sredstva u okviru ovog Poziva.</w:t>
      </w:r>
    </w:p>
    <w:p w14:paraId="365A9C35" w14:textId="77777777" w:rsidR="00210E19" w:rsidRPr="00AD4E29" w:rsidRDefault="00210E19" w:rsidP="00210E19">
      <w:pPr>
        <w:pStyle w:val="NoSpacing"/>
        <w:jc w:val="both"/>
        <w:rPr>
          <w:rFonts w:ascii="Times New Roman" w:hAnsi="Times New Roman" w:cs="Times New Roman"/>
          <w:sz w:val="24"/>
          <w:szCs w:val="24"/>
        </w:rPr>
      </w:pPr>
    </w:p>
    <w:p w14:paraId="4D2766D5" w14:textId="77777777" w:rsidR="00210E19" w:rsidRDefault="00210E19" w:rsidP="00210E19">
      <w:pPr>
        <w:pStyle w:val="NoSpacing"/>
        <w:jc w:val="both"/>
        <w:rPr>
          <w:rFonts w:ascii="Times New Roman" w:hAnsi="Times New Roman" w:cs="Times New Roman"/>
          <w:sz w:val="24"/>
          <w:szCs w:val="24"/>
        </w:rPr>
      </w:pPr>
      <w:r w:rsidRPr="00AD4E29">
        <w:rPr>
          <w:rFonts w:ascii="Times New Roman" w:hAnsi="Times New Roman" w:cs="Times New Roman"/>
          <w:sz w:val="24"/>
          <w:szCs w:val="24"/>
        </w:rPr>
        <w:t>Prijavitelj se obvezuje osigurati sredstva za</w:t>
      </w:r>
      <w:r>
        <w:rPr>
          <w:rFonts w:ascii="Times New Roman" w:hAnsi="Times New Roman" w:cs="Times New Roman"/>
          <w:sz w:val="24"/>
          <w:szCs w:val="24"/>
        </w:rPr>
        <w:t>:</w:t>
      </w:r>
    </w:p>
    <w:p w14:paraId="7BA0E173" w14:textId="77777777" w:rsidR="00210E19" w:rsidRDefault="00210E19" w:rsidP="00210E19">
      <w:pPr>
        <w:pStyle w:val="NoSpacing"/>
        <w:jc w:val="both"/>
        <w:rPr>
          <w:rFonts w:ascii="Times New Roman" w:hAnsi="Times New Roman" w:cs="Times New Roman"/>
          <w:sz w:val="24"/>
          <w:szCs w:val="24"/>
        </w:rPr>
      </w:pPr>
    </w:p>
    <w:p w14:paraId="11876EF5" w14:textId="4E0E1BB8" w:rsidR="00846D22" w:rsidRPr="00846D22" w:rsidRDefault="00846D22" w:rsidP="00036304">
      <w:pPr>
        <w:pStyle w:val="NoSpacing"/>
        <w:numPr>
          <w:ilvl w:val="0"/>
          <w:numId w:val="71"/>
        </w:numPr>
        <w:jc w:val="both"/>
        <w:rPr>
          <w:rFonts w:ascii="Times New Roman" w:hAnsi="Times New Roman" w:cs="Times New Roman"/>
          <w:sz w:val="24"/>
          <w:szCs w:val="24"/>
        </w:rPr>
      </w:pPr>
      <w:r w:rsidRPr="00846D22">
        <w:rPr>
          <w:rFonts w:ascii="Times New Roman" w:hAnsi="Times New Roman" w:cs="Times New Roman"/>
          <w:sz w:val="24"/>
          <w:szCs w:val="24"/>
        </w:rPr>
        <w:t xml:space="preserve">u slučaju aktivnosti koje sadrže državne potpore razlike između ukupnih prihvatljivih troškova i iznosa </w:t>
      </w:r>
      <w:r w:rsidRPr="00846D22">
        <w:rPr>
          <w:rStyle w:val="hps"/>
          <w:rFonts w:ascii="Times New Roman" w:hAnsi="Times New Roman"/>
          <w:sz w:val="24"/>
          <w:szCs w:val="24"/>
        </w:rPr>
        <w:t>bespovratnih sredstava (potpora) dobivenih u sklopu ovog Poziva</w:t>
      </w:r>
    </w:p>
    <w:p w14:paraId="2A155312" w14:textId="5293F76A" w:rsidR="00210E19" w:rsidRPr="00454040" w:rsidRDefault="00210E19" w:rsidP="00846D22">
      <w:pPr>
        <w:pStyle w:val="NoSpacing"/>
        <w:numPr>
          <w:ilvl w:val="0"/>
          <w:numId w:val="71"/>
        </w:numPr>
        <w:jc w:val="both"/>
        <w:rPr>
          <w:rFonts w:ascii="Times New Roman" w:hAnsi="Times New Roman" w:cs="Times New Roman"/>
        </w:rPr>
      </w:pPr>
      <w:r>
        <w:rPr>
          <w:rFonts w:ascii="Times New Roman" w:hAnsi="Times New Roman" w:cs="Times New Roman"/>
          <w:sz w:val="24"/>
          <w:szCs w:val="24"/>
        </w:rPr>
        <w:t>S</w:t>
      </w:r>
      <w:r w:rsidRPr="00AD4E29">
        <w:rPr>
          <w:rFonts w:ascii="Times New Roman" w:hAnsi="Times New Roman" w:cs="Times New Roman"/>
          <w:sz w:val="24"/>
          <w:szCs w:val="24"/>
        </w:rPr>
        <w:t>redstva za financiranje ukupnih neprihvatljivih troškova operacije/projekta.</w:t>
      </w:r>
    </w:p>
    <w:p w14:paraId="141E5FBF" w14:textId="77777777" w:rsidR="00210E19" w:rsidRPr="00454040" w:rsidRDefault="00210E19" w:rsidP="00454040">
      <w:pPr>
        <w:pStyle w:val="NoSpacing"/>
        <w:ind w:left="720"/>
        <w:jc w:val="both"/>
        <w:rPr>
          <w:rFonts w:ascii="Times New Roman" w:hAnsi="Times New Roman" w:cs="Times New Roman"/>
        </w:rPr>
      </w:pPr>
    </w:p>
    <w:p w14:paraId="5D6C3DF2" w14:textId="77777777" w:rsidR="00210E19" w:rsidRPr="00454040" w:rsidRDefault="00210E19" w:rsidP="00454040">
      <w:pPr>
        <w:pStyle w:val="NoSpacing"/>
        <w:ind w:left="720"/>
        <w:jc w:val="both"/>
        <w:rPr>
          <w:rFonts w:ascii="Times New Roman" w:hAnsi="Times New Roman" w:cs="Times New Roman"/>
        </w:rPr>
      </w:pPr>
    </w:p>
    <w:p w14:paraId="09B55FDF" w14:textId="77777777" w:rsidR="00E41C2A" w:rsidRDefault="00C32769" w:rsidP="00B52919">
      <w:pPr>
        <w:pStyle w:val="NoSpacing"/>
        <w:jc w:val="both"/>
        <w:rPr>
          <w:rFonts w:ascii="Times New Roman" w:hAnsi="Times New Roman" w:cs="Times New Roman"/>
          <w:sz w:val="24"/>
          <w:szCs w:val="24"/>
        </w:rPr>
      </w:pPr>
      <w:r w:rsidRPr="00C32769">
        <w:rPr>
          <w:rFonts w:ascii="Times New Roman" w:hAnsi="Times New Roman" w:cs="Times New Roman"/>
          <w:sz w:val="24"/>
          <w:szCs w:val="24"/>
        </w:rPr>
        <w:t xml:space="preserve">Razdoblje trajanja Poziva: Poziv je otvoren od </w:t>
      </w:r>
      <w:r w:rsidRPr="00BE05C1">
        <w:rPr>
          <w:rFonts w:ascii="Times New Roman" w:hAnsi="Times New Roman" w:cs="Times New Roman"/>
          <w:sz w:val="24"/>
          <w:szCs w:val="24"/>
          <w:highlight w:val="yellow"/>
        </w:rPr>
        <w:t>XX. XX 2024</w:t>
      </w:r>
      <w:r w:rsidRPr="00C32769">
        <w:rPr>
          <w:rFonts w:ascii="Times New Roman" w:hAnsi="Times New Roman" w:cs="Times New Roman"/>
          <w:sz w:val="24"/>
          <w:szCs w:val="24"/>
        </w:rPr>
        <w:t xml:space="preserve">. Podnošenje projektnih prijedloga moguće je od </w:t>
      </w:r>
      <w:r w:rsidRPr="00BE05C1">
        <w:rPr>
          <w:rFonts w:ascii="Times New Roman" w:hAnsi="Times New Roman" w:cs="Times New Roman"/>
          <w:sz w:val="24"/>
          <w:szCs w:val="24"/>
          <w:highlight w:val="yellow"/>
        </w:rPr>
        <w:t>XX. XX 2024</w:t>
      </w:r>
      <w:r w:rsidRPr="00C32769">
        <w:rPr>
          <w:rFonts w:ascii="Times New Roman" w:hAnsi="Times New Roman" w:cs="Times New Roman"/>
          <w:sz w:val="24"/>
          <w:szCs w:val="24"/>
        </w:rPr>
        <w:t>. do 31. prosinca 202</w:t>
      </w:r>
      <w:r>
        <w:rPr>
          <w:rFonts w:ascii="Times New Roman" w:hAnsi="Times New Roman" w:cs="Times New Roman"/>
          <w:sz w:val="24"/>
          <w:szCs w:val="24"/>
        </w:rPr>
        <w:t>5</w:t>
      </w:r>
      <w:r w:rsidRPr="00C32769">
        <w:rPr>
          <w:rFonts w:ascii="Times New Roman" w:hAnsi="Times New Roman" w:cs="Times New Roman"/>
          <w:sz w:val="24"/>
          <w:szCs w:val="24"/>
        </w:rPr>
        <w:t>.</w:t>
      </w:r>
    </w:p>
    <w:p w14:paraId="0E2B986D" w14:textId="77777777" w:rsidR="00C32769" w:rsidRDefault="00C32769" w:rsidP="00B52919">
      <w:pPr>
        <w:pStyle w:val="NoSpacing"/>
        <w:jc w:val="both"/>
        <w:rPr>
          <w:rFonts w:ascii="Times New Roman" w:hAnsi="Times New Roman" w:cs="Times New Roman"/>
          <w:sz w:val="24"/>
          <w:szCs w:val="24"/>
        </w:rPr>
      </w:pPr>
    </w:p>
    <w:p w14:paraId="398339BB" w14:textId="77777777" w:rsidR="00C32769" w:rsidRDefault="00C32769" w:rsidP="00B52919">
      <w:pPr>
        <w:pStyle w:val="NoSpacing"/>
        <w:jc w:val="both"/>
        <w:rPr>
          <w:rFonts w:ascii="Times New Roman" w:hAnsi="Times New Roman" w:cs="Times New Roman"/>
          <w:sz w:val="24"/>
          <w:szCs w:val="24"/>
        </w:rPr>
      </w:pPr>
      <w:r w:rsidRPr="00C32769">
        <w:rPr>
          <w:rFonts w:ascii="Times New Roman" w:hAnsi="Times New Roman" w:cs="Times New Roman"/>
          <w:sz w:val="24"/>
          <w:szCs w:val="24"/>
        </w:rPr>
        <w:t>Poziv se zatvara danom u kojem je utvrđeno da je za financiranje odabran projektni prijedlog kojim se iscrpljuju raspoloživa financijska sredstva Poziva.</w:t>
      </w:r>
    </w:p>
    <w:p w14:paraId="7A4A943F" w14:textId="77777777" w:rsidR="00C32769" w:rsidRPr="00AD4E29" w:rsidRDefault="00C32769" w:rsidP="00B52919">
      <w:pPr>
        <w:pStyle w:val="NoSpacing"/>
        <w:jc w:val="both"/>
        <w:rPr>
          <w:rFonts w:ascii="Times New Roman" w:hAnsi="Times New Roman" w:cs="Times New Roman"/>
          <w:sz w:val="24"/>
          <w:szCs w:val="24"/>
        </w:rPr>
      </w:pPr>
    </w:p>
    <w:p w14:paraId="1A262282" w14:textId="77777777" w:rsidR="00C32769" w:rsidRPr="00C32769" w:rsidRDefault="00C32769" w:rsidP="00C32769">
      <w:pPr>
        <w:pStyle w:val="NoSpacing"/>
        <w:jc w:val="both"/>
        <w:rPr>
          <w:rFonts w:ascii="Times New Roman" w:hAnsi="Times New Roman" w:cs="Times New Roman"/>
          <w:sz w:val="24"/>
          <w:szCs w:val="24"/>
        </w:rPr>
      </w:pPr>
      <w:r>
        <w:rPr>
          <w:rFonts w:ascii="Times New Roman" w:hAnsi="Times New Roman" w:cs="Times New Roman"/>
          <w:sz w:val="24"/>
          <w:szCs w:val="24"/>
        </w:rPr>
        <w:t>MMPI</w:t>
      </w:r>
      <w:r w:rsidRPr="00C32769">
        <w:rPr>
          <w:rFonts w:ascii="Times New Roman" w:hAnsi="Times New Roman" w:cs="Times New Roman"/>
          <w:sz w:val="24"/>
          <w:szCs w:val="24"/>
        </w:rPr>
        <w:t xml:space="preserve"> je nadležan za (donosi odluku o/odobrava) izmjene i/ili dopune Poziva. Obavijest o izmjenama i/ili dopunama Poziva, s izmjenama i/ili </w:t>
      </w:r>
      <w:r w:rsidRPr="002009C2">
        <w:rPr>
          <w:rFonts w:ascii="Times New Roman" w:hAnsi="Times New Roman" w:cs="Times New Roman"/>
          <w:sz w:val="24"/>
          <w:szCs w:val="24"/>
        </w:rPr>
        <w:t>dopunama objavljuje se.</w:t>
      </w:r>
    </w:p>
    <w:p w14:paraId="4406A52D" w14:textId="77777777" w:rsidR="00C32769" w:rsidRPr="00C32769" w:rsidRDefault="00C32769" w:rsidP="00C32769">
      <w:pPr>
        <w:pStyle w:val="NoSpacing"/>
        <w:jc w:val="both"/>
        <w:rPr>
          <w:rFonts w:ascii="Times New Roman" w:hAnsi="Times New Roman" w:cs="Times New Roman"/>
          <w:sz w:val="24"/>
          <w:szCs w:val="24"/>
        </w:rPr>
      </w:pPr>
    </w:p>
    <w:p w14:paraId="4DFB81EB" w14:textId="0BE97CB8" w:rsidR="00C32769" w:rsidRPr="00C32769" w:rsidRDefault="00C32769" w:rsidP="00C32769">
      <w:pPr>
        <w:pStyle w:val="NoSpacing"/>
        <w:jc w:val="both"/>
        <w:rPr>
          <w:rFonts w:ascii="Times New Roman" w:hAnsi="Times New Roman" w:cs="Times New Roman"/>
          <w:sz w:val="24"/>
          <w:szCs w:val="24"/>
        </w:rPr>
      </w:pPr>
      <w:r w:rsidRPr="00C32769">
        <w:rPr>
          <w:rFonts w:ascii="Times New Roman" w:hAnsi="Times New Roman" w:cs="Times New Roman"/>
          <w:sz w:val="24"/>
          <w:szCs w:val="24"/>
        </w:rPr>
        <w:t xml:space="preserve">U slučaju potrebe za obustavom ili ranijim zatvaranjem (prije iscrpljenja financijskih sredstava Poziva), </w:t>
      </w:r>
      <w:r>
        <w:rPr>
          <w:rFonts w:ascii="Times New Roman" w:hAnsi="Times New Roman" w:cs="Times New Roman"/>
          <w:sz w:val="24"/>
          <w:szCs w:val="24"/>
        </w:rPr>
        <w:t>MMPI</w:t>
      </w:r>
      <w:r w:rsidRPr="00C32769">
        <w:rPr>
          <w:rFonts w:ascii="Times New Roman" w:hAnsi="Times New Roman" w:cs="Times New Roman"/>
          <w:sz w:val="24"/>
          <w:szCs w:val="24"/>
        </w:rPr>
        <w:t xml:space="preserve"> objavljuje obavijest u kojoj se navodi da je Poziv obustavljen na određeno vrijeme (jasno navodeći razdoblje i razloge obustave). Poziv se obustavlja na određeno vrijeme, između ostalog, u trenutku </w:t>
      </w:r>
      <w:r w:rsidRPr="00046676">
        <w:rPr>
          <w:rFonts w:ascii="Times New Roman" w:hAnsi="Times New Roman" w:cs="Times New Roman"/>
          <w:sz w:val="24"/>
          <w:szCs w:val="24"/>
        </w:rPr>
        <w:t xml:space="preserve">kada iznos zahtijevanih bespovratnih sredstava zaprimljenih projektnih prijedloga dosegne iznos od </w:t>
      </w:r>
      <w:r w:rsidRPr="00C01DF9">
        <w:rPr>
          <w:rFonts w:ascii="Times New Roman" w:hAnsi="Times New Roman" w:cs="Times New Roman"/>
          <w:sz w:val="24"/>
          <w:szCs w:val="24"/>
        </w:rPr>
        <w:t>1</w:t>
      </w:r>
      <w:r w:rsidR="003519FA" w:rsidRPr="00C01DF9">
        <w:rPr>
          <w:rFonts w:ascii="Times New Roman" w:hAnsi="Times New Roman" w:cs="Times New Roman"/>
          <w:sz w:val="24"/>
          <w:szCs w:val="24"/>
        </w:rPr>
        <w:t>0</w:t>
      </w:r>
      <w:r w:rsidRPr="00C01DF9">
        <w:rPr>
          <w:rFonts w:ascii="Times New Roman" w:hAnsi="Times New Roman" w:cs="Times New Roman"/>
          <w:sz w:val="24"/>
          <w:szCs w:val="24"/>
        </w:rPr>
        <w:t>0 %</w:t>
      </w:r>
      <w:r w:rsidRPr="00046676">
        <w:rPr>
          <w:rFonts w:ascii="Times New Roman" w:hAnsi="Times New Roman" w:cs="Times New Roman"/>
          <w:sz w:val="24"/>
          <w:szCs w:val="24"/>
        </w:rPr>
        <w:t xml:space="preserve"> ukupno raspoloživog iznosa bespovratnih sredstava Poziva</w:t>
      </w:r>
      <w:r w:rsidR="000B77A3" w:rsidRPr="00046676">
        <w:rPr>
          <w:rFonts w:ascii="Times New Roman" w:hAnsi="Times New Roman" w:cs="Times New Roman"/>
          <w:sz w:val="24"/>
          <w:szCs w:val="24"/>
        </w:rPr>
        <w:t xml:space="preserve"> (DP+EFRR)</w:t>
      </w:r>
      <w:r w:rsidRPr="00CF43AC">
        <w:rPr>
          <w:rFonts w:ascii="Times New Roman" w:hAnsi="Times New Roman" w:cs="Times New Roman"/>
          <w:sz w:val="24"/>
          <w:szCs w:val="24"/>
        </w:rPr>
        <w:t>.</w:t>
      </w:r>
      <w:r w:rsidRPr="00C32769">
        <w:rPr>
          <w:rFonts w:ascii="Times New Roman" w:hAnsi="Times New Roman" w:cs="Times New Roman"/>
          <w:sz w:val="24"/>
          <w:szCs w:val="24"/>
        </w:rPr>
        <w:t xml:space="preserve"> </w:t>
      </w:r>
    </w:p>
    <w:p w14:paraId="44B3F4A7" w14:textId="2831FDF3" w:rsidR="00C32769" w:rsidRDefault="00C32769" w:rsidP="00C32769">
      <w:pPr>
        <w:pStyle w:val="NoSpacing"/>
        <w:jc w:val="both"/>
        <w:rPr>
          <w:rFonts w:ascii="Times New Roman" w:hAnsi="Times New Roman" w:cs="Times New Roman"/>
          <w:sz w:val="24"/>
          <w:szCs w:val="24"/>
        </w:rPr>
      </w:pPr>
    </w:p>
    <w:p w14:paraId="2A4213B3" w14:textId="4A0CB67C" w:rsidR="003C2C68" w:rsidRPr="00C32769" w:rsidRDefault="003C2C68" w:rsidP="00C32769">
      <w:pPr>
        <w:pStyle w:val="NoSpacing"/>
        <w:jc w:val="both"/>
        <w:rPr>
          <w:rFonts w:ascii="Times New Roman" w:hAnsi="Times New Roman" w:cs="Times New Roman"/>
          <w:sz w:val="24"/>
          <w:szCs w:val="24"/>
        </w:rPr>
      </w:pPr>
    </w:p>
    <w:p w14:paraId="58829332" w14:textId="77777777" w:rsidR="00353AB0" w:rsidRPr="00CF176C" w:rsidRDefault="00353AB0" w:rsidP="00454040">
      <w:pPr>
        <w:pStyle w:val="NoSpacing"/>
        <w:ind w:left="720"/>
        <w:jc w:val="both"/>
        <w:rPr>
          <w:rFonts w:ascii="Times New Roman" w:hAnsi="Times New Roman" w:cs="Times New Roman"/>
        </w:rPr>
      </w:pPr>
    </w:p>
    <w:p w14:paraId="2EBE5611" w14:textId="7506DEC4" w:rsidR="009B6FFB" w:rsidRPr="00454040" w:rsidRDefault="002A0155" w:rsidP="00454040">
      <w:pPr>
        <w:pStyle w:val="Heading2"/>
        <w:numPr>
          <w:ilvl w:val="1"/>
          <w:numId w:val="64"/>
        </w:numPr>
        <w:rPr>
          <w:b w:val="0"/>
        </w:rPr>
      </w:pPr>
      <w:bookmarkStart w:id="35" w:name="_Toc161317479"/>
      <w:r w:rsidRPr="00B338B6">
        <w:t xml:space="preserve">Primjena </w:t>
      </w:r>
      <w:bookmarkStart w:id="36" w:name="_Hlk118726723"/>
      <w:r w:rsidRPr="00B338B6">
        <w:t>pravila o državnim potporama i/ili potporama male vrijednosti</w:t>
      </w:r>
      <w:bookmarkEnd w:id="36"/>
      <w:r w:rsidRPr="00B338B6">
        <w:t>:</w:t>
      </w:r>
      <w:bookmarkEnd w:id="35"/>
      <w:r w:rsidRPr="00B338B6">
        <w:t xml:space="preserve"> </w:t>
      </w:r>
    </w:p>
    <w:p w14:paraId="56F89939" w14:textId="77777777" w:rsidR="009B6FFB" w:rsidRDefault="009B6FFB" w:rsidP="002A0155">
      <w:pPr>
        <w:pStyle w:val="NoSpacing"/>
        <w:jc w:val="both"/>
        <w:rPr>
          <w:rFonts w:ascii="Times New Roman" w:hAnsi="Times New Roman" w:cs="Times New Roman"/>
          <w:sz w:val="24"/>
          <w:szCs w:val="24"/>
        </w:rPr>
      </w:pPr>
    </w:p>
    <w:p w14:paraId="1A1B11C0" w14:textId="77777777" w:rsidR="009B6FFB" w:rsidRDefault="009B6FFB" w:rsidP="002A0155">
      <w:pPr>
        <w:pStyle w:val="NoSpacing"/>
        <w:jc w:val="both"/>
        <w:rPr>
          <w:rFonts w:ascii="Times New Roman" w:hAnsi="Times New Roman" w:cs="Times New Roman"/>
          <w:sz w:val="24"/>
          <w:szCs w:val="24"/>
        </w:rPr>
      </w:pPr>
      <w:r w:rsidRPr="009B6FFB">
        <w:rPr>
          <w:rFonts w:ascii="Times New Roman" w:hAnsi="Times New Roman" w:cs="Times New Roman"/>
          <w:sz w:val="24"/>
          <w:szCs w:val="24"/>
        </w:rPr>
        <w:t>Na dodjelu bespovratnih sredstava koja se dodjeljuju u okviru Poziva primjenjuju se pravila o državnim potporama.</w:t>
      </w:r>
    </w:p>
    <w:p w14:paraId="1B84B7C3" w14:textId="77777777" w:rsidR="009B6FFB" w:rsidRDefault="009B6FFB" w:rsidP="002A0155">
      <w:pPr>
        <w:pStyle w:val="NoSpacing"/>
        <w:jc w:val="both"/>
        <w:rPr>
          <w:rFonts w:ascii="Times New Roman" w:hAnsi="Times New Roman" w:cs="Times New Roman"/>
          <w:sz w:val="24"/>
          <w:szCs w:val="24"/>
        </w:rPr>
      </w:pPr>
    </w:p>
    <w:p w14:paraId="4D8A727B" w14:textId="4A010636" w:rsidR="00DF29D3" w:rsidRDefault="00DF29D3" w:rsidP="002A0155">
      <w:pPr>
        <w:pStyle w:val="NoSpacing"/>
        <w:jc w:val="both"/>
        <w:rPr>
          <w:rFonts w:ascii="Times New Roman" w:hAnsi="Times New Roman" w:cs="Times New Roman"/>
          <w:sz w:val="24"/>
          <w:szCs w:val="24"/>
        </w:rPr>
      </w:pPr>
      <w:r w:rsidRPr="00DF29D3">
        <w:rPr>
          <w:rFonts w:ascii="Times New Roman" w:hAnsi="Times New Roman" w:cs="Times New Roman"/>
          <w:sz w:val="24"/>
          <w:szCs w:val="24"/>
        </w:rPr>
        <w:lastRenderedPageBreak/>
        <w:t>Na temelju članka 17. Zakona  o ustrojstvu i djelokrugu tijela državne uprave (NN 85/20, 21/23), u skladu sa Zakonom o državnim potporama (NN 47/14, 69/17), na temelju Uredbe Komisije (EU) br. 651/2014 od 17. lipnja 2014. o ocjenjivanju određenih kategorija potpora spojivima s unutarnjim tržištem u primjeni članaka 107. i 108. Ugovora o funkcioniranju Europske unije (SL L 187 od 26. lipnja 2014.), Uredbe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156/1 od 20. lipnja 2017.), Uredbe Komisije (EU) 2020/972 od 2. srpnja 2020. o izmjeni Uredbe (EU) br. 1407/2013 u pogledu njezina produljenja i izmjeni Uredbe (EU) br. 651/2014 u pogledu njezina produljenja i odgovarajućih prilagodbi (SL L 215/3 od 7. srpnja 2020.), Uredbe Komisije (EU) br. 2021/1237 od 23. srpnja 2021. o izmjeni Uredbe (EU) br. 651/2014 o ocjenjivanju određenih kategorija spojivih s unutarnjim tržištem u primjeni članaka 107. i 108. Ugovora o funkcioniranju Europske unije (SL L 270/30, 29.7.2021.), Uredbe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167/1, 30.6.2023.),</w:t>
      </w:r>
      <w:r>
        <w:rPr>
          <w:rFonts w:ascii="Times New Roman" w:hAnsi="Times New Roman" w:cs="Times New Roman"/>
          <w:sz w:val="24"/>
          <w:szCs w:val="24"/>
        </w:rPr>
        <w:t xml:space="preserve"> Ministarstvo mora, prometa i infrastrukture donijelo je </w:t>
      </w:r>
      <w:r w:rsidRPr="00DF29D3">
        <w:rPr>
          <w:rFonts w:ascii="Times New Roman" w:hAnsi="Times New Roman" w:cs="Times New Roman"/>
          <w:b/>
          <w:sz w:val="24"/>
          <w:szCs w:val="24"/>
        </w:rPr>
        <w:t>Program dodjele državnih potpora za ulaganje u izgradnju, nadogradnju ili modernizaciju lučke infrastrukture morskih luka i pristupne infrastrukture</w:t>
      </w:r>
      <w:r w:rsidR="007E66B8">
        <w:rPr>
          <w:rFonts w:ascii="Times New Roman" w:hAnsi="Times New Roman" w:cs="Times New Roman"/>
          <w:b/>
          <w:sz w:val="24"/>
          <w:szCs w:val="24"/>
        </w:rPr>
        <w:t xml:space="preserve"> (Dodatak 1. Poziva)</w:t>
      </w:r>
    </w:p>
    <w:p w14:paraId="5356ACD4" w14:textId="77777777" w:rsidR="00DF29D3" w:rsidRDefault="00DF29D3" w:rsidP="002A0155">
      <w:pPr>
        <w:pStyle w:val="NoSpacing"/>
        <w:jc w:val="both"/>
        <w:rPr>
          <w:rFonts w:ascii="Times New Roman" w:hAnsi="Times New Roman" w:cs="Times New Roman"/>
          <w:sz w:val="24"/>
          <w:szCs w:val="24"/>
        </w:rPr>
      </w:pPr>
    </w:p>
    <w:p w14:paraId="3F311A2E" w14:textId="77777777" w:rsidR="00DF29D3" w:rsidRDefault="00DF29D3" w:rsidP="002A0155">
      <w:pPr>
        <w:pStyle w:val="NoSpacing"/>
        <w:jc w:val="both"/>
        <w:rPr>
          <w:rFonts w:ascii="Times New Roman" w:hAnsi="Times New Roman" w:cs="Times New Roman"/>
          <w:sz w:val="24"/>
          <w:szCs w:val="24"/>
        </w:rPr>
      </w:pPr>
    </w:p>
    <w:p w14:paraId="59C63665" w14:textId="77777777" w:rsidR="009B6FFB" w:rsidRPr="000801DC" w:rsidRDefault="000801DC" w:rsidP="000801DC">
      <w:pPr>
        <w:pStyle w:val="NoSpacing"/>
        <w:numPr>
          <w:ilvl w:val="0"/>
          <w:numId w:val="34"/>
        </w:numPr>
        <w:jc w:val="both"/>
        <w:rPr>
          <w:rFonts w:ascii="Times New Roman" w:hAnsi="Times New Roman" w:cs="Times New Roman"/>
          <w:b/>
          <w:sz w:val="24"/>
          <w:szCs w:val="24"/>
        </w:rPr>
      </w:pPr>
      <w:r w:rsidRPr="000801DC">
        <w:rPr>
          <w:rFonts w:ascii="Times New Roman" w:hAnsi="Times New Roman" w:cs="Times New Roman"/>
          <w:b/>
          <w:sz w:val="24"/>
          <w:szCs w:val="24"/>
        </w:rPr>
        <w:t>Za prijavitelje koji imaju svojstvo lučke uprave primjenjuju se slijedeće obveze koje se odnose na državne potpore/potpore male vrijednosti (de minimis potpore):</w:t>
      </w:r>
    </w:p>
    <w:p w14:paraId="242198CF" w14:textId="77777777" w:rsidR="000801DC" w:rsidRDefault="000801DC" w:rsidP="000801DC">
      <w:pPr>
        <w:pStyle w:val="NoSpacing"/>
        <w:ind w:left="720"/>
        <w:jc w:val="both"/>
        <w:rPr>
          <w:rFonts w:ascii="Times New Roman" w:hAnsi="Times New Roman" w:cs="Times New Roman"/>
          <w:sz w:val="24"/>
          <w:szCs w:val="24"/>
        </w:rPr>
      </w:pPr>
    </w:p>
    <w:p w14:paraId="37F0080E" w14:textId="77777777" w:rsidR="009B6FFB" w:rsidRDefault="009B6FFB" w:rsidP="002A0155">
      <w:pPr>
        <w:pStyle w:val="NoSpacing"/>
        <w:jc w:val="both"/>
        <w:rPr>
          <w:rFonts w:ascii="Times New Roman" w:hAnsi="Times New Roman" w:cs="Times New Roman"/>
          <w:sz w:val="24"/>
          <w:szCs w:val="24"/>
        </w:rPr>
      </w:pPr>
    </w:p>
    <w:p w14:paraId="0E71C62C" w14:textId="77777777" w:rsidR="009B6FFB" w:rsidRDefault="00DF29D3" w:rsidP="002A0155">
      <w:pPr>
        <w:pStyle w:val="NoSpacing"/>
        <w:jc w:val="both"/>
        <w:rPr>
          <w:rFonts w:ascii="Times New Roman" w:hAnsi="Times New Roman" w:cs="Times New Roman"/>
          <w:sz w:val="24"/>
          <w:szCs w:val="24"/>
        </w:rPr>
      </w:pPr>
      <w:r w:rsidRPr="00DF29D3">
        <w:rPr>
          <w:rFonts w:ascii="Times New Roman" w:hAnsi="Times New Roman" w:cs="Times New Roman"/>
          <w:sz w:val="24"/>
          <w:szCs w:val="24"/>
        </w:rPr>
        <w:t>Sukladno Uredbi Komisije br. 2017/1084, koja je stupila na snagu početkom srpnja 2017. godine dopuštena je dodjela potpora za financiranje ulaganja u morske luke pod sljedećim uvjetima:</w:t>
      </w:r>
    </w:p>
    <w:p w14:paraId="3DCC4B98" w14:textId="77777777" w:rsidR="009B6FFB" w:rsidRDefault="009B6FFB" w:rsidP="002A0155">
      <w:pPr>
        <w:pStyle w:val="NoSpacing"/>
        <w:jc w:val="both"/>
        <w:rPr>
          <w:rFonts w:ascii="Times New Roman" w:hAnsi="Times New Roman" w:cs="Times New Roman"/>
          <w:sz w:val="24"/>
          <w:szCs w:val="24"/>
        </w:rPr>
      </w:pPr>
    </w:p>
    <w:p w14:paraId="617CD63E" w14:textId="34F699F9" w:rsidR="00DF29D3" w:rsidRDefault="00DF29D3" w:rsidP="00DF29D3">
      <w:pPr>
        <w:pStyle w:val="ListParagraph"/>
        <w:numPr>
          <w:ilvl w:val="0"/>
          <w:numId w:val="35"/>
        </w:numPr>
        <w:ind w:left="714" w:hanging="357"/>
        <w:jc w:val="both"/>
        <w:rPr>
          <w:rFonts w:ascii="Times New Roman" w:hAnsi="Times New Roman" w:cs="Times New Roman"/>
          <w:sz w:val="24"/>
          <w:szCs w:val="24"/>
        </w:rPr>
      </w:pPr>
      <w:r w:rsidRPr="00DF29D3">
        <w:rPr>
          <w:rFonts w:ascii="Times New Roman" w:hAnsi="Times New Roman" w:cs="Times New Roman"/>
          <w:sz w:val="24"/>
          <w:szCs w:val="24"/>
        </w:rPr>
        <w:t xml:space="preserve">Potpore za </w:t>
      </w:r>
      <w:r w:rsidR="00664FE0">
        <w:rPr>
          <w:rFonts w:ascii="Times New Roman" w:hAnsi="Times New Roman" w:cs="Times New Roman"/>
          <w:sz w:val="24"/>
          <w:szCs w:val="24"/>
        </w:rPr>
        <w:t xml:space="preserve">morske luke </w:t>
      </w:r>
      <w:r w:rsidRPr="00DF29D3">
        <w:rPr>
          <w:rFonts w:ascii="Times New Roman" w:hAnsi="Times New Roman" w:cs="Times New Roman"/>
          <w:sz w:val="24"/>
          <w:szCs w:val="24"/>
        </w:rPr>
        <w:t xml:space="preserve">spojive su s unutarnjim tržištem u smislu članka 107. stavka 3. UFEU i izuzimaju se od obveze prijave Europskoj komisiji prema članku 108. stavka 3. UFEU ako su ispunjeni uvjeti </w:t>
      </w:r>
      <w:r w:rsidR="00664FE0">
        <w:rPr>
          <w:rFonts w:ascii="Times New Roman" w:hAnsi="Times New Roman" w:cs="Times New Roman"/>
          <w:sz w:val="24"/>
          <w:szCs w:val="24"/>
        </w:rPr>
        <w:t xml:space="preserve">utvrđeni 56.b i u poglavlju I. </w:t>
      </w:r>
      <w:r w:rsidRPr="00DF29D3">
        <w:rPr>
          <w:rFonts w:ascii="Times New Roman" w:hAnsi="Times New Roman" w:cs="Times New Roman"/>
          <w:sz w:val="24"/>
          <w:szCs w:val="24"/>
        </w:rPr>
        <w:t>Uredbe 651/2014</w:t>
      </w:r>
      <w:r w:rsidR="00664FE0">
        <w:rPr>
          <w:rFonts w:ascii="Times New Roman" w:hAnsi="Times New Roman" w:cs="Times New Roman"/>
          <w:sz w:val="24"/>
          <w:szCs w:val="24"/>
        </w:rPr>
        <w:t>.</w:t>
      </w:r>
    </w:p>
    <w:p w14:paraId="0D33E211" w14:textId="77777777" w:rsidR="004036CE" w:rsidRDefault="004036CE" w:rsidP="004036CE">
      <w:pPr>
        <w:pStyle w:val="ListParagraph"/>
        <w:ind w:left="714"/>
        <w:jc w:val="both"/>
        <w:rPr>
          <w:rFonts w:ascii="Times New Roman" w:hAnsi="Times New Roman" w:cs="Times New Roman"/>
          <w:sz w:val="24"/>
          <w:szCs w:val="24"/>
        </w:rPr>
      </w:pPr>
    </w:p>
    <w:p w14:paraId="1A745BFA" w14:textId="77777777" w:rsidR="00125B24" w:rsidRDefault="00125B24" w:rsidP="00125B24">
      <w:pPr>
        <w:pStyle w:val="ListParagraph"/>
        <w:numPr>
          <w:ilvl w:val="0"/>
          <w:numId w:val="35"/>
        </w:numPr>
        <w:jc w:val="both"/>
        <w:rPr>
          <w:rFonts w:ascii="Times New Roman" w:hAnsi="Times New Roman" w:cs="Times New Roman"/>
          <w:sz w:val="24"/>
          <w:szCs w:val="24"/>
        </w:rPr>
      </w:pPr>
      <w:r w:rsidRPr="00125B24">
        <w:rPr>
          <w:rFonts w:ascii="Times New Roman" w:hAnsi="Times New Roman" w:cs="Times New Roman"/>
          <w:sz w:val="24"/>
          <w:szCs w:val="24"/>
        </w:rPr>
        <w:t>Potpore za morske luke na temelju ovog Programa ne mogu se dodijeliti za izgradnju, ugradnju ili nadogradnju infrastrukture za opskrbu gorivom koja plovila opskrbljuju fosilnim gorivim, kao što su dizel i prirodni plin, u plinovitom (stlačeni prirodni plin -SPP) i ukapljenom obliku (ukapljeni prirodni plin (UPP) i ukapljeni naftni plin (UNP).</w:t>
      </w:r>
    </w:p>
    <w:p w14:paraId="7CF94954" w14:textId="77777777" w:rsidR="00125B24" w:rsidRPr="00125B24" w:rsidRDefault="00125B24" w:rsidP="00125B24">
      <w:pPr>
        <w:pStyle w:val="ListParagraph"/>
        <w:rPr>
          <w:rFonts w:ascii="Times New Roman" w:hAnsi="Times New Roman" w:cs="Times New Roman"/>
          <w:sz w:val="24"/>
          <w:szCs w:val="24"/>
        </w:rPr>
      </w:pPr>
    </w:p>
    <w:p w14:paraId="027F0E9C" w14:textId="77777777" w:rsidR="00DF29D3" w:rsidRPr="00DF29D3" w:rsidRDefault="00DF29D3" w:rsidP="00DF29D3">
      <w:pPr>
        <w:pStyle w:val="ListParagraph"/>
        <w:numPr>
          <w:ilvl w:val="0"/>
          <w:numId w:val="35"/>
        </w:numPr>
        <w:jc w:val="both"/>
        <w:rPr>
          <w:rFonts w:ascii="Times New Roman" w:hAnsi="Times New Roman" w:cs="Times New Roman"/>
          <w:sz w:val="24"/>
          <w:szCs w:val="24"/>
        </w:rPr>
      </w:pPr>
      <w:r w:rsidRPr="00DF29D3">
        <w:rPr>
          <w:rFonts w:ascii="Times New Roman" w:hAnsi="Times New Roman" w:cs="Times New Roman"/>
          <w:sz w:val="24"/>
          <w:szCs w:val="24"/>
        </w:rPr>
        <w:t xml:space="preserve">Prihvatljivim troškovima, uključujući troškove planiranja, smatraju se troškovi: </w:t>
      </w:r>
    </w:p>
    <w:p w14:paraId="5F602A25" w14:textId="05F2EC54" w:rsidR="00DF29D3" w:rsidRPr="00DF29D3" w:rsidRDefault="00DF29D3" w:rsidP="00DF29D3">
      <w:pPr>
        <w:pStyle w:val="ListParagraph"/>
        <w:numPr>
          <w:ilvl w:val="0"/>
          <w:numId w:val="36"/>
        </w:numPr>
        <w:jc w:val="both"/>
        <w:rPr>
          <w:rFonts w:ascii="Times New Roman" w:hAnsi="Times New Roman" w:cs="Times New Roman"/>
          <w:sz w:val="24"/>
          <w:szCs w:val="24"/>
        </w:rPr>
      </w:pPr>
      <w:r w:rsidRPr="00DF29D3">
        <w:rPr>
          <w:rFonts w:ascii="Times New Roman" w:hAnsi="Times New Roman" w:cs="Times New Roman"/>
          <w:sz w:val="24"/>
          <w:szCs w:val="24"/>
        </w:rPr>
        <w:t xml:space="preserve">ulaganja u gradnju, zamjenu ili nadogradnju infrastrukture </w:t>
      </w:r>
      <w:r w:rsidR="00664FE0">
        <w:rPr>
          <w:rFonts w:ascii="Times New Roman" w:hAnsi="Times New Roman" w:cs="Times New Roman"/>
          <w:sz w:val="24"/>
          <w:szCs w:val="24"/>
        </w:rPr>
        <w:t xml:space="preserve">pomorskih luka (tj. </w:t>
      </w:r>
      <w:r w:rsidRPr="00DF29D3">
        <w:rPr>
          <w:rFonts w:ascii="Times New Roman" w:hAnsi="Times New Roman" w:cs="Times New Roman"/>
          <w:sz w:val="24"/>
          <w:szCs w:val="24"/>
        </w:rPr>
        <w:t>morske luke otvorene za javni promet</w:t>
      </w:r>
      <w:r w:rsidR="00664FE0">
        <w:rPr>
          <w:rFonts w:ascii="Times New Roman" w:hAnsi="Times New Roman" w:cs="Times New Roman"/>
          <w:sz w:val="24"/>
          <w:szCs w:val="24"/>
        </w:rPr>
        <w:t>)</w:t>
      </w:r>
      <w:r w:rsidRPr="00DF29D3">
        <w:rPr>
          <w:rFonts w:ascii="Times New Roman" w:hAnsi="Times New Roman" w:cs="Times New Roman"/>
          <w:sz w:val="24"/>
          <w:szCs w:val="24"/>
        </w:rPr>
        <w:t>;</w:t>
      </w:r>
    </w:p>
    <w:p w14:paraId="073DC57C" w14:textId="77777777" w:rsidR="00DF29D3" w:rsidRPr="00DF29D3" w:rsidRDefault="00DF29D3" w:rsidP="00DF29D3">
      <w:pPr>
        <w:pStyle w:val="ListParagraph"/>
        <w:numPr>
          <w:ilvl w:val="0"/>
          <w:numId w:val="36"/>
        </w:numPr>
        <w:jc w:val="both"/>
        <w:rPr>
          <w:rFonts w:ascii="Times New Roman" w:hAnsi="Times New Roman" w:cs="Times New Roman"/>
          <w:sz w:val="24"/>
          <w:szCs w:val="24"/>
        </w:rPr>
      </w:pPr>
      <w:r w:rsidRPr="00DF29D3">
        <w:rPr>
          <w:rFonts w:ascii="Times New Roman" w:hAnsi="Times New Roman" w:cs="Times New Roman"/>
          <w:sz w:val="24"/>
          <w:szCs w:val="24"/>
        </w:rPr>
        <w:t>ulaganja u gradnju, zamjenu ili nadogradnju pristupne infrastrukture;</w:t>
      </w:r>
    </w:p>
    <w:p w14:paraId="67CDC9B6" w14:textId="7302DA20" w:rsidR="00DF29D3" w:rsidRDefault="00DF29D3" w:rsidP="00DF29D3">
      <w:pPr>
        <w:pStyle w:val="ListParagraph"/>
        <w:numPr>
          <w:ilvl w:val="0"/>
          <w:numId w:val="36"/>
        </w:numPr>
        <w:jc w:val="both"/>
        <w:rPr>
          <w:rFonts w:ascii="Times New Roman" w:hAnsi="Times New Roman" w:cs="Times New Roman"/>
          <w:sz w:val="24"/>
          <w:szCs w:val="24"/>
        </w:rPr>
      </w:pPr>
      <w:r w:rsidRPr="00DF29D3">
        <w:rPr>
          <w:rFonts w:ascii="Times New Roman" w:hAnsi="Times New Roman" w:cs="Times New Roman"/>
          <w:sz w:val="24"/>
          <w:szCs w:val="24"/>
        </w:rPr>
        <w:t xml:space="preserve">jaružanje. </w:t>
      </w:r>
    </w:p>
    <w:p w14:paraId="4F76E82C" w14:textId="77777777" w:rsidR="002B4BA3" w:rsidRDefault="002B4BA3" w:rsidP="00454040">
      <w:pPr>
        <w:pStyle w:val="ListParagraph"/>
        <w:ind w:left="1068"/>
        <w:jc w:val="both"/>
        <w:rPr>
          <w:rFonts w:ascii="Times New Roman" w:hAnsi="Times New Roman" w:cs="Times New Roman"/>
          <w:sz w:val="24"/>
          <w:szCs w:val="24"/>
        </w:rPr>
      </w:pPr>
    </w:p>
    <w:p w14:paraId="6E6B6A01" w14:textId="77777777" w:rsidR="002B4BA3" w:rsidRPr="002B4BA3" w:rsidRDefault="002B4BA3" w:rsidP="00454040">
      <w:pPr>
        <w:pStyle w:val="ListParagraph"/>
        <w:numPr>
          <w:ilvl w:val="0"/>
          <w:numId w:val="35"/>
        </w:numPr>
        <w:jc w:val="both"/>
        <w:rPr>
          <w:rFonts w:ascii="Times New Roman" w:hAnsi="Times New Roman" w:cs="Times New Roman"/>
          <w:sz w:val="24"/>
          <w:szCs w:val="24"/>
        </w:rPr>
      </w:pPr>
      <w:r w:rsidRPr="002B4BA3">
        <w:rPr>
          <w:rFonts w:ascii="Times New Roman" w:hAnsi="Times New Roman" w:cs="Times New Roman"/>
          <w:sz w:val="24"/>
          <w:szCs w:val="24"/>
        </w:rPr>
        <w:lastRenderedPageBreak/>
        <w:t>Za potpore za infrastrukturu za punjenje i opskrbu električnom energijom, vodikom, amonijakom i metanolom prihvatljivi troškovi su troškovi izgradnje, ugradnje, nadogradnje ili proširenja infrastrukture za punjenje ili opskrbu. Ti troškovi mogu uključivati troškove same infrastrukture za punjenje ili opskrbu i povezane tehničke opreme, uključujući fiksne, mobilne ili plutajuće objekte, troškove ugradnje ili nadogradnje električnih ili drugih komponenti, uključujući električne kabele i strujne transformatore za povezivanje infrastrukture za punjenje ili opskrbu na mrežu ili na lokalnu jedinicu za proizvodnju ili skladištenje električne energije ili vodika, kao i troškove građevinskih radova, adaptacije zemljišta ili cesta, troškove ugradnje i troškove za ishođenje povezanih dozvola.</w:t>
      </w:r>
    </w:p>
    <w:p w14:paraId="686ECFD9" w14:textId="29CE9B3B" w:rsidR="002B4BA3" w:rsidRDefault="002B4BA3" w:rsidP="00454040">
      <w:pPr>
        <w:pStyle w:val="ListParagraph"/>
        <w:jc w:val="both"/>
        <w:rPr>
          <w:rFonts w:ascii="Times New Roman" w:hAnsi="Times New Roman" w:cs="Times New Roman"/>
          <w:sz w:val="24"/>
          <w:szCs w:val="24"/>
        </w:rPr>
      </w:pPr>
      <w:r w:rsidRPr="002B4BA3">
        <w:rPr>
          <w:rFonts w:ascii="Times New Roman" w:hAnsi="Times New Roman" w:cs="Times New Roman"/>
          <w:sz w:val="24"/>
          <w:szCs w:val="24"/>
        </w:rPr>
        <w:t>Prihvatljivim troškovima mogu se pokrivati i troškovi ulaganja u proizvodnju električne energije iz obnovljivih izvora na lokaciji ili troškove ulaganja u jedinice za skladištenje električne energije iz obnovljivih izvora ili vodika iz obnovljivih izvora. Nominalni proizvodni kapacitet postrojenja za proizvodnju električne energije iz obnovljivih izvora ili vodika iz obnovljivih izvora na lokaciji ne mogu premašiti najveću nazivnu snagu ili kapacitet opskrbe gorivom infrastrukture ili opskrbu gorivom na koju je priključeno.</w:t>
      </w:r>
    </w:p>
    <w:p w14:paraId="5CC036A3" w14:textId="35D5DC3D" w:rsidR="00DF29D3" w:rsidRDefault="00125B24" w:rsidP="00125B24">
      <w:pPr>
        <w:pStyle w:val="NoSpacing"/>
        <w:numPr>
          <w:ilvl w:val="0"/>
          <w:numId w:val="35"/>
        </w:numPr>
        <w:jc w:val="both"/>
        <w:rPr>
          <w:rFonts w:ascii="Times New Roman" w:hAnsi="Times New Roman" w:cs="Times New Roman"/>
          <w:sz w:val="24"/>
          <w:szCs w:val="24"/>
        </w:rPr>
      </w:pPr>
      <w:r w:rsidRPr="00125B24">
        <w:rPr>
          <w:rFonts w:ascii="Times New Roman" w:hAnsi="Times New Roman" w:cs="Times New Roman"/>
          <w:sz w:val="24"/>
          <w:szCs w:val="24"/>
        </w:rPr>
        <w:t>Troškovi koji se odnose na djelatnosti koje nemaju veze s prijevozom, uključujući pogone industrijske proizvodnje aktivne u luci, urede ili prodavaonice, kao i nadgrađa, nisu prihvatljivi troškovi.</w:t>
      </w:r>
    </w:p>
    <w:p w14:paraId="54FCFE27" w14:textId="77777777" w:rsidR="00125B24" w:rsidRDefault="00125B24" w:rsidP="00125B24">
      <w:pPr>
        <w:pStyle w:val="NoSpacing"/>
        <w:ind w:left="720"/>
        <w:jc w:val="both"/>
        <w:rPr>
          <w:rFonts w:ascii="Times New Roman" w:hAnsi="Times New Roman" w:cs="Times New Roman"/>
          <w:sz w:val="24"/>
          <w:szCs w:val="24"/>
        </w:rPr>
      </w:pPr>
    </w:p>
    <w:p w14:paraId="08AF1070" w14:textId="77777777" w:rsidR="00125B24" w:rsidRPr="00125B24" w:rsidRDefault="00125B24" w:rsidP="00125B24">
      <w:pPr>
        <w:pStyle w:val="NoSpacing"/>
        <w:numPr>
          <w:ilvl w:val="0"/>
          <w:numId w:val="35"/>
        </w:numPr>
        <w:jc w:val="both"/>
        <w:rPr>
          <w:rFonts w:ascii="Times New Roman" w:hAnsi="Times New Roman" w:cs="Times New Roman"/>
          <w:sz w:val="24"/>
          <w:szCs w:val="24"/>
        </w:rPr>
      </w:pPr>
      <w:r w:rsidRPr="00125B24">
        <w:rPr>
          <w:rFonts w:ascii="Times New Roman" w:hAnsi="Times New Roman" w:cs="Times New Roman"/>
          <w:sz w:val="24"/>
          <w:szCs w:val="24"/>
        </w:rPr>
        <w:t>Iznos potpore ne smije premašiti razliku između prihvatljivih troškova i operativne dobiti ulaganja ili jaružanja. Operativna dobit se oduzima od prihvatljivih troškova ex ante na temelju razumnih predviđanja ili mehanizmom povrata sredstava.</w:t>
      </w:r>
    </w:p>
    <w:p w14:paraId="3F164C3D" w14:textId="77777777" w:rsidR="00125B24" w:rsidRDefault="00125B24" w:rsidP="00125B24">
      <w:pPr>
        <w:pStyle w:val="NoSpacing"/>
        <w:ind w:left="720"/>
        <w:jc w:val="both"/>
        <w:rPr>
          <w:rFonts w:ascii="Times New Roman" w:hAnsi="Times New Roman" w:cs="Times New Roman"/>
          <w:sz w:val="24"/>
          <w:szCs w:val="24"/>
        </w:rPr>
      </w:pPr>
    </w:p>
    <w:p w14:paraId="6D15C8BE" w14:textId="31050FF0" w:rsidR="00227C61" w:rsidRPr="004036CE" w:rsidRDefault="00227C61" w:rsidP="00227C61">
      <w:pPr>
        <w:pStyle w:val="ListParagraph"/>
        <w:numPr>
          <w:ilvl w:val="0"/>
          <w:numId w:val="35"/>
        </w:numPr>
        <w:jc w:val="both"/>
        <w:rPr>
          <w:rFonts w:ascii="Times New Roman" w:hAnsi="Times New Roman" w:cs="Times New Roman"/>
          <w:sz w:val="24"/>
          <w:szCs w:val="24"/>
        </w:rPr>
      </w:pPr>
      <w:r w:rsidRPr="004036CE">
        <w:rPr>
          <w:rFonts w:ascii="Times New Roman" w:hAnsi="Times New Roman" w:cs="Times New Roman"/>
          <w:sz w:val="24"/>
          <w:szCs w:val="24"/>
        </w:rPr>
        <w:t xml:space="preserve">Intenzitet potpore po ulaganju u gradnju, zamjenu ili nadogradnju infrastrukture </w:t>
      </w:r>
      <w:r w:rsidR="00791C7A">
        <w:rPr>
          <w:rFonts w:ascii="Times New Roman" w:hAnsi="Times New Roman" w:cs="Times New Roman"/>
          <w:sz w:val="24"/>
          <w:szCs w:val="24"/>
        </w:rPr>
        <w:t xml:space="preserve">pomorskih luka tj. </w:t>
      </w:r>
      <w:r w:rsidRPr="004036CE">
        <w:rPr>
          <w:rFonts w:ascii="Times New Roman" w:hAnsi="Times New Roman" w:cs="Times New Roman"/>
          <w:sz w:val="24"/>
          <w:szCs w:val="24"/>
        </w:rPr>
        <w:t>morskih luka otvorenih za javni promet</w:t>
      </w:r>
      <w:r w:rsidR="00791C7A">
        <w:rPr>
          <w:rFonts w:ascii="Times New Roman" w:hAnsi="Times New Roman" w:cs="Times New Roman"/>
          <w:sz w:val="24"/>
          <w:szCs w:val="24"/>
        </w:rPr>
        <w:t>,</w:t>
      </w:r>
      <w:r w:rsidRPr="004036CE">
        <w:rPr>
          <w:rFonts w:ascii="Times New Roman" w:hAnsi="Times New Roman" w:cs="Times New Roman"/>
          <w:sz w:val="24"/>
          <w:szCs w:val="24"/>
        </w:rPr>
        <w:t xml:space="preserve"> ne smije prijeći:</w:t>
      </w:r>
    </w:p>
    <w:p w14:paraId="77C303C7" w14:textId="77777777" w:rsidR="00227C61" w:rsidRDefault="00227C61" w:rsidP="00227C61">
      <w:pPr>
        <w:pStyle w:val="NoSpacing"/>
        <w:numPr>
          <w:ilvl w:val="0"/>
          <w:numId w:val="37"/>
        </w:numPr>
        <w:jc w:val="both"/>
        <w:rPr>
          <w:rFonts w:ascii="Times New Roman" w:hAnsi="Times New Roman" w:cs="Times New Roman"/>
          <w:sz w:val="24"/>
          <w:szCs w:val="24"/>
        </w:rPr>
      </w:pPr>
      <w:r w:rsidRPr="004036CE">
        <w:rPr>
          <w:rFonts w:ascii="Times New Roman" w:hAnsi="Times New Roman" w:cs="Times New Roman"/>
          <w:sz w:val="24"/>
          <w:szCs w:val="24"/>
        </w:rPr>
        <w:t>100 % prihvatljivih troškova ako prihvatljivi troškovi iznose najviše 22 milijuna EUR;</w:t>
      </w:r>
    </w:p>
    <w:p w14:paraId="0F74D2B8" w14:textId="036B4689" w:rsidR="00227C61" w:rsidRDefault="00227C61" w:rsidP="00227C61">
      <w:pPr>
        <w:pStyle w:val="NoSpacing"/>
        <w:numPr>
          <w:ilvl w:val="0"/>
          <w:numId w:val="37"/>
        </w:numPr>
        <w:jc w:val="both"/>
        <w:rPr>
          <w:rFonts w:ascii="Times New Roman" w:hAnsi="Times New Roman" w:cs="Times New Roman"/>
          <w:sz w:val="24"/>
          <w:szCs w:val="24"/>
        </w:rPr>
      </w:pPr>
      <w:r w:rsidRPr="004036CE">
        <w:rPr>
          <w:rFonts w:ascii="Times New Roman" w:hAnsi="Times New Roman" w:cs="Times New Roman"/>
          <w:sz w:val="24"/>
          <w:szCs w:val="24"/>
        </w:rPr>
        <w:t>80 % prihvatljivih troškova ako prihvatljivi troškovi iznose od 22 milijuna EUR do 55 milijuna EUR;</w:t>
      </w:r>
    </w:p>
    <w:p w14:paraId="2FA63A21" w14:textId="1B64A882" w:rsidR="00227C61" w:rsidRDefault="00227C61" w:rsidP="00C01DF9">
      <w:pPr>
        <w:pStyle w:val="NoSpacing"/>
        <w:numPr>
          <w:ilvl w:val="0"/>
          <w:numId w:val="37"/>
        </w:numPr>
        <w:jc w:val="both"/>
        <w:rPr>
          <w:rFonts w:ascii="Times New Roman" w:hAnsi="Times New Roman" w:cs="Times New Roman"/>
          <w:sz w:val="24"/>
          <w:szCs w:val="24"/>
        </w:rPr>
      </w:pPr>
      <w:r w:rsidRPr="007942BB">
        <w:rPr>
          <w:rFonts w:ascii="Times New Roman" w:hAnsi="Times New Roman" w:cs="Times New Roman"/>
          <w:sz w:val="24"/>
          <w:szCs w:val="24"/>
        </w:rPr>
        <w:t>60 % prihvatljivih troškova ako ukupni prihvatljivi troškovi projekta iznose od 55 milijuna EUR do</w:t>
      </w:r>
      <w:r w:rsidR="004F0EB1" w:rsidRPr="007942BB">
        <w:rPr>
          <w:rFonts w:ascii="Times New Roman" w:hAnsi="Times New Roman" w:cs="Times New Roman"/>
          <w:sz w:val="24"/>
          <w:szCs w:val="24"/>
        </w:rPr>
        <w:t xml:space="preserve"> ukupno prihvatljivih troškova od 143 milijuna EUR.</w:t>
      </w:r>
      <w:r w:rsidRPr="007942BB">
        <w:rPr>
          <w:rFonts w:ascii="Times New Roman" w:hAnsi="Times New Roman" w:cs="Times New Roman"/>
          <w:sz w:val="24"/>
          <w:szCs w:val="24"/>
        </w:rPr>
        <w:t xml:space="preserve"> </w:t>
      </w:r>
    </w:p>
    <w:p w14:paraId="469FD0F2" w14:textId="77777777" w:rsidR="004F0EB1" w:rsidRPr="007942BB" w:rsidRDefault="004F0EB1" w:rsidP="00C01DF9">
      <w:pPr>
        <w:pStyle w:val="NoSpacing"/>
        <w:jc w:val="both"/>
        <w:rPr>
          <w:rFonts w:ascii="Times New Roman" w:hAnsi="Times New Roman" w:cs="Times New Roman"/>
          <w:sz w:val="24"/>
          <w:szCs w:val="24"/>
        </w:rPr>
      </w:pPr>
    </w:p>
    <w:p w14:paraId="40400BCE" w14:textId="7FA14EE7" w:rsidR="00227C61" w:rsidRDefault="00227C61" w:rsidP="00227C61">
      <w:pPr>
        <w:pStyle w:val="ListParagraph"/>
        <w:numPr>
          <w:ilvl w:val="0"/>
          <w:numId w:val="35"/>
        </w:numPr>
        <w:jc w:val="both"/>
        <w:rPr>
          <w:rFonts w:ascii="Times New Roman" w:hAnsi="Times New Roman" w:cs="Times New Roman"/>
          <w:sz w:val="24"/>
          <w:szCs w:val="24"/>
        </w:rPr>
      </w:pPr>
      <w:r w:rsidRPr="00125B24">
        <w:rPr>
          <w:rFonts w:ascii="Times New Roman" w:hAnsi="Times New Roman" w:cs="Times New Roman"/>
          <w:sz w:val="24"/>
          <w:szCs w:val="24"/>
        </w:rPr>
        <w:t xml:space="preserve">Intenzitet potpora iz stavka 7. , prvog podstavka, točaka (b) i (c) Programa </w:t>
      </w:r>
      <w:r w:rsidR="00CC2330">
        <w:rPr>
          <w:rFonts w:ascii="Times New Roman" w:hAnsi="Times New Roman" w:cs="Times New Roman"/>
          <w:sz w:val="24"/>
          <w:szCs w:val="24"/>
        </w:rPr>
        <w:t xml:space="preserve">potpora </w:t>
      </w:r>
      <w:r w:rsidRPr="00125B24">
        <w:rPr>
          <w:rFonts w:ascii="Times New Roman" w:hAnsi="Times New Roman" w:cs="Times New Roman"/>
          <w:sz w:val="24"/>
          <w:szCs w:val="24"/>
        </w:rPr>
        <w:t>može se povećati za 10 postotnih bodova za ulaganje koje se nalazi u potpomognutim područjima koja ispunjavaju uvjete iz članka 107. stavka 3. točke (a) UFEU i za 5 postotnih bodova za ulaganje koje se nalazi u potpomognutim područjima koja ispunjavaju uvjete iz članka 107. stavka 3. točke (c) UFEU.</w:t>
      </w:r>
    </w:p>
    <w:p w14:paraId="16FE78A1" w14:textId="77777777" w:rsidR="00645A72" w:rsidRPr="00125B24" w:rsidRDefault="00645A72" w:rsidP="00454040">
      <w:pPr>
        <w:pStyle w:val="ListParagraph"/>
        <w:jc w:val="both"/>
        <w:rPr>
          <w:rFonts w:ascii="Times New Roman" w:hAnsi="Times New Roman" w:cs="Times New Roman"/>
          <w:sz w:val="24"/>
          <w:szCs w:val="24"/>
        </w:rPr>
      </w:pPr>
    </w:p>
    <w:p w14:paraId="557DAE4E" w14:textId="77777777" w:rsidR="00645A72" w:rsidRPr="00DA2824" w:rsidRDefault="00645A72" w:rsidP="00645A72">
      <w:pPr>
        <w:pStyle w:val="ListParagraph"/>
        <w:numPr>
          <w:ilvl w:val="0"/>
          <w:numId w:val="35"/>
        </w:numPr>
        <w:jc w:val="both"/>
        <w:rPr>
          <w:rFonts w:ascii="Times New Roman" w:hAnsi="Times New Roman" w:cs="Times New Roman"/>
          <w:sz w:val="24"/>
          <w:szCs w:val="24"/>
        </w:rPr>
      </w:pPr>
      <w:r w:rsidRPr="00DA2824">
        <w:rPr>
          <w:rFonts w:ascii="Times New Roman" w:hAnsi="Times New Roman" w:cs="Times New Roman"/>
          <w:sz w:val="24"/>
          <w:szCs w:val="24"/>
        </w:rPr>
        <w:t>Bilo kakva koncesija ili drugo odobravanje trećoj strani izgradnje, nadogradnje, upravljanja ili najma lučke infrastrukture s potporom mora se dodjeljivati na konkurentnoj, transparentnoj, nediskriminirajućoj i bezuvjetnoj osnovi.</w:t>
      </w:r>
    </w:p>
    <w:p w14:paraId="2F6AB557" w14:textId="10828103" w:rsidR="001E2001" w:rsidRDefault="001E2001" w:rsidP="001E2001">
      <w:pPr>
        <w:pStyle w:val="NoSpacing"/>
        <w:numPr>
          <w:ilvl w:val="0"/>
          <w:numId w:val="35"/>
        </w:numPr>
        <w:jc w:val="both"/>
        <w:rPr>
          <w:rFonts w:ascii="Times New Roman" w:hAnsi="Times New Roman" w:cs="Times New Roman"/>
          <w:sz w:val="24"/>
          <w:szCs w:val="24"/>
        </w:rPr>
      </w:pPr>
      <w:r w:rsidRPr="00960CA3">
        <w:rPr>
          <w:rFonts w:ascii="Times New Roman" w:hAnsi="Times New Roman" w:cs="Times New Roman"/>
          <w:sz w:val="24"/>
          <w:szCs w:val="24"/>
        </w:rPr>
        <w:lastRenderedPageBreak/>
        <w:t>Lučka infrastruktura kojoj je dodijeljena potpora mora se staviti na raspolaganje zainteresiranim korisnicima na jednakoj i nediskriminirajućoj osnovi po tržišnim uvjetima</w:t>
      </w:r>
    </w:p>
    <w:p w14:paraId="799BF840" w14:textId="77777777" w:rsidR="001E2001" w:rsidRDefault="001E2001" w:rsidP="00454040">
      <w:pPr>
        <w:pStyle w:val="NoSpacing"/>
        <w:ind w:left="720"/>
        <w:jc w:val="both"/>
        <w:rPr>
          <w:rFonts w:ascii="Times New Roman" w:hAnsi="Times New Roman" w:cs="Times New Roman"/>
          <w:sz w:val="24"/>
          <w:szCs w:val="24"/>
        </w:rPr>
      </w:pPr>
    </w:p>
    <w:p w14:paraId="68785701" w14:textId="6B13350E" w:rsidR="001E2001" w:rsidRDefault="001E2001" w:rsidP="00454040">
      <w:pPr>
        <w:pStyle w:val="ListParagraph"/>
        <w:numPr>
          <w:ilvl w:val="0"/>
          <w:numId w:val="35"/>
        </w:numPr>
        <w:jc w:val="both"/>
        <w:rPr>
          <w:rFonts w:ascii="Times New Roman" w:hAnsi="Times New Roman" w:cs="Times New Roman"/>
          <w:sz w:val="24"/>
          <w:szCs w:val="24"/>
        </w:rPr>
      </w:pPr>
      <w:r w:rsidRPr="001E2001">
        <w:rPr>
          <w:rFonts w:ascii="Times New Roman" w:hAnsi="Times New Roman" w:cs="Times New Roman"/>
          <w:sz w:val="24"/>
          <w:szCs w:val="24"/>
        </w:rPr>
        <w:t>Ako se potpora dodjeljuje za izgradnju, ugradnju ili nadogradnju infrastrukture za opskrbu vodikom, korisnik se mora obvezati da će najkasnije do 2035. potpomognuta infrastruktura za opskrbu vodikom opskrbljivati isključivo vodikom iz obnovljivih izvora. Ako se potpore dodjeljuju za izgradnju, ugradnju ili nadogradnju infrastrukture za opskrbu amonijakom ili metanolom, korisnik se mora obvezati da će najkasnije do 2035. infrastruktura za opskrbu gorivom opskrbljivati isključivo amonijakom ili metanolom čiji energetski sadržaj potječe iz obnovljivih izvora koji nisu biomasa i koji su proizvedeni u skladu s metodologijama utvrđenima za obnovljiva tekuća i plinovita goriva nebiološkog podrijetla namijenjena upotrebi u prometu u Direktivi (EU) 2018/2001 i njezinim provedbenim ili delegiranim aktima.</w:t>
      </w:r>
    </w:p>
    <w:p w14:paraId="5933B3ED" w14:textId="77777777" w:rsidR="00033313" w:rsidRPr="00C01DF9" w:rsidRDefault="00033313" w:rsidP="00C01DF9">
      <w:pPr>
        <w:pStyle w:val="ListParagraph"/>
        <w:rPr>
          <w:rFonts w:ascii="Times New Roman" w:hAnsi="Times New Roman" w:cs="Times New Roman"/>
          <w:sz w:val="24"/>
          <w:szCs w:val="24"/>
        </w:rPr>
      </w:pPr>
    </w:p>
    <w:p w14:paraId="13C68E86" w14:textId="77777777" w:rsidR="00EC6912" w:rsidRPr="00EC6912" w:rsidRDefault="00033313" w:rsidP="00C01DF9">
      <w:pPr>
        <w:pStyle w:val="ListParagraph"/>
        <w:numPr>
          <w:ilvl w:val="0"/>
          <w:numId w:val="35"/>
        </w:numPr>
        <w:jc w:val="both"/>
        <w:rPr>
          <w:rFonts w:ascii="Times New Roman" w:hAnsi="Times New Roman" w:cs="Times New Roman"/>
          <w:sz w:val="24"/>
          <w:szCs w:val="24"/>
        </w:rPr>
      </w:pPr>
      <w:r w:rsidRPr="00EC6912">
        <w:rPr>
          <w:rFonts w:ascii="Times New Roman" w:hAnsi="Times New Roman" w:cs="Times New Roman"/>
          <w:sz w:val="24"/>
          <w:szCs w:val="24"/>
        </w:rPr>
        <w:t xml:space="preserve">Za potpore koje ne premašuju iznos od 2,2 milijuna EUR najveći iznos potpore u Pozivu iz članka 1. stavka 3. Programa </w:t>
      </w:r>
      <w:r w:rsidR="00EC6912" w:rsidRPr="00EC6912">
        <w:rPr>
          <w:rFonts w:ascii="Times New Roman" w:hAnsi="Times New Roman" w:cs="Times New Roman"/>
          <w:sz w:val="24"/>
          <w:szCs w:val="24"/>
        </w:rPr>
        <w:t>davatelj potpore može odrediti na 80% prihvatljivih troškova, kao alternativa primjeni metode iz stavka 6. i 7.</w:t>
      </w:r>
    </w:p>
    <w:p w14:paraId="624CDC14" w14:textId="77777777" w:rsidR="00F057C2" w:rsidRPr="00454040" w:rsidRDefault="00F057C2" w:rsidP="00454040">
      <w:pPr>
        <w:pStyle w:val="ListParagraph"/>
        <w:rPr>
          <w:rFonts w:ascii="Times New Roman" w:hAnsi="Times New Roman" w:cs="Times New Roman"/>
          <w:sz w:val="24"/>
          <w:szCs w:val="24"/>
        </w:rPr>
      </w:pPr>
    </w:p>
    <w:p w14:paraId="4DDADF8D" w14:textId="0F174EDF" w:rsidR="00F057C2" w:rsidRPr="00454040" w:rsidRDefault="00F057C2" w:rsidP="00454040">
      <w:pPr>
        <w:pStyle w:val="ListParagraph"/>
        <w:numPr>
          <w:ilvl w:val="0"/>
          <w:numId w:val="35"/>
        </w:numPr>
        <w:jc w:val="both"/>
        <w:rPr>
          <w:rFonts w:ascii="Times New Roman" w:hAnsi="Times New Roman" w:cs="Times New Roman"/>
          <w:sz w:val="24"/>
          <w:szCs w:val="24"/>
        </w:rPr>
      </w:pPr>
      <w:r w:rsidRPr="00454040">
        <w:rPr>
          <w:rFonts w:ascii="Times New Roman" w:hAnsi="Times New Roman" w:cs="Times New Roman"/>
          <w:sz w:val="24"/>
          <w:szCs w:val="24"/>
        </w:rPr>
        <w:t>U razdoblju primjene ovog Programa neće biti premašeni pragovi propisani za pojedinačnu prijavu za vrste potpore utvrđene u članku 11. Programa</w:t>
      </w:r>
      <w:r w:rsidRPr="00F057C2">
        <w:t xml:space="preserve"> </w:t>
      </w:r>
      <w:r w:rsidRPr="00F057C2">
        <w:rPr>
          <w:rFonts w:ascii="Times New Roman" w:hAnsi="Times New Roman" w:cs="Times New Roman"/>
          <w:sz w:val="24"/>
          <w:szCs w:val="24"/>
        </w:rPr>
        <w:t>dodjele državnih potpora za ulaganje u izgradnju, nadogradnju ili modernizaciju lučke infrastrukture morskih luka i pristupne infrastrukture</w:t>
      </w:r>
      <w:r w:rsidRPr="00454040">
        <w:rPr>
          <w:rFonts w:ascii="Times New Roman" w:hAnsi="Times New Roman" w:cs="Times New Roman"/>
          <w:sz w:val="24"/>
          <w:szCs w:val="24"/>
        </w:rPr>
        <w:t xml:space="preserve">, odnosno članka 56.b Uredbe 651/2014, a sukladno članku 4. stavku 1. točki (ee) te Uredbe. </w:t>
      </w:r>
    </w:p>
    <w:p w14:paraId="5D15EC2D" w14:textId="77777777" w:rsidR="00484245" w:rsidRDefault="004036CE" w:rsidP="004036CE">
      <w:pPr>
        <w:pStyle w:val="NoSpacing"/>
        <w:numPr>
          <w:ilvl w:val="0"/>
          <w:numId w:val="35"/>
        </w:numPr>
        <w:jc w:val="both"/>
        <w:rPr>
          <w:rFonts w:ascii="Times New Roman" w:hAnsi="Times New Roman" w:cs="Times New Roman"/>
          <w:sz w:val="24"/>
          <w:szCs w:val="24"/>
        </w:rPr>
      </w:pPr>
      <w:r w:rsidRPr="004036CE">
        <w:rPr>
          <w:rFonts w:ascii="Times New Roman" w:hAnsi="Times New Roman" w:cs="Times New Roman"/>
          <w:sz w:val="24"/>
          <w:szCs w:val="24"/>
        </w:rPr>
        <w:t>Pragovi navedeni u prethodnom stavku ne smiju se izbjegavati umjetnim razdvajanjem programa ili projekta potpore</w:t>
      </w:r>
      <w:r w:rsidR="00484245">
        <w:rPr>
          <w:rFonts w:ascii="Times New Roman" w:hAnsi="Times New Roman" w:cs="Times New Roman"/>
          <w:sz w:val="24"/>
          <w:szCs w:val="24"/>
        </w:rPr>
        <w:t>.</w:t>
      </w:r>
    </w:p>
    <w:p w14:paraId="3F07D8A0" w14:textId="07988808" w:rsidR="004036CE" w:rsidRDefault="004036CE" w:rsidP="00454040">
      <w:pPr>
        <w:pStyle w:val="NoSpacing"/>
        <w:ind w:left="720"/>
        <w:jc w:val="both"/>
        <w:rPr>
          <w:rFonts w:ascii="Times New Roman" w:hAnsi="Times New Roman" w:cs="Times New Roman"/>
          <w:sz w:val="24"/>
          <w:szCs w:val="24"/>
        </w:rPr>
      </w:pPr>
    </w:p>
    <w:p w14:paraId="64FEF407" w14:textId="33AC9E85" w:rsidR="00484245" w:rsidRPr="00484245" w:rsidRDefault="00484245" w:rsidP="00484245">
      <w:pPr>
        <w:pStyle w:val="ListParagraph"/>
        <w:numPr>
          <w:ilvl w:val="0"/>
          <w:numId w:val="35"/>
        </w:numPr>
        <w:rPr>
          <w:rFonts w:ascii="Times New Roman" w:hAnsi="Times New Roman" w:cs="Times New Roman"/>
          <w:sz w:val="24"/>
          <w:szCs w:val="24"/>
        </w:rPr>
      </w:pPr>
      <w:r w:rsidRPr="00484245">
        <w:rPr>
          <w:rFonts w:ascii="Times New Roman" w:hAnsi="Times New Roman" w:cs="Times New Roman"/>
          <w:sz w:val="24"/>
          <w:szCs w:val="24"/>
        </w:rPr>
        <w:t>Obvezan udio nacionalnog sufinanciranja</w:t>
      </w:r>
      <w:r>
        <w:rPr>
          <w:rStyle w:val="FootnoteReference"/>
          <w:rFonts w:ascii="Times New Roman" w:hAnsi="Times New Roman" w:cs="Times New Roman"/>
          <w:sz w:val="24"/>
          <w:szCs w:val="24"/>
        </w:rPr>
        <w:footnoteReference w:id="7"/>
      </w:r>
      <w:r w:rsidRPr="00484245">
        <w:rPr>
          <w:rFonts w:ascii="Times New Roman" w:hAnsi="Times New Roman" w:cs="Times New Roman"/>
          <w:sz w:val="24"/>
          <w:szCs w:val="24"/>
        </w:rPr>
        <w:t xml:space="preserve"> osigurat će se iz izvora korisnika, što će se provjeravati tijekom postupka ugovaranja i provedbe projekta. </w:t>
      </w:r>
    </w:p>
    <w:p w14:paraId="3F36D1B7" w14:textId="77777777" w:rsidR="00960CA3" w:rsidRDefault="00960CA3" w:rsidP="00960CA3">
      <w:pPr>
        <w:pStyle w:val="NoSpacing"/>
        <w:ind w:left="720"/>
        <w:jc w:val="both"/>
        <w:rPr>
          <w:rFonts w:ascii="Times New Roman" w:hAnsi="Times New Roman" w:cs="Times New Roman"/>
          <w:sz w:val="24"/>
          <w:szCs w:val="24"/>
        </w:rPr>
      </w:pPr>
      <w:commentRangeStart w:id="37"/>
      <w:commentRangeEnd w:id="37"/>
    </w:p>
    <w:p w14:paraId="7D7B36B0" w14:textId="77777777" w:rsidR="00125B24" w:rsidRDefault="00B24703" w:rsidP="002A0155">
      <w:pPr>
        <w:pStyle w:val="NoSpacing"/>
        <w:jc w:val="both"/>
        <w:rPr>
          <w:rFonts w:ascii="Times New Roman" w:hAnsi="Times New Roman" w:cs="Times New Roman"/>
          <w:sz w:val="24"/>
          <w:szCs w:val="24"/>
        </w:rPr>
      </w:pPr>
      <w:r w:rsidRPr="00B24703">
        <w:rPr>
          <w:rFonts w:ascii="Times New Roman" w:hAnsi="Times New Roman" w:cs="Times New Roman"/>
          <w:sz w:val="24"/>
          <w:szCs w:val="24"/>
        </w:rPr>
        <w:t>Polazeći od navedenih pravila za dodjelu potpora morskim lukama otvorenim za javni promet, koje su predmet ovog poziva, Ministarstvo prometa, mora i infrastrukture pripremilo je Program dodjele državnih potpora za ulaganje u izgradnju, nadogradnju ili modernizaciju lučke infrastrukture morskih luka i pristupne infrastrukture</w:t>
      </w:r>
      <w:r>
        <w:rPr>
          <w:rFonts w:ascii="Times New Roman" w:hAnsi="Times New Roman" w:cs="Times New Roman"/>
          <w:sz w:val="24"/>
          <w:szCs w:val="24"/>
        </w:rPr>
        <w:t>.</w:t>
      </w:r>
    </w:p>
    <w:p w14:paraId="7AEE064E" w14:textId="77777777" w:rsidR="00B24703" w:rsidRDefault="00B24703" w:rsidP="002A0155">
      <w:pPr>
        <w:pStyle w:val="NoSpacing"/>
        <w:jc w:val="both"/>
        <w:rPr>
          <w:rFonts w:ascii="Times New Roman" w:hAnsi="Times New Roman" w:cs="Times New Roman"/>
          <w:sz w:val="24"/>
          <w:szCs w:val="24"/>
        </w:rPr>
      </w:pPr>
    </w:p>
    <w:p w14:paraId="1874CEA8" w14:textId="77777777" w:rsidR="00B24703" w:rsidRDefault="00B24703" w:rsidP="00B24703">
      <w:pPr>
        <w:jc w:val="both"/>
        <w:rPr>
          <w:rFonts w:ascii="Times New Roman" w:hAnsi="Times New Roman" w:cs="Times New Roman"/>
          <w:sz w:val="24"/>
          <w:szCs w:val="24"/>
          <w:lang w:eastAsia="zh-CN"/>
        </w:rPr>
      </w:pPr>
      <w:r w:rsidRPr="00B24703">
        <w:rPr>
          <w:rFonts w:ascii="Times New Roman" w:hAnsi="Times New Roman" w:cs="Times New Roman"/>
          <w:b/>
          <w:sz w:val="24"/>
          <w:szCs w:val="24"/>
          <w:lang w:eastAsia="zh-CN"/>
        </w:rPr>
        <w:t xml:space="preserve">Međutim, ulaganje u infrastrukturu koja je nužna da bi sustav određene morske luke mogao uopće funkcionirati i ispunjavati svoje javne i zakonske funkcije spada u nadležnost i odgovornost države odnosno sastavni je dio javnih ovlasti lučkih uprava. Stoga ulaganja u te funkcije morskih luka za koje su izravno odgovorne lučke uprave ili druga državna tijela ne potpada pod primjenu pravila o državnim potporama odnosno nije predmet Programa državnih potpora </w:t>
      </w:r>
      <w:r w:rsidRPr="00B24703">
        <w:rPr>
          <w:rFonts w:ascii="Times New Roman" w:hAnsi="Times New Roman" w:cs="Times New Roman"/>
          <w:sz w:val="24"/>
          <w:szCs w:val="24"/>
          <w:lang w:eastAsia="zh-CN"/>
        </w:rPr>
        <w:t xml:space="preserve">koje je donijelo Ministarstvo mora, prometa i </w:t>
      </w:r>
      <w:r w:rsidRPr="00B24703">
        <w:rPr>
          <w:rFonts w:ascii="Times New Roman" w:hAnsi="Times New Roman" w:cs="Times New Roman"/>
          <w:sz w:val="24"/>
          <w:szCs w:val="24"/>
          <w:lang w:eastAsia="zh-CN"/>
        </w:rPr>
        <w:lastRenderedPageBreak/>
        <w:t>infrastrukture (primjerice: kontrola pomorskog prometa, policija i carina, vatrogasna služba i sl.).</w:t>
      </w:r>
    </w:p>
    <w:p w14:paraId="5428C14C" w14:textId="77777777" w:rsidR="00B24703" w:rsidRPr="00B24703" w:rsidRDefault="00B24703" w:rsidP="00B24703">
      <w:pPr>
        <w:jc w:val="both"/>
        <w:rPr>
          <w:rFonts w:ascii="Times New Roman" w:hAnsi="Times New Roman" w:cs="Times New Roman"/>
          <w:b/>
          <w:sz w:val="24"/>
          <w:szCs w:val="24"/>
          <w:lang w:eastAsia="zh-CN"/>
        </w:rPr>
      </w:pPr>
      <w:r w:rsidRPr="00B24703">
        <w:rPr>
          <w:rFonts w:ascii="Times New Roman" w:hAnsi="Times New Roman" w:cs="Times New Roman"/>
          <w:b/>
          <w:sz w:val="24"/>
          <w:szCs w:val="24"/>
          <w:lang w:eastAsia="zh-CN"/>
        </w:rPr>
        <w:t>Također, javno financiranje izgradnje, održavanja ili modernizacije pristupne infrastrukture određenom lučkom području (prilazne ceste, željeznička infrastruktura, kanali i sl.) koja se koristi bez naknade i dostupna je bez ikakve diskriminacije i pod istim uvjetima svim stvarnim ili potencijalnim korisnicima ne sadrži element državne potpore i na ta se ulaganja također ne primjenjuju pravila o državnim potporama odnosno spomenuti Program državnih potpora.</w:t>
      </w:r>
    </w:p>
    <w:p w14:paraId="3A8C5847" w14:textId="77777777" w:rsidR="00B24703" w:rsidRDefault="00B24703" w:rsidP="002A0155">
      <w:pPr>
        <w:pStyle w:val="NoSpacing"/>
        <w:jc w:val="both"/>
        <w:rPr>
          <w:rFonts w:ascii="Times New Roman" w:hAnsi="Times New Roman" w:cs="Times New Roman"/>
          <w:sz w:val="24"/>
          <w:szCs w:val="24"/>
        </w:rPr>
      </w:pPr>
      <w:r w:rsidRPr="00B24703">
        <w:rPr>
          <w:rFonts w:ascii="Times New Roman" w:hAnsi="Times New Roman" w:cs="Times New Roman"/>
          <w:sz w:val="24"/>
          <w:szCs w:val="24"/>
        </w:rPr>
        <w:t xml:space="preserve">Takva ulaganja imaju karakter opće mjere odnosno predstavljaju obvezu nadležnih državnih tijela iz njihovog zakonskog djelokruga, osobito vezano uz planiranje i razvoj pomorskog prometa. </w:t>
      </w:r>
    </w:p>
    <w:p w14:paraId="35236333" w14:textId="77777777" w:rsidR="00B24703" w:rsidRDefault="00B24703" w:rsidP="002A0155">
      <w:pPr>
        <w:pStyle w:val="NoSpacing"/>
        <w:jc w:val="both"/>
        <w:rPr>
          <w:rFonts w:ascii="Times New Roman" w:hAnsi="Times New Roman" w:cs="Times New Roman"/>
          <w:sz w:val="24"/>
          <w:szCs w:val="24"/>
        </w:rPr>
      </w:pPr>
      <w:r w:rsidRPr="00B24703">
        <w:rPr>
          <w:rFonts w:ascii="Times New Roman" w:hAnsi="Times New Roman" w:cs="Times New Roman"/>
          <w:sz w:val="24"/>
          <w:szCs w:val="24"/>
        </w:rPr>
        <w:t xml:space="preserve">Konkretno, ukoliko se u okviru </w:t>
      </w:r>
      <w:r w:rsidRPr="00122495">
        <w:rPr>
          <w:rFonts w:ascii="Times New Roman" w:hAnsi="Times New Roman" w:cs="Times New Roman"/>
          <w:sz w:val="24"/>
          <w:szCs w:val="24"/>
        </w:rPr>
        <w:t xml:space="preserve">ovog </w:t>
      </w:r>
      <w:r w:rsidRPr="00454040">
        <w:rPr>
          <w:rFonts w:ascii="Times New Roman" w:hAnsi="Times New Roman" w:cs="Times New Roman"/>
          <w:sz w:val="24"/>
          <w:szCs w:val="24"/>
        </w:rPr>
        <w:t>Specifičnog cilja</w:t>
      </w:r>
      <w:r w:rsidRPr="00B24703">
        <w:rPr>
          <w:rFonts w:ascii="Times New Roman" w:hAnsi="Times New Roman" w:cs="Times New Roman"/>
          <w:sz w:val="24"/>
          <w:szCs w:val="24"/>
        </w:rPr>
        <w:t xml:space="preserve"> budu dodjeljivala sredstva za navedene namjene, ta se sredstva mogu dodjeljivati neovisno o uvjetima i ostalim obvezujućim pravilima sadržanim u Uredbi Komisije br. 2017/1084 kao i u Programu potpora Ministarstva mora, prometa i infrastrukture.</w:t>
      </w:r>
    </w:p>
    <w:p w14:paraId="29A17957" w14:textId="77777777" w:rsidR="00B24703" w:rsidRDefault="00B24703" w:rsidP="002A0155">
      <w:pPr>
        <w:pStyle w:val="NoSpacing"/>
        <w:jc w:val="both"/>
        <w:rPr>
          <w:rFonts w:ascii="Times New Roman" w:hAnsi="Times New Roman" w:cs="Times New Roman"/>
          <w:sz w:val="24"/>
          <w:szCs w:val="24"/>
        </w:rPr>
      </w:pPr>
    </w:p>
    <w:p w14:paraId="32B8C1F8" w14:textId="77777777" w:rsidR="00B24703" w:rsidRPr="00B24703" w:rsidRDefault="00B24703" w:rsidP="002A0155">
      <w:pPr>
        <w:pStyle w:val="NoSpacing"/>
        <w:jc w:val="both"/>
        <w:rPr>
          <w:rFonts w:ascii="Times New Roman" w:hAnsi="Times New Roman" w:cs="Times New Roman"/>
          <w:b/>
          <w:sz w:val="24"/>
          <w:szCs w:val="24"/>
        </w:rPr>
      </w:pPr>
      <w:r w:rsidRPr="00B24703">
        <w:rPr>
          <w:rFonts w:ascii="Times New Roman" w:hAnsi="Times New Roman" w:cs="Times New Roman"/>
          <w:b/>
          <w:sz w:val="24"/>
          <w:szCs w:val="24"/>
        </w:rPr>
        <w:t>Drugim riječima, ukoliko se u okviru ovog specifičnog cilja bude financirala pristupna infrastruktura odnosno infrastruktura koja se nalazi izvan utvrđenog područja određene morske luke, a ta infrastruktura bit će otvorena i dostupna za korištenje svim zainteresiranim korisnicima uključivo i lokalnoj zajednici i to bez ograničenja, diskriminacije i naplate, navedeno javno financiranje neće sadržavati element državne potpore. Naime, troškovi investicija u takvu infrastrukturu, kao i troškovi njezinog održavanja mogu se financirati javnim sredstvima bez ikakvih ograničenja u smislu pravila o državnim potporama, odnosno iznos tog financiranja ne ulazi u prihvatljive troškove ulaganja i izuzima se od opisanog izračuna intenziteta potpore.</w:t>
      </w:r>
    </w:p>
    <w:p w14:paraId="74F605E1" w14:textId="77777777" w:rsidR="00B24703" w:rsidRDefault="00B24703" w:rsidP="002A0155">
      <w:pPr>
        <w:pStyle w:val="NoSpacing"/>
        <w:jc w:val="both"/>
        <w:rPr>
          <w:rFonts w:ascii="Times New Roman" w:hAnsi="Times New Roman" w:cs="Times New Roman"/>
          <w:sz w:val="24"/>
          <w:szCs w:val="24"/>
        </w:rPr>
      </w:pPr>
    </w:p>
    <w:p w14:paraId="1D4C912F" w14:textId="53C05BB3" w:rsidR="006A0D80" w:rsidRDefault="006A0D80" w:rsidP="006A0D80">
      <w:pPr>
        <w:pStyle w:val="NoSpacing"/>
        <w:jc w:val="both"/>
        <w:rPr>
          <w:rFonts w:ascii="Times New Roman" w:hAnsi="Times New Roman" w:cs="Times New Roman"/>
          <w:b/>
          <w:sz w:val="24"/>
          <w:szCs w:val="24"/>
        </w:rPr>
      </w:pPr>
      <w:r w:rsidRPr="006A0D80">
        <w:rPr>
          <w:rFonts w:ascii="Times New Roman" w:hAnsi="Times New Roman" w:cs="Times New Roman"/>
          <w:b/>
          <w:sz w:val="24"/>
          <w:szCs w:val="24"/>
        </w:rPr>
        <w:t xml:space="preserve">S obzirom na to, u zahtjevu za dodjelu potpore temeljem Javnog poziva na dostavu projektnih prijedloga svaki prijavitelj će morati posebnu pozornost obratiti na vrstu aktivnosti odnosno troškova koje namjerava financirati sredstvima iz ovog Programa jer je moguće da određena ulaganja u izgradnju i modernizaciju lučke infrastrukture neće sadržavati element </w:t>
      </w:r>
      <w:r w:rsidRPr="0098213C">
        <w:rPr>
          <w:rFonts w:ascii="Times New Roman" w:hAnsi="Times New Roman" w:cs="Times New Roman"/>
          <w:b/>
          <w:sz w:val="24"/>
          <w:szCs w:val="24"/>
        </w:rPr>
        <w:t xml:space="preserve">državne potpore </w:t>
      </w:r>
      <w:r w:rsidRPr="00454040">
        <w:rPr>
          <w:rFonts w:ascii="Times New Roman" w:hAnsi="Times New Roman" w:cs="Times New Roman"/>
          <w:b/>
          <w:sz w:val="24"/>
          <w:szCs w:val="24"/>
        </w:rPr>
        <w:t xml:space="preserve">(vidi točku </w:t>
      </w:r>
      <w:r w:rsidR="007B0E07">
        <w:rPr>
          <w:rFonts w:ascii="Times New Roman" w:hAnsi="Times New Roman" w:cs="Times New Roman"/>
          <w:b/>
          <w:sz w:val="24"/>
          <w:szCs w:val="24"/>
        </w:rPr>
        <w:t>4</w:t>
      </w:r>
      <w:r w:rsidRPr="00454040">
        <w:rPr>
          <w:rFonts w:ascii="Times New Roman" w:hAnsi="Times New Roman" w:cs="Times New Roman"/>
          <w:b/>
          <w:sz w:val="24"/>
          <w:szCs w:val="24"/>
        </w:rPr>
        <w:t xml:space="preserve"> ovog Poziva</w:t>
      </w:r>
      <w:r w:rsidRPr="0098213C">
        <w:rPr>
          <w:rFonts w:ascii="Times New Roman" w:hAnsi="Times New Roman" w:cs="Times New Roman"/>
          <w:b/>
          <w:sz w:val="24"/>
          <w:szCs w:val="24"/>
        </w:rPr>
        <w:t>).</w:t>
      </w:r>
    </w:p>
    <w:p w14:paraId="1D6A8913" w14:textId="77777777" w:rsidR="006A0D80" w:rsidRPr="006A0D80" w:rsidRDefault="006A0D80" w:rsidP="006A0D80">
      <w:pPr>
        <w:pStyle w:val="NoSpacing"/>
        <w:rPr>
          <w:rFonts w:ascii="Times New Roman" w:hAnsi="Times New Roman" w:cs="Times New Roman"/>
          <w:b/>
          <w:sz w:val="24"/>
          <w:szCs w:val="24"/>
        </w:rPr>
      </w:pPr>
    </w:p>
    <w:p w14:paraId="1B195EF1" w14:textId="77777777" w:rsidR="006A0D80" w:rsidRPr="006A0D80" w:rsidRDefault="006A0D80" w:rsidP="006A0D80">
      <w:pPr>
        <w:pStyle w:val="NoSpacing"/>
        <w:jc w:val="both"/>
        <w:rPr>
          <w:rFonts w:ascii="Times New Roman" w:hAnsi="Times New Roman" w:cs="Times New Roman"/>
          <w:b/>
          <w:sz w:val="24"/>
          <w:szCs w:val="24"/>
        </w:rPr>
      </w:pPr>
      <w:r w:rsidRPr="006A0D80">
        <w:rPr>
          <w:rFonts w:ascii="Times New Roman" w:hAnsi="Times New Roman" w:cs="Times New Roman"/>
          <w:b/>
          <w:sz w:val="24"/>
          <w:szCs w:val="24"/>
        </w:rPr>
        <w:t xml:space="preserve">Prijavitelj je dužan razgraničiti troškove koji imaju elemente državne potpore od troškova koji nemaju elemente državnih potpora kako je navedeno u ovoj točki Poziva i prikazati ih zasebno u prijavnom obrascu, </w:t>
      </w:r>
      <w:r w:rsidRPr="00454040">
        <w:rPr>
          <w:rFonts w:ascii="Times New Roman" w:hAnsi="Times New Roman" w:cs="Times New Roman"/>
          <w:b/>
          <w:sz w:val="24"/>
          <w:szCs w:val="24"/>
        </w:rPr>
        <w:t>listu „Proračun“ pod stavkom „Aktivnost proračuna“ na način da se za svaki trošak pod „Kategorija financiranja“ odabere uključuje li državne potpore ili ne.</w:t>
      </w:r>
    </w:p>
    <w:p w14:paraId="375C1081" w14:textId="77777777" w:rsidR="00125B24" w:rsidRDefault="00125B24" w:rsidP="002A0155">
      <w:pPr>
        <w:pStyle w:val="NoSpacing"/>
        <w:jc w:val="both"/>
        <w:rPr>
          <w:rFonts w:ascii="Times New Roman" w:hAnsi="Times New Roman" w:cs="Times New Roman"/>
          <w:sz w:val="24"/>
          <w:szCs w:val="24"/>
        </w:rPr>
      </w:pPr>
    </w:p>
    <w:p w14:paraId="61F1ED3E" w14:textId="77777777" w:rsidR="006A0D80" w:rsidRDefault="006A0D80" w:rsidP="006A0D80">
      <w:pPr>
        <w:pStyle w:val="NoSpacing"/>
        <w:numPr>
          <w:ilvl w:val="0"/>
          <w:numId w:val="34"/>
        </w:numPr>
        <w:jc w:val="both"/>
        <w:rPr>
          <w:rFonts w:ascii="Times New Roman" w:hAnsi="Times New Roman" w:cs="Times New Roman"/>
          <w:b/>
          <w:sz w:val="24"/>
          <w:szCs w:val="24"/>
        </w:rPr>
      </w:pPr>
      <w:r w:rsidRPr="006A0D80">
        <w:rPr>
          <w:rFonts w:ascii="Times New Roman" w:hAnsi="Times New Roman" w:cs="Times New Roman"/>
          <w:b/>
          <w:sz w:val="24"/>
          <w:szCs w:val="24"/>
        </w:rPr>
        <w:t>Za prijavitelje koji prijavljuju projekte vezane isključivo uz izgradnju ili unaprjeđenje  cestovne infrastrukture nema državnih potpora/potpora male vrijednosti (de minimis potpore) iz slijedećih razloga:</w:t>
      </w:r>
    </w:p>
    <w:p w14:paraId="19274F33" w14:textId="77777777" w:rsidR="00014709" w:rsidRPr="006A0D80" w:rsidRDefault="00014709" w:rsidP="00014709">
      <w:pPr>
        <w:pStyle w:val="NoSpacing"/>
        <w:ind w:left="720"/>
        <w:jc w:val="both"/>
        <w:rPr>
          <w:rFonts w:ascii="Times New Roman" w:hAnsi="Times New Roman" w:cs="Times New Roman"/>
          <w:b/>
          <w:sz w:val="24"/>
          <w:szCs w:val="24"/>
        </w:rPr>
      </w:pPr>
    </w:p>
    <w:p w14:paraId="14160BAE" w14:textId="77777777" w:rsidR="00014709" w:rsidRDefault="00014709" w:rsidP="00014709">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D</w:t>
      </w:r>
      <w:r w:rsidRPr="00014709">
        <w:rPr>
          <w:rFonts w:ascii="Times New Roman" w:hAnsi="Times New Roman" w:cs="Times New Roman"/>
          <w:sz w:val="24"/>
          <w:szCs w:val="24"/>
        </w:rPr>
        <w:t>odjelom sredstava za izvedbu projekta Poziv za sufinanciranje unaprjeđenja lučke infrastrukture i komunalne vezove, u sklopu kojeg je izgradnja ili unaprjeđenje pristupnih cestovnih prometnica koje služe kao pristup lukama,  korisnici neće ostvariti prednost na tržištu;</w:t>
      </w:r>
    </w:p>
    <w:p w14:paraId="2CCAD5DF" w14:textId="77777777" w:rsidR="00014709" w:rsidRPr="00014709" w:rsidRDefault="00014709" w:rsidP="00014709">
      <w:pPr>
        <w:pStyle w:val="ListParagraph"/>
        <w:ind w:left="1068"/>
        <w:jc w:val="both"/>
        <w:rPr>
          <w:rFonts w:ascii="Times New Roman" w:hAnsi="Times New Roman" w:cs="Times New Roman"/>
          <w:sz w:val="24"/>
          <w:szCs w:val="24"/>
        </w:rPr>
      </w:pPr>
    </w:p>
    <w:p w14:paraId="7C7BA6AC" w14:textId="77777777" w:rsidR="00014709" w:rsidRPr="00014709" w:rsidRDefault="00014709" w:rsidP="00014709">
      <w:pPr>
        <w:pStyle w:val="ListParagraph"/>
        <w:numPr>
          <w:ilvl w:val="0"/>
          <w:numId w:val="38"/>
        </w:numPr>
        <w:jc w:val="both"/>
        <w:rPr>
          <w:rFonts w:ascii="Times New Roman" w:hAnsi="Times New Roman" w:cs="Times New Roman"/>
          <w:sz w:val="24"/>
          <w:szCs w:val="24"/>
        </w:rPr>
      </w:pPr>
      <w:r w:rsidRPr="00014709">
        <w:rPr>
          <w:rFonts w:ascii="Times New Roman" w:hAnsi="Times New Roman" w:cs="Times New Roman"/>
          <w:sz w:val="24"/>
          <w:szCs w:val="24"/>
        </w:rPr>
        <w:lastRenderedPageBreak/>
        <w:t>Jedinice lokalne i regionalne samouprave, potencijalni partneri, u okvirima svoje djelatnosti, obavljaju poslove upravljanja, građenja, rekonstrukcije i održavanja nerazvrstanih cesta koje se koriste za promet vozilima i koje svatko može koristiti na način i pod uvjetima određenim Zakonom o cestama.</w:t>
      </w:r>
    </w:p>
    <w:p w14:paraId="2EB60C72" w14:textId="374D422A" w:rsidR="00014709" w:rsidRPr="00014709" w:rsidRDefault="00014709" w:rsidP="00014709">
      <w:pPr>
        <w:pStyle w:val="NoSpacing"/>
        <w:numPr>
          <w:ilvl w:val="0"/>
          <w:numId w:val="38"/>
        </w:numPr>
        <w:jc w:val="both"/>
        <w:rPr>
          <w:rFonts w:ascii="Times New Roman" w:hAnsi="Times New Roman" w:cs="Times New Roman"/>
          <w:sz w:val="24"/>
          <w:szCs w:val="24"/>
        </w:rPr>
      </w:pPr>
      <w:r w:rsidRPr="00014709">
        <w:rPr>
          <w:rFonts w:ascii="Times New Roman" w:hAnsi="Times New Roman" w:cs="Times New Roman"/>
          <w:sz w:val="24"/>
          <w:szCs w:val="24"/>
        </w:rPr>
        <w:t>Županijske uprave za ceste - potencijalni prijavitelji/partneri, u okvirima svoje djelatnosti organizira, odnosno obavlja poslove vezane uz održavanje, građenje i rekonstrukcije županijskih i lokalnih cesta na područjima županija u kojima su osnovane,  sukladno Zakonu o cestama</w:t>
      </w:r>
      <w:r w:rsidR="00956316">
        <w:rPr>
          <w:rFonts w:ascii="Times New Roman" w:hAnsi="Times New Roman" w:cs="Times New Roman"/>
          <w:sz w:val="24"/>
          <w:szCs w:val="24"/>
        </w:rPr>
        <w:t xml:space="preserve"> (čl. 83.)</w:t>
      </w:r>
      <w:r w:rsidRPr="00014709">
        <w:rPr>
          <w:rFonts w:ascii="Times New Roman" w:hAnsi="Times New Roman" w:cs="Times New Roman"/>
          <w:sz w:val="24"/>
          <w:szCs w:val="24"/>
        </w:rPr>
        <w:t xml:space="preserve"> i Odluci o razvrstavanju javnih cesta (NN br. 103/17). Iste su osnovane te su u 100%-tnom vlasništvu županija te od istoga ne ostvaruju dobit.</w:t>
      </w:r>
    </w:p>
    <w:p w14:paraId="190843EA" w14:textId="77777777" w:rsidR="00014709" w:rsidRPr="00014709" w:rsidRDefault="00014709" w:rsidP="00014709">
      <w:pPr>
        <w:pStyle w:val="NoSpacing"/>
        <w:numPr>
          <w:ilvl w:val="0"/>
          <w:numId w:val="39"/>
        </w:numPr>
        <w:jc w:val="both"/>
        <w:rPr>
          <w:rFonts w:ascii="Times New Roman" w:hAnsi="Times New Roman" w:cs="Times New Roman"/>
          <w:sz w:val="24"/>
          <w:szCs w:val="24"/>
        </w:rPr>
      </w:pPr>
      <w:r w:rsidRPr="00014709">
        <w:rPr>
          <w:rFonts w:ascii="Times New Roman" w:hAnsi="Times New Roman" w:cs="Times New Roman"/>
          <w:sz w:val="24"/>
          <w:szCs w:val="24"/>
        </w:rPr>
        <w:t>stoga su i logični primatelji sredstava za izvedbu projekta, obzirom da u tom smislu nema konkurencije;</w:t>
      </w:r>
    </w:p>
    <w:p w14:paraId="6D221AF5" w14:textId="77777777" w:rsidR="00014709" w:rsidRDefault="00014709" w:rsidP="00014709">
      <w:pPr>
        <w:pStyle w:val="NoSpacing"/>
        <w:numPr>
          <w:ilvl w:val="0"/>
          <w:numId w:val="39"/>
        </w:numPr>
        <w:jc w:val="both"/>
        <w:rPr>
          <w:rFonts w:ascii="Times New Roman" w:hAnsi="Times New Roman" w:cs="Times New Roman"/>
          <w:sz w:val="24"/>
          <w:szCs w:val="24"/>
        </w:rPr>
      </w:pPr>
      <w:r w:rsidRPr="00014709">
        <w:rPr>
          <w:rFonts w:ascii="Times New Roman" w:hAnsi="Times New Roman" w:cs="Times New Roman"/>
          <w:sz w:val="24"/>
          <w:szCs w:val="24"/>
        </w:rPr>
        <w:t>mjera nema utjecaja na trgovinu među državama članicama, niti ne narušava tržište;</w:t>
      </w:r>
    </w:p>
    <w:p w14:paraId="507116A0" w14:textId="77777777" w:rsidR="00014709" w:rsidRPr="00014709" w:rsidRDefault="00014709" w:rsidP="00014709">
      <w:pPr>
        <w:pStyle w:val="NoSpacing"/>
        <w:ind w:left="1788"/>
        <w:jc w:val="both"/>
        <w:rPr>
          <w:rFonts w:ascii="Times New Roman" w:hAnsi="Times New Roman" w:cs="Times New Roman"/>
          <w:sz w:val="24"/>
          <w:szCs w:val="24"/>
        </w:rPr>
      </w:pPr>
    </w:p>
    <w:p w14:paraId="1D7DC813" w14:textId="77777777" w:rsidR="00014709" w:rsidRDefault="00014709" w:rsidP="00014709">
      <w:pPr>
        <w:pStyle w:val="ListParagraph"/>
        <w:numPr>
          <w:ilvl w:val="0"/>
          <w:numId w:val="38"/>
        </w:numPr>
        <w:jc w:val="both"/>
        <w:rPr>
          <w:rFonts w:ascii="Times New Roman" w:hAnsi="Times New Roman" w:cs="Times New Roman"/>
          <w:sz w:val="24"/>
          <w:szCs w:val="24"/>
        </w:rPr>
      </w:pPr>
      <w:r w:rsidRPr="00014709">
        <w:rPr>
          <w:rFonts w:ascii="Times New Roman" w:hAnsi="Times New Roman" w:cs="Times New Roman"/>
          <w:sz w:val="24"/>
          <w:szCs w:val="24"/>
        </w:rPr>
        <w:t>predmetna infrastruktura neće biti komercijalno iskorištavana te će se graditi u općem interesu. Obzirom se radi o cestovnoj infrastrukturi koja će biti dostupna za opću upotrebu, odnosno biti će svima dostupna bez naplate te je stoga isključena iz prijave za pravila državnih potpora;</w:t>
      </w:r>
    </w:p>
    <w:p w14:paraId="7D715378" w14:textId="77777777" w:rsidR="002F5B0F" w:rsidRDefault="002F5B0F" w:rsidP="002F5B0F">
      <w:pPr>
        <w:pStyle w:val="ListParagraph"/>
        <w:ind w:left="1068"/>
        <w:jc w:val="both"/>
        <w:rPr>
          <w:rFonts w:ascii="Times New Roman" w:hAnsi="Times New Roman" w:cs="Times New Roman"/>
          <w:sz w:val="24"/>
          <w:szCs w:val="24"/>
        </w:rPr>
      </w:pPr>
    </w:p>
    <w:p w14:paraId="7F9C293D" w14:textId="77777777" w:rsidR="002F5B0F" w:rsidRDefault="002F5B0F" w:rsidP="002F5B0F">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N</w:t>
      </w:r>
      <w:r w:rsidRPr="002F5B0F">
        <w:rPr>
          <w:rFonts w:ascii="Times New Roman" w:hAnsi="Times New Roman" w:cs="Times New Roman"/>
          <w:sz w:val="24"/>
          <w:szCs w:val="24"/>
        </w:rPr>
        <w:t>a razini vlasnika infrastrukture pod upravom Županijski cesta ne postoji državna potpora zato što je imovina u vlasništvu županije (nema prijenosa javnih sredstava). Stoga isto predstavlja opću infrastrukturu, isključenu iz prijave za pravila o državnim potporama;</w:t>
      </w:r>
    </w:p>
    <w:p w14:paraId="24E6F2BC" w14:textId="77777777" w:rsidR="002F5B0F" w:rsidRPr="002F5B0F" w:rsidRDefault="002F5B0F" w:rsidP="002F5B0F">
      <w:pPr>
        <w:pStyle w:val="ListParagraph"/>
        <w:jc w:val="both"/>
        <w:rPr>
          <w:rFonts w:ascii="Times New Roman" w:hAnsi="Times New Roman" w:cs="Times New Roman"/>
          <w:sz w:val="24"/>
          <w:szCs w:val="24"/>
        </w:rPr>
      </w:pPr>
    </w:p>
    <w:p w14:paraId="4AFAED97" w14:textId="77777777" w:rsidR="002F5B0F" w:rsidRDefault="002F5B0F" w:rsidP="002F5B0F">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N</w:t>
      </w:r>
      <w:r w:rsidRPr="002F5B0F">
        <w:rPr>
          <w:rFonts w:ascii="Times New Roman" w:hAnsi="Times New Roman" w:cs="Times New Roman"/>
          <w:sz w:val="24"/>
          <w:szCs w:val="24"/>
        </w:rPr>
        <w:t>adalje, na razini korisnika infrastrukture, pristup istoj dostupan je svima, na jednakoj i nediskriminativnoj bazi, slijedom čega ne postoji selektivna prednost.</w:t>
      </w:r>
    </w:p>
    <w:p w14:paraId="177984C9" w14:textId="77777777" w:rsidR="002F5B0F" w:rsidRPr="002F5B0F" w:rsidRDefault="002F5B0F" w:rsidP="002F5B0F">
      <w:pPr>
        <w:pStyle w:val="ListParagraph"/>
        <w:jc w:val="both"/>
        <w:rPr>
          <w:rFonts w:ascii="Times New Roman" w:hAnsi="Times New Roman" w:cs="Times New Roman"/>
          <w:sz w:val="24"/>
          <w:szCs w:val="24"/>
        </w:rPr>
      </w:pPr>
    </w:p>
    <w:p w14:paraId="2BE7DF13" w14:textId="77777777" w:rsidR="002F5B0F" w:rsidRPr="002F5B0F" w:rsidRDefault="002F5B0F" w:rsidP="002F5B0F">
      <w:pPr>
        <w:pStyle w:val="ListParagraph"/>
        <w:numPr>
          <w:ilvl w:val="0"/>
          <w:numId w:val="38"/>
        </w:numPr>
        <w:jc w:val="both"/>
        <w:rPr>
          <w:rFonts w:ascii="Times New Roman" w:hAnsi="Times New Roman" w:cs="Times New Roman"/>
          <w:sz w:val="24"/>
          <w:szCs w:val="24"/>
        </w:rPr>
      </w:pPr>
      <w:r w:rsidRPr="002F5B0F">
        <w:rPr>
          <w:rFonts w:ascii="Times New Roman" w:hAnsi="Times New Roman" w:cs="Times New Roman"/>
          <w:sz w:val="24"/>
          <w:szCs w:val="24"/>
        </w:rPr>
        <w:t>Na razini pružatelja vanjskih usluga, nikakva prednost neće biti omogućena, obzirom da će pružatelji istih usluga biti izabrani kroz otvoreni postupak javne nabave sukladno zakonskom propisu koji uređuje navedeno područje, slijedom čega je mjera isključena iz prijave za pravila državnih potpora.</w:t>
      </w:r>
    </w:p>
    <w:p w14:paraId="79659D63" w14:textId="77777777" w:rsidR="002F5B0F" w:rsidRPr="00014709" w:rsidRDefault="002F5B0F" w:rsidP="002F5B0F">
      <w:pPr>
        <w:pStyle w:val="ListParagraph"/>
        <w:ind w:left="1068"/>
        <w:jc w:val="both"/>
        <w:rPr>
          <w:rFonts w:ascii="Times New Roman" w:hAnsi="Times New Roman" w:cs="Times New Roman"/>
          <w:sz w:val="24"/>
          <w:szCs w:val="24"/>
        </w:rPr>
      </w:pPr>
    </w:p>
    <w:p w14:paraId="4A53D5BA" w14:textId="77777777" w:rsidR="006A0D80" w:rsidRPr="006B7ABF" w:rsidRDefault="006B7ABF" w:rsidP="006B7ABF">
      <w:pPr>
        <w:pStyle w:val="NoSpacing"/>
        <w:jc w:val="both"/>
        <w:rPr>
          <w:rFonts w:ascii="Times New Roman" w:hAnsi="Times New Roman" w:cs="Times New Roman"/>
          <w:b/>
          <w:sz w:val="24"/>
          <w:szCs w:val="24"/>
        </w:rPr>
      </w:pPr>
      <w:r w:rsidRPr="006B7ABF">
        <w:rPr>
          <w:rFonts w:ascii="Times New Roman" w:hAnsi="Times New Roman" w:cs="Times New Roman"/>
          <w:b/>
          <w:sz w:val="24"/>
          <w:szCs w:val="24"/>
        </w:rPr>
        <w:t>Zbrajanje potpora:</w:t>
      </w:r>
    </w:p>
    <w:p w14:paraId="0D3B16AB" w14:textId="77777777" w:rsidR="006B7ABF" w:rsidRDefault="006B7ABF" w:rsidP="006B7ABF">
      <w:pPr>
        <w:pStyle w:val="NoSpacing"/>
        <w:jc w:val="both"/>
        <w:rPr>
          <w:rFonts w:ascii="Times New Roman" w:hAnsi="Times New Roman" w:cs="Times New Roman"/>
          <w:sz w:val="24"/>
          <w:szCs w:val="24"/>
        </w:rPr>
      </w:pPr>
    </w:p>
    <w:p w14:paraId="2EE14649" w14:textId="0547D17B" w:rsidR="006B7ABF" w:rsidRDefault="006B7ABF" w:rsidP="006B7ABF">
      <w:pPr>
        <w:pStyle w:val="NoSpacing"/>
        <w:jc w:val="both"/>
        <w:rPr>
          <w:rFonts w:ascii="Times New Roman" w:hAnsi="Times New Roman" w:cs="Times New Roman"/>
          <w:sz w:val="24"/>
          <w:szCs w:val="24"/>
        </w:rPr>
      </w:pPr>
      <w:r w:rsidRPr="006B7ABF">
        <w:rPr>
          <w:rFonts w:ascii="Times New Roman" w:hAnsi="Times New Roman" w:cs="Times New Roman"/>
          <w:sz w:val="24"/>
          <w:szCs w:val="24"/>
        </w:rPr>
        <w:t>Odredbe o zbrajanju potpora za razvoj luka otvorenih za javni promet s drugim državnim potporama te potporama male vrijednosti definirane su u članku 1</w:t>
      </w:r>
      <w:r>
        <w:rPr>
          <w:rFonts w:ascii="Times New Roman" w:hAnsi="Times New Roman" w:cs="Times New Roman"/>
          <w:sz w:val="24"/>
          <w:szCs w:val="24"/>
        </w:rPr>
        <w:t>0</w:t>
      </w:r>
      <w:r w:rsidRPr="006B7ABF">
        <w:rPr>
          <w:rFonts w:ascii="Times New Roman" w:hAnsi="Times New Roman" w:cs="Times New Roman"/>
          <w:sz w:val="24"/>
          <w:szCs w:val="24"/>
        </w:rPr>
        <w:t xml:space="preserve">. Programa </w:t>
      </w:r>
      <w:r w:rsidRPr="00E26F89">
        <w:rPr>
          <w:rFonts w:ascii="Times New Roman" w:hAnsi="Times New Roman" w:cs="Times New Roman"/>
          <w:sz w:val="24"/>
          <w:szCs w:val="24"/>
        </w:rPr>
        <w:t>potpora (</w:t>
      </w:r>
      <w:r w:rsidRPr="00C01DF9">
        <w:rPr>
          <w:rFonts w:ascii="Times New Roman" w:hAnsi="Times New Roman" w:cs="Times New Roman"/>
          <w:sz w:val="24"/>
          <w:szCs w:val="24"/>
        </w:rPr>
        <w:t xml:space="preserve">Dodatak </w:t>
      </w:r>
      <w:r w:rsidR="00727101" w:rsidRPr="00C01DF9">
        <w:rPr>
          <w:rFonts w:ascii="Times New Roman" w:hAnsi="Times New Roman" w:cs="Times New Roman"/>
          <w:sz w:val="24"/>
          <w:szCs w:val="24"/>
        </w:rPr>
        <w:t>1</w:t>
      </w:r>
      <w:r w:rsidR="00B63836" w:rsidRPr="00C01DF9">
        <w:rPr>
          <w:rFonts w:ascii="Times New Roman" w:hAnsi="Times New Roman" w:cs="Times New Roman"/>
          <w:sz w:val="24"/>
          <w:szCs w:val="24"/>
        </w:rPr>
        <w:t xml:space="preserve"> </w:t>
      </w:r>
      <w:r w:rsidRPr="00C01DF9">
        <w:rPr>
          <w:rFonts w:ascii="Times New Roman" w:hAnsi="Times New Roman" w:cs="Times New Roman"/>
          <w:sz w:val="24"/>
          <w:szCs w:val="24"/>
        </w:rPr>
        <w:t>ovog poziva</w:t>
      </w:r>
      <w:r w:rsidRPr="00E26F89">
        <w:rPr>
          <w:rFonts w:ascii="Times New Roman" w:hAnsi="Times New Roman" w:cs="Times New Roman"/>
          <w:sz w:val="24"/>
          <w:szCs w:val="24"/>
        </w:rPr>
        <w:t>).</w:t>
      </w:r>
    </w:p>
    <w:p w14:paraId="78A83AE6" w14:textId="74384783" w:rsidR="00122495" w:rsidRDefault="00122495" w:rsidP="006B7ABF">
      <w:pPr>
        <w:pStyle w:val="NoSpacing"/>
        <w:jc w:val="both"/>
        <w:rPr>
          <w:rFonts w:ascii="Times New Roman" w:hAnsi="Times New Roman" w:cs="Times New Roman"/>
          <w:sz w:val="24"/>
          <w:szCs w:val="24"/>
        </w:rPr>
      </w:pPr>
    </w:p>
    <w:p w14:paraId="2E1C64DA" w14:textId="5C1F4472" w:rsidR="00122495" w:rsidRDefault="00122495" w:rsidP="006B7ABF">
      <w:pPr>
        <w:pStyle w:val="NoSpacing"/>
        <w:jc w:val="both"/>
        <w:rPr>
          <w:rFonts w:ascii="Times New Roman" w:hAnsi="Times New Roman" w:cs="Times New Roman"/>
          <w:b/>
          <w:sz w:val="24"/>
          <w:szCs w:val="24"/>
        </w:rPr>
      </w:pPr>
      <w:r w:rsidRPr="00454040">
        <w:rPr>
          <w:rFonts w:ascii="Times New Roman" w:hAnsi="Times New Roman" w:cs="Times New Roman"/>
          <w:b/>
          <w:sz w:val="24"/>
          <w:szCs w:val="24"/>
        </w:rPr>
        <w:t>NAPOMENA:</w:t>
      </w:r>
    </w:p>
    <w:p w14:paraId="3691BC5B" w14:textId="77777777" w:rsidR="0098213C" w:rsidRPr="00454040" w:rsidRDefault="0098213C" w:rsidP="006B7ABF">
      <w:pPr>
        <w:pStyle w:val="NoSpacing"/>
        <w:jc w:val="both"/>
        <w:rPr>
          <w:rFonts w:ascii="Times New Roman" w:hAnsi="Times New Roman" w:cs="Times New Roman"/>
          <w:b/>
          <w:sz w:val="24"/>
          <w:szCs w:val="24"/>
        </w:rPr>
      </w:pPr>
    </w:p>
    <w:p w14:paraId="4632ED28" w14:textId="0BAA89BB" w:rsidR="00E26F89" w:rsidRDefault="00122495" w:rsidP="006B7ABF">
      <w:pPr>
        <w:pStyle w:val="NoSpacing"/>
        <w:jc w:val="both"/>
        <w:rPr>
          <w:rFonts w:ascii="Times New Roman" w:hAnsi="Times New Roman" w:cs="Times New Roman"/>
          <w:b/>
          <w:sz w:val="24"/>
          <w:szCs w:val="24"/>
        </w:rPr>
      </w:pPr>
      <w:r w:rsidRPr="00454040">
        <w:rPr>
          <w:rFonts w:ascii="Times New Roman" w:hAnsi="Times New Roman" w:cs="Times New Roman"/>
          <w:b/>
          <w:sz w:val="24"/>
          <w:szCs w:val="24"/>
        </w:rPr>
        <w:t>Sukladno članku 4. Programa dodjele državnih potpora za ulaganje u izgradnju, nadogradnju ili modernizaciju lučke infrastrukture morskih luka i pristupne infrastrukture</w:t>
      </w:r>
      <w:r w:rsidR="0098213C">
        <w:rPr>
          <w:rFonts w:ascii="Times New Roman" w:hAnsi="Times New Roman" w:cs="Times New Roman"/>
          <w:b/>
          <w:sz w:val="24"/>
          <w:szCs w:val="24"/>
        </w:rPr>
        <w:t>,</w:t>
      </w:r>
      <w:r w:rsidRPr="00454040">
        <w:rPr>
          <w:rFonts w:ascii="Times New Roman" w:hAnsi="Times New Roman" w:cs="Times New Roman"/>
          <w:b/>
          <w:sz w:val="24"/>
          <w:szCs w:val="24"/>
        </w:rPr>
        <w:t xml:space="preserve"> </w:t>
      </w:r>
      <w:r w:rsidR="00A54B91">
        <w:rPr>
          <w:rFonts w:ascii="Times New Roman" w:hAnsi="Times New Roman" w:cs="Times New Roman"/>
          <w:b/>
          <w:sz w:val="24"/>
          <w:szCs w:val="24"/>
        </w:rPr>
        <w:t xml:space="preserve">u slučaju </w:t>
      </w:r>
      <w:r w:rsidR="009C341C">
        <w:rPr>
          <w:rFonts w:ascii="Times New Roman" w:hAnsi="Times New Roman" w:cs="Times New Roman"/>
          <w:b/>
          <w:sz w:val="24"/>
          <w:szCs w:val="24"/>
        </w:rPr>
        <w:t xml:space="preserve">projektnog </w:t>
      </w:r>
      <w:r w:rsidRPr="00454040">
        <w:rPr>
          <w:rFonts w:ascii="Times New Roman" w:hAnsi="Times New Roman" w:cs="Times New Roman"/>
          <w:b/>
          <w:sz w:val="24"/>
          <w:szCs w:val="24"/>
        </w:rPr>
        <w:t>prijedlo</w:t>
      </w:r>
      <w:r w:rsidR="009C341C">
        <w:rPr>
          <w:rFonts w:ascii="Times New Roman" w:hAnsi="Times New Roman" w:cs="Times New Roman"/>
          <w:b/>
          <w:sz w:val="24"/>
          <w:szCs w:val="24"/>
        </w:rPr>
        <w:t xml:space="preserve">ga koji </w:t>
      </w:r>
      <w:r w:rsidR="005C200E">
        <w:rPr>
          <w:rFonts w:ascii="Times New Roman" w:hAnsi="Times New Roman" w:cs="Times New Roman"/>
          <w:b/>
          <w:sz w:val="24"/>
          <w:szCs w:val="24"/>
        </w:rPr>
        <w:t>uključuj</w:t>
      </w:r>
      <w:r w:rsidR="009C341C">
        <w:rPr>
          <w:rFonts w:ascii="Times New Roman" w:hAnsi="Times New Roman" w:cs="Times New Roman"/>
          <w:b/>
          <w:sz w:val="24"/>
          <w:szCs w:val="24"/>
        </w:rPr>
        <w:t>e</w:t>
      </w:r>
      <w:r w:rsidR="005C200E">
        <w:rPr>
          <w:rFonts w:ascii="Times New Roman" w:hAnsi="Times New Roman" w:cs="Times New Roman"/>
          <w:b/>
          <w:sz w:val="24"/>
          <w:szCs w:val="24"/>
        </w:rPr>
        <w:t xml:space="preserve"> aktivnosti i </w:t>
      </w:r>
      <w:r w:rsidR="00A54B91">
        <w:rPr>
          <w:rFonts w:ascii="Times New Roman" w:hAnsi="Times New Roman" w:cs="Times New Roman"/>
          <w:b/>
          <w:sz w:val="24"/>
          <w:szCs w:val="24"/>
        </w:rPr>
        <w:t>povezane</w:t>
      </w:r>
      <w:r w:rsidR="005C200E">
        <w:rPr>
          <w:rFonts w:ascii="Times New Roman" w:hAnsi="Times New Roman" w:cs="Times New Roman"/>
          <w:b/>
          <w:sz w:val="24"/>
          <w:szCs w:val="24"/>
        </w:rPr>
        <w:t xml:space="preserve"> troškove koji </w:t>
      </w:r>
      <w:r w:rsidR="00A54B91">
        <w:rPr>
          <w:rFonts w:ascii="Times New Roman" w:hAnsi="Times New Roman" w:cs="Times New Roman"/>
          <w:b/>
          <w:sz w:val="24"/>
          <w:szCs w:val="24"/>
        </w:rPr>
        <w:t>spadaju</w:t>
      </w:r>
      <w:r w:rsidR="005C200E">
        <w:rPr>
          <w:rFonts w:ascii="Times New Roman" w:hAnsi="Times New Roman" w:cs="Times New Roman"/>
          <w:b/>
          <w:sz w:val="24"/>
          <w:szCs w:val="24"/>
        </w:rPr>
        <w:t xml:space="preserve"> pod državne potpore (sukladno </w:t>
      </w:r>
      <w:r w:rsidR="00A54B91">
        <w:rPr>
          <w:rFonts w:ascii="Times New Roman" w:hAnsi="Times New Roman" w:cs="Times New Roman"/>
          <w:b/>
          <w:sz w:val="24"/>
          <w:szCs w:val="24"/>
        </w:rPr>
        <w:t xml:space="preserve">Programu potpora), prihvatljive su </w:t>
      </w:r>
      <w:r w:rsidR="00A54B91">
        <w:rPr>
          <w:rFonts w:ascii="Times New Roman" w:hAnsi="Times New Roman" w:cs="Times New Roman"/>
          <w:b/>
          <w:sz w:val="24"/>
          <w:szCs w:val="24"/>
        </w:rPr>
        <w:lastRenderedPageBreak/>
        <w:t xml:space="preserve">isključivo ukoliko je </w:t>
      </w:r>
      <w:r w:rsidR="008D0A65">
        <w:rPr>
          <w:rFonts w:ascii="Times New Roman" w:hAnsi="Times New Roman" w:cs="Times New Roman"/>
          <w:b/>
          <w:sz w:val="24"/>
          <w:szCs w:val="24"/>
        </w:rPr>
        <w:t>Korisnik</w:t>
      </w:r>
      <w:r w:rsidR="00A54B91">
        <w:rPr>
          <w:rFonts w:ascii="Times New Roman" w:hAnsi="Times New Roman" w:cs="Times New Roman"/>
          <w:b/>
          <w:sz w:val="24"/>
          <w:szCs w:val="24"/>
        </w:rPr>
        <w:t xml:space="preserve"> podni</w:t>
      </w:r>
      <w:r w:rsidR="008D0A65">
        <w:rPr>
          <w:rFonts w:ascii="Times New Roman" w:hAnsi="Times New Roman" w:cs="Times New Roman"/>
          <w:b/>
          <w:sz w:val="24"/>
          <w:szCs w:val="24"/>
        </w:rPr>
        <w:t>o</w:t>
      </w:r>
      <w:r w:rsidR="00A54B91">
        <w:rPr>
          <w:rFonts w:ascii="Times New Roman" w:hAnsi="Times New Roman" w:cs="Times New Roman"/>
          <w:b/>
          <w:sz w:val="24"/>
          <w:szCs w:val="24"/>
        </w:rPr>
        <w:t xml:space="preserve"> pis</w:t>
      </w:r>
      <w:r w:rsidR="008D0A65">
        <w:rPr>
          <w:rFonts w:ascii="Times New Roman" w:hAnsi="Times New Roman" w:cs="Times New Roman"/>
          <w:b/>
          <w:sz w:val="24"/>
          <w:szCs w:val="24"/>
        </w:rPr>
        <w:t>a</w:t>
      </w:r>
      <w:r w:rsidR="00A54B91">
        <w:rPr>
          <w:rFonts w:ascii="Times New Roman" w:hAnsi="Times New Roman" w:cs="Times New Roman"/>
          <w:b/>
          <w:sz w:val="24"/>
          <w:szCs w:val="24"/>
        </w:rPr>
        <w:t>ni zaht</w:t>
      </w:r>
      <w:r w:rsidR="008D0A65">
        <w:rPr>
          <w:rFonts w:ascii="Times New Roman" w:hAnsi="Times New Roman" w:cs="Times New Roman"/>
          <w:b/>
          <w:sz w:val="24"/>
          <w:szCs w:val="24"/>
        </w:rPr>
        <w:t xml:space="preserve">jev </w:t>
      </w:r>
      <w:r w:rsidR="00A54B91">
        <w:rPr>
          <w:rFonts w:ascii="Times New Roman" w:hAnsi="Times New Roman" w:cs="Times New Roman"/>
          <w:b/>
          <w:sz w:val="24"/>
          <w:szCs w:val="24"/>
        </w:rPr>
        <w:t>davatelju pot</w:t>
      </w:r>
      <w:r w:rsidR="008D0A65">
        <w:rPr>
          <w:rFonts w:ascii="Times New Roman" w:hAnsi="Times New Roman" w:cs="Times New Roman"/>
          <w:b/>
          <w:sz w:val="24"/>
          <w:szCs w:val="24"/>
        </w:rPr>
        <w:t xml:space="preserve">pore (tj. podnio projektnu prijavu na ovaj Poziv) </w:t>
      </w:r>
      <w:r w:rsidR="00A54B91">
        <w:rPr>
          <w:rFonts w:ascii="Times New Roman" w:hAnsi="Times New Roman" w:cs="Times New Roman"/>
          <w:b/>
          <w:sz w:val="24"/>
          <w:szCs w:val="24"/>
        </w:rPr>
        <w:t xml:space="preserve">za potporu prije početka </w:t>
      </w:r>
      <w:r w:rsidR="008D0A65">
        <w:rPr>
          <w:rFonts w:ascii="Times New Roman" w:hAnsi="Times New Roman" w:cs="Times New Roman"/>
          <w:b/>
          <w:sz w:val="24"/>
          <w:szCs w:val="24"/>
        </w:rPr>
        <w:t>rad</w:t>
      </w:r>
      <w:r w:rsidR="00E26F89">
        <w:rPr>
          <w:rFonts w:ascii="Times New Roman" w:hAnsi="Times New Roman" w:cs="Times New Roman"/>
          <w:b/>
          <w:sz w:val="24"/>
          <w:szCs w:val="24"/>
        </w:rPr>
        <w:t>ova</w:t>
      </w:r>
      <w:r w:rsidR="00982D38">
        <w:rPr>
          <w:rStyle w:val="FootnoteReference"/>
          <w:rFonts w:ascii="Times New Roman" w:hAnsi="Times New Roman" w:cs="Times New Roman"/>
          <w:b/>
          <w:sz w:val="24"/>
          <w:szCs w:val="24"/>
        </w:rPr>
        <w:footnoteReference w:id="8"/>
      </w:r>
      <w:r w:rsidR="008D0A65">
        <w:rPr>
          <w:rFonts w:ascii="Times New Roman" w:hAnsi="Times New Roman" w:cs="Times New Roman"/>
          <w:b/>
          <w:sz w:val="24"/>
          <w:szCs w:val="24"/>
        </w:rPr>
        <w:t xml:space="preserve"> na projektu ili djelatnostima (tj. navedenim aktivnostima). </w:t>
      </w:r>
    </w:p>
    <w:p w14:paraId="1F9705D8" w14:textId="73C3D662" w:rsidR="00122495" w:rsidRPr="00454040" w:rsidRDefault="00E26F89" w:rsidP="006B7ABF">
      <w:pPr>
        <w:pStyle w:val="NoSpacing"/>
        <w:jc w:val="both"/>
        <w:rPr>
          <w:rFonts w:ascii="Times New Roman" w:hAnsi="Times New Roman" w:cs="Times New Roman"/>
          <w:b/>
          <w:sz w:val="24"/>
          <w:szCs w:val="24"/>
        </w:rPr>
      </w:pPr>
      <w:r>
        <w:rPr>
          <w:rFonts w:ascii="Times New Roman" w:hAnsi="Times New Roman" w:cs="Times New Roman"/>
          <w:b/>
          <w:sz w:val="24"/>
          <w:szCs w:val="24"/>
          <w:u w:val="single"/>
        </w:rPr>
        <w:t xml:space="preserve">Dakle, </w:t>
      </w:r>
      <w:r w:rsidRPr="00E26F89">
        <w:rPr>
          <w:rFonts w:ascii="Times New Roman" w:hAnsi="Times New Roman" w:cs="Times New Roman"/>
          <w:b/>
          <w:sz w:val="24"/>
          <w:szCs w:val="24"/>
          <w:u w:val="single"/>
        </w:rPr>
        <w:t xml:space="preserve">u slučaju projektnog prijedloga koji uključuje aktivnosti i povezane troškove koji spadaju pod državne potpore (sukladno Programu potpora), </w:t>
      </w:r>
      <w:r w:rsidR="00095857">
        <w:rPr>
          <w:rFonts w:ascii="Times New Roman" w:hAnsi="Times New Roman" w:cs="Times New Roman"/>
          <w:b/>
          <w:sz w:val="24"/>
          <w:szCs w:val="24"/>
          <w:u w:val="single"/>
        </w:rPr>
        <w:t xml:space="preserve">predmetne aktivnosti i povezani troškovi </w:t>
      </w:r>
      <w:r w:rsidRPr="00E26F89">
        <w:rPr>
          <w:rFonts w:ascii="Times New Roman" w:hAnsi="Times New Roman" w:cs="Times New Roman"/>
          <w:b/>
          <w:sz w:val="24"/>
          <w:szCs w:val="24"/>
          <w:u w:val="single"/>
        </w:rPr>
        <w:t xml:space="preserve">ne mogu </w:t>
      </w:r>
      <w:r w:rsidR="00553F58">
        <w:rPr>
          <w:rFonts w:ascii="Times New Roman" w:hAnsi="Times New Roman" w:cs="Times New Roman"/>
          <w:b/>
          <w:sz w:val="24"/>
          <w:szCs w:val="24"/>
          <w:u w:val="single"/>
        </w:rPr>
        <w:t>se</w:t>
      </w:r>
      <w:r w:rsidR="00A836C2">
        <w:rPr>
          <w:rFonts w:ascii="Times New Roman" w:hAnsi="Times New Roman" w:cs="Times New Roman"/>
          <w:b/>
          <w:sz w:val="24"/>
          <w:szCs w:val="24"/>
          <w:u w:val="single"/>
        </w:rPr>
        <w:t xml:space="preserve"> </w:t>
      </w:r>
      <w:r w:rsidRPr="00E26F89">
        <w:rPr>
          <w:rFonts w:ascii="Times New Roman" w:hAnsi="Times New Roman" w:cs="Times New Roman"/>
          <w:b/>
          <w:sz w:val="24"/>
          <w:szCs w:val="24"/>
          <w:u w:val="single"/>
        </w:rPr>
        <w:t>financira</w:t>
      </w:r>
      <w:r w:rsidR="00553F58">
        <w:rPr>
          <w:rFonts w:ascii="Times New Roman" w:hAnsi="Times New Roman" w:cs="Times New Roman"/>
          <w:b/>
          <w:sz w:val="24"/>
          <w:szCs w:val="24"/>
          <w:u w:val="single"/>
        </w:rPr>
        <w:t>ti</w:t>
      </w:r>
      <w:r w:rsidRPr="00E26F89">
        <w:rPr>
          <w:rFonts w:ascii="Times New Roman" w:hAnsi="Times New Roman" w:cs="Times New Roman"/>
          <w:b/>
          <w:sz w:val="24"/>
          <w:szCs w:val="24"/>
          <w:u w:val="single"/>
        </w:rPr>
        <w:t xml:space="preserve"> ukoliko </w:t>
      </w:r>
      <w:r w:rsidR="00095857">
        <w:rPr>
          <w:rFonts w:ascii="Times New Roman" w:hAnsi="Times New Roman" w:cs="Times New Roman"/>
          <w:b/>
          <w:sz w:val="24"/>
          <w:szCs w:val="24"/>
          <w:u w:val="single"/>
        </w:rPr>
        <w:t xml:space="preserve">su </w:t>
      </w:r>
      <w:r w:rsidRPr="00E26F89">
        <w:rPr>
          <w:rFonts w:ascii="Times New Roman" w:hAnsi="Times New Roman" w:cs="Times New Roman"/>
          <w:b/>
          <w:sz w:val="24"/>
          <w:szCs w:val="24"/>
          <w:u w:val="single"/>
        </w:rPr>
        <w:t>poče</w:t>
      </w:r>
      <w:r w:rsidR="00095857">
        <w:rPr>
          <w:rFonts w:ascii="Times New Roman" w:hAnsi="Times New Roman" w:cs="Times New Roman"/>
          <w:b/>
          <w:sz w:val="24"/>
          <w:szCs w:val="24"/>
          <w:u w:val="single"/>
        </w:rPr>
        <w:t>l</w:t>
      </w:r>
      <w:r w:rsidR="00930C9D">
        <w:rPr>
          <w:rFonts w:ascii="Times New Roman" w:hAnsi="Times New Roman" w:cs="Times New Roman"/>
          <w:b/>
          <w:sz w:val="24"/>
          <w:szCs w:val="24"/>
          <w:u w:val="single"/>
        </w:rPr>
        <w:t>i</w:t>
      </w:r>
      <w:r w:rsidRPr="00E26F89">
        <w:rPr>
          <w:rFonts w:ascii="Times New Roman" w:hAnsi="Times New Roman" w:cs="Times New Roman"/>
          <w:b/>
          <w:sz w:val="24"/>
          <w:szCs w:val="24"/>
          <w:u w:val="single"/>
        </w:rPr>
        <w:t xml:space="preserve"> prije podnošenja projektnog prijedloga na ovaj Poziv.“</w:t>
      </w:r>
    </w:p>
    <w:p w14:paraId="13521FC9" w14:textId="77777777" w:rsidR="006B7ABF" w:rsidRDefault="006B7ABF" w:rsidP="006B7ABF">
      <w:pPr>
        <w:pStyle w:val="NoSpacing"/>
        <w:jc w:val="both"/>
        <w:rPr>
          <w:rFonts w:ascii="Times New Roman" w:hAnsi="Times New Roman" w:cs="Times New Roman"/>
          <w:sz w:val="24"/>
          <w:szCs w:val="24"/>
        </w:rPr>
      </w:pPr>
    </w:p>
    <w:p w14:paraId="436B0CF9" w14:textId="576254B1" w:rsidR="00AA041C" w:rsidRPr="00AD4E29" w:rsidRDefault="00353AB0" w:rsidP="00454040">
      <w:pPr>
        <w:pStyle w:val="NoSpacing"/>
        <w:ind w:left="360"/>
        <w:jc w:val="both"/>
        <w:outlineLvl w:val="0"/>
        <w:rPr>
          <w:rFonts w:ascii="Times New Roman" w:hAnsi="Times New Roman" w:cs="Times New Roman"/>
          <w:b/>
          <w:bCs/>
          <w:sz w:val="24"/>
          <w:szCs w:val="24"/>
        </w:rPr>
      </w:pPr>
      <w:bookmarkStart w:id="38" w:name="_Toc161317480"/>
      <w:bookmarkStart w:id="39" w:name="_Hlk118726705"/>
      <w:r>
        <w:rPr>
          <w:rFonts w:ascii="Times New Roman" w:hAnsi="Times New Roman" w:cs="Times New Roman"/>
          <w:b/>
          <w:bCs/>
          <w:sz w:val="24"/>
          <w:szCs w:val="24"/>
        </w:rPr>
        <w:t xml:space="preserve">2. </w:t>
      </w:r>
      <w:r w:rsidR="00AA041C" w:rsidRPr="00AD4E29">
        <w:rPr>
          <w:rFonts w:ascii="Times New Roman" w:hAnsi="Times New Roman" w:cs="Times New Roman"/>
          <w:b/>
          <w:bCs/>
          <w:sz w:val="24"/>
          <w:szCs w:val="24"/>
        </w:rPr>
        <w:t>Prihvatljivost prijavitelja (i ako je primjenjivo partnera) i kriteriji isključenja</w:t>
      </w:r>
      <w:bookmarkEnd w:id="38"/>
    </w:p>
    <w:p w14:paraId="7CDD72E3" w14:textId="77777777" w:rsidR="00AA041C" w:rsidRPr="00AD4E29" w:rsidRDefault="00AA041C" w:rsidP="00026AA7">
      <w:pPr>
        <w:rPr>
          <w:rFonts w:ascii="Times New Roman" w:hAnsi="Times New Roman" w:cs="Times New Roman"/>
          <w:sz w:val="24"/>
          <w:szCs w:val="24"/>
        </w:rPr>
      </w:pPr>
    </w:p>
    <w:p w14:paraId="568D64C7" w14:textId="78775529" w:rsidR="00CE0C8A" w:rsidRDefault="00353AB0" w:rsidP="00454040">
      <w:pPr>
        <w:pStyle w:val="Heading2"/>
        <w:numPr>
          <w:ilvl w:val="0"/>
          <w:numId w:val="0"/>
        </w:numPr>
        <w:ind w:left="360"/>
      </w:pPr>
      <w:bookmarkStart w:id="40" w:name="_Toc452468691"/>
      <w:bookmarkStart w:id="41" w:name="_Toc2260415"/>
      <w:bookmarkStart w:id="42" w:name="_Toc161317481"/>
      <w:r>
        <w:t xml:space="preserve">2.1. </w:t>
      </w:r>
      <w:r w:rsidR="00CA07C8" w:rsidRPr="00CE0C8A">
        <w:t>Prihvatljivost prijavitelja</w:t>
      </w:r>
      <w:bookmarkStart w:id="43" w:name="_Hlk118730174"/>
      <w:bookmarkEnd w:id="40"/>
      <w:bookmarkEnd w:id="41"/>
      <w:r w:rsidR="00CA07C8" w:rsidRPr="00CE0C8A">
        <w:t>:</w:t>
      </w:r>
      <w:bookmarkEnd w:id="42"/>
      <w:r w:rsidR="00CA07C8" w:rsidRPr="00CE0C8A">
        <w:t xml:space="preserve"> </w:t>
      </w:r>
      <w:bookmarkEnd w:id="43"/>
    </w:p>
    <w:p w14:paraId="095FF8F1" w14:textId="77777777" w:rsidR="00CE0C8A" w:rsidRPr="00CE0C8A" w:rsidRDefault="00CE0C8A" w:rsidP="00CE0C8A"/>
    <w:p w14:paraId="41DDF670" w14:textId="2A1A5853" w:rsidR="006F5FC0" w:rsidRDefault="006F5FC0" w:rsidP="00CE0C8A">
      <w:pPr>
        <w:jc w:val="both"/>
        <w:rPr>
          <w:rFonts w:ascii="Times New Roman" w:hAnsi="Times New Roman" w:cs="Times New Roman"/>
          <w:sz w:val="24"/>
          <w:szCs w:val="24"/>
        </w:rPr>
      </w:pPr>
      <w:r>
        <w:rPr>
          <w:rFonts w:ascii="Times New Roman" w:hAnsi="Times New Roman" w:cs="Times New Roman"/>
          <w:sz w:val="24"/>
          <w:szCs w:val="24"/>
        </w:rPr>
        <w:t xml:space="preserve">Potencijalni prijavitelji temeljem </w:t>
      </w:r>
      <w:r w:rsidR="00353AB0">
        <w:rPr>
          <w:rFonts w:ascii="Times New Roman" w:hAnsi="Times New Roman" w:cs="Times New Roman"/>
          <w:sz w:val="24"/>
          <w:szCs w:val="24"/>
        </w:rPr>
        <w:t>Z</w:t>
      </w:r>
      <w:r>
        <w:rPr>
          <w:rFonts w:ascii="Times New Roman" w:hAnsi="Times New Roman" w:cs="Times New Roman"/>
          <w:sz w:val="24"/>
          <w:szCs w:val="24"/>
        </w:rPr>
        <w:t xml:space="preserve">akona o pomorskom dobru i morskim lukama (NN 83/2023) </w:t>
      </w:r>
      <w:r w:rsidR="009779EA">
        <w:rPr>
          <w:rFonts w:ascii="Times New Roman" w:hAnsi="Times New Roman" w:cs="Times New Roman"/>
          <w:sz w:val="24"/>
          <w:szCs w:val="24"/>
        </w:rPr>
        <w:t>i Zakona o cestama (</w:t>
      </w:r>
      <w:r w:rsidR="009779EA" w:rsidRPr="009779EA">
        <w:rPr>
          <w:rFonts w:ascii="Times New Roman" w:hAnsi="Times New Roman" w:cs="Times New Roman"/>
          <w:sz w:val="24"/>
          <w:szCs w:val="24"/>
        </w:rPr>
        <w:t>NN 84/11, 22/13, 54/13, 148/13, 92/14, 110/19, 144/21, 114/22, 114/22, 04/23, 133/23</w:t>
      </w:r>
      <w:r w:rsidR="009779EA">
        <w:rPr>
          <w:rFonts w:ascii="Times New Roman" w:hAnsi="Times New Roman" w:cs="Times New Roman"/>
          <w:sz w:val="24"/>
          <w:szCs w:val="24"/>
        </w:rPr>
        <w:t xml:space="preserve">) </w:t>
      </w:r>
      <w:r>
        <w:rPr>
          <w:rFonts w:ascii="Times New Roman" w:hAnsi="Times New Roman" w:cs="Times New Roman"/>
          <w:sz w:val="24"/>
          <w:szCs w:val="24"/>
        </w:rPr>
        <w:t>na ovaj poziv su:</w:t>
      </w:r>
    </w:p>
    <w:p w14:paraId="7B440C10" w14:textId="1940AF8C" w:rsidR="006F5FC0" w:rsidRDefault="00B63836" w:rsidP="00B63836">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Županijske l</w:t>
      </w:r>
      <w:r w:rsidR="006F5FC0">
        <w:rPr>
          <w:rFonts w:ascii="Times New Roman" w:hAnsi="Times New Roman" w:cs="Times New Roman"/>
          <w:sz w:val="24"/>
          <w:szCs w:val="24"/>
        </w:rPr>
        <w:t xml:space="preserve">učke uprave </w:t>
      </w:r>
      <w:r w:rsidR="0001480F">
        <w:rPr>
          <w:rFonts w:ascii="Times New Roman" w:hAnsi="Times New Roman" w:cs="Times New Roman"/>
          <w:sz w:val="24"/>
          <w:szCs w:val="24"/>
        </w:rPr>
        <w:t>(člana</w:t>
      </w:r>
      <w:r>
        <w:rPr>
          <w:rFonts w:ascii="Times New Roman" w:hAnsi="Times New Roman" w:cs="Times New Roman"/>
          <w:sz w:val="24"/>
          <w:szCs w:val="24"/>
        </w:rPr>
        <w:t>k</w:t>
      </w:r>
      <w:r w:rsidR="0001480F">
        <w:rPr>
          <w:rFonts w:ascii="Times New Roman" w:hAnsi="Times New Roman" w:cs="Times New Roman"/>
          <w:sz w:val="24"/>
          <w:szCs w:val="24"/>
        </w:rPr>
        <w:t xml:space="preserve"> </w:t>
      </w:r>
      <w:r>
        <w:rPr>
          <w:rFonts w:ascii="Times New Roman" w:hAnsi="Times New Roman" w:cs="Times New Roman"/>
          <w:sz w:val="24"/>
          <w:szCs w:val="24"/>
        </w:rPr>
        <w:t>115</w:t>
      </w:r>
      <w:r w:rsidR="0001480F">
        <w:rPr>
          <w:rFonts w:ascii="Times New Roman" w:hAnsi="Times New Roman" w:cs="Times New Roman"/>
          <w:sz w:val="24"/>
          <w:szCs w:val="24"/>
        </w:rPr>
        <w:t xml:space="preserve">, </w:t>
      </w:r>
      <w:r w:rsidRPr="00B63836">
        <w:rPr>
          <w:rFonts w:ascii="Times New Roman" w:hAnsi="Times New Roman" w:cs="Times New Roman"/>
          <w:sz w:val="24"/>
          <w:szCs w:val="24"/>
        </w:rPr>
        <w:t>Zakona o pomorskom dobru i morskim lukama</w:t>
      </w:r>
      <w:r w:rsidR="00755F08">
        <w:rPr>
          <w:rFonts w:ascii="Times New Roman" w:hAnsi="Times New Roman" w:cs="Times New Roman"/>
          <w:sz w:val="24"/>
          <w:szCs w:val="24"/>
        </w:rPr>
        <w:t xml:space="preserve">) </w:t>
      </w:r>
    </w:p>
    <w:p w14:paraId="7C8FB8CC" w14:textId="6EC9102A" w:rsidR="006F5FC0" w:rsidRPr="006F5FC0" w:rsidRDefault="009779EA" w:rsidP="006F5FC0">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Upravitelji županijskim cestama u Istarskoj županiji, Primorsko-goranskoj županiji, Ličko-senjskoj županiji, Zadarskoj županiji, Šibensko-kninskoj županiji, Splitsko-dalmatinskoj županiji i Dubrovačko-neretvanskoj županiji</w:t>
      </w:r>
      <w:r w:rsidR="00B63836">
        <w:rPr>
          <w:rFonts w:ascii="Times New Roman" w:hAnsi="Times New Roman" w:cs="Times New Roman"/>
          <w:sz w:val="24"/>
          <w:szCs w:val="24"/>
        </w:rPr>
        <w:t xml:space="preserve"> (članak 83, Zakona o cestama)</w:t>
      </w:r>
    </w:p>
    <w:p w14:paraId="30B15509" w14:textId="77777777"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 xml:space="preserve">Prijavitelji moraju dokazati da: </w:t>
      </w:r>
    </w:p>
    <w:p w14:paraId="1E17F58A" w14:textId="77777777" w:rsidR="00CE0C8A" w:rsidRDefault="00CE0C8A" w:rsidP="00E73729">
      <w:pPr>
        <w:pStyle w:val="ListParagraph"/>
        <w:numPr>
          <w:ilvl w:val="0"/>
          <w:numId w:val="15"/>
        </w:numPr>
        <w:jc w:val="both"/>
        <w:rPr>
          <w:rFonts w:ascii="Times New Roman" w:hAnsi="Times New Roman" w:cs="Times New Roman"/>
          <w:sz w:val="24"/>
          <w:szCs w:val="24"/>
        </w:rPr>
      </w:pPr>
      <w:r w:rsidRPr="00CE0C8A">
        <w:rPr>
          <w:rFonts w:ascii="Times New Roman" w:hAnsi="Times New Roman" w:cs="Times New Roman"/>
          <w:sz w:val="24"/>
          <w:szCs w:val="24"/>
        </w:rPr>
        <w:t>u trenutku prijave nije u nijednoj situaciji isključenja, kako je to definirano ovim Uputama.</w:t>
      </w:r>
    </w:p>
    <w:p w14:paraId="5DCFAD6B" w14:textId="7DE596EF" w:rsidR="00CE0C8A" w:rsidRDefault="00CE0C8A" w:rsidP="00454040">
      <w:pPr>
        <w:pStyle w:val="Heading2"/>
        <w:numPr>
          <w:ilvl w:val="1"/>
          <w:numId w:val="7"/>
        </w:numPr>
        <w:ind w:left="567"/>
      </w:pPr>
      <w:bookmarkStart w:id="44" w:name="_Toc161317250"/>
      <w:bookmarkStart w:id="45" w:name="_Toc161317284"/>
      <w:bookmarkStart w:id="46" w:name="_Toc161317482"/>
      <w:bookmarkStart w:id="47" w:name="_Toc161317251"/>
      <w:bookmarkStart w:id="48" w:name="_Toc161317285"/>
      <w:bookmarkStart w:id="49" w:name="_Toc161317483"/>
      <w:bookmarkStart w:id="50" w:name="_Toc161317484"/>
      <w:bookmarkEnd w:id="44"/>
      <w:bookmarkEnd w:id="45"/>
      <w:bookmarkEnd w:id="46"/>
      <w:bookmarkEnd w:id="47"/>
      <w:bookmarkEnd w:id="48"/>
      <w:bookmarkEnd w:id="49"/>
      <w:r w:rsidRPr="00CE0C8A">
        <w:t>Prihvatljivost pa</w:t>
      </w:r>
      <w:r>
        <w:t>rtnera i formiranje partnerstva</w:t>
      </w:r>
      <w:bookmarkEnd w:id="50"/>
    </w:p>
    <w:p w14:paraId="033CBF03" w14:textId="77777777" w:rsidR="00CE0C8A" w:rsidRPr="00CE0C8A" w:rsidRDefault="00CE0C8A" w:rsidP="00CE0C8A"/>
    <w:p w14:paraId="4C788119" w14:textId="77777777"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 xml:space="preserve">Prijavitelj na ovaj poziv za dodjelu bespovratnih sredstava može djelovati u partnerskom odnosu s jednim ili više partnera. </w:t>
      </w:r>
    </w:p>
    <w:p w14:paraId="45FD7FF7" w14:textId="77777777"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 xml:space="preserve">Formiranje partnerstva unutar pojedinačnog projektnog prijedloga nije obavezno već bi projektni  prijedlog trebao uključivati onoliki broj partnera čije sinergijsko djelovanje u svim segmentima aktivnosti predloženog projektnog prijedloga daje optimalan rezultat s obzirom na ulaganje te vrstu i potrebe samog projektnog prijedloga. </w:t>
      </w:r>
    </w:p>
    <w:p w14:paraId="2922F615" w14:textId="7EB966BC" w:rsidR="00CE0C8A" w:rsidRPr="00454040" w:rsidRDefault="00CE0C8A" w:rsidP="00CE0C8A">
      <w:pPr>
        <w:jc w:val="both"/>
        <w:rPr>
          <w:rFonts w:ascii="Times New Roman" w:hAnsi="Times New Roman" w:cs="Times New Roman"/>
          <w:b/>
          <w:sz w:val="24"/>
          <w:szCs w:val="24"/>
        </w:rPr>
      </w:pPr>
      <w:r w:rsidRPr="00454040">
        <w:rPr>
          <w:rFonts w:ascii="Times New Roman" w:hAnsi="Times New Roman" w:cs="Times New Roman"/>
          <w:b/>
          <w:sz w:val="24"/>
          <w:szCs w:val="24"/>
        </w:rPr>
        <w:t xml:space="preserve">Partneri mogu sudjelovati samo u prihvatljivim aktivnostima koje ne uključuju državne potpore navedene u točki </w:t>
      </w:r>
      <w:r w:rsidR="007B0E07">
        <w:rPr>
          <w:rFonts w:ascii="Times New Roman" w:hAnsi="Times New Roman" w:cs="Times New Roman"/>
          <w:b/>
          <w:sz w:val="24"/>
          <w:szCs w:val="24"/>
        </w:rPr>
        <w:t>4</w:t>
      </w:r>
      <w:r w:rsidR="00B63836" w:rsidRPr="00454040">
        <w:rPr>
          <w:rFonts w:ascii="Times New Roman" w:hAnsi="Times New Roman" w:cs="Times New Roman"/>
          <w:b/>
          <w:sz w:val="24"/>
          <w:szCs w:val="24"/>
        </w:rPr>
        <w:t>.</w:t>
      </w:r>
      <w:r w:rsidRPr="00454040">
        <w:rPr>
          <w:rFonts w:ascii="Times New Roman" w:hAnsi="Times New Roman" w:cs="Times New Roman"/>
          <w:b/>
          <w:sz w:val="24"/>
          <w:szCs w:val="24"/>
        </w:rPr>
        <w:t xml:space="preserve"> Prihvatljive aktivnosti ovog Poziva</w:t>
      </w:r>
      <w:r w:rsidR="000D5F8D" w:rsidRPr="00454040">
        <w:rPr>
          <w:rFonts w:ascii="Times New Roman" w:hAnsi="Times New Roman" w:cs="Times New Roman"/>
          <w:b/>
          <w:sz w:val="24"/>
          <w:szCs w:val="24"/>
        </w:rPr>
        <w:t>.</w:t>
      </w:r>
    </w:p>
    <w:p w14:paraId="3D4744D1" w14:textId="29A74597" w:rsidR="00CE0C8A" w:rsidRPr="00CE0C8A" w:rsidRDefault="00C25855" w:rsidP="00CE0C8A">
      <w:pPr>
        <w:jc w:val="both"/>
        <w:rPr>
          <w:rFonts w:ascii="Times New Roman" w:hAnsi="Times New Roman" w:cs="Times New Roman"/>
          <w:sz w:val="24"/>
          <w:szCs w:val="24"/>
        </w:rPr>
      </w:pPr>
      <w:r>
        <w:rPr>
          <w:rFonts w:ascii="Times New Roman" w:hAnsi="Times New Roman" w:cs="Times New Roman"/>
          <w:sz w:val="24"/>
          <w:szCs w:val="24"/>
        </w:rPr>
        <w:lastRenderedPageBreak/>
        <w:t>P</w:t>
      </w:r>
      <w:r w:rsidR="00CE0C8A" w:rsidRPr="00CE0C8A">
        <w:rPr>
          <w:rFonts w:ascii="Times New Roman" w:hAnsi="Times New Roman" w:cs="Times New Roman"/>
          <w:sz w:val="24"/>
          <w:szCs w:val="24"/>
        </w:rPr>
        <w:t>artneri u sklopu projektne prijave mogu biti isključivo::</w:t>
      </w:r>
    </w:p>
    <w:p w14:paraId="7227E0D0" w14:textId="77777777" w:rsidR="00CE0C8A" w:rsidRPr="00CE0C8A" w:rsidRDefault="00CE0C8A" w:rsidP="00E73729">
      <w:pPr>
        <w:pStyle w:val="ListParagraph"/>
        <w:numPr>
          <w:ilvl w:val="0"/>
          <w:numId w:val="16"/>
        </w:numPr>
        <w:jc w:val="both"/>
        <w:rPr>
          <w:rFonts w:ascii="Times New Roman" w:hAnsi="Times New Roman" w:cs="Times New Roman"/>
          <w:sz w:val="24"/>
          <w:szCs w:val="24"/>
        </w:rPr>
      </w:pPr>
      <w:r w:rsidRPr="00CE0C8A">
        <w:rPr>
          <w:rFonts w:ascii="Times New Roman" w:hAnsi="Times New Roman" w:cs="Times New Roman"/>
          <w:sz w:val="24"/>
          <w:szCs w:val="24"/>
        </w:rPr>
        <w:t xml:space="preserve">Jedinice regionalne samouprave koje su osnivači </w:t>
      </w:r>
      <w:r w:rsidR="002F7876">
        <w:rPr>
          <w:rFonts w:ascii="Times New Roman" w:hAnsi="Times New Roman" w:cs="Times New Roman"/>
          <w:sz w:val="24"/>
          <w:szCs w:val="24"/>
        </w:rPr>
        <w:t>županijskih l</w:t>
      </w:r>
      <w:r w:rsidRPr="00CE0C8A">
        <w:rPr>
          <w:rFonts w:ascii="Times New Roman" w:hAnsi="Times New Roman" w:cs="Times New Roman"/>
          <w:sz w:val="24"/>
          <w:szCs w:val="24"/>
        </w:rPr>
        <w:t>učkih uprava.</w:t>
      </w:r>
    </w:p>
    <w:p w14:paraId="7EE87210" w14:textId="4BF85AF4" w:rsidR="00CE0C8A" w:rsidRDefault="00CE0C8A" w:rsidP="00E73729">
      <w:pPr>
        <w:pStyle w:val="ListParagraph"/>
        <w:numPr>
          <w:ilvl w:val="0"/>
          <w:numId w:val="16"/>
        </w:numPr>
        <w:jc w:val="both"/>
        <w:rPr>
          <w:rFonts w:ascii="Times New Roman" w:hAnsi="Times New Roman" w:cs="Times New Roman"/>
          <w:sz w:val="24"/>
          <w:szCs w:val="24"/>
        </w:rPr>
      </w:pPr>
      <w:r w:rsidRPr="00CE0C8A">
        <w:rPr>
          <w:rFonts w:ascii="Times New Roman" w:hAnsi="Times New Roman" w:cs="Times New Roman"/>
          <w:sz w:val="24"/>
          <w:szCs w:val="24"/>
        </w:rPr>
        <w:t xml:space="preserve">Gradovi ili općine na čijem se području nalaze </w:t>
      </w:r>
      <w:r w:rsidR="002F7876">
        <w:rPr>
          <w:rFonts w:ascii="Times New Roman" w:hAnsi="Times New Roman" w:cs="Times New Roman"/>
          <w:sz w:val="24"/>
          <w:szCs w:val="24"/>
        </w:rPr>
        <w:t xml:space="preserve">županijske </w:t>
      </w:r>
      <w:r w:rsidRPr="00CE0C8A">
        <w:rPr>
          <w:rFonts w:ascii="Times New Roman" w:hAnsi="Times New Roman" w:cs="Times New Roman"/>
          <w:sz w:val="24"/>
          <w:szCs w:val="24"/>
        </w:rPr>
        <w:t>lučke uprave</w:t>
      </w:r>
    </w:p>
    <w:p w14:paraId="11C62B3E" w14:textId="318419D7" w:rsidR="00045B93" w:rsidRPr="00CE0C8A" w:rsidRDefault="00045B93" w:rsidP="00045B93">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Županijske uprave za ceste u čijoj je </w:t>
      </w:r>
      <w:r w:rsidRPr="00045B93">
        <w:rPr>
          <w:rFonts w:ascii="Times New Roman" w:hAnsi="Times New Roman" w:cs="Times New Roman"/>
          <w:sz w:val="24"/>
          <w:szCs w:val="24"/>
        </w:rPr>
        <w:t>nadležnost</w:t>
      </w:r>
      <w:r>
        <w:rPr>
          <w:rFonts w:ascii="Times New Roman" w:hAnsi="Times New Roman" w:cs="Times New Roman"/>
          <w:sz w:val="24"/>
          <w:szCs w:val="24"/>
        </w:rPr>
        <w:t>i</w:t>
      </w:r>
      <w:r w:rsidRPr="00045B93">
        <w:rPr>
          <w:rFonts w:ascii="Times New Roman" w:hAnsi="Times New Roman" w:cs="Times New Roman"/>
          <w:sz w:val="24"/>
          <w:szCs w:val="24"/>
        </w:rPr>
        <w:t xml:space="preserve"> županij</w:t>
      </w:r>
      <w:r>
        <w:rPr>
          <w:rFonts w:ascii="Times New Roman" w:hAnsi="Times New Roman" w:cs="Times New Roman"/>
          <w:sz w:val="24"/>
          <w:szCs w:val="24"/>
        </w:rPr>
        <w:t>a</w:t>
      </w:r>
      <w:r w:rsidRPr="00045B93">
        <w:rPr>
          <w:rFonts w:ascii="Times New Roman" w:hAnsi="Times New Roman" w:cs="Times New Roman"/>
          <w:sz w:val="24"/>
          <w:szCs w:val="24"/>
        </w:rPr>
        <w:t>/područje koje je predmet projekta</w:t>
      </w:r>
    </w:p>
    <w:p w14:paraId="366CBC3C" w14:textId="11257F1C"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Partner u projektu je dionik koji sudjeluje u pripremi i provedbi projekta te osiguranju njegove održivosti.</w:t>
      </w:r>
    </w:p>
    <w:p w14:paraId="047E1D59" w14:textId="77777777"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Izdaci koji nastanu slijedom provedbe tih aktivnosti, prihvatljivi su na jednak način kao i troškovi prijavitelja.</w:t>
      </w:r>
    </w:p>
    <w:p w14:paraId="753880BF" w14:textId="77777777"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Izbor svakog od partnera te opis uloge i doprinosa rezultatima provedbe projekta moraju biti jasno opisani i obrazloženi u prijavnom obrascu temeljem sljedećih kriterija:</w:t>
      </w:r>
    </w:p>
    <w:p w14:paraId="13B0200B" w14:textId="77777777" w:rsidR="00CE0C8A" w:rsidRPr="00CE0C8A" w:rsidRDefault="00CE0C8A" w:rsidP="00E73729">
      <w:pPr>
        <w:pStyle w:val="ListParagraph"/>
        <w:numPr>
          <w:ilvl w:val="0"/>
          <w:numId w:val="15"/>
        </w:numPr>
        <w:jc w:val="both"/>
        <w:rPr>
          <w:rFonts w:ascii="Times New Roman" w:hAnsi="Times New Roman" w:cs="Times New Roman"/>
          <w:sz w:val="24"/>
          <w:szCs w:val="24"/>
        </w:rPr>
      </w:pPr>
      <w:r w:rsidRPr="00CE0C8A">
        <w:rPr>
          <w:rFonts w:ascii="Times New Roman" w:hAnsi="Times New Roman" w:cs="Times New Roman"/>
          <w:sz w:val="24"/>
          <w:szCs w:val="24"/>
        </w:rPr>
        <w:t>Partner posjeduje potrebna specifična znanja, vještine ili ovlasti u područjima djelovanja za aktivnosti za koje je nadležan;</w:t>
      </w:r>
    </w:p>
    <w:p w14:paraId="66C9F4D3" w14:textId="77777777" w:rsidR="00CE0C8A" w:rsidRPr="00CE0C8A" w:rsidRDefault="00CE0C8A" w:rsidP="00E73729">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w:t>
      </w:r>
      <w:r w:rsidRPr="00CE0C8A">
        <w:rPr>
          <w:rFonts w:ascii="Times New Roman" w:hAnsi="Times New Roman" w:cs="Times New Roman"/>
          <w:sz w:val="24"/>
          <w:szCs w:val="24"/>
        </w:rPr>
        <w:t>artner posjeduje odgovarajuće iskustvo rada u područjima djelovanja za aktivnosti za koje je nadležan;</w:t>
      </w:r>
    </w:p>
    <w:p w14:paraId="6CC230A5" w14:textId="77777777" w:rsidR="00CE0C8A" w:rsidRPr="00CE0C8A" w:rsidRDefault="00CE0C8A" w:rsidP="00E73729">
      <w:pPr>
        <w:pStyle w:val="ListParagraph"/>
        <w:numPr>
          <w:ilvl w:val="0"/>
          <w:numId w:val="15"/>
        </w:numPr>
        <w:jc w:val="both"/>
        <w:rPr>
          <w:rFonts w:ascii="Times New Roman" w:hAnsi="Times New Roman" w:cs="Times New Roman"/>
          <w:sz w:val="24"/>
          <w:szCs w:val="24"/>
        </w:rPr>
      </w:pPr>
      <w:r w:rsidRPr="00CE0C8A">
        <w:rPr>
          <w:rFonts w:ascii="Times New Roman" w:hAnsi="Times New Roman" w:cs="Times New Roman"/>
          <w:sz w:val="24"/>
          <w:szCs w:val="24"/>
        </w:rPr>
        <w:t>Partner posjeduje odgovarajuće kapacitete za provedbu aktivnosti (administrativne, tehničke, financijske);</w:t>
      </w:r>
    </w:p>
    <w:p w14:paraId="70D11CA7" w14:textId="77777777" w:rsidR="00CE0C8A" w:rsidRPr="00CE0C8A" w:rsidRDefault="00CE0C8A" w:rsidP="00E73729">
      <w:pPr>
        <w:pStyle w:val="ListParagraph"/>
        <w:numPr>
          <w:ilvl w:val="0"/>
          <w:numId w:val="15"/>
        </w:numPr>
        <w:jc w:val="both"/>
        <w:rPr>
          <w:rFonts w:ascii="Times New Roman" w:hAnsi="Times New Roman" w:cs="Times New Roman"/>
          <w:sz w:val="24"/>
          <w:szCs w:val="24"/>
        </w:rPr>
      </w:pPr>
      <w:r w:rsidRPr="00CE0C8A">
        <w:rPr>
          <w:rFonts w:ascii="Times New Roman" w:hAnsi="Times New Roman" w:cs="Times New Roman"/>
          <w:sz w:val="24"/>
          <w:szCs w:val="24"/>
        </w:rPr>
        <w:t>Partner jedinstveno i nedvojbeno pridonosi uspješnoj provedbi projekta i ostvarivanju njegovih ciljeva; odnosno opis razloga zbog kojih je pogodnije da relevantni dio aktivnosti provodi partner, a ne Prijavitelj projekta.</w:t>
      </w:r>
    </w:p>
    <w:p w14:paraId="21453678" w14:textId="60C365C9"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 xml:space="preserve">Svi partneri moraju biti u mogućnosti dokazati svoj pravni status. Svaka izmjena pravnog statusa tijekom provedbe, ali i u roku od 5 (pet) godina od završetka projekta mora biti prijavljena </w:t>
      </w:r>
      <w:r w:rsidR="009E01FA">
        <w:rPr>
          <w:rFonts w:ascii="Times New Roman" w:hAnsi="Times New Roman" w:cs="Times New Roman"/>
          <w:sz w:val="24"/>
          <w:szCs w:val="24"/>
        </w:rPr>
        <w:t>MMPI</w:t>
      </w:r>
      <w:r w:rsidRPr="00CE0C8A">
        <w:rPr>
          <w:rFonts w:ascii="Times New Roman" w:hAnsi="Times New Roman" w:cs="Times New Roman"/>
          <w:sz w:val="24"/>
          <w:szCs w:val="24"/>
        </w:rPr>
        <w:t xml:space="preserve"> i </w:t>
      </w:r>
      <w:r w:rsidR="009E01FA">
        <w:rPr>
          <w:rFonts w:ascii="Times New Roman" w:hAnsi="Times New Roman" w:cs="Times New Roman"/>
          <w:sz w:val="24"/>
          <w:szCs w:val="24"/>
        </w:rPr>
        <w:t>SAFU</w:t>
      </w:r>
      <w:r w:rsidRPr="00CE0C8A">
        <w:rPr>
          <w:rFonts w:ascii="Times New Roman" w:hAnsi="Times New Roman" w:cs="Times New Roman"/>
          <w:sz w:val="24"/>
          <w:szCs w:val="24"/>
        </w:rPr>
        <w:t>.</w:t>
      </w:r>
    </w:p>
    <w:p w14:paraId="63093C34" w14:textId="77777777" w:rsidR="00F34133" w:rsidRDefault="00CE0C8A" w:rsidP="00871AB9">
      <w:pPr>
        <w:jc w:val="both"/>
        <w:rPr>
          <w:rFonts w:ascii="Times New Roman" w:hAnsi="Times New Roman" w:cs="Times New Roman"/>
          <w:sz w:val="24"/>
          <w:szCs w:val="24"/>
        </w:rPr>
      </w:pPr>
      <w:r w:rsidRPr="00CE0C8A">
        <w:rPr>
          <w:rFonts w:ascii="Times New Roman" w:hAnsi="Times New Roman" w:cs="Times New Roman"/>
          <w:sz w:val="24"/>
          <w:szCs w:val="24"/>
        </w:rPr>
        <w:t xml:space="preserve">Slijedom izbora Partnera, a prije podnošenja projektnog prijedloga na ovaj Poziv, Prijavitelj je dužan potpisati </w:t>
      </w:r>
      <w:r w:rsidRPr="00F6754A">
        <w:rPr>
          <w:rFonts w:ascii="Times New Roman" w:hAnsi="Times New Roman" w:cs="Times New Roman"/>
          <w:b/>
          <w:sz w:val="24"/>
          <w:szCs w:val="24"/>
        </w:rPr>
        <w:t>Sporazum o partnerstvu sa svakim od partnera</w:t>
      </w:r>
      <w:r w:rsidRPr="00CE0C8A">
        <w:rPr>
          <w:rFonts w:ascii="Times New Roman" w:hAnsi="Times New Roman" w:cs="Times New Roman"/>
          <w:sz w:val="24"/>
          <w:szCs w:val="24"/>
        </w:rPr>
        <w:t xml:space="preserve">, kojim se jasno utvrđuju prava i dužnosti svih strana. </w:t>
      </w:r>
    </w:p>
    <w:p w14:paraId="4CF4522F" w14:textId="70D71600" w:rsidR="00871AB9" w:rsidRDefault="00871AB9" w:rsidP="00871AB9">
      <w:pPr>
        <w:jc w:val="both"/>
        <w:rPr>
          <w:rFonts w:ascii="Times New Roman" w:hAnsi="Times New Roman" w:cs="Times New Roman"/>
          <w:sz w:val="24"/>
          <w:szCs w:val="24"/>
        </w:rPr>
      </w:pPr>
      <w:r w:rsidRPr="00C01DF9">
        <w:rPr>
          <w:rFonts w:ascii="Times New Roman" w:hAnsi="Times New Roman" w:cs="Times New Roman"/>
          <w:sz w:val="24"/>
          <w:szCs w:val="24"/>
        </w:rPr>
        <w:t xml:space="preserve">Sastavni dio Sporazuma o partnerstvu je i Izjava partnera Korisnika (Obrazac </w:t>
      </w:r>
      <w:r w:rsidR="00727101" w:rsidRPr="00C01DF9">
        <w:rPr>
          <w:rFonts w:ascii="Times New Roman" w:hAnsi="Times New Roman" w:cs="Times New Roman"/>
          <w:sz w:val="24"/>
          <w:szCs w:val="24"/>
        </w:rPr>
        <w:t>5</w:t>
      </w:r>
      <w:r w:rsidRPr="00C01DF9">
        <w:rPr>
          <w:rFonts w:ascii="Times New Roman" w:hAnsi="Times New Roman" w:cs="Times New Roman"/>
          <w:sz w:val="24"/>
          <w:szCs w:val="24"/>
        </w:rPr>
        <w:t>.) te je stoga istu potrebno uključiti u Sporazum. Izjav</w:t>
      </w:r>
      <w:r w:rsidR="00243FA1" w:rsidRPr="00C01DF9">
        <w:rPr>
          <w:rFonts w:ascii="Times New Roman" w:hAnsi="Times New Roman" w:cs="Times New Roman"/>
          <w:sz w:val="24"/>
          <w:szCs w:val="24"/>
        </w:rPr>
        <w:t>a</w:t>
      </w:r>
      <w:r w:rsidRPr="00C01DF9">
        <w:rPr>
          <w:rFonts w:ascii="Times New Roman" w:hAnsi="Times New Roman" w:cs="Times New Roman"/>
          <w:sz w:val="24"/>
          <w:szCs w:val="24"/>
        </w:rPr>
        <w:t xml:space="preserve"> partnera Korisnika </w:t>
      </w:r>
      <w:r w:rsidR="00243FA1" w:rsidRPr="009E01FA">
        <w:rPr>
          <w:rFonts w:ascii="Times New Roman" w:hAnsi="Times New Roman" w:cs="Times New Roman"/>
          <w:sz w:val="24"/>
          <w:szCs w:val="24"/>
        </w:rPr>
        <w:t>obavezan</w:t>
      </w:r>
      <w:r w:rsidR="00243FA1" w:rsidRPr="00243FA1">
        <w:rPr>
          <w:rFonts w:ascii="Times New Roman" w:hAnsi="Times New Roman" w:cs="Times New Roman"/>
          <w:sz w:val="24"/>
          <w:szCs w:val="24"/>
        </w:rPr>
        <w:t xml:space="preserve"> je prilog</w:t>
      </w:r>
      <w:r w:rsidR="00243FA1">
        <w:rPr>
          <w:rFonts w:ascii="Times New Roman" w:hAnsi="Times New Roman" w:cs="Times New Roman"/>
          <w:sz w:val="24"/>
          <w:szCs w:val="24"/>
        </w:rPr>
        <w:t xml:space="preserve"> Sporazumu o partnerstvu a time i projektnoj prijavi. </w:t>
      </w:r>
      <w:r w:rsidRPr="00312E33">
        <w:rPr>
          <w:rFonts w:ascii="Times New Roman" w:hAnsi="Times New Roman" w:cs="Times New Roman"/>
          <w:sz w:val="24"/>
          <w:szCs w:val="24"/>
        </w:rPr>
        <w:t xml:space="preserve">  </w:t>
      </w:r>
    </w:p>
    <w:p w14:paraId="084FDB97" w14:textId="0673E149" w:rsidR="00CE0C8A" w:rsidRPr="00F6754A" w:rsidRDefault="00CE0C8A" w:rsidP="00CE0C8A">
      <w:pPr>
        <w:jc w:val="both"/>
        <w:rPr>
          <w:rFonts w:ascii="Times New Roman" w:hAnsi="Times New Roman" w:cs="Times New Roman"/>
          <w:b/>
          <w:sz w:val="24"/>
          <w:szCs w:val="24"/>
        </w:rPr>
      </w:pPr>
      <w:r w:rsidRPr="00F6754A">
        <w:rPr>
          <w:rFonts w:ascii="Times New Roman" w:hAnsi="Times New Roman" w:cs="Times New Roman"/>
          <w:b/>
          <w:sz w:val="24"/>
          <w:szCs w:val="24"/>
        </w:rPr>
        <w:t>Sporazum o partnerstvu između  prijavitelja  i njihovih partnera obavezan je prilog projektnoj prijavi</w:t>
      </w:r>
      <w:r w:rsidR="00871AB9">
        <w:rPr>
          <w:rFonts w:ascii="Times New Roman" w:hAnsi="Times New Roman" w:cs="Times New Roman"/>
          <w:b/>
          <w:sz w:val="24"/>
          <w:szCs w:val="24"/>
        </w:rPr>
        <w:t xml:space="preserve">, odnosno </w:t>
      </w:r>
      <w:r w:rsidR="00871AB9">
        <w:rPr>
          <w:rFonts w:ascii="Times New Roman" w:hAnsi="Times New Roman" w:cs="Times New Roman"/>
          <w:sz w:val="24"/>
          <w:szCs w:val="24"/>
        </w:rPr>
        <w:t>n</w:t>
      </w:r>
      <w:r w:rsidR="00871AB9" w:rsidRPr="00A65925">
        <w:rPr>
          <w:rFonts w:ascii="Times New Roman" w:hAnsi="Times New Roman" w:cs="Times New Roman"/>
          <w:sz w:val="24"/>
          <w:szCs w:val="24"/>
        </w:rPr>
        <w:t xml:space="preserve">edostavljanje </w:t>
      </w:r>
      <w:r w:rsidR="00871AB9">
        <w:rPr>
          <w:rFonts w:ascii="Times New Roman" w:hAnsi="Times New Roman" w:cs="Times New Roman"/>
          <w:sz w:val="24"/>
          <w:szCs w:val="24"/>
        </w:rPr>
        <w:t>S</w:t>
      </w:r>
      <w:r w:rsidR="00871AB9" w:rsidRPr="00A65925">
        <w:rPr>
          <w:rFonts w:ascii="Times New Roman" w:hAnsi="Times New Roman" w:cs="Times New Roman"/>
          <w:sz w:val="24"/>
          <w:szCs w:val="24"/>
        </w:rPr>
        <w:t xml:space="preserve">porazuma o partnerstvu u skladu s uvjetima Poziva razlog je za isključenje projektnog prijedloga iz </w:t>
      </w:r>
      <w:r w:rsidR="00871AB9" w:rsidRPr="00920192">
        <w:rPr>
          <w:rFonts w:ascii="Times New Roman" w:hAnsi="Times New Roman" w:cs="Times New Roman"/>
          <w:sz w:val="24"/>
          <w:szCs w:val="24"/>
        </w:rPr>
        <w:t xml:space="preserve">postupka dodjele. </w:t>
      </w:r>
      <w:r w:rsidR="00871AB9">
        <w:rPr>
          <w:rFonts w:ascii="Times New Roman" w:hAnsi="Times New Roman" w:cs="Times New Roman"/>
          <w:sz w:val="24"/>
          <w:szCs w:val="24"/>
        </w:rPr>
        <w:t xml:space="preserve"> </w:t>
      </w:r>
    </w:p>
    <w:p w14:paraId="7AA7E5BA" w14:textId="2696548F"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Sporazumom se minimalno mora definirati suradnja i koordinacija te posvećenost zajedničkom cilju svih dionika/potpisnika, a prema dogovoru među potpisnicima, njime se mogu urediti financijski i drugi uvjeti suradnje.</w:t>
      </w:r>
    </w:p>
    <w:p w14:paraId="2533C735" w14:textId="77777777" w:rsidR="00DB75A0" w:rsidRDefault="007906DB" w:rsidP="00CE0C8A">
      <w:pPr>
        <w:jc w:val="both"/>
        <w:rPr>
          <w:rFonts w:ascii="Times New Roman" w:hAnsi="Times New Roman" w:cs="Times New Roman"/>
          <w:sz w:val="24"/>
          <w:szCs w:val="24"/>
        </w:rPr>
      </w:pPr>
      <w:r w:rsidRPr="00280CC2">
        <w:rPr>
          <w:rFonts w:ascii="Times New Roman" w:hAnsi="Times New Roman" w:cs="Times New Roman"/>
          <w:sz w:val="24"/>
          <w:szCs w:val="24"/>
        </w:rPr>
        <w:lastRenderedPageBreak/>
        <w:t xml:space="preserve">Za potrebe projektnog prijedloga, navedeni Sporazum o partnerstvu između </w:t>
      </w:r>
      <w:r>
        <w:rPr>
          <w:rFonts w:ascii="Times New Roman" w:hAnsi="Times New Roman" w:cs="Times New Roman"/>
          <w:sz w:val="24"/>
          <w:szCs w:val="24"/>
        </w:rPr>
        <w:t xml:space="preserve">Partnera i </w:t>
      </w:r>
      <w:r w:rsidRPr="00280CC2">
        <w:rPr>
          <w:rFonts w:ascii="Times New Roman" w:hAnsi="Times New Roman" w:cs="Times New Roman"/>
          <w:sz w:val="24"/>
          <w:szCs w:val="24"/>
        </w:rPr>
        <w:t xml:space="preserve">Prijavitelja/Korisnika ima prednost pred svakim drugim Sporazumom potpisanim između </w:t>
      </w:r>
      <w:r>
        <w:rPr>
          <w:rFonts w:ascii="Times New Roman" w:hAnsi="Times New Roman" w:cs="Times New Roman"/>
          <w:sz w:val="24"/>
          <w:szCs w:val="24"/>
        </w:rPr>
        <w:t>dionika na projektu</w:t>
      </w:r>
      <w:r w:rsidR="00DB75A0">
        <w:rPr>
          <w:rFonts w:ascii="Times New Roman" w:hAnsi="Times New Roman" w:cs="Times New Roman"/>
          <w:sz w:val="24"/>
          <w:szCs w:val="24"/>
        </w:rPr>
        <w:t>.</w:t>
      </w:r>
    </w:p>
    <w:p w14:paraId="1625016A" w14:textId="7036BDC6"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Sporazum o partnerstvu mora biti u skladu sa svim uvjetima ovoga Poziva te u potpunosti mora udovoljavati uvjetima Ugovora o dodjeli bespovratnih sredstava. U slučaju nejednakosti ili neslaganja, odredbe Ugovora o dodjeli bespovratnih sredstava će imati prednost pred svakim Sporazumom o partnerstvu sklopljenim između dionika na projektu.</w:t>
      </w:r>
    </w:p>
    <w:p w14:paraId="24B40844" w14:textId="2077D9AA" w:rsidR="00CE0C8A" w:rsidRPr="00CE0C8A" w:rsidRDefault="00CE0C8A" w:rsidP="00CE0C8A">
      <w:pPr>
        <w:jc w:val="both"/>
        <w:rPr>
          <w:rFonts w:ascii="Times New Roman" w:hAnsi="Times New Roman" w:cs="Times New Roman"/>
          <w:sz w:val="24"/>
          <w:szCs w:val="24"/>
        </w:rPr>
      </w:pPr>
      <w:r w:rsidRPr="00C01DF9">
        <w:rPr>
          <w:rFonts w:ascii="Times New Roman" w:hAnsi="Times New Roman" w:cs="Times New Roman"/>
          <w:sz w:val="24"/>
          <w:szCs w:val="24"/>
        </w:rPr>
        <w:t xml:space="preserve">U sklopu dokumentacije za prijavu na Poziv potrebno je dostaviti potpisanu Izjavu </w:t>
      </w:r>
      <w:r w:rsidR="00CC255F" w:rsidRPr="00C01DF9">
        <w:rPr>
          <w:rFonts w:ascii="Times New Roman" w:hAnsi="Times New Roman" w:cs="Times New Roman"/>
          <w:sz w:val="24"/>
          <w:szCs w:val="24"/>
        </w:rPr>
        <w:t xml:space="preserve">Prijavitelja (Obrazac </w:t>
      </w:r>
      <w:r w:rsidR="00A97459" w:rsidRPr="00C01DF9">
        <w:rPr>
          <w:rFonts w:ascii="Times New Roman" w:hAnsi="Times New Roman" w:cs="Times New Roman"/>
          <w:sz w:val="24"/>
          <w:szCs w:val="24"/>
        </w:rPr>
        <w:t>2</w:t>
      </w:r>
      <w:r w:rsidR="00CC255F" w:rsidRPr="00C01DF9">
        <w:rPr>
          <w:rFonts w:ascii="Times New Roman" w:hAnsi="Times New Roman" w:cs="Times New Roman"/>
          <w:sz w:val="24"/>
          <w:szCs w:val="24"/>
        </w:rPr>
        <w:t>)</w:t>
      </w:r>
      <w:r w:rsidRPr="00C01DF9">
        <w:rPr>
          <w:rFonts w:ascii="Times New Roman" w:hAnsi="Times New Roman" w:cs="Times New Roman"/>
          <w:sz w:val="24"/>
          <w:szCs w:val="24"/>
        </w:rPr>
        <w:t xml:space="preserve"> te svakog od Partnera</w:t>
      </w:r>
      <w:r w:rsidR="00DB75A0" w:rsidRPr="00C01DF9">
        <w:rPr>
          <w:rFonts w:ascii="Times New Roman" w:hAnsi="Times New Roman" w:cs="Times New Roman"/>
          <w:sz w:val="24"/>
          <w:szCs w:val="24"/>
        </w:rPr>
        <w:t xml:space="preserve"> (Obrazac </w:t>
      </w:r>
      <w:r w:rsidR="00A97459" w:rsidRPr="00C01DF9">
        <w:rPr>
          <w:rFonts w:ascii="Times New Roman" w:hAnsi="Times New Roman" w:cs="Times New Roman"/>
          <w:sz w:val="24"/>
          <w:szCs w:val="24"/>
        </w:rPr>
        <w:t>3</w:t>
      </w:r>
      <w:r w:rsidR="00DB75A0" w:rsidRPr="00C01DF9">
        <w:rPr>
          <w:rFonts w:ascii="Times New Roman" w:hAnsi="Times New Roman" w:cs="Times New Roman"/>
          <w:sz w:val="24"/>
          <w:szCs w:val="24"/>
        </w:rPr>
        <w:t>)</w:t>
      </w:r>
      <w:r w:rsidRPr="009E01FA">
        <w:rPr>
          <w:rFonts w:ascii="Times New Roman" w:hAnsi="Times New Roman" w:cs="Times New Roman"/>
          <w:sz w:val="24"/>
          <w:szCs w:val="24"/>
        </w:rPr>
        <w:t>.</w:t>
      </w:r>
    </w:p>
    <w:p w14:paraId="29ADDA7E" w14:textId="16F31EDD" w:rsidR="00CE0C8A" w:rsidRPr="00CE0C8A" w:rsidRDefault="00871AB9" w:rsidP="00454040">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Prijavitelj je, neovisno o postojanju partnerstva, odgovoran za provedbu operacije/projekta</w:t>
      </w:r>
      <w:r>
        <w:rPr>
          <w:rFonts w:ascii="Times New Roman" w:hAnsi="Times New Roman" w:cs="Times New Roman"/>
          <w:sz w:val="24"/>
          <w:szCs w:val="24"/>
        </w:rPr>
        <w:t xml:space="preserve">, odnosno </w:t>
      </w:r>
      <w:r w:rsidR="00CE0C8A" w:rsidRPr="00CE0C8A">
        <w:rPr>
          <w:rFonts w:ascii="Times New Roman" w:hAnsi="Times New Roman" w:cs="Times New Roman"/>
          <w:sz w:val="24"/>
          <w:szCs w:val="24"/>
        </w:rPr>
        <w:t xml:space="preserve">Prijavitelj prema </w:t>
      </w:r>
      <w:r w:rsidR="009E01FA">
        <w:rPr>
          <w:rFonts w:ascii="Times New Roman" w:hAnsi="Times New Roman" w:cs="Times New Roman"/>
          <w:sz w:val="24"/>
          <w:szCs w:val="24"/>
        </w:rPr>
        <w:t>MMPI</w:t>
      </w:r>
      <w:r w:rsidR="00CE0C8A" w:rsidRPr="00CE0C8A">
        <w:rPr>
          <w:rFonts w:ascii="Times New Roman" w:hAnsi="Times New Roman" w:cs="Times New Roman"/>
          <w:sz w:val="24"/>
          <w:szCs w:val="24"/>
        </w:rPr>
        <w:t xml:space="preserve"> i </w:t>
      </w:r>
      <w:r w:rsidR="009E01FA">
        <w:rPr>
          <w:rFonts w:ascii="Times New Roman" w:hAnsi="Times New Roman" w:cs="Times New Roman"/>
          <w:sz w:val="24"/>
          <w:szCs w:val="24"/>
        </w:rPr>
        <w:t>SAFU</w:t>
      </w:r>
      <w:r w:rsidR="00CE0C8A" w:rsidRPr="00CE0C8A">
        <w:rPr>
          <w:rFonts w:ascii="Times New Roman" w:hAnsi="Times New Roman" w:cs="Times New Roman"/>
          <w:sz w:val="24"/>
          <w:szCs w:val="24"/>
        </w:rPr>
        <w:t xml:space="preserve"> preuzima punu pravnu i financijsku odgovornost za upravljanje i provedbu Projekta. Odgovoran je za podnošenje projektnog prijedloga te upravljanje i provedbu odobrenih aktivnosti projekta i proračuna projekta te koordinaciju zadataka. </w:t>
      </w:r>
    </w:p>
    <w:p w14:paraId="0DA3D9AF" w14:textId="77777777" w:rsidR="00CE0C8A" w:rsidRPr="00CE0C8A" w:rsidRDefault="00CE0C8A" w:rsidP="00CE0C8A">
      <w:pPr>
        <w:jc w:val="both"/>
        <w:rPr>
          <w:rFonts w:ascii="Times New Roman" w:hAnsi="Times New Roman" w:cs="Times New Roman"/>
          <w:sz w:val="24"/>
          <w:szCs w:val="24"/>
        </w:rPr>
      </w:pPr>
      <w:r w:rsidRPr="00CE0C8A">
        <w:rPr>
          <w:rFonts w:ascii="Times New Roman" w:hAnsi="Times New Roman" w:cs="Times New Roman"/>
          <w:sz w:val="24"/>
          <w:szCs w:val="24"/>
        </w:rPr>
        <w:t>Nadalje, Prijavitelj predstavlja jedini kontakt za komunikaciju s nadležnim tijelima te ima pravo potpisivati ugovorne obveze u ime svih partnerskih organizacija na projektu. Prijavitelj osigurava da su svi uvjeti projektnog prijedloga primjenjivi na partnere te provedeni od strane partnera.</w:t>
      </w:r>
    </w:p>
    <w:p w14:paraId="55EFFF3A" w14:textId="77777777" w:rsidR="00F6754A" w:rsidRPr="00F6754A" w:rsidRDefault="00F6754A" w:rsidP="00F6754A">
      <w:pPr>
        <w:jc w:val="both"/>
        <w:rPr>
          <w:rFonts w:ascii="Times New Roman" w:hAnsi="Times New Roman" w:cs="Times New Roman"/>
          <w:i/>
          <w:sz w:val="24"/>
          <w:szCs w:val="24"/>
        </w:rPr>
      </w:pPr>
      <w:r w:rsidRPr="00F6754A">
        <w:rPr>
          <w:rFonts w:ascii="Times New Roman" w:hAnsi="Times New Roman" w:cs="Times New Roman"/>
          <w:i/>
          <w:sz w:val="24"/>
          <w:szCs w:val="24"/>
        </w:rPr>
        <w:t xml:space="preserve">Posebno o pravilima nabave: </w:t>
      </w:r>
    </w:p>
    <w:p w14:paraId="731F31BA" w14:textId="35C87FC4" w:rsidR="00F6754A" w:rsidRPr="00F6754A" w:rsidRDefault="00F6754A" w:rsidP="00F6754A">
      <w:pPr>
        <w:jc w:val="both"/>
        <w:rPr>
          <w:rFonts w:ascii="Times New Roman" w:hAnsi="Times New Roman" w:cs="Times New Roman"/>
          <w:sz w:val="24"/>
          <w:szCs w:val="24"/>
        </w:rPr>
      </w:pPr>
      <w:r w:rsidRPr="00F6754A">
        <w:rPr>
          <w:rFonts w:ascii="Times New Roman" w:hAnsi="Times New Roman" w:cs="Times New Roman"/>
          <w:sz w:val="24"/>
          <w:szCs w:val="24"/>
        </w:rPr>
        <w:t>Prijavitelji i, ako je primjenjivo Partner, koji su obveznici Zakona o javnoj nabavi</w:t>
      </w:r>
      <w:r w:rsidR="00CC255F">
        <w:rPr>
          <w:rFonts w:ascii="Times New Roman" w:hAnsi="Times New Roman" w:cs="Times New Roman"/>
          <w:sz w:val="24"/>
          <w:szCs w:val="24"/>
        </w:rPr>
        <w:t>,</w:t>
      </w:r>
      <w:r w:rsidRPr="00F6754A">
        <w:rPr>
          <w:rFonts w:ascii="Times New Roman" w:hAnsi="Times New Roman" w:cs="Times New Roman"/>
          <w:sz w:val="24"/>
          <w:szCs w:val="24"/>
        </w:rPr>
        <w:t xml:space="preserve"> dužni su tijekom provedbe aktivnosti držati se istih. </w:t>
      </w:r>
    </w:p>
    <w:p w14:paraId="0EC3AEB9" w14:textId="389629AF" w:rsidR="00CE0C8A" w:rsidRDefault="00F6754A" w:rsidP="00F6754A">
      <w:pPr>
        <w:jc w:val="both"/>
        <w:rPr>
          <w:rFonts w:ascii="Times New Roman" w:hAnsi="Times New Roman" w:cs="Times New Roman"/>
          <w:sz w:val="24"/>
          <w:szCs w:val="24"/>
        </w:rPr>
      </w:pPr>
      <w:r w:rsidRPr="00C01DF9">
        <w:rPr>
          <w:rFonts w:ascii="Times New Roman" w:hAnsi="Times New Roman" w:cs="Times New Roman"/>
          <w:sz w:val="24"/>
          <w:szCs w:val="24"/>
        </w:rPr>
        <w:t>Obvezna dokumentacija koju Prijavitelj treba dostaviti nalazi se u točki. 7. ovih Uputa</w:t>
      </w:r>
      <w:r w:rsidR="000D5F8D" w:rsidRPr="009E01FA">
        <w:rPr>
          <w:rFonts w:ascii="Times New Roman" w:hAnsi="Times New Roman" w:cs="Times New Roman"/>
          <w:sz w:val="24"/>
          <w:szCs w:val="24"/>
        </w:rPr>
        <w:t>.</w:t>
      </w:r>
    </w:p>
    <w:p w14:paraId="0412B651" w14:textId="05C23BD0" w:rsidR="00CE0C8A" w:rsidRDefault="00CC255F" w:rsidP="00454040">
      <w:pPr>
        <w:pStyle w:val="Heading2"/>
        <w:numPr>
          <w:ilvl w:val="0"/>
          <w:numId w:val="0"/>
        </w:numPr>
        <w:ind w:left="360"/>
      </w:pPr>
      <w:bookmarkStart w:id="51" w:name="_Toc161317485"/>
      <w:r>
        <w:t xml:space="preserve">2.3. </w:t>
      </w:r>
      <w:r w:rsidR="00F6754A" w:rsidRPr="00FB0B76">
        <w:t>Isključenje Prijavitelja i Partnera iz postupka dodjele:</w:t>
      </w:r>
      <w:bookmarkEnd w:id="51"/>
    </w:p>
    <w:p w14:paraId="5CE9035C" w14:textId="77777777" w:rsidR="00FB0B76" w:rsidRPr="00FB0B76" w:rsidRDefault="00FB0B76" w:rsidP="00FB0B76"/>
    <w:p w14:paraId="7232DAA1" w14:textId="77777777" w:rsidR="00F6754A" w:rsidRPr="00F6754A" w:rsidRDefault="00F6754A" w:rsidP="00F6754A">
      <w:pPr>
        <w:jc w:val="both"/>
        <w:rPr>
          <w:rFonts w:ascii="Times New Roman" w:hAnsi="Times New Roman" w:cs="Times New Roman"/>
          <w:sz w:val="24"/>
          <w:szCs w:val="24"/>
        </w:rPr>
      </w:pPr>
      <w:r w:rsidRPr="00F6754A">
        <w:rPr>
          <w:rFonts w:ascii="Times New Roman" w:hAnsi="Times New Roman" w:cs="Times New Roman"/>
          <w:b/>
          <w:bCs/>
          <w:sz w:val="24"/>
          <w:szCs w:val="24"/>
        </w:rPr>
        <w:t xml:space="preserve">- obvezni kriteriji za isključenje prijavitelja koji se u jednakoj mjeri odnose i na Partnera i stvarnog vlasnika Prijavitelja kako je definiran Zakonom o sprječavanju pranja novca i financiranja terorizma („Narodne novine“, broj 108/17, 39/19 i 151/22) </w:t>
      </w:r>
    </w:p>
    <w:p w14:paraId="23FA3625"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u slučaju kada je nad prijaviteljem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p>
    <w:p w14:paraId="50FBF365"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w:t>
      </w:r>
      <w:r w:rsidRPr="00F6754A">
        <w:rPr>
          <w:rFonts w:ascii="Times New Roman" w:hAnsi="Times New Roman" w:cs="Times New Roman"/>
          <w:sz w:val="24"/>
          <w:szCs w:val="24"/>
        </w:rPr>
        <w:lastRenderedPageBreak/>
        <w:t xml:space="preserve">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6CB54E3E"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razdoblju tri godine koje prethode datumu podnošenja projektnog prijedloga;</w:t>
      </w:r>
    </w:p>
    <w:p w14:paraId="02879797"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kao što su zabrana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26CF2119"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je konačnom odlukom nadležnog tijela utvrđeno da prijavitelj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nastana prijavitelja (ako nema poslovni nastan u Republici Hrvatskoj), a na temelju  pravomoćne, odnosno konačne odluke nadležnog tijela,  osim ako je po posebnim propisima oslobođen te obveze;</w:t>
      </w:r>
    </w:p>
    <w:p w14:paraId="73357A1F"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lastRenderedPageBreak/>
        <w:t>da je u odnosu na prijavitelja/stvarnog vlasnika/osobe ovlaštene za zastupanje (osoba koja je član upravnog, upravljačkog ili nadzornog tijela ili ima ovlasti zastupanja, donošenja odluka ili nadzora toga gospodarskog subjekta) pravomoćnom odnosno konačnom odlukom nadležnog tijela utvrđeno izbjegavanje fiskalne, socijalne ili bilo koje druge pravne obveze osnivanjem fiktivnog gospodarskog subjekta ili da je takav subjekt osnovan s tim ciljem;</w:t>
      </w:r>
    </w:p>
    <w:p w14:paraId="659AF763"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je prijavitelj i/ili osoba ovlaštena za zastupanje prijavitelja (osoba koja je član upravnog, upravljačkog ili nadzornog tijela ili ima ovlasti zastupanja, donošenja odluka ili nadzora toga gospodarskog subjekta) u sukobu interesa</w:t>
      </w:r>
      <w:r w:rsidRPr="00F6754A">
        <w:rPr>
          <w:rFonts w:ascii="Times New Roman" w:hAnsi="Times New Roman" w:cs="Times New Roman"/>
          <w:sz w:val="24"/>
          <w:szCs w:val="24"/>
          <w:vertAlign w:val="superscript"/>
        </w:rPr>
        <w:t xml:space="preserve"> </w:t>
      </w:r>
      <w:r w:rsidRPr="00F6754A">
        <w:rPr>
          <w:rFonts w:ascii="Times New Roman" w:hAnsi="Times New Roman" w:cs="Times New Roman"/>
          <w:sz w:val="24"/>
          <w:szCs w:val="24"/>
        </w:rPr>
        <w:t xml:space="preserve">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 </w:t>
      </w:r>
    </w:p>
    <w:p w14:paraId="0511822F"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p>
    <w:p w14:paraId="0BBC0A29"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je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p>
    <w:p w14:paraId="47DE8C81"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3FC100E3"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 xml:space="preserve">prijavitelj i/ili osoba ovlaštena za zastupanje (osoba koja je član upravnog, upravljačkog ili nadzornog tijela ili ima ovlasti zastupanja, donošenja odluka ili nadzora toga gospodarskog subjekta) nije postupala u skladu sa zahtjevima i pravilima trajnosti projekta, zbog čega država članica mora vratiti doprinos iz fondova, neovisno </w:t>
      </w:r>
      <w:r w:rsidRPr="00F6754A">
        <w:rPr>
          <w:rFonts w:ascii="Times New Roman" w:hAnsi="Times New Roman" w:cs="Times New Roman"/>
          <w:sz w:val="24"/>
          <w:szCs w:val="24"/>
        </w:rPr>
        <w:lastRenderedPageBreak/>
        <w:t>o tome o kojem financijskom razdoblju je riječ (financijsko razdoblje 2007.-2013., financijsko razdoblje 2014.-2020. ili financijsko razdoblje 2021.-2027.);</w:t>
      </w:r>
    </w:p>
    <w:p w14:paraId="6A4BDE00" w14:textId="77777777" w:rsidR="00F6754A" w:rsidRPr="00F6754A" w:rsidRDefault="00F6754A" w:rsidP="00E73729">
      <w:pPr>
        <w:numPr>
          <w:ilvl w:val="0"/>
          <w:numId w:val="17"/>
        </w:numPr>
        <w:jc w:val="both"/>
        <w:rPr>
          <w:rFonts w:ascii="Times New Roman" w:hAnsi="Times New Roman" w:cs="Times New Roman"/>
          <w:sz w:val="24"/>
          <w:szCs w:val="24"/>
        </w:rPr>
      </w:pPr>
      <w:r w:rsidRPr="00F6754A">
        <w:rPr>
          <w:rFonts w:ascii="Times New Roman" w:hAnsi="Times New Roman" w:cs="Times New Roman"/>
          <w:sz w:val="24"/>
          <w:szCs w:val="24"/>
        </w:rPr>
        <w:t>ako prijavitelj i/ili osoba ovlaštena za zastupanje prijavitelja (osoba koja je član upravnog, upravljačkog ili nadzornog tijela ili ima ovlasti zastupanja, donošenja odluka ili nadzora toga gospodarskog subjekta) nije surađivala s tijelima koja po posebnim popisima imaju pravo provoditi istrage (nacionalna tijela, nacionalna revizija, revizija Unije, EPPO, OLAF), ili je poduzimala radnje kako bi se tim tijelima onemogućilo djelovanje.</w:t>
      </w:r>
    </w:p>
    <w:p w14:paraId="7B90A886" w14:textId="67FB8BFC" w:rsidR="00F6754A" w:rsidRPr="00F6754A" w:rsidRDefault="00F6754A" w:rsidP="00F6754A">
      <w:pPr>
        <w:jc w:val="both"/>
        <w:rPr>
          <w:rFonts w:ascii="Times New Roman" w:hAnsi="Times New Roman" w:cs="Times New Roman"/>
          <w:i/>
          <w:iCs/>
          <w:sz w:val="24"/>
          <w:szCs w:val="24"/>
        </w:rPr>
      </w:pPr>
      <w:r w:rsidRPr="00F6754A">
        <w:rPr>
          <w:rFonts w:ascii="Times New Roman" w:hAnsi="Times New Roman" w:cs="Times New Roman"/>
          <w:i/>
          <w:iCs/>
          <w:sz w:val="24"/>
          <w:szCs w:val="24"/>
        </w:rPr>
        <w:t xml:space="preserve">Ispunjenost kriterija provjerava se uvidom Izjavu </w:t>
      </w:r>
      <w:r w:rsidR="00CC255F">
        <w:rPr>
          <w:rFonts w:ascii="Times New Roman" w:hAnsi="Times New Roman" w:cs="Times New Roman"/>
          <w:i/>
          <w:iCs/>
          <w:sz w:val="24"/>
          <w:szCs w:val="24"/>
        </w:rPr>
        <w:t>P</w:t>
      </w:r>
      <w:r w:rsidRPr="00F6754A">
        <w:rPr>
          <w:rFonts w:ascii="Times New Roman" w:hAnsi="Times New Roman" w:cs="Times New Roman"/>
          <w:i/>
          <w:iCs/>
          <w:sz w:val="24"/>
          <w:szCs w:val="24"/>
        </w:rPr>
        <w:t xml:space="preserve">rijavitelja </w:t>
      </w:r>
      <w:r w:rsidRPr="0095583F">
        <w:rPr>
          <w:rFonts w:ascii="Times New Roman" w:hAnsi="Times New Roman" w:cs="Times New Roman"/>
          <w:i/>
          <w:iCs/>
          <w:sz w:val="24"/>
          <w:szCs w:val="24"/>
        </w:rPr>
        <w:t xml:space="preserve">(Obrazac </w:t>
      </w:r>
      <w:r w:rsidR="007F5F29">
        <w:rPr>
          <w:rFonts w:ascii="Times New Roman" w:hAnsi="Times New Roman" w:cs="Times New Roman"/>
          <w:i/>
          <w:iCs/>
          <w:sz w:val="24"/>
          <w:szCs w:val="24"/>
        </w:rPr>
        <w:t>2</w:t>
      </w:r>
      <w:r w:rsidRPr="0095583F">
        <w:rPr>
          <w:rFonts w:ascii="Times New Roman" w:hAnsi="Times New Roman" w:cs="Times New Roman"/>
          <w:i/>
          <w:iCs/>
          <w:sz w:val="24"/>
          <w:szCs w:val="24"/>
        </w:rPr>
        <w:t>.)</w:t>
      </w:r>
      <w:r w:rsidRPr="00F6754A">
        <w:rPr>
          <w:rFonts w:ascii="Times New Roman" w:hAnsi="Times New Roman" w:cs="Times New Roman"/>
          <w:i/>
          <w:iCs/>
          <w:sz w:val="24"/>
          <w:szCs w:val="24"/>
        </w:rPr>
        <w:t xml:space="preserve"> i Izjavu Partnera</w:t>
      </w:r>
      <w:r w:rsidR="0095583F">
        <w:rPr>
          <w:rFonts w:ascii="Times New Roman" w:hAnsi="Times New Roman" w:cs="Times New Roman"/>
          <w:i/>
          <w:iCs/>
          <w:sz w:val="24"/>
          <w:szCs w:val="24"/>
        </w:rPr>
        <w:t xml:space="preserve"> (</w:t>
      </w:r>
      <w:r w:rsidR="000E3338">
        <w:rPr>
          <w:rFonts w:ascii="Times New Roman" w:hAnsi="Times New Roman" w:cs="Times New Roman"/>
          <w:i/>
          <w:iCs/>
          <w:sz w:val="24"/>
          <w:szCs w:val="24"/>
        </w:rPr>
        <w:t xml:space="preserve">Obrazac </w:t>
      </w:r>
      <w:r w:rsidR="007F5F29">
        <w:rPr>
          <w:rFonts w:ascii="Times New Roman" w:hAnsi="Times New Roman" w:cs="Times New Roman"/>
          <w:i/>
          <w:iCs/>
          <w:sz w:val="24"/>
          <w:szCs w:val="24"/>
        </w:rPr>
        <w:t>3</w:t>
      </w:r>
      <w:r w:rsidR="000E3338">
        <w:rPr>
          <w:rFonts w:ascii="Times New Roman" w:hAnsi="Times New Roman" w:cs="Times New Roman"/>
          <w:i/>
          <w:iCs/>
          <w:sz w:val="24"/>
          <w:szCs w:val="24"/>
        </w:rPr>
        <w:t>.</w:t>
      </w:r>
      <w:r w:rsidR="0095583F">
        <w:rPr>
          <w:rFonts w:ascii="Times New Roman" w:hAnsi="Times New Roman" w:cs="Times New Roman"/>
          <w:i/>
          <w:iCs/>
          <w:sz w:val="24"/>
          <w:szCs w:val="24"/>
        </w:rPr>
        <w:t>)</w:t>
      </w:r>
    </w:p>
    <w:p w14:paraId="779E068D" w14:textId="77777777" w:rsidR="00F6754A" w:rsidRPr="00F6754A" w:rsidRDefault="00F6754A" w:rsidP="00F6754A">
      <w:pPr>
        <w:jc w:val="both"/>
        <w:rPr>
          <w:rFonts w:ascii="Times New Roman" w:hAnsi="Times New Roman" w:cs="Times New Roman"/>
          <w:b/>
          <w:bCs/>
          <w:sz w:val="24"/>
          <w:szCs w:val="24"/>
        </w:rPr>
      </w:pPr>
      <w:r w:rsidRPr="00F6754A">
        <w:rPr>
          <w:rFonts w:ascii="Times New Roman" w:hAnsi="Times New Roman" w:cs="Times New Roman"/>
          <w:b/>
          <w:bCs/>
          <w:sz w:val="24"/>
          <w:szCs w:val="24"/>
        </w:rPr>
        <w:t xml:space="preserve">- Prijavitelj (potencijalni Korisnik, ako je primjenjivo i Partner) je prihvatljiv (po obliku pravne ili fizičke osobnosti i po drugim zahtjevima predmetnog postupka dodjele) </w:t>
      </w:r>
    </w:p>
    <w:p w14:paraId="046E4264" w14:textId="0CE17F72" w:rsidR="00F6754A" w:rsidRPr="007F5F29" w:rsidRDefault="00F6754A" w:rsidP="00E73729">
      <w:pPr>
        <w:numPr>
          <w:ilvl w:val="0"/>
          <w:numId w:val="4"/>
        </w:numPr>
        <w:jc w:val="both"/>
        <w:rPr>
          <w:rFonts w:ascii="Times New Roman" w:hAnsi="Times New Roman" w:cs="Times New Roman"/>
          <w:sz w:val="24"/>
          <w:szCs w:val="24"/>
        </w:rPr>
      </w:pPr>
      <w:r w:rsidRPr="00F6754A">
        <w:rPr>
          <w:rFonts w:ascii="Times New Roman" w:hAnsi="Times New Roman" w:cs="Times New Roman"/>
          <w:bCs/>
          <w:sz w:val="24"/>
          <w:szCs w:val="24"/>
        </w:rPr>
        <w:t xml:space="preserve">Prijavitelj (potencijalni Korisnik, i ako je primjenjivo, Partner) je prihvatljiv po obliku pravne ili fizičke osobnosti, odnosno odgovara opisu te drugim uvjetima za Prijavitelja, i, ako je primjenjivo Partnera iz točke 2. ovih Uputa. </w:t>
      </w:r>
    </w:p>
    <w:p w14:paraId="41E2F974" w14:textId="337A66D2" w:rsidR="007F5F29" w:rsidRPr="007F5F29" w:rsidRDefault="007F5F29" w:rsidP="00E73729">
      <w:pPr>
        <w:numPr>
          <w:ilvl w:val="0"/>
          <w:numId w:val="4"/>
        </w:numPr>
        <w:jc w:val="both"/>
        <w:rPr>
          <w:rFonts w:ascii="Times New Roman" w:hAnsi="Times New Roman" w:cs="Times New Roman"/>
          <w:sz w:val="24"/>
          <w:szCs w:val="24"/>
        </w:rPr>
      </w:pPr>
      <w:r>
        <w:rPr>
          <w:rFonts w:ascii="Times New Roman" w:hAnsi="Times New Roman" w:cs="Times New Roman"/>
          <w:bCs/>
          <w:sz w:val="24"/>
          <w:szCs w:val="24"/>
        </w:rPr>
        <w:t>Dodatno će se</w:t>
      </w:r>
      <w:r w:rsidR="008C0DC1">
        <w:rPr>
          <w:rFonts w:ascii="Times New Roman" w:hAnsi="Times New Roman" w:cs="Times New Roman"/>
          <w:bCs/>
          <w:sz w:val="24"/>
          <w:szCs w:val="24"/>
        </w:rPr>
        <w:t xml:space="preserve"> za partnere</w:t>
      </w:r>
      <w:r>
        <w:rPr>
          <w:rFonts w:ascii="Times New Roman" w:hAnsi="Times New Roman" w:cs="Times New Roman"/>
          <w:bCs/>
          <w:sz w:val="24"/>
          <w:szCs w:val="24"/>
        </w:rPr>
        <w:t xml:space="preserve"> provjeravati slijedeće stavke:</w:t>
      </w:r>
    </w:p>
    <w:p w14:paraId="5C7C6C25" w14:textId="3BC6896E" w:rsidR="007F5F29" w:rsidRDefault="007F5F29" w:rsidP="00454040">
      <w:pPr>
        <w:pStyle w:val="ListParagraph"/>
        <w:numPr>
          <w:ilvl w:val="0"/>
          <w:numId w:val="57"/>
        </w:numPr>
        <w:jc w:val="both"/>
        <w:rPr>
          <w:rFonts w:ascii="Times New Roman" w:hAnsi="Times New Roman" w:cs="Times New Roman"/>
          <w:sz w:val="24"/>
          <w:szCs w:val="24"/>
        </w:rPr>
      </w:pPr>
      <w:r>
        <w:rPr>
          <w:rFonts w:ascii="Times New Roman" w:hAnsi="Times New Roman" w:cs="Times New Roman"/>
          <w:sz w:val="24"/>
          <w:szCs w:val="24"/>
        </w:rPr>
        <w:t>U slučaju da je partner Županijska uprava za ceste – nadležnost za županiju/područje koje je predmet projekta</w:t>
      </w:r>
    </w:p>
    <w:p w14:paraId="4A93049F" w14:textId="348E642E" w:rsidR="007F5F29" w:rsidRDefault="007F5F29" w:rsidP="00454040">
      <w:pPr>
        <w:pStyle w:val="ListParagraph"/>
        <w:numPr>
          <w:ilvl w:val="0"/>
          <w:numId w:val="57"/>
        </w:numPr>
        <w:jc w:val="both"/>
        <w:rPr>
          <w:rFonts w:ascii="Times New Roman" w:hAnsi="Times New Roman" w:cs="Times New Roman"/>
          <w:sz w:val="24"/>
          <w:szCs w:val="24"/>
        </w:rPr>
      </w:pPr>
      <w:r>
        <w:rPr>
          <w:rFonts w:ascii="Times New Roman" w:hAnsi="Times New Roman" w:cs="Times New Roman"/>
          <w:sz w:val="24"/>
          <w:szCs w:val="24"/>
        </w:rPr>
        <w:t>U slučaju da su partneri gradovi i općine – da li se iste nalaze na području za koje je nadležna Županijska lučka uprava</w:t>
      </w:r>
      <w:r w:rsidR="00EC0E24" w:rsidRPr="00EC0E24">
        <w:rPr>
          <w:rFonts w:ascii="Times New Roman" w:hAnsi="Times New Roman" w:cs="Times New Roman"/>
          <w:sz w:val="24"/>
          <w:szCs w:val="24"/>
        </w:rPr>
        <w:t xml:space="preserve"> </w:t>
      </w:r>
      <w:r w:rsidR="00EC0E24">
        <w:rPr>
          <w:rFonts w:ascii="Times New Roman" w:hAnsi="Times New Roman" w:cs="Times New Roman"/>
          <w:sz w:val="24"/>
          <w:szCs w:val="24"/>
        </w:rPr>
        <w:t>koja je Prijavitelj projekta.</w:t>
      </w:r>
    </w:p>
    <w:p w14:paraId="1574A242" w14:textId="2B704A6D" w:rsidR="007F5F29" w:rsidRPr="00454040" w:rsidRDefault="007F5F29" w:rsidP="00454040">
      <w:pPr>
        <w:pStyle w:val="ListParagraph"/>
        <w:numPr>
          <w:ilvl w:val="0"/>
          <w:numId w:val="57"/>
        </w:numPr>
        <w:jc w:val="both"/>
        <w:rPr>
          <w:rFonts w:ascii="Times New Roman" w:hAnsi="Times New Roman" w:cs="Times New Roman"/>
          <w:sz w:val="24"/>
          <w:szCs w:val="24"/>
        </w:rPr>
      </w:pPr>
      <w:r>
        <w:rPr>
          <w:rFonts w:ascii="Times New Roman" w:hAnsi="Times New Roman" w:cs="Times New Roman"/>
          <w:sz w:val="24"/>
          <w:szCs w:val="24"/>
        </w:rPr>
        <w:t xml:space="preserve">U slučaju da su partneri </w:t>
      </w:r>
      <w:r w:rsidR="00EC0E24">
        <w:rPr>
          <w:rFonts w:ascii="Times New Roman" w:hAnsi="Times New Roman" w:cs="Times New Roman"/>
          <w:sz w:val="24"/>
          <w:szCs w:val="24"/>
        </w:rPr>
        <w:t>jedinice regionalne samouprave (</w:t>
      </w:r>
      <w:r>
        <w:rPr>
          <w:rFonts w:ascii="Times New Roman" w:hAnsi="Times New Roman" w:cs="Times New Roman"/>
          <w:sz w:val="24"/>
          <w:szCs w:val="24"/>
        </w:rPr>
        <w:t>Županije</w:t>
      </w:r>
      <w:r w:rsidR="00EC0E24">
        <w:rPr>
          <w:rFonts w:ascii="Times New Roman" w:hAnsi="Times New Roman" w:cs="Times New Roman"/>
          <w:sz w:val="24"/>
          <w:szCs w:val="24"/>
        </w:rPr>
        <w:t>)</w:t>
      </w:r>
      <w:r>
        <w:rPr>
          <w:rFonts w:ascii="Times New Roman" w:hAnsi="Times New Roman" w:cs="Times New Roman"/>
          <w:sz w:val="24"/>
          <w:szCs w:val="24"/>
        </w:rPr>
        <w:t xml:space="preserve"> – da li </w:t>
      </w:r>
      <w:r w:rsidR="00EC0E24">
        <w:rPr>
          <w:rFonts w:ascii="Times New Roman" w:hAnsi="Times New Roman" w:cs="Times New Roman"/>
          <w:sz w:val="24"/>
          <w:szCs w:val="24"/>
        </w:rPr>
        <w:t>je  predmetna jedinica regionalne samouprave (Županij</w:t>
      </w:r>
      <w:r w:rsidR="00B33777">
        <w:rPr>
          <w:rFonts w:ascii="Times New Roman" w:hAnsi="Times New Roman" w:cs="Times New Roman"/>
          <w:sz w:val="24"/>
          <w:szCs w:val="24"/>
        </w:rPr>
        <w:t>a</w:t>
      </w:r>
      <w:r w:rsidR="00EC0E24">
        <w:rPr>
          <w:rFonts w:ascii="Times New Roman" w:hAnsi="Times New Roman" w:cs="Times New Roman"/>
          <w:sz w:val="24"/>
          <w:szCs w:val="24"/>
        </w:rPr>
        <w:t xml:space="preserve">) (su)osnivač </w:t>
      </w:r>
      <w:r>
        <w:rPr>
          <w:rFonts w:ascii="Times New Roman" w:hAnsi="Times New Roman" w:cs="Times New Roman"/>
          <w:sz w:val="24"/>
          <w:szCs w:val="24"/>
        </w:rPr>
        <w:t>Županijsk</w:t>
      </w:r>
      <w:r w:rsidR="00EC0E24">
        <w:rPr>
          <w:rFonts w:ascii="Times New Roman" w:hAnsi="Times New Roman" w:cs="Times New Roman"/>
          <w:sz w:val="24"/>
          <w:szCs w:val="24"/>
        </w:rPr>
        <w:t>e</w:t>
      </w:r>
      <w:r>
        <w:rPr>
          <w:rFonts w:ascii="Times New Roman" w:hAnsi="Times New Roman" w:cs="Times New Roman"/>
          <w:sz w:val="24"/>
          <w:szCs w:val="24"/>
        </w:rPr>
        <w:t xml:space="preserve"> lu</w:t>
      </w:r>
      <w:r w:rsidR="0059422A">
        <w:rPr>
          <w:rFonts w:ascii="Times New Roman" w:hAnsi="Times New Roman" w:cs="Times New Roman"/>
          <w:sz w:val="24"/>
          <w:szCs w:val="24"/>
        </w:rPr>
        <w:t>čk</w:t>
      </w:r>
      <w:r w:rsidR="00EC0E24">
        <w:rPr>
          <w:rFonts w:ascii="Times New Roman" w:hAnsi="Times New Roman" w:cs="Times New Roman"/>
          <w:sz w:val="24"/>
          <w:szCs w:val="24"/>
        </w:rPr>
        <w:t>e</w:t>
      </w:r>
      <w:r w:rsidR="0059422A">
        <w:rPr>
          <w:rFonts w:ascii="Times New Roman" w:hAnsi="Times New Roman" w:cs="Times New Roman"/>
          <w:sz w:val="24"/>
          <w:szCs w:val="24"/>
        </w:rPr>
        <w:t xml:space="preserve"> uprav</w:t>
      </w:r>
      <w:r w:rsidR="00EC0E24">
        <w:rPr>
          <w:rFonts w:ascii="Times New Roman" w:hAnsi="Times New Roman" w:cs="Times New Roman"/>
          <w:sz w:val="24"/>
          <w:szCs w:val="24"/>
        </w:rPr>
        <w:t xml:space="preserve">e koja je Prijavitelj projekta. </w:t>
      </w:r>
    </w:p>
    <w:p w14:paraId="14F5B0DA" w14:textId="01E542B5" w:rsidR="00F6754A" w:rsidRDefault="00F6754A" w:rsidP="00F6754A">
      <w:pPr>
        <w:jc w:val="both"/>
        <w:rPr>
          <w:rFonts w:ascii="Times New Roman" w:hAnsi="Times New Roman" w:cs="Times New Roman"/>
          <w:bCs/>
          <w:i/>
          <w:iCs/>
          <w:sz w:val="24"/>
          <w:szCs w:val="24"/>
        </w:rPr>
      </w:pPr>
      <w:r w:rsidRPr="00F6754A">
        <w:rPr>
          <w:rFonts w:ascii="Times New Roman" w:hAnsi="Times New Roman" w:cs="Times New Roman"/>
          <w:bCs/>
          <w:i/>
          <w:iCs/>
          <w:sz w:val="24"/>
          <w:szCs w:val="24"/>
        </w:rPr>
        <w:t xml:space="preserve">Ispunjenost kriterija </w:t>
      </w:r>
      <w:r w:rsidR="00FB55D4">
        <w:rPr>
          <w:rFonts w:ascii="Times New Roman" w:hAnsi="Times New Roman" w:cs="Times New Roman"/>
          <w:bCs/>
          <w:i/>
          <w:iCs/>
          <w:sz w:val="24"/>
          <w:szCs w:val="24"/>
        </w:rPr>
        <w:t xml:space="preserve">za Prijavitelja </w:t>
      </w:r>
      <w:r w:rsidRPr="00F6754A">
        <w:rPr>
          <w:rFonts w:ascii="Times New Roman" w:hAnsi="Times New Roman" w:cs="Times New Roman"/>
          <w:bCs/>
          <w:i/>
          <w:iCs/>
          <w:sz w:val="24"/>
          <w:szCs w:val="24"/>
        </w:rPr>
        <w:t xml:space="preserve">provjerava se uvidom </w:t>
      </w:r>
      <w:r w:rsidR="00FB55D4">
        <w:rPr>
          <w:rFonts w:ascii="Times New Roman" w:hAnsi="Times New Roman" w:cs="Times New Roman"/>
          <w:bCs/>
          <w:i/>
          <w:iCs/>
          <w:sz w:val="24"/>
          <w:szCs w:val="24"/>
        </w:rPr>
        <w:t>Odluku o osnivanju ŽLU ili ŽUC</w:t>
      </w:r>
      <w:r w:rsidRPr="00F6754A">
        <w:rPr>
          <w:rFonts w:ascii="Times New Roman" w:hAnsi="Times New Roman" w:cs="Times New Roman"/>
          <w:bCs/>
          <w:i/>
          <w:iCs/>
          <w:sz w:val="24"/>
          <w:szCs w:val="24"/>
        </w:rPr>
        <w:t xml:space="preserve"> te Prijavni obrazac (rubrike Prijavitelj, Partner i Informacije o provedbenim kapacitetima i odabiru partnera)</w:t>
      </w:r>
    </w:p>
    <w:p w14:paraId="65402472" w14:textId="533CD1E0" w:rsidR="00FB55D4" w:rsidRPr="00F6754A" w:rsidRDefault="00FB55D4" w:rsidP="00F6754A">
      <w:pPr>
        <w:jc w:val="both"/>
        <w:rPr>
          <w:rFonts w:ascii="Times New Roman" w:hAnsi="Times New Roman" w:cs="Times New Roman"/>
          <w:i/>
          <w:iCs/>
          <w:sz w:val="24"/>
          <w:szCs w:val="24"/>
        </w:rPr>
      </w:pPr>
      <w:r w:rsidRPr="00F6754A">
        <w:rPr>
          <w:rFonts w:ascii="Times New Roman" w:hAnsi="Times New Roman" w:cs="Times New Roman"/>
          <w:bCs/>
          <w:i/>
          <w:iCs/>
          <w:sz w:val="24"/>
          <w:szCs w:val="24"/>
        </w:rPr>
        <w:t xml:space="preserve">Ispunjenost kriterija </w:t>
      </w:r>
      <w:r>
        <w:rPr>
          <w:rFonts w:ascii="Times New Roman" w:hAnsi="Times New Roman" w:cs="Times New Roman"/>
          <w:bCs/>
          <w:i/>
          <w:iCs/>
          <w:sz w:val="24"/>
          <w:szCs w:val="24"/>
        </w:rPr>
        <w:t>za Partnera p</w:t>
      </w:r>
      <w:r w:rsidRPr="00F6754A">
        <w:rPr>
          <w:rFonts w:ascii="Times New Roman" w:hAnsi="Times New Roman" w:cs="Times New Roman"/>
          <w:bCs/>
          <w:i/>
          <w:iCs/>
          <w:sz w:val="24"/>
          <w:szCs w:val="24"/>
        </w:rPr>
        <w:t xml:space="preserve">rovjerava se </w:t>
      </w:r>
      <w:r>
        <w:rPr>
          <w:rFonts w:ascii="Times New Roman" w:hAnsi="Times New Roman" w:cs="Times New Roman"/>
          <w:bCs/>
          <w:i/>
          <w:iCs/>
          <w:sz w:val="24"/>
          <w:szCs w:val="24"/>
        </w:rPr>
        <w:t xml:space="preserve">gdje je primjenjivo </w:t>
      </w:r>
      <w:r w:rsidRPr="00F6754A">
        <w:rPr>
          <w:rFonts w:ascii="Times New Roman" w:hAnsi="Times New Roman" w:cs="Times New Roman"/>
          <w:bCs/>
          <w:i/>
          <w:iCs/>
          <w:sz w:val="24"/>
          <w:szCs w:val="24"/>
        </w:rPr>
        <w:t xml:space="preserve">uvidom </w:t>
      </w:r>
      <w:r>
        <w:rPr>
          <w:rFonts w:ascii="Times New Roman" w:hAnsi="Times New Roman" w:cs="Times New Roman"/>
          <w:bCs/>
          <w:i/>
          <w:iCs/>
          <w:sz w:val="24"/>
          <w:szCs w:val="24"/>
        </w:rPr>
        <w:t>u Odluku o osnivanju ŽLU</w:t>
      </w:r>
      <w:r w:rsidR="00A467B5">
        <w:rPr>
          <w:rFonts w:ascii="Times New Roman" w:hAnsi="Times New Roman" w:cs="Times New Roman"/>
          <w:bCs/>
          <w:i/>
          <w:iCs/>
          <w:sz w:val="24"/>
          <w:szCs w:val="24"/>
        </w:rPr>
        <w:t>/ŽUC</w:t>
      </w:r>
      <w:r>
        <w:rPr>
          <w:rFonts w:ascii="Times New Roman" w:hAnsi="Times New Roman" w:cs="Times New Roman"/>
          <w:bCs/>
          <w:i/>
          <w:iCs/>
          <w:sz w:val="24"/>
          <w:szCs w:val="24"/>
        </w:rPr>
        <w:t xml:space="preserve"> </w:t>
      </w:r>
      <w:r w:rsidRPr="00F6754A">
        <w:rPr>
          <w:rFonts w:ascii="Times New Roman" w:hAnsi="Times New Roman" w:cs="Times New Roman"/>
          <w:bCs/>
          <w:i/>
          <w:iCs/>
          <w:sz w:val="24"/>
          <w:szCs w:val="24"/>
        </w:rPr>
        <w:t>te Prijavni obrazac (rubrike</w:t>
      </w:r>
      <w:r>
        <w:rPr>
          <w:rFonts w:ascii="Times New Roman" w:hAnsi="Times New Roman" w:cs="Times New Roman"/>
          <w:bCs/>
          <w:i/>
          <w:iCs/>
          <w:sz w:val="24"/>
          <w:szCs w:val="24"/>
        </w:rPr>
        <w:t xml:space="preserve"> Lokacija projekta, </w:t>
      </w:r>
      <w:r w:rsidRPr="00F6754A">
        <w:rPr>
          <w:rFonts w:ascii="Times New Roman" w:hAnsi="Times New Roman" w:cs="Times New Roman"/>
          <w:bCs/>
          <w:i/>
          <w:iCs/>
          <w:sz w:val="24"/>
          <w:szCs w:val="24"/>
        </w:rPr>
        <w:t>Partner i Informacije o provedbenim kapacitetima i odabiru partnera)</w:t>
      </w:r>
    </w:p>
    <w:p w14:paraId="308E495A" w14:textId="77777777" w:rsidR="00F6754A" w:rsidRPr="00F6754A" w:rsidRDefault="00F6754A" w:rsidP="00F6754A">
      <w:pPr>
        <w:jc w:val="both"/>
        <w:rPr>
          <w:rFonts w:ascii="Times New Roman" w:hAnsi="Times New Roman" w:cs="Times New Roman"/>
          <w:sz w:val="24"/>
          <w:szCs w:val="24"/>
        </w:rPr>
      </w:pPr>
      <w:r w:rsidRPr="00F6754A">
        <w:rPr>
          <w:rFonts w:ascii="Times New Roman" w:hAnsi="Times New Roman" w:cs="Times New Roman"/>
          <w:sz w:val="24"/>
          <w:szCs w:val="24"/>
        </w:rPr>
        <w:t>Svi navedeni razlozi isključenja za koje se naknadno utvrdi da su postojali u trenutku podnošenja projektnog prijedloga mogu biti osnova su za raskid ugovora, neovisno o tome jesu li u predmetnom ugovoru izrijekom navedeni. Pri tome, ne dovode se u pitanje obvezni ili mogući razlozi za raskid ugovora koji su u samom ugovoru navedeni.</w:t>
      </w:r>
    </w:p>
    <w:p w14:paraId="5DA0D756" w14:textId="77777777" w:rsidR="00F6754A" w:rsidRPr="00F6754A" w:rsidRDefault="00F6754A" w:rsidP="00F6754A">
      <w:pPr>
        <w:jc w:val="both"/>
        <w:rPr>
          <w:rFonts w:ascii="Times New Roman" w:hAnsi="Times New Roman" w:cs="Times New Roman"/>
          <w:sz w:val="24"/>
          <w:szCs w:val="24"/>
        </w:rPr>
      </w:pPr>
      <w:r w:rsidRPr="00F6754A">
        <w:rPr>
          <w:rFonts w:ascii="Times New Roman" w:hAnsi="Times New Roman" w:cs="Times New Roman"/>
          <w:sz w:val="24"/>
          <w:szCs w:val="24"/>
        </w:rPr>
        <w:t>Prijavitelj i/ili partner prijavitelja ne može koristiti institut faktoringa u projektu.</w:t>
      </w:r>
    </w:p>
    <w:p w14:paraId="7E71EFAE" w14:textId="77777777" w:rsidR="00F6754A" w:rsidRPr="00F6754A" w:rsidRDefault="00F6754A" w:rsidP="00F6754A">
      <w:pPr>
        <w:jc w:val="both"/>
        <w:rPr>
          <w:rFonts w:ascii="Times New Roman" w:hAnsi="Times New Roman" w:cs="Times New Roman"/>
          <w:bCs/>
          <w:sz w:val="24"/>
          <w:szCs w:val="24"/>
        </w:rPr>
      </w:pPr>
      <w:r w:rsidRPr="00F6754A">
        <w:rPr>
          <w:rFonts w:ascii="Times New Roman" w:hAnsi="Times New Roman" w:cs="Times New Roman"/>
          <w:sz w:val="24"/>
          <w:szCs w:val="24"/>
        </w:rPr>
        <w:t xml:space="preserve">Zadržava se pravo da se iznimno, u nedostatku pravomoćne presude ili konačne odluke, a u slučaju postojanja okolnosti koje daju razumno i ozbiljno uvjerenje o nastanku ozbiljnog učinka </w:t>
      </w:r>
      <w:r w:rsidRPr="00F6754A">
        <w:rPr>
          <w:rFonts w:ascii="Times New Roman" w:hAnsi="Times New Roman" w:cs="Times New Roman"/>
          <w:sz w:val="24"/>
          <w:szCs w:val="24"/>
        </w:rPr>
        <w:lastRenderedPageBreak/>
        <w:t>na financijske interese Unije i/ili Republike Hrvatske i njihov ugled, iz postupka dodjele isključi prijavitelja i partnera</w:t>
      </w:r>
      <w:r w:rsidRPr="00F6754A">
        <w:rPr>
          <w:rFonts w:ascii="Times New Roman" w:hAnsi="Times New Roman" w:cs="Times New Roman"/>
          <w:bCs/>
          <w:sz w:val="24"/>
          <w:szCs w:val="24"/>
        </w:rPr>
        <w:t xml:space="preserve">, primjenom osnova za isključenje iz Poziva. </w:t>
      </w:r>
    </w:p>
    <w:p w14:paraId="7404E68F" w14:textId="77777777" w:rsidR="00F6754A" w:rsidRPr="00F6754A" w:rsidRDefault="00F6754A" w:rsidP="00F6754A">
      <w:pPr>
        <w:jc w:val="both"/>
        <w:rPr>
          <w:rFonts w:ascii="Times New Roman" w:hAnsi="Times New Roman" w:cs="Times New Roman"/>
          <w:bCs/>
          <w:sz w:val="24"/>
          <w:szCs w:val="24"/>
        </w:rPr>
      </w:pPr>
      <w:r w:rsidRPr="00F6754A">
        <w:rPr>
          <w:rFonts w:ascii="Times New Roman" w:hAnsi="Times New Roman" w:cs="Times New Roman"/>
          <w:bCs/>
          <w:sz w:val="24"/>
          <w:szCs w:val="24"/>
        </w:rPr>
        <w:t>Isključenje ne prejudicira postupanje, odnosno ishod postupanja nacionalnih kaznenih, prekršajnih i administrativnih tijela.</w:t>
      </w:r>
    </w:p>
    <w:p w14:paraId="7B0E01FE" w14:textId="383635DD" w:rsidR="00F6754A" w:rsidRPr="00F6754A" w:rsidRDefault="00F6754A" w:rsidP="00F6754A">
      <w:pPr>
        <w:jc w:val="both"/>
        <w:rPr>
          <w:rFonts w:ascii="Times New Roman" w:hAnsi="Times New Roman" w:cs="Times New Roman"/>
          <w:bCs/>
          <w:sz w:val="24"/>
          <w:szCs w:val="24"/>
        </w:rPr>
      </w:pPr>
      <w:r w:rsidRPr="00F6754A">
        <w:rPr>
          <w:rFonts w:ascii="Times New Roman" w:hAnsi="Times New Roman" w:cs="Times New Roman"/>
          <w:bCs/>
          <w:sz w:val="24"/>
          <w:szCs w:val="24"/>
        </w:rPr>
        <w:t>Odluku o isključenju daje posebno povjerenstvo koje se osniva po potrebi, neovisno je u svom postupanju te se sastoji od članova UT-a, PT-a 1 i PT-a 2. Povjerenstvo može inicirati uključivanje AFCOS - mreže.</w:t>
      </w:r>
    </w:p>
    <w:p w14:paraId="636F6BD3" w14:textId="77777777" w:rsidR="00F6754A" w:rsidRPr="00F6754A" w:rsidRDefault="00F6754A" w:rsidP="00F6754A">
      <w:pPr>
        <w:jc w:val="both"/>
        <w:rPr>
          <w:rFonts w:ascii="Times New Roman" w:hAnsi="Times New Roman" w:cs="Times New Roman"/>
          <w:bCs/>
          <w:sz w:val="24"/>
          <w:szCs w:val="24"/>
        </w:rPr>
      </w:pPr>
      <w:r w:rsidRPr="00F6754A">
        <w:rPr>
          <w:rFonts w:ascii="Times New Roman" w:hAnsi="Times New Roman" w:cs="Times New Roman"/>
          <w:bCs/>
          <w:sz w:val="24"/>
          <w:szCs w:val="24"/>
        </w:rPr>
        <w:t>Prilikom donošenja svake pojedine odluke o isključenju, povjerenstvo mora poštovati načelo razmjernosti, te na odgovarajući način primjenjuje članak 136. Uredbe (EU) 2018/1046.</w:t>
      </w:r>
    </w:p>
    <w:p w14:paraId="448875EA" w14:textId="77777777" w:rsidR="00F6754A" w:rsidRPr="00BE05C1" w:rsidRDefault="00F6754A" w:rsidP="00F6754A">
      <w:pPr>
        <w:jc w:val="both"/>
        <w:rPr>
          <w:rFonts w:ascii="Times New Roman" w:hAnsi="Times New Roman" w:cs="Times New Roman"/>
          <w:b/>
          <w:sz w:val="24"/>
          <w:szCs w:val="24"/>
          <w:u w:val="single"/>
        </w:rPr>
      </w:pPr>
      <w:r w:rsidRPr="00BE05C1">
        <w:rPr>
          <w:rFonts w:ascii="Times New Roman" w:hAnsi="Times New Roman" w:cs="Times New Roman"/>
          <w:b/>
          <w:sz w:val="24"/>
          <w:szCs w:val="24"/>
          <w:u w:val="single"/>
        </w:rPr>
        <w:t xml:space="preserve">U slučaju da su posebna pravila isključenja utvrđena propisom na razini Unije u sustavu dijeljenog upravljanja, primijeniti će se ta pravila. </w:t>
      </w:r>
    </w:p>
    <w:p w14:paraId="422059F0" w14:textId="77777777" w:rsidR="00F6754A" w:rsidRPr="00F6754A" w:rsidRDefault="00F6754A" w:rsidP="00F6754A">
      <w:pPr>
        <w:jc w:val="both"/>
        <w:rPr>
          <w:rFonts w:ascii="Times New Roman" w:hAnsi="Times New Roman" w:cs="Times New Roman"/>
          <w:sz w:val="24"/>
          <w:szCs w:val="24"/>
        </w:rPr>
      </w:pPr>
      <w:r w:rsidRPr="00F6754A">
        <w:rPr>
          <w:rFonts w:ascii="Times New Roman" w:hAnsi="Times New Roman" w:cs="Times New Roman"/>
          <w:sz w:val="24"/>
          <w:szCs w:val="24"/>
        </w:rPr>
        <w:t>U svakom slučaju, dodjela sredstava je moguća isključivo ako je projekt moguće provoditi i provesti primjenom pravila prihvatljivosti koja se odnose na (kumulativno) Poziv i Program.</w:t>
      </w:r>
    </w:p>
    <w:p w14:paraId="6E273469" w14:textId="77777777" w:rsidR="00F6754A" w:rsidRPr="00F6754A" w:rsidRDefault="00F6754A" w:rsidP="00F6754A">
      <w:pPr>
        <w:jc w:val="both"/>
        <w:rPr>
          <w:rFonts w:ascii="Times New Roman" w:hAnsi="Times New Roman" w:cs="Times New Roman"/>
          <w:sz w:val="24"/>
          <w:szCs w:val="24"/>
        </w:rPr>
      </w:pPr>
      <w:r w:rsidRPr="00F6754A">
        <w:rPr>
          <w:rFonts w:ascii="Times New Roman" w:hAnsi="Times New Roman" w:cs="Times New Roman"/>
          <w:sz w:val="24"/>
          <w:szCs w:val="24"/>
        </w:rPr>
        <w:t>Isti troškovi ne smiju biti dvaput financirani iz proračuna Unije i iz nacionalnih javnih izvora, pri čemu se primjenjuje pravilo iz članka 63. stavka 9. Uredbe (EU) 2021/1060.</w:t>
      </w:r>
    </w:p>
    <w:bookmarkEnd w:id="39"/>
    <w:p w14:paraId="7553730F" w14:textId="77777777" w:rsidR="007E6ADB" w:rsidRDefault="00267ED1" w:rsidP="009E33A5">
      <w:pPr>
        <w:pStyle w:val="NoSpacing"/>
        <w:jc w:val="both"/>
        <w:rPr>
          <w:rFonts w:ascii="Times New Roman" w:hAnsi="Times New Roman" w:cs="Times New Roman"/>
          <w:sz w:val="24"/>
          <w:szCs w:val="24"/>
        </w:rPr>
      </w:pPr>
      <w:r w:rsidRPr="00267ED1">
        <w:rPr>
          <w:rFonts w:ascii="Times New Roman" w:hAnsi="Times New Roman" w:cs="Times New Roman"/>
          <w:sz w:val="24"/>
          <w:szCs w:val="24"/>
        </w:rPr>
        <w:t>Kako su prihvatljivi prijavitelji sa prihvatljivim projektnim prijedlozima definirani u točki 2.1. ovog Poziva, broj projektnih prijedloga je definiran istom te se bespovratna sredstva mogu dodijeliti samo jednom za svako djelovanje.</w:t>
      </w:r>
    </w:p>
    <w:p w14:paraId="3BBDB7AC" w14:textId="491933F8" w:rsidR="00AA041C" w:rsidRDefault="00AA041C" w:rsidP="007E1DAA">
      <w:pPr>
        <w:jc w:val="both"/>
        <w:rPr>
          <w:rFonts w:ascii="Times New Roman" w:hAnsi="Times New Roman" w:cs="Times New Roman"/>
          <w:sz w:val="24"/>
          <w:szCs w:val="24"/>
        </w:rPr>
      </w:pPr>
      <w:bookmarkStart w:id="52" w:name="_Toc452468695"/>
      <w:bookmarkStart w:id="53" w:name="_Toc2260419"/>
    </w:p>
    <w:p w14:paraId="783C1866" w14:textId="1C27BA91" w:rsidR="00267ED1" w:rsidRPr="00267ED1" w:rsidRDefault="00267ED1" w:rsidP="00267ED1">
      <w:pPr>
        <w:jc w:val="both"/>
        <w:rPr>
          <w:rFonts w:ascii="Times New Roman" w:hAnsi="Times New Roman" w:cs="Times New Roman"/>
          <w:sz w:val="24"/>
          <w:szCs w:val="24"/>
        </w:rPr>
      </w:pPr>
      <w:r w:rsidRPr="00267ED1">
        <w:rPr>
          <w:rFonts w:ascii="Times New Roman" w:hAnsi="Times New Roman" w:cs="Times New Roman"/>
          <w:sz w:val="24"/>
          <w:szCs w:val="24"/>
        </w:rPr>
        <w:t xml:space="preserve">U slučaju povlačenja ili odbijanja projektnog prijedloga, Prijavitelj može ponovno predati projektni prijedlog koji je u skladu s predmetom ovoga Poziva i unutar roka za prijave. </w:t>
      </w:r>
    </w:p>
    <w:p w14:paraId="3480F5DE" w14:textId="77777777" w:rsidR="00267ED1" w:rsidRPr="001C5828" w:rsidRDefault="00267ED1" w:rsidP="00267ED1">
      <w:pPr>
        <w:jc w:val="both"/>
        <w:rPr>
          <w:rFonts w:ascii="Times New Roman" w:hAnsi="Times New Roman" w:cs="Times New Roman"/>
          <w:sz w:val="24"/>
          <w:szCs w:val="24"/>
        </w:rPr>
      </w:pPr>
      <w:r w:rsidRPr="001C5828">
        <w:rPr>
          <w:rFonts w:ascii="Times New Roman" w:hAnsi="Times New Roman" w:cs="Times New Roman"/>
          <w:sz w:val="24"/>
          <w:szCs w:val="24"/>
        </w:rPr>
        <w:t>Prijava različitih projektnih prijedloga od strane jednog prihvatljivog prijavitelje su neovisne, odnosno vremenski te postupno (</w:t>
      </w:r>
      <w:r w:rsidRPr="00C01DF9">
        <w:rPr>
          <w:rFonts w:ascii="Times New Roman" w:hAnsi="Times New Roman" w:cs="Times New Roman"/>
          <w:sz w:val="24"/>
          <w:szCs w:val="24"/>
        </w:rPr>
        <w:t>u smislu provođenja postupka dodjele iz članka 4. ovog Poziva) ne utječu jedna na drugu</w:t>
      </w:r>
      <w:r w:rsidRPr="001C5828">
        <w:rPr>
          <w:rFonts w:ascii="Times New Roman" w:hAnsi="Times New Roman" w:cs="Times New Roman"/>
          <w:sz w:val="24"/>
          <w:szCs w:val="24"/>
        </w:rPr>
        <w:t>.</w:t>
      </w:r>
    </w:p>
    <w:p w14:paraId="52652661" w14:textId="77777777" w:rsidR="00267ED1" w:rsidRPr="001C5828" w:rsidRDefault="00267ED1" w:rsidP="00267ED1">
      <w:pPr>
        <w:jc w:val="both"/>
        <w:rPr>
          <w:rFonts w:ascii="Times New Roman" w:hAnsi="Times New Roman" w:cs="Times New Roman"/>
          <w:sz w:val="24"/>
          <w:szCs w:val="24"/>
        </w:rPr>
      </w:pPr>
      <w:r w:rsidRPr="001C5828">
        <w:rPr>
          <w:rFonts w:ascii="Times New Roman" w:hAnsi="Times New Roman" w:cs="Times New Roman"/>
          <w:sz w:val="24"/>
          <w:szCs w:val="24"/>
        </w:rPr>
        <w:t>Prijavitelj neće imati mogućnost podnošenja novog projektnog prijedloga za isti projekt dok je prvotni još uvijek u postupku dodjele.</w:t>
      </w:r>
    </w:p>
    <w:p w14:paraId="0D7E4430" w14:textId="77777777" w:rsidR="00267ED1" w:rsidRDefault="00267ED1" w:rsidP="00267ED1">
      <w:pPr>
        <w:jc w:val="both"/>
        <w:rPr>
          <w:rFonts w:ascii="Times New Roman" w:hAnsi="Times New Roman" w:cs="Times New Roman"/>
          <w:sz w:val="24"/>
          <w:szCs w:val="24"/>
        </w:rPr>
      </w:pPr>
      <w:r w:rsidRPr="007D61A6">
        <w:rPr>
          <w:rFonts w:ascii="Times New Roman" w:hAnsi="Times New Roman" w:cs="Times New Roman"/>
          <w:sz w:val="24"/>
          <w:szCs w:val="24"/>
        </w:rPr>
        <w:t xml:space="preserve">U ovom Pozivu Prijavitelj može sklopiti po jedan Ugovor o dodjeli bespovratnih sredstava za svaki projekt </w:t>
      </w:r>
      <w:r w:rsidRPr="00C01DF9">
        <w:rPr>
          <w:rFonts w:ascii="Times New Roman" w:hAnsi="Times New Roman" w:cs="Times New Roman"/>
          <w:sz w:val="24"/>
          <w:szCs w:val="24"/>
        </w:rPr>
        <w:t>definiran u točki 2.1.</w:t>
      </w:r>
      <w:r w:rsidRPr="001C5828">
        <w:rPr>
          <w:rFonts w:ascii="Times New Roman" w:hAnsi="Times New Roman" w:cs="Times New Roman"/>
          <w:sz w:val="24"/>
          <w:szCs w:val="24"/>
        </w:rPr>
        <w:t xml:space="preserve"> temeljem prijave koja je prošla postupak odabira i za koju je donesena Odluka o financiranju.</w:t>
      </w:r>
    </w:p>
    <w:p w14:paraId="400A9CF6" w14:textId="24BBAE68" w:rsidR="00AA041C" w:rsidRPr="00AD4E29" w:rsidRDefault="00CF4833" w:rsidP="00454040">
      <w:pPr>
        <w:pStyle w:val="NoSpacing"/>
        <w:ind w:left="426"/>
        <w:jc w:val="both"/>
        <w:outlineLvl w:val="0"/>
        <w:rPr>
          <w:rFonts w:ascii="Times New Roman" w:hAnsi="Times New Roman" w:cs="Times New Roman"/>
          <w:b/>
          <w:bCs/>
          <w:sz w:val="24"/>
          <w:szCs w:val="24"/>
        </w:rPr>
      </w:pPr>
      <w:bookmarkStart w:id="54" w:name="_Toc161317486"/>
      <w:bookmarkEnd w:id="52"/>
      <w:bookmarkEnd w:id="53"/>
      <w:r>
        <w:rPr>
          <w:rFonts w:ascii="Times New Roman" w:hAnsi="Times New Roman" w:cs="Times New Roman"/>
          <w:b/>
          <w:bCs/>
          <w:sz w:val="24"/>
          <w:szCs w:val="24"/>
        </w:rPr>
        <w:t xml:space="preserve">3. </w:t>
      </w:r>
      <w:r w:rsidR="00AA041C" w:rsidRPr="00AD4E29">
        <w:rPr>
          <w:rFonts w:ascii="Times New Roman" w:hAnsi="Times New Roman" w:cs="Times New Roman"/>
          <w:b/>
          <w:bCs/>
          <w:sz w:val="24"/>
          <w:szCs w:val="24"/>
        </w:rPr>
        <w:t>Prihvatljivost operacije</w:t>
      </w:r>
      <w:r w:rsidR="00846C82" w:rsidRPr="00AD4E29">
        <w:rPr>
          <w:rFonts w:ascii="Times New Roman" w:hAnsi="Times New Roman" w:cs="Times New Roman"/>
          <w:b/>
          <w:bCs/>
          <w:sz w:val="24"/>
          <w:szCs w:val="24"/>
        </w:rPr>
        <w:t>/projekta</w:t>
      </w:r>
      <w:bookmarkEnd w:id="54"/>
      <w:r w:rsidR="002C3960" w:rsidRPr="00AD4E29">
        <w:rPr>
          <w:rFonts w:ascii="Times New Roman" w:hAnsi="Times New Roman" w:cs="Times New Roman"/>
          <w:b/>
          <w:bCs/>
          <w:sz w:val="24"/>
          <w:szCs w:val="24"/>
        </w:rPr>
        <w:t xml:space="preserve">          </w:t>
      </w:r>
    </w:p>
    <w:p w14:paraId="723453B1" w14:textId="77777777" w:rsidR="00A0462B" w:rsidRPr="00AD4E29" w:rsidRDefault="002C3960" w:rsidP="004672E7">
      <w:pPr>
        <w:spacing w:after="15"/>
        <w:ind w:right="1"/>
        <w:jc w:val="both"/>
        <w:rPr>
          <w:rFonts w:ascii="Times New Roman" w:hAnsi="Times New Roman" w:cs="Times New Roman"/>
          <w:b/>
          <w:bCs/>
          <w:sz w:val="24"/>
          <w:szCs w:val="24"/>
        </w:rPr>
      </w:pPr>
      <w:r w:rsidRPr="00AD4E29">
        <w:rPr>
          <w:rFonts w:ascii="Times New Roman" w:hAnsi="Times New Roman" w:cs="Times New Roman"/>
          <w:b/>
          <w:bCs/>
          <w:sz w:val="24"/>
          <w:szCs w:val="24"/>
        </w:rPr>
        <w:t xml:space="preserve">                                                                                                                                                            </w:t>
      </w:r>
      <w:r w:rsidR="00A0462B" w:rsidRPr="00AD4E29">
        <w:rPr>
          <w:rFonts w:ascii="Times New Roman" w:hAnsi="Times New Roman" w:cs="Times New Roman"/>
          <w:b/>
          <w:bCs/>
          <w:sz w:val="24"/>
          <w:szCs w:val="24"/>
        </w:rPr>
        <w:t xml:space="preserve">                                                                                                                                                   </w:t>
      </w:r>
    </w:p>
    <w:p w14:paraId="5C7BB4B2" w14:textId="77777777" w:rsidR="00FB0B76" w:rsidRDefault="00185021" w:rsidP="00026AA7">
      <w:pPr>
        <w:rPr>
          <w:rFonts w:ascii="Times New Roman" w:hAnsi="Times New Roman" w:cs="Times New Roman"/>
          <w:sz w:val="24"/>
          <w:szCs w:val="24"/>
        </w:rPr>
      </w:pPr>
      <w:bookmarkStart w:id="55" w:name="bookmark14"/>
      <w:bookmarkStart w:id="56" w:name="_Toc452468697"/>
      <w:bookmarkStart w:id="57" w:name="_Toc2260420"/>
      <w:bookmarkEnd w:id="55"/>
      <w:r w:rsidRPr="00AD4E29">
        <w:rPr>
          <w:rFonts w:ascii="Times New Roman" w:hAnsi="Times New Roman" w:cs="Times New Roman"/>
          <w:sz w:val="24"/>
          <w:szCs w:val="24"/>
        </w:rPr>
        <w:t xml:space="preserve">Prihvatljivost </w:t>
      </w:r>
      <w:bookmarkEnd w:id="56"/>
      <w:bookmarkEnd w:id="57"/>
      <w:r w:rsidR="00A67496" w:rsidRPr="00AD4E29">
        <w:rPr>
          <w:rFonts w:ascii="Times New Roman" w:hAnsi="Times New Roman" w:cs="Times New Roman"/>
          <w:sz w:val="24"/>
          <w:szCs w:val="24"/>
        </w:rPr>
        <w:t>operac</w:t>
      </w:r>
      <w:r w:rsidR="004672E7" w:rsidRPr="00AD4E29">
        <w:rPr>
          <w:rFonts w:ascii="Times New Roman" w:hAnsi="Times New Roman" w:cs="Times New Roman"/>
          <w:sz w:val="24"/>
          <w:szCs w:val="24"/>
        </w:rPr>
        <w:t>ije</w:t>
      </w:r>
      <w:r w:rsidR="00846C82" w:rsidRPr="00AD4E29">
        <w:rPr>
          <w:rFonts w:ascii="Times New Roman" w:hAnsi="Times New Roman" w:cs="Times New Roman"/>
          <w:sz w:val="24"/>
          <w:szCs w:val="24"/>
        </w:rPr>
        <w:t>/projekta</w:t>
      </w:r>
      <w:r w:rsidR="004672E7" w:rsidRPr="00AD4E29">
        <w:rPr>
          <w:rFonts w:ascii="Times New Roman" w:hAnsi="Times New Roman" w:cs="Times New Roman"/>
          <w:sz w:val="24"/>
          <w:szCs w:val="24"/>
        </w:rPr>
        <w:t>:</w:t>
      </w:r>
    </w:p>
    <w:p w14:paraId="10CFF333" w14:textId="77777777" w:rsidR="00FB0B76" w:rsidRPr="002D157E" w:rsidRDefault="00FB0B76" w:rsidP="00E73729">
      <w:pPr>
        <w:pStyle w:val="ListParagraph"/>
        <w:numPr>
          <w:ilvl w:val="0"/>
          <w:numId w:val="20"/>
        </w:numPr>
        <w:rPr>
          <w:rFonts w:ascii="Times New Roman" w:hAnsi="Times New Roman" w:cs="Times New Roman"/>
          <w:b/>
          <w:sz w:val="24"/>
          <w:szCs w:val="24"/>
        </w:rPr>
      </w:pPr>
      <w:r w:rsidRPr="002D157E">
        <w:rPr>
          <w:rFonts w:ascii="Times New Roman" w:hAnsi="Times New Roman" w:cs="Times New Roman"/>
          <w:b/>
          <w:sz w:val="24"/>
          <w:szCs w:val="24"/>
        </w:rPr>
        <w:t>Projekt je usklađen s PKK te doprinosi ostvarenju specifični</w:t>
      </w:r>
      <w:r w:rsidR="003519FA">
        <w:rPr>
          <w:rFonts w:ascii="Times New Roman" w:hAnsi="Times New Roman" w:cs="Times New Roman"/>
          <w:b/>
          <w:sz w:val="24"/>
          <w:szCs w:val="24"/>
        </w:rPr>
        <w:t>h</w:t>
      </w:r>
      <w:r w:rsidRPr="002D157E">
        <w:rPr>
          <w:rFonts w:ascii="Times New Roman" w:hAnsi="Times New Roman" w:cs="Times New Roman"/>
          <w:b/>
          <w:sz w:val="24"/>
          <w:szCs w:val="24"/>
        </w:rPr>
        <w:t xml:space="preserve"> ciljev</w:t>
      </w:r>
      <w:r w:rsidR="003519FA">
        <w:rPr>
          <w:rFonts w:ascii="Times New Roman" w:hAnsi="Times New Roman" w:cs="Times New Roman"/>
          <w:b/>
          <w:sz w:val="24"/>
          <w:szCs w:val="24"/>
        </w:rPr>
        <w:t>a</w:t>
      </w:r>
      <w:r w:rsidRPr="002D157E">
        <w:rPr>
          <w:rFonts w:ascii="Times New Roman" w:hAnsi="Times New Roman" w:cs="Times New Roman"/>
          <w:b/>
          <w:sz w:val="24"/>
          <w:szCs w:val="24"/>
        </w:rPr>
        <w:t xml:space="preserve"> programa:</w:t>
      </w:r>
    </w:p>
    <w:p w14:paraId="14B19989" w14:textId="397C983C" w:rsidR="00FB0B76" w:rsidRPr="001C5828" w:rsidRDefault="00FB0B76" w:rsidP="00454040">
      <w:pPr>
        <w:pStyle w:val="ListParagraph"/>
        <w:numPr>
          <w:ilvl w:val="0"/>
          <w:numId w:val="19"/>
        </w:numPr>
        <w:ind w:left="1134"/>
        <w:jc w:val="both"/>
        <w:rPr>
          <w:rFonts w:ascii="Times New Roman" w:hAnsi="Times New Roman" w:cs="Times New Roman"/>
          <w:sz w:val="24"/>
          <w:szCs w:val="24"/>
        </w:rPr>
      </w:pPr>
      <w:r w:rsidRPr="00FB0B76">
        <w:rPr>
          <w:rFonts w:ascii="Times New Roman" w:hAnsi="Times New Roman" w:cs="Times New Roman"/>
          <w:sz w:val="24"/>
          <w:szCs w:val="24"/>
        </w:rPr>
        <w:lastRenderedPageBreak/>
        <w:t>Projekt je usklađen sa aktivnostima navedenim u Intervenciji fondova PKK za specifični cilj kako su iste navedene u točki 2.1.1.1.1 Specifičnog cilja 3.2.)</w:t>
      </w:r>
      <w:r w:rsidR="00AB0E32">
        <w:rPr>
          <w:rStyle w:val="FootnoteReference"/>
          <w:rFonts w:ascii="Times New Roman" w:hAnsi="Times New Roman" w:cs="Times New Roman"/>
          <w:sz w:val="24"/>
          <w:szCs w:val="24"/>
        </w:rPr>
        <w:footnoteReference w:id="9"/>
      </w:r>
      <w:r w:rsidR="00AB0E32">
        <w:rPr>
          <w:rFonts w:ascii="Times New Roman" w:hAnsi="Times New Roman" w:cs="Times New Roman"/>
          <w:sz w:val="24"/>
          <w:szCs w:val="24"/>
        </w:rPr>
        <w:t xml:space="preserve"> </w:t>
      </w:r>
      <w:r w:rsidR="00AB0E32" w:rsidRPr="7F45D776">
        <w:rPr>
          <w:rFonts w:ascii="Times New Roman" w:hAnsi="Times New Roman" w:cs="Times New Roman"/>
          <w:i/>
          <w:iCs/>
          <w:sz w:val="24"/>
          <w:szCs w:val="24"/>
        </w:rPr>
        <w:t>Ispunjenost kriterija provjerava se uvidom u prijavni obrazac</w:t>
      </w:r>
      <w:r w:rsidR="00AB0E32">
        <w:rPr>
          <w:rFonts w:ascii="Times New Roman" w:hAnsi="Times New Roman" w:cs="Times New Roman"/>
          <w:i/>
          <w:iCs/>
          <w:sz w:val="24"/>
          <w:szCs w:val="24"/>
        </w:rPr>
        <w:t xml:space="preserve"> (</w:t>
      </w:r>
      <w:r w:rsidR="00AB0E32" w:rsidRPr="008939B5">
        <w:rPr>
          <w:rFonts w:ascii="Times New Roman" w:hAnsi="Times New Roman" w:cs="Times New Roman"/>
          <w:i/>
          <w:iCs/>
          <w:sz w:val="24"/>
          <w:szCs w:val="24"/>
        </w:rPr>
        <w:t>rubrik</w:t>
      </w:r>
      <w:r w:rsidR="00AB0E32">
        <w:rPr>
          <w:rFonts w:ascii="Times New Roman" w:hAnsi="Times New Roman" w:cs="Times New Roman"/>
          <w:i/>
          <w:iCs/>
          <w:sz w:val="24"/>
          <w:szCs w:val="24"/>
        </w:rPr>
        <w:t xml:space="preserve">e Opis </w:t>
      </w:r>
      <w:r w:rsidR="00AB0E32" w:rsidRPr="001C5828">
        <w:rPr>
          <w:rFonts w:ascii="Times New Roman" w:hAnsi="Times New Roman" w:cs="Times New Roman"/>
          <w:i/>
          <w:iCs/>
          <w:sz w:val="24"/>
          <w:szCs w:val="24"/>
        </w:rPr>
        <w:t>projekta i Aktivnosti)</w:t>
      </w:r>
    </w:p>
    <w:p w14:paraId="7C5BE479" w14:textId="0CF789AB" w:rsidR="00FB0B76" w:rsidRPr="00C01DF9" w:rsidRDefault="008B4CDC" w:rsidP="00454040">
      <w:pPr>
        <w:pStyle w:val="ListParagraph"/>
        <w:numPr>
          <w:ilvl w:val="0"/>
          <w:numId w:val="19"/>
        </w:numPr>
        <w:ind w:left="1134"/>
        <w:jc w:val="both"/>
        <w:rPr>
          <w:rFonts w:ascii="Times New Roman" w:hAnsi="Times New Roman" w:cs="Times New Roman"/>
          <w:sz w:val="24"/>
          <w:szCs w:val="24"/>
        </w:rPr>
      </w:pPr>
      <w:r w:rsidRPr="00315EBF">
        <w:rPr>
          <w:rFonts w:ascii="Times New Roman" w:hAnsi="Times New Roman" w:cs="Times New Roman"/>
          <w:sz w:val="24"/>
          <w:szCs w:val="24"/>
        </w:rPr>
        <w:t>Projekt</w:t>
      </w:r>
      <w:r w:rsidRPr="00416C36">
        <w:rPr>
          <w:rFonts w:ascii="Times New Roman" w:hAnsi="Times New Roman" w:cs="Times New Roman"/>
          <w:sz w:val="24"/>
          <w:szCs w:val="24"/>
        </w:rPr>
        <w:t xml:space="preserve"> svojim pokazateljima pridonosi</w:t>
      </w:r>
      <w:r w:rsidRPr="00BE22C7">
        <w:rPr>
          <w:rFonts w:ascii="Times New Roman" w:hAnsi="Times New Roman" w:cs="Times New Roman"/>
          <w:sz w:val="24"/>
          <w:szCs w:val="24"/>
        </w:rPr>
        <w:t xml:space="preserve"> ostvarenju specifičnog cilja PKK</w:t>
      </w:r>
      <w:r w:rsidR="00FB0B76" w:rsidRPr="00C01DF9">
        <w:rPr>
          <w:rFonts w:ascii="Times New Roman" w:hAnsi="Times New Roman" w:cs="Times New Roman"/>
          <w:sz w:val="24"/>
          <w:szCs w:val="24"/>
        </w:rPr>
        <w:t xml:space="preserve">: </w:t>
      </w:r>
      <w:r w:rsidR="00AB0E32" w:rsidRPr="001C5828">
        <w:rPr>
          <w:rFonts w:ascii="Times New Roman" w:hAnsi="Times New Roman" w:cs="Times New Roman"/>
          <w:i/>
          <w:iCs/>
          <w:sz w:val="24"/>
          <w:szCs w:val="24"/>
        </w:rPr>
        <w:t>Ispunjenost kriterija provjerava se uvidom u prijavni obrazac (rubrika</w:t>
      </w:r>
      <w:r w:rsidR="00AB0E32" w:rsidRPr="00315EBF">
        <w:rPr>
          <w:rFonts w:ascii="Times New Roman" w:hAnsi="Times New Roman" w:cs="Times New Roman"/>
          <w:i/>
          <w:iCs/>
          <w:sz w:val="24"/>
          <w:szCs w:val="24"/>
        </w:rPr>
        <w:t xml:space="preserve"> P</w:t>
      </w:r>
      <w:r w:rsidR="00AB0E32" w:rsidRPr="00416C36">
        <w:rPr>
          <w:rFonts w:ascii="Times New Roman" w:hAnsi="Times New Roman" w:cs="Times New Roman"/>
          <w:i/>
          <w:iCs/>
          <w:sz w:val="24"/>
          <w:szCs w:val="24"/>
        </w:rPr>
        <w:t>okazatelji</w:t>
      </w:r>
      <w:r w:rsidR="00AB0E32" w:rsidRPr="00BE22C7">
        <w:rPr>
          <w:rFonts w:ascii="Times New Roman" w:hAnsi="Times New Roman" w:cs="Times New Roman"/>
          <w:i/>
          <w:iCs/>
          <w:sz w:val="24"/>
          <w:szCs w:val="24"/>
        </w:rPr>
        <w:t xml:space="preserve"> i rezultati)</w:t>
      </w:r>
    </w:p>
    <w:p w14:paraId="647AE6A8" w14:textId="6AB8B560" w:rsidR="00AB0E32" w:rsidRDefault="00FB0B76" w:rsidP="006172B0">
      <w:pPr>
        <w:pStyle w:val="ListParagraph"/>
        <w:numPr>
          <w:ilvl w:val="0"/>
          <w:numId w:val="51"/>
        </w:numPr>
        <w:spacing w:after="120"/>
        <w:jc w:val="both"/>
        <w:rPr>
          <w:rFonts w:ascii="Times New Roman" w:hAnsi="Times New Roman" w:cs="Times New Roman"/>
          <w:i/>
          <w:iCs/>
          <w:sz w:val="24"/>
          <w:szCs w:val="24"/>
        </w:rPr>
      </w:pPr>
      <w:r w:rsidRPr="001C5828">
        <w:rPr>
          <w:rFonts w:ascii="Times New Roman" w:hAnsi="Times New Roman" w:cs="Times New Roman"/>
          <w:sz w:val="24"/>
          <w:szCs w:val="24"/>
        </w:rPr>
        <w:t>Projekt je usklađen sa područjem intervencije (</w:t>
      </w:r>
      <w:r w:rsidR="002D157E" w:rsidRPr="00315EBF">
        <w:rPr>
          <w:rFonts w:ascii="Times New Roman" w:hAnsi="Times New Roman" w:cs="Times New Roman"/>
          <w:sz w:val="24"/>
          <w:szCs w:val="24"/>
        </w:rPr>
        <w:t>112</w:t>
      </w:r>
      <w:r w:rsidRPr="00416C36">
        <w:rPr>
          <w:rFonts w:ascii="Times New Roman" w:hAnsi="Times New Roman" w:cs="Times New Roman"/>
          <w:sz w:val="24"/>
          <w:szCs w:val="24"/>
        </w:rPr>
        <w:t>), oblikom financiranja</w:t>
      </w:r>
      <w:r w:rsidR="006172B0" w:rsidRPr="00BE22C7">
        <w:rPr>
          <w:rFonts w:ascii="Times New Roman" w:hAnsi="Times New Roman" w:cs="Times New Roman"/>
          <w:sz w:val="24"/>
          <w:szCs w:val="24"/>
        </w:rPr>
        <w:t xml:space="preserve"> (01)</w:t>
      </w:r>
      <w:r w:rsidRPr="00BE22C7">
        <w:rPr>
          <w:rFonts w:ascii="Times New Roman" w:hAnsi="Times New Roman" w:cs="Times New Roman"/>
          <w:sz w:val="24"/>
          <w:szCs w:val="24"/>
        </w:rPr>
        <w:t>, mehanizmom teritorijalne provedbe i teritorijalnim</w:t>
      </w:r>
      <w:r w:rsidRPr="00FB0B76">
        <w:rPr>
          <w:rFonts w:ascii="Times New Roman" w:hAnsi="Times New Roman" w:cs="Times New Roman"/>
          <w:sz w:val="24"/>
          <w:szCs w:val="24"/>
        </w:rPr>
        <w:t xml:space="preserve"> fokusom</w:t>
      </w:r>
      <w:r w:rsidR="006172B0">
        <w:rPr>
          <w:rFonts w:ascii="Times New Roman" w:hAnsi="Times New Roman" w:cs="Times New Roman"/>
          <w:sz w:val="24"/>
          <w:szCs w:val="24"/>
        </w:rPr>
        <w:t xml:space="preserve"> (33)</w:t>
      </w:r>
      <w:r w:rsidRPr="00FB0B76">
        <w:rPr>
          <w:rFonts w:ascii="Times New Roman" w:hAnsi="Times New Roman" w:cs="Times New Roman"/>
          <w:sz w:val="24"/>
          <w:szCs w:val="24"/>
        </w:rPr>
        <w:t xml:space="preserve"> te dimenzijom rodne ravnopravnosti</w:t>
      </w:r>
      <w:r w:rsidR="006172B0">
        <w:rPr>
          <w:rFonts w:ascii="Times New Roman" w:hAnsi="Times New Roman" w:cs="Times New Roman"/>
          <w:sz w:val="24"/>
          <w:szCs w:val="24"/>
        </w:rPr>
        <w:t xml:space="preserve"> (03)</w:t>
      </w:r>
      <w:r w:rsidRPr="00FB0B76">
        <w:rPr>
          <w:rFonts w:ascii="Times New Roman" w:hAnsi="Times New Roman" w:cs="Times New Roman"/>
          <w:sz w:val="24"/>
          <w:szCs w:val="24"/>
        </w:rPr>
        <w:t xml:space="preserve"> u okviru fondova ESF+, EFRR, Kohezijskog fonda i FPT-a za specifični cilj.</w:t>
      </w:r>
      <w:r w:rsidR="00AB0E32" w:rsidRPr="00AB0E32">
        <w:rPr>
          <w:rFonts w:ascii="Times New Roman" w:hAnsi="Times New Roman" w:cs="Times New Roman"/>
          <w:i/>
          <w:iCs/>
          <w:sz w:val="24"/>
          <w:szCs w:val="24"/>
        </w:rPr>
        <w:t xml:space="preserve"> </w:t>
      </w:r>
      <w:r w:rsidR="00AB0E32" w:rsidRPr="00C85C25">
        <w:rPr>
          <w:rFonts w:ascii="Times New Roman" w:hAnsi="Times New Roman" w:cs="Times New Roman"/>
          <w:i/>
          <w:iCs/>
          <w:sz w:val="24"/>
          <w:szCs w:val="24"/>
        </w:rPr>
        <w:t>Ispunjenost kriterija provjerava se uvidom u prijavni obrazac</w:t>
      </w:r>
      <w:r w:rsidR="00AB0E32">
        <w:rPr>
          <w:rFonts w:ascii="Times New Roman" w:hAnsi="Times New Roman" w:cs="Times New Roman"/>
          <w:i/>
          <w:iCs/>
          <w:sz w:val="24"/>
          <w:szCs w:val="24"/>
        </w:rPr>
        <w:t xml:space="preserve"> (rubrika Opis projekta)</w:t>
      </w:r>
    </w:p>
    <w:p w14:paraId="59EF9492" w14:textId="77777777" w:rsidR="00AB0E32" w:rsidRPr="00A7534D" w:rsidRDefault="00AB0E32" w:rsidP="006172B0">
      <w:pPr>
        <w:pStyle w:val="ListParagraph"/>
        <w:spacing w:after="120"/>
        <w:ind w:left="1068"/>
        <w:jc w:val="both"/>
        <w:rPr>
          <w:rFonts w:ascii="Times New Roman" w:hAnsi="Times New Roman" w:cs="Times New Roman"/>
          <w:i/>
          <w:iCs/>
          <w:sz w:val="24"/>
          <w:szCs w:val="24"/>
        </w:rPr>
      </w:pPr>
    </w:p>
    <w:p w14:paraId="11131BA8" w14:textId="77777777" w:rsidR="002D157E" w:rsidRDefault="002D157E" w:rsidP="00454040">
      <w:pPr>
        <w:pStyle w:val="ListParagraph"/>
        <w:numPr>
          <w:ilvl w:val="0"/>
          <w:numId w:val="20"/>
        </w:numPr>
        <w:jc w:val="both"/>
        <w:rPr>
          <w:rFonts w:ascii="Times New Roman" w:hAnsi="Times New Roman" w:cs="Times New Roman"/>
          <w:sz w:val="24"/>
          <w:szCs w:val="24"/>
        </w:rPr>
      </w:pPr>
      <w:r w:rsidRPr="002D157E">
        <w:rPr>
          <w:rFonts w:ascii="Times New Roman" w:hAnsi="Times New Roman" w:cs="Times New Roman"/>
          <w:b/>
          <w:sz w:val="24"/>
          <w:szCs w:val="24"/>
        </w:rPr>
        <w:t>Svrha i cilj projekta su u skladu sa svrhom i ciljem poziva - Predmet i svrha projekta su u skladu s predmetom i svrhom poziva iz točke 1. ovih Uputa</w:t>
      </w:r>
      <w:r w:rsidRPr="002D157E">
        <w:rPr>
          <w:rFonts w:ascii="Times New Roman" w:hAnsi="Times New Roman" w:cs="Times New Roman"/>
          <w:sz w:val="24"/>
          <w:szCs w:val="24"/>
        </w:rPr>
        <w:t xml:space="preserve">. </w:t>
      </w:r>
    </w:p>
    <w:p w14:paraId="2518B0A2" w14:textId="77777777" w:rsidR="002D157E" w:rsidRDefault="002D157E" w:rsidP="00454040">
      <w:pPr>
        <w:pStyle w:val="ListParagraph"/>
        <w:jc w:val="both"/>
        <w:rPr>
          <w:rFonts w:ascii="Times New Roman" w:hAnsi="Times New Roman" w:cs="Times New Roman"/>
          <w:i/>
          <w:sz w:val="24"/>
          <w:szCs w:val="24"/>
        </w:rPr>
      </w:pPr>
    </w:p>
    <w:p w14:paraId="3F3CFDF5" w14:textId="16A35C76" w:rsidR="002D157E" w:rsidRPr="002D157E" w:rsidRDefault="0046549D" w:rsidP="00454040">
      <w:pPr>
        <w:pStyle w:val="ListParagraph"/>
        <w:jc w:val="bot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002D157E" w:rsidRPr="002D157E">
        <w:rPr>
          <w:rFonts w:ascii="Times New Roman" w:hAnsi="Times New Roman" w:cs="Times New Roman"/>
          <w:i/>
          <w:sz w:val="24"/>
          <w:szCs w:val="24"/>
        </w:rPr>
        <w:t xml:space="preserve">uvidom u </w:t>
      </w:r>
      <w:r w:rsidR="00CF4833">
        <w:rPr>
          <w:rFonts w:ascii="Times New Roman" w:hAnsi="Times New Roman" w:cs="Times New Roman"/>
          <w:i/>
          <w:sz w:val="24"/>
          <w:szCs w:val="24"/>
        </w:rPr>
        <w:t>P</w:t>
      </w:r>
      <w:r w:rsidR="002D157E" w:rsidRPr="002D157E">
        <w:rPr>
          <w:rFonts w:ascii="Times New Roman" w:hAnsi="Times New Roman" w:cs="Times New Roman"/>
          <w:i/>
          <w:sz w:val="24"/>
          <w:szCs w:val="24"/>
        </w:rPr>
        <w:t>rijavni obrazac (rubrika Svrha i opravdanost)</w:t>
      </w:r>
    </w:p>
    <w:p w14:paraId="21E7884E" w14:textId="77777777" w:rsidR="00FB0B76" w:rsidRPr="002D157E" w:rsidRDefault="00FB0B76" w:rsidP="00454040">
      <w:pPr>
        <w:pStyle w:val="ListParagraph"/>
        <w:jc w:val="both"/>
        <w:rPr>
          <w:rFonts w:ascii="Times New Roman" w:hAnsi="Times New Roman" w:cs="Times New Roman"/>
          <w:sz w:val="24"/>
          <w:szCs w:val="24"/>
        </w:rPr>
      </w:pPr>
    </w:p>
    <w:p w14:paraId="4A64EC2E" w14:textId="77777777" w:rsidR="002D157E" w:rsidRPr="002D157E" w:rsidRDefault="002D157E" w:rsidP="006172B0">
      <w:pPr>
        <w:pStyle w:val="ListParagraph"/>
        <w:numPr>
          <w:ilvl w:val="0"/>
          <w:numId w:val="20"/>
        </w:numPr>
        <w:jc w:val="both"/>
        <w:rPr>
          <w:rFonts w:ascii="Times New Roman" w:hAnsi="Times New Roman" w:cs="Times New Roman"/>
          <w:b/>
          <w:sz w:val="24"/>
          <w:szCs w:val="24"/>
        </w:rPr>
      </w:pPr>
      <w:r w:rsidRPr="002D157E">
        <w:rPr>
          <w:rFonts w:ascii="Times New Roman" w:hAnsi="Times New Roman" w:cs="Times New Roman"/>
          <w:b/>
          <w:sz w:val="24"/>
          <w:szCs w:val="24"/>
        </w:rPr>
        <w:t>Operacija (projekt) koji je obuhvaćen područjem primjene uvjeta koji omogućuju provedbu sukladan je odgovarajućim strategijama i dokumentima u okviru planiranja uspostavljenima radi ispunjenja tog uvjeta koji omogućuje provedbu</w:t>
      </w:r>
    </w:p>
    <w:p w14:paraId="1CC5845E" w14:textId="072C29FF" w:rsidR="002D157E" w:rsidRPr="002D157E" w:rsidRDefault="002D157E" w:rsidP="00454040">
      <w:pPr>
        <w:pStyle w:val="ListParagraph"/>
        <w:jc w:val="both"/>
        <w:rPr>
          <w:rFonts w:ascii="Times New Roman" w:hAnsi="Times New Roman" w:cs="Times New Roman"/>
          <w:sz w:val="24"/>
          <w:szCs w:val="24"/>
        </w:rPr>
      </w:pPr>
      <w:r w:rsidRPr="002D157E">
        <w:rPr>
          <w:rFonts w:ascii="Times New Roman" w:hAnsi="Times New Roman" w:cs="Times New Roman"/>
          <w:sz w:val="24"/>
          <w:szCs w:val="24"/>
        </w:rPr>
        <w:t xml:space="preserve">Projekt je usklađen sa definiranim mjerama u Strategiji prometnog razvoja Republike Hrvatske </w:t>
      </w:r>
      <w:r w:rsidR="006172B0">
        <w:rPr>
          <w:rFonts w:ascii="Times New Roman" w:hAnsi="Times New Roman" w:cs="Times New Roman"/>
          <w:sz w:val="24"/>
          <w:szCs w:val="24"/>
        </w:rPr>
        <w:t>i/</w:t>
      </w:r>
      <w:r w:rsidRPr="002D157E">
        <w:rPr>
          <w:rFonts w:ascii="Times New Roman" w:hAnsi="Times New Roman" w:cs="Times New Roman"/>
          <w:sz w:val="24"/>
          <w:szCs w:val="24"/>
        </w:rPr>
        <w:t>i</w:t>
      </w:r>
      <w:r w:rsidR="006172B0">
        <w:rPr>
          <w:rFonts w:ascii="Times New Roman" w:hAnsi="Times New Roman" w:cs="Times New Roman"/>
          <w:sz w:val="24"/>
          <w:szCs w:val="24"/>
        </w:rPr>
        <w:t>li</w:t>
      </w:r>
      <w:r w:rsidRPr="002D157E">
        <w:rPr>
          <w:rFonts w:ascii="Times New Roman" w:hAnsi="Times New Roman" w:cs="Times New Roman"/>
          <w:sz w:val="24"/>
          <w:szCs w:val="24"/>
        </w:rPr>
        <w:t xml:space="preserve"> sa strateškim prometnim dokumentima izrađenim na lokalnoj i/ili </w:t>
      </w:r>
      <w:r>
        <w:rPr>
          <w:rFonts w:ascii="Times New Roman" w:hAnsi="Times New Roman" w:cs="Times New Roman"/>
          <w:sz w:val="24"/>
          <w:szCs w:val="24"/>
        </w:rPr>
        <w:t>r</w:t>
      </w:r>
      <w:r w:rsidRPr="002D157E">
        <w:rPr>
          <w:rFonts w:ascii="Times New Roman" w:hAnsi="Times New Roman" w:cs="Times New Roman"/>
          <w:sz w:val="24"/>
          <w:szCs w:val="24"/>
        </w:rPr>
        <w:t>egionalnoj razini</w:t>
      </w:r>
    </w:p>
    <w:p w14:paraId="6073D3F3" w14:textId="77777777" w:rsidR="002D157E" w:rsidRPr="002D157E" w:rsidRDefault="002D157E" w:rsidP="00454040">
      <w:pPr>
        <w:pStyle w:val="ListParagraph"/>
        <w:jc w:val="both"/>
        <w:rPr>
          <w:rFonts w:ascii="Times New Roman" w:hAnsi="Times New Roman" w:cs="Times New Roman"/>
          <w:sz w:val="24"/>
          <w:szCs w:val="24"/>
        </w:rPr>
      </w:pPr>
    </w:p>
    <w:p w14:paraId="2C0DBF2D" w14:textId="6618FA0F" w:rsidR="0058169E" w:rsidRPr="002D157E" w:rsidRDefault="0058169E" w:rsidP="00454040">
      <w:pPr>
        <w:pStyle w:val="ListParagraph"/>
        <w:jc w:val="bot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Pr="002D157E">
        <w:rPr>
          <w:rFonts w:ascii="Times New Roman" w:hAnsi="Times New Roman" w:cs="Times New Roman"/>
          <w:i/>
          <w:sz w:val="24"/>
          <w:szCs w:val="24"/>
        </w:rPr>
        <w:t xml:space="preserve">uvidom u </w:t>
      </w:r>
      <w:r>
        <w:rPr>
          <w:rFonts w:ascii="Times New Roman" w:hAnsi="Times New Roman" w:cs="Times New Roman"/>
          <w:i/>
          <w:sz w:val="24"/>
          <w:szCs w:val="24"/>
        </w:rPr>
        <w:t>P</w:t>
      </w:r>
      <w:r w:rsidRPr="002D157E">
        <w:rPr>
          <w:rFonts w:ascii="Times New Roman" w:hAnsi="Times New Roman" w:cs="Times New Roman"/>
          <w:i/>
          <w:sz w:val="24"/>
          <w:szCs w:val="24"/>
        </w:rPr>
        <w:t>rijavni obrazac (rubrika Svrha i opravdanost</w:t>
      </w:r>
      <w:r>
        <w:rPr>
          <w:rFonts w:ascii="Times New Roman" w:hAnsi="Times New Roman" w:cs="Times New Roman"/>
          <w:i/>
          <w:sz w:val="24"/>
          <w:szCs w:val="24"/>
        </w:rPr>
        <w:t xml:space="preserve"> i/ili Opis projekta</w:t>
      </w:r>
      <w:r w:rsidRPr="002D157E">
        <w:rPr>
          <w:rFonts w:ascii="Times New Roman" w:hAnsi="Times New Roman" w:cs="Times New Roman"/>
          <w:i/>
          <w:sz w:val="24"/>
          <w:szCs w:val="24"/>
        </w:rPr>
        <w:t>)</w:t>
      </w:r>
    </w:p>
    <w:p w14:paraId="7C0AD2EA" w14:textId="77777777" w:rsidR="002D157E" w:rsidRPr="002D157E" w:rsidRDefault="002D157E" w:rsidP="002D157E">
      <w:pPr>
        <w:pStyle w:val="ListParagraph"/>
        <w:rPr>
          <w:rFonts w:ascii="Times New Roman" w:hAnsi="Times New Roman" w:cs="Times New Roman"/>
          <w:i/>
          <w:sz w:val="24"/>
          <w:szCs w:val="24"/>
        </w:rPr>
      </w:pPr>
    </w:p>
    <w:p w14:paraId="464A4C26" w14:textId="77777777" w:rsidR="002D157E" w:rsidRPr="002D157E" w:rsidRDefault="002D157E" w:rsidP="00E73729">
      <w:pPr>
        <w:pStyle w:val="ListParagraph"/>
        <w:numPr>
          <w:ilvl w:val="0"/>
          <w:numId w:val="20"/>
        </w:numPr>
        <w:jc w:val="both"/>
        <w:rPr>
          <w:rFonts w:ascii="Times New Roman" w:hAnsi="Times New Roman" w:cs="Times New Roman"/>
          <w:b/>
          <w:sz w:val="24"/>
          <w:szCs w:val="24"/>
        </w:rPr>
      </w:pPr>
      <w:r w:rsidRPr="002D157E">
        <w:rPr>
          <w:rFonts w:ascii="Times New Roman" w:hAnsi="Times New Roman" w:cs="Times New Roman"/>
          <w:b/>
          <w:sz w:val="24"/>
          <w:szCs w:val="24"/>
        </w:rPr>
        <w:t>Projekt predstavlja najbolji odnos između iznosa potpore, poduzetih aktivnosti i postizanja ciljeva</w:t>
      </w:r>
    </w:p>
    <w:p w14:paraId="2B58326F" w14:textId="64461F31" w:rsidR="002D157E" w:rsidRPr="009751BD" w:rsidRDefault="0058169E" w:rsidP="009751BD">
      <w:pPr>
        <w:pStyle w:val="ListParagraph"/>
        <w:jc w:val="both"/>
        <w:rPr>
          <w:rFonts w:ascii="Times New Roman" w:hAnsi="Times New Roman" w:cs="Times New Roman"/>
          <w:sz w:val="24"/>
          <w:szCs w:val="24"/>
        </w:rPr>
      </w:pPr>
      <w:r w:rsidRPr="00C61E98">
        <w:rPr>
          <w:rFonts w:ascii="Times New Roman" w:hAnsi="Times New Roman" w:cs="Times New Roman"/>
          <w:sz w:val="24"/>
          <w:szCs w:val="24"/>
        </w:rPr>
        <w:t xml:space="preserve">Projektni prijedlog sadržava opis opravdanosti financijskog doprinosa programa u odnosu na </w:t>
      </w:r>
      <w:r w:rsidR="002D157E" w:rsidRPr="002D157E">
        <w:rPr>
          <w:rFonts w:ascii="Times New Roman" w:hAnsi="Times New Roman" w:cs="Times New Roman"/>
          <w:sz w:val="24"/>
          <w:szCs w:val="24"/>
        </w:rPr>
        <w:t xml:space="preserve">vrstu aktivnosti koja je predmet financiranja te planiranih </w:t>
      </w:r>
      <w:r w:rsidR="002D157E" w:rsidRPr="002D157E">
        <w:rPr>
          <w:rFonts w:ascii="Times New Roman" w:hAnsi="Times New Roman" w:cs="Times New Roman"/>
          <w:sz w:val="24"/>
          <w:szCs w:val="24"/>
        </w:rPr>
        <w:lastRenderedPageBreak/>
        <w:t>rezultata/ostvarenja</w:t>
      </w:r>
      <w:r>
        <w:rPr>
          <w:rFonts w:ascii="Times New Roman" w:hAnsi="Times New Roman" w:cs="Times New Roman"/>
          <w:sz w:val="24"/>
          <w:szCs w:val="24"/>
        </w:rPr>
        <w:t xml:space="preserve">, a taj </w:t>
      </w:r>
      <w:r w:rsidR="00734795" w:rsidRPr="00C61E98">
        <w:rPr>
          <w:rFonts w:ascii="Times New Roman" w:hAnsi="Times New Roman" w:cs="Times New Roman"/>
          <w:sz w:val="24"/>
          <w:szCs w:val="24"/>
        </w:rPr>
        <w:t xml:space="preserve">se opis može temeljiti na </w:t>
      </w:r>
      <w:r w:rsidR="00734795" w:rsidRPr="00C85C25">
        <w:rPr>
          <w:rFonts w:ascii="Times New Roman" w:hAnsi="Times New Roman" w:cs="Times New Roman"/>
          <w:sz w:val="24"/>
          <w:szCs w:val="24"/>
        </w:rPr>
        <w:t xml:space="preserve">obrazloženju jediničnih troškova ključnih </w:t>
      </w:r>
      <w:r w:rsidR="00734795">
        <w:rPr>
          <w:rFonts w:ascii="Times New Roman" w:hAnsi="Times New Roman" w:cs="Times New Roman"/>
          <w:sz w:val="24"/>
          <w:szCs w:val="24"/>
        </w:rPr>
        <w:t>aktivnosti</w:t>
      </w:r>
      <w:r w:rsidR="00734795" w:rsidRPr="00C85C25">
        <w:rPr>
          <w:rFonts w:ascii="Times New Roman" w:hAnsi="Times New Roman" w:cs="Times New Roman"/>
          <w:sz w:val="24"/>
          <w:szCs w:val="24"/>
        </w:rPr>
        <w:t xml:space="preserve"> projekta (u odnosu na trenutne tržišne cijene), na usporedbi s troškovima sličnih projek</w:t>
      </w:r>
      <w:r w:rsidR="00734795">
        <w:rPr>
          <w:rFonts w:ascii="Times New Roman" w:hAnsi="Times New Roman" w:cs="Times New Roman"/>
          <w:sz w:val="24"/>
          <w:szCs w:val="24"/>
        </w:rPr>
        <w:t>a</w:t>
      </w:r>
      <w:r w:rsidR="00734795" w:rsidRPr="00C85C25">
        <w:rPr>
          <w:rFonts w:ascii="Times New Roman" w:hAnsi="Times New Roman" w:cs="Times New Roman"/>
          <w:sz w:val="24"/>
          <w:szCs w:val="24"/>
        </w:rPr>
        <w:t xml:space="preserve">ta </w:t>
      </w:r>
      <w:r w:rsidR="00734795">
        <w:rPr>
          <w:rFonts w:ascii="Times New Roman" w:hAnsi="Times New Roman" w:cs="Times New Roman"/>
          <w:sz w:val="24"/>
          <w:szCs w:val="24"/>
        </w:rPr>
        <w:t xml:space="preserve">i već provedene projekte ili neki </w:t>
      </w:r>
      <w:r w:rsidR="00734795" w:rsidRPr="00C85C25">
        <w:rPr>
          <w:rFonts w:ascii="Times New Roman" w:hAnsi="Times New Roman" w:cs="Times New Roman"/>
          <w:sz w:val="24"/>
          <w:szCs w:val="24"/>
        </w:rPr>
        <w:t xml:space="preserve">drugi način kojim </w:t>
      </w:r>
      <w:r w:rsidR="00734795" w:rsidRPr="009751BD">
        <w:rPr>
          <w:rFonts w:ascii="Times New Roman" w:hAnsi="Times New Roman" w:cs="Times New Roman"/>
          <w:sz w:val="24"/>
          <w:szCs w:val="24"/>
        </w:rPr>
        <w:t>pokazuje odnos između planiranih troškova i planiranih aktivnosti i ciljeva</w:t>
      </w:r>
      <w:r w:rsidR="002D157E" w:rsidRPr="009751BD">
        <w:rPr>
          <w:rFonts w:ascii="Times New Roman" w:hAnsi="Times New Roman" w:cs="Times New Roman"/>
          <w:sz w:val="24"/>
          <w:szCs w:val="24"/>
        </w:rPr>
        <w:t xml:space="preserve"> (npr. provjera u odnosu na jedinične troškove, slične projekte i već provedene projekte).</w:t>
      </w:r>
    </w:p>
    <w:p w14:paraId="7193A3FD" w14:textId="77777777" w:rsidR="002D157E" w:rsidRPr="009751BD" w:rsidRDefault="002D157E" w:rsidP="00454040">
      <w:pPr>
        <w:pStyle w:val="ListParagraph"/>
        <w:jc w:val="both"/>
        <w:rPr>
          <w:rFonts w:ascii="Times New Roman" w:hAnsi="Times New Roman" w:cs="Times New Roman"/>
          <w:sz w:val="24"/>
          <w:szCs w:val="24"/>
        </w:rPr>
      </w:pPr>
    </w:p>
    <w:p w14:paraId="48070EAE" w14:textId="58EB4D20" w:rsidR="00FB0B76" w:rsidRPr="009751BD" w:rsidRDefault="0046549D" w:rsidP="00454040">
      <w:pPr>
        <w:pStyle w:val="ListParagraph"/>
        <w:jc w:val="both"/>
        <w:rPr>
          <w:rFonts w:ascii="Times New Roman" w:hAnsi="Times New Roman" w:cs="Times New Roman"/>
          <w:i/>
          <w:sz w:val="24"/>
          <w:szCs w:val="24"/>
        </w:rPr>
      </w:pPr>
      <w:r w:rsidRPr="009751BD">
        <w:rPr>
          <w:rFonts w:ascii="Times New Roman" w:hAnsi="Times New Roman" w:cs="Times New Roman"/>
          <w:i/>
          <w:iCs/>
          <w:sz w:val="24"/>
          <w:szCs w:val="24"/>
        </w:rPr>
        <w:t xml:space="preserve">Ispunjenost kriterija provjerava se </w:t>
      </w:r>
      <w:r w:rsidR="002D157E" w:rsidRPr="009751BD">
        <w:rPr>
          <w:rFonts w:ascii="Times New Roman" w:hAnsi="Times New Roman" w:cs="Times New Roman"/>
          <w:i/>
          <w:sz w:val="24"/>
          <w:szCs w:val="24"/>
        </w:rPr>
        <w:t>uvidom u Prijavni obrazac</w:t>
      </w:r>
      <w:r w:rsidR="00734795" w:rsidRPr="009751BD">
        <w:rPr>
          <w:rFonts w:ascii="Times New Roman" w:hAnsi="Times New Roman" w:cs="Times New Roman"/>
          <w:i/>
          <w:sz w:val="24"/>
          <w:szCs w:val="24"/>
        </w:rPr>
        <w:t xml:space="preserve"> (rubrika Aktivnosti i Proračun) </w:t>
      </w:r>
      <w:r w:rsidR="002D157E" w:rsidRPr="009751BD">
        <w:rPr>
          <w:rFonts w:ascii="Times New Roman" w:hAnsi="Times New Roman" w:cs="Times New Roman"/>
          <w:i/>
          <w:sz w:val="24"/>
          <w:szCs w:val="24"/>
        </w:rPr>
        <w:t>, Studiju izvodljivosti te troškovnik s referencama</w:t>
      </w:r>
    </w:p>
    <w:p w14:paraId="51CB0718" w14:textId="77777777" w:rsidR="002D157E" w:rsidRDefault="002D157E" w:rsidP="002D157E">
      <w:pPr>
        <w:pStyle w:val="ListParagraph"/>
        <w:rPr>
          <w:rFonts w:ascii="Times New Roman" w:hAnsi="Times New Roman" w:cs="Times New Roman"/>
          <w:i/>
          <w:sz w:val="24"/>
          <w:szCs w:val="24"/>
        </w:rPr>
      </w:pPr>
    </w:p>
    <w:p w14:paraId="74DC1468" w14:textId="77777777" w:rsidR="002D157E" w:rsidRPr="002D157E" w:rsidRDefault="002D157E" w:rsidP="00E73729">
      <w:pPr>
        <w:pStyle w:val="ListParagraph"/>
        <w:numPr>
          <w:ilvl w:val="0"/>
          <w:numId w:val="20"/>
        </w:numPr>
        <w:jc w:val="both"/>
        <w:rPr>
          <w:rFonts w:ascii="Times New Roman" w:hAnsi="Times New Roman" w:cs="Times New Roman"/>
          <w:b/>
          <w:sz w:val="24"/>
          <w:szCs w:val="24"/>
        </w:rPr>
      </w:pPr>
      <w:r w:rsidRPr="002D157E">
        <w:rPr>
          <w:rFonts w:ascii="Times New Roman" w:hAnsi="Times New Roman" w:cs="Times New Roman"/>
          <w:b/>
          <w:sz w:val="24"/>
          <w:szCs w:val="24"/>
        </w:rPr>
        <w:t>Prijavitelj (potencijalni Korisnik) raspolaže potrebnim financijskim sredstvima i mehanizmima za pokrivanje dijela vlastitog sufinanciranja troškova projekta</w:t>
      </w:r>
    </w:p>
    <w:p w14:paraId="3A07E12D" w14:textId="14E2E486" w:rsidR="002D157E" w:rsidRPr="00D90E2C" w:rsidRDefault="002D157E" w:rsidP="00D90E2C">
      <w:pPr>
        <w:pStyle w:val="ListParagraph"/>
        <w:jc w:val="both"/>
        <w:rPr>
          <w:rFonts w:ascii="Times New Roman" w:hAnsi="Times New Roman" w:cs="Times New Roman"/>
          <w:sz w:val="24"/>
          <w:szCs w:val="24"/>
        </w:rPr>
      </w:pPr>
      <w:r w:rsidRPr="00D90E2C">
        <w:rPr>
          <w:rFonts w:ascii="Times New Roman" w:hAnsi="Times New Roman" w:cs="Times New Roman"/>
          <w:sz w:val="24"/>
          <w:szCs w:val="24"/>
        </w:rPr>
        <w:t>Prijavitelj je dužan</w:t>
      </w:r>
      <w:r w:rsidR="00A60A71">
        <w:rPr>
          <w:rFonts w:ascii="Times New Roman" w:hAnsi="Times New Roman" w:cs="Times New Roman"/>
          <w:sz w:val="24"/>
          <w:szCs w:val="24"/>
        </w:rPr>
        <w:t xml:space="preserve"> uz Prijavu</w:t>
      </w:r>
      <w:r w:rsidRPr="00D90E2C">
        <w:rPr>
          <w:rFonts w:ascii="Times New Roman" w:hAnsi="Times New Roman" w:cs="Times New Roman"/>
          <w:sz w:val="24"/>
          <w:szCs w:val="24"/>
        </w:rPr>
        <w:t xml:space="preserve"> dostaviti potpisanu Izjavu u kojoj potvrđuje da ima osigurana sredst</w:t>
      </w:r>
      <w:r w:rsidR="00D90E2C" w:rsidRPr="00D90E2C">
        <w:rPr>
          <w:rFonts w:ascii="Times New Roman" w:hAnsi="Times New Roman" w:cs="Times New Roman"/>
          <w:sz w:val="24"/>
          <w:szCs w:val="24"/>
        </w:rPr>
        <w:t>va za pokrivanje vlastitog sufinanciranja troškova projekta</w:t>
      </w:r>
      <w:r w:rsidR="00734795">
        <w:rPr>
          <w:rFonts w:ascii="Times New Roman" w:hAnsi="Times New Roman" w:cs="Times New Roman"/>
          <w:sz w:val="24"/>
          <w:szCs w:val="24"/>
        </w:rPr>
        <w:t xml:space="preserve"> </w:t>
      </w:r>
      <w:r w:rsidR="00D90E2C" w:rsidRPr="00D90E2C">
        <w:rPr>
          <w:rFonts w:ascii="Times New Roman" w:hAnsi="Times New Roman" w:cs="Times New Roman"/>
          <w:sz w:val="24"/>
          <w:szCs w:val="24"/>
        </w:rPr>
        <w:t>a u Prijavnom obrascu opisati kako i gdje su sredstva osigurana</w:t>
      </w:r>
      <w:r w:rsidR="00734795">
        <w:rPr>
          <w:rFonts w:ascii="Times New Roman" w:hAnsi="Times New Roman" w:cs="Times New Roman"/>
          <w:sz w:val="24"/>
          <w:szCs w:val="24"/>
        </w:rPr>
        <w:t xml:space="preserve"> (informacije o relevantnom dijelu proračuna u kojem su planirana sredstva).</w:t>
      </w:r>
    </w:p>
    <w:p w14:paraId="5B565DE1" w14:textId="77777777" w:rsidR="002D157E" w:rsidRPr="002D157E" w:rsidRDefault="002D157E" w:rsidP="002D157E">
      <w:pPr>
        <w:pStyle w:val="ListParagraph"/>
        <w:rPr>
          <w:rFonts w:ascii="Times New Roman" w:hAnsi="Times New Roman" w:cs="Times New Roman"/>
          <w:i/>
          <w:sz w:val="24"/>
          <w:szCs w:val="24"/>
        </w:rPr>
      </w:pPr>
    </w:p>
    <w:p w14:paraId="1B5C551C" w14:textId="5AED5C21" w:rsidR="002D157E" w:rsidRDefault="0046549D" w:rsidP="00454040">
      <w:pPr>
        <w:pStyle w:val="ListParagraph"/>
        <w:jc w:val="bot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002D157E" w:rsidRPr="002D157E">
        <w:rPr>
          <w:rFonts w:ascii="Times New Roman" w:hAnsi="Times New Roman" w:cs="Times New Roman"/>
          <w:i/>
          <w:sz w:val="24"/>
          <w:szCs w:val="24"/>
        </w:rPr>
        <w:t xml:space="preserve">uvidom u Izjavu </w:t>
      </w:r>
      <w:r w:rsidR="00CF4833">
        <w:rPr>
          <w:rFonts w:ascii="Times New Roman" w:hAnsi="Times New Roman" w:cs="Times New Roman"/>
          <w:i/>
          <w:sz w:val="24"/>
          <w:szCs w:val="24"/>
        </w:rPr>
        <w:t>P</w:t>
      </w:r>
      <w:r w:rsidR="002D157E" w:rsidRPr="002D157E">
        <w:rPr>
          <w:rFonts w:ascii="Times New Roman" w:hAnsi="Times New Roman" w:cs="Times New Roman"/>
          <w:i/>
          <w:sz w:val="24"/>
          <w:szCs w:val="24"/>
        </w:rPr>
        <w:t xml:space="preserve">rijavitelja </w:t>
      </w:r>
      <w:r w:rsidR="00CF4833">
        <w:rPr>
          <w:rFonts w:ascii="Times New Roman" w:hAnsi="Times New Roman" w:cs="Times New Roman"/>
          <w:i/>
          <w:sz w:val="24"/>
          <w:szCs w:val="24"/>
        </w:rPr>
        <w:t xml:space="preserve">(Obrazac </w:t>
      </w:r>
      <w:r w:rsidR="0051700D">
        <w:rPr>
          <w:rFonts w:ascii="Times New Roman" w:hAnsi="Times New Roman" w:cs="Times New Roman"/>
          <w:i/>
          <w:sz w:val="24"/>
          <w:szCs w:val="24"/>
        </w:rPr>
        <w:t>2</w:t>
      </w:r>
      <w:r w:rsidR="00CF4833">
        <w:rPr>
          <w:rFonts w:ascii="Times New Roman" w:hAnsi="Times New Roman" w:cs="Times New Roman"/>
          <w:i/>
          <w:sz w:val="24"/>
          <w:szCs w:val="24"/>
        </w:rPr>
        <w:t xml:space="preserve">.) </w:t>
      </w:r>
      <w:r w:rsidR="002D157E" w:rsidRPr="002D157E">
        <w:rPr>
          <w:rFonts w:ascii="Times New Roman" w:hAnsi="Times New Roman" w:cs="Times New Roman"/>
          <w:i/>
          <w:sz w:val="24"/>
          <w:szCs w:val="24"/>
        </w:rPr>
        <w:t>i Prijavni obrazac</w:t>
      </w:r>
    </w:p>
    <w:p w14:paraId="4039DAE1" w14:textId="77777777" w:rsidR="002D157E" w:rsidRDefault="002D157E" w:rsidP="002D157E">
      <w:pPr>
        <w:pStyle w:val="ListParagraph"/>
        <w:rPr>
          <w:rFonts w:ascii="Times New Roman" w:hAnsi="Times New Roman" w:cs="Times New Roman"/>
          <w:i/>
          <w:sz w:val="24"/>
          <w:szCs w:val="24"/>
        </w:rPr>
      </w:pPr>
    </w:p>
    <w:p w14:paraId="068EBD10" w14:textId="77777777" w:rsidR="00A60A71" w:rsidRPr="00A60A71" w:rsidRDefault="00A60A71" w:rsidP="00E73729">
      <w:pPr>
        <w:pStyle w:val="ListParagraph"/>
        <w:numPr>
          <w:ilvl w:val="0"/>
          <w:numId w:val="20"/>
        </w:numPr>
        <w:rPr>
          <w:rFonts w:ascii="Times New Roman" w:hAnsi="Times New Roman" w:cs="Times New Roman"/>
          <w:b/>
          <w:sz w:val="24"/>
          <w:szCs w:val="24"/>
        </w:rPr>
      </w:pPr>
      <w:r w:rsidRPr="00A60A71">
        <w:rPr>
          <w:rFonts w:ascii="Times New Roman" w:hAnsi="Times New Roman" w:cs="Times New Roman"/>
          <w:b/>
          <w:sz w:val="24"/>
          <w:szCs w:val="24"/>
        </w:rPr>
        <w:t xml:space="preserve">Prijavitelj (potencijalni Korisnik) raspolaže potrebnim financijskim sredstvima i mehanizmima za pokrivanje troškova održavanja za operacije koje obuhvaćaju ulaganje u infrastrukturu ili proizvodno ulaganje, kako bi se osigurala njihova financijska održivost   </w:t>
      </w:r>
    </w:p>
    <w:p w14:paraId="313040FC" w14:textId="2416C199" w:rsidR="00AD4083" w:rsidRPr="00C01DF9" w:rsidRDefault="00AD4083" w:rsidP="00AD4083">
      <w:pPr>
        <w:pStyle w:val="ListParagraph"/>
        <w:tabs>
          <w:tab w:val="left" w:pos="0"/>
        </w:tabs>
        <w:jc w:val="both"/>
        <w:rPr>
          <w:rFonts w:ascii="Times New Roman" w:eastAsia="Cambria" w:hAnsi="Times New Roman" w:cs="Times New Roman"/>
          <w:bCs/>
          <w:iCs/>
          <w:sz w:val="24"/>
          <w:szCs w:val="24"/>
        </w:rPr>
      </w:pPr>
      <w:r w:rsidRPr="00C01DF9">
        <w:rPr>
          <w:rFonts w:ascii="Times New Roman" w:eastAsia="Cambria" w:hAnsi="Times New Roman" w:cs="Times New Roman"/>
          <w:bCs/>
          <w:iCs/>
          <w:sz w:val="24"/>
          <w:szCs w:val="24"/>
        </w:rPr>
        <w:t>Financijska analiza u sklopu projekta mora pokazati da je projekt financijski održiv s aspekta financijske analize (kumulativni neto novčani tijek; pokazatelji financijske uspješnosti FRR/C i FRR/K; uključivanje amortizacije u cijene prema preporučenim stopama amortizacije)</w:t>
      </w:r>
    </w:p>
    <w:p w14:paraId="03CF6BDB" w14:textId="7CD31EE2" w:rsidR="002D157E" w:rsidRDefault="0046549D" w:rsidP="00454040">
      <w:pPr>
        <w:pStyle w:val="ListParagraph"/>
        <w:jc w:val="bot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00A60A71" w:rsidRPr="00A60A71">
        <w:rPr>
          <w:rFonts w:ascii="Times New Roman" w:hAnsi="Times New Roman" w:cs="Times New Roman"/>
          <w:i/>
          <w:sz w:val="24"/>
          <w:szCs w:val="24"/>
        </w:rPr>
        <w:t xml:space="preserve">uvidom u </w:t>
      </w:r>
      <w:r w:rsidR="00AD4083">
        <w:rPr>
          <w:rFonts w:ascii="Times New Roman" w:hAnsi="Times New Roman" w:cs="Times New Roman"/>
          <w:i/>
          <w:sz w:val="24"/>
          <w:szCs w:val="24"/>
        </w:rPr>
        <w:t xml:space="preserve">Analizu troškova i koristi ili skraćenu analizu troškova i koristi </w:t>
      </w:r>
    </w:p>
    <w:p w14:paraId="4769556C" w14:textId="77777777" w:rsidR="000000A4" w:rsidRDefault="000000A4" w:rsidP="00A60A71">
      <w:pPr>
        <w:pStyle w:val="ListParagraph"/>
        <w:rPr>
          <w:rFonts w:ascii="Times New Roman" w:hAnsi="Times New Roman" w:cs="Times New Roman"/>
          <w:i/>
          <w:sz w:val="24"/>
          <w:szCs w:val="24"/>
        </w:rPr>
      </w:pPr>
    </w:p>
    <w:p w14:paraId="2EFEF829" w14:textId="77777777" w:rsidR="000000A4" w:rsidRPr="000000A4" w:rsidRDefault="000000A4" w:rsidP="00E73729">
      <w:pPr>
        <w:pStyle w:val="ListParagraph"/>
        <w:numPr>
          <w:ilvl w:val="0"/>
          <w:numId w:val="20"/>
        </w:numPr>
        <w:jc w:val="both"/>
        <w:rPr>
          <w:rFonts w:ascii="Times New Roman" w:hAnsi="Times New Roman" w:cs="Times New Roman"/>
          <w:b/>
          <w:i/>
          <w:sz w:val="24"/>
          <w:szCs w:val="24"/>
        </w:rPr>
      </w:pPr>
      <w:r w:rsidRPr="000000A4">
        <w:rPr>
          <w:rFonts w:ascii="Times New Roman" w:hAnsi="Times New Roman" w:cs="Times New Roman"/>
          <w:b/>
          <w:i/>
          <w:sz w:val="24"/>
          <w:szCs w:val="24"/>
        </w:rPr>
        <w:t>Aktivnosti projekta su u skladu s prihvatljivim aktivnostima predmetne dodjele</w:t>
      </w:r>
    </w:p>
    <w:p w14:paraId="308BDADD" w14:textId="3B5BB6D5" w:rsidR="009751BD" w:rsidRDefault="00FF3311" w:rsidP="00454040">
      <w:pPr>
        <w:pStyle w:val="ListParagraph"/>
        <w:jc w:val="both"/>
        <w:rPr>
          <w:rFonts w:ascii="Times New Roman" w:hAnsi="Times New Roman" w:cs="Times New Roman"/>
          <w:sz w:val="24"/>
          <w:szCs w:val="24"/>
        </w:rPr>
      </w:pPr>
      <w:r w:rsidRPr="001037A9">
        <w:rPr>
          <w:rFonts w:ascii="Times New Roman" w:hAnsi="Times New Roman" w:cs="Times New Roman"/>
          <w:sz w:val="24"/>
          <w:szCs w:val="24"/>
        </w:rPr>
        <w:t xml:space="preserve">Aktivnosti projekta u skladu su s prihvatljivim aktivnostima u sklopu ovog Poziva, navedenima u </w:t>
      </w:r>
      <w:r w:rsidRPr="00C01DF9">
        <w:rPr>
          <w:rFonts w:ascii="Times New Roman" w:hAnsi="Times New Roman" w:cs="Times New Roman"/>
          <w:sz w:val="24"/>
          <w:szCs w:val="24"/>
        </w:rPr>
        <w:t xml:space="preserve">točki </w:t>
      </w:r>
      <w:r w:rsidR="007B0E07" w:rsidRPr="00C01DF9">
        <w:rPr>
          <w:rFonts w:ascii="Times New Roman" w:hAnsi="Times New Roman" w:cs="Times New Roman"/>
          <w:sz w:val="24"/>
          <w:szCs w:val="24"/>
        </w:rPr>
        <w:t>4</w:t>
      </w:r>
      <w:r w:rsidRPr="00C01DF9">
        <w:rPr>
          <w:rFonts w:ascii="Times New Roman" w:hAnsi="Times New Roman" w:cs="Times New Roman"/>
          <w:sz w:val="24"/>
          <w:szCs w:val="24"/>
        </w:rPr>
        <w:t>. ovih</w:t>
      </w:r>
      <w:r w:rsidRPr="001037A9">
        <w:rPr>
          <w:rFonts w:ascii="Times New Roman" w:hAnsi="Times New Roman" w:cs="Times New Roman"/>
          <w:sz w:val="24"/>
          <w:szCs w:val="24"/>
        </w:rPr>
        <w:t xml:space="preserve"> Uputa.</w:t>
      </w:r>
    </w:p>
    <w:p w14:paraId="3074B3A7" w14:textId="4881EE75" w:rsidR="009751BD" w:rsidRDefault="009751BD" w:rsidP="00454040">
      <w:pPr>
        <w:pStyle w:val="ListParagraph"/>
        <w:jc w:val="both"/>
        <w:rPr>
          <w:rFonts w:ascii="Times New Roman" w:hAnsi="Times New Roman" w:cs="Times New Roman"/>
          <w:sz w:val="24"/>
          <w:szCs w:val="24"/>
        </w:rPr>
      </w:pPr>
    </w:p>
    <w:p w14:paraId="5BAF0E0F" w14:textId="19ECE75E" w:rsidR="00FF3311" w:rsidRPr="00FD3A10" w:rsidRDefault="00FF3311" w:rsidP="00454040">
      <w:pPr>
        <w:pStyle w:val="ListParagraph"/>
        <w:jc w:val="both"/>
        <w:rPr>
          <w:rFonts w:ascii="Gill Sans MT" w:eastAsiaTheme="minorHAnsi" w:hAnsi="Gill Sans MT"/>
        </w:rPr>
      </w:pPr>
      <w:r w:rsidRPr="00FD3A10">
        <w:rPr>
          <w:rFonts w:ascii="Times New Roman" w:hAnsi="Times New Roman" w:cs="Times New Roman"/>
          <w:i/>
          <w:iCs/>
          <w:sz w:val="24"/>
          <w:szCs w:val="24"/>
        </w:rPr>
        <w:t>Ispunjenost kriterija provjerava se uvidom u prijavni obrazac</w:t>
      </w:r>
      <w:r>
        <w:rPr>
          <w:rFonts w:ascii="Times New Roman" w:hAnsi="Times New Roman" w:cs="Times New Roman"/>
          <w:i/>
          <w:iCs/>
          <w:sz w:val="24"/>
          <w:szCs w:val="24"/>
        </w:rPr>
        <w:t xml:space="preserve"> (rubrika Aktivnosti).</w:t>
      </w:r>
      <w:r w:rsidRPr="00FD3A10">
        <w:rPr>
          <w:rFonts w:ascii="Gill Sans MT" w:eastAsiaTheme="minorHAnsi" w:hAnsi="Gill Sans MT"/>
        </w:rPr>
        <w:t xml:space="preserve"> </w:t>
      </w:r>
    </w:p>
    <w:p w14:paraId="2C401507" w14:textId="77777777" w:rsidR="00FF3311" w:rsidRPr="009F4C63" w:rsidRDefault="00FF3311" w:rsidP="00FF3311">
      <w:pPr>
        <w:ind w:left="708"/>
        <w:jc w:val="both"/>
        <w:rPr>
          <w:rFonts w:ascii="Times New Roman" w:hAnsi="Times New Roman" w:cs="Times New Roman"/>
          <w:i/>
          <w:iCs/>
          <w:sz w:val="24"/>
          <w:szCs w:val="24"/>
        </w:rPr>
      </w:pPr>
      <w:r w:rsidRPr="007C57A9">
        <w:rPr>
          <w:rFonts w:ascii="Times New Roman" w:hAnsi="Times New Roman" w:cs="Times New Roman"/>
          <w:i/>
          <w:iCs/>
          <w:sz w:val="24"/>
          <w:szCs w:val="24"/>
        </w:rPr>
        <w:t xml:space="preserve">Nap. Prijavitelj je obvezan dostaviti projektni prijedlog koji obuhvaća sve planirane aktivnosti potrebne za realizaciju operaciju/projekta. </w:t>
      </w:r>
    </w:p>
    <w:p w14:paraId="06D23A32" w14:textId="77777777" w:rsidR="000000A4" w:rsidRDefault="000000A4" w:rsidP="00E73729">
      <w:pPr>
        <w:pStyle w:val="ListParagraph"/>
        <w:numPr>
          <w:ilvl w:val="0"/>
          <w:numId w:val="20"/>
        </w:numPr>
        <w:jc w:val="both"/>
        <w:rPr>
          <w:rFonts w:ascii="Times New Roman" w:hAnsi="Times New Roman" w:cs="Times New Roman"/>
          <w:b/>
          <w:sz w:val="24"/>
          <w:szCs w:val="24"/>
        </w:rPr>
      </w:pPr>
      <w:r w:rsidRPr="000000A4">
        <w:rPr>
          <w:rFonts w:ascii="Times New Roman" w:hAnsi="Times New Roman" w:cs="Times New Roman"/>
          <w:b/>
          <w:sz w:val="24"/>
          <w:szCs w:val="24"/>
        </w:rPr>
        <w:t>Projekt ima potrebnu (minimalnu) razinu spremnosti za provedbu definiranu predmetnom dodjelom</w:t>
      </w:r>
    </w:p>
    <w:p w14:paraId="4A0F3F85" w14:textId="77777777" w:rsidR="00E677D1" w:rsidRDefault="00E677D1" w:rsidP="00E677D1">
      <w:pPr>
        <w:pStyle w:val="ListParagraph"/>
        <w:jc w:val="both"/>
        <w:rPr>
          <w:rFonts w:ascii="Times New Roman" w:hAnsi="Times New Roman" w:cs="Times New Roman"/>
          <w:b/>
          <w:sz w:val="24"/>
          <w:szCs w:val="24"/>
        </w:rPr>
      </w:pPr>
      <w:r w:rsidRPr="00E677D1">
        <w:rPr>
          <w:rFonts w:ascii="Times New Roman" w:hAnsi="Times New Roman" w:cs="Times New Roman"/>
          <w:b/>
          <w:sz w:val="24"/>
          <w:szCs w:val="24"/>
        </w:rPr>
        <w:t xml:space="preserve">Operacije koje uključuju infrastrukturna ulaganja, moraju imati određeni nivo izrađene projektno tehničke dokumentacije te riješene imovinsko prave odnose. </w:t>
      </w:r>
    </w:p>
    <w:p w14:paraId="4604A35D" w14:textId="77777777" w:rsidR="00E677D1" w:rsidRDefault="00E677D1" w:rsidP="00E677D1">
      <w:pPr>
        <w:pStyle w:val="ListParagraph"/>
        <w:jc w:val="both"/>
        <w:rPr>
          <w:rFonts w:ascii="Times New Roman" w:hAnsi="Times New Roman" w:cs="Times New Roman"/>
          <w:b/>
          <w:sz w:val="24"/>
          <w:szCs w:val="24"/>
        </w:rPr>
      </w:pPr>
    </w:p>
    <w:p w14:paraId="3AFBFCA7" w14:textId="77777777" w:rsidR="00E677D1" w:rsidRPr="00E677D1" w:rsidRDefault="00E677D1" w:rsidP="00E73729">
      <w:pPr>
        <w:pStyle w:val="ListParagraph"/>
        <w:numPr>
          <w:ilvl w:val="0"/>
          <w:numId w:val="26"/>
        </w:numPr>
        <w:jc w:val="both"/>
        <w:rPr>
          <w:rFonts w:ascii="Times New Roman" w:hAnsi="Times New Roman" w:cs="Times New Roman"/>
          <w:b/>
          <w:sz w:val="24"/>
          <w:szCs w:val="24"/>
        </w:rPr>
      </w:pPr>
      <w:r w:rsidRPr="00E677D1">
        <w:rPr>
          <w:rFonts w:ascii="Times New Roman" w:hAnsi="Times New Roman" w:cs="Times New Roman"/>
          <w:sz w:val="24"/>
          <w:szCs w:val="24"/>
        </w:rPr>
        <w:lastRenderedPageBreak/>
        <w:t>izrađena projektna dokumentacija do razine kojom se omogućava podnošenje zahtijeva za izdavanje dozvole za izvođenje radova ili početak izvođenja radova (ovisno o vrsti građevina i radova); konkretno u slučaju građevina koje spadaju pod obuhvat Zakona o gradnji (NN 153/2013, 20/17, 39/19, 125/19), minimalni kriterij je glavni projekt, a za građevine koje spadaju pod obuhvat Pravilnika o jednostavnim i drugim građevnima</w:t>
      </w:r>
      <w:r w:rsidRPr="00E677D1">
        <w:rPr>
          <w:rFonts w:ascii="Times New Roman" w:hAnsi="Times New Roman" w:cs="Times New Roman"/>
          <w:b/>
          <w:sz w:val="24"/>
          <w:szCs w:val="24"/>
        </w:rPr>
        <w:t xml:space="preserve"> </w:t>
      </w:r>
      <w:r w:rsidRPr="00E677D1">
        <w:rPr>
          <w:rFonts w:ascii="Times New Roman" w:hAnsi="Times New Roman" w:cs="Times New Roman"/>
          <w:sz w:val="24"/>
          <w:szCs w:val="24"/>
        </w:rPr>
        <w:t>i radovima (NN 112/17, 34/18, 36/19, 98/19, 31/20, 74/22), minimalna dokumentacija odgovara dokumentaciji propisanoj u Pravilniku ovisno o vrsti jednostavne građevine.</w:t>
      </w:r>
      <w:r w:rsidRPr="00E677D1">
        <w:rPr>
          <w:rFonts w:ascii="Times New Roman" w:hAnsi="Times New Roman" w:cs="Times New Roman"/>
          <w:b/>
          <w:sz w:val="24"/>
          <w:szCs w:val="24"/>
        </w:rPr>
        <w:t xml:space="preserve"> </w:t>
      </w:r>
    </w:p>
    <w:p w14:paraId="701872A6" w14:textId="12E8A947" w:rsidR="00E677D1" w:rsidRDefault="00E677D1" w:rsidP="00E73729">
      <w:pPr>
        <w:pStyle w:val="ListParagraph"/>
        <w:numPr>
          <w:ilvl w:val="0"/>
          <w:numId w:val="26"/>
        </w:numPr>
        <w:jc w:val="both"/>
        <w:rPr>
          <w:rFonts w:ascii="Times New Roman" w:hAnsi="Times New Roman" w:cs="Times New Roman"/>
          <w:b/>
          <w:sz w:val="24"/>
          <w:szCs w:val="24"/>
        </w:rPr>
      </w:pPr>
      <w:r w:rsidRPr="00E677D1">
        <w:rPr>
          <w:rFonts w:ascii="Times New Roman" w:hAnsi="Times New Roman" w:cs="Times New Roman"/>
          <w:sz w:val="24"/>
          <w:szCs w:val="24"/>
        </w:rPr>
        <w:t>riješeni imovinsko-pravni odnosi na način da Prijavitelj/Partner</w:t>
      </w:r>
      <w:r w:rsidR="0051700D">
        <w:rPr>
          <w:rFonts w:ascii="Times New Roman" w:hAnsi="Times New Roman" w:cs="Times New Roman"/>
          <w:sz w:val="24"/>
          <w:szCs w:val="24"/>
        </w:rPr>
        <w:t xml:space="preserve"> moraju imati ishođen dokaz pravnog interesa</w:t>
      </w:r>
      <w:r w:rsidR="0051700D">
        <w:rPr>
          <w:rStyle w:val="FootnoteReference"/>
          <w:rFonts w:ascii="Times New Roman" w:hAnsi="Times New Roman" w:cs="Times New Roman"/>
          <w:sz w:val="24"/>
          <w:szCs w:val="24"/>
        </w:rPr>
        <w:footnoteReference w:id="10"/>
      </w:r>
      <w:r w:rsidRPr="00E677D1">
        <w:rPr>
          <w:rFonts w:ascii="Times New Roman" w:hAnsi="Times New Roman" w:cs="Times New Roman"/>
          <w:b/>
          <w:sz w:val="24"/>
          <w:szCs w:val="24"/>
        </w:rPr>
        <w:t>.</w:t>
      </w:r>
    </w:p>
    <w:p w14:paraId="74F33E4A" w14:textId="77777777" w:rsidR="000000A4" w:rsidRPr="000000A4" w:rsidRDefault="000000A4" w:rsidP="000000A4">
      <w:pPr>
        <w:pStyle w:val="ListParagraph"/>
        <w:rPr>
          <w:rFonts w:ascii="Times New Roman" w:hAnsi="Times New Roman" w:cs="Times New Roman"/>
          <w:i/>
          <w:sz w:val="24"/>
          <w:szCs w:val="24"/>
        </w:rPr>
      </w:pPr>
    </w:p>
    <w:p w14:paraId="32A9A3FB" w14:textId="02B2CF01" w:rsidR="000000A4" w:rsidRPr="000000A4" w:rsidRDefault="0046549D" w:rsidP="00454040">
      <w:pPr>
        <w:pStyle w:val="ListParagraph"/>
        <w:jc w:val="bot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000000A4" w:rsidRPr="000000A4">
        <w:rPr>
          <w:rFonts w:ascii="Times New Roman" w:hAnsi="Times New Roman" w:cs="Times New Roman"/>
          <w:i/>
          <w:sz w:val="24"/>
          <w:szCs w:val="24"/>
        </w:rPr>
        <w:t>uvidom</w:t>
      </w:r>
      <w:r w:rsidR="00287744">
        <w:rPr>
          <w:rFonts w:ascii="Times New Roman" w:hAnsi="Times New Roman" w:cs="Times New Roman"/>
          <w:i/>
          <w:sz w:val="24"/>
          <w:szCs w:val="24"/>
        </w:rPr>
        <w:t xml:space="preserve"> u Prijavni obrazac i</w:t>
      </w:r>
      <w:r w:rsidR="000000A4" w:rsidRPr="000000A4">
        <w:rPr>
          <w:rFonts w:ascii="Times New Roman" w:hAnsi="Times New Roman" w:cs="Times New Roman"/>
          <w:i/>
          <w:sz w:val="24"/>
          <w:szCs w:val="24"/>
        </w:rPr>
        <w:t xml:space="preserve"> popratnu dokumentaciju </w:t>
      </w:r>
    </w:p>
    <w:p w14:paraId="31049AD8" w14:textId="77777777" w:rsidR="000000A4" w:rsidRDefault="000000A4" w:rsidP="000000A4">
      <w:pPr>
        <w:pStyle w:val="ListParagraph"/>
        <w:rPr>
          <w:rFonts w:ascii="Times New Roman" w:hAnsi="Times New Roman" w:cs="Times New Roman"/>
          <w:i/>
          <w:sz w:val="24"/>
          <w:szCs w:val="24"/>
        </w:rPr>
      </w:pPr>
    </w:p>
    <w:p w14:paraId="18B50EF6" w14:textId="77777777" w:rsidR="0042729B" w:rsidRPr="0042729B" w:rsidRDefault="0042729B" w:rsidP="00E73729">
      <w:pPr>
        <w:pStyle w:val="ListParagraph"/>
        <w:numPr>
          <w:ilvl w:val="0"/>
          <w:numId w:val="20"/>
        </w:numPr>
        <w:rPr>
          <w:rFonts w:ascii="Times New Roman" w:hAnsi="Times New Roman" w:cs="Times New Roman"/>
          <w:b/>
          <w:sz w:val="24"/>
          <w:szCs w:val="24"/>
        </w:rPr>
      </w:pPr>
      <w:r w:rsidRPr="0042729B">
        <w:rPr>
          <w:rFonts w:ascii="Times New Roman" w:hAnsi="Times New Roman" w:cs="Times New Roman"/>
          <w:b/>
          <w:sz w:val="24"/>
          <w:szCs w:val="24"/>
        </w:rPr>
        <w:t>Projekt u trenutku podnošenja projektnog prijedloga nije fizički niti financijski završen</w:t>
      </w:r>
    </w:p>
    <w:p w14:paraId="750BB992" w14:textId="6A67B8B7" w:rsidR="0042729B" w:rsidRDefault="00530C5C" w:rsidP="00454040">
      <w:pPr>
        <w:pStyle w:val="ListParagraph"/>
        <w:jc w:val="both"/>
        <w:rPr>
          <w:rFonts w:ascii="Times New Roman" w:hAnsi="Times New Roman" w:cs="Times New Roman"/>
          <w:i/>
          <w:sz w:val="24"/>
          <w:szCs w:val="24"/>
        </w:rPr>
      </w:pPr>
      <w:r w:rsidRPr="00D90E2C">
        <w:rPr>
          <w:rFonts w:ascii="Times New Roman" w:hAnsi="Times New Roman" w:cs="Times New Roman"/>
          <w:sz w:val="24"/>
          <w:szCs w:val="24"/>
        </w:rPr>
        <w:t>Prijavitelj je dužan</w:t>
      </w:r>
      <w:r>
        <w:rPr>
          <w:rFonts w:ascii="Times New Roman" w:hAnsi="Times New Roman" w:cs="Times New Roman"/>
          <w:sz w:val="24"/>
          <w:szCs w:val="24"/>
        </w:rPr>
        <w:t xml:space="preserve"> uz Prijavu</w:t>
      </w:r>
      <w:r w:rsidRPr="00D90E2C">
        <w:rPr>
          <w:rFonts w:ascii="Times New Roman" w:hAnsi="Times New Roman" w:cs="Times New Roman"/>
          <w:sz w:val="24"/>
          <w:szCs w:val="24"/>
        </w:rPr>
        <w:t xml:space="preserve"> dostaviti potpisanu Izjavu u kojoj potvrđuje</w:t>
      </w:r>
      <w:r>
        <w:rPr>
          <w:rFonts w:ascii="Times New Roman" w:hAnsi="Times New Roman" w:cs="Times New Roman"/>
          <w:sz w:val="24"/>
          <w:szCs w:val="24"/>
        </w:rPr>
        <w:t xml:space="preserve"> da projekt </w:t>
      </w:r>
      <w:r w:rsidRPr="00530C5C">
        <w:rPr>
          <w:rFonts w:ascii="Times New Roman" w:hAnsi="Times New Roman" w:cs="Times New Roman"/>
          <w:sz w:val="24"/>
          <w:szCs w:val="24"/>
        </w:rPr>
        <w:t>u trenutku podnošenja projektnog prijedloga nije fizički niti financijski završen</w:t>
      </w:r>
      <w:r w:rsidR="00FF3311">
        <w:rPr>
          <w:rFonts w:ascii="Times New Roman" w:hAnsi="Times New Roman" w:cs="Times New Roman"/>
          <w:sz w:val="24"/>
          <w:szCs w:val="24"/>
        </w:rPr>
        <w:t xml:space="preserve"> te </w:t>
      </w:r>
      <w:r w:rsidR="00FF3311" w:rsidRPr="7F45D776">
        <w:rPr>
          <w:rFonts w:ascii="Times New Roman" w:hAnsi="Times New Roman" w:cs="Times New Roman"/>
          <w:sz w:val="24"/>
          <w:szCs w:val="24"/>
        </w:rPr>
        <w:t xml:space="preserve">kojom potvrđuje da </w:t>
      </w:r>
      <w:bookmarkStart w:id="58" w:name="_Hlk142653285"/>
      <w:r w:rsidR="00FF3311" w:rsidRPr="7F45D776">
        <w:rPr>
          <w:rFonts w:ascii="Times New Roman" w:hAnsi="Times New Roman" w:cs="Times New Roman"/>
          <w:sz w:val="24"/>
          <w:szCs w:val="24"/>
        </w:rPr>
        <w:t>su aktivnosti koje su započele prije podnošenja zahtjeva za financiranje (podnošenj</w:t>
      </w:r>
      <w:r w:rsidR="004E5A54">
        <w:rPr>
          <w:rFonts w:ascii="Times New Roman" w:hAnsi="Times New Roman" w:cs="Times New Roman"/>
          <w:sz w:val="24"/>
          <w:szCs w:val="24"/>
        </w:rPr>
        <w:t>e</w:t>
      </w:r>
      <w:r w:rsidR="00FF3311" w:rsidRPr="7F45D776">
        <w:rPr>
          <w:rFonts w:ascii="Times New Roman" w:hAnsi="Times New Roman" w:cs="Times New Roman"/>
          <w:sz w:val="24"/>
          <w:szCs w:val="24"/>
        </w:rPr>
        <w:t xml:space="preserve"> projektnog prijedloga), provedene/provode se u skladu s primjenjivim zakonskim okvirom, posebno u pogledu poštivanja odredbi o javnoj nabavi</w:t>
      </w:r>
      <w:bookmarkEnd w:id="58"/>
      <w:r w:rsidR="00FF3311" w:rsidRPr="7F45D776">
        <w:rPr>
          <w:rFonts w:ascii="Times New Roman" w:hAnsi="Times New Roman" w:cs="Times New Roman"/>
          <w:sz w:val="24"/>
          <w:szCs w:val="24"/>
        </w:rPr>
        <w:t>.</w:t>
      </w:r>
      <w:r w:rsidR="00FF3311" w:rsidRPr="7F45D776">
        <w:rPr>
          <w:rStyle w:val="FootnoteReference"/>
          <w:rFonts w:ascii="Times New Roman" w:hAnsi="Times New Roman" w:cs="Times New Roman"/>
          <w:sz w:val="24"/>
          <w:szCs w:val="24"/>
        </w:rPr>
        <w:footnoteReference w:id="11"/>
      </w:r>
    </w:p>
    <w:p w14:paraId="5DDB1DCF" w14:textId="77777777" w:rsidR="00530C5C" w:rsidRDefault="00530C5C" w:rsidP="0042729B">
      <w:pPr>
        <w:pStyle w:val="ListParagraph"/>
        <w:rPr>
          <w:rFonts w:ascii="Times New Roman" w:hAnsi="Times New Roman" w:cs="Times New Roman"/>
          <w:i/>
          <w:sz w:val="24"/>
          <w:szCs w:val="24"/>
        </w:rPr>
      </w:pPr>
    </w:p>
    <w:p w14:paraId="3A136D22" w14:textId="5DA49093" w:rsidR="000000A4" w:rsidRDefault="0046549D" w:rsidP="0042729B">
      <w:pPr>
        <w:pStyle w:val="ListParagrap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0042729B" w:rsidRPr="0042729B">
        <w:rPr>
          <w:rFonts w:ascii="Times New Roman" w:hAnsi="Times New Roman" w:cs="Times New Roman"/>
          <w:i/>
          <w:sz w:val="24"/>
          <w:szCs w:val="24"/>
        </w:rPr>
        <w:t xml:space="preserve">uvidom u Izjavu </w:t>
      </w:r>
      <w:r w:rsidR="003D4F65">
        <w:rPr>
          <w:rFonts w:ascii="Times New Roman" w:hAnsi="Times New Roman" w:cs="Times New Roman"/>
          <w:i/>
          <w:sz w:val="24"/>
          <w:szCs w:val="24"/>
        </w:rPr>
        <w:t>P</w:t>
      </w:r>
      <w:r w:rsidR="0042729B" w:rsidRPr="0042729B">
        <w:rPr>
          <w:rFonts w:ascii="Times New Roman" w:hAnsi="Times New Roman" w:cs="Times New Roman"/>
          <w:i/>
          <w:sz w:val="24"/>
          <w:szCs w:val="24"/>
        </w:rPr>
        <w:t>rijavitelja</w:t>
      </w:r>
      <w:r w:rsidR="003D4F65">
        <w:rPr>
          <w:rFonts w:ascii="Times New Roman" w:hAnsi="Times New Roman" w:cs="Times New Roman"/>
          <w:i/>
          <w:sz w:val="24"/>
          <w:szCs w:val="24"/>
        </w:rPr>
        <w:t xml:space="preserve"> (Obrazac </w:t>
      </w:r>
      <w:r w:rsidR="004E5A54">
        <w:rPr>
          <w:rFonts w:ascii="Times New Roman" w:hAnsi="Times New Roman" w:cs="Times New Roman"/>
          <w:i/>
          <w:sz w:val="24"/>
          <w:szCs w:val="24"/>
        </w:rPr>
        <w:t>2</w:t>
      </w:r>
      <w:r w:rsidR="003D4F65">
        <w:rPr>
          <w:rFonts w:ascii="Times New Roman" w:hAnsi="Times New Roman" w:cs="Times New Roman"/>
          <w:i/>
          <w:sz w:val="24"/>
          <w:szCs w:val="24"/>
        </w:rPr>
        <w:t>.)</w:t>
      </w:r>
    </w:p>
    <w:p w14:paraId="164E9083" w14:textId="77777777" w:rsidR="000000A4" w:rsidRDefault="000000A4" w:rsidP="000000A4">
      <w:pPr>
        <w:pStyle w:val="ListParagraph"/>
        <w:rPr>
          <w:rFonts w:ascii="Times New Roman" w:hAnsi="Times New Roman" w:cs="Times New Roman"/>
          <w:i/>
          <w:sz w:val="24"/>
          <w:szCs w:val="24"/>
        </w:rPr>
      </w:pPr>
    </w:p>
    <w:p w14:paraId="5F0ABF4A" w14:textId="77777777" w:rsidR="00A31A63" w:rsidRPr="00A31A63" w:rsidRDefault="00A31A63" w:rsidP="00E73729">
      <w:pPr>
        <w:pStyle w:val="ListParagraph"/>
        <w:numPr>
          <w:ilvl w:val="0"/>
          <w:numId w:val="20"/>
        </w:numPr>
        <w:jc w:val="both"/>
        <w:rPr>
          <w:rFonts w:ascii="Times New Roman" w:hAnsi="Times New Roman" w:cs="Times New Roman"/>
          <w:b/>
          <w:sz w:val="24"/>
          <w:szCs w:val="24"/>
        </w:rPr>
      </w:pPr>
      <w:r w:rsidRPr="00A31A63">
        <w:rPr>
          <w:rFonts w:ascii="Times New Roman" w:hAnsi="Times New Roman" w:cs="Times New Roman"/>
          <w:b/>
          <w:sz w:val="24"/>
          <w:szCs w:val="24"/>
        </w:rPr>
        <w:t>Projekt ne uključuje aktivnosti koje su bile dio operacije koja je bila predmet premještanja u skladu s člankom 66. ili koja bi predstavljala premještanje proizvodne aktivnosti u skladu s člankom 65. stavkom 1. točkom  (a) Uredbe 2021/1060</w:t>
      </w:r>
    </w:p>
    <w:p w14:paraId="3A596196" w14:textId="77777777" w:rsidR="00A31A63" w:rsidRDefault="00A31A63" w:rsidP="00A31A63">
      <w:pPr>
        <w:pStyle w:val="ListParagraph"/>
        <w:jc w:val="both"/>
        <w:rPr>
          <w:rFonts w:ascii="Times New Roman" w:hAnsi="Times New Roman" w:cs="Times New Roman"/>
          <w:sz w:val="24"/>
          <w:szCs w:val="24"/>
        </w:rPr>
      </w:pPr>
      <w:r w:rsidRPr="00A31A63">
        <w:rPr>
          <w:rFonts w:ascii="Times New Roman" w:hAnsi="Times New Roman" w:cs="Times New Roman"/>
          <w:sz w:val="24"/>
          <w:szCs w:val="24"/>
        </w:rPr>
        <w:t>Prijavitelj je dužan uz Prijavu dostaviti potpisanu Izjavu u kojoj potvrđuje da projekt</w:t>
      </w:r>
      <w:r w:rsidRPr="00A31A63">
        <w:t xml:space="preserve"> </w:t>
      </w:r>
      <w:r w:rsidRPr="00A31A63">
        <w:rPr>
          <w:rFonts w:ascii="Times New Roman" w:hAnsi="Times New Roman" w:cs="Times New Roman"/>
          <w:sz w:val="24"/>
          <w:szCs w:val="24"/>
        </w:rPr>
        <w:t>ne uključuje aktivnosti koje su bile dio operacije koja je bila predmet premještanja u skladu s člankom 66. ili koja bi predstavljala premještanje proizvodne aktivnosti u skladu s člankom 65. stavkom 1. točkom  (a) Uredbe 2021/1060</w:t>
      </w:r>
    </w:p>
    <w:p w14:paraId="120179F5" w14:textId="77777777" w:rsidR="00A31A63" w:rsidRDefault="00A31A63" w:rsidP="00A31A63">
      <w:pPr>
        <w:pStyle w:val="ListParagraph"/>
        <w:jc w:val="both"/>
        <w:rPr>
          <w:rFonts w:ascii="Times New Roman" w:hAnsi="Times New Roman" w:cs="Times New Roman"/>
          <w:sz w:val="24"/>
          <w:szCs w:val="24"/>
        </w:rPr>
      </w:pPr>
    </w:p>
    <w:p w14:paraId="5DB063E6" w14:textId="1AE04FDA" w:rsidR="00A31A63" w:rsidRDefault="0046549D" w:rsidP="00A31A63">
      <w:pPr>
        <w:pStyle w:val="ListParagrap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00A31A63" w:rsidRPr="0042729B">
        <w:rPr>
          <w:rFonts w:ascii="Times New Roman" w:hAnsi="Times New Roman" w:cs="Times New Roman"/>
          <w:i/>
          <w:sz w:val="24"/>
          <w:szCs w:val="24"/>
        </w:rPr>
        <w:t xml:space="preserve">uvidom u Izjavu </w:t>
      </w:r>
      <w:r w:rsidR="003D4F65">
        <w:rPr>
          <w:rFonts w:ascii="Times New Roman" w:hAnsi="Times New Roman" w:cs="Times New Roman"/>
          <w:i/>
          <w:sz w:val="24"/>
          <w:szCs w:val="24"/>
        </w:rPr>
        <w:t>P</w:t>
      </w:r>
      <w:r w:rsidR="00A31A63" w:rsidRPr="0042729B">
        <w:rPr>
          <w:rFonts w:ascii="Times New Roman" w:hAnsi="Times New Roman" w:cs="Times New Roman"/>
          <w:i/>
          <w:sz w:val="24"/>
          <w:szCs w:val="24"/>
        </w:rPr>
        <w:t>rijavitelja</w:t>
      </w:r>
      <w:r w:rsidR="003D4F65">
        <w:rPr>
          <w:rFonts w:ascii="Times New Roman" w:hAnsi="Times New Roman" w:cs="Times New Roman"/>
          <w:i/>
          <w:sz w:val="24"/>
          <w:szCs w:val="24"/>
        </w:rPr>
        <w:t xml:space="preserve"> (Obrazac </w:t>
      </w:r>
      <w:r w:rsidR="004E5A54">
        <w:rPr>
          <w:rFonts w:ascii="Times New Roman" w:hAnsi="Times New Roman" w:cs="Times New Roman"/>
          <w:i/>
          <w:sz w:val="24"/>
          <w:szCs w:val="24"/>
        </w:rPr>
        <w:t>2</w:t>
      </w:r>
      <w:r w:rsidR="003D4F65">
        <w:rPr>
          <w:rFonts w:ascii="Times New Roman" w:hAnsi="Times New Roman" w:cs="Times New Roman"/>
          <w:i/>
          <w:sz w:val="24"/>
          <w:szCs w:val="24"/>
        </w:rPr>
        <w:t>.)</w:t>
      </w:r>
    </w:p>
    <w:p w14:paraId="52F55BB9" w14:textId="77777777" w:rsidR="00A31A63" w:rsidRDefault="00A31A63" w:rsidP="00A31A63">
      <w:pPr>
        <w:pStyle w:val="ListParagraph"/>
        <w:jc w:val="both"/>
        <w:rPr>
          <w:rFonts w:ascii="Times New Roman" w:hAnsi="Times New Roman" w:cs="Times New Roman"/>
          <w:sz w:val="24"/>
          <w:szCs w:val="24"/>
        </w:rPr>
      </w:pPr>
    </w:p>
    <w:p w14:paraId="29CCBB00" w14:textId="77777777" w:rsidR="006863D1" w:rsidRDefault="006863D1" w:rsidP="00E73729">
      <w:pPr>
        <w:pStyle w:val="ListParagraph"/>
        <w:numPr>
          <w:ilvl w:val="0"/>
          <w:numId w:val="20"/>
        </w:numPr>
        <w:jc w:val="both"/>
        <w:rPr>
          <w:rFonts w:ascii="Times New Roman" w:hAnsi="Times New Roman" w:cs="Times New Roman"/>
          <w:b/>
          <w:sz w:val="24"/>
          <w:szCs w:val="24"/>
        </w:rPr>
      </w:pPr>
      <w:r w:rsidRPr="006863D1">
        <w:rPr>
          <w:rFonts w:ascii="Times New Roman" w:hAnsi="Times New Roman" w:cs="Times New Roman"/>
          <w:b/>
          <w:sz w:val="24"/>
          <w:szCs w:val="24"/>
        </w:rPr>
        <w:t>Projekt nije izravno zahvaćena obrazloženim mišljenjem Komisije u pogledu povrede u skladu s člankom 258. UFEU-a kojom se ugrožava zakonitost i pravilnost rashoda ili uspješnost operacija</w:t>
      </w:r>
    </w:p>
    <w:p w14:paraId="2E2EACF8" w14:textId="5974BAFC" w:rsidR="006863D1" w:rsidRDefault="006863D1" w:rsidP="006863D1">
      <w:pPr>
        <w:pStyle w:val="ListParagraph"/>
        <w:jc w:val="both"/>
        <w:rPr>
          <w:rFonts w:ascii="Times New Roman" w:hAnsi="Times New Roman" w:cs="Times New Roman"/>
          <w:sz w:val="24"/>
          <w:szCs w:val="24"/>
        </w:rPr>
      </w:pPr>
      <w:r w:rsidRPr="006863D1">
        <w:rPr>
          <w:rFonts w:ascii="Times New Roman" w:hAnsi="Times New Roman" w:cs="Times New Roman"/>
          <w:sz w:val="24"/>
          <w:szCs w:val="24"/>
        </w:rPr>
        <w:t xml:space="preserve">Prijavitelj je dužan uz Prijavu dostaviti potpisanu Izjavu u kojoj potvrđuje da projekt nije izravno zahvaćen obrazloženim mišljenjem Komisije u pogledu povrede u skladu s </w:t>
      </w:r>
      <w:r w:rsidRPr="006863D1">
        <w:rPr>
          <w:rFonts w:ascii="Times New Roman" w:hAnsi="Times New Roman" w:cs="Times New Roman"/>
          <w:sz w:val="24"/>
          <w:szCs w:val="24"/>
        </w:rPr>
        <w:lastRenderedPageBreak/>
        <w:t>člankom 258. UFEU-a</w:t>
      </w:r>
      <w:r w:rsidR="00543A2F">
        <w:rPr>
          <w:rStyle w:val="FootnoteReference"/>
          <w:rFonts w:ascii="Times New Roman" w:hAnsi="Times New Roman" w:cs="Times New Roman"/>
          <w:sz w:val="24"/>
          <w:szCs w:val="24"/>
        </w:rPr>
        <w:footnoteReference w:id="12"/>
      </w:r>
      <w:r w:rsidRPr="006863D1">
        <w:rPr>
          <w:rFonts w:ascii="Times New Roman" w:hAnsi="Times New Roman" w:cs="Times New Roman"/>
          <w:sz w:val="24"/>
          <w:szCs w:val="24"/>
        </w:rPr>
        <w:t xml:space="preserve"> kojom se ugrožava zakonitost i pravilnost rashoda ili uspješnost operacija</w:t>
      </w:r>
    </w:p>
    <w:p w14:paraId="4FAE61E3" w14:textId="77777777" w:rsidR="006863D1" w:rsidRDefault="006863D1" w:rsidP="006863D1">
      <w:pPr>
        <w:pStyle w:val="ListParagraph"/>
        <w:jc w:val="both"/>
        <w:rPr>
          <w:rFonts w:ascii="Times New Roman" w:hAnsi="Times New Roman" w:cs="Times New Roman"/>
          <w:sz w:val="24"/>
          <w:szCs w:val="24"/>
        </w:rPr>
      </w:pPr>
    </w:p>
    <w:p w14:paraId="6FEE195A" w14:textId="5BA5098D" w:rsidR="006863D1" w:rsidRDefault="0046549D" w:rsidP="006863D1">
      <w:pPr>
        <w:pStyle w:val="ListParagraph"/>
        <w:rPr>
          <w:rFonts w:ascii="Times New Roman" w:hAnsi="Times New Roman" w:cs="Times New Roman"/>
          <w:i/>
          <w:sz w:val="24"/>
          <w:szCs w:val="24"/>
        </w:rPr>
      </w:pPr>
      <w:r w:rsidRPr="00837C30">
        <w:rPr>
          <w:rFonts w:ascii="Times New Roman" w:hAnsi="Times New Roman" w:cs="Times New Roman"/>
          <w:i/>
          <w:iCs/>
          <w:sz w:val="24"/>
          <w:szCs w:val="24"/>
        </w:rPr>
        <w:t xml:space="preserve">Ispunjenost kriterija provjerava se </w:t>
      </w:r>
      <w:r w:rsidR="006863D1" w:rsidRPr="0042729B">
        <w:rPr>
          <w:rFonts w:ascii="Times New Roman" w:hAnsi="Times New Roman" w:cs="Times New Roman"/>
          <w:i/>
          <w:sz w:val="24"/>
          <w:szCs w:val="24"/>
        </w:rPr>
        <w:t xml:space="preserve">uvidom u Izjavu </w:t>
      </w:r>
      <w:r w:rsidR="003D4F65">
        <w:rPr>
          <w:rFonts w:ascii="Times New Roman" w:hAnsi="Times New Roman" w:cs="Times New Roman"/>
          <w:i/>
          <w:sz w:val="24"/>
          <w:szCs w:val="24"/>
        </w:rPr>
        <w:t>P</w:t>
      </w:r>
      <w:r w:rsidR="006863D1" w:rsidRPr="0042729B">
        <w:rPr>
          <w:rFonts w:ascii="Times New Roman" w:hAnsi="Times New Roman" w:cs="Times New Roman"/>
          <w:i/>
          <w:sz w:val="24"/>
          <w:szCs w:val="24"/>
        </w:rPr>
        <w:t>rijavitelja</w:t>
      </w:r>
      <w:r w:rsidR="003D4F65">
        <w:rPr>
          <w:rFonts w:ascii="Times New Roman" w:hAnsi="Times New Roman" w:cs="Times New Roman"/>
          <w:i/>
          <w:sz w:val="24"/>
          <w:szCs w:val="24"/>
        </w:rPr>
        <w:t xml:space="preserve"> (Obrazac </w:t>
      </w:r>
      <w:r w:rsidR="004E5A54">
        <w:rPr>
          <w:rFonts w:ascii="Times New Roman" w:hAnsi="Times New Roman" w:cs="Times New Roman"/>
          <w:i/>
          <w:sz w:val="24"/>
          <w:szCs w:val="24"/>
        </w:rPr>
        <w:t>2</w:t>
      </w:r>
      <w:r w:rsidR="003D4F65">
        <w:rPr>
          <w:rFonts w:ascii="Times New Roman" w:hAnsi="Times New Roman" w:cs="Times New Roman"/>
          <w:i/>
          <w:sz w:val="24"/>
          <w:szCs w:val="24"/>
        </w:rPr>
        <w:t>.)</w:t>
      </w:r>
    </w:p>
    <w:p w14:paraId="1C4F945F" w14:textId="77777777" w:rsidR="006863D1" w:rsidRDefault="006863D1" w:rsidP="006863D1">
      <w:pPr>
        <w:pStyle w:val="ListParagraph"/>
        <w:jc w:val="both"/>
        <w:rPr>
          <w:rFonts w:ascii="Times New Roman" w:hAnsi="Times New Roman" w:cs="Times New Roman"/>
          <w:sz w:val="24"/>
          <w:szCs w:val="24"/>
        </w:rPr>
      </w:pPr>
    </w:p>
    <w:p w14:paraId="33FBD1F6" w14:textId="77777777" w:rsidR="004C694A" w:rsidRPr="004C694A" w:rsidRDefault="004C694A" w:rsidP="00E73729">
      <w:pPr>
        <w:pStyle w:val="ListParagraph"/>
        <w:numPr>
          <w:ilvl w:val="0"/>
          <w:numId w:val="20"/>
        </w:numPr>
        <w:jc w:val="both"/>
        <w:rPr>
          <w:rFonts w:ascii="Times New Roman" w:hAnsi="Times New Roman" w:cs="Times New Roman"/>
          <w:b/>
          <w:sz w:val="24"/>
          <w:szCs w:val="24"/>
        </w:rPr>
      </w:pPr>
      <w:r w:rsidRPr="004C694A">
        <w:rPr>
          <w:rFonts w:ascii="Times New Roman" w:hAnsi="Times New Roman" w:cs="Times New Roman"/>
          <w:b/>
          <w:sz w:val="24"/>
          <w:szCs w:val="24"/>
        </w:rPr>
        <w:t>Projekt poštuje načelo nekumulativnosti (odnosno ne predstavlja dvostruko financiranje)</w:t>
      </w:r>
    </w:p>
    <w:p w14:paraId="1C237744" w14:textId="77777777" w:rsidR="004E5A54" w:rsidRDefault="00543A2F" w:rsidP="00454040">
      <w:pPr>
        <w:pStyle w:val="ListParagraph"/>
        <w:spacing w:after="120"/>
        <w:jc w:val="both"/>
        <w:rPr>
          <w:rFonts w:ascii="Times New Roman" w:hAnsi="Times New Roman" w:cs="Times New Roman"/>
          <w:sz w:val="24"/>
          <w:szCs w:val="24"/>
        </w:rPr>
      </w:pPr>
      <w:r>
        <w:rPr>
          <w:rFonts w:ascii="Times New Roman" w:hAnsi="Times New Roman" w:cs="Times New Roman"/>
          <w:sz w:val="24"/>
          <w:szCs w:val="24"/>
        </w:rPr>
        <w:t>Projekt p</w:t>
      </w:r>
      <w:r w:rsidRPr="00D25352">
        <w:rPr>
          <w:rFonts w:ascii="Times New Roman" w:hAnsi="Times New Roman" w:cs="Times New Roman"/>
          <w:sz w:val="24"/>
          <w:szCs w:val="24"/>
        </w:rPr>
        <w:t>oštuj</w:t>
      </w:r>
      <w:r>
        <w:rPr>
          <w:rFonts w:ascii="Times New Roman" w:hAnsi="Times New Roman" w:cs="Times New Roman"/>
          <w:sz w:val="24"/>
          <w:szCs w:val="24"/>
        </w:rPr>
        <w:t>e</w:t>
      </w:r>
      <w:r w:rsidRPr="00D25352">
        <w:rPr>
          <w:rFonts w:ascii="Times New Roman" w:hAnsi="Times New Roman" w:cs="Times New Roman"/>
          <w:sz w:val="24"/>
          <w:szCs w:val="24"/>
        </w:rPr>
        <w:t xml:space="preserve"> načelo izbjegavanja dvostrukog financiranja</w:t>
      </w:r>
      <w:r>
        <w:rPr>
          <w:rFonts w:ascii="Times New Roman" w:hAnsi="Times New Roman" w:cs="Times New Roman"/>
          <w:sz w:val="24"/>
          <w:szCs w:val="24"/>
        </w:rPr>
        <w:t xml:space="preserve"> - </w:t>
      </w:r>
      <w:r w:rsidRPr="00D25352">
        <w:rPr>
          <w:rFonts w:ascii="Times New Roman" w:hAnsi="Times New Roman" w:cs="Times New Roman"/>
          <w:sz w:val="24"/>
          <w:szCs w:val="24"/>
        </w:rPr>
        <w:t xml:space="preserve">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w:t>
      </w:r>
      <w:r>
        <w:rPr>
          <w:rFonts w:ascii="Times New Roman" w:hAnsi="Times New Roman" w:cs="Times New Roman"/>
          <w:sz w:val="24"/>
          <w:szCs w:val="24"/>
        </w:rPr>
        <w:t xml:space="preserve">Prijavitelj/Partner </w:t>
      </w:r>
      <w:r w:rsidRPr="00D25352">
        <w:rPr>
          <w:rFonts w:ascii="Times New Roman" w:hAnsi="Times New Roman" w:cs="Times New Roman"/>
          <w:sz w:val="24"/>
          <w:szCs w:val="24"/>
        </w:rPr>
        <w:t>neć</w:t>
      </w:r>
      <w:r>
        <w:rPr>
          <w:rFonts w:ascii="Times New Roman" w:hAnsi="Times New Roman" w:cs="Times New Roman"/>
          <w:sz w:val="24"/>
          <w:szCs w:val="24"/>
        </w:rPr>
        <w:t>e</w:t>
      </w:r>
      <w:r w:rsidRPr="00D25352">
        <w:rPr>
          <w:rFonts w:ascii="Times New Roman" w:hAnsi="Times New Roman" w:cs="Times New Roman"/>
          <w:sz w:val="24"/>
          <w:szCs w:val="24"/>
        </w:rPr>
        <w:t xml:space="preserve"> financirati iz proračuna Unije i obratno</w:t>
      </w:r>
      <w:r>
        <w:rPr>
          <w:rFonts w:ascii="Times New Roman" w:hAnsi="Times New Roman" w:cs="Times New Roman"/>
          <w:sz w:val="24"/>
          <w:szCs w:val="24"/>
        </w:rPr>
        <w:t xml:space="preserve">. </w:t>
      </w:r>
    </w:p>
    <w:p w14:paraId="188C57DF" w14:textId="77777777" w:rsidR="004E5A54" w:rsidRDefault="004E5A54" w:rsidP="00454040">
      <w:pPr>
        <w:pStyle w:val="ListParagraph"/>
        <w:spacing w:after="120"/>
        <w:jc w:val="both"/>
        <w:rPr>
          <w:rFonts w:ascii="Times New Roman" w:hAnsi="Times New Roman" w:cs="Times New Roman"/>
          <w:sz w:val="24"/>
          <w:szCs w:val="24"/>
        </w:rPr>
      </w:pPr>
    </w:p>
    <w:p w14:paraId="5D8670BE" w14:textId="08914D12" w:rsidR="00543A2F" w:rsidRPr="00A7534D" w:rsidRDefault="00543A2F" w:rsidP="00454040">
      <w:pPr>
        <w:pStyle w:val="ListParagraph"/>
        <w:spacing w:after="120"/>
        <w:jc w:val="both"/>
        <w:rPr>
          <w:rFonts w:ascii="Times New Roman" w:hAnsi="Times New Roman" w:cs="Times New Roman"/>
          <w:bCs/>
          <w:i/>
          <w:sz w:val="24"/>
          <w:szCs w:val="24"/>
        </w:rPr>
      </w:pPr>
      <w:r w:rsidRPr="00A82273">
        <w:rPr>
          <w:rFonts w:ascii="Times New Roman" w:hAnsi="Times New Roman" w:cs="Times New Roman"/>
          <w:bCs/>
          <w:i/>
          <w:iCs/>
          <w:sz w:val="24"/>
          <w:szCs w:val="24"/>
        </w:rPr>
        <w:t>Ispunjenost kriterija provjerava se uvidom u Izjavu</w:t>
      </w:r>
      <w:r>
        <w:rPr>
          <w:rFonts w:ascii="Times New Roman" w:hAnsi="Times New Roman" w:cs="Times New Roman"/>
          <w:bCs/>
          <w:i/>
          <w:iCs/>
          <w:sz w:val="24"/>
          <w:szCs w:val="24"/>
        </w:rPr>
        <w:t xml:space="preserve"> prijavitelja (Obrazac </w:t>
      </w:r>
      <w:r w:rsidR="004E5A54">
        <w:rPr>
          <w:rFonts w:ascii="Times New Roman" w:hAnsi="Times New Roman" w:cs="Times New Roman"/>
          <w:bCs/>
          <w:i/>
          <w:iCs/>
          <w:sz w:val="24"/>
          <w:szCs w:val="24"/>
        </w:rPr>
        <w:t>2</w:t>
      </w:r>
      <w:r>
        <w:rPr>
          <w:rFonts w:ascii="Times New Roman" w:hAnsi="Times New Roman" w:cs="Times New Roman"/>
          <w:bCs/>
          <w:i/>
          <w:iCs/>
          <w:sz w:val="24"/>
          <w:szCs w:val="24"/>
        </w:rPr>
        <w:t xml:space="preserve">.) i Izjavu Partnera (Obrazac </w:t>
      </w:r>
      <w:r w:rsidR="004E5A54">
        <w:rPr>
          <w:rFonts w:ascii="Times New Roman" w:hAnsi="Times New Roman" w:cs="Times New Roman"/>
          <w:bCs/>
          <w:i/>
          <w:iCs/>
          <w:sz w:val="24"/>
          <w:szCs w:val="24"/>
        </w:rPr>
        <w:t>3</w:t>
      </w:r>
      <w:r>
        <w:rPr>
          <w:rFonts w:ascii="Times New Roman" w:hAnsi="Times New Roman" w:cs="Times New Roman"/>
          <w:bCs/>
          <w:i/>
          <w:iCs/>
          <w:sz w:val="24"/>
          <w:szCs w:val="24"/>
        </w:rPr>
        <w:t>.)</w:t>
      </w:r>
    </w:p>
    <w:p w14:paraId="67AD8ED9" w14:textId="77777777" w:rsidR="00B63F94" w:rsidRDefault="00B63F94" w:rsidP="006863D1">
      <w:pPr>
        <w:pStyle w:val="ListParagraph"/>
        <w:jc w:val="both"/>
        <w:rPr>
          <w:rFonts w:ascii="Times New Roman" w:hAnsi="Times New Roman" w:cs="Times New Roman"/>
          <w:sz w:val="24"/>
          <w:szCs w:val="24"/>
        </w:rPr>
      </w:pPr>
    </w:p>
    <w:p w14:paraId="084E03CF" w14:textId="77777777" w:rsidR="00B63F94" w:rsidRPr="00B63F94" w:rsidRDefault="00B63F94" w:rsidP="00E73729">
      <w:pPr>
        <w:pStyle w:val="ListParagraph"/>
        <w:numPr>
          <w:ilvl w:val="0"/>
          <w:numId w:val="20"/>
        </w:numPr>
        <w:spacing w:after="120"/>
        <w:jc w:val="both"/>
        <w:rPr>
          <w:rFonts w:ascii="Times New Roman" w:hAnsi="Times New Roman" w:cs="Times New Roman"/>
          <w:b/>
          <w:bCs/>
          <w:sz w:val="24"/>
          <w:szCs w:val="24"/>
        </w:rPr>
      </w:pPr>
      <w:r w:rsidRPr="00B63F94">
        <w:rPr>
          <w:rFonts w:ascii="Times New Roman" w:hAnsi="Times New Roman" w:cs="Times New Roman"/>
          <w:b/>
          <w:bCs/>
          <w:sz w:val="24"/>
          <w:szCs w:val="24"/>
        </w:rPr>
        <w:t xml:space="preserve">Operacija (projekt) je u skladu sa zakonodavnim zahtjevima u pogledu osiguravanja pristupačnosti osobama s invaliditetom, osiguravanja rodne ravnopravnosti i uzimanja u obzir Povelje Europske unije o temeljnim pravima </w:t>
      </w:r>
    </w:p>
    <w:p w14:paraId="33F4E209" w14:textId="368BD9EA" w:rsidR="00B63F94" w:rsidRPr="00B63F94" w:rsidRDefault="00B63F94" w:rsidP="00A62CFD">
      <w:pPr>
        <w:numPr>
          <w:ilvl w:val="0"/>
          <w:numId w:val="24"/>
        </w:numPr>
        <w:spacing w:after="0" w:line="240" w:lineRule="auto"/>
        <w:contextualSpacing/>
        <w:jc w:val="both"/>
        <w:rPr>
          <w:rFonts w:ascii="Times New Roman" w:eastAsiaTheme="minorHAnsi" w:hAnsi="Times New Roman" w:cs="Times New Roman"/>
          <w:i/>
          <w:iCs/>
          <w:sz w:val="24"/>
          <w:szCs w:val="24"/>
        </w:rPr>
      </w:pPr>
      <w:r w:rsidRPr="00B63F94">
        <w:rPr>
          <w:rFonts w:ascii="Times New Roman" w:eastAsiaTheme="minorHAnsi" w:hAnsi="Times New Roman" w:cs="Times New Roman"/>
          <w:sz w:val="24"/>
          <w:szCs w:val="24"/>
        </w:rPr>
        <w:t xml:space="preserve">Projekt je u skladu sa zakonodavnim zahtjevima u pogledu osiguravanja pristupačnosti osobama s invaliditetom, osiguravanja rodne ravnopravnosti i uzimanja u obzir Povelje Europske unije o temeljnim pravima. </w:t>
      </w:r>
      <w:r w:rsidRPr="00B63F94">
        <w:rPr>
          <w:rFonts w:ascii="Times New Roman" w:eastAsiaTheme="minorHAnsi" w:hAnsi="Times New Roman" w:cs="Times New Roman"/>
          <w:i/>
          <w:iCs/>
          <w:sz w:val="24"/>
          <w:szCs w:val="24"/>
        </w:rPr>
        <w:t>Navedeni kriterij se</w:t>
      </w:r>
      <w:r w:rsidR="00A62CFD" w:rsidRPr="00A62CFD">
        <w:t xml:space="preserve"> </w:t>
      </w:r>
      <w:r w:rsidR="00A62CFD" w:rsidRPr="00A62CFD">
        <w:rPr>
          <w:rFonts w:ascii="Times New Roman" w:eastAsiaTheme="minorHAnsi" w:hAnsi="Times New Roman" w:cs="Times New Roman"/>
          <w:i/>
          <w:iCs/>
          <w:sz w:val="24"/>
          <w:szCs w:val="24"/>
        </w:rPr>
        <w:t>uz Izjavu prijavitelja da će poštivati načela Povelje Europske unije o temeljnim pravima i Konvencije Ujedinjenih naroda o pravima osoba s invaliditetom</w:t>
      </w:r>
      <w:r w:rsidRPr="00B63F94">
        <w:rPr>
          <w:rFonts w:ascii="Times New Roman" w:eastAsiaTheme="minorHAnsi" w:hAnsi="Times New Roman" w:cs="Times New Roman"/>
          <w:i/>
          <w:iCs/>
          <w:sz w:val="24"/>
          <w:szCs w:val="24"/>
        </w:rPr>
        <w:t xml:space="preserve"> osigurava kako slijedi:</w:t>
      </w:r>
    </w:p>
    <w:p w14:paraId="549031D5" w14:textId="77777777" w:rsidR="00B63F94" w:rsidRPr="00B63F94" w:rsidRDefault="00B63F94" w:rsidP="00E73729">
      <w:pPr>
        <w:numPr>
          <w:ilvl w:val="0"/>
          <w:numId w:val="25"/>
        </w:numPr>
        <w:spacing w:after="0" w:line="240" w:lineRule="auto"/>
        <w:contextualSpacing/>
        <w:jc w:val="both"/>
        <w:rPr>
          <w:rFonts w:ascii="Times New Roman" w:eastAsiaTheme="minorHAnsi" w:hAnsi="Times New Roman" w:cs="Times New Roman"/>
          <w:i/>
          <w:iCs/>
          <w:sz w:val="24"/>
          <w:szCs w:val="24"/>
        </w:rPr>
      </w:pPr>
      <w:r w:rsidRPr="00B63F94">
        <w:rPr>
          <w:rFonts w:ascii="Times New Roman" w:eastAsiaTheme="minorHAnsi" w:hAnsi="Times New Roman" w:cs="Times New Roman"/>
          <w:i/>
          <w:iCs/>
          <w:sz w:val="24"/>
          <w:szCs w:val="24"/>
        </w:rPr>
        <w:t>Prijavitelj je dužan</w:t>
      </w:r>
      <w:r w:rsidRPr="00454040">
        <w:rPr>
          <w:rFonts w:ascii="Times New Roman" w:eastAsiaTheme="minorHAnsi" w:hAnsi="Times New Roman" w:cs="Times New Roman"/>
          <w:i/>
          <w:iCs/>
          <w:sz w:val="24"/>
          <w:szCs w:val="24"/>
        </w:rPr>
        <w:t xml:space="preserve"> </w:t>
      </w:r>
      <w:r w:rsidRPr="00B63F94">
        <w:rPr>
          <w:rFonts w:ascii="Times New Roman" w:eastAsiaTheme="minorHAnsi" w:hAnsi="Times New Roman" w:cs="Times New Roman"/>
          <w:i/>
          <w:iCs/>
          <w:sz w:val="24"/>
          <w:szCs w:val="24"/>
        </w:rPr>
        <w:t xml:space="preserve">dostaviti procjenu učinka na načelo ravnopravnosti spolova, u skladu s člankom 3. stavkom 1. Zakona o ravnopravnosti spolova (NN 82/08, 69/17). Procjena se može pripremiti u skladu s prijedlogom iz poglavlja 1.2.1.1. i Priloga 1 </w:t>
      </w:r>
      <w:hyperlink r:id="rId15" w:history="1">
        <w:r w:rsidRPr="00B63F94">
          <w:rPr>
            <w:rFonts w:ascii="Times New Roman" w:eastAsiaTheme="minorHAnsi" w:hAnsi="Times New Roman" w:cs="Times New Roman"/>
            <w:i/>
            <w:iCs/>
            <w:color w:val="0563C1" w:themeColor="hyperlink"/>
            <w:sz w:val="24"/>
            <w:szCs w:val="24"/>
          </w:rPr>
          <w:t>Uputa za prijavitelje i korisnike Operativnog programa Konkurentnost i kohezija 2014-202</w:t>
        </w:r>
      </w:hyperlink>
      <w:r w:rsidRPr="00B63F94">
        <w:rPr>
          <w:rFonts w:ascii="Times New Roman" w:eastAsiaTheme="minorHAnsi" w:hAnsi="Times New Roman" w:cs="Times New Roman"/>
          <w:i/>
          <w:iCs/>
          <w:sz w:val="24"/>
          <w:szCs w:val="24"/>
        </w:rPr>
        <w:t xml:space="preserve">0 i/ili Alata 1-4. </w:t>
      </w:r>
      <w:hyperlink r:id="rId16" w:history="1">
        <w:r w:rsidRPr="00B63F94">
          <w:rPr>
            <w:rFonts w:ascii="Times New Roman" w:eastAsiaTheme="minorHAnsi" w:hAnsi="Times New Roman" w:cs="Times New Roman"/>
            <w:i/>
            <w:iCs/>
            <w:color w:val="0563C1" w:themeColor="hyperlink"/>
            <w:sz w:val="24"/>
            <w:szCs w:val="24"/>
          </w:rPr>
          <w:t>Priručnika o rodno osviještenoj politici i promicanju ravnopravnosti spolova</w:t>
        </w:r>
        <w:r w:rsidRPr="00B63F94">
          <w:rPr>
            <w:rFonts w:ascii="Times New Roman" w:eastAsiaTheme="minorHAnsi" w:hAnsi="Times New Roman" w:cs="Times New Roman"/>
            <w:i/>
            <w:iCs/>
            <w:color w:val="0563C1" w:themeColor="hyperlink"/>
            <w:sz w:val="24"/>
            <w:szCs w:val="24"/>
            <w:vertAlign w:val="superscript"/>
          </w:rPr>
          <w:footnoteReference w:id="13"/>
        </w:r>
        <w:r w:rsidRPr="00B63F94">
          <w:rPr>
            <w:rFonts w:ascii="Times New Roman" w:eastAsiaTheme="minorHAnsi" w:hAnsi="Times New Roman" w:cs="Times New Roman"/>
            <w:i/>
            <w:iCs/>
            <w:sz w:val="24"/>
            <w:szCs w:val="24"/>
          </w:rPr>
          <w:t>.</w:t>
        </w:r>
        <w:r w:rsidRPr="00B63F94">
          <w:rPr>
            <w:rFonts w:ascii="Times New Roman" w:eastAsiaTheme="minorHAnsi" w:hAnsi="Times New Roman" w:cs="Times New Roman"/>
            <w:i/>
            <w:iCs/>
            <w:color w:val="0563C1" w:themeColor="hyperlink"/>
            <w:sz w:val="24"/>
            <w:szCs w:val="24"/>
          </w:rPr>
          <w:t xml:space="preserve"> </w:t>
        </w:r>
      </w:hyperlink>
      <w:r w:rsidRPr="00B63F94">
        <w:rPr>
          <w:rFonts w:ascii="Times New Roman" w:eastAsiaTheme="minorHAnsi" w:hAnsi="Times New Roman" w:cs="Times New Roman"/>
          <w:i/>
          <w:iCs/>
          <w:sz w:val="24"/>
          <w:szCs w:val="24"/>
        </w:rPr>
        <w:t xml:space="preserve"> </w:t>
      </w:r>
    </w:p>
    <w:p w14:paraId="3AD4ABEB" w14:textId="6E93E075" w:rsidR="00B63F94" w:rsidRPr="00B63F94" w:rsidRDefault="00B63F94" w:rsidP="00B63F94">
      <w:pPr>
        <w:spacing w:after="0" w:line="240" w:lineRule="auto"/>
        <w:ind w:left="1477"/>
        <w:contextualSpacing/>
        <w:jc w:val="both"/>
        <w:rPr>
          <w:rFonts w:ascii="Times New Roman" w:eastAsiaTheme="minorHAnsi" w:hAnsi="Times New Roman" w:cs="Times New Roman"/>
          <w:i/>
          <w:iCs/>
          <w:sz w:val="24"/>
          <w:szCs w:val="24"/>
        </w:rPr>
      </w:pPr>
      <w:r w:rsidRPr="00B63F94">
        <w:rPr>
          <w:rFonts w:ascii="Times New Roman" w:eastAsiaTheme="minorHAnsi" w:hAnsi="Times New Roman" w:cs="Times New Roman"/>
          <w:i/>
          <w:iCs/>
          <w:sz w:val="24"/>
          <w:szCs w:val="24"/>
        </w:rPr>
        <w:t xml:space="preserve">Ispunjenost kriterija se provjerava uvidom u Procjenu učinka i Prijavni obrazac </w:t>
      </w:r>
      <w:r w:rsidRPr="00B63F94">
        <w:rPr>
          <w:rFonts w:ascii="Times New Roman" w:eastAsia="Times New Roman" w:hAnsi="Times New Roman" w:cs="Times New Roman"/>
          <w:i/>
          <w:iCs/>
          <w:color w:val="000000" w:themeColor="text1"/>
          <w:sz w:val="24"/>
          <w:szCs w:val="24"/>
        </w:rPr>
        <w:t>(</w:t>
      </w:r>
      <w:r w:rsidR="00B403ED" w:rsidRPr="00B63F94">
        <w:rPr>
          <w:rFonts w:ascii="Times New Roman" w:eastAsia="Times New Roman" w:hAnsi="Times New Roman" w:cs="Times New Roman"/>
          <w:i/>
          <w:iCs/>
          <w:color w:val="000000" w:themeColor="text1"/>
          <w:sz w:val="24"/>
          <w:szCs w:val="24"/>
        </w:rPr>
        <w:t>rubrik</w:t>
      </w:r>
      <w:r w:rsidR="00B403ED">
        <w:rPr>
          <w:rFonts w:ascii="Times New Roman" w:eastAsia="Times New Roman" w:hAnsi="Times New Roman" w:cs="Times New Roman"/>
          <w:i/>
          <w:iCs/>
          <w:color w:val="000000" w:themeColor="text1"/>
          <w:sz w:val="24"/>
          <w:szCs w:val="24"/>
        </w:rPr>
        <w:t>a</w:t>
      </w:r>
      <w:r w:rsidR="00B403ED" w:rsidRPr="00B63F94">
        <w:rPr>
          <w:rFonts w:ascii="Times New Roman" w:eastAsia="Times New Roman" w:hAnsi="Times New Roman" w:cs="Times New Roman"/>
          <w:i/>
          <w:iCs/>
          <w:color w:val="000000" w:themeColor="text1"/>
          <w:sz w:val="24"/>
          <w:szCs w:val="24"/>
        </w:rPr>
        <w:t xml:space="preserve"> </w:t>
      </w:r>
      <w:r w:rsidRPr="00B63F94">
        <w:rPr>
          <w:rFonts w:ascii="Times New Roman" w:eastAsiaTheme="minorHAnsi" w:hAnsi="Times New Roman" w:cs="Times New Roman"/>
          <w:i/>
          <w:iCs/>
          <w:color w:val="252525"/>
          <w:sz w:val="24"/>
          <w:szCs w:val="24"/>
          <w:shd w:val="clear" w:color="auto" w:fill="F7F7F7"/>
        </w:rPr>
        <w:t xml:space="preserve">Promicanje ravnopravnosti žena i muškaraca i zabrana diskriminacije </w:t>
      </w:r>
    </w:p>
    <w:p w14:paraId="0BD433A9" w14:textId="77777777" w:rsidR="00B63F94" w:rsidRPr="00B63F94" w:rsidRDefault="00B63F94" w:rsidP="00E73729">
      <w:pPr>
        <w:numPr>
          <w:ilvl w:val="0"/>
          <w:numId w:val="25"/>
        </w:numPr>
        <w:spacing w:after="0" w:line="240" w:lineRule="auto"/>
        <w:contextualSpacing/>
        <w:jc w:val="both"/>
        <w:rPr>
          <w:rFonts w:ascii="Times New Roman" w:eastAsiaTheme="minorHAnsi" w:hAnsi="Times New Roman" w:cs="Times New Roman"/>
          <w:i/>
          <w:iCs/>
          <w:sz w:val="24"/>
          <w:szCs w:val="24"/>
        </w:rPr>
      </w:pPr>
      <w:r w:rsidRPr="00B63F94">
        <w:rPr>
          <w:rFonts w:ascii="Times New Roman" w:eastAsiaTheme="minorHAnsi" w:hAnsi="Times New Roman" w:cs="Times New Roman"/>
          <w:i/>
          <w:iCs/>
          <w:sz w:val="24"/>
          <w:szCs w:val="24"/>
        </w:rPr>
        <w:t xml:space="preserve">Prijavitelj je dužan dostaviti procjenu učinka na načelo nediskriminacije. Procjena se može pripremiti u skladu s prijedlogom iz poglavlja 1.3. i Priloga </w:t>
      </w:r>
      <w:r w:rsidRPr="00B63F94">
        <w:rPr>
          <w:rFonts w:ascii="Times New Roman" w:eastAsiaTheme="minorHAnsi" w:hAnsi="Times New Roman" w:cs="Times New Roman"/>
          <w:i/>
          <w:iCs/>
          <w:sz w:val="24"/>
          <w:szCs w:val="24"/>
        </w:rPr>
        <w:lastRenderedPageBreak/>
        <w:t xml:space="preserve">3. i 4. </w:t>
      </w:r>
      <w:hyperlink r:id="rId17" w:history="1">
        <w:r w:rsidRPr="00B63F94">
          <w:rPr>
            <w:rFonts w:ascii="Times New Roman" w:eastAsiaTheme="minorHAnsi" w:hAnsi="Times New Roman" w:cs="Times New Roman"/>
            <w:i/>
            <w:iCs/>
            <w:color w:val="0563C1" w:themeColor="hyperlink"/>
            <w:sz w:val="24"/>
            <w:szCs w:val="24"/>
            <w:u w:val="single"/>
          </w:rPr>
          <w:t>Uputa za prijavitelje i korisnike Operativnog programa Konkurentnost i kohezija 2014-2020</w:t>
        </w:r>
      </w:hyperlink>
      <w:r w:rsidRPr="00B63F94">
        <w:rPr>
          <w:rFonts w:ascii="Times New Roman" w:eastAsiaTheme="minorHAnsi" w:hAnsi="Times New Roman" w:cs="Times New Roman"/>
          <w:i/>
          <w:iCs/>
          <w:sz w:val="24"/>
          <w:szCs w:val="24"/>
        </w:rPr>
        <w:t xml:space="preserve"> </w:t>
      </w:r>
      <w:r w:rsidRPr="00B63F94">
        <w:rPr>
          <w:rFonts w:ascii="Times New Roman" w:eastAsiaTheme="minorHAnsi" w:hAnsi="Times New Roman" w:cs="Times New Roman"/>
          <w:i/>
          <w:iCs/>
          <w:sz w:val="24"/>
          <w:szCs w:val="24"/>
          <w:vertAlign w:val="superscript"/>
        </w:rPr>
        <w:footnoteReference w:id="14"/>
      </w:r>
      <w:r w:rsidRPr="00B63F94">
        <w:rPr>
          <w:rFonts w:ascii="Times New Roman" w:eastAsiaTheme="minorHAnsi" w:hAnsi="Times New Roman" w:cs="Times New Roman"/>
          <w:i/>
          <w:iCs/>
          <w:sz w:val="24"/>
          <w:szCs w:val="24"/>
        </w:rPr>
        <w:t>.</w:t>
      </w:r>
    </w:p>
    <w:p w14:paraId="66CE9357" w14:textId="618B553E" w:rsidR="00B63F94" w:rsidRPr="00B63F94" w:rsidRDefault="00B63F94" w:rsidP="00B63F94">
      <w:pPr>
        <w:spacing w:after="0" w:line="240" w:lineRule="auto"/>
        <w:ind w:left="1477"/>
        <w:contextualSpacing/>
        <w:jc w:val="both"/>
        <w:rPr>
          <w:rFonts w:ascii="Times New Roman" w:eastAsiaTheme="minorHAnsi" w:hAnsi="Times New Roman" w:cs="Times New Roman"/>
          <w:i/>
          <w:iCs/>
          <w:sz w:val="24"/>
          <w:szCs w:val="24"/>
        </w:rPr>
      </w:pPr>
      <w:r w:rsidRPr="00B63F94">
        <w:rPr>
          <w:rFonts w:ascii="Times New Roman" w:eastAsiaTheme="minorHAnsi" w:hAnsi="Times New Roman" w:cs="Times New Roman"/>
          <w:i/>
          <w:iCs/>
          <w:sz w:val="24"/>
          <w:szCs w:val="24"/>
        </w:rPr>
        <w:t xml:space="preserve">Ispunjenost kriterija se provjerava uvidom u Procjenu učinka i Prijavni obrazac </w:t>
      </w:r>
      <w:r w:rsidRPr="00B63F94">
        <w:rPr>
          <w:rFonts w:ascii="Times New Roman" w:eastAsia="Times New Roman" w:hAnsi="Times New Roman" w:cs="Times New Roman"/>
          <w:i/>
          <w:iCs/>
          <w:color w:val="000000" w:themeColor="text1"/>
          <w:sz w:val="24"/>
          <w:szCs w:val="24"/>
        </w:rPr>
        <w:t>(</w:t>
      </w:r>
      <w:r w:rsidR="00B403ED" w:rsidRPr="00B63F94">
        <w:rPr>
          <w:rFonts w:ascii="Times New Roman" w:eastAsia="Times New Roman" w:hAnsi="Times New Roman" w:cs="Times New Roman"/>
          <w:i/>
          <w:iCs/>
          <w:color w:val="000000" w:themeColor="text1"/>
          <w:sz w:val="24"/>
          <w:szCs w:val="24"/>
        </w:rPr>
        <w:t>rubrik</w:t>
      </w:r>
      <w:r w:rsidR="00B403ED">
        <w:rPr>
          <w:rFonts w:ascii="Times New Roman" w:eastAsia="Times New Roman" w:hAnsi="Times New Roman" w:cs="Times New Roman"/>
          <w:i/>
          <w:iCs/>
          <w:color w:val="000000" w:themeColor="text1"/>
          <w:sz w:val="24"/>
          <w:szCs w:val="24"/>
        </w:rPr>
        <w:t>a</w:t>
      </w:r>
      <w:r w:rsidR="00B403ED" w:rsidRPr="00B63F94">
        <w:rPr>
          <w:rFonts w:ascii="Times New Roman" w:eastAsia="Times New Roman" w:hAnsi="Times New Roman" w:cs="Times New Roman"/>
          <w:i/>
          <w:iCs/>
          <w:color w:val="000000" w:themeColor="text1"/>
          <w:sz w:val="24"/>
          <w:szCs w:val="24"/>
        </w:rPr>
        <w:t xml:space="preserve"> </w:t>
      </w:r>
      <w:r w:rsidRPr="00B63F94">
        <w:rPr>
          <w:rFonts w:ascii="Times New Roman" w:eastAsiaTheme="minorHAnsi" w:hAnsi="Times New Roman" w:cs="Times New Roman"/>
          <w:i/>
          <w:iCs/>
          <w:color w:val="252525"/>
          <w:sz w:val="24"/>
          <w:szCs w:val="24"/>
          <w:shd w:val="clear" w:color="auto" w:fill="F7F7F7"/>
        </w:rPr>
        <w:t>Promicanje ravnopravnosti žena i muškaraca i zabrana diskriminacije)</w:t>
      </w:r>
    </w:p>
    <w:p w14:paraId="6EB75F16" w14:textId="56385BDE" w:rsidR="005320F1" w:rsidRPr="00454040" w:rsidRDefault="00B63F94" w:rsidP="007875CA">
      <w:pPr>
        <w:numPr>
          <w:ilvl w:val="0"/>
          <w:numId w:val="25"/>
        </w:numPr>
        <w:spacing w:after="0" w:line="240" w:lineRule="auto"/>
        <w:contextualSpacing/>
        <w:jc w:val="both"/>
        <w:rPr>
          <w:rFonts w:ascii="Times New Roman" w:eastAsiaTheme="minorHAnsi" w:hAnsi="Times New Roman" w:cs="Times New Roman"/>
          <w:bCs/>
          <w:i/>
          <w:sz w:val="24"/>
          <w:szCs w:val="24"/>
        </w:rPr>
      </w:pPr>
      <w:r w:rsidRPr="00B63F94">
        <w:rPr>
          <w:rFonts w:ascii="Times New Roman" w:eastAsiaTheme="minorHAnsi" w:hAnsi="Times New Roman" w:cs="Times New Roman"/>
          <w:i/>
          <w:iCs/>
          <w:sz w:val="24"/>
          <w:szCs w:val="24"/>
        </w:rPr>
        <w:t>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w:t>
      </w:r>
      <w:r w:rsidR="007875CA" w:rsidRPr="007875CA">
        <w:t xml:space="preserve"> </w:t>
      </w:r>
      <w:r w:rsidR="007875CA" w:rsidRPr="007875CA">
        <w:rPr>
          <w:rFonts w:ascii="Times New Roman" w:eastAsiaTheme="minorHAnsi" w:hAnsi="Times New Roman" w:cs="Times New Roman"/>
          <w:i/>
          <w:iCs/>
          <w:sz w:val="24"/>
          <w:szCs w:val="24"/>
        </w:rPr>
        <w:t>i Tehničkim propisom osiguranja pristupačnosti građevina osobama s invaliditetom i smanjene pokretljivosti (NN 12/23) što</w:t>
      </w:r>
      <w:r w:rsidRPr="00B63F94">
        <w:rPr>
          <w:rFonts w:ascii="Times New Roman" w:eastAsiaTheme="minorHAnsi" w:hAnsi="Times New Roman" w:cs="Times New Roman"/>
          <w:i/>
          <w:iCs/>
          <w:sz w:val="24"/>
          <w:szCs w:val="24"/>
        </w:rPr>
        <w:t xml:space="preserve"> uključuje obavezno </w:t>
      </w:r>
      <w:r w:rsidRPr="00B63F94">
        <w:rPr>
          <w:rFonts w:ascii="Times New Roman" w:eastAsiaTheme="minorHAnsi" w:hAnsi="Times New Roman" w:cs="Times New Roman"/>
          <w:i/>
          <w:iCs/>
          <w:color w:val="000000"/>
          <w:sz w:val="24"/>
          <w:szCs w:val="24"/>
        </w:rPr>
        <w:t>elemente pristupačnosti za svladavanje visinskih razlika te obavezne i dodatno primjenjive elemente pristupačnosti neovisnog življenja</w:t>
      </w:r>
      <w:r w:rsidRPr="00B63F94">
        <w:rPr>
          <w:rFonts w:ascii="Times New Roman" w:eastAsiaTheme="minorHAnsi" w:hAnsi="Times New Roman" w:cs="Times New Roman"/>
          <w:i/>
          <w:iCs/>
          <w:color w:val="000000"/>
          <w:sz w:val="24"/>
          <w:szCs w:val="24"/>
          <w:vertAlign w:val="superscript"/>
        </w:rPr>
        <w:footnoteReference w:id="15"/>
      </w:r>
      <w:r w:rsidRPr="00B63F94">
        <w:rPr>
          <w:rFonts w:ascii="Times New Roman" w:eastAsiaTheme="minorHAnsi" w:hAnsi="Times New Roman" w:cs="Times New Roman"/>
          <w:i/>
          <w:iCs/>
          <w:color w:val="000000"/>
          <w:sz w:val="24"/>
          <w:szCs w:val="24"/>
        </w:rPr>
        <w:t xml:space="preserve">. </w:t>
      </w:r>
    </w:p>
    <w:p w14:paraId="0E2B4E53" w14:textId="77777777" w:rsidR="005320F1" w:rsidRPr="005320F1" w:rsidRDefault="005320F1" w:rsidP="00454040">
      <w:pPr>
        <w:spacing w:after="0" w:line="240" w:lineRule="auto"/>
        <w:ind w:left="1477"/>
        <w:contextualSpacing/>
        <w:jc w:val="both"/>
        <w:rPr>
          <w:rFonts w:ascii="Times New Roman" w:eastAsiaTheme="minorHAnsi" w:hAnsi="Times New Roman" w:cs="Times New Roman"/>
          <w:bCs/>
          <w:i/>
          <w:sz w:val="24"/>
          <w:szCs w:val="24"/>
        </w:rPr>
      </w:pPr>
    </w:p>
    <w:p w14:paraId="1DF74C3F" w14:textId="1A9912FA" w:rsidR="00B63F94" w:rsidRPr="00454040" w:rsidRDefault="00B63F94" w:rsidP="00454040">
      <w:pPr>
        <w:spacing w:after="0" w:line="240" w:lineRule="auto"/>
        <w:ind w:left="1477"/>
        <w:contextualSpacing/>
        <w:jc w:val="both"/>
        <w:rPr>
          <w:rFonts w:ascii="Times New Roman" w:eastAsiaTheme="minorHAnsi" w:hAnsi="Times New Roman" w:cs="Times New Roman"/>
          <w:bCs/>
          <w:i/>
          <w:sz w:val="24"/>
          <w:szCs w:val="24"/>
        </w:rPr>
      </w:pPr>
      <w:r w:rsidRPr="00B63F94">
        <w:rPr>
          <w:rFonts w:ascii="Times New Roman" w:eastAsiaTheme="minorHAnsi" w:hAnsi="Times New Roman" w:cs="Times New Roman"/>
          <w:bCs/>
          <w:i/>
          <w:iCs/>
          <w:sz w:val="24"/>
          <w:szCs w:val="24"/>
        </w:rPr>
        <w:t>Ispunjenost kriterija provjerava se uvidom u Prijavni obrazac (</w:t>
      </w:r>
      <w:r w:rsidR="00B403ED" w:rsidRPr="00B63F94">
        <w:rPr>
          <w:rFonts w:ascii="Times New Roman" w:eastAsiaTheme="minorHAnsi" w:hAnsi="Times New Roman" w:cs="Times New Roman"/>
          <w:bCs/>
          <w:i/>
          <w:iCs/>
          <w:sz w:val="24"/>
          <w:szCs w:val="24"/>
        </w:rPr>
        <w:t>rubrik</w:t>
      </w:r>
      <w:r w:rsidR="00B403ED">
        <w:rPr>
          <w:rFonts w:ascii="Times New Roman" w:eastAsiaTheme="minorHAnsi" w:hAnsi="Times New Roman" w:cs="Times New Roman"/>
          <w:bCs/>
          <w:i/>
          <w:iCs/>
          <w:sz w:val="24"/>
          <w:szCs w:val="24"/>
        </w:rPr>
        <w:t>a</w:t>
      </w:r>
      <w:r w:rsidR="00B403ED" w:rsidRPr="00B63F94">
        <w:rPr>
          <w:rFonts w:ascii="Times New Roman" w:eastAsiaTheme="minorHAnsi" w:hAnsi="Times New Roman" w:cs="Times New Roman"/>
          <w:bCs/>
          <w:i/>
          <w:iCs/>
          <w:sz w:val="24"/>
          <w:szCs w:val="24"/>
        </w:rPr>
        <w:t xml:space="preserve">  </w:t>
      </w:r>
      <w:r w:rsidRPr="00B63F94">
        <w:rPr>
          <w:rFonts w:ascii="Times New Roman" w:eastAsiaTheme="minorHAnsi" w:hAnsi="Times New Roman" w:cs="Times New Roman"/>
          <w:bCs/>
          <w:i/>
          <w:iCs/>
          <w:sz w:val="24"/>
          <w:szCs w:val="24"/>
        </w:rPr>
        <w:t>Pristupačnost za osobe s invaliditetom)</w:t>
      </w:r>
      <w:r w:rsidRPr="00454040">
        <w:rPr>
          <w:rFonts w:ascii="Times New Roman" w:eastAsiaTheme="minorHAnsi" w:hAnsi="Times New Roman" w:cs="Times New Roman"/>
          <w:bCs/>
          <w:i/>
          <w:iCs/>
          <w:sz w:val="24"/>
          <w:szCs w:val="24"/>
        </w:rPr>
        <w:t xml:space="preserve"> </w:t>
      </w:r>
    </w:p>
    <w:p w14:paraId="3334C5FC" w14:textId="77777777" w:rsidR="003855AE" w:rsidRPr="00454040" w:rsidRDefault="003855AE" w:rsidP="003855AE">
      <w:pPr>
        <w:spacing w:after="0" w:line="240" w:lineRule="auto"/>
        <w:ind w:left="1477"/>
        <w:contextualSpacing/>
        <w:jc w:val="both"/>
        <w:rPr>
          <w:rFonts w:ascii="Times New Roman" w:eastAsiaTheme="minorHAnsi" w:hAnsi="Times New Roman" w:cs="Times New Roman"/>
          <w:bCs/>
          <w:i/>
          <w:sz w:val="24"/>
          <w:szCs w:val="24"/>
        </w:rPr>
      </w:pPr>
    </w:p>
    <w:p w14:paraId="0A9C17C3" w14:textId="77777777" w:rsidR="00BC0FF8" w:rsidRPr="00BC0FF8" w:rsidRDefault="00BC0FF8" w:rsidP="00E73729">
      <w:pPr>
        <w:pStyle w:val="ListParagraph"/>
        <w:numPr>
          <w:ilvl w:val="0"/>
          <w:numId w:val="20"/>
        </w:numPr>
        <w:spacing w:after="120"/>
        <w:jc w:val="both"/>
        <w:rPr>
          <w:rFonts w:ascii="Times New Roman" w:hAnsi="Times New Roman" w:cs="Times New Roman"/>
          <w:b/>
          <w:bCs/>
          <w:sz w:val="24"/>
          <w:szCs w:val="24"/>
        </w:rPr>
      </w:pPr>
      <w:bookmarkStart w:id="59" w:name="_Hlk147138421"/>
      <w:r w:rsidRPr="00006ED5">
        <w:rPr>
          <w:rFonts w:ascii="Times New Roman" w:hAnsi="Times New Roman" w:cs="Times New Roman"/>
          <w:b/>
          <w:bCs/>
          <w:sz w:val="24"/>
          <w:szCs w:val="24"/>
        </w:rPr>
        <w:t>O</w:t>
      </w:r>
      <w:r w:rsidRPr="00C85C25">
        <w:rPr>
          <w:rFonts w:ascii="Times New Roman" w:hAnsi="Times New Roman" w:cs="Times New Roman"/>
          <w:b/>
          <w:bCs/>
          <w:sz w:val="24"/>
          <w:szCs w:val="24"/>
        </w:rPr>
        <w:t xml:space="preserve">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 (članak 73. stavak 2. točka (j) Uredbe (EU) 2021/1060 </w:t>
      </w:r>
      <w:r>
        <w:rPr>
          <w:rFonts w:ascii="Times New Roman" w:hAnsi="Times New Roman" w:cs="Times New Roman"/>
          <w:b/>
          <w:bCs/>
          <w:sz w:val="24"/>
          <w:szCs w:val="24"/>
        </w:rPr>
        <w:t xml:space="preserve">te načela „ne čini značajnu štetu“ </w:t>
      </w:r>
      <w:r w:rsidRPr="00C85C25">
        <w:rPr>
          <w:rFonts w:ascii="Times New Roman" w:hAnsi="Times New Roman" w:cs="Times New Roman"/>
          <w:b/>
          <w:bCs/>
          <w:sz w:val="24"/>
          <w:szCs w:val="24"/>
        </w:rPr>
        <w:t xml:space="preserve"> </w:t>
      </w:r>
    </w:p>
    <w:p w14:paraId="214844B2" w14:textId="4B293E7F" w:rsidR="00BC0FF8" w:rsidRDefault="00BC0FF8" w:rsidP="00E73729">
      <w:pPr>
        <w:pStyle w:val="ListParagraph"/>
        <w:numPr>
          <w:ilvl w:val="0"/>
          <w:numId w:val="27"/>
        </w:numPr>
        <w:spacing w:after="120"/>
        <w:jc w:val="both"/>
        <w:rPr>
          <w:rFonts w:ascii="Times New Roman" w:hAnsi="Times New Roman" w:cs="Times New Roman"/>
          <w:sz w:val="24"/>
          <w:szCs w:val="24"/>
        </w:rPr>
      </w:pPr>
      <w:r w:rsidRPr="00E62689">
        <w:rPr>
          <w:rFonts w:ascii="Times New Roman" w:hAnsi="Times New Roman" w:cs="Times New Roman"/>
          <w:sz w:val="24"/>
          <w:szCs w:val="24"/>
        </w:rPr>
        <w:t xml:space="preserve">Projektni prijedlog uzima u obzir načelo održivog razvoja te ciljevima politike Unije o okolišu: očuvanje, zaštita i poboljšanje kvalitete okoliša, zaštita ljudskog zdravlja, razborito i racionalno korištenje prirodnih bogatstava, promicanje mjera na međunarodnoj za rješavanje regionalnih, odnos svjetskih problema okoliša, a </w:t>
      </w:r>
      <w:r w:rsidR="001F51C1" w:rsidRPr="00E62689">
        <w:rPr>
          <w:rFonts w:ascii="Times New Roman" w:hAnsi="Times New Roman" w:cs="Times New Roman"/>
          <w:sz w:val="24"/>
          <w:szCs w:val="24"/>
        </w:rPr>
        <w:t>osobit</w:t>
      </w:r>
      <w:r w:rsidR="001F51C1">
        <w:rPr>
          <w:rFonts w:ascii="Times New Roman" w:hAnsi="Times New Roman" w:cs="Times New Roman"/>
          <w:sz w:val="24"/>
          <w:szCs w:val="24"/>
        </w:rPr>
        <w:t>o u</w:t>
      </w:r>
      <w:r w:rsidR="001F51C1" w:rsidRPr="00E62689">
        <w:rPr>
          <w:rFonts w:ascii="Times New Roman" w:hAnsi="Times New Roman" w:cs="Times New Roman"/>
          <w:sz w:val="24"/>
          <w:szCs w:val="24"/>
        </w:rPr>
        <w:t xml:space="preserve"> </w:t>
      </w:r>
      <w:r w:rsidRPr="00E62689">
        <w:rPr>
          <w:rFonts w:ascii="Times New Roman" w:hAnsi="Times New Roman" w:cs="Times New Roman"/>
          <w:sz w:val="24"/>
          <w:szCs w:val="24"/>
        </w:rPr>
        <w:t xml:space="preserve">borbi protiv klimatskih promjena. </w:t>
      </w:r>
    </w:p>
    <w:p w14:paraId="6C80249F" w14:textId="4036E512" w:rsidR="00BC0FF8" w:rsidRDefault="00BC0FF8" w:rsidP="00BC0FF8">
      <w:pPr>
        <w:pStyle w:val="ListParagraph"/>
        <w:spacing w:after="120"/>
        <w:ind w:left="1117"/>
        <w:jc w:val="both"/>
        <w:rPr>
          <w:rFonts w:ascii="Times New Roman" w:hAnsi="Times New Roman" w:cs="Times New Roman"/>
          <w:sz w:val="24"/>
          <w:szCs w:val="24"/>
        </w:rPr>
      </w:pPr>
      <w:r w:rsidRPr="00E62689">
        <w:rPr>
          <w:rFonts w:ascii="Times New Roman" w:hAnsi="Times New Roman" w:cs="Times New Roman"/>
          <w:bCs/>
          <w:i/>
          <w:iCs/>
          <w:sz w:val="24"/>
          <w:szCs w:val="24"/>
        </w:rPr>
        <w:t xml:space="preserve">Ispunjenost kriterija provjerava se uvidom u Izjavu </w:t>
      </w:r>
      <w:r w:rsidR="003D4F65">
        <w:rPr>
          <w:rFonts w:ascii="Times New Roman" w:hAnsi="Times New Roman" w:cs="Times New Roman"/>
          <w:bCs/>
          <w:i/>
          <w:iCs/>
          <w:sz w:val="24"/>
          <w:szCs w:val="24"/>
        </w:rPr>
        <w:t>P</w:t>
      </w:r>
      <w:r w:rsidRPr="00E62689">
        <w:rPr>
          <w:rFonts w:ascii="Times New Roman" w:hAnsi="Times New Roman" w:cs="Times New Roman"/>
          <w:bCs/>
          <w:i/>
          <w:iCs/>
          <w:sz w:val="24"/>
          <w:szCs w:val="24"/>
        </w:rPr>
        <w:t>rijavitelja</w:t>
      </w:r>
      <w:r w:rsidR="003D4F65">
        <w:rPr>
          <w:rFonts w:ascii="Times New Roman" w:hAnsi="Times New Roman" w:cs="Times New Roman"/>
          <w:bCs/>
          <w:i/>
          <w:iCs/>
          <w:sz w:val="24"/>
          <w:szCs w:val="24"/>
        </w:rPr>
        <w:t xml:space="preserve"> (Obrazac </w:t>
      </w:r>
      <w:r w:rsidR="0060564D">
        <w:rPr>
          <w:rFonts w:ascii="Times New Roman" w:hAnsi="Times New Roman" w:cs="Times New Roman"/>
          <w:bCs/>
          <w:i/>
          <w:iCs/>
          <w:sz w:val="24"/>
          <w:szCs w:val="24"/>
        </w:rPr>
        <w:t>2</w:t>
      </w:r>
      <w:r w:rsidR="003D4F65">
        <w:rPr>
          <w:rFonts w:ascii="Times New Roman" w:hAnsi="Times New Roman" w:cs="Times New Roman"/>
          <w:bCs/>
          <w:i/>
          <w:iCs/>
          <w:sz w:val="24"/>
          <w:szCs w:val="24"/>
        </w:rPr>
        <w:t>.)</w:t>
      </w:r>
      <w:r w:rsidRPr="00E62689">
        <w:rPr>
          <w:rFonts w:ascii="Times New Roman" w:hAnsi="Times New Roman" w:cs="Times New Roman"/>
          <w:bCs/>
          <w:i/>
          <w:iCs/>
          <w:sz w:val="24"/>
          <w:szCs w:val="24"/>
        </w:rPr>
        <w:t xml:space="preserve"> </w:t>
      </w:r>
      <w:bookmarkEnd w:id="59"/>
    </w:p>
    <w:p w14:paraId="0B09DE4D" w14:textId="77777777" w:rsidR="008B4AA4" w:rsidRDefault="00BC0FF8" w:rsidP="00E73729">
      <w:pPr>
        <w:numPr>
          <w:ilvl w:val="0"/>
          <w:numId w:val="27"/>
        </w:numPr>
        <w:spacing w:after="120"/>
        <w:contextualSpacing/>
        <w:jc w:val="both"/>
        <w:rPr>
          <w:rFonts w:ascii="Times New Roman" w:hAnsi="Times New Roman" w:cs="Times New Roman"/>
          <w:sz w:val="24"/>
          <w:szCs w:val="24"/>
        </w:rPr>
      </w:pPr>
      <w:r w:rsidRPr="00BC0FF8">
        <w:rPr>
          <w:rFonts w:ascii="Times New Roman" w:hAnsi="Times New Roman" w:cs="Times New Roman"/>
          <w:sz w:val="24"/>
          <w:szCs w:val="24"/>
        </w:rPr>
        <w:t xml:space="preserve">Prijavitelj je dužan provesti </w:t>
      </w:r>
      <w:bookmarkStart w:id="60" w:name="_Hlk142662950"/>
      <w:r w:rsidRPr="00454040">
        <w:rPr>
          <w:rFonts w:ascii="Times New Roman" w:hAnsi="Times New Roman" w:cs="Times New Roman"/>
          <w:b/>
          <w:bCs/>
          <w:sz w:val="24"/>
          <w:szCs w:val="24"/>
        </w:rPr>
        <w:t>„procjenu otpornosti na klimatske promjene”</w:t>
      </w:r>
      <w:r w:rsidRPr="00BC0FF8">
        <w:rPr>
          <w:rFonts w:ascii="Times New Roman" w:hAnsi="Times New Roman" w:cs="Times New Roman"/>
          <w:sz w:val="24"/>
          <w:szCs w:val="24"/>
        </w:rPr>
        <w:t xml:space="preserve">, </w:t>
      </w:r>
      <w:bookmarkEnd w:id="60"/>
      <w:r w:rsidRPr="00BC0FF8">
        <w:rPr>
          <w:rFonts w:ascii="Times New Roman" w:hAnsi="Times New Roman" w:cs="Times New Roman"/>
          <w:sz w:val="24"/>
          <w:szCs w:val="24"/>
        </w:rPr>
        <w:t xml:space="preserve">odnosno 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 </w:t>
      </w:r>
    </w:p>
    <w:p w14:paraId="14A1F13D" w14:textId="03743005" w:rsidR="008B4AA4" w:rsidRPr="008B4AA4" w:rsidRDefault="008B4AA4" w:rsidP="008B4AA4">
      <w:pPr>
        <w:pStyle w:val="ListParagraph"/>
        <w:spacing w:after="120"/>
        <w:ind w:left="1117"/>
        <w:jc w:val="both"/>
        <w:rPr>
          <w:rFonts w:ascii="Times New Roman" w:hAnsi="Times New Roman" w:cs="Times New Roman"/>
          <w:sz w:val="24"/>
          <w:szCs w:val="24"/>
        </w:rPr>
      </w:pPr>
      <w:r w:rsidRPr="004037C4">
        <w:rPr>
          <w:rFonts w:ascii="Times New Roman" w:hAnsi="Times New Roman" w:cs="Times New Roman"/>
          <w:sz w:val="24"/>
          <w:szCs w:val="24"/>
        </w:rPr>
        <w:t>Upute za pripremu procjen</w:t>
      </w:r>
      <w:r w:rsidR="003D4F65" w:rsidRPr="004037C4">
        <w:rPr>
          <w:rFonts w:ascii="Times New Roman" w:hAnsi="Times New Roman" w:cs="Times New Roman"/>
          <w:sz w:val="24"/>
          <w:szCs w:val="24"/>
        </w:rPr>
        <w:t>e</w:t>
      </w:r>
      <w:r w:rsidRPr="004037C4">
        <w:rPr>
          <w:rFonts w:ascii="Times New Roman" w:hAnsi="Times New Roman" w:cs="Times New Roman"/>
          <w:sz w:val="24"/>
          <w:szCs w:val="24"/>
        </w:rPr>
        <w:t xml:space="preserve"> „otpornosti na klimatske promjene”, sadržane su u Prilogu </w:t>
      </w:r>
      <w:r w:rsidR="00B415E0" w:rsidRPr="004037C4">
        <w:rPr>
          <w:rFonts w:ascii="Times New Roman" w:hAnsi="Times New Roman" w:cs="Times New Roman"/>
          <w:sz w:val="24"/>
          <w:szCs w:val="24"/>
        </w:rPr>
        <w:t>4</w:t>
      </w:r>
      <w:r w:rsidRPr="004037C4">
        <w:rPr>
          <w:rFonts w:ascii="Times New Roman" w:hAnsi="Times New Roman" w:cs="Times New Roman"/>
          <w:sz w:val="24"/>
          <w:szCs w:val="24"/>
        </w:rPr>
        <w:t>. ovih Uputa</w:t>
      </w:r>
      <w:r w:rsidRPr="004037C4">
        <w:rPr>
          <w:vertAlign w:val="superscript"/>
        </w:rPr>
        <w:footnoteReference w:id="16"/>
      </w:r>
      <w:r w:rsidRPr="004037C4">
        <w:rPr>
          <w:rFonts w:ascii="Times New Roman" w:hAnsi="Times New Roman" w:cs="Times New Roman"/>
          <w:sz w:val="24"/>
          <w:szCs w:val="24"/>
        </w:rPr>
        <w:t>.</w:t>
      </w:r>
      <w:r w:rsidRPr="008B4AA4">
        <w:rPr>
          <w:rFonts w:ascii="Times New Roman" w:hAnsi="Times New Roman" w:cs="Times New Roman"/>
          <w:sz w:val="24"/>
          <w:szCs w:val="24"/>
        </w:rPr>
        <w:t xml:space="preserve"> </w:t>
      </w:r>
    </w:p>
    <w:p w14:paraId="23B06CA8" w14:textId="77777777" w:rsidR="008B4AA4" w:rsidRPr="008B4AA4" w:rsidRDefault="008B4AA4" w:rsidP="008B4AA4">
      <w:pPr>
        <w:spacing w:after="120"/>
        <w:ind w:left="1117"/>
        <w:contextualSpacing/>
        <w:jc w:val="both"/>
        <w:rPr>
          <w:rFonts w:ascii="Times New Roman" w:hAnsi="Times New Roman" w:cs="Times New Roman"/>
          <w:b/>
          <w:i/>
          <w:sz w:val="24"/>
          <w:szCs w:val="24"/>
        </w:rPr>
      </w:pPr>
      <w:r w:rsidRPr="008B4AA4">
        <w:rPr>
          <w:rFonts w:ascii="Times New Roman" w:hAnsi="Times New Roman" w:cs="Times New Roman"/>
          <w:b/>
          <w:i/>
          <w:sz w:val="24"/>
          <w:szCs w:val="24"/>
        </w:rPr>
        <w:t>NAPOMENA:</w:t>
      </w:r>
    </w:p>
    <w:p w14:paraId="4245250D" w14:textId="77777777" w:rsidR="008B4AA4" w:rsidRDefault="008B4AA4" w:rsidP="008B4AA4">
      <w:pPr>
        <w:spacing w:after="120"/>
        <w:ind w:left="1117"/>
        <w:contextualSpacing/>
        <w:jc w:val="both"/>
        <w:rPr>
          <w:rFonts w:ascii="Times New Roman" w:hAnsi="Times New Roman" w:cs="Times New Roman"/>
          <w:b/>
          <w:i/>
          <w:sz w:val="24"/>
          <w:szCs w:val="24"/>
        </w:rPr>
      </w:pPr>
      <w:r w:rsidRPr="008B4AA4">
        <w:rPr>
          <w:rFonts w:ascii="Times New Roman" w:hAnsi="Times New Roman" w:cs="Times New Roman"/>
          <w:b/>
          <w:i/>
          <w:sz w:val="24"/>
          <w:szCs w:val="24"/>
        </w:rPr>
        <w:lastRenderedPageBreak/>
        <w:t xml:space="preserve">U slučaju da je za projekt bilo nužno provesti postupak izrade Studije utjecaja na okoliš i ako je u istom obrađena „procjena otpornosti na klimatske promjene“ prijavitelj nije dužan provoditi zasebnu navedenu procjenu. </w:t>
      </w:r>
    </w:p>
    <w:p w14:paraId="579C50AB" w14:textId="77777777" w:rsidR="003D4F65" w:rsidRPr="008B4AA4" w:rsidRDefault="003D4F65" w:rsidP="008B4AA4">
      <w:pPr>
        <w:spacing w:after="120"/>
        <w:ind w:left="1117"/>
        <w:contextualSpacing/>
        <w:jc w:val="both"/>
        <w:rPr>
          <w:rFonts w:ascii="Times New Roman" w:hAnsi="Times New Roman" w:cs="Times New Roman"/>
          <w:b/>
          <w:i/>
          <w:sz w:val="24"/>
          <w:szCs w:val="24"/>
        </w:rPr>
      </w:pPr>
    </w:p>
    <w:p w14:paraId="71AB2A27" w14:textId="3E8E33A8" w:rsidR="00BC0FF8" w:rsidRPr="00BC0FF8" w:rsidRDefault="00BC0FF8" w:rsidP="00BC0FF8">
      <w:pPr>
        <w:spacing w:after="0" w:line="240" w:lineRule="auto"/>
        <w:ind w:left="1134" w:hanging="17"/>
        <w:contextualSpacing/>
        <w:jc w:val="both"/>
        <w:rPr>
          <w:rFonts w:ascii="Times New Roman" w:eastAsiaTheme="minorHAnsi" w:hAnsi="Times New Roman" w:cs="Times New Roman"/>
          <w:bCs/>
          <w:sz w:val="24"/>
          <w:szCs w:val="24"/>
        </w:rPr>
      </w:pPr>
      <w:r w:rsidRPr="00454040">
        <w:rPr>
          <w:rFonts w:ascii="Times New Roman" w:eastAsiaTheme="minorHAnsi" w:hAnsi="Times New Roman" w:cs="Times New Roman"/>
          <w:bCs/>
          <w:i/>
          <w:iCs/>
          <w:sz w:val="24"/>
          <w:szCs w:val="24"/>
        </w:rPr>
        <w:t>Ispunjenost kriterija provjerava se uvidom u dostavljenu Procjenu otpornosti na klimatske promjene</w:t>
      </w:r>
      <w:r w:rsidR="00C82E4C">
        <w:rPr>
          <w:rFonts w:ascii="Times New Roman" w:eastAsiaTheme="minorHAnsi" w:hAnsi="Times New Roman" w:cs="Times New Roman"/>
          <w:bCs/>
          <w:i/>
          <w:iCs/>
          <w:sz w:val="24"/>
          <w:szCs w:val="24"/>
        </w:rPr>
        <w:t xml:space="preserve"> </w:t>
      </w:r>
      <w:r w:rsidR="00C82E4C" w:rsidRPr="00454040">
        <w:rPr>
          <w:rFonts w:ascii="Times New Roman" w:eastAsiaTheme="minorHAnsi" w:hAnsi="Times New Roman" w:cs="Times New Roman"/>
          <w:bCs/>
          <w:i/>
          <w:iCs/>
          <w:sz w:val="24"/>
          <w:szCs w:val="24"/>
        </w:rPr>
        <w:t>ili Studiju utjecaja na okoliš</w:t>
      </w:r>
      <w:r w:rsidRPr="00454040">
        <w:rPr>
          <w:rFonts w:ascii="Times New Roman" w:eastAsiaTheme="minorHAnsi" w:hAnsi="Times New Roman" w:cs="Times New Roman"/>
          <w:bCs/>
          <w:i/>
          <w:iCs/>
          <w:sz w:val="24"/>
          <w:szCs w:val="24"/>
        </w:rPr>
        <w:t xml:space="preserve"> te u Prijavni obrazac (rubrika Održivi razvoj – Klimatsko potvrđivanje</w:t>
      </w:r>
      <w:r w:rsidR="003D4F65">
        <w:rPr>
          <w:rFonts w:ascii="Times New Roman" w:eastAsiaTheme="minorHAnsi" w:hAnsi="Times New Roman" w:cs="Times New Roman"/>
          <w:bCs/>
          <w:i/>
          <w:iCs/>
          <w:sz w:val="24"/>
          <w:szCs w:val="24"/>
        </w:rPr>
        <w:t>.</w:t>
      </w:r>
      <w:r w:rsidRPr="00454040">
        <w:rPr>
          <w:rFonts w:ascii="Times New Roman" w:eastAsiaTheme="minorHAnsi" w:hAnsi="Times New Roman" w:cs="Times New Roman"/>
          <w:bCs/>
          <w:i/>
          <w:iCs/>
          <w:sz w:val="24"/>
          <w:szCs w:val="24"/>
        </w:rPr>
        <w:t>)</w:t>
      </w:r>
    </w:p>
    <w:p w14:paraId="4E7D107B" w14:textId="77777777" w:rsidR="003855AE" w:rsidRPr="00454040" w:rsidRDefault="003855AE" w:rsidP="003855AE">
      <w:pPr>
        <w:spacing w:after="120" w:line="240" w:lineRule="auto"/>
        <w:ind w:left="1117"/>
        <w:contextualSpacing/>
        <w:jc w:val="both"/>
        <w:rPr>
          <w:rFonts w:ascii="Times New Roman" w:eastAsiaTheme="minorHAnsi" w:hAnsi="Times New Roman" w:cs="Times New Roman"/>
          <w:bCs/>
          <w:sz w:val="24"/>
          <w:szCs w:val="24"/>
        </w:rPr>
      </w:pPr>
    </w:p>
    <w:p w14:paraId="2EEE1155" w14:textId="75149C37" w:rsidR="00BC0FF8" w:rsidRPr="00454040" w:rsidRDefault="00BC0FF8" w:rsidP="00F76083">
      <w:pPr>
        <w:numPr>
          <w:ilvl w:val="0"/>
          <w:numId w:val="24"/>
        </w:numPr>
        <w:spacing w:after="120" w:line="240" w:lineRule="auto"/>
        <w:contextualSpacing/>
        <w:jc w:val="both"/>
        <w:rPr>
          <w:rFonts w:ascii="Times New Roman" w:eastAsiaTheme="minorHAnsi" w:hAnsi="Times New Roman" w:cs="Times New Roman"/>
          <w:bCs/>
          <w:sz w:val="24"/>
          <w:szCs w:val="24"/>
        </w:rPr>
      </w:pPr>
      <w:r w:rsidRPr="00BC0FF8">
        <w:rPr>
          <w:rFonts w:ascii="Times New Roman" w:eastAsiaTheme="minorHAnsi" w:hAnsi="Times New Roman" w:cs="Times New Roman"/>
          <w:sz w:val="24"/>
          <w:szCs w:val="24"/>
        </w:rPr>
        <w:t xml:space="preserve">Prijavitelj je dužan </w:t>
      </w:r>
      <w:r w:rsidRPr="00BC0FF8">
        <w:rPr>
          <w:rFonts w:ascii="Times New Roman" w:eastAsiaTheme="minorHAnsi" w:hAnsi="Times New Roman" w:cs="Times New Roman"/>
          <w:bCs/>
          <w:iCs/>
          <w:sz w:val="24"/>
          <w:szCs w:val="24"/>
        </w:rPr>
        <w:t xml:space="preserve">dostaviti potpisanu Izjavu kojom se obavezuje da će osigurati provedbu mjera identificiranih u </w:t>
      </w:r>
      <w:r w:rsidRPr="00454040">
        <w:rPr>
          <w:rFonts w:ascii="Times New Roman" w:eastAsiaTheme="minorHAnsi" w:hAnsi="Times New Roman" w:cs="Times New Roman"/>
          <w:b/>
          <w:iCs/>
          <w:sz w:val="24"/>
          <w:szCs w:val="24"/>
        </w:rPr>
        <w:t>„ne čini značajnu štetu“</w:t>
      </w:r>
      <w:r w:rsidRPr="00BC0FF8">
        <w:rPr>
          <w:rFonts w:ascii="Times New Roman" w:eastAsiaTheme="minorHAnsi" w:hAnsi="Times New Roman" w:cs="Times New Roman"/>
          <w:bCs/>
          <w:iCs/>
          <w:sz w:val="24"/>
          <w:szCs w:val="24"/>
        </w:rPr>
        <w:t xml:space="preserve"> analizi za Specifični cilj </w:t>
      </w:r>
      <w:r>
        <w:rPr>
          <w:rFonts w:ascii="Times New Roman" w:eastAsiaTheme="minorHAnsi" w:hAnsi="Times New Roman" w:cs="Times New Roman"/>
          <w:bCs/>
          <w:iCs/>
          <w:sz w:val="24"/>
          <w:szCs w:val="24"/>
        </w:rPr>
        <w:t>3.</w:t>
      </w:r>
      <w:r w:rsidR="001F51C1">
        <w:rPr>
          <w:rFonts w:ascii="Times New Roman" w:eastAsiaTheme="minorHAnsi" w:hAnsi="Times New Roman" w:cs="Times New Roman"/>
          <w:bCs/>
          <w:iCs/>
          <w:sz w:val="24"/>
          <w:szCs w:val="24"/>
        </w:rPr>
        <w:t>2</w:t>
      </w:r>
      <w:r w:rsidRPr="00BC0FF8">
        <w:rPr>
          <w:rFonts w:ascii="Times New Roman" w:eastAsiaTheme="minorHAnsi" w:hAnsi="Times New Roman" w:cs="Times New Roman"/>
          <w:bCs/>
          <w:iCs/>
          <w:sz w:val="24"/>
          <w:szCs w:val="24"/>
        </w:rPr>
        <w:t xml:space="preserve">. PKK (u dijelu </w:t>
      </w:r>
      <w:r>
        <w:rPr>
          <w:rFonts w:ascii="Times New Roman" w:eastAsiaTheme="minorHAnsi" w:hAnsi="Times New Roman" w:cs="Times New Roman"/>
          <w:bCs/>
          <w:iCs/>
          <w:sz w:val="24"/>
          <w:szCs w:val="24"/>
        </w:rPr>
        <w:t>infrastrukture morskih luka</w:t>
      </w:r>
      <w:r w:rsidRPr="00BC0FF8">
        <w:rPr>
          <w:rFonts w:ascii="Times New Roman" w:eastAsiaTheme="minorHAnsi" w:hAnsi="Times New Roman" w:cs="Times New Roman"/>
          <w:bCs/>
          <w:iCs/>
          <w:sz w:val="24"/>
          <w:szCs w:val="24"/>
        </w:rPr>
        <w:t xml:space="preserve">) odnosno konkretno da će: </w:t>
      </w:r>
    </w:p>
    <w:p w14:paraId="7E1BAAC3" w14:textId="3CFB6D6A" w:rsidR="00B63F94" w:rsidRDefault="003D4F65" w:rsidP="00E73729">
      <w:pPr>
        <w:pStyle w:val="ListParagraph"/>
        <w:numPr>
          <w:ilvl w:val="1"/>
          <w:numId w:val="22"/>
        </w:numPr>
        <w:jc w:val="both"/>
        <w:rPr>
          <w:rFonts w:ascii="Times New Roman" w:hAnsi="Times New Roman" w:cs="Times New Roman"/>
          <w:sz w:val="24"/>
          <w:szCs w:val="24"/>
        </w:rPr>
      </w:pPr>
      <w:r>
        <w:rPr>
          <w:rFonts w:ascii="Times New Roman" w:hAnsi="Times New Roman" w:cs="Times New Roman"/>
          <w:sz w:val="24"/>
          <w:szCs w:val="24"/>
        </w:rPr>
        <w:t>o</w:t>
      </w:r>
      <w:r w:rsidR="008E162B">
        <w:rPr>
          <w:rFonts w:ascii="Times New Roman" w:hAnsi="Times New Roman" w:cs="Times New Roman"/>
          <w:sz w:val="24"/>
          <w:szCs w:val="24"/>
        </w:rPr>
        <w:t>sigurati da o</w:t>
      </w:r>
      <w:r w:rsidR="008E162B" w:rsidRPr="008E162B">
        <w:rPr>
          <w:rFonts w:ascii="Times New Roman" w:hAnsi="Times New Roman" w:cs="Times New Roman"/>
          <w:sz w:val="24"/>
          <w:szCs w:val="24"/>
        </w:rPr>
        <w:t xml:space="preserve">buhvaćena lučka infrastruktura isključuje infrastrukturu za prijevoz fosilnih goriva te </w:t>
      </w:r>
      <w:r w:rsidR="008E162B">
        <w:rPr>
          <w:rFonts w:ascii="Times New Roman" w:hAnsi="Times New Roman" w:cs="Times New Roman"/>
          <w:sz w:val="24"/>
          <w:szCs w:val="24"/>
        </w:rPr>
        <w:t xml:space="preserve">da </w:t>
      </w:r>
      <w:r w:rsidR="008E162B" w:rsidRPr="008E162B">
        <w:rPr>
          <w:rFonts w:ascii="Times New Roman" w:hAnsi="Times New Roman" w:cs="Times New Roman"/>
          <w:sz w:val="24"/>
          <w:szCs w:val="24"/>
        </w:rPr>
        <w:t>će gdje je primjereno i tehnički moguće biti uključena infrastruktura namijenjena pružanju električne energije s obale privezanim brodovima što dodatno smanjuje emisije stakleničkih plinova.</w:t>
      </w:r>
    </w:p>
    <w:p w14:paraId="3B55B249" w14:textId="42E75DC5" w:rsidR="001F51C1" w:rsidRDefault="001F51C1" w:rsidP="00E73729">
      <w:pPr>
        <w:pStyle w:val="ListParagraph"/>
        <w:numPr>
          <w:ilvl w:val="1"/>
          <w:numId w:val="22"/>
        </w:numPr>
        <w:jc w:val="both"/>
        <w:rPr>
          <w:rFonts w:ascii="Times New Roman" w:hAnsi="Times New Roman" w:cs="Times New Roman"/>
          <w:sz w:val="24"/>
          <w:szCs w:val="24"/>
        </w:rPr>
      </w:pPr>
      <w:r w:rsidRPr="001F51C1">
        <w:rPr>
          <w:rFonts w:ascii="Times New Roman" w:hAnsi="Times New Roman" w:cs="Times New Roman"/>
          <w:sz w:val="24"/>
          <w:szCs w:val="24"/>
        </w:rPr>
        <w:t>O</w:t>
      </w:r>
      <w:r>
        <w:rPr>
          <w:rFonts w:ascii="Times New Roman" w:hAnsi="Times New Roman" w:cs="Times New Roman"/>
          <w:sz w:val="24"/>
          <w:szCs w:val="24"/>
        </w:rPr>
        <w:t>sigurati da o</w:t>
      </w:r>
      <w:r w:rsidRPr="001F51C1">
        <w:rPr>
          <w:rFonts w:ascii="Times New Roman" w:hAnsi="Times New Roman" w:cs="Times New Roman"/>
          <w:sz w:val="24"/>
          <w:szCs w:val="24"/>
        </w:rPr>
        <w:t>buhvaćena lučka infrastruktura ima već uključene ili predviđene  naknadne mjere (za predviđenog operativnog vijeka projekta) zaštite od rasta razine mora</w:t>
      </w:r>
      <w:r>
        <w:rPr>
          <w:rFonts w:ascii="Times New Roman" w:hAnsi="Times New Roman" w:cs="Times New Roman"/>
          <w:sz w:val="24"/>
          <w:szCs w:val="24"/>
        </w:rPr>
        <w:t>.</w:t>
      </w:r>
    </w:p>
    <w:p w14:paraId="06730696" w14:textId="77777777" w:rsidR="008E162B" w:rsidRDefault="008E162B" w:rsidP="00E73729">
      <w:pPr>
        <w:pStyle w:val="ListParagraph"/>
        <w:numPr>
          <w:ilvl w:val="1"/>
          <w:numId w:val="22"/>
        </w:numPr>
        <w:jc w:val="both"/>
        <w:rPr>
          <w:rFonts w:ascii="Times New Roman" w:hAnsi="Times New Roman" w:cs="Times New Roman"/>
          <w:sz w:val="24"/>
          <w:szCs w:val="24"/>
        </w:rPr>
      </w:pPr>
      <w:r w:rsidRPr="008E162B">
        <w:rPr>
          <w:rFonts w:ascii="Times New Roman" w:hAnsi="Times New Roman" w:cs="Times New Roman"/>
          <w:sz w:val="24"/>
          <w:szCs w:val="24"/>
        </w:rPr>
        <w:t xml:space="preserve">primijeniti sve mjere zaštite vodnih i morskih resursa, odnosno osigurati da provedbom projekta neće doći do trajnog i značajnog zagađenja mora i negativnog utjecaja na status mora. </w:t>
      </w:r>
    </w:p>
    <w:p w14:paraId="05D052D5" w14:textId="77777777" w:rsidR="008E162B" w:rsidRDefault="008E162B" w:rsidP="008E162B">
      <w:pPr>
        <w:pStyle w:val="ListParagraph"/>
        <w:ind w:left="1788"/>
        <w:jc w:val="both"/>
        <w:rPr>
          <w:rFonts w:ascii="Times New Roman" w:hAnsi="Times New Roman" w:cs="Times New Roman"/>
          <w:sz w:val="24"/>
          <w:szCs w:val="24"/>
        </w:rPr>
      </w:pPr>
      <w:r w:rsidRPr="008E162B">
        <w:rPr>
          <w:rFonts w:ascii="Times New Roman" w:hAnsi="Times New Roman" w:cs="Times New Roman"/>
          <w:sz w:val="24"/>
          <w:szCs w:val="24"/>
        </w:rPr>
        <w:t>Također Prijavitelj je dužan pridržavati se mjera zaštite voda za ljudsku potrošnju koje su dodatno propisane Pravilnikom o uvjetima za utvrđivanje zona sanitarne zaštite izvorišta</w:t>
      </w:r>
    </w:p>
    <w:p w14:paraId="24065A8C" w14:textId="77777777" w:rsidR="008E162B" w:rsidRPr="008E162B" w:rsidRDefault="008E162B" w:rsidP="00E73729">
      <w:pPr>
        <w:pStyle w:val="ListParagraph"/>
        <w:numPr>
          <w:ilvl w:val="1"/>
          <w:numId w:val="22"/>
        </w:numPr>
        <w:jc w:val="both"/>
        <w:rPr>
          <w:rFonts w:ascii="Times New Roman" w:hAnsi="Times New Roman" w:cs="Times New Roman"/>
          <w:sz w:val="24"/>
          <w:szCs w:val="24"/>
        </w:rPr>
      </w:pPr>
      <w:r w:rsidRPr="008E162B">
        <w:rPr>
          <w:rFonts w:ascii="Times New Roman" w:hAnsi="Times New Roman" w:cs="Times New Roman"/>
          <w:sz w:val="24"/>
          <w:szCs w:val="24"/>
        </w:rPr>
        <w:t xml:space="preserve">zahtijevati od gospodarskih subjekata koji izvode </w:t>
      </w:r>
      <w:r w:rsidR="007F15E0">
        <w:rPr>
          <w:rFonts w:ascii="Times New Roman" w:hAnsi="Times New Roman" w:cs="Times New Roman"/>
          <w:sz w:val="24"/>
          <w:szCs w:val="24"/>
        </w:rPr>
        <w:t>radove na lučkoj infrastrukturi</w:t>
      </w:r>
      <w:r w:rsidRPr="008E162B">
        <w:rPr>
          <w:rFonts w:ascii="Times New Roman" w:hAnsi="Times New Roman" w:cs="Times New Roman"/>
          <w:sz w:val="24"/>
          <w:szCs w:val="24"/>
        </w:rPr>
        <w:t xml:space="preserve">: </w:t>
      </w:r>
    </w:p>
    <w:p w14:paraId="22CC63EF" w14:textId="77777777" w:rsidR="008E162B" w:rsidRDefault="008E162B" w:rsidP="00E73729">
      <w:pPr>
        <w:pStyle w:val="ListParagraph"/>
        <w:numPr>
          <w:ilvl w:val="1"/>
          <w:numId w:val="21"/>
        </w:numPr>
        <w:ind w:left="2410"/>
        <w:jc w:val="both"/>
        <w:rPr>
          <w:rFonts w:ascii="Times New Roman" w:hAnsi="Times New Roman" w:cs="Times New Roman"/>
          <w:sz w:val="24"/>
          <w:szCs w:val="24"/>
        </w:rPr>
      </w:pPr>
      <w:r w:rsidRPr="008E162B">
        <w:rPr>
          <w:rFonts w:ascii="Times New Roman" w:hAnsi="Times New Roman" w:cs="Times New Roman"/>
          <w:sz w:val="24"/>
          <w:szCs w:val="24"/>
        </w:rPr>
        <w:t>da osiguraju</w:t>
      </w:r>
      <w:r w:rsidR="007F15E0">
        <w:rPr>
          <w:rFonts w:ascii="Times New Roman" w:hAnsi="Times New Roman" w:cs="Times New Roman"/>
          <w:sz w:val="24"/>
          <w:szCs w:val="24"/>
        </w:rPr>
        <w:t xml:space="preserve"> </w:t>
      </w:r>
      <w:r w:rsidRPr="008E162B">
        <w:rPr>
          <w:rFonts w:ascii="Times New Roman" w:hAnsi="Times New Roman" w:cs="Times New Roman"/>
          <w:sz w:val="24"/>
          <w:szCs w:val="24"/>
        </w:rPr>
        <w:t>da će najmanje 70% (težine) neopasnog građevinskog otpada i otpada od rušenja (isključujući prirodno nastali materijal naveden u kategoriji 17 05 04 na Europskom popisu otpada koji je uspostavljen Odlukom 2000/532/EZ) nastalom na gradilištu biti pripremljeno za ponovnu uporabu, recikliranje i oporabu drugog materijala, uključujući postupke zatrpavanja otpadom uključujući postupke zatrpavanja otpadom koji zamjenjuje druge materijale, u skladu s hijerarhijom otpada i  EU Protokolom o gospodarenju otpadom od gradnje i ruše</w:t>
      </w:r>
      <w:r>
        <w:rPr>
          <w:rFonts w:ascii="Times New Roman" w:hAnsi="Times New Roman" w:cs="Times New Roman"/>
          <w:sz w:val="24"/>
          <w:szCs w:val="24"/>
        </w:rPr>
        <w:t>nja</w:t>
      </w:r>
    </w:p>
    <w:p w14:paraId="4B9884C9" w14:textId="055C8B75" w:rsidR="001F51C1" w:rsidRDefault="008E162B" w:rsidP="00E73729">
      <w:pPr>
        <w:pStyle w:val="ListParagraph"/>
        <w:numPr>
          <w:ilvl w:val="1"/>
          <w:numId w:val="21"/>
        </w:numPr>
        <w:ind w:left="2410"/>
        <w:jc w:val="both"/>
        <w:rPr>
          <w:rFonts w:ascii="Times New Roman" w:hAnsi="Times New Roman" w:cs="Times New Roman"/>
          <w:sz w:val="24"/>
          <w:szCs w:val="24"/>
        </w:rPr>
      </w:pPr>
      <w:r w:rsidRPr="008E162B">
        <w:rPr>
          <w:rFonts w:ascii="Times New Roman" w:hAnsi="Times New Roman" w:cs="Times New Roman"/>
          <w:sz w:val="24"/>
          <w:szCs w:val="24"/>
        </w:rPr>
        <w:t xml:space="preserve"> da će Izvođači ograničiti stvaranje otpada u procesima povezanim s gradnjom i rušenjem, u skladu s EU Protokolom o gospodarenju otpadom od gradnje i rušenja, uzimajući u obzir najbolje dostupne tehnike i koristeći selektivno rušenje kako bi omogućili uklanjanje i sigurno rukovanje opasnim tvarima te olakšali ponovnu uporabu i visoko -kvalitetno recikliranje selektivnim uklanjanjem materijala, korištenjem dostupnih sustava za sortiranje građevinskog otpada i otpada od rušenja</w:t>
      </w:r>
      <w:r w:rsidR="001F51C1">
        <w:rPr>
          <w:rFonts w:ascii="Times New Roman" w:hAnsi="Times New Roman" w:cs="Times New Roman"/>
          <w:sz w:val="24"/>
          <w:szCs w:val="24"/>
        </w:rPr>
        <w:t xml:space="preserve">. </w:t>
      </w:r>
    </w:p>
    <w:p w14:paraId="16228EB6" w14:textId="25D79BBD" w:rsidR="008E162B" w:rsidRPr="00454040" w:rsidRDefault="001F51C1" w:rsidP="00F76083">
      <w:pPr>
        <w:pStyle w:val="ListParagraph"/>
        <w:numPr>
          <w:ilvl w:val="1"/>
          <w:numId w:val="21"/>
        </w:numPr>
        <w:ind w:left="2410"/>
        <w:jc w:val="both"/>
        <w:rPr>
          <w:rFonts w:ascii="Times New Roman" w:hAnsi="Times New Roman" w:cs="Times New Roman"/>
          <w:sz w:val="24"/>
          <w:szCs w:val="24"/>
        </w:rPr>
      </w:pPr>
      <w:r w:rsidRPr="00454040">
        <w:rPr>
          <w:rFonts w:ascii="Times New Roman" w:hAnsi="Times New Roman" w:cs="Times New Roman"/>
          <w:sz w:val="24"/>
          <w:szCs w:val="24"/>
        </w:rPr>
        <w:lastRenderedPageBreak/>
        <w:t>Prijavitelj je dužan zadužiti i nadzirati izvođača radova da se pridržava navedenih mjera tijekom izgradnje projekta, te da isti napravi Plan organizacije gradilišta u kojem će jasno navesti način zbrinjavanja otpadom koji mora biti u skladu sa Zakonom o zbrinjavanju otpada (NN 84/21) kao i svim podzakonskim propisima proizašlim iz navedenog Zakona.</w:t>
      </w:r>
    </w:p>
    <w:p w14:paraId="46C98926" w14:textId="12D729FE" w:rsidR="00440B4A" w:rsidRPr="00440B4A" w:rsidRDefault="00440B4A" w:rsidP="00E73729">
      <w:pPr>
        <w:pStyle w:val="ListParagraph"/>
        <w:numPr>
          <w:ilvl w:val="1"/>
          <w:numId w:val="22"/>
        </w:numPr>
        <w:jc w:val="both"/>
        <w:rPr>
          <w:rFonts w:ascii="Times New Roman" w:hAnsi="Times New Roman" w:cs="Times New Roman"/>
          <w:sz w:val="24"/>
          <w:szCs w:val="24"/>
        </w:rPr>
      </w:pPr>
      <w:r w:rsidRPr="00440B4A">
        <w:rPr>
          <w:rFonts w:ascii="Times New Roman" w:hAnsi="Times New Roman" w:cs="Times New Roman"/>
          <w:sz w:val="24"/>
          <w:szCs w:val="24"/>
        </w:rPr>
        <w:t xml:space="preserve">samostalno ili na način da obveže izvođača radova : </w:t>
      </w:r>
    </w:p>
    <w:p w14:paraId="3C9F5703" w14:textId="77777777" w:rsidR="00440B4A" w:rsidRDefault="00440B4A" w:rsidP="00E73729">
      <w:pPr>
        <w:pStyle w:val="ListParagraph"/>
        <w:numPr>
          <w:ilvl w:val="0"/>
          <w:numId w:val="28"/>
        </w:numPr>
        <w:jc w:val="both"/>
        <w:rPr>
          <w:rFonts w:ascii="Times New Roman" w:hAnsi="Times New Roman" w:cs="Times New Roman"/>
          <w:sz w:val="24"/>
          <w:szCs w:val="24"/>
        </w:rPr>
      </w:pPr>
      <w:r w:rsidRPr="00440B4A">
        <w:rPr>
          <w:rFonts w:ascii="Times New Roman" w:hAnsi="Times New Roman" w:cs="Times New Roman"/>
          <w:sz w:val="24"/>
          <w:szCs w:val="24"/>
        </w:rPr>
        <w:t xml:space="preserve">izraditi plan za nepredviđen slučajeve zagađenje i plan djelovanja u slučaju požara </w:t>
      </w:r>
    </w:p>
    <w:p w14:paraId="47D9F09F" w14:textId="77777777" w:rsidR="00440B4A" w:rsidRDefault="00440B4A" w:rsidP="00E73729">
      <w:pPr>
        <w:pStyle w:val="ListParagraph"/>
        <w:numPr>
          <w:ilvl w:val="0"/>
          <w:numId w:val="28"/>
        </w:numPr>
        <w:jc w:val="both"/>
        <w:rPr>
          <w:rFonts w:ascii="Times New Roman" w:hAnsi="Times New Roman" w:cs="Times New Roman"/>
          <w:sz w:val="24"/>
          <w:szCs w:val="24"/>
        </w:rPr>
      </w:pPr>
      <w:r w:rsidRPr="00440B4A">
        <w:rPr>
          <w:rFonts w:ascii="Times New Roman" w:hAnsi="Times New Roman" w:cs="Times New Roman"/>
          <w:sz w:val="24"/>
          <w:szCs w:val="24"/>
        </w:rPr>
        <w:t xml:space="preserve">osigurati da se s otpadom postupa u skladu s propisima te </w:t>
      </w:r>
    </w:p>
    <w:p w14:paraId="0EF0D822" w14:textId="77777777" w:rsidR="00440B4A" w:rsidRPr="00440B4A" w:rsidRDefault="00440B4A" w:rsidP="00E73729">
      <w:pPr>
        <w:pStyle w:val="ListParagraph"/>
        <w:numPr>
          <w:ilvl w:val="0"/>
          <w:numId w:val="28"/>
        </w:numPr>
        <w:jc w:val="both"/>
        <w:rPr>
          <w:rFonts w:ascii="Times New Roman" w:hAnsi="Times New Roman" w:cs="Times New Roman"/>
          <w:sz w:val="24"/>
          <w:szCs w:val="24"/>
        </w:rPr>
      </w:pPr>
      <w:r w:rsidRPr="00440B4A">
        <w:rPr>
          <w:rFonts w:ascii="Times New Roman" w:hAnsi="Times New Roman" w:cs="Times New Roman"/>
          <w:sz w:val="24"/>
          <w:szCs w:val="24"/>
        </w:rPr>
        <w:t>poduzeti mjere za smanjenje emisije buke, prašine i onečišćujućih tvari tijekom građevinskih radova</w:t>
      </w:r>
    </w:p>
    <w:p w14:paraId="1BDB321C" w14:textId="43577744" w:rsidR="00C42ACA" w:rsidRDefault="00C42ACA">
      <w:pPr>
        <w:pStyle w:val="ListParagraph"/>
        <w:numPr>
          <w:ilvl w:val="1"/>
          <w:numId w:val="24"/>
        </w:numPr>
        <w:jc w:val="both"/>
        <w:rPr>
          <w:rFonts w:ascii="Times New Roman" w:hAnsi="Times New Roman" w:cs="Times New Roman"/>
          <w:sz w:val="24"/>
          <w:szCs w:val="24"/>
        </w:rPr>
      </w:pPr>
      <w:r w:rsidRPr="00454040">
        <w:rPr>
          <w:rFonts w:ascii="Times New Roman" w:hAnsi="Times New Roman" w:cs="Times New Roman"/>
          <w:sz w:val="24"/>
          <w:szCs w:val="24"/>
        </w:rPr>
        <w:t>Za lokacije/projekte smještene unutar ili u blizini područja osjetljivih na biološku raznolikost (uključujući mrežu zaštićenih područja Natura 2000, UNESCO-ova mjesta svjetske baštine i ključna područja biološke raznolikosti (KBA), kao i druga zaštićena područja), prijavitelj je dužan provesti odgovarajuću procjena u skladu s odredbama Strategije EU o biološkoj raznolikosti (COM (2011) 244), Direktive o pticama (2009/147 / EC) i Direktive o staništima (92/43 / EC) temeljene na ciljevima očuvanja zaštićenog područja. za takva mjesta/projekte što konkretno uključuje:</w:t>
      </w:r>
    </w:p>
    <w:p w14:paraId="33AF4159" w14:textId="77777777" w:rsidR="003F68CE" w:rsidRPr="00454040" w:rsidRDefault="003F68CE" w:rsidP="00670C61">
      <w:pPr>
        <w:pStyle w:val="ListParagraph"/>
        <w:numPr>
          <w:ilvl w:val="2"/>
          <w:numId w:val="21"/>
        </w:numPr>
        <w:jc w:val="both"/>
        <w:rPr>
          <w:rFonts w:ascii="Times New Roman" w:hAnsi="Times New Roman" w:cs="Times New Roman"/>
          <w:color w:val="000000" w:themeColor="text1"/>
          <w:sz w:val="24"/>
          <w:szCs w:val="24"/>
        </w:rPr>
      </w:pPr>
      <w:r w:rsidRPr="00454040">
        <w:rPr>
          <w:rFonts w:ascii="Times New Roman" w:hAnsi="Times New Roman" w:cs="Times New Roman"/>
          <w:color w:val="000000" w:themeColor="text1"/>
          <w:sz w:val="24"/>
          <w:szCs w:val="24"/>
        </w:rPr>
        <w:t>plan upravljanja bioraznolikošću na razini lokacije istražit će se i provesti u skladu s IFC-ovim Standardom učinka 6: Očuvanje biološke raznolikosti i održivo upravljanje živim prirodnim dobrima</w:t>
      </w:r>
    </w:p>
    <w:p w14:paraId="6F071128" w14:textId="77777777" w:rsidR="003F68CE" w:rsidRPr="00454040" w:rsidRDefault="003F68CE" w:rsidP="00670C61">
      <w:pPr>
        <w:pStyle w:val="ListParagraph"/>
        <w:numPr>
          <w:ilvl w:val="2"/>
          <w:numId w:val="21"/>
        </w:numPr>
        <w:jc w:val="both"/>
        <w:rPr>
          <w:rFonts w:ascii="Times New Roman" w:hAnsi="Times New Roman" w:cs="Times New Roman"/>
          <w:color w:val="000000" w:themeColor="text1"/>
          <w:sz w:val="24"/>
          <w:szCs w:val="24"/>
        </w:rPr>
      </w:pPr>
      <w:r w:rsidRPr="00454040">
        <w:rPr>
          <w:rFonts w:ascii="Times New Roman" w:hAnsi="Times New Roman" w:cs="Times New Roman"/>
          <w:color w:val="000000" w:themeColor="text1"/>
          <w:sz w:val="24"/>
          <w:szCs w:val="24"/>
        </w:rPr>
        <w:t>uspostavit će se sve potrebne mjere ublažavanja kako bi se smanjili utjecaji na vrste i staništa</w:t>
      </w:r>
    </w:p>
    <w:p w14:paraId="4993E151" w14:textId="77777777" w:rsidR="003F68CE" w:rsidRPr="00454040" w:rsidRDefault="003F68CE" w:rsidP="00670C61">
      <w:pPr>
        <w:pStyle w:val="ListParagraph"/>
        <w:numPr>
          <w:ilvl w:val="2"/>
          <w:numId w:val="21"/>
        </w:numPr>
        <w:jc w:val="both"/>
        <w:rPr>
          <w:rFonts w:ascii="Times New Roman" w:hAnsi="Times New Roman" w:cs="Times New Roman"/>
          <w:color w:val="000000" w:themeColor="text1"/>
          <w:sz w:val="24"/>
          <w:szCs w:val="24"/>
        </w:rPr>
      </w:pPr>
      <w:r w:rsidRPr="00454040">
        <w:rPr>
          <w:rFonts w:ascii="Times New Roman" w:hAnsi="Times New Roman" w:cs="Times New Roman"/>
          <w:color w:val="000000" w:themeColor="text1"/>
          <w:sz w:val="24"/>
          <w:szCs w:val="24"/>
        </w:rPr>
        <w:t>razvijat će se  i provesti snažan, prikladno dizajniran i dugoročan program praćenja i procjene biološke raznolikosti</w:t>
      </w:r>
    </w:p>
    <w:p w14:paraId="5DF86144" w14:textId="77777777" w:rsidR="003F68CE" w:rsidRPr="00454040" w:rsidRDefault="003F68CE" w:rsidP="00670C61">
      <w:pPr>
        <w:pStyle w:val="ListParagraph"/>
        <w:numPr>
          <w:ilvl w:val="2"/>
          <w:numId w:val="21"/>
        </w:numPr>
        <w:jc w:val="both"/>
        <w:rPr>
          <w:rFonts w:ascii="Times New Roman" w:hAnsi="Times New Roman" w:cs="Times New Roman"/>
          <w:color w:val="000000" w:themeColor="text1"/>
          <w:sz w:val="24"/>
          <w:szCs w:val="24"/>
        </w:rPr>
      </w:pPr>
      <w:r w:rsidRPr="00454040">
        <w:rPr>
          <w:rFonts w:ascii="Times New Roman" w:hAnsi="Times New Roman" w:cs="Times New Roman"/>
          <w:color w:val="000000" w:themeColor="text1"/>
          <w:sz w:val="24"/>
          <w:szCs w:val="24"/>
        </w:rPr>
        <w:t xml:space="preserve">Ako ove mjere ne mogu smanjiti utjecaje na biološku raznolikost / ekosustave, ulaganje će biti obustavljeno </w:t>
      </w:r>
    </w:p>
    <w:p w14:paraId="7467B82C" w14:textId="1284E161" w:rsidR="00C42ACA" w:rsidRPr="00E7362A" w:rsidRDefault="003F68CE" w:rsidP="003F68CE">
      <w:pPr>
        <w:spacing w:after="120"/>
        <w:ind w:left="1773"/>
        <w:jc w:val="both"/>
        <w:rPr>
          <w:rFonts w:ascii="Times New Roman" w:hAnsi="Times New Roman" w:cs="Times New Roman"/>
          <w:sz w:val="24"/>
          <w:szCs w:val="24"/>
        </w:rPr>
      </w:pPr>
      <w:r w:rsidRPr="00454040">
        <w:rPr>
          <w:rFonts w:ascii="Times New Roman" w:hAnsi="Times New Roman" w:cs="Times New Roman"/>
          <w:color w:val="000000" w:themeColor="text1"/>
          <w:sz w:val="24"/>
          <w:szCs w:val="24"/>
        </w:rPr>
        <w:t>Navedeni uvjet utvrđivat će kroz provedbu (prethodne ili glavne) ocjene o prihvatljivosti zahvat za ekološku mrežu ili mišljenjem nadležnog tijela da planirani zahvat nema značajniji utjecaj na ekološku mrežu (kroz kriteriji 15), dok će se u slučaju da se projekt nalazi u blizini UNSECO kulturne baštine (</w:t>
      </w:r>
      <w:hyperlink r:id="rId18" w:history="1">
        <w:r w:rsidRPr="00454040">
          <w:rPr>
            <w:rStyle w:val="Hyperlink"/>
            <w:rFonts w:ascii="Times New Roman" w:hAnsi="Times New Roman" w:cs="Times New Roman"/>
            <w:sz w:val="24"/>
            <w:szCs w:val="24"/>
          </w:rPr>
          <w:t>https://whc.unesco.org/en/statesparties/hr</w:t>
        </w:r>
      </w:hyperlink>
      <w:r w:rsidRPr="00454040">
        <w:rPr>
          <w:rFonts w:ascii="Times New Roman" w:hAnsi="Times New Roman" w:cs="Times New Roman"/>
          <w:color w:val="000000" w:themeColor="text1"/>
          <w:sz w:val="24"/>
          <w:szCs w:val="24"/>
        </w:rPr>
        <w:t>) ishoditi mišljenje nadležnog konzervatorskog ureda u pogledu prihvatljivosti projekta</w:t>
      </w:r>
      <w:r w:rsidR="00C42ACA">
        <w:rPr>
          <w:rFonts w:ascii="Times New Roman" w:hAnsi="Times New Roman" w:cs="Times New Roman"/>
          <w:sz w:val="24"/>
          <w:szCs w:val="24"/>
        </w:rPr>
        <w:t xml:space="preserve"> </w:t>
      </w:r>
    </w:p>
    <w:p w14:paraId="4A5F0AC5" w14:textId="04AB5908" w:rsidR="00E7362A" w:rsidRDefault="00E7362A" w:rsidP="00E7362A">
      <w:pPr>
        <w:spacing w:after="0" w:line="240" w:lineRule="auto"/>
        <w:ind w:left="1065"/>
        <w:contextualSpacing/>
        <w:jc w:val="both"/>
        <w:rPr>
          <w:rFonts w:ascii="Times New Roman" w:eastAsiaTheme="minorHAnsi" w:hAnsi="Times New Roman" w:cs="Times New Roman"/>
          <w:bCs/>
          <w:i/>
          <w:iCs/>
          <w:sz w:val="24"/>
          <w:szCs w:val="24"/>
        </w:rPr>
      </w:pPr>
      <w:r w:rsidRPr="00454040">
        <w:rPr>
          <w:rFonts w:ascii="Times New Roman" w:eastAsiaTheme="minorHAnsi" w:hAnsi="Times New Roman" w:cs="Times New Roman"/>
          <w:bCs/>
          <w:i/>
          <w:iCs/>
          <w:sz w:val="24"/>
          <w:szCs w:val="24"/>
        </w:rPr>
        <w:t xml:space="preserve">Ispunjenost kriterija provjerava se uvidom u Izjavu </w:t>
      </w:r>
      <w:r w:rsidR="003D4F65">
        <w:rPr>
          <w:rFonts w:ascii="Times New Roman" w:eastAsiaTheme="minorHAnsi" w:hAnsi="Times New Roman" w:cs="Times New Roman"/>
          <w:bCs/>
          <w:i/>
          <w:iCs/>
          <w:sz w:val="24"/>
          <w:szCs w:val="24"/>
        </w:rPr>
        <w:t>P</w:t>
      </w:r>
      <w:r w:rsidRPr="00454040">
        <w:rPr>
          <w:rFonts w:ascii="Times New Roman" w:eastAsiaTheme="minorHAnsi" w:hAnsi="Times New Roman" w:cs="Times New Roman"/>
          <w:bCs/>
          <w:i/>
          <w:iCs/>
          <w:sz w:val="24"/>
          <w:szCs w:val="24"/>
        </w:rPr>
        <w:t xml:space="preserve">rijavitelja </w:t>
      </w:r>
      <w:r w:rsidR="000E3338">
        <w:rPr>
          <w:rFonts w:ascii="Times New Roman" w:eastAsiaTheme="minorHAnsi" w:hAnsi="Times New Roman" w:cs="Times New Roman"/>
          <w:bCs/>
          <w:i/>
          <w:iCs/>
          <w:sz w:val="24"/>
          <w:szCs w:val="24"/>
        </w:rPr>
        <w:t xml:space="preserve">(Obrazac </w:t>
      </w:r>
      <w:r w:rsidR="00840218">
        <w:rPr>
          <w:rFonts w:ascii="Times New Roman" w:eastAsiaTheme="minorHAnsi" w:hAnsi="Times New Roman" w:cs="Times New Roman"/>
          <w:bCs/>
          <w:i/>
          <w:iCs/>
          <w:sz w:val="24"/>
          <w:szCs w:val="24"/>
        </w:rPr>
        <w:t>2</w:t>
      </w:r>
      <w:r w:rsidR="000E3338">
        <w:rPr>
          <w:rFonts w:ascii="Times New Roman" w:eastAsiaTheme="minorHAnsi" w:hAnsi="Times New Roman" w:cs="Times New Roman"/>
          <w:bCs/>
          <w:i/>
          <w:iCs/>
          <w:sz w:val="24"/>
          <w:szCs w:val="24"/>
        </w:rPr>
        <w:t>.)</w:t>
      </w:r>
      <w:r w:rsidRPr="00454040">
        <w:rPr>
          <w:rFonts w:ascii="Times New Roman" w:eastAsiaTheme="minorHAnsi" w:hAnsi="Times New Roman" w:cs="Times New Roman"/>
          <w:bCs/>
          <w:i/>
          <w:iCs/>
          <w:sz w:val="24"/>
          <w:szCs w:val="24"/>
        </w:rPr>
        <w:t xml:space="preserve"> i Prijavni obrazac (rubrika Održivi razvoj – Doprinos načelu “ne čini bitnu štetu”)</w:t>
      </w:r>
      <w:r w:rsidR="00C42ACA">
        <w:rPr>
          <w:rFonts w:ascii="Times New Roman" w:eastAsiaTheme="minorHAnsi" w:hAnsi="Times New Roman" w:cs="Times New Roman"/>
          <w:bCs/>
          <w:i/>
          <w:iCs/>
          <w:sz w:val="24"/>
          <w:szCs w:val="24"/>
        </w:rPr>
        <w:t xml:space="preserve"> te uvidom u okolišnu dokumentaciju (vidi poglavlje </w:t>
      </w:r>
      <w:r w:rsidR="00CF6A7D">
        <w:rPr>
          <w:rFonts w:ascii="Times New Roman" w:eastAsiaTheme="minorHAnsi" w:hAnsi="Times New Roman" w:cs="Times New Roman"/>
          <w:bCs/>
          <w:i/>
          <w:iCs/>
          <w:sz w:val="24"/>
          <w:szCs w:val="24"/>
        </w:rPr>
        <w:t xml:space="preserve">7.) i </w:t>
      </w:r>
      <w:r w:rsidR="00CF6A7D" w:rsidRPr="00CF6A7D">
        <w:rPr>
          <w:rFonts w:ascii="Times New Roman" w:eastAsiaTheme="minorHAnsi" w:hAnsi="Times New Roman" w:cs="Times New Roman"/>
          <w:bCs/>
          <w:i/>
          <w:iCs/>
          <w:sz w:val="24"/>
          <w:szCs w:val="24"/>
        </w:rPr>
        <w:t>mišljenje nadležnog konzervatorskog ureda</w:t>
      </w:r>
      <w:r w:rsidR="00CF6A7D">
        <w:rPr>
          <w:rFonts w:ascii="Times New Roman" w:eastAsiaTheme="minorHAnsi" w:hAnsi="Times New Roman" w:cs="Times New Roman"/>
          <w:bCs/>
          <w:i/>
          <w:iCs/>
          <w:sz w:val="24"/>
          <w:szCs w:val="24"/>
        </w:rPr>
        <w:t xml:space="preserve"> (ako je primjenjivo)</w:t>
      </w:r>
    </w:p>
    <w:p w14:paraId="41176C65" w14:textId="77777777" w:rsidR="00840218" w:rsidRPr="00E7362A" w:rsidRDefault="00840218" w:rsidP="00E7362A">
      <w:pPr>
        <w:spacing w:after="0" w:line="240" w:lineRule="auto"/>
        <w:ind w:left="1065"/>
        <w:contextualSpacing/>
        <w:jc w:val="both"/>
        <w:rPr>
          <w:rFonts w:ascii="Times New Roman" w:eastAsiaTheme="minorHAnsi" w:hAnsi="Times New Roman" w:cs="Times New Roman"/>
          <w:bCs/>
          <w:i/>
          <w:iCs/>
          <w:sz w:val="24"/>
          <w:szCs w:val="24"/>
        </w:rPr>
      </w:pPr>
    </w:p>
    <w:p w14:paraId="157D0103" w14:textId="77777777" w:rsidR="00B63F94" w:rsidRDefault="00B63F94" w:rsidP="006863D1">
      <w:pPr>
        <w:pStyle w:val="ListParagraph"/>
        <w:jc w:val="both"/>
        <w:rPr>
          <w:rFonts w:ascii="Times New Roman" w:hAnsi="Times New Roman" w:cs="Times New Roman"/>
          <w:sz w:val="24"/>
          <w:szCs w:val="24"/>
        </w:rPr>
      </w:pPr>
    </w:p>
    <w:p w14:paraId="779C91A6" w14:textId="77777777" w:rsidR="00754595" w:rsidRPr="00754595" w:rsidRDefault="00754595" w:rsidP="00E73729">
      <w:pPr>
        <w:pStyle w:val="ListParagraph"/>
        <w:numPr>
          <w:ilvl w:val="0"/>
          <w:numId w:val="20"/>
        </w:numPr>
        <w:spacing w:after="120"/>
        <w:jc w:val="both"/>
        <w:rPr>
          <w:rFonts w:ascii="Times New Roman" w:hAnsi="Times New Roman" w:cs="Times New Roman"/>
          <w:b/>
          <w:bCs/>
          <w:i/>
          <w:sz w:val="24"/>
          <w:szCs w:val="24"/>
        </w:rPr>
      </w:pPr>
      <w:bookmarkStart w:id="61" w:name="_Hlk147138381"/>
      <w:r w:rsidRPr="00754595">
        <w:rPr>
          <w:rFonts w:ascii="Times New Roman" w:hAnsi="Times New Roman" w:cs="Times New Roman"/>
          <w:b/>
          <w:bCs/>
          <w:sz w:val="24"/>
          <w:szCs w:val="24"/>
        </w:rPr>
        <w:t xml:space="preserve">Operacija (projekt) obuhvaćena područjem primjene Direktive 2011/92/EU Europskog parlamenta i Vijeća je predmet procjene utjecaja na okoliš ili postupka </w:t>
      </w:r>
      <w:r w:rsidRPr="00754595">
        <w:rPr>
          <w:rFonts w:ascii="Times New Roman" w:hAnsi="Times New Roman" w:cs="Times New Roman"/>
          <w:b/>
          <w:bCs/>
          <w:sz w:val="24"/>
          <w:szCs w:val="24"/>
        </w:rPr>
        <w:lastRenderedPageBreak/>
        <w:t>provjere te je propisno uzeta u obzir procjena alternativnih rješenja na temelju zahtjeva te direktive</w:t>
      </w:r>
      <w:r w:rsidRPr="00754595">
        <w:rPr>
          <w:rFonts w:ascii="Times New Roman" w:hAnsi="Times New Roman" w:cs="Times New Roman"/>
          <w:b/>
          <w:bCs/>
          <w:i/>
          <w:sz w:val="24"/>
          <w:szCs w:val="24"/>
        </w:rPr>
        <w:t xml:space="preserve"> (samo ako je primjenjivo</w:t>
      </w:r>
      <w:bookmarkEnd w:id="61"/>
      <w:r w:rsidRPr="00754595">
        <w:rPr>
          <w:rFonts w:ascii="Times New Roman" w:hAnsi="Times New Roman" w:cs="Times New Roman"/>
          <w:b/>
          <w:bCs/>
          <w:i/>
          <w:sz w:val="24"/>
          <w:szCs w:val="24"/>
        </w:rPr>
        <w:t xml:space="preserve">) </w:t>
      </w:r>
    </w:p>
    <w:p w14:paraId="4C8C8B09" w14:textId="77777777" w:rsidR="00754595" w:rsidRPr="00754595" w:rsidRDefault="00754595" w:rsidP="00754595">
      <w:pPr>
        <w:spacing w:after="0" w:line="240" w:lineRule="auto"/>
        <w:ind w:left="720"/>
        <w:contextualSpacing/>
        <w:jc w:val="both"/>
        <w:rPr>
          <w:rFonts w:ascii="Times New Roman" w:eastAsiaTheme="minorHAnsi" w:hAnsi="Times New Roman" w:cs="Times New Roman"/>
          <w:sz w:val="24"/>
          <w:szCs w:val="24"/>
        </w:rPr>
      </w:pPr>
      <w:r w:rsidRPr="00754595">
        <w:rPr>
          <w:rFonts w:ascii="Times New Roman" w:eastAsiaTheme="minorHAnsi" w:hAnsi="Times New Roman" w:cs="Times New Roman"/>
          <w:sz w:val="24"/>
          <w:szCs w:val="24"/>
        </w:rPr>
        <w:t xml:space="preserve">Prijavitelj je dužan dostaviti:  </w:t>
      </w:r>
    </w:p>
    <w:p w14:paraId="46BEAA51" w14:textId="77777777" w:rsidR="00754595" w:rsidRPr="00754595" w:rsidRDefault="00754595" w:rsidP="00754595">
      <w:pPr>
        <w:spacing w:after="0" w:line="240" w:lineRule="auto"/>
        <w:ind w:left="720"/>
        <w:contextualSpacing/>
        <w:jc w:val="both"/>
        <w:rPr>
          <w:rFonts w:ascii="Times New Roman" w:eastAsiaTheme="minorHAnsi" w:hAnsi="Times New Roman" w:cs="Times New Roman"/>
          <w:sz w:val="24"/>
          <w:szCs w:val="24"/>
        </w:rPr>
      </w:pPr>
    </w:p>
    <w:p w14:paraId="1B98BB4C" w14:textId="00887CDD" w:rsidR="00754595" w:rsidRPr="00754595" w:rsidRDefault="00754595" w:rsidP="00754595">
      <w:pPr>
        <w:numPr>
          <w:ilvl w:val="1"/>
          <w:numId w:val="1"/>
        </w:numPr>
        <w:spacing w:after="0" w:line="240" w:lineRule="auto"/>
        <w:contextualSpacing/>
        <w:jc w:val="both"/>
        <w:rPr>
          <w:rFonts w:ascii="Times New Roman" w:eastAsia="Cambria" w:hAnsi="Times New Roman" w:cs="Times New Roman"/>
          <w:bCs/>
          <w:iCs/>
          <w:sz w:val="24"/>
          <w:szCs w:val="24"/>
        </w:rPr>
      </w:pPr>
      <w:bookmarkStart w:id="62" w:name="_Hlk143870746"/>
      <w:r w:rsidRPr="00754595">
        <w:rPr>
          <w:rFonts w:ascii="Times New Roman" w:eastAsia="Cambria" w:hAnsi="Times New Roman" w:cs="Times New Roman"/>
          <w:bCs/>
          <w:iCs/>
          <w:sz w:val="24"/>
          <w:szCs w:val="24"/>
        </w:rPr>
        <w:t>rješenje nadležnog tijela o ocjeni o potrebi provođenja PUO postupka i/ili rješenje o provedenom PUO postupku</w:t>
      </w:r>
      <w:r w:rsidR="005B495D">
        <w:rPr>
          <w:rFonts w:ascii="Times New Roman" w:eastAsia="Cambria" w:hAnsi="Times New Roman" w:cs="Times New Roman"/>
          <w:bCs/>
          <w:iCs/>
          <w:sz w:val="24"/>
          <w:szCs w:val="24"/>
        </w:rPr>
        <w:t xml:space="preserve"> (PUO uključuje i ocjenu o potrebi provedbe)</w:t>
      </w:r>
      <w:r w:rsidRPr="00754595">
        <w:rPr>
          <w:rFonts w:ascii="Times New Roman" w:eastAsia="Cambria" w:hAnsi="Times New Roman" w:cs="Times New Roman"/>
          <w:bCs/>
          <w:iCs/>
          <w:sz w:val="24"/>
          <w:szCs w:val="24"/>
        </w:rPr>
        <w:t>, i/ili</w:t>
      </w:r>
    </w:p>
    <w:p w14:paraId="7920010E" w14:textId="77777777" w:rsidR="00754595" w:rsidRPr="00454040" w:rsidRDefault="00754595" w:rsidP="00754595">
      <w:pPr>
        <w:spacing w:after="0" w:line="240" w:lineRule="auto"/>
        <w:ind w:left="1117"/>
        <w:contextualSpacing/>
        <w:jc w:val="both"/>
        <w:rPr>
          <w:rFonts w:ascii="Times New Roman" w:eastAsiaTheme="minorHAnsi" w:hAnsi="Times New Roman" w:cs="Times New Roman"/>
          <w:i/>
          <w:iCs/>
          <w:sz w:val="24"/>
          <w:szCs w:val="24"/>
        </w:rPr>
      </w:pPr>
    </w:p>
    <w:p w14:paraId="5D49FCC9" w14:textId="77777777" w:rsidR="00754595" w:rsidRPr="00754595" w:rsidRDefault="00754595" w:rsidP="00754595">
      <w:pPr>
        <w:numPr>
          <w:ilvl w:val="1"/>
          <w:numId w:val="1"/>
        </w:numPr>
        <w:spacing w:after="0" w:line="240" w:lineRule="auto"/>
        <w:contextualSpacing/>
        <w:jc w:val="both"/>
        <w:rPr>
          <w:rFonts w:ascii="Times New Roman" w:eastAsia="Cambria" w:hAnsi="Times New Roman" w:cs="Times New Roman"/>
          <w:bCs/>
          <w:iCs/>
          <w:sz w:val="24"/>
          <w:szCs w:val="24"/>
        </w:rPr>
      </w:pPr>
      <w:r w:rsidRPr="00754595">
        <w:rPr>
          <w:rFonts w:ascii="Times New Roman" w:hAnsi="Times New Roman" w:cs="Times New Roman"/>
          <w:sz w:val="24"/>
          <w:szCs w:val="24"/>
          <w:lang w:eastAsia="hr-HR"/>
        </w:rPr>
        <w:t xml:space="preserve">u projektnom prijedlogu, objašnjenje po kojoj osnovi je ocijenjeno da projekt (projektne aktivnosti) ne podliježu obavezama vezanim uz procjenu 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 </w:t>
      </w:r>
    </w:p>
    <w:bookmarkEnd w:id="62"/>
    <w:p w14:paraId="7A739796" w14:textId="77777777" w:rsidR="00754595" w:rsidRPr="00754595" w:rsidRDefault="00754595" w:rsidP="00754595">
      <w:pPr>
        <w:spacing w:after="0" w:line="240" w:lineRule="auto"/>
        <w:ind w:left="1117"/>
        <w:rPr>
          <w:rFonts w:ascii="Times New Roman" w:eastAsia="Cambria" w:hAnsi="Times New Roman" w:cs="Times New Roman"/>
          <w:bCs/>
          <w:iCs/>
          <w:sz w:val="24"/>
          <w:szCs w:val="24"/>
        </w:rPr>
      </w:pPr>
    </w:p>
    <w:p w14:paraId="3F8B5D43" w14:textId="12A626A1" w:rsidR="00754595" w:rsidRPr="00754595" w:rsidRDefault="00754595" w:rsidP="00754595">
      <w:pPr>
        <w:spacing w:after="0" w:line="240" w:lineRule="auto"/>
        <w:ind w:left="708"/>
        <w:jc w:val="both"/>
        <w:rPr>
          <w:rFonts w:ascii="Times New Roman" w:eastAsia="Cambria" w:hAnsi="Times New Roman" w:cs="Times New Roman"/>
          <w:bCs/>
          <w:i/>
          <w:iCs/>
          <w:sz w:val="24"/>
          <w:szCs w:val="24"/>
        </w:rPr>
      </w:pPr>
      <w:r w:rsidRPr="00754595">
        <w:rPr>
          <w:rFonts w:ascii="Times New Roman" w:hAnsi="Times New Roman" w:cs="Times New Roman"/>
          <w:bCs/>
          <w:i/>
          <w:iCs/>
          <w:sz w:val="24"/>
          <w:szCs w:val="24"/>
        </w:rPr>
        <w:t xml:space="preserve">Ispunjenost kriterija provjerava se uvidom u dostavljena Rješenja i (gdje je primjenjivo) u </w:t>
      </w:r>
      <w:r w:rsidR="003D4F65">
        <w:rPr>
          <w:rFonts w:ascii="Times New Roman" w:hAnsi="Times New Roman" w:cs="Times New Roman"/>
          <w:bCs/>
          <w:i/>
          <w:iCs/>
          <w:sz w:val="24"/>
          <w:szCs w:val="24"/>
        </w:rPr>
        <w:t>P</w:t>
      </w:r>
      <w:r w:rsidRPr="00754595">
        <w:rPr>
          <w:rFonts w:ascii="Times New Roman" w:hAnsi="Times New Roman" w:cs="Times New Roman"/>
          <w:bCs/>
          <w:i/>
          <w:iCs/>
          <w:sz w:val="24"/>
          <w:szCs w:val="24"/>
        </w:rPr>
        <w:t>rijavni obrazac (rubrika Procjena utjecaja na okoliš)</w:t>
      </w:r>
    </w:p>
    <w:p w14:paraId="6085B246" w14:textId="77777777" w:rsidR="00B63F94" w:rsidRDefault="00B63F94" w:rsidP="006863D1">
      <w:pPr>
        <w:pStyle w:val="ListParagraph"/>
        <w:jc w:val="both"/>
        <w:rPr>
          <w:rFonts w:ascii="Times New Roman" w:hAnsi="Times New Roman" w:cs="Times New Roman"/>
          <w:sz w:val="24"/>
          <w:szCs w:val="24"/>
        </w:rPr>
      </w:pPr>
    </w:p>
    <w:p w14:paraId="04150698" w14:textId="161EA126" w:rsidR="00B30EC5" w:rsidRPr="00A95C4C" w:rsidRDefault="00B30EC5" w:rsidP="00E73729">
      <w:pPr>
        <w:pStyle w:val="ListParagraph"/>
        <w:numPr>
          <w:ilvl w:val="0"/>
          <w:numId w:val="20"/>
        </w:numPr>
        <w:spacing w:after="120"/>
        <w:jc w:val="both"/>
        <w:rPr>
          <w:rFonts w:ascii="Times New Roman" w:hAnsi="Times New Roman" w:cs="Times New Roman"/>
          <w:b/>
          <w:bCs/>
          <w:sz w:val="24"/>
          <w:szCs w:val="24"/>
        </w:rPr>
      </w:pPr>
      <w:r w:rsidRPr="00B30EC5">
        <w:rPr>
          <w:rFonts w:ascii="Times New Roman" w:hAnsi="Times New Roman" w:cs="Times New Roman"/>
          <w:b/>
          <w:bCs/>
          <w:sz w:val="24"/>
          <w:szCs w:val="24"/>
        </w:rPr>
        <w:t xml:space="preserve">Planirani troškovi/izdaci projekta su u skladu s primjenjivim Pravilima o prihvatljivosti troškova/izdataka i dodatnim uvjetima za prihvatljivost troškova/izdataka primjenjivima na predmetnu </w:t>
      </w:r>
      <w:r w:rsidRPr="00B30EC5">
        <w:rPr>
          <w:rFonts w:ascii="Times New Roman" w:hAnsi="Times New Roman" w:cs="Times New Roman"/>
          <w:b/>
          <w:bCs/>
          <w:iCs/>
          <w:sz w:val="24"/>
          <w:szCs w:val="24"/>
        </w:rPr>
        <w:t>dodjelu</w:t>
      </w:r>
      <w:r>
        <w:rPr>
          <w:rStyle w:val="FootnoteReference"/>
          <w:rFonts w:ascii="Times New Roman" w:hAnsi="Times New Roman" w:cs="Times New Roman"/>
          <w:b/>
          <w:bCs/>
          <w:iCs/>
          <w:sz w:val="24"/>
          <w:szCs w:val="24"/>
        </w:rPr>
        <w:footnoteReference w:id="17"/>
      </w:r>
      <w:r w:rsidRPr="00B30EC5">
        <w:rPr>
          <w:rFonts w:ascii="Times New Roman" w:hAnsi="Times New Roman" w:cs="Times New Roman"/>
          <w:b/>
          <w:bCs/>
          <w:iCs/>
          <w:sz w:val="24"/>
          <w:szCs w:val="24"/>
        </w:rPr>
        <w:t xml:space="preserve">. </w:t>
      </w:r>
      <w:r w:rsidRPr="00B30EC5">
        <w:rPr>
          <w:rFonts w:ascii="Times New Roman" w:hAnsi="Times New Roman" w:cs="Times New Roman"/>
          <w:i/>
          <w:sz w:val="24"/>
          <w:szCs w:val="24"/>
        </w:rPr>
        <w:t xml:space="preserve">Ispunjenost kriterija provjerava se uvidom u dostavljeni </w:t>
      </w:r>
      <w:r w:rsidR="003D4F65">
        <w:rPr>
          <w:rFonts w:ascii="Times New Roman" w:hAnsi="Times New Roman" w:cs="Times New Roman"/>
          <w:i/>
          <w:sz w:val="24"/>
          <w:szCs w:val="24"/>
        </w:rPr>
        <w:t>P</w:t>
      </w:r>
      <w:r w:rsidRPr="00B30EC5">
        <w:rPr>
          <w:rFonts w:ascii="Times New Roman" w:hAnsi="Times New Roman" w:cs="Times New Roman"/>
          <w:i/>
          <w:sz w:val="24"/>
          <w:szCs w:val="24"/>
        </w:rPr>
        <w:t xml:space="preserve">rijavni obrazac (rubrike Aktivnosti i Proračun)  i Troškovnik </w:t>
      </w:r>
      <w:r w:rsidR="00EC47E7">
        <w:rPr>
          <w:rFonts w:ascii="Times New Roman" w:hAnsi="Times New Roman" w:cs="Times New Roman"/>
          <w:i/>
          <w:sz w:val="24"/>
          <w:szCs w:val="24"/>
        </w:rPr>
        <w:t xml:space="preserve">(Obrazac </w:t>
      </w:r>
      <w:r w:rsidR="00543377">
        <w:rPr>
          <w:rFonts w:ascii="Times New Roman" w:hAnsi="Times New Roman" w:cs="Times New Roman"/>
          <w:i/>
          <w:sz w:val="24"/>
          <w:szCs w:val="24"/>
        </w:rPr>
        <w:t>4</w:t>
      </w:r>
      <w:r w:rsidR="00EC47E7">
        <w:rPr>
          <w:rFonts w:ascii="Times New Roman" w:hAnsi="Times New Roman" w:cs="Times New Roman"/>
          <w:i/>
          <w:sz w:val="24"/>
          <w:szCs w:val="24"/>
        </w:rPr>
        <w:t>)</w:t>
      </w:r>
    </w:p>
    <w:p w14:paraId="35AA9C8F" w14:textId="4706A64F" w:rsidR="00A95C4C" w:rsidRPr="0016515D" w:rsidRDefault="00A95C4C" w:rsidP="00E73729">
      <w:pPr>
        <w:pStyle w:val="bullets"/>
        <w:numPr>
          <w:ilvl w:val="0"/>
          <w:numId w:val="20"/>
        </w:numPr>
        <w:jc w:val="both"/>
        <w:rPr>
          <w:rFonts w:ascii="Times New Roman" w:hAnsi="Times New Roman" w:cs="Times New Roman"/>
          <w:sz w:val="24"/>
          <w:szCs w:val="24"/>
          <w:lang w:val="hr-HR"/>
        </w:rPr>
      </w:pPr>
      <w:r w:rsidRPr="0016515D">
        <w:rPr>
          <w:rFonts w:ascii="Times New Roman" w:hAnsi="Times New Roman" w:cs="Times New Roman"/>
          <w:b/>
          <w:bCs/>
          <w:sz w:val="24"/>
          <w:szCs w:val="24"/>
          <w:lang w:val="hr-HR"/>
        </w:rPr>
        <w:t xml:space="preserve">Projekt se provodi na prihvatljivom zemljopisnom području - Projekt se provodi u potpunosti na teritoriju </w:t>
      </w:r>
      <w:r w:rsidR="00EB4E68" w:rsidRPr="00F04FAA">
        <w:rPr>
          <w:rFonts w:ascii="Times New Roman" w:hAnsi="Times New Roman" w:cs="Times New Roman"/>
          <w:b/>
          <w:bCs/>
          <w:sz w:val="24"/>
          <w:szCs w:val="24"/>
          <w:lang w:val="hr-HR"/>
        </w:rPr>
        <w:t>Istarsk</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županij</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Primorsko-goransk</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županij</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Ličko-senjsko</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županij</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Zadarsk</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županij</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Šibensko-kninsk</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županij</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Splitsko-dalmatinsk</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županij</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i</w:t>
      </w:r>
      <w:r w:rsidR="00EB4E68">
        <w:rPr>
          <w:rFonts w:ascii="Times New Roman" w:hAnsi="Times New Roman" w:cs="Times New Roman"/>
          <w:b/>
          <w:bCs/>
          <w:sz w:val="24"/>
          <w:szCs w:val="24"/>
          <w:lang w:val="hr-HR"/>
        </w:rPr>
        <w:t>li</w:t>
      </w:r>
      <w:r w:rsidR="00EB4E68" w:rsidRPr="00F04FAA">
        <w:rPr>
          <w:rFonts w:ascii="Times New Roman" w:hAnsi="Times New Roman" w:cs="Times New Roman"/>
          <w:b/>
          <w:bCs/>
          <w:sz w:val="24"/>
          <w:szCs w:val="24"/>
          <w:lang w:val="hr-HR"/>
        </w:rPr>
        <w:t xml:space="preserve"> Dubrovačko-neretvansk</w:t>
      </w:r>
      <w:r w:rsidR="00EB4E68">
        <w:rPr>
          <w:rFonts w:ascii="Times New Roman" w:hAnsi="Times New Roman" w:cs="Times New Roman"/>
          <w:b/>
          <w:bCs/>
          <w:sz w:val="24"/>
          <w:szCs w:val="24"/>
          <w:lang w:val="hr-HR"/>
        </w:rPr>
        <w:t>e</w:t>
      </w:r>
      <w:r w:rsidR="00EB4E68" w:rsidRPr="00F04FAA">
        <w:rPr>
          <w:rFonts w:ascii="Times New Roman" w:hAnsi="Times New Roman" w:cs="Times New Roman"/>
          <w:b/>
          <w:bCs/>
          <w:sz w:val="24"/>
          <w:szCs w:val="24"/>
          <w:lang w:val="hr-HR"/>
        </w:rPr>
        <w:t xml:space="preserve"> županij</w:t>
      </w:r>
      <w:r w:rsidR="00EB4E68">
        <w:rPr>
          <w:rFonts w:ascii="Times New Roman" w:hAnsi="Times New Roman" w:cs="Times New Roman"/>
          <w:b/>
          <w:bCs/>
          <w:sz w:val="24"/>
          <w:szCs w:val="24"/>
          <w:lang w:val="hr-HR"/>
        </w:rPr>
        <w:t>e</w:t>
      </w:r>
      <w:r w:rsidRPr="0016515D">
        <w:rPr>
          <w:rFonts w:ascii="Times New Roman" w:hAnsi="Times New Roman" w:cs="Times New Roman"/>
          <w:b/>
          <w:bCs/>
          <w:sz w:val="24"/>
          <w:szCs w:val="24"/>
          <w:lang w:val="hr-HR"/>
        </w:rPr>
        <w:t>.</w:t>
      </w:r>
      <w:r w:rsidRPr="0016515D">
        <w:rPr>
          <w:rFonts w:ascii="Times New Roman" w:hAnsi="Times New Roman" w:cs="Times New Roman"/>
          <w:sz w:val="24"/>
          <w:szCs w:val="24"/>
          <w:lang w:val="hr-HR"/>
        </w:rPr>
        <w:t xml:space="preserve"> </w:t>
      </w:r>
      <w:r w:rsidRPr="0016515D">
        <w:rPr>
          <w:rFonts w:ascii="Times New Roman" w:hAnsi="Times New Roman" w:cs="Times New Roman"/>
          <w:bCs/>
          <w:i/>
          <w:iCs/>
          <w:sz w:val="24"/>
          <w:szCs w:val="24"/>
          <w:lang w:val="hr-HR"/>
        </w:rPr>
        <w:t xml:space="preserve">Ispunjenost kriterija provjerava se uvidom u </w:t>
      </w:r>
      <w:r w:rsidRPr="0016515D">
        <w:rPr>
          <w:rFonts w:ascii="Times New Roman" w:hAnsi="Times New Roman" w:cs="Times New Roman"/>
          <w:i/>
          <w:iCs/>
          <w:sz w:val="24"/>
          <w:szCs w:val="24"/>
          <w:lang w:val="hr-HR"/>
        </w:rPr>
        <w:t xml:space="preserve">dostavljenu </w:t>
      </w:r>
      <w:r w:rsidR="00EC47E7">
        <w:rPr>
          <w:rFonts w:ascii="Times New Roman" w:hAnsi="Times New Roman" w:cs="Times New Roman"/>
          <w:i/>
          <w:iCs/>
          <w:sz w:val="24"/>
          <w:szCs w:val="24"/>
          <w:lang w:val="hr-HR"/>
        </w:rPr>
        <w:t>P</w:t>
      </w:r>
      <w:r w:rsidRPr="0016515D">
        <w:rPr>
          <w:rFonts w:ascii="Times New Roman" w:hAnsi="Times New Roman" w:cs="Times New Roman"/>
          <w:i/>
          <w:iCs/>
          <w:sz w:val="24"/>
          <w:szCs w:val="24"/>
          <w:lang w:val="hr-HR"/>
        </w:rPr>
        <w:t>rijavni obrazac</w:t>
      </w:r>
      <w:r>
        <w:rPr>
          <w:rFonts w:ascii="Times New Roman" w:hAnsi="Times New Roman" w:cs="Times New Roman"/>
          <w:i/>
          <w:iCs/>
          <w:sz w:val="24"/>
          <w:szCs w:val="24"/>
          <w:lang w:val="hr-HR"/>
        </w:rPr>
        <w:t xml:space="preserve"> (rubrike Podaci o lokaciji projekta i Lokacija i pristupačnost)</w:t>
      </w:r>
    </w:p>
    <w:p w14:paraId="6D44DB49" w14:textId="77777777" w:rsidR="00A95C4C" w:rsidRPr="0016515D" w:rsidRDefault="00A95C4C" w:rsidP="00A95C4C">
      <w:pPr>
        <w:pStyle w:val="bullets"/>
        <w:numPr>
          <w:ilvl w:val="0"/>
          <w:numId w:val="0"/>
        </w:numPr>
        <w:ind w:left="757" w:hanging="360"/>
        <w:jc w:val="both"/>
        <w:rPr>
          <w:rFonts w:ascii="Times New Roman" w:hAnsi="Times New Roman" w:cs="Times New Roman"/>
          <w:sz w:val="24"/>
          <w:szCs w:val="24"/>
          <w:lang w:val="hr-HR"/>
        </w:rPr>
      </w:pPr>
    </w:p>
    <w:p w14:paraId="059D6859" w14:textId="77777777" w:rsidR="00C722AA" w:rsidRDefault="00A95C4C" w:rsidP="00E73729">
      <w:pPr>
        <w:pStyle w:val="bullets"/>
        <w:numPr>
          <w:ilvl w:val="0"/>
          <w:numId w:val="20"/>
        </w:numPr>
        <w:jc w:val="both"/>
        <w:rPr>
          <w:rFonts w:ascii="Times New Roman" w:hAnsi="Times New Roman" w:cs="Times New Roman"/>
          <w:sz w:val="24"/>
          <w:szCs w:val="24"/>
          <w:lang w:val="hr-HR"/>
        </w:rPr>
      </w:pPr>
      <w:r w:rsidRPr="0016515D">
        <w:rPr>
          <w:rFonts w:ascii="Times New Roman" w:hAnsi="Times New Roman" w:cs="Times New Roman"/>
          <w:b/>
          <w:bCs/>
          <w:sz w:val="24"/>
          <w:szCs w:val="24"/>
          <w:lang w:val="hr-HR"/>
        </w:rPr>
        <w:t>Prijavitelj nema osigurana sredstva za provedbu projekta na način, u opsegu i vremenskom okviru kako je opisano u projektnom prijedlogu, odnosno potporom iz</w:t>
      </w:r>
      <w:r w:rsidRPr="00744358">
        <w:rPr>
          <w:rFonts w:ascii="Times New Roman" w:hAnsi="Times New Roman" w:cs="Times New Roman"/>
          <w:b/>
          <w:bCs/>
          <w:sz w:val="24"/>
          <w:szCs w:val="24"/>
          <w:lang w:val="hr-HR"/>
        </w:rPr>
        <w:t xml:space="preserve"> PKK osigurava se dodana vrijednost, bilo u opsegu ili kvaliteti aktivnosti, ili u pogledu vremena potrebnog za ostvarenje cilja/ciljeva projekta</w:t>
      </w:r>
      <w:r>
        <w:rPr>
          <w:rFonts w:ascii="Times New Roman" w:hAnsi="Times New Roman" w:cs="Times New Roman"/>
          <w:b/>
          <w:bCs/>
          <w:sz w:val="24"/>
          <w:szCs w:val="24"/>
          <w:lang w:val="hr-HR"/>
        </w:rPr>
        <w:t>.</w:t>
      </w:r>
      <w:r>
        <w:rPr>
          <w:rFonts w:ascii="Times New Roman" w:hAnsi="Times New Roman" w:cs="Times New Roman"/>
          <w:sz w:val="24"/>
          <w:szCs w:val="24"/>
          <w:lang w:val="hr-HR"/>
        </w:rPr>
        <w:t xml:space="preserve"> </w:t>
      </w:r>
    </w:p>
    <w:p w14:paraId="02B8D64F" w14:textId="248F7F57" w:rsidR="00A95C4C" w:rsidRPr="003F648A" w:rsidRDefault="00A95C4C" w:rsidP="00C722AA">
      <w:pPr>
        <w:pStyle w:val="bullets"/>
        <w:numPr>
          <w:ilvl w:val="0"/>
          <w:numId w:val="0"/>
        </w:numPr>
        <w:ind w:left="720"/>
        <w:jc w:val="both"/>
        <w:rPr>
          <w:rFonts w:ascii="Times New Roman" w:hAnsi="Times New Roman" w:cs="Times New Roman"/>
          <w:sz w:val="24"/>
          <w:szCs w:val="24"/>
          <w:lang w:val="hr-HR"/>
        </w:rPr>
      </w:pPr>
      <w:r w:rsidRPr="00994612">
        <w:rPr>
          <w:rFonts w:ascii="Times New Roman" w:hAnsi="Times New Roman" w:cs="Times New Roman"/>
          <w:i/>
          <w:iCs/>
          <w:sz w:val="24"/>
          <w:szCs w:val="24"/>
          <w:lang w:val="hr-HR"/>
        </w:rPr>
        <w:t xml:space="preserve">Ispunjenost kriterija provjerava se uvidom u Izjavu </w:t>
      </w:r>
      <w:r w:rsidR="00EC47E7">
        <w:rPr>
          <w:rFonts w:ascii="Times New Roman" w:hAnsi="Times New Roman" w:cs="Times New Roman"/>
          <w:i/>
          <w:iCs/>
          <w:sz w:val="24"/>
          <w:szCs w:val="24"/>
          <w:lang w:val="hr-HR"/>
        </w:rPr>
        <w:t>P</w:t>
      </w:r>
      <w:r w:rsidRPr="00D3474B">
        <w:rPr>
          <w:rFonts w:ascii="Times New Roman" w:hAnsi="Times New Roman" w:cs="Times New Roman"/>
          <w:i/>
          <w:iCs/>
          <w:sz w:val="24"/>
          <w:szCs w:val="24"/>
          <w:lang w:val="hr-HR"/>
        </w:rPr>
        <w:t>rijavitelja</w:t>
      </w:r>
      <w:r w:rsidR="00EC47E7">
        <w:rPr>
          <w:rFonts w:ascii="Times New Roman" w:hAnsi="Times New Roman" w:cs="Times New Roman"/>
          <w:i/>
          <w:iCs/>
          <w:sz w:val="24"/>
          <w:szCs w:val="24"/>
          <w:lang w:val="hr-HR"/>
        </w:rPr>
        <w:t xml:space="preserve"> (Obrazac </w:t>
      </w:r>
      <w:r w:rsidR="00543377">
        <w:rPr>
          <w:rFonts w:ascii="Times New Roman" w:hAnsi="Times New Roman" w:cs="Times New Roman"/>
          <w:i/>
          <w:iCs/>
          <w:sz w:val="24"/>
          <w:szCs w:val="24"/>
          <w:lang w:val="hr-HR"/>
        </w:rPr>
        <w:t>2</w:t>
      </w:r>
      <w:r w:rsidR="000E3338">
        <w:rPr>
          <w:rFonts w:ascii="Times New Roman" w:hAnsi="Times New Roman" w:cs="Times New Roman"/>
          <w:i/>
          <w:iCs/>
          <w:sz w:val="24"/>
          <w:szCs w:val="24"/>
          <w:lang w:val="hr-HR"/>
        </w:rPr>
        <w:t>.</w:t>
      </w:r>
      <w:r w:rsidR="00EC47E7">
        <w:rPr>
          <w:rFonts w:ascii="Times New Roman" w:hAnsi="Times New Roman" w:cs="Times New Roman"/>
          <w:i/>
          <w:iCs/>
          <w:sz w:val="24"/>
          <w:szCs w:val="24"/>
          <w:lang w:val="hr-HR"/>
        </w:rPr>
        <w:t>)</w:t>
      </w:r>
    </w:p>
    <w:p w14:paraId="08023C1E" w14:textId="77777777" w:rsidR="00A95C4C" w:rsidRPr="00280916" w:rsidRDefault="00A95C4C" w:rsidP="00A95C4C">
      <w:pPr>
        <w:pStyle w:val="bullets"/>
        <w:numPr>
          <w:ilvl w:val="0"/>
          <w:numId w:val="0"/>
        </w:numPr>
        <w:ind w:left="757" w:hanging="360"/>
        <w:jc w:val="both"/>
        <w:rPr>
          <w:rFonts w:ascii="Times New Roman" w:hAnsi="Times New Roman" w:cs="Times New Roman"/>
          <w:b/>
          <w:bCs/>
          <w:sz w:val="24"/>
          <w:szCs w:val="24"/>
          <w:lang w:val="hr-HR"/>
        </w:rPr>
      </w:pPr>
    </w:p>
    <w:p w14:paraId="58C8ECD8" w14:textId="77777777" w:rsidR="00C722AA" w:rsidRPr="00C722AA" w:rsidRDefault="00A95C4C" w:rsidP="00E73729">
      <w:pPr>
        <w:pStyle w:val="bullets"/>
        <w:numPr>
          <w:ilvl w:val="0"/>
          <w:numId w:val="20"/>
        </w:numPr>
        <w:jc w:val="both"/>
        <w:rPr>
          <w:rFonts w:ascii="Times New Roman" w:hAnsi="Times New Roman" w:cs="Times New Roman"/>
          <w:i/>
          <w:iCs/>
          <w:sz w:val="24"/>
          <w:szCs w:val="24"/>
          <w:lang w:val="hr-HR"/>
        </w:rPr>
      </w:pPr>
      <w:r w:rsidRPr="00837C30">
        <w:rPr>
          <w:rFonts w:ascii="Times New Roman" w:hAnsi="Times New Roman" w:cs="Times New Roman"/>
          <w:b/>
          <w:bCs/>
          <w:sz w:val="24"/>
          <w:szCs w:val="24"/>
          <w:lang w:val="hr-HR"/>
        </w:rPr>
        <w:t>Projekt ne uključuje aktivnosti koje su bile dio operacije/projekta koja je, ili je trebala biti, podložna postupku povrata sredstava (u skladu s člankom 73. stavkom 2. (h) Uredbe (EU) br. 2021/1060) nakon promjene proizvodne aktivnosti izvan regije razine NUTS 2 u kojoj je primila potporu.</w:t>
      </w:r>
      <w:r w:rsidRPr="00454040">
        <w:rPr>
          <w:lang w:val="hr-HR"/>
        </w:rPr>
        <w:t xml:space="preserve"> </w:t>
      </w:r>
    </w:p>
    <w:p w14:paraId="2F32EFCE" w14:textId="2F71AE6F" w:rsidR="00A95C4C" w:rsidRPr="00837C30" w:rsidRDefault="00A95C4C" w:rsidP="00C722AA">
      <w:pPr>
        <w:pStyle w:val="bullets"/>
        <w:numPr>
          <w:ilvl w:val="0"/>
          <w:numId w:val="0"/>
        </w:numPr>
        <w:ind w:left="720"/>
        <w:jc w:val="both"/>
        <w:rPr>
          <w:rFonts w:ascii="Times New Roman" w:hAnsi="Times New Roman" w:cs="Times New Roman"/>
          <w:i/>
          <w:iCs/>
          <w:sz w:val="24"/>
          <w:szCs w:val="24"/>
          <w:lang w:val="hr-HR"/>
        </w:rPr>
      </w:pPr>
      <w:r w:rsidRPr="00837C30">
        <w:rPr>
          <w:rFonts w:ascii="Times New Roman" w:hAnsi="Times New Roman" w:cs="Times New Roman"/>
          <w:i/>
          <w:iCs/>
          <w:sz w:val="24"/>
          <w:szCs w:val="24"/>
          <w:lang w:val="hr-HR"/>
        </w:rPr>
        <w:t xml:space="preserve">Ispunjenost kriterija provjerava se uvidom u Izjavu </w:t>
      </w:r>
      <w:r w:rsidR="00EC47E7">
        <w:rPr>
          <w:rFonts w:ascii="Times New Roman" w:hAnsi="Times New Roman" w:cs="Times New Roman"/>
          <w:i/>
          <w:iCs/>
          <w:sz w:val="24"/>
          <w:szCs w:val="24"/>
          <w:lang w:val="hr-HR"/>
        </w:rPr>
        <w:t>P</w:t>
      </w:r>
      <w:r w:rsidRPr="00837C30">
        <w:rPr>
          <w:rFonts w:ascii="Times New Roman" w:hAnsi="Times New Roman" w:cs="Times New Roman"/>
          <w:i/>
          <w:iCs/>
          <w:sz w:val="24"/>
          <w:szCs w:val="24"/>
          <w:lang w:val="hr-HR"/>
        </w:rPr>
        <w:t>rijavitelja</w:t>
      </w:r>
      <w:r w:rsidR="00EC47E7">
        <w:rPr>
          <w:rFonts w:ascii="Times New Roman" w:hAnsi="Times New Roman" w:cs="Times New Roman"/>
          <w:i/>
          <w:iCs/>
          <w:sz w:val="24"/>
          <w:szCs w:val="24"/>
          <w:lang w:val="hr-HR"/>
        </w:rPr>
        <w:t xml:space="preserve"> (Obrazac </w:t>
      </w:r>
      <w:r w:rsidR="00543377">
        <w:rPr>
          <w:rFonts w:ascii="Times New Roman" w:hAnsi="Times New Roman" w:cs="Times New Roman"/>
          <w:i/>
          <w:iCs/>
          <w:sz w:val="24"/>
          <w:szCs w:val="24"/>
          <w:lang w:val="hr-HR"/>
        </w:rPr>
        <w:t>2</w:t>
      </w:r>
      <w:r w:rsidR="00EC47E7">
        <w:rPr>
          <w:rFonts w:ascii="Times New Roman" w:hAnsi="Times New Roman" w:cs="Times New Roman"/>
          <w:i/>
          <w:iCs/>
          <w:sz w:val="24"/>
          <w:szCs w:val="24"/>
          <w:lang w:val="hr-HR"/>
        </w:rPr>
        <w:t>.)</w:t>
      </w:r>
      <w:r w:rsidRPr="00837C30">
        <w:rPr>
          <w:rFonts w:ascii="Times New Roman" w:hAnsi="Times New Roman" w:cs="Times New Roman"/>
          <w:i/>
          <w:iCs/>
          <w:sz w:val="24"/>
          <w:szCs w:val="24"/>
          <w:lang w:val="hr-HR"/>
        </w:rPr>
        <w:t xml:space="preserve"> </w:t>
      </w:r>
    </w:p>
    <w:p w14:paraId="5026781E" w14:textId="77777777" w:rsidR="00A95C4C" w:rsidRPr="00837C30" w:rsidRDefault="00A95C4C" w:rsidP="00A95C4C">
      <w:pPr>
        <w:pStyle w:val="bullets"/>
        <w:numPr>
          <w:ilvl w:val="0"/>
          <w:numId w:val="0"/>
        </w:numPr>
        <w:ind w:left="757"/>
        <w:jc w:val="both"/>
        <w:rPr>
          <w:rFonts w:ascii="Times New Roman" w:hAnsi="Times New Roman" w:cs="Times New Roman"/>
          <w:sz w:val="24"/>
          <w:szCs w:val="24"/>
          <w:lang w:val="hr-HR"/>
        </w:rPr>
      </w:pPr>
    </w:p>
    <w:p w14:paraId="6EDAFF45" w14:textId="1F032755" w:rsidR="00C722AA" w:rsidRDefault="00A95C4C" w:rsidP="00E73729">
      <w:pPr>
        <w:pStyle w:val="bullets"/>
        <w:numPr>
          <w:ilvl w:val="0"/>
          <w:numId w:val="20"/>
        </w:numPr>
        <w:jc w:val="both"/>
        <w:rPr>
          <w:rFonts w:ascii="Times New Roman" w:hAnsi="Times New Roman" w:cs="Times New Roman"/>
          <w:sz w:val="24"/>
          <w:szCs w:val="24"/>
          <w:lang w:val="hr-HR"/>
        </w:rPr>
      </w:pPr>
      <w:r w:rsidRPr="00782F18">
        <w:rPr>
          <w:rFonts w:ascii="Times New Roman" w:hAnsi="Times New Roman" w:cs="Times New Roman"/>
          <w:b/>
          <w:bCs/>
          <w:sz w:val="24"/>
          <w:szCs w:val="24"/>
          <w:lang w:val="hr-HR"/>
        </w:rPr>
        <w:t xml:space="preserve">Iznos traženih bespovratnih sredstva za projektni prijedlog u okviru je propisanog najmanjeg i najvećeg iznosa bespovratnih sredstava za financiranje prihvatljivih izdataka koji se mogu dodijeliti temeljem Poziva iz točke </w:t>
      </w:r>
      <w:r>
        <w:rPr>
          <w:rFonts w:ascii="Times New Roman" w:hAnsi="Times New Roman" w:cs="Times New Roman"/>
          <w:b/>
          <w:bCs/>
          <w:sz w:val="24"/>
          <w:szCs w:val="24"/>
          <w:lang w:val="hr-HR"/>
        </w:rPr>
        <w:t>1</w:t>
      </w:r>
      <w:r w:rsidRPr="00782F18">
        <w:rPr>
          <w:rFonts w:ascii="Times New Roman" w:hAnsi="Times New Roman" w:cs="Times New Roman"/>
          <w:b/>
          <w:bCs/>
          <w:sz w:val="24"/>
          <w:szCs w:val="24"/>
          <w:lang w:val="hr-HR"/>
        </w:rPr>
        <w:t>. ovih Uputa</w:t>
      </w:r>
      <w:r w:rsidR="00003952">
        <w:rPr>
          <w:rFonts w:ascii="Times New Roman" w:hAnsi="Times New Roman" w:cs="Times New Roman"/>
          <w:b/>
          <w:bCs/>
          <w:sz w:val="24"/>
          <w:szCs w:val="24"/>
          <w:lang w:val="hr-HR"/>
        </w:rPr>
        <w:t xml:space="preserve"> te </w:t>
      </w:r>
      <w:r w:rsidR="00C766E2">
        <w:rPr>
          <w:rFonts w:ascii="Times New Roman" w:hAnsi="Times New Roman" w:cs="Times New Roman"/>
          <w:b/>
          <w:bCs/>
          <w:sz w:val="24"/>
          <w:szCs w:val="24"/>
          <w:lang w:val="hr-HR"/>
        </w:rPr>
        <w:lastRenderedPageBreak/>
        <w:t>maksimalnom intenzitetu bespovratnih sredstva sukladno točki 1. ovih Uputa te Programom potpora</w:t>
      </w:r>
      <w:r w:rsidRPr="00782F18">
        <w:rPr>
          <w:rFonts w:ascii="Times New Roman" w:hAnsi="Times New Roman" w:cs="Times New Roman"/>
          <w:b/>
          <w:bCs/>
          <w:sz w:val="24"/>
          <w:szCs w:val="24"/>
          <w:lang w:val="hr-HR"/>
        </w:rPr>
        <w:t xml:space="preserve">, a predviđeno trajanje projekta je u skladu sa zadanim vremenskim okvirima za provedbu projekta definiranim u točki </w:t>
      </w:r>
      <w:r w:rsidR="007B0E07">
        <w:rPr>
          <w:rFonts w:ascii="Times New Roman" w:hAnsi="Times New Roman" w:cs="Times New Roman"/>
          <w:b/>
          <w:bCs/>
          <w:sz w:val="24"/>
          <w:szCs w:val="24"/>
          <w:lang w:val="hr-HR"/>
        </w:rPr>
        <w:t>4</w:t>
      </w:r>
      <w:r w:rsidRPr="00782F18">
        <w:rPr>
          <w:rFonts w:ascii="Times New Roman" w:hAnsi="Times New Roman" w:cs="Times New Roman"/>
          <w:b/>
          <w:bCs/>
          <w:sz w:val="24"/>
          <w:szCs w:val="24"/>
          <w:lang w:val="hr-HR"/>
        </w:rPr>
        <w:t>. ovih Uputa</w:t>
      </w:r>
      <w:r>
        <w:rPr>
          <w:rFonts w:ascii="Times New Roman" w:hAnsi="Times New Roman" w:cs="Times New Roman"/>
          <w:b/>
          <w:bCs/>
          <w:sz w:val="24"/>
          <w:szCs w:val="24"/>
          <w:lang w:val="hr-HR"/>
        </w:rPr>
        <w:t>.</w:t>
      </w:r>
      <w:r w:rsidRPr="00782F18">
        <w:rPr>
          <w:rFonts w:ascii="Times New Roman" w:hAnsi="Times New Roman" w:cs="Times New Roman"/>
          <w:sz w:val="24"/>
          <w:szCs w:val="24"/>
          <w:lang w:val="hr-HR"/>
        </w:rPr>
        <w:t xml:space="preserve"> </w:t>
      </w:r>
    </w:p>
    <w:p w14:paraId="627FFB3E" w14:textId="4BAC3D92" w:rsidR="00A95C4C" w:rsidRDefault="00A95C4C" w:rsidP="00C722AA">
      <w:pPr>
        <w:pStyle w:val="bullets"/>
        <w:numPr>
          <w:ilvl w:val="0"/>
          <w:numId w:val="0"/>
        </w:numPr>
        <w:ind w:left="720"/>
        <w:jc w:val="both"/>
        <w:rPr>
          <w:rFonts w:ascii="Times New Roman" w:hAnsi="Times New Roman" w:cs="Times New Roman"/>
          <w:i/>
          <w:iCs/>
          <w:sz w:val="24"/>
          <w:szCs w:val="24"/>
          <w:lang w:val="hr-HR"/>
        </w:rPr>
      </w:pPr>
      <w:r w:rsidRPr="00782F18">
        <w:rPr>
          <w:rFonts w:ascii="Times New Roman" w:hAnsi="Times New Roman" w:cs="Times New Roman"/>
          <w:i/>
          <w:iCs/>
          <w:sz w:val="24"/>
          <w:szCs w:val="24"/>
          <w:lang w:val="hr-HR"/>
        </w:rPr>
        <w:t xml:space="preserve">Ispunjenost kriterija provjerava se uvidom u </w:t>
      </w:r>
      <w:r w:rsidR="00EC47E7">
        <w:rPr>
          <w:rFonts w:ascii="Times New Roman" w:hAnsi="Times New Roman" w:cs="Times New Roman"/>
          <w:i/>
          <w:iCs/>
          <w:sz w:val="24"/>
          <w:szCs w:val="24"/>
          <w:lang w:val="hr-HR"/>
        </w:rPr>
        <w:t>P</w:t>
      </w:r>
      <w:r w:rsidRPr="00782F18">
        <w:rPr>
          <w:rFonts w:ascii="Times New Roman" w:hAnsi="Times New Roman" w:cs="Times New Roman"/>
          <w:i/>
          <w:iCs/>
          <w:sz w:val="24"/>
          <w:szCs w:val="24"/>
          <w:lang w:val="hr-HR"/>
        </w:rPr>
        <w:t>rijavni obrazac</w:t>
      </w:r>
      <w:r>
        <w:rPr>
          <w:rFonts w:ascii="Times New Roman" w:hAnsi="Times New Roman" w:cs="Times New Roman"/>
          <w:i/>
          <w:iCs/>
          <w:sz w:val="24"/>
          <w:szCs w:val="24"/>
          <w:lang w:val="hr-HR"/>
        </w:rPr>
        <w:t xml:space="preserve"> (rubrika </w:t>
      </w:r>
      <w:r w:rsidR="00EB4E68">
        <w:rPr>
          <w:rFonts w:ascii="Times New Roman" w:hAnsi="Times New Roman" w:cs="Times New Roman"/>
          <w:i/>
          <w:iCs/>
          <w:sz w:val="24"/>
          <w:szCs w:val="24"/>
          <w:lang w:val="hr-HR"/>
        </w:rPr>
        <w:t>Aktivnosti projekta</w:t>
      </w:r>
      <w:r w:rsidR="00CC1CBA">
        <w:rPr>
          <w:rFonts w:ascii="Times New Roman" w:hAnsi="Times New Roman" w:cs="Times New Roman"/>
          <w:i/>
          <w:iCs/>
          <w:sz w:val="24"/>
          <w:szCs w:val="24"/>
          <w:lang w:val="hr-HR"/>
        </w:rPr>
        <w:t xml:space="preserve"> i </w:t>
      </w:r>
      <w:r>
        <w:rPr>
          <w:rFonts w:ascii="Times New Roman" w:hAnsi="Times New Roman" w:cs="Times New Roman"/>
          <w:i/>
          <w:iCs/>
          <w:sz w:val="24"/>
          <w:szCs w:val="24"/>
          <w:lang w:val="hr-HR"/>
        </w:rPr>
        <w:t>Sažetak proračuna)</w:t>
      </w:r>
    </w:p>
    <w:p w14:paraId="62D6590E" w14:textId="6E3EB112" w:rsidR="008D5138" w:rsidRDefault="008D5138" w:rsidP="00C722AA">
      <w:pPr>
        <w:pStyle w:val="bullets"/>
        <w:numPr>
          <w:ilvl w:val="0"/>
          <w:numId w:val="0"/>
        </w:numPr>
        <w:ind w:left="720"/>
        <w:jc w:val="both"/>
        <w:rPr>
          <w:rFonts w:ascii="Times New Roman" w:hAnsi="Times New Roman" w:cs="Times New Roman"/>
          <w:sz w:val="24"/>
          <w:szCs w:val="24"/>
          <w:lang w:val="hr-HR"/>
        </w:rPr>
      </w:pPr>
    </w:p>
    <w:p w14:paraId="761BF82C" w14:textId="7CF3EA43" w:rsidR="00C766E2" w:rsidRDefault="00C766E2" w:rsidP="00F11B28">
      <w:pPr>
        <w:pStyle w:val="bullets"/>
        <w:numPr>
          <w:ilvl w:val="0"/>
          <w:numId w:val="20"/>
        </w:numPr>
        <w:jc w:val="both"/>
        <w:rPr>
          <w:rFonts w:ascii="Times New Roman" w:hAnsi="Times New Roman" w:cs="Times New Roman"/>
          <w:b/>
          <w:bCs/>
          <w:sz w:val="24"/>
          <w:szCs w:val="24"/>
          <w:lang w:val="hr-HR"/>
        </w:rPr>
      </w:pPr>
      <w:r w:rsidRPr="009C341C">
        <w:rPr>
          <w:rFonts w:ascii="Times New Roman" w:hAnsi="Times New Roman" w:cs="Times New Roman"/>
          <w:b/>
          <w:bCs/>
          <w:sz w:val="24"/>
          <w:szCs w:val="24"/>
          <w:lang w:val="hr-HR"/>
        </w:rPr>
        <w:t xml:space="preserve">Projektni prijedlog odnosi se </w:t>
      </w:r>
      <w:r w:rsidR="009C341C" w:rsidRPr="009C341C">
        <w:rPr>
          <w:rFonts w:ascii="Times New Roman" w:hAnsi="Times New Roman" w:cs="Times New Roman"/>
          <w:b/>
          <w:bCs/>
          <w:sz w:val="24"/>
          <w:szCs w:val="24"/>
          <w:lang w:val="hr-HR"/>
        </w:rPr>
        <w:t>isključivo</w:t>
      </w:r>
      <w:r w:rsidRPr="009C341C">
        <w:rPr>
          <w:rFonts w:ascii="Times New Roman" w:hAnsi="Times New Roman" w:cs="Times New Roman"/>
          <w:b/>
          <w:bCs/>
          <w:sz w:val="24"/>
          <w:szCs w:val="24"/>
          <w:lang w:val="hr-HR"/>
        </w:rPr>
        <w:t xml:space="preserve"> na </w:t>
      </w:r>
      <w:r w:rsidR="009C341C" w:rsidRPr="009C341C">
        <w:rPr>
          <w:rFonts w:ascii="Times New Roman" w:hAnsi="Times New Roman" w:cs="Times New Roman"/>
          <w:b/>
          <w:bCs/>
          <w:sz w:val="24"/>
          <w:szCs w:val="24"/>
          <w:lang w:val="hr-HR"/>
        </w:rPr>
        <w:t>operativni</w:t>
      </w:r>
      <w:r w:rsidRPr="009C341C">
        <w:rPr>
          <w:rFonts w:ascii="Times New Roman" w:hAnsi="Times New Roman" w:cs="Times New Roman"/>
          <w:b/>
          <w:bCs/>
          <w:sz w:val="24"/>
          <w:szCs w:val="24"/>
          <w:lang w:val="hr-HR"/>
        </w:rPr>
        <w:t xml:space="preserve"> i komu</w:t>
      </w:r>
      <w:r w:rsidR="009C341C" w:rsidRPr="009C341C">
        <w:rPr>
          <w:rFonts w:ascii="Times New Roman" w:hAnsi="Times New Roman" w:cs="Times New Roman"/>
          <w:b/>
          <w:bCs/>
          <w:sz w:val="24"/>
          <w:szCs w:val="24"/>
          <w:lang w:val="hr-HR"/>
        </w:rPr>
        <w:t xml:space="preserve">nalni </w:t>
      </w:r>
      <w:r w:rsidRPr="009C341C">
        <w:rPr>
          <w:rFonts w:ascii="Times New Roman" w:hAnsi="Times New Roman" w:cs="Times New Roman"/>
          <w:b/>
          <w:bCs/>
          <w:sz w:val="24"/>
          <w:szCs w:val="24"/>
          <w:lang w:val="hr-HR"/>
        </w:rPr>
        <w:t xml:space="preserve">dio luke otvoren za javnih promet od </w:t>
      </w:r>
      <w:r w:rsidR="009C341C" w:rsidRPr="009C341C">
        <w:rPr>
          <w:rFonts w:ascii="Times New Roman" w:hAnsi="Times New Roman" w:cs="Times New Roman"/>
          <w:b/>
          <w:bCs/>
          <w:sz w:val="24"/>
          <w:szCs w:val="24"/>
          <w:lang w:val="hr-HR"/>
        </w:rPr>
        <w:t>županijskog</w:t>
      </w:r>
      <w:r w:rsidRPr="009C341C">
        <w:rPr>
          <w:rFonts w:ascii="Times New Roman" w:hAnsi="Times New Roman" w:cs="Times New Roman"/>
          <w:b/>
          <w:bCs/>
          <w:sz w:val="24"/>
          <w:szCs w:val="24"/>
          <w:lang w:val="hr-HR"/>
        </w:rPr>
        <w:t xml:space="preserve"> i lokalnog značaja (prema čl. </w:t>
      </w:r>
      <w:r w:rsidR="009C341C" w:rsidRPr="009C341C">
        <w:rPr>
          <w:rFonts w:ascii="Times New Roman" w:hAnsi="Times New Roman" w:cs="Times New Roman"/>
          <w:b/>
          <w:bCs/>
          <w:sz w:val="24"/>
          <w:szCs w:val="24"/>
          <w:lang w:val="hr-HR"/>
        </w:rPr>
        <w:t xml:space="preserve">127 Zakona) </w:t>
      </w:r>
    </w:p>
    <w:p w14:paraId="346F0FEA" w14:textId="5708A8C4" w:rsidR="009C341C" w:rsidRPr="009C341C" w:rsidRDefault="009C341C" w:rsidP="009C341C">
      <w:pPr>
        <w:pStyle w:val="bullets"/>
        <w:numPr>
          <w:ilvl w:val="0"/>
          <w:numId w:val="0"/>
        </w:numPr>
        <w:ind w:left="720"/>
        <w:jc w:val="both"/>
        <w:rPr>
          <w:rFonts w:ascii="Times New Roman" w:hAnsi="Times New Roman" w:cs="Times New Roman"/>
          <w:b/>
          <w:bCs/>
          <w:sz w:val="24"/>
          <w:szCs w:val="24"/>
          <w:lang w:val="hr-HR"/>
        </w:rPr>
      </w:pPr>
      <w:r w:rsidRPr="00782F18">
        <w:rPr>
          <w:rFonts w:ascii="Times New Roman" w:hAnsi="Times New Roman" w:cs="Times New Roman"/>
          <w:i/>
          <w:iCs/>
          <w:sz w:val="24"/>
          <w:szCs w:val="24"/>
          <w:lang w:val="hr-HR"/>
        </w:rPr>
        <w:t>Ispunjenost kriterija provjerava se uvidom</w:t>
      </w:r>
      <w:r>
        <w:rPr>
          <w:rFonts w:ascii="Times New Roman" w:hAnsi="Times New Roman" w:cs="Times New Roman"/>
          <w:i/>
          <w:iCs/>
          <w:sz w:val="24"/>
          <w:szCs w:val="24"/>
          <w:lang w:val="hr-HR"/>
        </w:rPr>
        <w:t xml:space="preserve"> </w:t>
      </w:r>
      <w:r w:rsidR="001037A9" w:rsidRPr="001037A9">
        <w:rPr>
          <w:rFonts w:ascii="Times New Roman" w:hAnsi="Times New Roman" w:cs="Times New Roman"/>
          <w:i/>
          <w:iCs/>
          <w:sz w:val="24"/>
          <w:szCs w:val="24"/>
          <w:lang w:val="hr-HR"/>
        </w:rPr>
        <w:t>Prijavni obrazac</w:t>
      </w:r>
      <w:r w:rsidR="001037A9">
        <w:rPr>
          <w:rFonts w:ascii="Times New Roman" w:hAnsi="Times New Roman" w:cs="Times New Roman"/>
          <w:i/>
          <w:iCs/>
          <w:sz w:val="24"/>
          <w:szCs w:val="24"/>
          <w:lang w:val="hr-HR"/>
        </w:rPr>
        <w:t xml:space="preserve"> (rubrika Opis projekta i svrha i opravdanost projekta)</w:t>
      </w:r>
    </w:p>
    <w:p w14:paraId="5210F569" w14:textId="77777777" w:rsidR="009C341C" w:rsidRPr="009C341C" w:rsidRDefault="009C341C" w:rsidP="009C341C">
      <w:pPr>
        <w:pStyle w:val="bullets"/>
        <w:numPr>
          <w:ilvl w:val="0"/>
          <w:numId w:val="0"/>
        </w:numPr>
        <w:ind w:left="720"/>
        <w:jc w:val="both"/>
        <w:rPr>
          <w:rFonts w:ascii="Times New Roman" w:hAnsi="Times New Roman" w:cs="Times New Roman"/>
          <w:b/>
          <w:bCs/>
          <w:sz w:val="24"/>
          <w:szCs w:val="24"/>
          <w:lang w:val="hr-HR"/>
        </w:rPr>
      </w:pPr>
    </w:p>
    <w:p w14:paraId="6A3B5A51" w14:textId="34C3FD10" w:rsidR="009C341C" w:rsidRPr="009C341C" w:rsidRDefault="009C341C" w:rsidP="00F11B28">
      <w:pPr>
        <w:pStyle w:val="bullets"/>
        <w:numPr>
          <w:ilvl w:val="0"/>
          <w:numId w:val="20"/>
        </w:numPr>
        <w:jc w:val="both"/>
        <w:rPr>
          <w:rFonts w:ascii="Times New Roman" w:hAnsi="Times New Roman" w:cs="Times New Roman"/>
          <w:b/>
          <w:bCs/>
          <w:sz w:val="24"/>
          <w:szCs w:val="24"/>
          <w:lang w:val="hr-HR"/>
        </w:rPr>
      </w:pPr>
      <w:r w:rsidRPr="009C341C">
        <w:rPr>
          <w:rFonts w:ascii="Times New Roman" w:hAnsi="Times New Roman" w:cs="Times New Roman"/>
          <w:b/>
          <w:bCs/>
          <w:sz w:val="24"/>
          <w:szCs w:val="24"/>
          <w:lang w:val="hr-HR"/>
        </w:rPr>
        <w:t xml:space="preserve">Projektni prijedlog je u skladu s učinkom poticaja iz članka 4. Programa, odnosno </w:t>
      </w:r>
      <w:r>
        <w:rPr>
          <w:rFonts w:ascii="Times New Roman" w:hAnsi="Times New Roman" w:cs="Times New Roman"/>
          <w:b/>
          <w:sz w:val="24"/>
          <w:szCs w:val="24"/>
        </w:rPr>
        <w:t xml:space="preserve">u slučaju projektnog </w:t>
      </w:r>
      <w:r w:rsidRPr="00454040">
        <w:rPr>
          <w:rFonts w:ascii="Times New Roman" w:hAnsi="Times New Roman" w:cs="Times New Roman"/>
          <w:b/>
          <w:sz w:val="24"/>
          <w:szCs w:val="24"/>
        </w:rPr>
        <w:t>prijedlo</w:t>
      </w:r>
      <w:r>
        <w:rPr>
          <w:rFonts w:ascii="Times New Roman" w:hAnsi="Times New Roman" w:cs="Times New Roman"/>
          <w:b/>
          <w:sz w:val="24"/>
          <w:szCs w:val="24"/>
        </w:rPr>
        <w:t>ga koji uključuje aktivnosti i povezane troškove koji spadaju pod državne potpore (sukladno Programu potpora), prihvatljive su isključivo ukoliko je Korisnik podnio pisani zahtjev davatelju potpore (tj. podnio projektnu prijavu na ovaj Poziv) za potporu prije početka rada na projektu ili djelatnostima (tj. navedenim aktivnostima).</w:t>
      </w:r>
    </w:p>
    <w:p w14:paraId="5DD00F8D" w14:textId="0217EF83" w:rsidR="009C341C" w:rsidRPr="009C341C" w:rsidRDefault="009C341C" w:rsidP="009C341C">
      <w:pPr>
        <w:pStyle w:val="bullets"/>
        <w:numPr>
          <w:ilvl w:val="0"/>
          <w:numId w:val="0"/>
        </w:numPr>
        <w:ind w:left="720"/>
        <w:jc w:val="both"/>
        <w:rPr>
          <w:rFonts w:ascii="Times New Roman" w:hAnsi="Times New Roman" w:cs="Times New Roman"/>
          <w:b/>
          <w:bCs/>
          <w:sz w:val="24"/>
          <w:szCs w:val="24"/>
          <w:lang w:val="hr-HR"/>
        </w:rPr>
      </w:pPr>
      <w:r w:rsidRPr="00782F18">
        <w:rPr>
          <w:rFonts w:ascii="Times New Roman" w:hAnsi="Times New Roman" w:cs="Times New Roman"/>
          <w:i/>
          <w:iCs/>
          <w:sz w:val="24"/>
          <w:szCs w:val="24"/>
          <w:lang w:val="hr-HR"/>
        </w:rPr>
        <w:t>Ispunjenost kriterija provjerava se uvidom</w:t>
      </w:r>
      <w:r w:rsidR="005D0A2F" w:rsidRPr="005D0A2F">
        <w:t xml:space="preserve"> </w:t>
      </w:r>
      <w:r w:rsidR="005D0A2F" w:rsidRPr="005D0A2F">
        <w:rPr>
          <w:rFonts w:ascii="Times New Roman" w:hAnsi="Times New Roman" w:cs="Times New Roman"/>
          <w:i/>
          <w:iCs/>
          <w:sz w:val="24"/>
          <w:szCs w:val="24"/>
          <w:lang w:val="hr-HR"/>
        </w:rPr>
        <w:t>u Izjavu Prijavitelja (Obrazac 2.)</w:t>
      </w:r>
    </w:p>
    <w:p w14:paraId="75660D30" w14:textId="77777777" w:rsidR="00D04AA3" w:rsidRPr="00AD4E29" w:rsidRDefault="00D04AA3" w:rsidP="00026AA7">
      <w:pPr>
        <w:pStyle w:val="bullets"/>
        <w:numPr>
          <w:ilvl w:val="0"/>
          <w:numId w:val="0"/>
        </w:numPr>
        <w:ind w:left="295"/>
        <w:jc w:val="both"/>
        <w:rPr>
          <w:rFonts w:ascii="Times New Roman" w:hAnsi="Times New Roman" w:cs="Times New Roman"/>
          <w:sz w:val="24"/>
          <w:szCs w:val="24"/>
          <w:highlight w:val="yellow"/>
          <w:lang w:val="hr-HR"/>
        </w:rPr>
      </w:pPr>
    </w:p>
    <w:p w14:paraId="6714E28C" w14:textId="10055B75" w:rsidR="00AA041C" w:rsidRPr="00AD4E29" w:rsidRDefault="00AA041C" w:rsidP="00454040">
      <w:pPr>
        <w:pStyle w:val="NoSpacing"/>
        <w:numPr>
          <w:ilvl w:val="0"/>
          <w:numId w:val="63"/>
        </w:numPr>
        <w:jc w:val="both"/>
        <w:outlineLvl w:val="0"/>
        <w:rPr>
          <w:rFonts w:ascii="Times New Roman" w:hAnsi="Times New Roman" w:cs="Times New Roman"/>
          <w:b/>
          <w:bCs/>
        </w:rPr>
      </w:pPr>
      <w:bookmarkStart w:id="63" w:name="bookmark15"/>
      <w:bookmarkStart w:id="64" w:name="_Toc161317487"/>
      <w:bookmarkStart w:id="65" w:name="_Toc452468698"/>
      <w:bookmarkStart w:id="66" w:name="_Toc2260421"/>
      <w:bookmarkEnd w:id="63"/>
      <w:r w:rsidRPr="00AD4E29">
        <w:rPr>
          <w:rFonts w:ascii="Times New Roman" w:hAnsi="Times New Roman" w:cs="Times New Roman"/>
          <w:b/>
          <w:bCs/>
          <w:sz w:val="24"/>
          <w:szCs w:val="24"/>
        </w:rPr>
        <w:t>Prihvatljivost aktivnosti</w:t>
      </w:r>
      <w:bookmarkEnd w:id="64"/>
    </w:p>
    <w:p w14:paraId="2743F54B" w14:textId="77777777" w:rsidR="00AA041C" w:rsidRPr="00AD4E29" w:rsidRDefault="00AA041C" w:rsidP="00026AA7">
      <w:pPr>
        <w:rPr>
          <w:rFonts w:ascii="Times New Roman" w:hAnsi="Times New Roman" w:cs="Times New Roman"/>
        </w:rPr>
      </w:pPr>
    </w:p>
    <w:bookmarkEnd w:id="65"/>
    <w:bookmarkEnd w:id="66"/>
    <w:p w14:paraId="75260F51" w14:textId="77777777" w:rsidR="006E5FE5" w:rsidRPr="00BC0FF8" w:rsidRDefault="006E5FE5" w:rsidP="006E5FE5">
      <w:pPr>
        <w:rPr>
          <w:rFonts w:ascii="Times New Roman" w:hAnsi="Times New Roman" w:cs="Times New Roman"/>
          <w:sz w:val="24"/>
          <w:szCs w:val="24"/>
          <w:highlight w:val="yellow"/>
        </w:rPr>
      </w:pPr>
      <w:r w:rsidRPr="00BC0FF8">
        <w:rPr>
          <w:rFonts w:ascii="Times New Roman" w:hAnsi="Times New Roman" w:cs="Times New Roman"/>
          <w:sz w:val="24"/>
          <w:szCs w:val="24"/>
        </w:rPr>
        <w:t>Prihvatljive aktivnosti koje će se financirati iz ovog poziva, a uključuju državne potpore su:</w:t>
      </w:r>
    </w:p>
    <w:p w14:paraId="502684CB" w14:textId="611470AC" w:rsidR="006E5FE5" w:rsidRPr="00BC0FF8"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 xml:space="preserve">Ulaganja za gradnju, zamjenu ili nadogradnju infrastrukture pomorskih luka </w:t>
      </w:r>
      <w:r w:rsidR="00EC47E7">
        <w:rPr>
          <w:rFonts w:ascii="Times New Roman" w:eastAsia="Times New Roman" w:hAnsi="Times New Roman" w:cs="Times New Roman"/>
          <w:b/>
          <w:sz w:val="24"/>
          <w:szCs w:val="24"/>
          <w:lang w:eastAsia="zh-CN"/>
        </w:rPr>
        <w:t>:</w:t>
      </w:r>
    </w:p>
    <w:p w14:paraId="70C14F03" w14:textId="77777777" w:rsidR="006E5FE5" w:rsidRPr="00BC0FF8" w:rsidRDefault="006E5FE5" w:rsidP="006E5FE5">
      <w:pPr>
        <w:ind w:left="720"/>
        <w:contextualSpacing/>
        <w:jc w:val="both"/>
        <w:rPr>
          <w:rFonts w:ascii="Times New Roman" w:eastAsia="Times New Roman" w:hAnsi="Times New Roman" w:cs="Times New Roman"/>
          <w:b/>
          <w:sz w:val="24"/>
          <w:szCs w:val="24"/>
          <w:lang w:eastAsia="zh-CN"/>
        </w:rPr>
      </w:pPr>
    </w:p>
    <w:p w14:paraId="43011C2D"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Pristaništa koja se koriste za vezivanje brodova</w:t>
      </w:r>
    </w:p>
    <w:p w14:paraId="1CA2CE61"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Obalni zidovi</w:t>
      </w:r>
    </w:p>
    <w:p w14:paraId="2CD42586"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Lukobrani</w:t>
      </w:r>
    </w:p>
    <w:p w14:paraId="61B047B1"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Plutajuće pontonske rampe u plimnim područjima</w:t>
      </w:r>
    </w:p>
    <w:p w14:paraId="42BB2C1D"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Unutarnji bazeni</w:t>
      </w:r>
    </w:p>
    <w:p w14:paraId="21983412" w14:textId="59441138" w:rsidR="006E5FE5" w:rsidRPr="00BC0FF8" w:rsidRDefault="006E5FE5" w:rsidP="00C01DF9">
      <w:pPr>
        <w:numPr>
          <w:ilvl w:val="0"/>
          <w:numId w:val="22"/>
        </w:numPr>
        <w:spacing w:after="0"/>
        <w:ind w:left="1066" w:hanging="357"/>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 xml:space="preserve">Komunalni </w:t>
      </w:r>
      <w:r w:rsidR="00333804">
        <w:rPr>
          <w:rFonts w:ascii="Times New Roman" w:eastAsia="Times New Roman" w:hAnsi="Times New Roman" w:cs="Times New Roman"/>
          <w:sz w:val="24"/>
          <w:szCs w:val="24"/>
          <w:lang w:eastAsia="zh-CN"/>
        </w:rPr>
        <w:t>dio luke – vezovi namijenjeni za stalni vez brodova i brodica registriranih za gospodarstvo i vezovi namijenjeni za stalni vez brodica registriranih za osobne potrebe</w:t>
      </w:r>
    </w:p>
    <w:p w14:paraId="671260B7"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Zemljište dobiveno nasipavanjem i melioracijom</w:t>
      </w:r>
    </w:p>
    <w:p w14:paraId="06475C5C" w14:textId="1837DCCE" w:rsidR="00CE7EFC" w:rsidRPr="00CE7EFC" w:rsidRDefault="006E5FE5" w:rsidP="00C01DF9">
      <w:pPr>
        <w:numPr>
          <w:ilvl w:val="0"/>
          <w:numId w:val="22"/>
        </w:numPr>
        <w:contextualSpacing/>
        <w:jc w:val="both"/>
        <w:rPr>
          <w:rFonts w:ascii="Times New Roman" w:eastAsia="Times New Roman" w:hAnsi="Times New Roman" w:cs="Times New Roman"/>
          <w:sz w:val="24"/>
          <w:szCs w:val="24"/>
          <w:lang w:eastAsia="zh-CN"/>
        </w:rPr>
      </w:pPr>
      <w:r w:rsidRPr="00CE7EFC">
        <w:rPr>
          <w:rFonts w:ascii="Times New Roman" w:eastAsia="Times New Roman" w:hAnsi="Times New Roman" w:cs="Times New Roman"/>
          <w:sz w:val="24"/>
          <w:szCs w:val="24"/>
          <w:lang w:eastAsia="zh-CN"/>
        </w:rPr>
        <w:t>Infrastruktura za alternativna goriva</w:t>
      </w:r>
      <w:r w:rsidR="00CE7EFC" w:rsidRPr="00CE7EFC">
        <w:rPr>
          <w:rFonts w:ascii="Times New Roman" w:eastAsia="Times New Roman" w:hAnsi="Times New Roman" w:cs="Times New Roman"/>
          <w:sz w:val="24"/>
          <w:szCs w:val="24"/>
          <w:lang w:eastAsia="zh-CN"/>
        </w:rPr>
        <w:t xml:space="preserve"> (</w:t>
      </w:r>
      <w:r w:rsidR="00F05199">
        <w:rPr>
          <w:rFonts w:ascii="Times New Roman" w:eastAsia="Times New Roman" w:hAnsi="Times New Roman" w:cs="Times New Roman"/>
          <w:sz w:val="24"/>
          <w:szCs w:val="24"/>
          <w:lang w:eastAsia="zh-CN"/>
        </w:rPr>
        <w:t>i</w:t>
      </w:r>
      <w:r w:rsidR="00CE7EFC" w:rsidRPr="00CE7EFC">
        <w:rPr>
          <w:rFonts w:ascii="Times New Roman" w:eastAsia="Times New Roman" w:hAnsi="Times New Roman" w:cs="Times New Roman"/>
          <w:sz w:val="24"/>
          <w:szCs w:val="24"/>
          <w:lang w:eastAsia="zh-CN"/>
        </w:rPr>
        <w:t>zgradnj</w:t>
      </w:r>
      <w:r w:rsidR="00F05199">
        <w:rPr>
          <w:rFonts w:ascii="Times New Roman" w:eastAsia="Times New Roman" w:hAnsi="Times New Roman" w:cs="Times New Roman"/>
          <w:sz w:val="24"/>
          <w:szCs w:val="24"/>
          <w:lang w:eastAsia="zh-CN"/>
        </w:rPr>
        <w:t>a</w:t>
      </w:r>
      <w:r w:rsidR="00CE7EFC" w:rsidRPr="00CE7EFC">
        <w:rPr>
          <w:rFonts w:ascii="Times New Roman" w:eastAsia="Times New Roman" w:hAnsi="Times New Roman" w:cs="Times New Roman"/>
          <w:sz w:val="24"/>
          <w:szCs w:val="24"/>
          <w:lang w:eastAsia="zh-CN"/>
        </w:rPr>
        <w:t xml:space="preserve"> obnovljivih izvora energije (solarni paneli i slično) </w:t>
      </w:r>
      <w:r w:rsidR="00CE7EFC" w:rsidRPr="00C01DF9">
        <w:rPr>
          <w:rFonts w:ascii="Times New Roman" w:eastAsia="Times New Roman" w:hAnsi="Times New Roman" w:cs="Times New Roman"/>
          <w:b/>
          <w:sz w:val="24"/>
          <w:szCs w:val="24"/>
          <w:lang w:eastAsia="zh-CN"/>
        </w:rPr>
        <w:t>za vlastite potrebe</w:t>
      </w:r>
      <w:r w:rsidR="00CE7EFC" w:rsidRPr="00CE7EFC">
        <w:rPr>
          <w:rFonts w:ascii="Times New Roman" w:eastAsia="Times New Roman" w:hAnsi="Times New Roman" w:cs="Times New Roman"/>
          <w:sz w:val="24"/>
          <w:szCs w:val="24"/>
          <w:lang w:eastAsia="zh-CN"/>
        </w:rPr>
        <w:t>, konkretno proizvodnje električne energije ili vodika iz OIE na lokaciji ili ulaganje u skladištenje električne energije i vodika iz OIE (čl. 11 (4) Programa potpora</w:t>
      </w:r>
      <w:r w:rsidR="00F05199">
        <w:rPr>
          <w:rFonts w:ascii="Times New Roman" w:eastAsia="Times New Roman" w:hAnsi="Times New Roman" w:cs="Times New Roman"/>
          <w:sz w:val="24"/>
          <w:szCs w:val="24"/>
          <w:lang w:eastAsia="zh-CN"/>
        </w:rPr>
        <w:t>)</w:t>
      </w:r>
      <w:r w:rsidR="00416C36">
        <w:rPr>
          <w:rFonts w:ascii="Times New Roman" w:eastAsia="Times New Roman" w:hAnsi="Times New Roman" w:cs="Times New Roman"/>
          <w:sz w:val="24"/>
          <w:szCs w:val="24"/>
          <w:lang w:eastAsia="zh-CN"/>
        </w:rPr>
        <w:t xml:space="preserve"> u</w:t>
      </w:r>
      <w:r w:rsidR="00416C36" w:rsidRPr="00416C36">
        <w:rPr>
          <w:rFonts w:ascii="Times New Roman" w:eastAsia="Times New Roman" w:hAnsi="Times New Roman" w:cs="Times New Roman"/>
          <w:sz w:val="24"/>
          <w:szCs w:val="24"/>
          <w:lang w:eastAsia="zh-CN"/>
        </w:rPr>
        <w:t xml:space="preserve"> operativnom i komunalnom dijelu luka</w:t>
      </w:r>
      <w:r w:rsidR="00CE7EFC" w:rsidRPr="00CE7EFC">
        <w:rPr>
          <w:rFonts w:ascii="Times New Roman" w:eastAsia="Times New Roman" w:hAnsi="Times New Roman" w:cs="Times New Roman"/>
          <w:sz w:val="24"/>
          <w:szCs w:val="24"/>
          <w:lang w:eastAsia="zh-CN"/>
        </w:rPr>
        <w:t xml:space="preserve">. </w:t>
      </w:r>
    </w:p>
    <w:p w14:paraId="1628F2E3"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Infrastruktura za prihvat brodskog otpada i ostataka tereta</w:t>
      </w:r>
    </w:p>
    <w:p w14:paraId="1CE940C6"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Otkup zemljišta namijenjen  osnovnim funkcijama luke tj. zemljište se nalazi unutar područja luke i predstavlja investiciju u smislu unapređenja lučke infrastrukture</w:t>
      </w:r>
    </w:p>
    <w:p w14:paraId="3B669B5C" w14:textId="7777777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Cestovne prometnice unutar lučkog područja ako nisu otvorene za sve korisnike, tj. ako je pristup na njih ograničen.</w:t>
      </w:r>
    </w:p>
    <w:p w14:paraId="6A62F16F" w14:textId="66FC4857" w:rsidR="006E5FE5" w:rsidRDefault="006E5FE5" w:rsidP="00C01DF9">
      <w:pPr>
        <w:numPr>
          <w:ilvl w:val="0"/>
          <w:numId w:val="22"/>
        </w:numPr>
        <w:spacing w:after="0"/>
        <w:ind w:left="1066" w:hanging="357"/>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I slične aktivnosti u funkciji djelatnosti luke i koje su dostupne za korištenje samo i isključivo korisnicima luke (za koje se plaćaju određene naknade), a kojima se ne mogu koristiti ostale osobe bez plaćanja određenih naknada.</w:t>
      </w:r>
    </w:p>
    <w:p w14:paraId="5F07FAED" w14:textId="1D4ED900" w:rsidR="00B9384B" w:rsidRPr="00B9384B" w:rsidRDefault="00B9384B" w:rsidP="00B9384B">
      <w:pPr>
        <w:pStyle w:val="ListParagraph"/>
        <w:numPr>
          <w:ilvl w:val="0"/>
          <w:numId w:val="22"/>
        </w:numPr>
        <w:jc w:val="both"/>
        <w:rPr>
          <w:rFonts w:ascii="Times New Roman" w:eastAsia="Times New Roman" w:hAnsi="Times New Roman" w:cs="Times New Roman"/>
          <w:sz w:val="24"/>
          <w:szCs w:val="24"/>
          <w:lang w:eastAsia="zh-CN"/>
        </w:rPr>
      </w:pPr>
      <w:r w:rsidRPr="00B9384B">
        <w:rPr>
          <w:rFonts w:ascii="Times New Roman" w:eastAsia="Times New Roman" w:hAnsi="Times New Roman" w:cs="Times New Roman"/>
          <w:sz w:val="24"/>
          <w:szCs w:val="24"/>
          <w:lang w:eastAsia="zh-CN"/>
        </w:rPr>
        <w:lastRenderedPageBreak/>
        <w:t>Jaružanje koje se ne smatra operativnim troškom</w:t>
      </w:r>
      <w:r>
        <w:rPr>
          <w:rFonts w:ascii="Times New Roman" w:eastAsia="Times New Roman" w:hAnsi="Times New Roman" w:cs="Times New Roman"/>
          <w:sz w:val="24"/>
          <w:szCs w:val="24"/>
          <w:lang w:eastAsia="zh-CN"/>
        </w:rPr>
        <w:t>.</w:t>
      </w:r>
    </w:p>
    <w:p w14:paraId="66F14639" w14:textId="77777777" w:rsidR="00EB46E1" w:rsidRDefault="00EB46E1" w:rsidP="00C01DF9">
      <w:pPr>
        <w:ind w:left="720"/>
        <w:contextualSpacing/>
        <w:jc w:val="both"/>
        <w:rPr>
          <w:rFonts w:ascii="Times New Roman" w:eastAsia="Times New Roman" w:hAnsi="Times New Roman" w:cs="Times New Roman"/>
          <w:b/>
          <w:sz w:val="24"/>
          <w:szCs w:val="24"/>
          <w:lang w:eastAsia="zh-CN"/>
        </w:rPr>
      </w:pPr>
    </w:p>
    <w:p w14:paraId="3C56ADAF" w14:textId="4E77D9F4" w:rsidR="006E5FE5"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Nabava i ugradnja potrebne opreme vezane uz prihvatljive aktivnosti u točki 1</w:t>
      </w:r>
      <w:r w:rsidR="00EC47E7">
        <w:rPr>
          <w:rFonts w:ascii="Times New Roman" w:eastAsia="Times New Roman" w:hAnsi="Times New Roman" w:cs="Times New Roman"/>
          <w:b/>
          <w:sz w:val="24"/>
          <w:szCs w:val="24"/>
          <w:lang w:eastAsia="zh-CN"/>
        </w:rPr>
        <w:t>.</w:t>
      </w:r>
    </w:p>
    <w:p w14:paraId="6451DCD4" w14:textId="77777777" w:rsidR="006E5FE5" w:rsidRPr="00BC0FF8" w:rsidRDefault="006E5FE5" w:rsidP="006E5FE5">
      <w:pPr>
        <w:pStyle w:val="ListParagraph"/>
        <w:rPr>
          <w:rFonts w:ascii="Times New Roman" w:hAnsi="Times New Roman" w:cs="Times New Roman"/>
          <w:sz w:val="24"/>
          <w:szCs w:val="24"/>
        </w:rPr>
      </w:pPr>
    </w:p>
    <w:p w14:paraId="33918B15" w14:textId="77777777" w:rsidR="006E5FE5" w:rsidRPr="00BC0FF8" w:rsidRDefault="006E5FE5" w:rsidP="006E5FE5">
      <w:pPr>
        <w:pStyle w:val="ListParagraph"/>
        <w:rPr>
          <w:rFonts w:ascii="Times New Roman" w:hAnsi="Times New Roman" w:cs="Times New Roman"/>
          <w:sz w:val="24"/>
          <w:szCs w:val="24"/>
          <w:highlight w:val="yellow"/>
        </w:rPr>
      </w:pPr>
      <w:r w:rsidRPr="00BC0FF8">
        <w:rPr>
          <w:rFonts w:ascii="Times New Roman" w:hAnsi="Times New Roman" w:cs="Times New Roman"/>
          <w:sz w:val="24"/>
          <w:szCs w:val="24"/>
        </w:rPr>
        <w:t>Prihvatljive aktivnosti koje će se financirati iz ovog poziva, a ne uključuju državne potpore su:</w:t>
      </w:r>
    </w:p>
    <w:p w14:paraId="719164D7" w14:textId="0AE131E4" w:rsidR="006E5FE5" w:rsidRPr="00BC0FF8"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Ulaganja u gradnju, zamjenu ili nadogradnju pristupne infrastrukture</w:t>
      </w:r>
    </w:p>
    <w:p w14:paraId="4CE5FA7C" w14:textId="1AF63E21"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Cestovne prometnice unutar lučkog područja ako su u otvorene za sve korisnike, tj. ako je pristup na njih omogućen svima bez naplate</w:t>
      </w:r>
      <w:r w:rsidR="00EC47E7">
        <w:rPr>
          <w:rFonts w:ascii="Times New Roman" w:eastAsia="Times New Roman" w:hAnsi="Times New Roman" w:cs="Times New Roman"/>
          <w:sz w:val="24"/>
          <w:szCs w:val="24"/>
          <w:lang w:eastAsia="zh-CN"/>
        </w:rPr>
        <w:t>;</w:t>
      </w:r>
    </w:p>
    <w:p w14:paraId="2DC74EAD" w14:textId="73BA3068"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Vodovodna, kanalizacijska, energetska, telefonska mreža</w:t>
      </w:r>
      <w:r w:rsidR="00EC47E7">
        <w:rPr>
          <w:rFonts w:ascii="Times New Roman" w:eastAsia="Times New Roman" w:hAnsi="Times New Roman" w:cs="Times New Roman"/>
          <w:sz w:val="24"/>
          <w:szCs w:val="24"/>
          <w:lang w:eastAsia="zh-CN"/>
        </w:rPr>
        <w:t>;</w:t>
      </w:r>
    </w:p>
    <w:p w14:paraId="5221FE57" w14:textId="49A638D8"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Objekti za sigurnost plovidbe u morskoj luci</w:t>
      </w:r>
      <w:r w:rsidR="00EC47E7">
        <w:rPr>
          <w:rFonts w:ascii="Times New Roman" w:eastAsia="Times New Roman" w:hAnsi="Times New Roman" w:cs="Times New Roman"/>
          <w:sz w:val="24"/>
          <w:szCs w:val="24"/>
          <w:lang w:eastAsia="zh-CN"/>
        </w:rPr>
        <w:t>;</w:t>
      </w:r>
      <w:r w:rsidRPr="00BC0FF8">
        <w:rPr>
          <w:rFonts w:ascii="Times New Roman" w:eastAsia="Times New Roman" w:hAnsi="Times New Roman" w:cs="Times New Roman"/>
          <w:sz w:val="24"/>
          <w:szCs w:val="24"/>
          <w:lang w:eastAsia="zh-CN"/>
        </w:rPr>
        <w:t xml:space="preserve"> </w:t>
      </w:r>
    </w:p>
    <w:p w14:paraId="7D2731FC" w14:textId="2BA406F2"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Čekaonice i mjesta za prodaju karata</w:t>
      </w:r>
      <w:r w:rsidR="00EC47E7">
        <w:rPr>
          <w:rFonts w:ascii="Times New Roman" w:eastAsia="Times New Roman" w:hAnsi="Times New Roman" w:cs="Times New Roman"/>
          <w:sz w:val="24"/>
          <w:szCs w:val="24"/>
          <w:lang w:eastAsia="zh-CN"/>
        </w:rPr>
        <w:t>;</w:t>
      </w:r>
    </w:p>
    <w:p w14:paraId="63B57D57" w14:textId="12AEF8C3" w:rsidR="006E5FE5"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Otkup zemljišta izvan lučkog područja i namijenjenog za opću uporabu (prilazne ceste i slično)</w:t>
      </w:r>
      <w:r w:rsidR="00EC47E7">
        <w:rPr>
          <w:rFonts w:ascii="Times New Roman" w:eastAsia="Times New Roman" w:hAnsi="Times New Roman" w:cs="Times New Roman"/>
          <w:sz w:val="24"/>
          <w:szCs w:val="24"/>
          <w:lang w:eastAsia="zh-CN"/>
        </w:rPr>
        <w:t>;</w:t>
      </w:r>
      <w:r w:rsidRPr="00BC0FF8">
        <w:rPr>
          <w:rFonts w:ascii="Times New Roman" w:eastAsia="Times New Roman" w:hAnsi="Times New Roman" w:cs="Times New Roman"/>
          <w:sz w:val="24"/>
          <w:szCs w:val="24"/>
          <w:lang w:eastAsia="zh-CN"/>
        </w:rPr>
        <w:t xml:space="preserve"> </w:t>
      </w:r>
    </w:p>
    <w:p w14:paraId="5D8A079C" w14:textId="719BEB18" w:rsidR="004641A6" w:rsidRPr="004641A6" w:rsidRDefault="004641A6">
      <w:pPr>
        <w:numPr>
          <w:ilvl w:val="0"/>
          <w:numId w:val="22"/>
        </w:numPr>
        <w:contextualSpacing/>
        <w:jc w:val="both"/>
        <w:rPr>
          <w:rFonts w:ascii="Times New Roman" w:eastAsia="Times New Roman" w:hAnsi="Times New Roman" w:cs="Times New Roman"/>
          <w:sz w:val="24"/>
          <w:szCs w:val="24"/>
          <w:lang w:eastAsia="zh-CN"/>
        </w:rPr>
      </w:pPr>
      <w:r w:rsidRPr="004641A6">
        <w:rPr>
          <w:rFonts w:ascii="Times New Roman" w:eastAsia="Times New Roman" w:hAnsi="Times New Roman" w:cs="Times New Roman"/>
          <w:sz w:val="24"/>
          <w:szCs w:val="24"/>
          <w:lang w:eastAsia="zh-CN"/>
        </w:rPr>
        <w:t xml:space="preserve">Aktivnosti/mjere identificirane provedenim procjenama učinka na načelo ravnopravnosti spolova i načelo nediskriminacije na projektnoj razini. </w:t>
      </w:r>
    </w:p>
    <w:p w14:paraId="449668EB" w14:textId="5407D517" w:rsidR="006E5FE5" w:rsidRPr="00BC0FF8" w:rsidRDefault="00EC47E7" w:rsidP="00E73729">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Druge</w:t>
      </w:r>
      <w:r w:rsidR="006E5FE5" w:rsidRPr="00BC0FF8">
        <w:rPr>
          <w:rFonts w:ascii="Times New Roman" w:eastAsia="Times New Roman" w:hAnsi="Times New Roman" w:cs="Times New Roman"/>
          <w:sz w:val="24"/>
          <w:szCs w:val="24"/>
          <w:lang w:eastAsia="zh-CN"/>
        </w:rPr>
        <w:t xml:space="preserve"> slične aktivnosti</w:t>
      </w:r>
      <w:r>
        <w:rPr>
          <w:rFonts w:ascii="Times New Roman" w:eastAsia="Times New Roman" w:hAnsi="Times New Roman" w:cs="Times New Roman"/>
          <w:sz w:val="24"/>
          <w:szCs w:val="24"/>
          <w:lang w:eastAsia="zh-CN"/>
        </w:rPr>
        <w:t>.</w:t>
      </w:r>
      <w:r w:rsidR="006E5FE5" w:rsidRPr="00BC0FF8">
        <w:rPr>
          <w:rFonts w:ascii="Times New Roman" w:eastAsia="Times New Roman" w:hAnsi="Times New Roman" w:cs="Times New Roman"/>
          <w:sz w:val="24"/>
          <w:szCs w:val="24"/>
          <w:lang w:eastAsia="zh-CN"/>
        </w:rPr>
        <w:t xml:space="preserve"> </w:t>
      </w:r>
    </w:p>
    <w:p w14:paraId="5943D1F1" w14:textId="77777777" w:rsidR="006E5FE5" w:rsidRPr="00BC0FF8" w:rsidRDefault="006E5FE5" w:rsidP="006E5FE5">
      <w:pPr>
        <w:ind w:left="1068"/>
        <w:contextualSpacing/>
        <w:jc w:val="both"/>
        <w:rPr>
          <w:rFonts w:ascii="Times New Roman" w:eastAsia="Times New Roman" w:hAnsi="Times New Roman" w:cs="Times New Roman"/>
          <w:sz w:val="24"/>
          <w:szCs w:val="24"/>
          <w:lang w:eastAsia="zh-CN"/>
        </w:rPr>
      </w:pPr>
    </w:p>
    <w:p w14:paraId="19D9EAD6" w14:textId="2BEE8433" w:rsidR="006E5FE5" w:rsidRPr="00BC0FF8"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Aktivnosti vezane uz poboljšanje funkcija morskih luka za koje su izravno odgovorne lučke uprave</w:t>
      </w:r>
    </w:p>
    <w:p w14:paraId="5812D6E0" w14:textId="4B86BA4E"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Nadgradnja infrastrukture vezane uz mjere kojima se unapređuje upravljanje i sigurnost prometa, kontrolu pomorskog prometa i slične aktivnosti</w:t>
      </w:r>
      <w:r w:rsidR="00EC47E7">
        <w:rPr>
          <w:rFonts w:ascii="Times New Roman" w:eastAsia="Times New Roman" w:hAnsi="Times New Roman" w:cs="Times New Roman"/>
          <w:sz w:val="24"/>
          <w:szCs w:val="24"/>
          <w:lang w:eastAsia="zh-CN"/>
        </w:rPr>
        <w:t>;</w:t>
      </w:r>
      <w:r w:rsidRPr="00BC0FF8">
        <w:rPr>
          <w:rFonts w:ascii="Times New Roman" w:eastAsia="Times New Roman" w:hAnsi="Times New Roman" w:cs="Times New Roman"/>
          <w:sz w:val="24"/>
          <w:szCs w:val="24"/>
          <w:lang w:eastAsia="zh-CN"/>
        </w:rPr>
        <w:t xml:space="preserve"> </w:t>
      </w:r>
    </w:p>
    <w:p w14:paraId="65CA45FC" w14:textId="11A94908"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Rasvjeta unutar lučkog područja</w:t>
      </w:r>
      <w:r w:rsidR="00EC47E7">
        <w:rPr>
          <w:rFonts w:ascii="Times New Roman" w:eastAsia="Times New Roman" w:hAnsi="Times New Roman" w:cs="Times New Roman"/>
          <w:sz w:val="24"/>
          <w:szCs w:val="24"/>
          <w:lang w:eastAsia="zh-CN"/>
        </w:rPr>
        <w:t>;</w:t>
      </w:r>
    </w:p>
    <w:p w14:paraId="1BEBC2FE" w14:textId="130E704C"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Aktivnosti koji doprinose energetskoj učinkovitosti luke, sigurnosnoj zaštiti luke, ekologiji luke</w:t>
      </w:r>
      <w:r w:rsidR="00EC47E7">
        <w:rPr>
          <w:rFonts w:ascii="Times New Roman" w:eastAsia="Times New Roman" w:hAnsi="Times New Roman" w:cs="Times New Roman"/>
          <w:sz w:val="24"/>
          <w:szCs w:val="24"/>
          <w:lang w:eastAsia="zh-CN"/>
        </w:rPr>
        <w:t>;</w:t>
      </w:r>
    </w:p>
    <w:p w14:paraId="3EA45A13" w14:textId="24E0D600" w:rsidR="006E5FE5" w:rsidRPr="00BC0FF8" w:rsidRDefault="00EC47E7" w:rsidP="00E73729">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Druge </w:t>
      </w:r>
      <w:r w:rsidR="006E5FE5" w:rsidRPr="00BC0FF8">
        <w:rPr>
          <w:rFonts w:ascii="Times New Roman" w:eastAsia="Times New Roman" w:hAnsi="Times New Roman" w:cs="Times New Roman"/>
          <w:sz w:val="24"/>
          <w:szCs w:val="24"/>
          <w:lang w:eastAsia="zh-CN"/>
        </w:rPr>
        <w:t>slične aktivnosti</w:t>
      </w:r>
      <w:r>
        <w:rPr>
          <w:rFonts w:ascii="Times New Roman" w:eastAsia="Times New Roman" w:hAnsi="Times New Roman" w:cs="Times New Roman"/>
          <w:sz w:val="24"/>
          <w:szCs w:val="24"/>
          <w:lang w:eastAsia="zh-CN"/>
        </w:rPr>
        <w:t>.</w:t>
      </w:r>
    </w:p>
    <w:p w14:paraId="42204F89" w14:textId="77777777" w:rsidR="006E5FE5" w:rsidRPr="00BC0FF8" w:rsidRDefault="006E5FE5" w:rsidP="006E5FE5">
      <w:pPr>
        <w:ind w:left="1080"/>
        <w:contextualSpacing/>
        <w:jc w:val="both"/>
        <w:rPr>
          <w:rFonts w:ascii="Times New Roman" w:eastAsia="Times New Roman" w:hAnsi="Times New Roman" w:cs="Times New Roman"/>
          <w:sz w:val="24"/>
          <w:szCs w:val="24"/>
          <w:lang w:eastAsia="zh-CN"/>
        </w:rPr>
      </w:pPr>
    </w:p>
    <w:p w14:paraId="6C98234B" w14:textId="5E5DEC28" w:rsidR="006E5FE5" w:rsidRPr="00BC0FF8"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Nabava i ugradnja potrebne opreme vezane uz prihvatljive aktivnosti u točkama 3</w:t>
      </w:r>
      <w:r w:rsidR="00EC47E7">
        <w:rPr>
          <w:rFonts w:ascii="Times New Roman" w:eastAsia="Times New Roman" w:hAnsi="Times New Roman" w:cs="Times New Roman"/>
          <w:b/>
          <w:sz w:val="24"/>
          <w:szCs w:val="24"/>
          <w:lang w:eastAsia="zh-CN"/>
        </w:rPr>
        <w:t>.</w:t>
      </w:r>
      <w:r w:rsidRPr="00BC0FF8">
        <w:rPr>
          <w:rFonts w:ascii="Times New Roman" w:eastAsia="Times New Roman" w:hAnsi="Times New Roman" w:cs="Times New Roman"/>
          <w:b/>
          <w:sz w:val="24"/>
          <w:szCs w:val="24"/>
          <w:lang w:eastAsia="zh-CN"/>
        </w:rPr>
        <w:t xml:space="preserve"> i 4</w:t>
      </w:r>
      <w:r w:rsidR="00EC47E7">
        <w:rPr>
          <w:rFonts w:ascii="Times New Roman" w:eastAsia="Times New Roman" w:hAnsi="Times New Roman" w:cs="Times New Roman"/>
          <w:b/>
          <w:sz w:val="24"/>
          <w:szCs w:val="24"/>
          <w:lang w:eastAsia="zh-CN"/>
        </w:rPr>
        <w:t>.,</w:t>
      </w:r>
      <w:r w:rsidRPr="00BC0FF8">
        <w:rPr>
          <w:rFonts w:ascii="Times New Roman" w:eastAsia="Times New Roman" w:hAnsi="Times New Roman" w:cs="Times New Roman"/>
          <w:b/>
          <w:sz w:val="24"/>
          <w:szCs w:val="24"/>
          <w:lang w:eastAsia="zh-CN"/>
        </w:rPr>
        <w:t xml:space="preserve"> a koje su povezane uz obalni linijski pomorski prijevoz, sigurnost plovidbe i slično </w:t>
      </w:r>
    </w:p>
    <w:p w14:paraId="238EDCFF" w14:textId="77777777" w:rsidR="006E5FE5" w:rsidRPr="00BC0FF8" w:rsidRDefault="006E5FE5" w:rsidP="006E5FE5">
      <w:pPr>
        <w:ind w:left="720"/>
        <w:contextualSpacing/>
        <w:jc w:val="both"/>
        <w:rPr>
          <w:rFonts w:ascii="Times New Roman" w:eastAsia="Times New Roman" w:hAnsi="Times New Roman" w:cs="Times New Roman"/>
          <w:b/>
          <w:sz w:val="24"/>
          <w:szCs w:val="24"/>
          <w:lang w:eastAsia="zh-CN"/>
        </w:rPr>
      </w:pPr>
    </w:p>
    <w:p w14:paraId="3AC0FA14" w14:textId="7362DCBC" w:rsidR="006E5FE5" w:rsidRPr="00BC0FF8"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 xml:space="preserve">Izgradnja ili unaprjeđenje </w:t>
      </w:r>
      <w:r w:rsidR="004C716B">
        <w:rPr>
          <w:rFonts w:ascii="Times New Roman" w:eastAsia="Times New Roman" w:hAnsi="Times New Roman" w:cs="Times New Roman"/>
          <w:b/>
          <w:sz w:val="24"/>
          <w:szCs w:val="24"/>
          <w:lang w:eastAsia="zh-CN"/>
        </w:rPr>
        <w:t>javnih</w:t>
      </w:r>
      <w:r w:rsidR="004C716B" w:rsidRPr="00BC0FF8">
        <w:rPr>
          <w:rFonts w:ascii="Times New Roman" w:eastAsia="Times New Roman" w:hAnsi="Times New Roman" w:cs="Times New Roman"/>
          <w:b/>
          <w:sz w:val="24"/>
          <w:szCs w:val="24"/>
          <w:lang w:eastAsia="zh-CN"/>
        </w:rPr>
        <w:t xml:space="preserve"> </w:t>
      </w:r>
      <w:r w:rsidRPr="00BC0FF8">
        <w:rPr>
          <w:rFonts w:ascii="Times New Roman" w:eastAsia="Times New Roman" w:hAnsi="Times New Roman" w:cs="Times New Roman"/>
          <w:b/>
          <w:sz w:val="24"/>
          <w:szCs w:val="24"/>
          <w:lang w:eastAsia="zh-CN"/>
        </w:rPr>
        <w:t>cestovnih prometnica</w:t>
      </w:r>
      <w:r w:rsidRPr="00BC0FF8">
        <w:rPr>
          <w:rFonts w:ascii="Times New Roman" w:eastAsia="Times New Roman" w:hAnsi="Times New Roman" w:cs="Times New Roman"/>
          <w:sz w:val="24"/>
          <w:szCs w:val="24"/>
          <w:lang w:eastAsia="zh-CN"/>
        </w:rPr>
        <w:t xml:space="preserve"> </w:t>
      </w:r>
      <w:r w:rsidRPr="00BC0FF8">
        <w:rPr>
          <w:rFonts w:ascii="Times New Roman" w:eastAsia="Times New Roman" w:hAnsi="Times New Roman" w:cs="Times New Roman"/>
          <w:b/>
          <w:sz w:val="24"/>
          <w:szCs w:val="24"/>
          <w:lang w:eastAsia="zh-CN"/>
        </w:rPr>
        <w:t xml:space="preserve">koje služe </w:t>
      </w:r>
      <w:r w:rsidR="004C716B">
        <w:rPr>
          <w:rFonts w:ascii="Times New Roman" w:eastAsia="Times New Roman" w:hAnsi="Times New Roman" w:cs="Times New Roman"/>
          <w:b/>
          <w:sz w:val="24"/>
          <w:szCs w:val="24"/>
          <w:lang w:eastAsia="zh-CN"/>
        </w:rPr>
        <w:t>za</w:t>
      </w:r>
      <w:r w:rsidR="004C716B" w:rsidRPr="00BC0FF8">
        <w:rPr>
          <w:rFonts w:ascii="Times New Roman" w:eastAsia="Times New Roman" w:hAnsi="Times New Roman" w:cs="Times New Roman"/>
          <w:b/>
          <w:sz w:val="24"/>
          <w:szCs w:val="24"/>
          <w:lang w:eastAsia="zh-CN"/>
        </w:rPr>
        <w:t xml:space="preserve"> </w:t>
      </w:r>
      <w:r w:rsidRPr="00BC0FF8">
        <w:rPr>
          <w:rFonts w:ascii="Times New Roman" w:eastAsia="Times New Roman" w:hAnsi="Times New Roman" w:cs="Times New Roman"/>
          <w:b/>
          <w:sz w:val="24"/>
          <w:szCs w:val="24"/>
          <w:lang w:eastAsia="zh-CN"/>
        </w:rPr>
        <w:t xml:space="preserve">pristup lukama </w:t>
      </w:r>
    </w:p>
    <w:p w14:paraId="1846AA22" w14:textId="79097BFB"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Izgradnja i/ili rekonstrukcija državnih, regionalnih ili lokalnih cesta</w:t>
      </w:r>
      <w:r w:rsidR="00EC47E7">
        <w:rPr>
          <w:rFonts w:ascii="Times New Roman" w:eastAsia="Times New Roman" w:hAnsi="Times New Roman" w:cs="Times New Roman"/>
          <w:sz w:val="24"/>
          <w:szCs w:val="24"/>
          <w:lang w:eastAsia="zh-CN"/>
        </w:rPr>
        <w:t>;</w:t>
      </w:r>
    </w:p>
    <w:p w14:paraId="69F99E29" w14:textId="1FD56EF7"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Izgradnja raskrižja</w:t>
      </w:r>
      <w:r w:rsidR="00EC47E7">
        <w:rPr>
          <w:rFonts w:ascii="Times New Roman" w:eastAsia="Times New Roman" w:hAnsi="Times New Roman" w:cs="Times New Roman"/>
          <w:sz w:val="24"/>
          <w:szCs w:val="24"/>
          <w:lang w:eastAsia="zh-CN"/>
        </w:rPr>
        <w:t>;</w:t>
      </w:r>
    </w:p>
    <w:p w14:paraId="2835737F" w14:textId="7EF2F61D"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Izgradnja kružnih tokova</w:t>
      </w:r>
      <w:r w:rsidR="00EC47E7">
        <w:rPr>
          <w:rFonts w:ascii="Times New Roman" w:eastAsia="Times New Roman" w:hAnsi="Times New Roman" w:cs="Times New Roman"/>
          <w:sz w:val="24"/>
          <w:szCs w:val="24"/>
          <w:lang w:eastAsia="zh-CN"/>
        </w:rPr>
        <w:t>;</w:t>
      </w:r>
    </w:p>
    <w:p w14:paraId="259C987E" w14:textId="1AB948A2" w:rsidR="006E5FE5" w:rsidRPr="00BC0FF8" w:rsidRDefault="006E5FE5" w:rsidP="00E73729">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Izgradnja tunela i ostalih objekata na trasi ceste</w:t>
      </w:r>
      <w:r w:rsidR="00EC47E7">
        <w:rPr>
          <w:rFonts w:ascii="Times New Roman" w:eastAsia="Times New Roman" w:hAnsi="Times New Roman" w:cs="Times New Roman"/>
          <w:sz w:val="24"/>
          <w:szCs w:val="24"/>
          <w:lang w:eastAsia="zh-CN"/>
        </w:rPr>
        <w:t>;</w:t>
      </w:r>
    </w:p>
    <w:p w14:paraId="0392ECF3" w14:textId="607E810F" w:rsidR="006E5FE5" w:rsidRDefault="00EC47E7" w:rsidP="00E73729">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Druge </w:t>
      </w:r>
      <w:r w:rsidR="006E5FE5" w:rsidRPr="00BC0FF8">
        <w:rPr>
          <w:rFonts w:ascii="Times New Roman" w:eastAsia="Times New Roman" w:hAnsi="Times New Roman" w:cs="Times New Roman"/>
          <w:sz w:val="24"/>
          <w:szCs w:val="24"/>
          <w:lang w:eastAsia="zh-CN"/>
        </w:rPr>
        <w:t>slične aktivnosti</w:t>
      </w:r>
      <w:r>
        <w:rPr>
          <w:rFonts w:ascii="Times New Roman" w:eastAsia="Times New Roman" w:hAnsi="Times New Roman" w:cs="Times New Roman"/>
          <w:sz w:val="24"/>
          <w:szCs w:val="24"/>
          <w:lang w:eastAsia="zh-CN"/>
        </w:rPr>
        <w:t>.</w:t>
      </w:r>
    </w:p>
    <w:p w14:paraId="3698CB38" w14:textId="77777777" w:rsidR="00B31196" w:rsidRPr="00BC0FF8" w:rsidRDefault="00B31196" w:rsidP="00B31196">
      <w:pPr>
        <w:ind w:left="1068"/>
        <w:contextualSpacing/>
        <w:jc w:val="both"/>
        <w:rPr>
          <w:rFonts w:ascii="Times New Roman" w:eastAsia="Times New Roman" w:hAnsi="Times New Roman" w:cs="Times New Roman"/>
          <w:sz w:val="24"/>
          <w:szCs w:val="24"/>
          <w:lang w:eastAsia="zh-CN"/>
        </w:rPr>
      </w:pPr>
    </w:p>
    <w:p w14:paraId="1EB8EBE0" w14:textId="702A0C17" w:rsidR="006E5FE5"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Stručni nadzor građenja</w:t>
      </w:r>
    </w:p>
    <w:p w14:paraId="373DC39F" w14:textId="6F4111DD" w:rsidR="003A0D0D" w:rsidRDefault="003A0D0D" w:rsidP="003A0D0D">
      <w:pPr>
        <w:numPr>
          <w:ilvl w:val="0"/>
          <w:numId w:val="22"/>
        </w:numPr>
        <w:contextualSpacing/>
        <w:jc w:val="both"/>
        <w:rPr>
          <w:rFonts w:ascii="Times New Roman" w:eastAsia="Times New Roman" w:hAnsi="Times New Roman" w:cs="Times New Roman"/>
          <w:sz w:val="24"/>
          <w:szCs w:val="24"/>
          <w:lang w:eastAsia="zh-CN"/>
        </w:rPr>
      </w:pPr>
      <w:r w:rsidRPr="003A0D0D">
        <w:rPr>
          <w:rFonts w:ascii="Times New Roman" w:eastAsia="Times New Roman" w:hAnsi="Times New Roman" w:cs="Times New Roman"/>
          <w:sz w:val="24"/>
          <w:szCs w:val="24"/>
          <w:lang w:eastAsia="zh-CN"/>
        </w:rPr>
        <w:t>Koordinator zaštite na radu</w:t>
      </w:r>
      <w:r w:rsidR="00EC47E7">
        <w:rPr>
          <w:rFonts w:ascii="Times New Roman" w:eastAsia="Times New Roman" w:hAnsi="Times New Roman" w:cs="Times New Roman"/>
          <w:sz w:val="24"/>
          <w:szCs w:val="24"/>
          <w:lang w:eastAsia="zh-CN"/>
        </w:rPr>
        <w:t>;</w:t>
      </w:r>
    </w:p>
    <w:p w14:paraId="57867D08" w14:textId="3F8FDA0B" w:rsidR="003A0D0D" w:rsidRDefault="003A0D0D" w:rsidP="003A0D0D">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Kontrolna ispitivanja</w:t>
      </w:r>
      <w:r w:rsidR="00EC47E7">
        <w:rPr>
          <w:rFonts w:ascii="Times New Roman" w:eastAsia="Times New Roman" w:hAnsi="Times New Roman" w:cs="Times New Roman"/>
          <w:sz w:val="24"/>
          <w:szCs w:val="24"/>
          <w:lang w:eastAsia="zh-CN"/>
        </w:rPr>
        <w:t>;</w:t>
      </w:r>
    </w:p>
    <w:p w14:paraId="5D7786AD" w14:textId="56CCE3CD" w:rsidR="003A0D0D" w:rsidRDefault="003A0D0D" w:rsidP="003A0D0D">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Projektantski nadzor</w:t>
      </w:r>
      <w:r w:rsidR="00EC47E7">
        <w:rPr>
          <w:rFonts w:ascii="Times New Roman" w:eastAsia="Times New Roman" w:hAnsi="Times New Roman" w:cs="Times New Roman"/>
          <w:sz w:val="24"/>
          <w:szCs w:val="24"/>
          <w:lang w:eastAsia="zh-CN"/>
        </w:rPr>
        <w:t>;</w:t>
      </w:r>
    </w:p>
    <w:p w14:paraId="4D7694D5" w14:textId="5E0BA360" w:rsidR="003A0D0D" w:rsidRDefault="003A0D0D" w:rsidP="003A0D0D">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Nadzor radova</w:t>
      </w:r>
      <w:r w:rsidR="00EC47E7">
        <w:rPr>
          <w:rFonts w:ascii="Times New Roman" w:eastAsia="Times New Roman" w:hAnsi="Times New Roman" w:cs="Times New Roman"/>
          <w:sz w:val="24"/>
          <w:szCs w:val="24"/>
          <w:lang w:eastAsia="zh-CN"/>
        </w:rPr>
        <w:t>;</w:t>
      </w:r>
    </w:p>
    <w:p w14:paraId="59387E21" w14:textId="64A466FA" w:rsidR="003A0D0D" w:rsidRDefault="003A0D0D" w:rsidP="003A0D0D">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w:t>
      </w:r>
      <w:r w:rsidRPr="003A0D0D">
        <w:rPr>
          <w:rFonts w:ascii="Times New Roman" w:eastAsia="Times New Roman" w:hAnsi="Times New Roman" w:cs="Times New Roman"/>
          <w:sz w:val="24"/>
          <w:szCs w:val="24"/>
          <w:lang w:eastAsia="zh-CN"/>
        </w:rPr>
        <w:t>eodetski nadzor</w:t>
      </w:r>
      <w:r w:rsidR="00EC47E7">
        <w:rPr>
          <w:rFonts w:ascii="Times New Roman" w:eastAsia="Times New Roman" w:hAnsi="Times New Roman" w:cs="Times New Roman"/>
          <w:sz w:val="24"/>
          <w:szCs w:val="24"/>
          <w:lang w:eastAsia="zh-CN"/>
        </w:rPr>
        <w:t>;</w:t>
      </w:r>
    </w:p>
    <w:p w14:paraId="674B8E27" w14:textId="181EC0EC" w:rsidR="003A0D0D" w:rsidRDefault="00EC47E7" w:rsidP="003A0D0D">
      <w:pPr>
        <w:numPr>
          <w:ilvl w:val="0"/>
          <w:numId w:val="22"/>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Druge</w:t>
      </w:r>
      <w:r w:rsidR="003A0D0D" w:rsidRPr="00BC0FF8">
        <w:rPr>
          <w:rFonts w:ascii="Times New Roman" w:eastAsia="Times New Roman" w:hAnsi="Times New Roman" w:cs="Times New Roman"/>
          <w:sz w:val="24"/>
          <w:szCs w:val="24"/>
          <w:lang w:eastAsia="zh-CN"/>
        </w:rPr>
        <w:t xml:space="preserve"> slične aktivnosti</w:t>
      </w:r>
      <w:r>
        <w:rPr>
          <w:rFonts w:ascii="Times New Roman" w:eastAsia="Times New Roman" w:hAnsi="Times New Roman" w:cs="Times New Roman"/>
          <w:sz w:val="24"/>
          <w:szCs w:val="24"/>
          <w:lang w:eastAsia="zh-CN"/>
        </w:rPr>
        <w:t>.</w:t>
      </w:r>
    </w:p>
    <w:p w14:paraId="58996A06" w14:textId="77777777" w:rsidR="00825B98" w:rsidRDefault="00825B98" w:rsidP="00825B98">
      <w:pPr>
        <w:ind w:left="1068"/>
        <w:contextualSpacing/>
        <w:jc w:val="both"/>
        <w:rPr>
          <w:rFonts w:ascii="Times New Roman" w:eastAsia="Times New Roman" w:hAnsi="Times New Roman" w:cs="Times New Roman"/>
          <w:sz w:val="24"/>
          <w:szCs w:val="24"/>
          <w:lang w:eastAsia="zh-CN"/>
        </w:rPr>
      </w:pPr>
    </w:p>
    <w:p w14:paraId="10854BB0" w14:textId="32BB0B9D" w:rsidR="00825B98" w:rsidRPr="00C01DF9" w:rsidRDefault="00825B98" w:rsidP="00825B98">
      <w:pPr>
        <w:jc w:val="both"/>
        <w:rPr>
          <w:rFonts w:ascii="Times New Roman" w:hAnsi="Times New Roman" w:cs="Times New Roman"/>
          <w:bCs/>
          <w:i/>
          <w:sz w:val="24"/>
          <w:szCs w:val="24"/>
          <w:u w:val="single"/>
        </w:rPr>
      </w:pPr>
      <w:r w:rsidRPr="00C01DF9">
        <w:rPr>
          <w:rFonts w:ascii="Times New Roman" w:hAnsi="Times New Roman" w:cs="Times New Roman"/>
          <w:bCs/>
          <w:i/>
          <w:sz w:val="24"/>
          <w:szCs w:val="24"/>
          <w:u w:val="single"/>
        </w:rPr>
        <w:t xml:space="preserve">Troškovi Stručnog nadzora građenja projekta prihvatljivi su do najviše 5% ukupno prihvatljivih troškova </w:t>
      </w:r>
      <w:r w:rsidR="00BE22C7">
        <w:rPr>
          <w:rFonts w:ascii="Times New Roman" w:hAnsi="Times New Roman" w:cs="Times New Roman"/>
          <w:bCs/>
          <w:i/>
          <w:sz w:val="24"/>
          <w:szCs w:val="24"/>
          <w:u w:val="single"/>
        </w:rPr>
        <w:t>aktivnosti gradnje, zamjene, unaprjeđenja ili nadogradnje</w:t>
      </w:r>
      <w:r w:rsidRPr="00C01DF9">
        <w:rPr>
          <w:rFonts w:ascii="Times New Roman" w:hAnsi="Times New Roman" w:cs="Times New Roman"/>
          <w:bCs/>
          <w:i/>
          <w:sz w:val="24"/>
          <w:szCs w:val="24"/>
          <w:u w:val="single"/>
        </w:rPr>
        <w:t>.</w:t>
      </w:r>
    </w:p>
    <w:p w14:paraId="64B55ACE" w14:textId="77777777" w:rsidR="006E5FE5" w:rsidRPr="00BC0FF8" w:rsidRDefault="006E5FE5" w:rsidP="00E73729">
      <w:pPr>
        <w:numPr>
          <w:ilvl w:val="0"/>
          <w:numId w:val="29"/>
        </w:numPr>
        <w:contextualSpacing/>
        <w:jc w:val="both"/>
        <w:rPr>
          <w:rFonts w:ascii="Times New Roman" w:eastAsia="Times New Roman" w:hAnsi="Times New Roman" w:cs="Times New Roman"/>
          <w:b/>
          <w:sz w:val="24"/>
          <w:szCs w:val="24"/>
          <w:lang w:eastAsia="zh-CN"/>
        </w:rPr>
      </w:pPr>
      <w:r w:rsidRPr="00BC0FF8">
        <w:rPr>
          <w:rFonts w:ascii="Times New Roman" w:eastAsia="Times New Roman" w:hAnsi="Times New Roman" w:cs="Times New Roman"/>
          <w:b/>
          <w:sz w:val="24"/>
          <w:szCs w:val="24"/>
          <w:lang w:eastAsia="zh-CN"/>
        </w:rPr>
        <w:t>Promidžba i vidljivost</w:t>
      </w:r>
    </w:p>
    <w:p w14:paraId="1C696FB3" w14:textId="2D4F8738" w:rsidR="006E5FE5" w:rsidRPr="00EC47E7" w:rsidRDefault="006E5FE5" w:rsidP="00EC47E7">
      <w:pPr>
        <w:numPr>
          <w:ilvl w:val="0"/>
          <w:numId w:val="22"/>
        </w:numPr>
        <w:contextualSpacing/>
        <w:jc w:val="both"/>
        <w:rPr>
          <w:rFonts w:ascii="Times New Roman" w:eastAsia="Times New Roman" w:hAnsi="Times New Roman" w:cs="Times New Roman"/>
          <w:sz w:val="24"/>
          <w:szCs w:val="24"/>
          <w:lang w:eastAsia="zh-CN"/>
        </w:rPr>
      </w:pPr>
      <w:r w:rsidRPr="00BC0FF8">
        <w:rPr>
          <w:rFonts w:ascii="Times New Roman" w:eastAsia="Times New Roman" w:hAnsi="Times New Roman" w:cs="Times New Roman"/>
          <w:sz w:val="24"/>
          <w:szCs w:val="24"/>
          <w:lang w:eastAsia="zh-CN"/>
        </w:rPr>
        <w:t xml:space="preserve">Aktivnosti u skladu sa sažetim prikazu obveza korisnika po pitanju komunikacije/vidljivosti, </w:t>
      </w:r>
      <w:hyperlink r:id="rId19" w:history="1">
        <w:r w:rsidRPr="00BC0FF8">
          <w:rPr>
            <w:rFonts w:ascii="Times New Roman" w:eastAsia="Times New Roman" w:hAnsi="Times New Roman" w:cs="Times New Roman"/>
            <w:sz w:val="24"/>
            <w:szCs w:val="24"/>
            <w:lang w:eastAsia="zh-CN"/>
          </w:rPr>
          <w:t>https://eufondovi.gov.hr/komunikacija-informiranje-i-vidljivost-eu-projekata-u-razdoblju-2021-2027/</w:t>
        </w:r>
      </w:hyperlink>
      <w:r w:rsidRPr="00EC47E7">
        <w:rPr>
          <w:rFonts w:ascii="Times New Roman" w:eastAsia="Times New Roman" w:hAnsi="Times New Roman" w:cs="Times New Roman"/>
          <w:sz w:val="24"/>
          <w:szCs w:val="24"/>
          <w:lang w:eastAsia="zh-CN"/>
        </w:rPr>
        <w:t xml:space="preserve">, između ostalog: </w:t>
      </w:r>
    </w:p>
    <w:p w14:paraId="13EED7DC" w14:textId="7FFBC77F" w:rsidR="006E5FE5" w:rsidRPr="00BC0FF8" w:rsidRDefault="006E5FE5" w:rsidP="00E73729">
      <w:pPr>
        <w:pStyle w:val="ListParagraph"/>
        <w:numPr>
          <w:ilvl w:val="0"/>
          <w:numId w:val="23"/>
        </w:numPr>
        <w:ind w:left="1560"/>
        <w:rPr>
          <w:rFonts w:ascii="Times New Roman" w:hAnsi="Times New Roman" w:cs="Times New Roman"/>
          <w:sz w:val="24"/>
          <w:szCs w:val="24"/>
        </w:rPr>
      </w:pPr>
      <w:r w:rsidRPr="00BC0FF8">
        <w:rPr>
          <w:rFonts w:ascii="Times New Roman" w:hAnsi="Times New Roman" w:cs="Times New Roman"/>
          <w:sz w:val="24"/>
          <w:szCs w:val="24"/>
        </w:rPr>
        <w:t>Izrada privremene informacijske ploče, trajna ploča ili pano, naljepnice</w:t>
      </w:r>
      <w:r w:rsidR="00EC47E7">
        <w:rPr>
          <w:rFonts w:ascii="Times New Roman" w:hAnsi="Times New Roman" w:cs="Times New Roman"/>
          <w:sz w:val="24"/>
          <w:szCs w:val="24"/>
        </w:rPr>
        <w:t>;</w:t>
      </w:r>
    </w:p>
    <w:p w14:paraId="4CDBBE61" w14:textId="77777777" w:rsidR="006E5FE5" w:rsidRPr="00BC0FF8" w:rsidRDefault="006E5FE5" w:rsidP="00E73729">
      <w:pPr>
        <w:pStyle w:val="ListParagraph"/>
        <w:numPr>
          <w:ilvl w:val="0"/>
          <w:numId w:val="23"/>
        </w:numPr>
        <w:ind w:left="1560"/>
        <w:rPr>
          <w:rFonts w:ascii="Times New Roman" w:hAnsi="Times New Roman" w:cs="Times New Roman"/>
          <w:sz w:val="24"/>
          <w:szCs w:val="24"/>
        </w:rPr>
      </w:pPr>
      <w:r w:rsidRPr="00BC0FF8">
        <w:rPr>
          <w:rFonts w:ascii="Times New Roman" w:hAnsi="Times New Roman" w:cs="Times New Roman"/>
          <w:sz w:val="24"/>
          <w:szCs w:val="24"/>
        </w:rPr>
        <w:t>Izrada vizualnog identiteta projekta;</w:t>
      </w:r>
    </w:p>
    <w:p w14:paraId="25237691" w14:textId="77777777" w:rsidR="006E5FE5" w:rsidRPr="00BC0FF8" w:rsidRDefault="006E5FE5" w:rsidP="00E73729">
      <w:pPr>
        <w:pStyle w:val="ListParagraph"/>
        <w:numPr>
          <w:ilvl w:val="0"/>
          <w:numId w:val="23"/>
        </w:numPr>
        <w:ind w:left="1560"/>
        <w:rPr>
          <w:rFonts w:ascii="Times New Roman" w:hAnsi="Times New Roman" w:cs="Times New Roman"/>
          <w:sz w:val="24"/>
          <w:szCs w:val="24"/>
        </w:rPr>
      </w:pPr>
      <w:r w:rsidRPr="00BC0FF8">
        <w:rPr>
          <w:rFonts w:ascii="Times New Roman" w:hAnsi="Times New Roman" w:cs="Times New Roman"/>
          <w:iCs/>
          <w:sz w:val="24"/>
          <w:szCs w:val="24"/>
        </w:rPr>
        <w:t>Izrade promotivnih materijala;</w:t>
      </w:r>
    </w:p>
    <w:p w14:paraId="5C885EA8" w14:textId="6EDBED3B" w:rsidR="006E5FE5" w:rsidRPr="00BC0FF8" w:rsidRDefault="006E5FE5" w:rsidP="00E73729">
      <w:pPr>
        <w:pStyle w:val="ListParagraph"/>
        <w:numPr>
          <w:ilvl w:val="0"/>
          <w:numId w:val="23"/>
        </w:numPr>
        <w:ind w:left="1560"/>
        <w:rPr>
          <w:rFonts w:ascii="Times New Roman" w:hAnsi="Times New Roman" w:cs="Times New Roman"/>
          <w:sz w:val="24"/>
          <w:szCs w:val="24"/>
        </w:rPr>
      </w:pPr>
      <w:r w:rsidRPr="00BC0FF8">
        <w:rPr>
          <w:rFonts w:ascii="Times New Roman" w:hAnsi="Times New Roman" w:cs="Times New Roman"/>
          <w:iCs/>
          <w:sz w:val="24"/>
          <w:szCs w:val="24"/>
        </w:rPr>
        <w:t>Organiziranje komunikacijskih događaja /konferencije projekta</w:t>
      </w:r>
      <w:r w:rsidR="00EC47E7">
        <w:rPr>
          <w:rFonts w:ascii="Times New Roman" w:hAnsi="Times New Roman" w:cs="Times New Roman"/>
          <w:iCs/>
          <w:sz w:val="24"/>
          <w:szCs w:val="24"/>
        </w:rPr>
        <w:t>;</w:t>
      </w:r>
    </w:p>
    <w:p w14:paraId="76A445E5" w14:textId="77777777" w:rsidR="006E5FE5" w:rsidRPr="00BC0FF8" w:rsidRDefault="006E5FE5" w:rsidP="00E73729">
      <w:pPr>
        <w:pStyle w:val="ListParagraph"/>
        <w:numPr>
          <w:ilvl w:val="0"/>
          <w:numId w:val="23"/>
        </w:numPr>
        <w:ind w:left="1560"/>
        <w:rPr>
          <w:rFonts w:ascii="Times New Roman" w:hAnsi="Times New Roman" w:cs="Times New Roman"/>
          <w:sz w:val="24"/>
          <w:szCs w:val="24"/>
        </w:rPr>
      </w:pPr>
      <w:r w:rsidRPr="00BC0FF8">
        <w:rPr>
          <w:rFonts w:ascii="Times New Roman" w:hAnsi="Times New Roman" w:cs="Times New Roman"/>
          <w:sz w:val="24"/>
          <w:szCs w:val="24"/>
        </w:rPr>
        <w:t>Usluga priopćenja ili konferencije za medije, izrada web stranice, od čega su trajna ploča ili pano i naljepnice obvezni;</w:t>
      </w:r>
    </w:p>
    <w:p w14:paraId="171A4D7E" w14:textId="77777777" w:rsidR="006E5FE5" w:rsidRDefault="006E5FE5" w:rsidP="00E73729">
      <w:pPr>
        <w:pStyle w:val="ListParagraph"/>
        <w:numPr>
          <w:ilvl w:val="0"/>
          <w:numId w:val="23"/>
        </w:numPr>
        <w:ind w:left="1560"/>
        <w:rPr>
          <w:rFonts w:ascii="Times New Roman" w:hAnsi="Times New Roman" w:cs="Times New Roman"/>
          <w:sz w:val="24"/>
          <w:szCs w:val="24"/>
        </w:rPr>
      </w:pPr>
      <w:r w:rsidRPr="00BC0FF8">
        <w:rPr>
          <w:rFonts w:ascii="Times New Roman" w:hAnsi="Times New Roman" w:cs="Times New Roman"/>
          <w:sz w:val="24"/>
          <w:szCs w:val="24"/>
        </w:rPr>
        <w:t>Mjere za medijsku i druge oblike promidžbe rezultata projekata a s ciljem upoznavanja javnosti.</w:t>
      </w:r>
    </w:p>
    <w:p w14:paraId="671B9271" w14:textId="77777777" w:rsidR="00825B98" w:rsidRPr="00C01DF9" w:rsidRDefault="00825B98" w:rsidP="00825B98">
      <w:pPr>
        <w:jc w:val="both"/>
        <w:rPr>
          <w:rFonts w:ascii="Times New Roman" w:hAnsi="Times New Roman" w:cs="Times New Roman"/>
          <w:bCs/>
          <w:i/>
          <w:sz w:val="24"/>
          <w:szCs w:val="24"/>
          <w:u w:val="single"/>
        </w:rPr>
      </w:pPr>
      <w:r w:rsidRPr="00C01DF9">
        <w:rPr>
          <w:rFonts w:ascii="Times New Roman" w:hAnsi="Times New Roman" w:cs="Times New Roman"/>
          <w:bCs/>
          <w:i/>
          <w:sz w:val="24"/>
          <w:szCs w:val="24"/>
          <w:u w:val="single"/>
        </w:rPr>
        <w:t>Troškovi promidžbe i vidljivosti projekta prihvatljivi su do najviše 30.000 Eura.</w:t>
      </w:r>
    </w:p>
    <w:p w14:paraId="64B8B2DF" w14:textId="77777777" w:rsidR="00001D0D" w:rsidRPr="00613576" w:rsidRDefault="00001D0D" w:rsidP="00001D0D">
      <w:pPr>
        <w:ind w:left="426"/>
        <w:jc w:val="both"/>
        <w:rPr>
          <w:rFonts w:ascii="Times New Roman" w:hAnsi="Times New Roman" w:cs="Times New Roman"/>
          <w:b/>
          <w:bCs/>
          <w:i/>
          <w:sz w:val="24"/>
          <w:szCs w:val="24"/>
        </w:rPr>
      </w:pPr>
      <w:r w:rsidRPr="00613576">
        <w:rPr>
          <w:rFonts w:ascii="Times New Roman" w:hAnsi="Times New Roman" w:cs="Times New Roman"/>
          <w:b/>
          <w:bCs/>
          <w:i/>
          <w:sz w:val="24"/>
          <w:szCs w:val="24"/>
        </w:rPr>
        <w:t xml:space="preserve">U skladu s odredbama Uredbe 1060/2021 </w:t>
      </w:r>
      <w:r>
        <w:rPr>
          <w:rFonts w:ascii="Times New Roman" w:hAnsi="Times New Roman" w:cs="Times New Roman"/>
          <w:b/>
          <w:bCs/>
          <w:i/>
          <w:sz w:val="24"/>
          <w:szCs w:val="24"/>
        </w:rPr>
        <w:t>p</w:t>
      </w:r>
      <w:r w:rsidRPr="00613576">
        <w:rPr>
          <w:rFonts w:ascii="Times New Roman" w:hAnsi="Times New Roman" w:cs="Times New Roman"/>
          <w:b/>
          <w:bCs/>
          <w:i/>
          <w:sz w:val="24"/>
          <w:szCs w:val="24"/>
        </w:rPr>
        <w:t>rijavitelji su obavezni provesti/osigurati (dakle, radi se o minimalnim zahtjevima u pogledu vidljivosti, no prijavitelji mogu uključiti druge aktivnosti kako je navedeno ranije)</w:t>
      </w:r>
      <w:r>
        <w:rPr>
          <w:rFonts w:ascii="Times New Roman" w:hAnsi="Times New Roman" w:cs="Times New Roman"/>
          <w:b/>
          <w:bCs/>
          <w:i/>
          <w:sz w:val="24"/>
          <w:szCs w:val="24"/>
        </w:rPr>
        <w:t xml:space="preserve"> sljedeće</w:t>
      </w:r>
      <w:r w:rsidRPr="00613576">
        <w:rPr>
          <w:rFonts w:ascii="Times New Roman" w:hAnsi="Times New Roman" w:cs="Times New Roman"/>
          <w:b/>
          <w:bCs/>
          <w:i/>
          <w:sz w:val="24"/>
          <w:szCs w:val="24"/>
        </w:rPr>
        <w:t>:</w:t>
      </w:r>
    </w:p>
    <w:p w14:paraId="1CB2F572" w14:textId="77777777" w:rsidR="00001D0D" w:rsidRPr="00194A04" w:rsidRDefault="00001D0D" w:rsidP="00001D0D">
      <w:pPr>
        <w:pStyle w:val="ListParagraph"/>
        <w:numPr>
          <w:ilvl w:val="0"/>
          <w:numId w:val="30"/>
        </w:numPr>
        <w:jc w:val="both"/>
        <w:rPr>
          <w:rFonts w:ascii="Times New Roman" w:hAnsi="Times New Roman" w:cs="Times New Roman"/>
          <w:i/>
          <w:sz w:val="24"/>
          <w:szCs w:val="24"/>
        </w:rPr>
      </w:pPr>
      <w:r w:rsidRPr="00194A04">
        <w:rPr>
          <w:rFonts w:ascii="Times New Roman" w:hAnsi="Times New Roman" w:cs="Times New Roman"/>
          <w:i/>
          <w:sz w:val="24"/>
          <w:szCs w:val="24"/>
        </w:rPr>
        <w:t>postavljanje trajne ploče ili reklamne panoa na mjestima koja su jasno vidljiva javnosti, uz prikazivanje amblema Unije u skladu s tehničkim svojstvima utvrđenima u Prilogu IX. Uredbe 1060/2021, čim započne fizička provedba operacija koje uključuju fizička ulaganja ili je ugrađena kupljena oprema (za sve projekte veće od 500.000 eura),</w:t>
      </w:r>
    </w:p>
    <w:p w14:paraId="187EE77D" w14:textId="77777777" w:rsidR="00001D0D" w:rsidRPr="00194A04" w:rsidRDefault="00001D0D" w:rsidP="00001D0D">
      <w:pPr>
        <w:pStyle w:val="ListParagraph"/>
        <w:numPr>
          <w:ilvl w:val="0"/>
          <w:numId w:val="30"/>
        </w:numPr>
        <w:jc w:val="both"/>
        <w:rPr>
          <w:rFonts w:ascii="Times New Roman" w:hAnsi="Times New Roman" w:cs="Times New Roman"/>
          <w:i/>
          <w:sz w:val="24"/>
          <w:szCs w:val="24"/>
        </w:rPr>
      </w:pPr>
      <w:r w:rsidRPr="00194A04">
        <w:rPr>
          <w:rFonts w:ascii="Times New Roman" w:hAnsi="Times New Roman" w:cs="Times New Roman"/>
          <w:i/>
          <w:sz w:val="24"/>
          <w:szCs w:val="24"/>
          <w:shd w:val="clear" w:color="auto" w:fill="FFFFFF"/>
        </w:rPr>
        <w:t>upotrebljavanje amblema Unije</w:t>
      </w:r>
      <w:r w:rsidRPr="00194A04">
        <w:rPr>
          <w:rFonts w:ascii="Times New Roman" w:hAnsi="Times New Roman" w:cs="Times New Roman"/>
          <w:b/>
          <w:bCs/>
          <w:i/>
          <w:sz w:val="24"/>
          <w:szCs w:val="24"/>
          <w:shd w:val="clear" w:color="auto" w:fill="FFFFFF"/>
        </w:rPr>
        <w:t xml:space="preserve"> </w:t>
      </w:r>
      <w:r w:rsidRPr="00194A04">
        <w:rPr>
          <w:rFonts w:ascii="Times New Roman" w:hAnsi="Times New Roman" w:cs="Times New Roman"/>
          <w:i/>
          <w:sz w:val="24"/>
          <w:szCs w:val="24"/>
          <w:shd w:val="clear" w:color="auto" w:fill="FFFFFF"/>
        </w:rPr>
        <w:t>u skladu s</w:t>
      </w:r>
      <w:r w:rsidRPr="00194A04">
        <w:rPr>
          <w:rFonts w:ascii="Times New Roman" w:hAnsi="Times New Roman" w:cs="Times New Roman"/>
          <w:b/>
          <w:bCs/>
          <w:i/>
          <w:sz w:val="24"/>
          <w:szCs w:val="24"/>
          <w:shd w:val="clear" w:color="auto" w:fill="FFFFFF"/>
        </w:rPr>
        <w:t xml:space="preserve"> </w:t>
      </w:r>
      <w:r w:rsidRPr="00194A04">
        <w:rPr>
          <w:rFonts w:ascii="Times New Roman" w:hAnsi="Times New Roman" w:cs="Times New Roman"/>
          <w:i/>
          <w:sz w:val="24"/>
          <w:szCs w:val="24"/>
          <w:shd w:val="clear" w:color="auto" w:fill="FFFFFF"/>
        </w:rPr>
        <w:t xml:space="preserve">Prilogom IX.  Uredbe 1060/2021 u skladu s Vodičem </w:t>
      </w:r>
      <w:hyperlink r:id="rId20" w:history="1">
        <w:r w:rsidRPr="00194A04">
          <w:rPr>
            <w:rStyle w:val="Hyperlink"/>
            <w:rFonts w:ascii="Times New Roman" w:hAnsi="Times New Roman" w:cs="Times New Roman"/>
            <w:i/>
            <w:sz w:val="24"/>
            <w:szCs w:val="24"/>
            <w:u w:val="none"/>
            <w:shd w:val="clear" w:color="auto" w:fill="FFFFFF"/>
          </w:rPr>
          <w:t>https://commission.europa.eu/system/files/2021-05/eu-emblem-rules_hr_0.pdf</w:t>
        </w:r>
      </w:hyperlink>
      <w:r>
        <w:rPr>
          <w:rStyle w:val="Hyperlink"/>
          <w:rFonts w:ascii="Times New Roman" w:hAnsi="Times New Roman" w:cs="Times New Roman"/>
          <w:i/>
          <w:color w:val="auto"/>
          <w:sz w:val="24"/>
          <w:szCs w:val="24"/>
          <w:u w:val="none"/>
          <w:shd w:val="clear" w:color="auto" w:fill="FFFFFF"/>
        </w:rPr>
        <w:t>,</w:t>
      </w:r>
    </w:p>
    <w:p w14:paraId="57836E6A" w14:textId="77777777" w:rsidR="00001D0D" w:rsidRPr="00194A04" w:rsidRDefault="00001D0D" w:rsidP="00001D0D">
      <w:pPr>
        <w:pStyle w:val="ListParagraph"/>
        <w:numPr>
          <w:ilvl w:val="0"/>
          <w:numId w:val="30"/>
        </w:numPr>
        <w:jc w:val="both"/>
        <w:rPr>
          <w:rFonts w:ascii="Times New Roman" w:hAnsi="Times New Roman" w:cs="Times New Roman"/>
          <w:i/>
          <w:sz w:val="24"/>
          <w:szCs w:val="24"/>
        </w:rPr>
      </w:pPr>
      <w:r w:rsidRPr="00194A04">
        <w:rPr>
          <w:rFonts w:ascii="Times New Roman" w:hAnsi="Times New Roman" w:cs="Times New Roman"/>
          <w:i/>
          <w:sz w:val="24"/>
          <w:szCs w:val="24"/>
          <w:shd w:val="clear" w:color="auto" w:fill="FFFFFF"/>
        </w:rPr>
        <w:t xml:space="preserve">postavljanje </w:t>
      </w:r>
      <w:r w:rsidRPr="00194A04">
        <w:rPr>
          <w:rFonts w:ascii="Times New Roman" w:hAnsi="Times New Roman" w:cs="Times New Roman"/>
          <w:i/>
          <w:sz w:val="24"/>
          <w:szCs w:val="24"/>
        </w:rPr>
        <w:t>na službenoj internetskoj stranici i društvenim medijima kratki opis operacije, ciljeve i rezultate, uz isticanje financijske potpore Unije (</w:t>
      </w:r>
      <w:r>
        <w:rPr>
          <w:rFonts w:ascii="Times New Roman" w:hAnsi="Times New Roman" w:cs="Times New Roman"/>
          <w:i/>
          <w:sz w:val="24"/>
          <w:szCs w:val="24"/>
        </w:rPr>
        <w:t>č</w:t>
      </w:r>
      <w:r w:rsidRPr="00194A04">
        <w:rPr>
          <w:rFonts w:ascii="Times New Roman" w:hAnsi="Times New Roman" w:cs="Times New Roman"/>
          <w:i/>
          <w:sz w:val="24"/>
          <w:szCs w:val="24"/>
        </w:rPr>
        <w:t>l 50. Uredbe 1060/2021)</w:t>
      </w:r>
      <w:r>
        <w:rPr>
          <w:rFonts w:ascii="Times New Roman" w:hAnsi="Times New Roman" w:cs="Times New Roman"/>
          <w:i/>
          <w:sz w:val="24"/>
          <w:szCs w:val="24"/>
        </w:rPr>
        <w:t>,</w:t>
      </w:r>
      <w:r w:rsidRPr="00194A04">
        <w:rPr>
          <w:rFonts w:ascii="Times New Roman" w:hAnsi="Times New Roman" w:cs="Times New Roman"/>
          <w:i/>
          <w:sz w:val="24"/>
          <w:szCs w:val="24"/>
        </w:rPr>
        <w:t xml:space="preserve"> </w:t>
      </w:r>
    </w:p>
    <w:p w14:paraId="682FC7B3" w14:textId="77777777" w:rsidR="00001D0D" w:rsidRDefault="00001D0D" w:rsidP="00001D0D">
      <w:pPr>
        <w:pStyle w:val="ListParagraph"/>
        <w:numPr>
          <w:ilvl w:val="0"/>
          <w:numId w:val="30"/>
        </w:numPr>
        <w:jc w:val="both"/>
        <w:rPr>
          <w:rFonts w:ascii="Times New Roman" w:hAnsi="Times New Roman" w:cs="Times New Roman"/>
          <w:i/>
          <w:sz w:val="24"/>
          <w:szCs w:val="24"/>
        </w:rPr>
      </w:pPr>
      <w:r w:rsidRPr="00194A04">
        <w:rPr>
          <w:rFonts w:ascii="Times New Roman" w:hAnsi="Times New Roman" w:cs="Times New Roman"/>
          <w:i/>
          <w:sz w:val="24"/>
          <w:szCs w:val="24"/>
        </w:rPr>
        <w:t>stavljanja izjave „Financira Europska unija” ili „Sufinancira Europska unija” na sve komunikacijske materijale</w:t>
      </w:r>
      <w:r w:rsidRPr="00613576">
        <w:rPr>
          <w:rFonts w:ascii="Times New Roman" w:hAnsi="Times New Roman" w:cs="Times New Roman"/>
          <w:i/>
          <w:sz w:val="24"/>
          <w:szCs w:val="24"/>
        </w:rPr>
        <w:t xml:space="preserve"> za javnost i sudionike, a izjava uvijek mora biti potpuna i mora se nalaziti pored amblema (</w:t>
      </w:r>
      <w:r>
        <w:rPr>
          <w:rFonts w:ascii="Times New Roman" w:hAnsi="Times New Roman" w:cs="Times New Roman"/>
          <w:i/>
          <w:sz w:val="24"/>
          <w:szCs w:val="24"/>
        </w:rPr>
        <w:t>č</w:t>
      </w:r>
      <w:r w:rsidRPr="00613576">
        <w:rPr>
          <w:rFonts w:ascii="Times New Roman" w:hAnsi="Times New Roman" w:cs="Times New Roman"/>
          <w:i/>
          <w:sz w:val="24"/>
          <w:szCs w:val="24"/>
        </w:rPr>
        <w:t xml:space="preserve">l 50. Uredbe 1060/2021). </w:t>
      </w:r>
      <w:hyperlink r:id="rId21" w:history="1">
        <w:r w:rsidRPr="00613576">
          <w:rPr>
            <w:rStyle w:val="Hyperlink"/>
            <w:rFonts w:ascii="Times New Roman" w:hAnsi="Times New Roman" w:cs="Times New Roman"/>
            <w:i/>
            <w:sz w:val="24"/>
            <w:szCs w:val="24"/>
          </w:rPr>
          <w:t>https://commission.europa.eu/system/files/2021-05/eu-emblem-rules_hr_0.pdf</w:t>
        </w:r>
      </w:hyperlink>
      <w:r w:rsidRPr="00613576">
        <w:rPr>
          <w:rFonts w:ascii="Times New Roman" w:hAnsi="Times New Roman" w:cs="Times New Roman"/>
          <w:i/>
          <w:sz w:val="24"/>
          <w:szCs w:val="24"/>
        </w:rPr>
        <w:t>.</w:t>
      </w:r>
    </w:p>
    <w:p w14:paraId="27CDF7AE" w14:textId="5B7C9B84" w:rsidR="00825B98" w:rsidRPr="00825B98" w:rsidRDefault="00001D0D" w:rsidP="00454040">
      <w:pPr>
        <w:jc w:val="both"/>
        <w:rPr>
          <w:rFonts w:ascii="Times New Roman" w:hAnsi="Times New Roman" w:cs="Times New Roman"/>
          <w:sz w:val="24"/>
          <w:szCs w:val="24"/>
        </w:rPr>
      </w:pPr>
      <w:r w:rsidRPr="00001D0D">
        <w:rPr>
          <w:rFonts w:ascii="Times New Roman" w:hAnsi="Times New Roman" w:cs="Times New Roman"/>
          <w:sz w:val="24"/>
          <w:szCs w:val="24"/>
        </w:rPr>
        <w:lastRenderedPageBreak/>
        <w:t>NAPOMENA: Navedeno ne predstavlja iscrpnu listu, već može uključivati i sve ostale aktivnosti i dokumentaciju potrebnu za izvođenje projekta.</w:t>
      </w:r>
    </w:p>
    <w:p w14:paraId="23A3A701" w14:textId="77777777" w:rsidR="0002399D" w:rsidRPr="00454040" w:rsidRDefault="0002399D" w:rsidP="0002399D">
      <w:pPr>
        <w:numPr>
          <w:ilvl w:val="0"/>
          <w:numId w:val="29"/>
        </w:numPr>
        <w:contextualSpacing/>
        <w:jc w:val="both"/>
        <w:rPr>
          <w:rFonts w:ascii="Times New Roman" w:eastAsia="Times New Roman" w:hAnsi="Times New Roman" w:cs="Times New Roman"/>
          <w:b/>
          <w:sz w:val="24"/>
          <w:szCs w:val="24"/>
          <w:lang w:eastAsia="zh-CN"/>
        </w:rPr>
      </w:pPr>
      <w:r w:rsidRPr="00454040">
        <w:rPr>
          <w:rFonts w:ascii="Times New Roman" w:eastAsia="Times New Roman" w:hAnsi="Times New Roman" w:cs="Times New Roman"/>
          <w:b/>
          <w:sz w:val="24"/>
          <w:szCs w:val="24"/>
          <w:lang w:eastAsia="zh-CN"/>
        </w:rPr>
        <w:t>Voditelj projekta gra</w:t>
      </w:r>
      <w:r w:rsidR="00825B98" w:rsidRPr="00454040">
        <w:rPr>
          <w:rFonts w:ascii="Times New Roman" w:eastAsia="Times New Roman" w:hAnsi="Times New Roman" w:cs="Times New Roman"/>
          <w:b/>
          <w:sz w:val="24"/>
          <w:szCs w:val="24"/>
          <w:lang w:eastAsia="zh-CN"/>
        </w:rPr>
        <w:t>dnje</w:t>
      </w:r>
    </w:p>
    <w:p w14:paraId="584A8E34" w14:textId="1EEA6147" w:rsidR="00825B98" w:rsidRPr="00454040" w:rsidRDefault="00825B98" w:rsidP="00825B98">
      <w:pPr>
        <w:pStyle w:val="ListParagraph"/>
        <w:numPr>
          <w:ilvl w:val="0"/>
          <w:numId w:val="22"/>
        </w:numPr>
        <w:jc w:val="both"/>
        <w:rPr>
          <w:rFonts w:ascii="Times New Roman" w:eastAsia="Times New Roman" w:hAnsi="Times New Roman" w:cs="Times New Roman"/>
          <w:sz w:val="24"/>
          <w:szCs w:val="24"/>
          <w:lang w:eastAsia="zh-CN"/>
        </w:rPr>
      </w:pPr>
      <w:r w:rsidRPr="00454040">
        <w:rPr>
          <w:rFonts w:ascii="Times New Roman" w:eastAsia="Times New Roman" w:hAnsi="Times New Roman" w:cs="Times New Roman"/>
          <w:sz w:val="24"/>
          <w:szCs w:val="24"/>
          <w:lang w:eastAsia="zh-CN"/>
        </w:rPr>
        <w:t xml:space="preserve">Za obavljanje poslova temeljem Zakona </w:t>
      </w:r>
      <w:r w:rsidRPr="00001D0D">
        <w:rPr>
          <w:rFonts w:ascii="Times New Roman" w:eastAsia="Times New Roman" w:hAnsi="Times New Roman" w:cs="Times New Roman"/>
          <w:sz w:val="24"/>
          <w:szCs w:val="24"/>
          <w:lang w:eastAsia="zh-CN"/>
        </w:rPr>
        <w:t>o poslovima i djelatnostima prostornog uređenja i gradnje (NN 78/15, 118/18, 110/19)</w:t>
      </w:r>
      <w:r w:rsidR="00EC47E7" w:rsidRPr="00001D0D">
        <w:rPr>
          <w:rFonts w:ascii="Times New Roman" w:eastAsia="Times New Roman" w:hAnsi="Times New Roman" w:cs="Times New Roman"/>
          <w:sz w:val="24"/>
          <w:szCs w:val="24"/>
          <w:lang w:eastAsia="zh-CN"/>
        </w:rPr>
        <w:t>.</w:t>
      </w:r>
    </w:p>
    <w:p w14:paraId="3F3E4D9D" w14:textId="77777777" w:rsidR="0002399D" w:rsidRDefault="0002399D" w:rsidP="0002399D">
      <w:pPr>
        <w:pStyle w:val="ListParagraph"/>
        <w:rPr>
          <w:rFonts w:ascii="Times New Roman" w:hAnsi="Times New Roman" w:cs="Times New Roman"/>
          <w:sz w:val="24"/>
          <w:szCs w:val="24"/>
        </w:rPr>
      </w:pPr>
    </w:p>
    <w:p w14:paraId="54344904" w14:textId="77777777" w:rsidR="004001E1" w:rsidRPr="00C01DF9" w:rsidRDefault="004001E1" w:rsidP="004001E1">
      <w:pPr>
        <w:jc w:val="both"/>
        <w:rPr>
          <w:rFonts w:ascii="Times New Roman" w:hAnsi="Times New Roman" w:cs="Times New Roman"/>
          <w:bCs/>
          <w:i/>
          <w:sz w:val="24"/>
          <w:szCs w:val="24"/>
          <w:u w:val="single"/>
        </w:rPr>
      </w:pPr>
      <w:r w:rsidRPr="00C01DF9">
        <w:rPr>
          <w:rFonts w:ascii="Times New Roman" w:hAnsi="Times New Roman" w:cs="Times New Roman"/>
          <w:bCs/>
          <w:i/>
          <w:sz w:val="24"/>
          <w:szCs w:val="24"/>
          <w:u w:val="single"/>
        </w:rPr>
        <w:t>Troškovi Voditelja projekta gradnje prihvatljivi su do najviše 3% ukupno prihvatljivih troškova projekta.</w:t>
      </w:r>
    </w:p>
    <w:p w14:paraId="74E1F524" w14:textId="77777777" w:rsidR="004001E1" w:rsidRPr="0002399D" w:rsidRDefault="004001E1" w:rsidP="0002399D">
      <w:pPr>
        <w:pStyle w:val="ListParagraph"/>
        <w:rPr>
          <w:rFonts w:ascii="Times New Roman" w:hAnsi="Times New Roman" w:cs="Times New Roman"/>
          <w:sz w:val="24"/>
          <w:szCs w:val="24"/>
        </w:rPr>
      </w:pPr>
    </w:p>
    <w:p w14:paraId="040651DE" w14:textId="77777777" w:rsidR="006E5FE5" w:rsidRPr="00621DAF" w:rsidRDefault="006E5FE5" w:rsidP="006E5FE5">
      <w:pPr>
        <w:jc w:val="both"/>
        <w:rPr>
          <w:rFonts w:ascii="Times New Roman" w:hAnsi="Times New Roman" w:cs="Times New Roman"/>
          <w:sz w:val="24"/>
          <w:szCs w:val="24"/>
        </w:rPr>
      </w:pPr>
      <w:r w:rsidRPr="00621DAF">
        <w:rPr>
          <w:rFonts w:ascii="Times New Roman" w:hAnsi="Times New Roman" w:cs="Times New Roman"/>
          <w:sz w:val="24"/>
          <w:szCs w:val="24"/>
        </w:rPr>
        <w:t>Ukoliko se projekt provodi</w:t>
      </w:r>
      <w:r w:rsidRPr="00621DAF">
        <w:rPr>
          <w:rStyle w:val="Heading1Char"/>
          <w:b w:val="0"/>
          <w:bCs w:val="0"/>
          <w:shd w:val="clear" w:color="auto" w:fill="FFFFFF"/>
        </w:rPr>
        <w:t xml:space="preserve"> </w:t>
      </w:r>
      <w:r w:rsidRPr="00621DAF">
        <w:rPr>
          <w:rStyle w:val="Heading1Char"/>
          <w:b w:val="0"/>
          <w:bCs w:val="0"/>
          <w:i w:val="0"/>
          <w:iCs/>
          <w:shd w:val="clear" w:color="auto" w:fill="FFFFFF"/>
        </w:rPr>
        <w:t xml:space="preserve">s </w:t>
      </w:r>
      <w:r>
        <w:rPr>
          <w:rStyle w:val="Heading1Char"/>
          <w:b w:val="0"/>
          <w:bCs w:val="0"/>
          <w:i w:val="0"/>
          <w:iCs/>
          <w:shd w:val="clear" w:color="auto" w:fill="FFFFFF"/>
        </w:rPr>
        <w:t>P</w:t>
      </w:r>
      <w:r w:rsidRPr="00621DAF">
        <w:rPr>
          <w:rStyle w:val="Heading1Char"/>
          <w:b w:val="0"/>
          <w:bCs w:val="0"/>
          <w:i w:val="0"/>
          <w:iCs/>
          <w:shd w:val="clear" w:color="auto" w:fill="FFFFFF"/>
        </w:rPr>
        <w:t>artnerom</w:t>
      </w:r>
      <w:r w:rsidRPr="00621DAF">
        <w:rPr>
          <w:rStyle w:val="normaltextrun"/>
          <w:rFonts w:ascii="Times New Roman" w:hAnsi="Times New Roman" w:cs="Times New Roman"/>
          <w:sz w:val="24"/>
          <w:szCs w:val="24"/>
          <w:shd w:val="clear" w:color="auto" w:fill="FFFFFF"/>
        </w:rPr>
        <w:t xml:space="preserve">, u projektnom prijedlogu se navode odvojeno aktivnosti </w:t>
      </w:r>
      <w:r>
        <w:rPr>
          <w:rStyle w:val="normaltextrun"/>
          <w:rFonts w:ascii="Times New Roman" w:hAnsi="Times New Roman" w:cs="Times New Roman"/>
          <w:sz w:val="24"/>
          <w:szCs w:val="24"/>
          <w:shd w:val="clear" w:color="auto" w:fill="FFFFFF"/>
        </w:rPr>
        <w:t>Prijavitelj/K</w:t>
      </w:r>
      <w:r w:rsidRPr="00621DAF">
        <w:rPr>
          <w:rStyle w:val="normaltextrun"/>
          <w:rFonts w:ascii="Times New Roman" w:hAnsi="Times New Roman" w:cs="Times New Roman"/>
          <w:sz w:val="24"/>
          <w:szCs w:val="24"/>
          <w:shd w:val="clear" w:color="auto" w:fill="FFFFFF"/>
        </w:rPr>
        <w:t xml:space="preserve">orisnika i aktivnosti </w:t>
      </w:r>
      <w:r>
        <w:rPr>
          <w:rStyle w:val="normaltextrun"/>
          <w:rFonts w:ascii="Times New Roman" w:hAnsi="Times New Roman" w:cs="Times New Roman"/>
          <w:sz w:val="24"/>
          <w:szCs w:val="24"/>
          <w:shd w:val="clear" w:color="auto" w:fill="FFFFFF"/>
        </w:rPr>
        <w:t>P</w:t>
      </w:r>
      <w:r w:rsidRPr="00621DAF">
        <w:rPr>
          <w:rStyle w:val="normaltextrun"/>
          <w:rFonts w:ascii="Times New Roman" w:hAnsi="Times New Roman" w:cs="Times New Roman"/>
          <w:sz w:val="24"/>
          <w:szCs w:val="24"/>
          <w:shd w:val="clear" w:color="auto" w:fill="FFFFFF"/>
        </w:rPr>
        <w:t xml:space="preserve">artnera, kao i utrošak sredstava (troškovi) po </w:t>
      </w:r>
      <w:r>
        <w:rPr>
          <w:rStyle w:val="normaltextrun"/>
          <w:rFonts w:ascii="Times New Roman" w:hAnsi="Times New Roman" w:cs="Times New Roman"/>
          <w:sz w:val="24"/>
          <w:szCs w:val="24"/>
          <w:shd w:val="clear" w:color="auto" w:fill="FFFFFF"/>
        </w:rPr>
        <w:t>Prijavitelju/K</w:t>
      </w:r>
      <w:r w:rsidRPr="00621DAF">
        <w:rPr>
          <w:rStyle w:val="normaltextrun"/>
          <w:rFonts w:ascii="Times New Roman" w:hAnsi="Times New Roman" w:cs="Times New Roman"/>
          <w:sz w:val="24"/>
          <w:szCs w:val="24"/>
          <w:shd w:val="clear" w:color="auto" w:fill="FFFFFF"/>
        </w:rPr>
        <w:t xml:space="preserve">orisniku i </w:t>
      </w:r>
      <w:r>
        <w:rPr>
          <w:rStyle w:val="normaltextrun"/>
          <w:rFonts w:ascii="Times New Roman" w:hAnsi="Times New Roman" w:cs="Times New Roman"/>
          <w:sz w:val="24"/>
          <w:szCs w:val="24"/>
          <w:shd w:val="clear" w:color="auto" w:fill="FFFFFF"/>
        </w:rPr>
        <w:t>P</w:t>
      </w:r>
      <w:r w:rsidRPr="00621DAF">
        <w:rPr>
          <w:rStyle w:val="normaltextrun"/>
          <w:rFonts w:ascii="Times New Roman" w:hAnsi="Times New Roman" w:cs="Times New Roman"/>
          <w:sz w:val="24"/>
          <w:szCs w:val="24"/>
          <w:shd w:val="clear" w:color="auto" w:fill="FFFFFF"/>
        </w:rPr>
        <w:t>artneru, i to po pojedinoj aktivnosti.</w:t>
      </w:r>
    </w:p>
    <w:p w14:paraId="017F5FF5" w14:textId="77777777" w:rsidR="006E5FE5" w:rsidRPr="00454040" w:rsidRDefault="006E5FE5" w:rsidP="006E5FE5">
      <w:pPr>
        <w:jc w:val="both"/>
        <w:rPr>
          <w:rFonts w:ascii="Times New Roman" w:hAnsi="Times New Roman" w:cs="Times New Roman"/>
          <w:b/>
          <w:sz w:val="24"/>
          <w:szCs w:val="24"/>
        </w:rPr>
      </w:pPr>
      <w:r w:rsidRPr="00454040">
        <w:rPr>
          <w:rFonts w:ascii="Times New Roman" w:hAnsi="Times New Roman" w:cs="Times New Roman"/>
          <w:b/>
          <w:sz w:val="24"/>
          <w:szCs w:val="24"/>
        </w:rPr>
        <w:t>Neprihvatljive projektne aktivnosti su:</w:t>
      </w:r>
    </w:p>
    <w:p w14:paraId="147AF547" w14:textId="101A9F16" w:rsidR="009961A6" w:rsidRDefault="009961A6" w:rsidP="00E7372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aktivnosti povezane s lukama otvorenima za javni promet od državnog značaja. </w:t>
      </w:r>
    </w:p>
    <w:p w14:paraId="6855D918" w14:textId="1EEDB9B9" w:rsidR="004175A2" w:rsidRDefault="004175A2" w:rsidP="00E7372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ulaganja povezana s nadgrađem luke, kako je definirano u članku 5., stavak 1 (22) Programa potpora. </w:t>
      </w:r>
    </w:p>
    <w:p w14:paraId="0C30EC46" w14:textId="275EFEE9" w:rsidR="009961A6" w:rsidRDefault="009961A6" w:rsidP="00E7372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upravljanje projektom</w:t>
      </w:r>
      <w:r w:rsidR="005E7C74">
        <w:rPr>
          <w:rFonts w:ascii="Times New Roman" w:hAnsi="Times New Roman" w:cs="Times New Roman"/>
          <w:sz w:val="24"/>
          <w:szCs w:val="24"/>
        </w:rPr>
        <w:t xml:space="preserve"> i administracija</w:t>
      </w:r>
      <w:r>
        <w:rPr>
          <w:rFonts w:ascii="Times New Roman" w:hAnsi="Times New Roman" w:cs="Times New Roman"/>
          <w:sz w:val="24"/>
          <w:szCs w:val="24"/>
        </w:rPr>
        <w:t xml:space="preserve"> </w:t>
      </w:r>
    </w:p>
    <w:p w14:paraId="0E90F739" w14:textId="3605B845" w:rsidR="006E5FE5" w:rsidRDefault="006E5FE5" w:rsidP="00E73729">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zapošljavanje novih djelatnika (unutar Prijavitelja/Korisnika i/ili Partnera)</w:t>
      </w:r>
      <w:r w:rsidR="00EC47E7">
        <w:rPr>
          <w:rFonts w:ascii="Times New Roman" w:hAnsi="Times New Roman" w:cs="Times New Roman"/>
          <w:sz w:val="24"/>
          <w:szCs w:val="24"/>
        </w:rPr>
        <w:t>;</w:t>
      </w:r>
      <w:r>
        <w:rPr>
          <w:rFonts w:ascii="Times New Roman" w:hAnsi="Times New Roman" w:cs="Times New Roman"/>
          <w:sz w:val="24"/>
          <w:szCs w:val="24"/>
        </w:rPr>
        <w:t xml:space="preserve"> </w:t>
      </w:r>
    </w:p>
    <w:p w14:paraId="6A69088B" w14:textId="798AC624" w:rsidR="006E5FE5" w:rsidRDefault="006E5FE5" w:rsidP="00E73729">
      <w:pPr>
        <w:pStyle w:val="ListParagraph"/>
        <w:numPr>
          <w:ilvl w:val="0"/>
          <w:numId w:val="30"/>
        </w:numPr>
        <w:jc w:val="both"/>
        <w:rPr>
          <w:rFonts w:ascii="Times New Roman" w:hAnsi="Times New Roman" w:cs="Times New Roman"/>
          <w:sz w:val="24"/>
          <w:szCs w:val="24"/>
        </w:rPr>
      </w:pPr>
      <w:r w:rsidRPr="006745D9">
        <w:rPr>
          <w:rFonts w:ascii="Times New Roman" w:hAnsi="Times New Roman" w:cs="Times New Roman"/>
          <w:sz w:val="24"/>
          <w:szCs w:val="24"/>
        </w:rPr>
        <w:t>aktivnosti koje se odnose na troškove nastale</w:t>
      </w:r>
      <w:r>
        <w:rPr>
          <w:rFonts w:ascii="Times New Roman" w:hAnsi="Times New Roman" w:cs="Times New Roman"/>
          <w:sz w:val="24"/>
          <w:szCs w:val="24"/>
        </w:rPr>
        <w:t xml:space="preserve"> izvan </w:t>
      </w:r>
      <w:r w:rsidRPr="007C57A9">
        <w:rPr>
          <w:rFonts w:ascii="Times New Roman" w:hAnsi="Times New Roman" w:cs="Times New Roman"/>
          <w:sz w:val="24"/>
          <w:szCs w:val="24"/>
        </w:rPr>
        <w:t>razdoblja provedbe i plaćene izvan razdoblja prihvatljivosti troškova/izdataka</w:t>
      </w:r>
      <w:r w:rsidR="00EC47E7">
        <w:rPr>
          <w:rFonts w:ascii="Times New Roman" w:hAnsi="Times New Roman" w:cs="Times New Roman"/>
          <w:sz w:val="24"/>
          <w:szCs w:val="24"/>
        </w:rPr>
        <w:t>;</w:t>
      </w:r>
    </w:p>
    <w:p w14:paraId="5A79A2BC" w14:textId="140BCEE0" w:rsidR="006E5FE5" w:rsidRPr="006E5FE5" w:rsidRDefault="006E5FE5" w:rsidP="00E73729">
      <w:pPr>
        <w:pStyle w:val="ListParagraph"/>
        <w:numPr>
          <w:ilvl w:val="0"/>
          <w:numId w:val="30"/>
        </w:numPr>
        <w:jc w:val="both"/>
        <w:rPr>
          <w:rFonts w:ascii="Times New Roman" w:hAnsi="Times New Roman" w:cs="Times New Roman"/>
          <w:sz w:val="24"/>
          <w:szCs w:val="24"/>
        </w:rPr>
      </w:pPr>
      <w:r w:rsidRPr="00640E48">
        <w:rPr>
          <w:rFonts w:ascii="Times New Roman" w:hAnsi="Times New Roman" w:cs="Times New Roman"/>
          <w:sz w:val="24"/>
          <w:szCs w:val="24"/>
        </w:rPr>
        <w:t xml:space="preserve">aktivnosti </w:t>
      </w:r>
      <w:r>
        <w:rPr>
          <w:rFonts w:ascii="Times New Roman" w:eastAsia="Times New Roman" w:hAnsi="Times New Roman" w:cs="Times New Roman"/>
          <w:sz w:val="24"/>
          <w:szCs w:val="24"/>
        </w:rPr>
        <w:t xml:space="preserve">koje </w:t>
      </w:r>
      <w:r w:rsidRPr="00640E48">
        <w:rPr>
          <w:rFonts w:ascii="Times New Roman" w:eastAsia="Times New Roman" w:hAnsi="Times New Roman" w:cs="Times New Roman"/>
          <w:sz w:val="24"/>
          <w:szCs w:val="24"/>
        </w:rPr>
        <w:t>ni</w:t>
      </w:r>
      <w:r>
        <w:rPr>
          <w:rFonts w:ascii="Times New Roman" w:eastAsia="Times New Roman" w:hAnsi="Times New Roman" w:cs="Times New Roman"/>
          <w:sz w:val="24"/>
          <w:szCs w:val="24"/>
        </w:rPr>
        <w:t>su</w:t>
      </w:r>
      <w:r w:rsidRPr="00640E48">
        <w:rPr>
          <w:rFonts w:ascii="Times New Roman" w:eastAsia="Times New Roman" w:hAnsi="Times New Roman" w:cs="Times New Roman"/>
          <w:sz w:val="24"/>
          <w:szCs w:val="24"/>
        </w:rPr>
        <w:t xml:space="preserve"> povezan</w:t>
      </w:r>
      <w:r>
        <w:rPr>
          <w:rFonts w:ascii="Times New Roman" w:eastAsia="Times New Roman" w:hAnsi="Times New Roman" w:cs="Times New Roman"/>
          <w:sz w:val="24"/>
          <w:szCs w:val="24"/>
        </w:rPr>
        <w:t>e</w:t>
      </w:r>
      <w:r w:rsidRPr="00640E48">
        <w:rPr>
          <w:rFonts w:ascii="Times New Roman" w:eastAsia="Times New Roman" w:hAnsi="Times New Roman" w:cs="Times New Roman"/>
          <w:sz w:val="24"/>
          <w:szCs w:val="24"/>
        </w:rPr>
        <w:t xml:space="preserve"> sa svrhom i ciljem Projekta</w:t>
      </w:r>
      <w:r w:rsidR="00EC47E7">
        <w:rPr>
          <w:rFonts w:ascii="Times New Roman" w:eastAsia="Times New Roman" w:hAnsi="Times New Roman" w:cs="Times New Roman"/>
          <w:sz w:val="24"/>
          <w:szCs w:val="24"/>
        </w:rPr>
        <w:t>;</w:t>
      </w:r>
    </w:p>
    <w:p w14:paraId="0764ED8D" w14:textId="42CA99A7" w:rsidR="006E5FE5" w:rsidRPr="00640E48" w:rsidRDefault="006E5FE5" w:rsidP="00E73729">
      <w:pPr>
        <w:pStyle w:val="ListParagraph"/>
        <w:numPr>
          <w:ilvl w:val="0"/>
          <w:numId w:val="30"/>
        </w:numPr>
        <w:jc w:val="both"/>
        <w:rPr>
          <w:rFonts w:ascii="Times New Roman" w:hAnsi="Times New Roman" w:cs="Times New Roman"/>
          <w:sz w:val="24"/>
          <w:szCs w:val="24"/>
        </w:rPr>
      </w:pPr>
      <w:r>
        <w:rPr>
          <w:rFonts w:ascii="Times New Roman" w:eastAsia="Times New Roman" w:hAnsi="Times New Roman" w:cs="Times New Roman"/>
          <w:sz w:val="24"/>
          <w:szCs w:val="24"/>
        </w:rPr>
        <w:t>sve druge aktivnosti koje nisu spomenute kao prihvatljive</w:t>
      </w:r>
      <w:r w:rsidR="00EC47E7">
        <w:rPr>
          <w:rFonts w:ascii="Times New Roman" w:eastAsia="Times New Roman" w:hAnsi="Times New Roman" w:cs="Times New Roman"/>
          <w:sz w:val="24"/>
          <w:szCs w:val="24"/>
        </w:rPr>
        <w:t>.</w:t>
      </w:r>
    </w:p>
    <w:p w14:paraId="45F9F93D" w14:textId="22545F76" w:rsidR="00EE6EF5" w:rsidRDefault="00EE6EF5" w:rsidP="002C3960">
      <w:pPr>
        <w:spacing w:after="0" w:line="240" w:lineRule="auto"/>
        <w:jc w:val="both"/>
        <w:rPr>
          <w:rFonts w:ascii="Times New Roman" w:hAnsi="Times New Roman" w:cs="Times New Roman"/>
          <w:sz w:val="24"/>
          <w:szCs w:val="24"/>
        </w:rPr>
      </w:pPr>
    </w:p>
    <w:p w14:paraId="79760893" w14:textId="240C27D1" w:rsidR="00A373BD" w:rsidRPr="00AD4E29" w:rsidRDefault="00352F8E" w:rsidP="00454040">
      <w:pPr>
        <w:pStyle w:val="NoSpacing"/>
        <w:numPr>
          <w:ilvl w:val="0"/>
          <w:numId w:val="63"/>
        </w:numPr>
        <w:jc w:val="both"/>
        <w:outlineLvl w:val="0"/>
        <w:rPr>
          <w:rFonts w:ascii="Times New Roman" w:hAnsi="Times New Roman" w:cs="Times New Roman"/>
          <w:b/>
          <w:bCs/>
        </w:rPr>
      </w:pPr>
      <w:bookmarkStart w:id="67" w:name="_Toc452468702"/>
      <w:bookmarkStart w:id="68" w:name="_Toc2260426"/>
      <w:r>
        <w:rPr>
          <w:rFonts w:ascii="Times New Roman" w:hAnsi="Times New Roman" w:cs="Times New Roman"/>
          <w:b/>
          <w:bCs/>
          <w:sz w:val="24"/>
          <w:szCs w:val="24"/>
        </w:rPr>
        <w:t xml:space="preserve"> </w:t>
      </w:r>
      <w:bookmarkStart w:id="69" w:name="_Toc161317488"/>
      <w:r w:rsidR="00296165" w:rsidRPr="00AD4E29">
        <w:rPr>
          <w:rFonts w:ascii="Times New Roman" w:hAnsi="Times New Roman" w:cs="Times New Roman"/>
          <w:b/>
          <w:bCs/>
          <w:sz w:val="24"/>
          <w:szCs w:val="24"/>
        </w:rPr>
        <w:t>Opći</w:t>
      </w:r>
      <w:r w:rsidR="005E55A7" w:rsidRPr="00AD4E29">
        <w:rPr>
          <w:rFonts w:ascii="Times New Roman" w:hAnsi="Times New Roman" w:cs="Times New Roman"/>
          <w:b/>
          <w:bCs/>
          <w:sz w:val="24"/>
          <w:szCs w:val="24"/>
        </w:rPr>
        <w:t xml:space="preserve"> </w:t>
      </w:r>
      <w:r w:rsidR="00296165" w:rsidRPr="00AD4E29">
        <w:rPr>
          <w:rFonts w:ascii="Times New Roman" w:hAnsi="Times New Roman" w:cs="Times New Roman"/>
          <w:b/>
          <w:bCs/>
          <w:sz w:val="24"/>
          <w:szCs w:val="24"/>
        </w:rPr>
        <w:t>zahtjevi</w:t>
      </w:r>
      <w:r w:rsidR="005E55A7" w:rsidRPr="00AD4E29">
        <w:rPr>
          <w:rFonts w:ascii="Times New Roman" w:hAnsi="Times New Roman" w:cs="Times New Roman"/>
          <w:b/>
          <w:bCs/>
          <w:sz w:val="24"/>
          <w:szCs w:val="24"/>
        </w:rPr>
        <w:t xml:space="preserve"> </w:t>
      </w:r>
      <w:r w:rsidR="00296165" w:rsidRPr="00AD4E29">
        <w:rPr>
          <w:rFonts w:ascii="Times New Roman" w:hAnsi="Times New Roman" w:cs="Times New Roman"/>
          <w:b/>
          <w:bCs/>
          <w:sz w:val="24"/>
          <w:szCs w:val="24"/>
        </w:rPr>
        <w:t>koji se odnose na</w:t>
      </w:r>
      <w:r w:rsidR="005E55A7" w:rsidRPr="00AD4E29">
        <w:rPr>
          <w:rFonts w:ascii="Times New Roman" w:hAnsi="Times New Roman" w:cs="Times New Roman"/>
          <w:b/>
          <w:bCs/>
          <w:sz w:val="24"/>
          <w:szCs w:val="24"/>
        </w:rPr>
        <w:t xml:space="preserve"> </w:t>
      </w:r>
      <w:r w:rsidR="00296165" w:rsidRPr="00AD4E29">
        <w:rPr>
          <w:rFonts w:ascii="Times New Roman" w:hAnsi="Times New Roman" w:cs="Times New Roman"/>
          <w:b/>
          <w:bCs/>
          <w:sz w:val="24"/>
          <w:szCs w:val="24"/>
        </w:rPr>
        <w:t>prihvatljivost</w:t>
      </w:r>
      <w:r w:rsidR="005E55A7" w:rsidRPr="00AD4E29">
        <w:rPr>
          <w:rFonts w:ascii="Times New Roman" w:hAnsi="Times New Roman" w:cs="Times New Roman"/>
          <w:b/>
          <w:bCs/>
          <w:sz w:val="24"/>
          <w:szCs w:val="24"/>
        </w:rPr>
        <w:t xml:space="preserve"> </w:t>
      </w:r>
      <w:r w:rsidR="00EE6EF5" w:rsidRPr="00AD4E29">
        <w:rPr>
          <w:rFonts w:ascii="Times New Roman" w:hAnsi="Times New Roman" w:cs="Times New Roman"/>
          <w:b/>
          <w:bCs/>
          <w:sz w:val="24"/>
          <w:szCs w:val="24"/>
        </w:rPr>
        <w:t>troškova</w:t>
      </w:r>
      <w:r w:rsidR="005E55A7" w:rsidRPr="00AD4E29">
        <w:rPr>
          <w:rFonts w:ascii="Times New Roman" w:hAnsi="Times New Roman" w:cs="Times New Roman"/>
          <w:b/>
          <w:bCs/>
          <w:sz w:val="24"/>
          <w:szCs w:val="24"/>
        </w:rPr>
        <w:t xml:space="preserve"> </w:t>
      </w:r>
      <w:bookmarkEnd w:id="67"/>
      <w:bookmarkEnd w:id="68"/>
      <w:r w:rsidR="00EE6EF5" w:rsidRPr="00AD4E29">
        <w:rPr>
          <w:rFonts w:ascii="Times New Roman" w:hAnsi="Times New Roman" w:cs="Times New Roman"/>
          <w:b/>
          <w:bCs/>
          <w:sz w:val="24"/>
          <w:szCs w:val="24"/>
        </w:rPr>
        <w:t>operacij</w:t>
      </w:r>
      <w:r w:rsidR="00A373BD" w:rsidRPr="00AD4E29">
        <w:rPr>
          <w:rFonts w:ascii="Times New Roman" w:hAnsi="Times New Roman" w:cs="Times New Roman"/>
          <w:b/>
          <w:bCs/>
          <w:sz w:val="24"/>
          <w:szCs w:val="24"/>
        </w:rPr>
        <w:t>e</w:t>
      </w:r>
      <w:r w:rsidR="004C554A" w:rsidRPr="00AD4E29">
        <w:rPr>
          <w:rFonts w:ascii="Times New Roman" w:hAnsi="Times New Roman" w:cs="Times New Roman"/>
          <w:b/>
          <w:bCs/>
          <w:sz w:val="24"/>
          <w:szCs w:val="24"/>
        </w:rPr>
        <w:t>/projekta</w:t>
      </w:r>
      <w:bookmarkEnd w:id="69"/>
    </w:p>
    <w:p w14:paraId="4033F753" w14:textId="77777777" w:rsidR="00A373BD" w:rsidRPr="00AD4E29" w:rsidRDefault="00A373BD" w:rsidP="00026AA7">
      <w:pPr>
        <w:jc w:val="both"/>
        <w:rPr>
          <w:rFonts w:ascii="Times New Roman" w:hAnsi="Times New Roman" w:cs="Times New Roman"/>
        </w:rPr>
      </w:pPr>
    </w:p>
    <w:p w14:paraId="24A3F1D0" w14:textId="77777777" w:rsidR="005A571E" w:rsidRPr="00AD4E29" w:rsidRDefault="00A373BD" w:rsidP="00026AA7">
      <w:pPr>
        <w:jc w:val="both"/>
        <w:rPr>
          <w:rFonts w:ascii="Times New Roman" w:hAnsi="Times New Roman" w:cs="Times New Roman"/>
        </w:rPr>
      </w:pPr>
      <w:r w:rsidRPr="00AD4E29">
        <w:rPr>
          <w:rFonts w:ascii="Times New Roman" w:hAnsi="Times New Roman" w:cs="Times New Roman"/>
          <w:sz w:val="24"/>
          <w:szCs w:val="24"/>
        </w:rPr>
        <w:t>P</w:t>
      </w:r>
      <w:r w:rsidR="00296165" w:rsidRPr="00AD4E29">
        <w:rPr>
          <w:rFonts w:ascii="Times New Roman" w:hAnsi="Times New Roman" w:cs="Times New Roman"/>
          <w:sz w:val="24"/>
          <w:szCs w:val="24"/>
        </w:rPr>
        <w:t xml:space="preserve">roračun </w:t>
      </w:r>
      <w:r w:rsidR="00EE6EF5"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00044484" w:rsidRPr="00AD4E29">
        <w:rPr>
          <w:rFonts w:ascii="Times New Roman" w:hAnsi="Times New Roman" w:cs="Times New Roman"/>
          <w:sz w:val="24"/>
          <w:szCs w:val="24"/>
        </w:rPr>
        <w:t xml:space="preserve"> treba</w:t>
      </w:r>
      <w:r w:rsidR="00296165" w:rsidRPr="00AD4E29">
        <w:rPr>
          <w:rFonts w:ascii="Times New Roman" w:hAnsi="Times New Roman" w:cs="Times New Roman"/>
          <w:sz w:val="24"/>
          <w:szCs w:val="24"/>
        </w:rPr>
        <w:t xml:space="preserve"> biti realan</w:t>
      </w:r>
      <w:r w:rsidR="00CD5D46" w:rsidRPr="00AD4E29">
        <w:rPr>
          <w:rFonts w:ascii="Times New Roman" w:hAnsi="Times New Roman" w:cs="Times New Roman"/>
          <w:sz w:val="24"/>
          <w:szCs w:val="24"/>
        </w:rPr>
        <w:t xml:space="preserve"> i potreban </w:t>
      </w:r>
      <w:r w:rsidR="00296165" w:rsidRPr="00AD4E29">
        <w:rPr>
          <w:rFonts w:ascii="Times New Roman" w:hAnsi="Times New Roman" w:cs="Times New Roman"/>
          <w:sz w:val="24"/>
          <w:szCs w:val="24"/>
        </w:rPr>
        <w:t xml:space="preserve">za postizanje očekivanih rezultata, a </w:t>
      </w:r>
      <w:r w:rsidR="009246AA" w:rsidRPr="00AD4E29">
        <w:rPr>
          <w:rFonts w:ascii="Times New Roman" w:hAnsi="Times New Roman" w:cs="Times New Roman"/>
          <w:sz w:val="24"/>
          <w:szCs w:val="24"/>
        </w:rPr>
        <w:t xml:space="preserve">iskazane </w:t>
      </w:r>
      <w:r w:rsidR="00296165" w:rsidRPr="00AD4E29">
        <w:rPr>
          <w:rFonts w:ascii="Times New Roman" w:hAnsi="Times New Roman" w:cs="Times New Roman"/>
          <w:sz w:val="24"/>
          <w:szCs w:val="24"/>
        </w:rPr>
        <w:t xml:space="preserve">cijene trebaju odgovarati tržišnim cijenama. </w:t>
      </w:r>
      <w:r w:rsidR="005A571E" w:rsidRPr="00AD4E29">
        <w:rPr>
          <w:rFonts w:ascii="Times New Roman" w:hAnsi="Times New Roman" w:cs="Times New Roman"/>
          <w:sz w:val="24"/>
          <w:szCs w:val="24"/>
        </w:rPr>
        <w:t>Detaljna p</w:t>
      </w:r>
      <w:r w:rsidR="00643438" w:rsidRPr="00AD4E29">
        <w:rPr>
          <w:rFonts w:ascii="Times New Roman" w:hAnsi="Times New Roman" w:cs="Times New Roman"/>
          <w:sz w:val="24"/>
          <w:szCs w:val="24"/>
        </w:rPr>
        <w:t xml:space="preserve">ravila prihvatljivosti troškova koja se odnose na ovaj </w:t>
      </w:r>
      <w:r w:rsidR="00991352" w:rsidRPr="00AD4E29">
        <w:rPr>
          <w:rFonts w:ascii="Times New Roman" w:hAnsi="Times New Roman" w:cs="Times New Roman"/>
          <w:sz w:val="24"/>
          <w:szCs w:val="24"/>
        </w:rPr>
        <w:t>Poziv opisana su niže</w:t>
      </w:r>
      <w:r w:rsidR="00643438" w:rsidRPr="00AD4E29">
        <w:rPr>
          <w:rFonts w:ascii="Times New Roman" w:hAnsi="Times New Roman" w:cs="Times New Roman"/>
          <w:sz w:val="24"/>
          <w:szCs w:val="24"/>
        </w:rPr>
        <w:t>.</w:t>
      </w:r>
      <w:r w:rsidR="00296165" w:rsidRPr="00AD4E29">
        <w:rPr>
          <w:rFonts w:ascii="Times New Roman" w:hAnsi="Times New Roman" w:cs="Times New Roman"/>
          <w:sz w:val="24"/>
          <w:szCs w:val="24"/>
        </w:rPr>
        <w:t xml:space="preserve"> </w:t>
      </w:r>
    </w:p>
    <w:p w14:paraId="4080770E" w14:textId="43F9A09B" w:rsidR="005A571E" w:rsidRPr="00AD4E29" w:rsidRDefault="005A571E" w:rsidP="00026AA7">
      <w:pPr>
        <w:jc w:val="both"/>
        <w:rPr>
          <w:rFonts w:ascii="Times New Roman" w:hAnsi="Times New Roman" w:cs="Times New Roman"/>
        </w:rPr>
      </w:pPr>
      <w:r w:rsidRPr="00AD4E29">
        <w:rPr>
          <w:rFonts w:ascii="Times New Roman" w:hAnsi="Times New Roman" w:cs="Times New Roman"/>
          <w:sz w:val="24"/>
          <w:szCs w:val="24"/>
        </w:rPr>
        <w:t>Da bi bili p</w:t>
      </w:r>
      <w:r w:rsidR="00B01C07" w:rsidRPr="00AD4E29">
        <w:rPr>
          <w:rFonts w:ascii="Times New Roman" w:hAnsi="Times New Roman" w:cs="Times New Roman"/>
          <w:sz w:val="24"/>
          <w:szCs w:val="24"/>
        </w:rPr>
        <w:t>rihvatljivi troškovi</w:t>
      </w:r>
      <w:r w:rsidR="00296165" w:rsidRPr="00AD4E29">
        <w:rPr>
          <w:rFonts w:ascii="Times New Roman" w:hAnsi="Times New Roman" w:cs="Times New Roman"/>
          <w:sz w:val="24"/>
          <w:szCs w:val="24"/>
        </w:rPr>
        <w:t xml:space="preserve"> moraju </w:t>
      </w:r>
      <w:r w:rsidR="00994A67" w:rsidRPr="00AD4E29">
        <w:rPr>
          <w:rFonts w:ascii="Times New Roman" w:hAnsi="Times New Roman" w:cs="Times New Roman"/>
          <w:sz w:val="24"/>
          <w:szCs w:val="24"/>
        </w:rPr>
        <w:t xml:space="preserve">nastati u svrhu provedbe </w:t>
      </w:r>
      <w:r w:rsidR="00643438"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00434DA1" w:rsidRPr="00AD4E29">
        <w:rPr>
          <w:rFonts w:ascii="Times New Roman" w:hAnsi="Times New Roman" w:cs="Times New Roman"/>
          <w:sz w:val="24"/>
          <w:szCs w:val="24"/>
        </w:rPr>
        <w:t xml:space="preserve"> </w:t>
      </w:r>
      <w:r w:rsidRPr="00AD4E29">
        <w:rPr>
          <w:rFonts w:ascii="Times New Roman" w:hAnsi="Times New Roman" w:cs="Times New Roman"/>
          <w:sz w:val="24"/>
          <w:szCs w:val="24"/>
        </w:rPr>
        <w:t>i biti plaćeni u provedbi operacije</w:t>
      </w:r>
      <w:r w:rsidR="004C554A" w:rsidRPr="00AD4E29">
        <w:rPr>
          <w:rFonts w:ascii="Times New Roman" w:hAnsi="Times New Roman" w:cs="Times New Roman"/>
          <w:sz w:val="24"/>
          <w:szCs w:val="24"/>
        </w:rPr>
        <w:t>/projekta</w:t>
      </w:r>
      <w:r w:rsidRPr="00AD4E29">
        <w:rPr>
          <w:rFonts w:ascii="Times New Roman" w:hAnsi="Times New Roman" w:cs="Times New Roman"/>
          <w:sz w:val="24"/>
          <w:szCs w:val="24"/>
        </w:rPr>
        <w:t>, moraju nastati kod korisnika/partnera i plaća ih korisnik</w:t>
      </w:r>
      <w:r w:rsidR="00DD2CD8">
        <w:rPr>
          <w:rFonts w:ascii="Times New Roman" w:hAnsi="Times New Roman" w:cs="Times New Roman"/>
          <w:sz w:val="24"/>
          <w:szCs w:val="24"/>
        </w:rPr>
        <w:t>/partner</w:t>
      </w:r>
      <w:r w:rsidRPr="00AD4E29">
        <w:rPr>
          <w:rFonts w:ascii="Times New Roman" w:hAnsi="Times New Roman" w:cs="Times New Roman"/>
          <w:sz w:val="24"/>
          <w:szCs w:val="24"/>
        </w:rPr>
        <w:t xml:space="preserve">. </w:t>
      </w:r>
    </w:p>
    <w:p w14:paraId="1B641A4C" w14:textId="77777777" w:rsidR="00671F0F" w:rsidRDefault="00671F0F" w:rsidP="005539D4">
      <w:pPr>
        <w:jc w:val="both"/>
        <w:rPr>
          <w:rFonts w:ascii="Times New Roman" w:hAnsi="Times New Roman" w:cs="Times New Roman"/>
          <w:sz w:val="24"/>
          <w:szCs w:val="24"/>
        </w:rPr>
      </w:pPr>
      <w:r w:rsidRPr="00671F0F">
        <w:rPr>
          <w:rFonts w:ascii="Times New Roman" w:hAnsi="Times New Roman" w:cs="Times New Roman"/>
          <w:sz w:val="24"/>
          <w:szCs w:val="24"/>
        </w:rPr>
        <w:t xml:space="preserve">Prijavitelj je obvezan dostaviti proračun svih planiranih aktivnosti i povezanih troškova potrebnih za realizaciju operacije/projekta, pri čemu proračun mora obuhvatiti aktivnosti i povezane troškove koji nastaju nakon potpisivanja ugovora i provedene aktivnosti i povezane troškove koji su nastali i prije tog trenutka (ukoliko je primjenjivo). </w:t>
      </w:r>
      <w:r w:rsidRPr="00BE05C1">
        <w:rPr>
          <w:rFonts w:ascii="Times New Roman" w:hAnsi="Times New Roman" w:cs="Times New Roman"/>
          <w:b/>
          <w:sz w:val="24"/>
          <w:szCs w:val="24"/>
        </w:rPr>
        <w:t>Troškovi nastali prije 1. siječnja 2021. automatski se smatraju neprihvatljivima</w:t>
      </w:r>
      <w:r w:rsidRPr="00671F0F">
        <w:rPr>
          <w:rFonts w:ascii="Times New Roman" w:hAnsi="Times New Roman" w:cs="Times New Roman"/>
          <w:sz w:val="24"/>
          <w:szCs w:val="24"/>
        </w:rPr>
        <w:t xml:space="preserve">. Neprihvatljivi troškovi se navode zasebno u proračunu projekta i ne financiraju se sredstvima ovog Poziva. </w:t>
      </w:r>
    </w:p>
    <w:p w14:paraId="6A5190A7" w14:textId="77777777" w:rsidR="00671F0F" w:rsidRDefault="00671F0F" w:rsidP="005539D4">
      <w:pPr>
        <w:jc w:val="both"/>
        <w:rPr>
          <w:rFonts w:ascii="Times New Roman" w:eastAsiaTheme="majorEastAsia" w:hAnsi="Times New Roman" w:cs="Times New Roman"/>
          <w:sz w:val="24"/>
          <w:szCs w:val="24"/>
        </w:rPr>
      </w:pPr>
      <w:r w:rsidRPr="00671F0F">
        <w:rPr>
          <w:rFonts w:ascii="Times New Roman" w:eastAsiaTheme="majorEastAsia" w:hAnsi="Times New Roman" w:cs="Times New Roman"/>
          <w:sz w:val="24"/>
          <w:szCs w:val="24"/>
        </w:rPr>
        <w:lastRenderedPageBreak/>
        <w:t xml:space="preserve">Troškovi iskazani u proračunu projekta moraju biti utemeljeni na tržišnim cijenama u trenutku podnošenja projektnog prijedloga i/ili utemeljeni na potpisanom ugovoru/narudžbenici (u slučaju retroaktivno prihvatljivih troškova), odnosno realni i usmjereni na učinkovito i efikasno korištenje sredstava, a Prijavitelj navedeno dokazuje dostavljanjem najmanje sljedećeg: </w:t>
      </w:r>
    </w:p>
    <w:p w14:paraId="1F7593B2" w14:textId="77777777" w:rsidR="00F71501" w:rsidRDefault="00671F0F" w:rsidP="00E73729">
      <w:pPr>
        <w:pStyle w:val="ListParagraph"/>
        <w:numPr>
          <w:ilvl w:val="0"/>
          <w:numId w:val="31"/>
        </w:numPr>
        <w:jc w:val="both"/>
        <w:rPr>
          <w:rFonts w:ascii="Times New Roman" w:eastAsiaTheme="majorEastAsia" w:hAnsi="Times New Roman" w:cs="Times New Roman"/>
          <w:sz w:val="24"/>
          <w:szCs w:val="24"/>
        </w:rPr>
      </w:pPr>
      <w:r w:rsidRPr="00671F0F">
        <w:rPr>
          <w:rFonts w:ascii="Times New Roman" w:eastAsiaTheme="majorEastAsia" w:hAnsi="Times New Roman" w:cs="Times New Roman"/>
          <w:sz w:val="24"/>
          <w:szCs w:val="24"/>
        </w:rPr>
        <w:t>Troškovnika s referencama uz obrazloženje procijenjenih troškova za svaku od stavki troškova (kako su iste raspisane/prikazane u Prijavnom obrascu, rubrika Proračun) te</w:t>
      </w:r>
    </w:p>
    <w:p w14:paraId="5627359A" w14:textId="3C22E8CA" w:rsidR="00671F0F" w:rsidRPr="00671F0F" w:rsidRDefault="00671F0F" w:rsidP="00E73729">
      <w:pPr>
        <w:pStyle w:val="ListParagraph"/>
        <w:numPr>
          <w:ilvl w:val="0"/>
          <w:numId w:val="31"/>
        </w:numPr>
        <w:jc w:val="both"/>
        <w:rPr>
          <w:rFonts w:ascii="Times New Roman" w:eastAsiaTheme="majorEastAsia" w:hAnsi="Times New Roman" w:cs="Times New Roman"/>
          <w:sz w:val="24"/>
          <w:szCs w:val="24"/>
        </w:rPr>
      </w:pPr>
      <w:r w:rsidRPr="00671F0F">
        <w:rPr>
          <w:rFonts w:ascii="Times New Roman" w:eastAsiaTheme="majorEastAsia" w:hAnsi="Times New Roman" w:cs="Times New Roman"/>
          <w:sz w:val="24"/>
          <w:szCs w:val="24"/>
        </w:rPr>
        <w:t xml:space="preserve"> popratn</w:t>
      </w:r>
      <w:r w:rsidR="00F71501">
        <w:rPr>
          <w:rFonts w:ascii="Times New Roman" w:eastAsiaTheme="majorEastAsia" w:hAnsi="Times New Roman" w:cs="Times New Roman"/>
          <w:sz w:val="24"/>
          <w:szCs w:val="24"/>
        </w:rPr>
        <w:t>e</w:t>
      </w:r>
      <w:r w:rsidRPr="00671F0F">
        <w:rPr>
          <w:rFonts w:ascii="Times New Roman" w:eastAsiaTheme="majorEastAsia" w:hAnsi="Times New Roman" w:cs="Times New Roman"/>
          <w:sz w:val="24"/>
          <w:szCs w:val="24"/>
        </w:rPr>
        <w:t xml:space="preserve"> dokumentacij</w:t>
      </w:r>
      <w:r w:rsidR="00F71501">
        <w:rPr>
          <w:rFonts w:ascii="Times New Roman" w:eastAsiaTheme="majorEastAsia" w:hAnsi="Times New Roman" w:cs="Times New Roman"/>
          <w:sz w:val="24"/>
          <w:szCs w:val="24"/>
        </w:rPr>
        <w:t>e</w:t>
      </w:r>
      <w:r w:rsidRPr="00671F0F">
        <w:rPr>
          <w:rFonts w:ascii="Times New Roman" w:eastAsiaTheme="majorEastAsia" w:hAnsi="Times New Roman" w:cs="Times New Roman"/>
          <w:sz w:val="24"/>
          <w:szCs w:val="24"/>
        </w:rPr>
        <w:t xml:space="preserve"> (izvore) na osnovu kojih se ocjenjuje utemeljenost troškova (ispitivanje tržišta, usporedba sa sličnim projektima, vrijednosti recentni (u zadnjih 1.5 godinu ili ranije (ako je primjenjivo)) postupaka nabave sličnog predmeta). Troškovi se obrazlažu na razini na kojoj su definirani u opisu proračuna projekta (ne npr. troškovnika iz glavnog projekta).</w:t>
      </w:r>
    </w:p>
    <w:p w14:paraId="3940341B" w14:textId="224956E4" w:rsidR="00671F0F" w:rsidRDefault="00671F0F" w:rsidP="005539D4">
      <w:pPr>
        <w:jc w:val="both"/>
        <w:rPr>
          <w:rFonts w:ascii="Times New Roman" w:eastAsiaTheme="majorEastAsia" w:hAnsi="Times New Roman" w:cs="Times New Roman"/>
          <w:sz w:val="24"/>
          <w:szCs w:val="24"/>
        </w:rPr>
      </w:pPr>
      <w:r w:rsidRPr="00671F0F">
        <w:rPr>
          <w:rFonts w:ascii="Times New Roman" w:eastAsiaTheme="majorEastAsia" w:hAnsi="Times New Roman" w:cs="Times New Roman"/>
          <w:sz w:val="24"/>
          <w:szCs w:val="24"/>
        </w:rPr>
        <w:t>Prihvatljivost troškova procjenjuje se u skladu s člancima 20.,  25.,  63. - 67. Uredbe (EU) 2021/1060. Iznimka se odnosi na primjenu članka 63., stavka 4., s obzirom na to da se cijeli projektni prijedlog treba provesti unutar RH.</w:t>
      </w:r>
    </w:p>
    <w:p w14:paraId="6F1BBD82" w14:textId="77777777" w:rsidR="00F566E2" w:rsidRPr="004C22CA" w:rsidRDefault="00AA43D3" w:rsidP="00301555">
      <w:pPr>
        <w:jc w:val="both"/>
        <w:rPr>
          <w:rFonts w:ascii="Times New Roman" w:hAnsi="Times New Roman" w:cs="Times New Roman"/>
          <w:b/>
          <w:sz w:val="24"/>
          <w:szCs w:val="24"/>
        </w:rPr>
      </w:pPr>
      <w:bookmarkStart w:id="70" w:name="_Toc2260428"/>
      <w:r w:rsidRPr="00352F8E">
        <w:rPr>
          <w:rFonts w:ascii="Times New Roman" w:hAnsi="Times New Roman" w:cs="Times New Roman"/>
          <w:b/>
          <w:sz w:val="24"/>
          <w:szCs w:val="24"/>
        </w:rPr>
        <w:t xml:space="preserve">Neprihvatljivi </w:t>
      </w:r>
      <w:r w:rsidR="004E203A" w:rsidRPr="00352F8E">
        <w:rPr>
          <w:rFonts w:ascii="Times New Roman" w:hAnsi="Times New Roman" w:cs="Times New Roman"/>
          <w:b/>
          <w:sz w:val="24"/>
          <w:szCs w:val="24"/>
        </w:rPr>
        <w:t>troškovi</w:t>
      </w:r>
      <w:bookmarkEnd w:id="70"/>
      <w:r w:rsidR="00301555" w:rsidRPr="00352F8E">
        <w:rPr>
          <w:rFonts w:ascii="Times New Roman" w:hAnsi="Times New Roman" w:cs="Times New Roman"/>
          <w:b/>
          <w:sz w:val="24"/>
          <w:szCs w:val="24"/>
        </w:rPr>
        <w:t xml:space="preserve"> su</w:t>
      </w:r>
      <w:r w:rsidR="009246AA" w:rsidRPr="00352F8E">
        <w:rPr>
          <w:rFonts w:ascii="Times New Roman" w:hAnsi="Times New Roman" w:cs="Times New Roman"/>
          <w:b/>
          <w:sz w:val="24"/>
          <w:szCs w:val="24"/>
        </w:rPr>
        <w:t xml:space="preserve">: </w:t>
      </w:r>
    </w:p>
    <w:p w14:paraId="16420BEE" w14:textId="77777777" w:rsidR="00301555" w:rsidRPr="00301555" w:rsidRDefault="00301555" w:rsidP="00E73729">
      <w:pPr>
        <w:pStyle w:val="ListParagraph"/>
        <w:numPr>
          <w:ilvl w:val="0"/>
          <w:numId w:val="32"/>
        </w:numPr>
        <w:rPr>
          <w:rFonts w:ascii="Times New Roman" w:hAnsi="Times New Roman" w:cs="Times New Roman"/>
          <w:sz w:val="24"/>
          <w:szCs w:val="24"/>
        </w:rPr>
      </w:pPr>
      <w:r w:rsidRPr="00301555">
        <w:rPr>
          <w:rFonts w:ascii="Times New Roman" w:hAnsi="Times New Roman" w:cs="Times New Roman"/>
          <w:sz w:val="24"/>
          <w:szCs w:val="24"/>
        </w:rPr>
        <w:t xml:space="preserve">Troškovi povezani sa zapošljavanjem novih djelatnika (unutar Prijavitelja/Korisnika i/ili Partnera) </w:t>
      </w:r>
    </w:p>
    <w:p w14:paraId="7ED06BEB" w14:textId="50613C1A" w:rsid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Kamata na dug</w:t>
      </w:r>
    </w:p>
    <w:p w14:paraId="3D4B8883" w14:textId="06B9CB16" w:rsidR="007A5C43" w:rsidRDefault="007A5C43" w:rsidP="00E7372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Kupnja ili nabava motornih vozila </w:t>
      </w:r>
    </w:p>
    <w:p w14:paraId="1CC91AFF" w14:textId="77777777" w:rsid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Kupnja zemljišta u iznosu koji premašuje 10 % ukupnih prihvatljivih troškova za dotičnu operaciju/projekt</w:t>
      </w:r>
    </w:p>
    <w:p w14:paraId="6A1D6F97" w14:textId="72972392"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P</w:t>
      </w:r>
      <w:r>
        <w:rPr>
          <w:rFonts w:ascii="Times New Roman" w:hAnsi="Times New Roman" w:cs="Times New Roman"/>
          <w:sz w:val="24"/>
          <w:szCs w:val="24"/>
        </w:rPr>
        <w:t>orez na dodanu vrijednost (PDV) osim za</w:t>
      </w:r>
      <w:r w:rsidR="00001D0D">
        <w:rPr>
          <w:rFonts w:ascii="Times New Roman" w:hAnsi="Times New Roman" w:cs="Times New Roman"/>
          <w:sz w:val="24"/>
          <w:szCs w:val="24"/>
        </w:rPr>
        <w:t xml:space="preserve"> operacije/projekte za koje se ne može osigurati njegov povrat u okviru nacionalnog zakonodavstva o PDV-u</w:t>
      </w:r>
    </w:p>
    <w:p w14:paraId="17D6E951"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Troškovi nastali zbog premještanja</w:t>
      </w:r>
    </w:p>
    <w:p w14:paraId="2AC17B9A"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Razgradnja ili izgradnja nuklearnih elektrana</w:t>
      </w:r>
    </w:p>
    <w:p w14:paraId="5BAF9F1B"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Proizvodnja, prerada i stavljanje na tržište duhana i duhanskih proizvoda</w:t>
      </w:r>
    </w:p>
    <w:p w14:paraId="7B77B8AE"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Trošak povezan s prekomorskim zemljama i područjima</w:t>
      </w:r>
    </w:p>
    <w:p w14:paraId="3AF4DE4D"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Ulaganja radi postizanja smanjenja emisija stakleničkih plinova iz aktivnosti koje su navedene u Prilogu I. Direktivi 2003/87/EZ</w:t>
      </w:r>
    </w:p>
    <w:p w14:paraId="5F0109CF"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Troškovi povezani s poduzetnicima u teškoćama, kako su definirani u članku 2. točki 18. Uredbe (EU) br. 651/2014</w:t>
      </w:r>
    </w:p>
    <w:p w14:paraId="45E2423C"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1413D130"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Troškovi amortizacije za koje nije izvršeno plaćanje za koje postoje računi</w:t>
      </w:r>
    </w:p>
    <w:p w14:paraId="574CECA9"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Financiranje prihvatljivih izravnih troškova uz primjenu paušalne stope</w:t>
      </w:r>
    </w:p>
    <w:p w14:paraId="3D200183"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 xml:space="preserve">Potpora lokalnom razvoju pod vodstvom lokalne zajednice </w:t>
      </w:r>
    </w:p>
    <w:p w14:paraId="0FE6CA92"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Trošak koji ispunjava uvjete za potporu iz ESF+</w:t>
      </w:r>
    </w:p>
    <w:p w14:paraId="23F5FD8F"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Financiranje obrtnog kapitala za MSP</w:t>
      </w:r>
    </w:p>
    <w:p w14:paraId="2F0D2B78"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Ulaganja povezana s proizvodnjom, preradom, prijevozom, distribucijom, skladištenjem ili izgaranjem fosilnih goriva</w:t>
      </w:r>
    </w:p>
    <w:p w14:paraId="2749703D"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lastRenderedPageBreak/>
        <w:t>Ulaganja u infrastrukturu zračnih luka</w:t>
      </w:r>
    </w:p>
    <w:p w14:paraId="47639F3D"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Ulaganja u zbrinjavanje otpada na odlagališta</w:t>
      </w:r>
    </w:p>
    <w:p w14:paraId="53E0C126"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Ulaganja u povećanje kapaciteta postrojenja za obradu preostalog otpada</w:t>
      </w:r>
    </w:p>
    <w:p w14:paraId="705EAE69"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Ulaganje u stanovanje</w:t>
      </w:r>
    </w:p>
    <w:p w14:paraId="7B55E9A7"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Produktivna ulaganja u poduzeća koja nisu MSP</w:t>
      </w:r>
    </w:p>
    <w:p w14:paraId="29F1A115"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Kupnja rabljene opreme</w:t>
      </w:r>
    </w:p>
    <w:p w14:paraId="35BD6E62"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Kupnja vozila koja se koriste u svrhu upravljanja projektom</w:t>
      </w:r>
    </w:p>
    <w:p w14:paraId="3F407194"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26521BA6"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Kazne, financijske globe, troškovi povezani s predstečajem, stečajem ili likvidacijom</w:t>
      </w:r>
    </w:p>
    <w:p w14:paraId="36FB83D3"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Troškovi sudskih i izvan</w:t>
      </w:r>
      <w:r w:rsidR="00D81437">
        <w:rPr>
          <w:rFonts w:ascii="Times New Roman" w:hAnsi="Times New Roman" w:cs="Times New Roman"/>
          <w:sz w:val="24"/>
          <w:szCs w:val="24"/>
        </w:rPr>
        <w:t xml:space="preserve"> </w:t>
      </w:r>
      <w:r w:rsidRPr="00301555">
        <w:rPr>
          <w:rFonts w:ascii="Times New Roman" w:hAnsi="Times New Roman" w:cs="Times New Roman"/>
          <w:sz w:val="24"/>
          <w:szCs w:val="24"/>
        </w:rPr>
        <w:t>sudskih sporova</w:t>
      </w:r>
    </w:p>
    <w:p w14:paraId="69FD0B4B"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Gubici zbog fluktuacija valutnih tečaja i provizija na valutni tečaj</w:t>
      </w:r>
    </w:p>
    <w:p w14:paraId="2BA72DB0"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479092ED"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Leasing</w:t>
      </w:r>
    </w:p>
    <w:p w14:paraId="10616DB6"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Troškovi povezani s računovodstvenim uslugama i uslugama revizije u okviru projekta, koju nabavlja korisnik</w:t>
      </w:r>
    </w:p>
    <w:p w14:paraId="04BA89E8"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Trošak jamstva koje izdaje banka ili druga financijska institucija</w:t>
      </w:r>
    </w:p>
    <w:p w14:paraId="034931E5"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 xml:space="preserve">Plaćanje bonusa djelatnicima Prijavitelja/Partnera </w:t>
      </w:r>
    </w:p>
    <w:p w14:paraId="2A0BE2E7" w14:textId="77777777" w:rsidR="00301555" w:rsidRP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 xml:space="preserve">Troškovi nastali kao posljedica redovitih aktivnosti Korisnika (uključujući ulaganja u redovito održavanje infrastrukturnih objekata ili opreme) </w:t>
      </w:r>
    </w:p>
    <w:p w14:paraId="250C810D" w14:textId="77777777" w:rsidR="00301555" w:rsidRDefault="00301555" w:rsidP="00E73729">
      <w:pPr>
        <w:pStyle w:val="ListParagraph"/>
        <w:numPr>
          <w:ilvl w:val="0"/>
          <w:numId w:val="32"/>
        </w:numPr>
        <w:jc w:val="both"/>
        <w:rPr>
          <w:rFonts w:ascii="Times New Roman" w:hAnsi="Times New Roman" w:cs="Times New Roman"/>
          <w:sz w:val="24"/>
          <w:szCs w:val="24"/>
        </w:rPr>
      </w:pPr>
      <w:r w:rsidRPr="00301555">
        <w:rPr>
          <w:rFonts w:ascii="Times New Roman" w:hAnsi="Times New Roman" w:cs="Times New Roman"/>
          <w:sz w:val="24"/>
          <w:szCs w:val="24"/>
        </w:rPr>
        <w:t>Trošak koji nije povezan sa svrhom i ciljem Projekta.</w:t>
      </w:r>
    </w:p>
    <w:p w14:paraId="6BBFA4FD" w14:textId="77777777" w:rsidR="00D81437" w:rsidRDefault="00D81437" w:rsidP="00E7372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Neizravni troškovi</w:t>
      </w:r>
    </w:p>
    <w:p w14:paraId="322972E0" w14:textId="7362C22E" w:rsidR="00D81437" w:rsidRDefault="00D81437" w:rsidP="00E73729">
      <w:pPr>
        <w:pStyle w:val="ListParagraph"/>
        <w:numPr>
          <w:ilvl w:val="0"/>
          <w:numId w:val="32"/>
        </w:numPr>
        <w:jc w:val="both"/>
        <w:rPr>
          <w:rFonts w:ascii="Times New Roman" w:hAnsi="Times New Roman" w:cs="Times New Roman"/>
          <w:sz w:val="24"/>
          <w:szCs w:val="24"/>
        </w:rPr>
      </w:pPr>
      <w:r w:rsidRPr="00D81437">
        <w:rPr>
          <w:rFonts w:ascii="Times New Roman" w:hAnsi="Times New Roman" w:cs="Times New Roman"/>
          <w:sz w:val="24"/>
          <w:szCs w:val="24"/>
        </w:rPr>
        <w:t xml:space="preserve">Izravni troškovi osoblja </w:t>
      </w:r>
      <w:r w:rsidR="003879AE">
        <w:rPr>
          <w:rFonts w:ascii="Times New Roman" w:hAnsi="Times New Roman" w:cs="Times New Roman"/>
          <w:sz w:val="24"/>
          <w:szCs w:val="24"/>
        </w:rPr>
        <w:t xml:space="preserve">Prijavitelja/Partnera </w:t>
      </w:r>
      <w:r w:rsidRPr="00D81437">
        <w:rPr>
          <w:rFonts w:ascii="Times New Roman" w:hAnsi="Times New Roman" w:cs="Times New Roman"/>
          <w:sz w:val="24"/>
          <w:szCs w:val="24"/>
        </w:rPr>
        <w:t>u vezi s bespovratnim sredstvima</w:t>
      </w:r>
    </w:p>
    <w:p w14:paraId="7B28C3AD" w14:textId="77777777" w:rsidR="00F56645" w:rsidRDefault="00B50677" w:rsidP="00E7372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Trošak izrade studijske ili projektne dokumentacije</w:t>
      </w:r>
      <w:r w:rsidR="00CB2F8D">
        <w:rPr>
          <w:rFonts w:ascii="Times New Roman" w:hAnsi="Times New Roman" w:cs="Times New Roman"/>
          <w:sz w:val="24"/>
          <w:szCs w:val="24"/>
        </w:rPr>
        <w:t>, osim izvedenog projekta u slučaju da je obaveza</w:t>
      </w:r>
      <w:r w:rsidR="001258E2">
        <w:rPr>
          <w:rFonts w:ascii="Times New Roman" w:hAnsi="Times New Roman" w:cs="Times New Roman"/>
          <w:sz w:val="24"/>
          <w:szCs w:val="24"/>
        </w:rPr>
        <w:t xml:space="preserve"> izvođača radova da ju izradi u sklopu aktivnosti izvođenja radova</w:t>
      </w:r>
    </w:p>
    <w:p w14:paraId="65E7CEEA" w14:textId="77777777" w:rsidR="00D81437" w:rsidRPr="00301555" w:rsidRDefault="00F56645" w:rsidP="00E7372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Svi ostali troškovi koji nisu navedeni u prihvatljivim troškovima</w:t>
      </w:r>
      <w:r w:rsidR="00CB2F8D">
        <w:rPr>
          <w:rFonts w:ascii="Times New Roman" w:hAnsi="Times New Roman" w:cs="Times New Roman"/>
          <w:sz w:val="24"/>
          <w:szCs w:val="24"/>
        </w:rPr>
        <w:t xml:space="preserve"> </w:t>
      </w:r>
    </w:p>
    <w:p w14:paraId="08F9C5A5" w14:textId="77777777" w:rsidR="00301555" w:rsidRPr="00301555" w:rsidRDefault="00301555" w:rsidP="00301555">
      <w:pPr>
        <w:pStyle w:val="ListParagraph"/>
        <w:jc w:val="both"/>
        <w:rPr>
          <w:rFonts w:ascii="Times New Roman" w:hAnsi="Times New Roman" w:cs="Times New Roman"/>
          <w:sz w:val="24"/>
          <w:szCs w:val="24"/>
        </w:rPr>
      </w:pPr>
    </w:p>
    <w:p w14:paraId="71200E39" w14:textId="3DE71901" w:rsidR="006A2BC4" w:rsidRPr="00AD4E29" w:rsidRDefault="006A2BC4" w:rsidP="00454040">
      <w:pPr>
        <w:pStyle w:val="NoSpacing"/>
        <w:numPr>
          <w:ilvl w:val="0"/>
          <w:numId w:val="63"/>
        </w:numPr>
        <w:jc w:val="both"/>
        <w:outlineLvl w:val="0"/>
        <w:rPr>
          <w:rFonts w:ascii="Times New Roman" w:hAnsi="Times New Roman" w:cs="Times New Roman"/>
          <w:b/>
          <w:bCs/>
          <w:sz w:val="24"/>
          <w:szCs w:val="24"/>
        </w:rPr>
      </w:pPr>
      <w:bookmarkStart w:id="71" w:name="_Toc161317489"/>
      <w:r w:rsidRPr="00AD4E29">
        <w:rPr>
          <w:rFonts w:ascii="Times New Roman" w:hAnsi="Times New Roman" w:cs="Times New Roman"/>
          <w:b/>
          <w:bCs/>
          <w:sz w:val="24"/>
          <w:szCs w:val="24"/>
        </w:rPr>
        <w:t>Horizontalna načela</w:t>
      </w:r>
      <w:bookmarkEnd w:id="71"/>
    </w:p>
    <w:p w14:paraId="75CEA541" w14:textId="77777777" w:rsidR="006A2BC4" w:rsidRPr="00AD4E29" w:rsidRDefault="006A2BC4" w:rsidP="009246AA">
      <w:pPr>
        <w:pStyle w:val="bullets"/>
        <w:numPr>
          <w:ilvl w:val="0"/>
          <w:numId w:val="0"/>
        </w:numPr>
        <w:jc w:val="both"/>
        <w:rPr>
          <w:rFonts w:ascii="Times New Roman" w:eastAsiaTheme="majorEastAsia" w:hAnsi="Times New Roman" w:cs="Times New Roman"/>
          <w:sz w:val="24"/>
          <w:szCs w:val="24"/>
          <w:lang w:val="hr-HR"/>
        </w:rPr>
      </w:pPr>
    </w:p>
    <w:p w14:paraId="13A694E5" w14:textId="77777777" w:rsidR="00D81437" w:rsidRPr="00D81437" w:rsidRDefault="00D81437" w:rsidP="00D81437">
      <w:pPr>
        <w:jc w:val="both"/>
        <w:rPr>
          <w:rFonts w:ascii="Times New Roman" w:hAnsi="Times New Roman" w:cs="Times New Roman"/>
          <w:sz w:val="24"/>
          <w:szCs w:val="24"/>
        </w:rPr>
      </w:pPr>
      <w:bookmarkStart w:id="72" w:name="_Hlk118730286"/>
      <w:r w:rsidRPr="00D81437">
        <w:rPr>
          <w:rFonts w:ascii="Times New Roman" w:hAnsi="Times New Roman" w:cs="Times New Roman"/>
          <w:sz w:val="24"/>
          <w:szCs w:val="24"/>
        </w:rPr>
        <w:t>Promicanje načela:</w:t>
      </w:r>
    </w:p>
    <w:p w14:paraId="78AAC66B" w14:textId="77777777" w:rsidR="00D81437" w:rsidRPr="00D81437" w:rsidRDefault="00D81437" w:rsidP="00D81437">
      <w:pPr>
        <w:jc w:val="both"/>
        <w:rPr>
          <w:rFonts w:ascii="Times New Roman" w:hAnsi="Times New Roman" w:cs="Times New Roman"/>
          <w:sz w:val="24"/>
          <w:szCs w:val="24"/>
        </w:rPr>
      </w:pPr>
      <w:r w:rsidRPr="00D81437">
        <w:rPr>
          <w:rFonts w:ascii="Times New Roman" w:hAnsi="Times New Roman" w:cs="Times New Roman"/>
          <w:sz w:val="24"/>
          <w:szCs w:val="24"/>
        </w:rPr>
        <w:t xml:space="preserve">Usklađenost i doprinos horizontalnim načelima, osigurava se kroz relevantne kriterije prihvatljivosti i odabira te prihvatljive aktivnosti. </w:t>
      </w:r>
    </w:p>
    <w:p w14:paraId="4A8ADDAC" w14:textId="2EC042BE" w:rsidR="00D81437" w:rsidRPr="00D81437" w:rsidRDefault="00D81437" w:rsidP="00D81437">
      <w:pPr>
        <w:jc w:val="both"/>
        <w:rPr>
          <w:rFonts w:ascii="Times New Roman" w:hAnsi="Times New Roman" w:cs="Times New Roman"/>
          <w:sz w:val="24"/>
          <w:szCs w:val="24"/>
        </w:rPr>
      </w:pPr>
      <w:r w:rsidRPr="00D81437">
        <w:rPr>
          <w:rFonts w:ascii="Times New Roman" w:hAnsi="Times New Roman" w:cs="Times New Roman"/>
          <w:sz w:val="24"/>
          <w:szCs w:val="24"/>
        </w:rPr>
        <w:t>Uvjeti iz članka 73. stavka 1 i 2 te čl. 9. Uredbe 1606/2021 osigurani su primarno putem primjene kriterija prihvatljivosti</w:t>
      </w:r>
      <w:r w:rsidR="003879AE">
        <w:rPr>
          <w:rStyle w:val="FootnoteReference"/>
          <w:rFonts w:ascii="Times New Roman" w:hAnsi="Times New Roman" w:cs="Times New Roman"/>
          <w:sz w:val="24"/>
          <w:szCs w:val="24"/>
        </w:rPr>
        <w:footnoteReference w:id="18"/>
      </w:r>
      <w:r w:rsidRPr="00D81437">
        <w:rPr>
          <w:rFonts w:ascii="Times New Roman" w:hAnsi="Times New Roman" w:cs="Times New Roman"/>
          <w:sz w:val="24"/>
          <w:szCs w:val="24"/>
        </w:rPr>
        <w:t xml:space="preserve">  kojima se osigurava minimalna usklađenost sa </w:t>
      </w:r>
      <w:r w:rsidRPr="00D81437">
        <w:rPr>
          <w:rFonts w:ascii="Times New Roman" w:hAnsi="Times New Roman" w:cs="Times New Roman"/>
          <w:sz w:val="24"/>
          <w:szCs w:val="24"/>
        </w:rPr>
        <w:lastRenderedPageBreak/>
        <w:t>zakonodavnim  propisima (neutralan utjecaj)  kao preduvjet za prijavu projekta ali i dodatni uvjeti (iznad nužnog  zakonodavnog minimuma) koji također predstavljaju preduvjet za prijavu i to:</w:t>
      </w:r>
    </w:p>
    <w:p w14:paraId="4C66F16A" w14:textId="77777777" w:rsidR="00D81437" w:rsidRPr="00D81437" w:rsidRDefault="00D81437" w:rsidP="00E73729">
      <w:pPr>
        <w:pStyle w:val="ListParagraph"/>
        <w:numPr>
          <w:ilvl w:val="0"/>
          <w:numId w:val="33"/>
        </w:numPr>
        <w:ind w:left="851"/>
        <w:jc w:val="both"/>
        <w:rPr>
          <w:rFonts w:ascii="Times New Roman" w:hAnsi="Times New Roman" w:cs="Times New Roman"/>
          <w:sz w:val="24"/>
          <w:szCs w:val="24"/>
        </w:rPr>
      </w:pPr>
      <w:r w:rsidRPr="00D81437">
        <w:rPr>
          <w:rFonts w:ascii="Times New Roman" w:hAnsi="Times New Roman" w:cs="Times New Roman"/>
          <w:sz w:val="24"/>
          <w:szCs w:val="24"/>
        </w:rPr>
        <w:t>provedene procjene učinka na načelo ravnopravnost spolova i načelo nediskriminacije</w:t>
      </w:r>
    </w:p>
    <w:p w14:paraId="244858DC" w14:textId="77777777" w:rsidR="00D81437" w:rsidRPr="00D81437" w:rsidRDefault="00D81437" w:rsidP="00E73729">
      <w:pPr>
        <w:pStyle w:val="ListParagraph"/>
        <w:numPr>
          <w:ilvl w:val="0"/>
          <w:numId w:val="33"/>
        </w:numPr>
        <w:ind w:left="851"/>
        <w:jc w:val="both"/>
        <w:rPr>
          <w:rFonts w:ascii="Times New Roman" w:hAnsi="Times New Roman" w:cs="Times New Roman"/>
          <w:sz w:val="24"/>
          <w:szCs w:val="24"/>
        </w:rPr>
      </w:pPr>
      <w:r w:rsidRPr="00D81437">
        <w:rPr>
          <w:rFonts w:ascii="Times New Roman" w:hAnsi="Times New Roman" w:cs="Times New Roman"/>
          <w:sz w:val="24"/>
          <w:szCs w:val="24"/>
        </w:rPr>
        <w:t xml:space="preserve">izrađena procjena otpornosti na klimatske promjene te propisani dodatni zahtjevi koji proizlaze iz DNSH analize. </w:t>
      </w:r>
    </w:p>
    <w:p w14:paraId="0685B23D" w14:textId="2D9A37EE" w:rsidR="00D81437" w:rsidRPr="00D81437" w:rsidRDefault="00D81437" w:rsidP="00D81437">
      <w:pPr>
        <w:jc w:val="both"/>
        <w:rPr>
          <w:rFonts w:ascii="Times New Roman" w:hAnsi="Times New Roman" w:cs="Times New Roman"/>
          <w:sz w:val="24"/>
          <w:szCs w:val="24"/>
        </w:rPr>
      </w:pPr>
      <w:r w:rsidRPr="00C01DF9">
        <w:rPr>
          <w:rFonts w:ascii="Times New Roman" w:hAnsi="Times New Roman" w:cs="Times New Roman"/>
          <w:sz w:val="24"/>
          <w:szCs w:val="24"/>
        </w:rPr>
        <w:t xml:space="preserve">Nadalje dodatni doprinos (pozitivan utjecaj) horizontalnim politikama integriran je u kriterije odabira odnosno valorizira ulaganja/aktivnosti povezane s horizontalnim politikama u sklopu projektnih prijedloga (vidjeti Prilog </w:t>
      </w:r>
      <w:r w:rsidR="00B415E0" w:rsidRPr="00C01DF9">
        <w:rPr>
          <w:rFonts w:ascii="Times New Roman" w:hAnsi="Times New Roman" w:cs="Times New Roman"/>
          <w:sz w:val="24"/>
          <w:szCs w:val="24"/>
        </w:rPr>
        <w:t>2</w:t>
      </w:r>
      <w:r w:rsidRPr="00C01DF9">
        <w:rPr>
          <w:rFonts w:ascii="Times New Roman" w:hAnsi="Times New Roman" w:cs="Times New Roman"/>
          <w:sz w:val="24"/>
          <w:szCs w:val="24"/>
        </w:rPr>
        <w:t xml:space="preserve">., kriterije </w:t>
      </w:r>
      <w:r w:rsidR="00BE22C7" w:rsidRPr="00C01DF9">
        <w:rPr>
          <w:rFonts w:ascii="Times New Roman" w:hAnsi="Times New Roman" w:cs="Times New Roman"/>
          <w:sz w:val="24"/>
          <w:szCs w:val="24"/>
        </w:rPr>
        <w:t xml:space="preserve">5.1., 5.2. </w:t>
      </w:r>
      <w:r w:rsidRPr="00C01DF9">
        <w:rPr>
          <w:rFonts w:ascii="Times New Roman" w:hAnsi="Times New Roman" w:cs="Times New Roman"/>
          <w:sz w:val="24"/>
          <w:szCs w:val="24"/>
        </w:rPr>
        <w:t xml:space="preserve">i </w:t>
      </w:r>
      <w:r w:rsidR="00BE22C7" w:rsidRPr="00C01DF9">
        <w:rPr>
          <w:rFonts w:ascii="Times New Roman" w:hAnsi="Times New Roman" w:cs="Times New Roman"/>
          <w:sz w:val="24"/>
          <w:szCs w:val="24"/>
        </w:rPr>
        <w:t>5.3.</w:t>
      </w:r>
      <w:r w:rsidRPr="00C01DF9">
        <w:rPr>
          <w:rFonts w:ascii="Times New Roman" w:hAnsi="Times New Roman" w:cs="Times New Roman"/>
          <w:sz w:val="24"/>
          <w:szCs w:val="24"/>
        </w:rPr>
        <w:t>).</w:t>
      </w:r>
    </w:p>
    <w:p w14:paraId="5213781F" w14:textId="77777777" w:rsidR="00D81437" w:rsidRDefault="00D81437" w:rsidP="00D81437">
      <w:pPr>
        <w:jc w:val="both"/>
        <w:rPr>
          <w:rFonts w:ascii="Times New Roman" w:hAnsi="Times New Roman" w:cs="Times New Roman"/>
          <w:sz w:val="24"/>
          <w:szCs w:val="24"/>
        </w:rPr>
      </w:pPr>
      <w:r w:rsidRPr="00D81437">
        <w:rPr>
          <w:rFonts w:ascii="Times New Roman" w:hAnsi="Times New Roman" w:cs="Times New Roman"/>
          <w:sz w:val="24"/>
          <w:szCs w:val="24"/>
        </w:rPr>
        <w:t>Zaključno u popisu prihvatljive aktivnosti naveden je popis aktivnosti troškova povezanih s horizontalnim politikama koje se smatraju prihvatljivima, odnosno čije je financiranje moguće uključiti u projektni prijedlog. Napominjemo da popis nije iscrpan te je moguće uključiti i dodatne aktivnosti koje promiču horizontalna načela.</w:t>
      </w:r>
    </w:p>
    <w:p w14:paraId="4FF40C4F" w14:textId="77777777" w:rsidR="00D81437" w:rsidRPr="003065D1" w:rsidRDefault="00D81437" w:rsidP="00D81437">
      <w:pPr>
        <w:spacing w:after="0"/>
        <w:jc w:val="both"/>
        <w:rPr>
          <w:rFonts w:ascii="Times New Roman" w:hAnsi="Times New Roman" w:cs="Times New Roman"/>
          <w:sz w:val="24"/>
          <w:szCs w:val="24"/>
          <w:u w:val="single"/>
        </w:rPr>
      </w:pPr>
      <w:r w:rsidRPr="009F4F26">
        <w:rPr>
          <w:rFonts w:ascii="Times New Roman" w:hAnsi="Times New Roman" w:cs="Times New Roman"/>
          <w:b/>
          <w:bCs/>
          <w:sz w:val="24"/>
          <w:szCs w:val="24"/>
          <w:u w:val="single"/>
        </w:rPr>
        <w:t>Metodologija za određivanje financijskih ispravaka u slučaju nepoštivanja horizontalnih načela</w:t>
      </w:r>
      <w:r w:rsidRPr="009F4F26">
        <w:rPr>
          <w:rFonts w:ascii="Times New Roman" w:hAnsi="Times New Roman" w:cs="Times New Roman"/>
          <w:sz w:val="24"/>
          <w:szCs w:val="24"/>
          <w:u w:val="single"/>
        </w:rPr>
        <w:t>:</w:t>
      </w:r>
    </w:p>
    <w:p w14:paraId="608924BD" w14:textId="77777777" w:rsidR="00D81437" w:rsidRPr="003065D1" w:rsidRDefault="00D81437" w:rsidP="00D81437">
      <w:pPr>
        <w:spacing w:after="0"/>
        <w:jc w:val="both"/>
        <w:rPr>
          <w:rFonts w:ascii="Times New Roman" w:hAnsi="Times New Roman" w:cs="Times New Roman"/>
          <w:sz w:val="24"/>
          <w:szCs w:val="24"/>
        </w:rPr>
      </w:pPr>
    </w:p>
    <w:p w14:paraId="08535209" w14:textId="77777777" w:rsidR="00D81437" w:rsidRPr="003065D1" w:rsidRDefault="00D81437" w:rsidP="00D81437">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U slučaju nepoštivanja, odnosno neusklađenosti s minimalnim zahtjevima u pogledu horizontalnih načela tj. poštivanja zakonodavnih uvjeta (neutralni utjecaj), primjenjuje se stopa korekcije od 100%, odnosno povrat cjelokupnog iznosa isplaćenih bespovratnih sredstava. Primjer: projektom nije osigurana pristupačnost osobama s invaliditetom. </w:t>
      </w:r>
    </w:p>
    <w:p w14:paraId="7F7EE1E8" w14:textId="77777777" w:rsidR="00D81437" w:rsidRPr="003065D1" w:rsidRDefault="00D81437" w:rsidP="00D81437">
      <w:pPr>
        <w:spacing w:after="0"/>
        <w:jc w:val="both"/>
        <w:rPr>
          <w:rFonts w:ascii="Times New Roman" w:hAnsi="Times New Roman" w:cs="Times New Roman"/>
          <w:sz w:val="24"/>
          <w:szCs w:val="24"/>
        </w:rPr>
      </w:pPr>
      <w:r w:rsidRPr="003065D1">
        <w:rPr>
          <w:rFonts w:ascii="Times New Roman" w:hAnsi="Times New Roman" w:cs="Times New Roman"/>
          <w:sz w:val="24"/>
          <w:szCs w:val="24"/>
        </w:rPr>
        <w:t>U slučaju nepoštivanja preuzetih obaveza korisnika koje nadilaze zakonski minimum (pozitivan utjecaj) primjenjuje se stopa financijskog ispravka od 5% (u slučaju djelomičnog ostvarenja) odnosno 10% (u slučaju potpunog neostvarenja) od iznosa isplaćenih bespovratnih sredstva.</w:t>
      </w:r>
    </w:p>
    <w:p w14:paraId="41AD7BCA" w14:textId="77777777" w:rsidR="00D81437" w:rsidRPr="003065D1" w:rsidRDefault="00D81437" w:rsidP="00D81437">
      <w:pPr>
        <w:spacing w:after="0"/>
        <w:jc w:val="both"/>
        <w:rPr>
          <w:rFonts w:ascii="Times New Roman" w:hAnsi="Times New Roman" w:cs="Times New Roman"/>
          <w:sz w:val="24"/>
          <w:szCs w:val="24"/>
        </w:rPr>
      </w:pPr>
      <w:r w:rsidRPr="003065D1">
        <w:rPr>
          <w:rFonts w:ascii="Times New Roman" w:hAnsi="Times New Roman" w:cs="Times New Roman"/>
          <w:sz w:val="24"/>
          <w:szCs w:val="24"/>
        </w:rPr>
        <w:t xml:space="preserve">Nadležna tijela (UT, PT1 i PT2) mogu donijeti odluku o nepostojanju okolnosti za primjenu financijske korekcije ili pak odluku o umanjenju financijske korekcije, uzimajući u obzir specifične okolnosti. </w:t>
      </w:r>
    </w:p>
    <w:bookmarkEnd w:id="72"/>
    <w:p w14:paraId="3772CDA0" w14:textId="77777777" w:rsidR="00F90AAF" w:rsidRPr="00AD4E29" w:rsidRDefault="00F90AAF" w:rsidP="006D30D6">
      <w:pPr>
        <w:pStyle w:val="NoSpacing"/>
        <w:jc w:val="both"/>
        <w:rPr>
          <w:rFonts w:ascii="Times New Roman" w:hAnsi="Times New Roman" w:cs="Times New Roman"/>
          <w:sz w:val="24"/>
          <w:szCs w:val="24"/>
          <w:highlight w:val="cyan"/>
        </w:rPr>
      </w:pPr>
    </w:p>
    <w:p w14:paraId="4A47336A" w14:textId="77777777" w:rsidR="00AA041C" w:rsidRPr="00AD4E29" w:rsidRDefault="009246AA" w:rsidP="00454040">
      <w:pPr>
        <w:pStyle w:val="NoSpacing"/>
        <w:numPr>
          <w:ilvl w:val="0"/>
          <w:numId w:val="63"/>
        </w:numPr>
        <w:ind w:left="714" w:hanging="357"/>
        <w:jc w:val="both"/>
        <w:outlineLvl w:val="0"/>
        <w:rPr>
          <w:rFonts w:ascii="Times New Roman" w:hAnsi="Times New Roman" w:cs="Times New Roman"/>
          <w:b/>
          <w:bCs/>
          <w:sz w:val="24"/>
          <w:szCs w:val="24"/>
        </w:rPr>
      </w:pPr>
      <w:bookmarkStart w:id="73" w:name="_Toc128743235"/>
      <w:bookmarkStart w:id="74" w:name="_Toc129694567"/>
      <w:bookmarkStart w:id="75" w:name="_Toc161317490"/>
      <w:bookmarkEnd w:id="73"/>
      <w:bookmarkEnd w:id="74"/>
      <w:r w:rsidRPr="00AD4E29">
        <w:rPr>
          <w:rFonts w:ascii="Times New Roman" w:hAnsi="Times New Roman" w:cs="Times New Roman"/>
          <w:b/>
          <w:bCs/>
          <w:sz w:val="24"/>
          <w:szCs w:val="24"/>
        </w:rPr>
        <w:t>Podnošenje p</w:t>
      </w:r>
      <w:r w:rsidR="00E53F0E" w:rsidRPr="00AD4E29">
        <w:rPr>
          <w:rFonts w:ascii="Times New Roman" w:hAnsi="Times New Roman" w:cs="Times New Roman"/>
          <w:b/>
          <w:bCs/>
          <w:sz w:val="24"/>
          <w:szCs w:val="24"/>
        </w:rPr>
        <w:t>rojektn</w:t>
      </w:r>
      <w:r w:rsidRPr="00AD4E29">
        <w:rPr>
          <w:rFonts w:ascii="Times New Roman" w:hAnsi="Times New Roman" w:cs="Times New Roman"/>
          <w:b/>
          <w:bCs/>
          <w:sz w:val="24"/>
          <w:szCs w:val="24"/>
        </w:rPr>
        <w:t xml:space="preserve">og </w:t>
      </w:r>
      <w:r w:rsidR="00E53F0E" w:rsidRPr="00AD4E29">
        <w:rPr>
          <w:rFonts w:ascii="Times New Roman" w:hAnsi="Times New Roman" w:cs="Times New Roman"/>
          <w:b/>
          <w:bCs/>
          <w:sz w:val="24"/>
          <w:szCs w:val="24"/>
        </w:rPr>
        <w:t xml:space="preserve"> prijedlog</w:t>
      </w:r>
      <w:r w:rsidRPr="00AD4E29">
        <w:rPr>
          <w:rFonts w:ascii="Times New Roman" w:hAnsi="Times New Roman" w:cs="Times New Roman"/>
          <w:b/>
          <w:bCs/>
          <w:sz w:val="24"/>
          <w:szCs w:val="24"/>
        </w:rPr>
        <w:t>a</w:t>
      </w:r>
      <w:bookmarkEnd w:id="75"/>
    </w:p>
    <w:p w14:paraId="288C3D81" w14:textId="77777777" w:rsidR="00AA041C" w:rsidRPr="00AD4E29" w:rsidRDefault="00AA041C" w:rsidP="00026AA7">
      <w:pPr>
        <w:pStyle w:val="NoSpacing"/>
        <w:ind w:left="720"/>
        <w:jc w:val="both"/>
        <w:rPr>
          <w:rFonts w:ascii="Times New Roman" w:hAnsi="Times New Roman" w:cs="Times New Roman"/>
          <w:b/>
          <w:bCs/>
        </w:rPr>
      </w:pPr>
    </w:p>
    <w:p w14:paraId="27204918" w14:textId="77777777" w:rsidR="009A608E" w:rsidRPr="00AD4E29" w:rsidRDefault="00627147" w:rsidP="00141FCD">
      <w:pPr>
        <w:pStyle w:val="NoSpacing"/>
        <w:jc w:val="both"/>
        <w:rPr>
          <w:rFonts w:ascii="Times New Roman" w:hAnsi="Times New Roman" w:cs="Times New Roman"/>
          <w:sz w:val="24"/>
          <w:szCs w:val="24"/>
        </w:rPr>
      </w:pPr>
      <w:bookmarkStart w:id="76" w:name="_Hlk43408964"/>
      <w:r w:rsidRPr="00AD4E29">
        <w:rPr>
          <w:rFonts w:ascii="Times New Roman" w:eastAsia="Calibri" w:hAnsi="Times New Roman" w:cs="Times New Roman"/>
          <w:color w:val="000000"/>
          <w:sz w:val="24"/>
          <w:szCs w:val="24"/>
        </w:rPr>
        <w:t>Projektni prijedlo</w:t>
      </w:r>
      <w:r w:rsidR="00A67496" w:rsidRPr="00AD4E29">
        <w:rPr>
          <w:rFonts w:ascii="Times New Roman" w:eastAsia="Calibri" w:hAnsi="Times New Roman" w:cs="Times New Roman"/>
          <w:color w:val="000000"/>
          <w:sz w:val="24"/>
          <w:szCs w:val="24"/>
        </w:rPr>
        <w:t>g</w:t>
      </w:r>
      <w:r w:rsidRPr="00AD4E29">
        <w:rPr>
          <w:rFonts w:ascii="Times New Roman" w:eastAsia="Calibri" w:hAnsi="Times New Roman" w:cs="Times New Roman"/>
          <w:color w:val="000000"/>
          <w:sz w:val="24"/>
          <w:szCs w:val="24"/>
        </w:rPr>
        <w:t xml:space="preserve">, odnosno sva dokumentacija </w:t>
      </w:r>
      <w:r w:rsidR="00D86DB4" w:rsidRPr="00AD4E29">
        <w:rPr>
          <w:rFonts w:ascii="Times New Roman" w:eastAsia="Calibri" w:hAnsi="Times New Roman" w:cs="Times New Roman"/>
          <w:color w:val="000000"/>
          <w:sz w:val="24"/>
          <w:szCs w:val="24"/>
        </w:rPr>
        <w:t xml:space="preserve">zahtijevana ovim </w:t>
      </w:r>
      <w:r w:rsidRPr="00AD4E29">
        <w:rPr>
          <w:rFonts w:ascii="Times New Roman" w:eastAsia="Calibri" w:hAnsi="Times New Roman" w:cs="Times New Roman"/>
          <w:color w:val="000000"/>
          <w:sz w:val="24"/>
          <w:szCs w:val="24"/>
        </w:rPr>
        <w:t>Uputama izrađuje se na hrvatskom jeziku i latiničnom pismu.</w:t>
      </w:r>
      <w:r w:rsidR="002E158E" w:rsidRPr="00AD4E29">
        <w:rPr>
          <w:rFonts w:ascii="Times New Roman" w:eastAsia="Calibri" w:hAnsi="Times New Roman" w:cs="Times New Roman"/>
          <w:color w:val="000000"/>
          <w:sz w:val="24"/>
          <w:szCs w:val="24"/>
        </w:rPr>
        <w:t xml:space="preserve"> </w:t>
      </w:r>
      <w:r w:rsidRPr="00AD4E29">
        <w:rPr>
          <w:rFonts w:ascii="Times New Roman" w:eastAsia="Calibri" w:hAnsi="Times New Roman" w:cs="Times New Roman"/>
          <w:color w:val="000000"/>
          <w:sz w:val="24"/>
          <w:szCs w:val="24"/>
        </w:rPr>
        <w:t xml:space="preserve"> </w:t>
      </w:r>
      <w:bookmarkEnd w:id="76"/>
    </w:p>
    <w:p w14:paraId="1CA0DF49" w14:textId="77777777" w:rsidR="00141FCD" w:rsidRPr="00AD4E29" w:rsidRDefault="00141FCD" w:rsidP="00141FCD">
      <w:pPr>
        <w:pStyle w:val="NoSpacing"/>
        <w:jc w:val="both"/>
        <w:rPr>
          <w:rFonts w:ascii="Times New Roman" w:hAnsi="Times New Roman" w:cs="Times New Roman"/>
          <w:sz w:val="24"/>
          <w:szCs w:val="24"/>
        </w:rPr>
      </w:pPr>
    </w:p>
    <w:p w14:paraId="62A2A485" w14:textId="77777777" w:rsidR="009A608E" w:rsidRDefault="00D81437" w:rsidP="009A608E">
      <w:pPr>
        <w:spacing w:after="0"/>
        <w:jc w:val="both"/>
        <w:rPr>
          <w:rFonts w:ascii="Times New Roman" w:hAnsi="Times New Roman" w:cs="Times New Roman"/>
          <w:sz w:val="24"/>
          <w:szCs w:val="24"/>
        </w:rPr>
      </w:pPr>
      <w:r w:rsidRPr="00D81437">
        <w:rPr>
          <w:rFonts w:ascii="Times New Roman" w:hAnsi="Times New Roman" w:cs="Times New Roman"/>
          <w:sz w:val="24"/>
          <w:szCs w:val="24"/>
        </w:rPr>
        <w:t xml:space="preserve">Projektni prijedlog se podnosi </w:t>
      </w:r>
      <w:r>
        <w:rPr>
          <w:rFonts w:ascii="Times New Roman" w:hAnsi="Times New Roman" w:cs="Times New Roman"/>
          <w:sz w:val="24"/>
          <w:szCs w:val="24"/>
        </w:rPr>
        <w:t>Ministarstvu mora, prometa i infrastrukture</w:t>
      </w:r>
      <w:r w:rsidRPr="00D81437">
        <w:rPr>
          <w:rFonts w:ascii="Times New Roman" w:hAnsi="Times New Roman" w:cs="Times New Roman"/>
          <w:sz w:val="24"/>
          <w:szCs w:val="24"/>
        </w:rPr>
        <w:t>, putem informacijskog sustava za Program te sadržava sljedeće dokumente u traženom formatu:</w:t>
      </w:r>
    </w:p>
    <w:p w14:paraId="148E7A94" w14:textId="77777777" w:rsidR="00D81437" w:rsidRPr="00AD4E29" w:rsidRDefault="00D81437"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9072"/>
      </w:tblGrid>
      <w:tr w:rsidR="002E158E" w:rsidRPr="00AD4E29" w14:paraId="0BB7332C" w14:textId="77777777" w:rsidTr="002E158E">
        <w:trPr>
          <w:trHeight w:val="1782"/>
        </w:trPr>
        <w:tc>
          <w:tcPr>
            <w:tcW w:w="9072" w:type="dxa"/>
            <w:shd w:val="clear" w:color="auto" w:fill="D6F8D7"/>
          </w:tcPr>
          <w:p w14:paraId="390147B3" w14:textId="77777777" w:rsidR="008717DA" w:rsidRDefault="008717DA" w:rsidP="0093168E">
            <w:pPr>
              <w:tabs>
                <w:tab w:val="center" w:pos="4536"/>
                <w:tab w:val="right" w:pos="9072"/>
              </w:tabs>
              <w:jc w:val="both"/>
              <w:rPr>
                <w:rFonts w:ascii="Times New Roman" w:hAnsi="Times New Roman" w:cs="Times New Roman"/>
                <w:color w:val="000000"/>
                <w:sz w:val="24"/>
                <w:szCs w:val="24"/>
              </w:rPr>
            </w:pPr>
            <w:r w:rsidRPr="008717DA">
              <w:rPr>
                <w:rFonts w:ascii="Times New Roman" w:hAnsi="Times New Roman" w:cs="Times New Roman"/>
                <w:color w:val="000000"/>
                <w:sz w:val="24"/>
                <w:szCs w:val="24"/>
              </w:rPr>
              <w:lastRenderedPageBreak/>
              <w:t>Dokumentacija koja mora sadržavati potpis prijavitelja, dostavlja se kao sken izvornika, ovjerena potpisom ovlaštene osobe za zastupanje, ili kao datoteka u .pdf formatu ovjerena kvalificiranim elektroničkim potpisom ovlaštene osobe za zastupanje.</w:t>
            </w:r>
          </w:p>
          <w:p w14:paraId="01285FE5" w14:textId="77777777" w:rsidR="008717DA" w:rsidRDefault="008717DA" w:rsidP="0093168E">
            <w:pPr>
              <w:tabs>
                <w:tab w:val="center" w:pos="4536"/>
                <w:tab w:val="right" w:pos="9072"/>
              </w:tabs>
              <w:jc w:val="both"/>
              <w:rPr>
                <w:rFonts w:ascii="Times New Roman" w:hAnsi="Times New Roman" w:cs="Times New Roman"/>
                <w:color w:val="000000"/>
                <w:sz w:val="24"/>
                <w:szCs w:val="24"/>
              </w:rPr>
            </w:pPr>
            <w:r w:rsidRPr="008717DA">
              <w:rPr>
                <w:rFonts w:ascii="Times New Roman" w:hAnsi="Times New Roman" w:cs="Times New Roman"/>
                <w:color w:val="000000"/>
                <w:sz w:val="24"/>
                <w:szCs w:val="24"/>
              </w:rPr>
              <w:t xml:space="preserve">Osoba ovlaštena za zastupanje je osoba koja je ovlaštena za zastupanje po zakonu, osoba koja je kao takva navedena u odgovarajućem javnom registru, ili u slučaju ako se ovlaštenje odnosi samo na određenu osobu, ovlaštena osoba je ona kojoj je dano posebno ovlaštenje.  </w:t>
            </w:r>
          </w:p>
          <w:p w14:paraId="04F37AB5" w14:textId="77777777" w:rsidR="0093168E" w:rsidRPr="008717DA" w:rsidRDefault="008717DA" w:rsidP="0093168E">
            <w:pPr>
              <w:tabs>
                <w:tab w:val="center" w:pos="4536"/>
                <w:tab w:val="right" w:pos="9072"/>
              </w:tabs>
              <w:jc w:val="both"/>
              <w:rPr>
                <w:rFonts w:ascii="Times New Roman" w:hAnsi="Times New Roman" w:cs="Times New Roman"/>
                <w:color w:val="000000"/>
                <w:sz w:val="24"/>
                <w:szCs w:val="24"/>
              </w:rPr>
            </w:pPr>
            <w:r w:rsidRPr="008717DA">
              <w:rPr>
                <w:rFonts w:ascii="Times New Roman" w:hAnsi="Times New Roman" w:cs="Times New Roman"/>
                <w:color w:val="000000"/>
                <w:sz w:val="24"/>
                <w:szCs w:val="24"/>
              </w:rPr>
              <w:t>Pečat obvezno koriste osobe koje su ga po propisima Republike Hrvatske obvezne koristiti u svom poslovanju i radu.</w:t>
            </w:r>
          </w:p>
        </w:tc>
      </w:tr>
    </w:tbl>
    <w:tbl>
      <w:tblPr>
        <w:tblStyle w:val="TableGrid3"/>
        <w:tblW w:w="9072" w:type="dxa"/>
        <w:tblInd w:w="108" w:type="dxa"/>
        <w:tblLayout w:type="fixed"/>
        <w:tblLook w:val="04A0" w:firstRow="1" w:lastRow="0" w:firstColumn="1" w:lastColumn="0" w:noHBand="0" w:noVBand="1"/>
      </w:tblPr>
      <w:tblGrid>
        <w:gridCol w:w="3431"/>
        <w:gridCol w:w="1985"/>
        <w:gridCol w:w="3656"/>
      </w:tblGrid>
      <w:tr w:rsidR="008717DA" w:rsidRPr="007E6ADB" w14:paraId="5782A43F" w14:textId="77777777" w:rsidTr="00454040">
        <w:trPr>
          <w:trHeight w:val="991"/>
          <w:tblHeader/>
        </w:trPr>
        <w:tc>
          <w:tcPr>
            <w:tcW w:w="3431" w:type="dxa"/>
            <w:shd w:val="clear" w:color="auto" w:fill="D6F8D7"/>
          </w:tcPr>
          <w:p w14:paraId="0E32CD8D" w14:textId="77777777" w:rsidR="008717DA" w:rsidRPr="007E6ADB" w:rsidRDefault="008717DA" w:rsidP="00FB0FDE">
            <w:pPr>
              <w:tabs>
                <w:tab w:val="center" w:pos="4536"/>
                <w:tab w:val="right" w:pos="9072"/>
              </w:tabs>
              <w:jc w:val="center"/>
              <w:rPr>
                <w:rFonts w:ascii="Times New Roman" w:hAnsi="Times New Roman" w:cs="Times New Roman"/>
                <w:b/>
                <w:sz w:val="24"/>
                <w:szCs w:val="24"/>
              </w:rPr>
            </w:pPr>
            <w:r w:rsidRPr="007E6ADB">
              <w:rPr>
                <w:rFonts w:ascii="Times New Roman" w:hAnsi="Times New Roman" w:cs="Times New Roman"/>
                <w:b/>
                <w:sz w:val="24"/>
                <w:szCs w:val="24"/>
              </w:rPr>
              <w:t>Dokument (za svaki dokument koji se treba dostaviti potrebno je navesti u kojem obliku se treba dostaviti (npr. treba li dostaviti akt s klauzulom pravomoćnosti).</w:t>
            </w:r>
          </w:p>
        </w:tc>
        <w:tc>
          <w:tcPr>
            <w:tcW w:w="1985" w:type="dxa"/>
            <w:shd w:val="clear" w:color="auto" w:fill="D6F8D7"/>
          </w:tcPr>
          <w:p w14:paraId="4E045506" w14:textId="77777777" w:rsidR="008717DA" w:rsidRPr="007E6ADB" w:rsidRDefault="008717DA" w:rsidP="00FB0FDE">
            <w:pPr>
              <w:jc w:val="center"/>
              <w:rPr>
                <w:rFonts w:ascii="Times New Roman" w:hAnsi="Times New Roman" w:cs="Times New Roman"/>
                <w:b/>
                <w:sz w:val="24"/>
                <w:szCs w:val="24"/>
              </w:rPr>
            </w:pPr>
            <w:r w:rsidRPr="007E6ADB">
              <w:rPr>
                <w:rFonts w:ascii="Times New Roman" w:hAnsi="Times New Roman" w:cs="Times New Roman"/>
                <w:b/>
                <w:sz w:val="24"/>
                <w:szCs w:val="24"/>
              </w:rPr>
              <w:t>Obvezno (da ili ne)</w:t>
            </w:r>
          </w:p>
        </w:tc>
        <w:tc>
          <w:tcPr>
            <w:tcW w:w="3656" w:type="dxa"/>
            <w:shd w:val="clear" w:color="auto" w:fill="D6F8D7"/>
          </w:tcPr>
          <w:p w14:paraId="173E990F" w14:textId="77777777" w:rsidR="008717DA" w:rsidRPr="007E6ADB" w:rsidRDefault="008717DA" w:rsidP="00FB0FDE">
            <w:pPr>
              <w:tabs>
                <w:tab w:val="center" w:pos="4536"/>
                <w:tab w:val="right" w:pos="9072"/>
              </w:tabs>
              <w:jc w:val="center"/>
              <w:rPr>
                <w:rFonts w:ascii="Times New Roman" w:hAnsi="Times New Roman" w:cs="Times New Roman"/>
                <w:b/>
                <w:sz w:val="24"/>
                <w:szCs w:val="24"/>
              </w:rPr>
            </w:pPr>
            <w:r w:rsidRPr="007E6ADB">
              <w:rPr>
                <w:rFonts w:ascii="Times New Roman" w:hAnsi="Times New Roman" w:cs="Times New Roman"/>
                <w:b/>
                <w:sz w:val="24"/>
                <w:szCs w:val="24"/>
              </w:rPr>
              <w:t>Referenca</w:t>
            </w:r>
          </w:p>
        </w:tc>
      </w:tr>
      <w:tr w:rsidR="008717DA" w:rsidRPr="007E6ADB" w14:paraId="0C33A3AC" w14:textId="77777777" w:rsidTr="00FB0FDE">
        <w:tc>
          <w:tcPr>
            <w:tcW w:w="3431" w:type="dxa"/>
            <w:vAlign w:val="center"/>
          </w:tcPr>
          <w:p w14:paraId="49E3EFE2"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Prijavni obrazac</w:t>
            </w:r>
          </w:p>
        </w:tc>
        <w:tc>
          <w:tcPr>
            <w:tcW w:w="1985" w:type="dxa"/>
            <w:vAlign w:val="center"/>
          </w:tcPr>
          <w:p w14:paraId="487699A0"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DA</w:t>
            </w:r>
          </w:p>
        </w:tc>
        <w:tc>
          <w:tcPr>
            <w:tcW w:w="3656" w:type="dxa"/>
          </w:tcPr>
          <w:p w14:paraId="08F077E1" w14:textId="0E67604E" w:rsidR="008717DA" w:rsidRPr="007E6ADB" w:rsidRDefault="008717DA" w:rsidP="00FB0FDE">
            <w:pPr>
              <w:spacing w:line="259" w:lineRule="auto"/>
              <w:jc w:val="center"/>
              <w:rPr>
                <w:rFonts w:ascii="Times New Roman" w:hAnsi="Times New Roman" w:cs="Times New Roman"/>
                <w:sz w:val="20"/>
                <w:szCs w:val="20"/>
              </w:rPr>
            </w:pPr>
            <w:r w:rsidRPr="007E6ADB">
              <w:rPr>
                <w:rFonts w:ascii="Times New Roman" w:hAnsi="Times New Roman" w:cs="Times New Roman"/>
                <w:sz w:val="20"/>
                <w:szCs w:val="20"/>
              </w:rPr>
              <w:t>Obrazac 1</w:t>
            </w:r>
            <w:r w:rsidR="00F73FDE">
              <w:rPr>
                <w:rFonts w:ascii="Times New Roman" w:hAnsi="Times New Roman" w:cs="Times New Roman"/>
                <w:sz w:val="20"/>
                <w:szCs w:val="20"/>
              </w:rPr>
              <w:t xml:space="preserve"> Ispunjava se u sustavu e-Kohezija</w:t>
            </w:r>
          </w:p>
        </w:tc>
      </w:tr>
      <w:tr w:rsidR="008717DA" w:rsidRPr="007E6ADB" w14:paraId="6A1016D8" w14:textId="77777777" w:rsidTr="00FB0FDE">
        <w:tc>
          <w:tcPr>
            <w:tcW w:w="3431" w:type="dxa"/>
            <w:vAlign w:val="center"/>
          </w:tcPr>
          <w:p w14:paraId="341AA20D" w14:textId="4D9F59D5" w:rsidR="008717DA" w:rsidRPr="007E6ADB" w:rsidRDefault="008717DA" w:rsidP="00B75C53">
            <w:pPr>
              <w:jc w:val="center"/>
              <w:rPr>
                <w:rFonts w:ascii="Times New Roman" w:hAnsi="Times New Roman" w:cs="Times New Roman"/>
                <w:sz w:val="20"/>
                <w:szCs w:val="20"/>
              </w:rPr>
            </w:pPr>
            <w:r w:rsidRPr="007E6ADB">
              <w:rPr>
                <w:rFonts w:ascii="Times New Roman" w:hAnsi="Times New Roman" w:cs="Times New Roman"/>
                <w:sz w:val="20"/>
                <w:szCs w:val="20"/>
              </w:rPr>
              <w:t>Izjava prijavitelja</w:t>
            </w:r>
          </w:p>
        </w:tc>
        <w:tc>
          <w:tcPr>
            <w:tcW w:w="1985" w:type="dxa"/>
            <w:vAlign w:val="center"/>
          </w:tcPr>
          <w:p w14:paraId="7CC798C6"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DA</w:t>
            </w:r>
          </w:p>
        </w:tc>
        <w:tc>
          <w:tcPr>
            <w:tcW w:w="3656" w:type="dxa"/>
            <w:vAlign w:val="center"/>
          </w:tcPr>
          <w:p w14:paraId="07628835" w14:textId="20D84072" w:rsidR="008717DA" w:rsidRPr="007E6ADB" w:rsidRDefault="008717DA" w:rsidP="00B75C53">
            <w:pPr>
              <w:spacing w:line="259" w:lineRule="auto"/>
              <w:jc w:val="center"/>
              <w:rPr>
                <w:rFonts w:ascii="Times New Roman" w:hAnsi="Times New Roman" w:cs="Times New Roman"/>
                <w:sz w:val="20"/>
                <w:szCs w:val="20"/>
              </w:rPr>
            </w:pPr>
            <w:r w:rsidRPr="007E6ADB">
              <w:rPr>
                <w:rFonts w:ascii="Times New Roman" w:hAnsi="Times New Roman" w:cs="Times New Roman"/>
                <w:sz w:val="20"/>
                <w:szCs w:val="20"/>
              </w:rPr>
              <w:t>Obrazac 2</w:t>
            </w:r>
          </w:p>
        </w:tc>
      </w:tr>
      <w:tr w:rsidR="00B75C53" w:rsidRPr="007E6ADB" w14:paraId="2FC9DC30" w14:textId="77777777" w:rsidTr="00FB0FDE">
        <w:tc>
          <w:tcPr>
            <w:tcW w:w="3431" w:type="dxa"/>
            <w:vAlign w:val="center"/>
          </w:tcPr>
          <w:p w14:paraId="78275AA1" w14:textId="4A848DB8" w:rsidR="00B75C53" w:rsidRPr="007E6ADB" w:rsidRDefault="00B75C53" w:rsidP="00B75C53">
            <w:pPr>
              <w:jc w:val="center"/>
              <w:rPr>
                <w:rFonts w:ascii="Times New Roman" w:hAnsi="Times New Roman" w:cs="Times New Roman"/>
                <w:sz w:val="20"/>
                <w:szCs w:val="20"/>
              </w:rPr>
            </w:pPr>
            <w:r>
              <w:rPr>
                <w:rFonts w:ascii="Times New Roman" w:hAnsi="Times New Roman" w:cs="Times New Roman"/>
                <w:sz w:val="20"/>
                <w:szCs w:val="20"/>
              </w:rPr>
              <w:t>Izjava partnera</w:t>
            </w:r>
          </w:p>
        </w:tc>
        <w:tc>
          <w:tcPr>
            <w:tcW w:w="1985" w:type="dxa"/>
            <w:vAlign w:val="center"/>
          </w:tcPr>
          <w:p w14:paraId="18CCBD0A" w14:textId="2B30767D" w:rsidR="00B75C53" w:rsidRPr="007E6ADB" w:rsidRDefault="00B75C53" w:rsidP="00FB0FDE">
            <w:pPr>
              <w:jc w:val="center"/>
              <w:rPr>
                <w:rFonts w:ascii="Times New Roman" w:hAnsi="Times New Roman" w:cs="Times New Roman"/>
                <w:sz w:val="20"/>
                <w:szCs w:val="20"/>
              </w:rPr>
            </w:pPr>
            <w:r>
              <w:rPr>
                <w:rFonts w:ascii="Times New Roman" w:hAnsi="Times New Roman" w:cs="Times New Roman"/>
                <w:sz w:val="20"/>
                <w:szCs w:val="20"/>
              </w:rPr>
              <w:t>Ako je primjenjivo</w:t>
            </w:r>
          </w:p>
        </w:tc>
        <w:tc>
          <w:tcPr>
            <w:tcW w:w="3656" w:type="dxa"/>
            <w:vAlign w:val="center"/>
          </w:tcPr>
          <w:p w14:paraId="72CF2533" w14:textId="77777777" w:rsidR="00B75C53" w:rsidRDefault="00B75C53" w:rsidP="00FB0FDE">
            <w:pPr>
              <w:spacing w:line="259" w:lineRule="auto"/>
              <w:jc w:val="center"/>
              <w:rPr>
                <w:rFonts w:ascii="Times New Roman" w:hAnsi="Times New Roman" w:cs="Times New Roman"/>
                <w:sz w:val="20"/>
                <w:szCs w:val="20"/>
              </w:rPr>
            </w:pPr>
            <w:r>
              <w:rPr>
                <w:rFonts w:ascii="Times New Roman" w:hAnsi="Times New Roman" w:cs="Times New Roman"/>
                <w:sz w:val="20"/>
                <w:szCs w:val="20"/>
              </w:rPr>
              <w:t>Obrazac 3</w:t>
            </w:r>
          </w:p>
          <w:p w14:paraId="418523DA" w14:textId="77777777" w:rsidR="00B75C53" w:rsidRDefault="00B75C53" w:rsidP="00FB0FDE">
            <w:pPr>
              <w:spacing w:line="259" w:lineRule="auto"/>
              <w:jc w:val="center"/>
              <w:rPr>
                <w:rFonts w:ascii="Times New Roman" w:hAnsi="Times New Roman" w:cs="Times New Roman"/>
                <w:sz w:val="20"/>
                <w:szCs w:val="20"/>
              </w:rPr>
            </w:pPr>
            <w:r>
              <w:rPr>
                <w:rFonts w:ascii="Times New Roman" w:hAnsi="Times New Roman" w:cs="Times New Roman"/>
                <w:sz w:val="20"/>
                <w:szCs w:val="20"/>
              </w:rPr>
              <w:t>Primjenjivo je u slučajevima kada Prijavitelj ima partnere na projektu.</w:t>
            </w:r>
          </w:p>
          <w:p w14:paraId="017CE780" w14:textId="33471B19" w:rsidR="00B75C53" w:rsidRPr="007E6ADB" w:rsidRDefault="00B75C53" w:rsidP="00FB0FDE">
            <w:pPr>
              <w:spacing w:line="259" w:lineRule="auto"/>
              <w:jc w:val="center"/>
              <w:rPr>
                <w:rFonts w:ascii="Times New Roman" w:hAnsi="Times New Roman" w:cs="Times New Roman"/>
                <w:sz w:val="20"/>
                <w:szCs w:val="20"/>
              </w:rPr>
            </w:pPr>
            <w:r>
              <w:rPr>
                <w:rFonts w:ascii="Times New Roman" w:hAnsi="Times New Roman" w:cs="Times New Roman"/>
                <w:sz w:val="20"/>
                <w:szCs w:val="20"/>
              </w:rPr>
              <w:t>Svaki partner posebno ispunjava navedenu izjavu</w:t>
            </w:r>
          </w:p>
        </w:tc>
      </w:tr>
      <w:tr w:rsidR="008717DA" w:rsidRPr="007E6ADB" w14:paraId="283F832F" w14:textId="77777777" w:rsidTr="00FB0FDE">
        <w:tc>
          <w:tcPr>
            <w:tcW w:w="3431" w:type="dxa"/>
            <w:vAlign w:val="center"/>
          </w:tcPr>
          <w:p w14:paraId="06494226"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Troškovnik s referencama</w:t>
            </w:r>
          </w:p>
        </w:tc>
        <w:tc>
          <w:tcPr>
            <w:tcW w:w="1985" w:type="dxa"/>
            <w:vAlign w:val="center"/>
          </w:tcPr>
          <w:p w14:paraId="437B71F0"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DA</w:t>
            </w:r>
          </w:p>
        </w:tc>
        <w:tc>
          <w:tcPr>
            <w:tcW w:w="3656" w:type="dxa"/>
            <w:vAlign w:val="center"/>
          </w:tcPr>
          <w:p w14:paraId="71CEDEA0" w14:textId="232D0D63" w:rsidR="008717DA" w:rsidRPr="007E6ADB" w:rsidRDefault="008717DA" w:rsidP="00B75C53">
            <w:pPr>
              <w:jc w:val="center"/>
              <w:rPr>
                <w:rFonts w:ascii="Times New Roman" w:hAnsi="Times New Roman" w:cs="Times New Roman"/>
                <w:sz w:val="20"/>
                <w:szCs w:val="20"/>
              </w:rPr>
            </w:pPr>
            <w:r w:rsidRPr="007E6ADB">
              <w:rPr>
                <w:rFonts w:ascii="Times New Roman" w:hAnsi="Times New Roman" w:cs="Times New Roman"/>
                <w:sz w:val="20"/>
                <w:szCs w:val="20"/>
              </w:rPr>
              <w:t xml:space="preserve">Obrazac </w:t>
            </w:r>
            <w:r w:rsidR="00B75C53">
              <w:rPr>
                <w:rFonts w:ascii="Times New Roman" w:hAnsi="Times New Roman" w:cs="Times New Roman"/>
                <w:sz w:val="20"/>
                <w:szCs w:val="20"/>
              </w:rPr>
              <w:t>4</w:t>
            </w:r>
          </w:p>
        </w:tc>
      </w:tr>
      <w:tr w:rsidR="00B75C53" w:rsidRPr="007E6ADB" w14:paraId="0CE4D3E1" w14:textId="77777777" w:rsidTr="00FB0FDE">
        <w:tc>
          <w:tcPr>
            <w:tcW w:w="3431" w:type="dxa"/>
            <w:vAlign w:val="center"/>
          </w:tcPr>
          <w:p w14:paraId="6915AEC0" w14:textId="1A5167DF" w:rsidR="00B75C53" w:rsidRPr="007E6ADB" w:rsidRDefault="00B75C53" w:rsidP="00FB0FDE">
            <w:pPr>
              <w:jc w:val="center"/>
              <w:rPr>
                <w:rFonts w:ascii="Times New Roman" w:hAnsi="Times New Roman" w:cs="Times New Roman"/>
                <w:sz w:val="20"/>
                <w:szCs w:val="20"/>
              </w:rPr>
            </w:pPr>
            <w:r>
              <w:rPr>
                <w:rFonts w:ascii="Times New Roman" w:hAnsi="Times New Roman" w:cs="Times New Roman"/>
                <w:sz w:val="20"/>
                <w:szCs w:val="20"/>
              </w:rPr>
              <w:t xml:space="preserve">Sporazum o partnerstvu </w:t>
            </w:r>
            <w:r w:rsidR="009C341C">
              <w:rPr>
                <w:rFonts w:ascii="Times New Roman" w:hAnsi="Times New Roman" w:cs="Times New Roman"/>
                <w:sz w:val="20"/>
                <w:szCs w:val="20"/>
              </w:rPr>
              <w:t>(uključujući Izjavu partnera korisnika)</w:t>
            </w:r>
          </w:p>
        </w:tc>
        <w:tc>
          <w:tcPr>
            <w:tcW w:w="1985" w:type="dxa"/>
            <w:vAlign w:val="center"/>
          </w:tcPr>
          <w:p w14:paraId="7FDDE9E4" w14:textId="46A13957" w:rsidR="00B75C53" w:rsidRPr="007E6ADB" w:rsidRDefault="00B75C53" w:rsidP="00FB0FDE">
            <w:pPr>
              <w:jc w:val="center"/>
              <w:rPr>
                <w:rFonts w:ascii="Times New Roman" w:hAnsi="Times New Roman" w:cs="Times New Roman"/>
                <w:sz w:val="20"/>
                <w:szCs w:val="20"/>
              </w:rPr>
            </w:pPr>
            <w:r>
              <w:rPr>
                <w:rFonts w:ascii="Times New Roman" w:hAnsi="Times New Roman" w:cs="Times New Roman"/>
                <w:sz w:val="20"/>
                <w:szCs w:val="20"/>
              </w:rPr>
              <w:t>Ako je primjenjivo</w:t>
            </w:r>
          </w:p>
        </w:tc>
        <w:tc>
          <w:tcPr>
            <w:tcW w:w="3656" w:type="dxa"/>
            <w:vAlign w:val="center"/>
          </w:tcPr>
          <w:p w14:paraId="7F62D07A" w14:textId="662A3956" w:rsidR="00B75C53" w:rsidRPr="007E6ADB" w:rsidRDefault="00B75C53" w:rsidP="00454040">
            <w:pPr>
              <w:spacing w:line="259" w:lineRule="auto"/>
              <w:jc w:val="center"/>
              <w:rPr>
                <w:rFonts w:ascii="Times New Roman" w:hAnsi="Times New Roman" w:cs="Times New Roman"/>
                <w:sz w:val="20"/>
                <w:szCs w:val="20"/>
              </w:rPr>
            </w:pPr>
            <w:r>
              <w:rPr>
                <w:rFonts w:ascii="Times New Roman" w:hAnsi="Times New Roman" w:cs="Times New Roman"/>
                <w:sz w:val="20"/>
                <w:szCs w:val="20"/>
              </w:rPr>
              <w:t>Primjenjivo je u slučajevima kada Prijavitelj ima partnere na projektu.</w:t>
            </w:r>
          </w:p>
        </w:tc>
      </w:tr>
      <w:tr w:rsidR="008717DA" w:rsidRPr="007E6ADB" w14:paraId="1E795D25" w14:textId="77777777" w:rsidTr="00FB0FDE">
        <w:tc>
          <w:tcPr>
            <w:tcW w:w="3431" w:type="dxa"/>
            <w:vAlign w:val="center"/>
          </w:tcPr>
          <w:p w14:paraId="27985AA6"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Izjava prijavitelja/partnera o njegovom statusu u sustavu PDV-a</w:t>
            </w:r>
          </w:p>
        </w:tc>
        <w:tc>
          <w:tcPr>
            <w:tcW w:w="1985" w:type="dxa"/>
            <w:vAlign w:val="center"/>
          </w:tcPr>
          <w:p w14:paraId="1ADA4B1A"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DA</w:t>
            </w:r>
          </w:p>
        </w:tc>
        <w:tc>
          <w:tcPr>
            <w:tcW w:w="3656" w:type="dxa"/>
            <w:vAlign w:val="center"/>
          </w:tcPr>
          <w:p w14:paraId="437FF225"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N/P</w:t>
            </w:r>
          </w:p>
        </w:tc>
      </w:tr>
      <w:tr w:rsidR="008717DA" w:rsidRPr="007E6ADB" w14:paraId="33AEDD16" w14:textId="77777777" w:rsidTr="00FB0FDE">
        <w:tc>
          <w:tcPr>
            <w:tcW w:w="3431" w:type="dxa"/>
            <w:vAlign w:val="center"/>
          </w:tcPr>
          <w:p w14:paraId="30F716E7" w14:textId="4F85E35E"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Studija izvodljivosti sa analizom troškova i koristi</w:t>
            </w:r>
            <w:r w:rsidR="00CC528D">
              <w:rPr>
                <w:rFonts w:ascii="Times New Roman" w:hAnsi="Times New Roman" w:cs="Times New Roman"/>
                <w:sz w:val="20"/>
                <w:szCs w:val="20"/>
              </w:rPr>
              <w:t xml:space="preserve"> ili sa skraćenom analizom troškova i koristi</w:t>
            </w:r>
          </w:p>
        </w:tc>
        <w:tc>
          <w:tcPr>
            <w:tcW w:w="1985" w:type="dxa"/>
            <w:vAlign w:val="center"/>
          </w:tcPr>
          <w:p w14:paraId="12367A2E"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DA</w:t>
            </w:r>
          </w:p>
        </w:tc>
        <w:tc>
          <w:tcPr>
            <w:tcW w:w="3656" w:type="dxa"/>
            <w:vAlign w:val="center"/>
          </w:tcPr>
          <w:p w14:paraId="4EF9FD85" w14:textId="12675CBE" w:rsidR="008717DA" w:rsidRPr="008717DA" w:rsidRDefault="008717DA" w:rsidP="008717DA">
            <w:pPr>
              <w:jc w:val="center"/>
              <w:rPr>
                <w:rFonts w:ascii="Times New Roman" w:hAnsi="Times New Roman" w:cs="Times New Roman"/>
                <w:sz w:val="20"/>
                <w:szCs w:val="20"/>
              </w:rPr>
            </w:pPr>
            <w:r w:rsidRPr="008717DA">
              <w:rPr>
                <w:rFonts w:ascii="Times New Roman" w:hAnsi="Times New Roman" w:cs="Times New Roman"/>
                <w:sz w:val="20"/>
                <w:szCs w:val="20"/>
              </w:rPr>
              <w:t xml:space="preserve">Za projekte vrijednosti do </w:t>
            </w:r>
            <w:r w:rsidR="004D29DD">
              <w:rPr>
                <w:rFonts w:ascii="Times New Roman" w:hAnsi="Times New Roman" w:cs="Times New Roman"/>
                <w:sz w:val="20"/>
                <w:szCs w:val="20"/>
              </w:rPr>
              <w:t>10</w:t>
            </w:r>
            <w:r>
              <w:rPr>
                <w:rFonts w:ascii="Times New Roman" w:hAnsi="Times New Roman" w:cs="Times New Roman"/>
                <w:sz w:val="20"/>
                <w:szCs w:val="20"/>
              </w:rPr>
              <w:t>.000.000 E</w:t>
            </w:r>
            <w:r w:rsidR="000E3338">
              <w:rPr>
                <w:rFonts w:ascii="Times New Roman" w:hAnsi="Times New Roman" w:cs="Times New Roman"/>
                <w:sz w:val="20"/>
                <w:szCs w:val="20"/>
              </w:rPr>
              <w:t>UR</w:t>
            </w:r>
            <w:r w:rsidRPr="008717DA">
              <w:rPr>
                <w:rFonts w:ascii="Times New Roman" w:hAnsi="Times New Roman" w:cs="Times New Roman"/>
                <w:sz w:val="20"/>
                <w:szCs w:val="20"/>
              </w:rPr>
              <w:t xml:space="preserve"> potrebno je dostaviti  Studiju izvodljivosti sa skraćenom analizom troškova i koristi    </w:t>
            </w:r>
          </w:p>
          <w:p w14:paraId="677FA3BE" w14:textId="77777777" w:rsidR="008717DA" w:rsidRPr="008717DA" w:rsidRDefault="008717DA" w:rsidP="008717DA">
            <w:pPr>
              <w:jc w:val="center"/>
              <w:rPr>
                <w:rFonts w:ascii="Times New Roman" w:hAnsi="Times New Roman" w:cs="Times New Roman"/>
                <w:sz w:val="20"/>
                <w:szCs w:val="20"/>
              </w:rPr>
            </w:pPr>
            <w:r w:rsidRPr="008717DA">
              <w:rPr>
                <w:rFonts w:ascii="Times New Roman" w:hAnsi="Times New Roman" w:cs="Times New Roman"/>
                <w:sz w:val="20"/>
                <w:szCs w:val="20"/>
              </w:rPr>
              <w:t>(provedena financijska i kvalitativna ekonomska analiza)</w:t>
            </w:r>
          </w:p>
          <w:p w14:paraId="26B9945B" w14:textId="225DAD55" w:rsidR="008717DA" w:rsidRPr="008717DA" w:rsidRDefault="008717DA" w:rsidP="008717DA">
            <w:pPr>
              <w:jc w:val="center"/>
              <w:rPr>
                <w:rFonts w:ascii="Times New Roman" w:hAnsi="Times New Roman" w:cs="Times New Roman"/>
                <w:sz w:val="20"/>
                <w:szCs w:val="20"/>
              </w:rPr>
            </w:pPr>
            <w:r w:rsidRPr="008717DA">
              <w:rPr>
                <w:rFonts w:ascii="Times New Roman" w:hAnsi="Times New Roman" w:cs="Times New Roman"/>
                <w:sz w:val="20"/>
                <w:szCs w:val="20"/>
              </w:rPr>
              <w:t xml:space="preserve">Za projekte vrijednosti </w:t>
            </w:r>
            <w:r w:rsidR="00B25BE8">
              <w:rPr>
                <w:rFonts w:ascii="Times New Roman" w:hAnsi="Times New Roman" w:cs="Times New Roman"/>
                <w:sz w:val="20"/>
                <w:szCs w:val="20"/>
              </w:rPr>
              <w:t>10</w:t>
            </w:r>
            <w:r>
              <w:rPr>
                <w:rFonts w:ascii="Times New Roman" w:hAnsi="Times New Roman" w:cs="Times New Roman"/>
                <w:sz w:val="20"/>
                <w:szCs w:val="20"/>
              </w:rPr>
              <w:t>.000.000 E</w:t>
            </w:r>
            <w:r w:rsidR="000E3338">
              <w:rPr>
                <w:rFonts w:ascii="Times New Roman" w:hAnsi="Times New Roman" w:cs="Times New Roman"/>
                <w:sz w:val="20"/>
                <w:szCs w:val="20"/>
              </w:rPr>
              <w:t>UR</w:t>
            </w:r>
            <w:r w:rsidRPr="008717DA">
              <w:rPr>
                <w:rFonts w:ascii="Times New Roman" w:hAnsi="Times New Roman" w:cs="Times New Roman"/>
                <w:sz w:val="20"/>
                <w:szCs w:val="20"/>
              </w:rPr>
              <w:t xml:space="preserve"> i više potrebno je dostaviti Studiju izvodljivosti sa cjelovitom analizom troškova i koristi   </w:t>
            </w:r>
          </w:p>
          <w:p w14:paraId="387D22DA" w14:textId="77777777" w:rsidR="008717DA" w:rsidRPr="007E6ADB" w:rsidRDefault="008717DA" w:rsidP="008717DA">
            <w:pPr>
              <w:jc w:val="center"/>
              <w:rPr>
                <w:rFonts w:ascii="Times New Roman" w:hAnsi="Times New Roman" w:cs="Times New Roman"/>
                <w:sz w:val="20"/>
                <w:szCs w:val="20"/>
              </w:rPr>
            </w:pPr>
            <w:r w:rsidRPr="008717DA">
              <w:rPr>
                <w:rFonts w:ascii="Times New Roman" w:hAnsi="Times New Roman" w:cs="Times New Roman"/>
                <w:sz w:val="20"/>
                <w:szCs w:val="20"/>
              </w:rPr>
              <w:lastRenderedPageBreak/>
              <w:t>(provedena financijska analiza te kvalitativna i kvantitativna ekonomska analiza)</w:t>
            </w:r>
          </w:p>
        </w:tc>
      </w:tr>
      <w:tr w:rsidR="008717DA" w:rsidRPr="007E6ADB" w14:paraId="0FF7F28E" w14:textId="77777777" w:rsidTr="00FB0FDE">
        <w:tc>
          <w:tcPr>
            <w:tcW w:w="3431" w:type="dxa"/>
            <w:vAlign w:val="center"/>
          </w:tcPr>
          <w:p w14:paraId="5664714E"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lastRenderedPageBreak/>
              <w:t>Prateći dokumenti za utvrđivanje</w:t>
            </w:r>
          </w:p>
          <w:p w14:paraId="665B8EC8"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t>opravdanosti iznosa prihvatljivog</w:t>
            </w:r>
          </w:p>
          <w:p w14:paraId="61817981"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troška u proračunu projekta</w:t>
            </w:r>
          </w:p>
        </w:tc>
        <w:tc>
          <w:tcPr>
            <w:tcW w:w="1985" w:type="dxa"/>
            <w:vAlign w:val="center"/>
          </w:tcPr>
          <w:p w14:paraId="3F1F2474"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DA</w:t>
            </w:r>
          </w:p>
        </w:tc>
        <w:tc>
          <w:tcPr>
            <w:tcW w:w="3656" w:type="dxa"/>
            <w:vAlign w:val="center"/>
          </w:tcPr>
          <w:p w14:paraId="28C640C5"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t>Kao prilozi Prijavnog obrasca, za</w:t>
            </w:r>
          </w:p>
          <w:p w14:paraId="58AF9C1B"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t>(planirane) ugovore iz nacrta</w:t>
            </w:r>
          </w:p>
          <w:p w14:paraId="6404B024"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t>proračuna dostavljaju se rezultati analize</w:t>
            </w:r>
          </w:p>
          <w:p w14:paraId="22E64A58"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t>tržišta, skenirani sklopljeni ugovori/okvirni</w:t>
            </w:r>
          </w:p>
          <w:p w14:paraId="77BECFB5"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t>sporazumi (uključujući sve</w:t>
            </w:r>
          </w:p>
          <w:p w14:paraId="6E33465E" w14:textId="77777777" w:rsidR="008717DA" w:rsidRPr="007E6ADB" w:rsidRDefault="008717DA" w:rsidP="00FB0FDE">
            <w:pPr>
              <w:spacing w:after="0"/>
              <w:jc w:val="center"/>
              <w:rPr>
                <w:rFonts w:ascii="Times New Roman" w:hAnsi="Times New Roman" w:cs="Times New Roman"/>
                <w:sz w:val="20"/>
                <w:szCs w:val="20"/>
              </w:rPr>
            </w:pPr>
            <w:r w:rsidRPr="007E6ADB">
              <w:rPr>
                <w:rFonts w:ascii="Times New Roman" w:hAnsi="Times New Roman" w:cs="Times New Roman"/>
                <w:sz w:val="20"/>
                <w:szCs w:val="20"/>
              </w:rPr>
              <w:t>izmjene/dopune ugovora), ponude i/ili</w:t>
            </w:r>
          </w:p>
          <w:p w14:paraId="401F687A"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cjenici.</w:t>
            </w:r>
          </w:p>
        </w:tc>
      </w:tr>
      <w:tr w:rsidR="008717DA" w:rsidRPr="007E6ADB" w14:paraId="302AB586" w14:textId="77777777" w:rsidTr="00FB0FDE">
        <w:tc>
          <w:tcPr>
            <w:tcW w:w="3431" w:type="dxa"/>
            <w:vAlign w:val="center"/>
          </w:tcPr>
          <w:p w14:paraId="73711E7B"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Odluka o osnivanju/imenovanju projektnog tima</w:t>
            </w:r>
          </w:p>
        </w:tc>
        <w:tc>
          <w:tcPr>
            <w:tcW w:w="1985" w:type="dxa"/>
            <w:vAlign w:val="center"/>
          </w:tcPr>
          <w:p w14:paraId="55AB478D"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Ako je primjenjivo</w:t>
            </w:r>
          </w:p>
        </w:tc>
        <w:tc>
          <w:tcPr>
            <w:tcW w:w="3656" w:type="dxa"/>
            <w:vAlign w:val="center"/>
          </w:tcPr>
          <w:p w14:paraId="26E4BCC6"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U slučaju uspostave stručnog tima od strane djelatnika Prijavitelja i/ili Partnera</w:t>
            </w:r>
          </w:p>
        </w:tc>
      </w:tr>
      <w:tr w:rsidR="008717DA" w:rsidRPr="007E6ADB" w14:paraId="1660767B" w14:textId="77777777" w:rsidTr="00FB0FDE">
        <w:tc>
          <w:tcPr>
            <w:tcW w:w="3431" w:type="dxa"/>
          </w:tcPr>
          <w:p w14:paraId="044F2A25" w14:textId="72DEC6FA" w:rsidR="008717DA" w:rsidRPr="00454040" w:rsidRDefault="008717DA">
            <w:pPr>
              <w:jc w:val="center"/>
              <w:rPr>
                <w:rFonts w:ascii="Times New Roman" w:hAnsi="Times New Roman" w:cs="Times New Roman"/>
                <w:sz w:val="20"/>
                <w:szCs w:val="20"/>
              </w:rPr>
            </w:pPr>
            <w:r w:rsidRPr="00454040">
              <w:rPr>
                <w:rFonts w:ascii="Times New Roman" w:hAnsi="Times New Roman" w:cs="Times New Roman"/>
                <w:sz w:val="20"/>
                <w:szCs w:val="20"/>
              </w:rPr>
              <w:t>Odluka o osnivanju Lučke Uprave</w:t>
            </w:r>
            <w:r w:rsidR="00A36228" w:rsidRPr="00454040">
              <w:rPr>
                <w:rFonts w:ascii="Times New Roman" w:hAnsi="Times New Roman" w:cs="Times New Roman"/>
                <w:sz w:val="20"/>
                <w:szCs w:val="20"/>
              </w:rPr>
              <w:t xml:space="preserve"> ili</w:t>
            </w:r>
            <w:r w:rsidRPr="00454040">
              <w:rPr>
                <w:rFonts w:ascii="Times New Roman" w:hAnsi="Times New Roman" w:cs="Times New Roman"/>
                <w:sz w:val="20"/>
                <w:szCs w:val="20"/>
              </w:rPr>
              <w:t xml:space="preserve"> Županijske uprave za ceste </w:t>
            </w:r>
          </w:p>
        </w:tc>
        <w:tc>
          <w:tcPr>
            <w:tcW w:w="1985" w:type="dxa"/>
          </w:tcPr>
          <w:p w14:paraId="6C108662" w14:textId="77777777" w:rsidR="008717DA" w:rsidRPr="00454040" w:rsidRDefault="008717DA" w:rsidP="008717DA">
            <w:pPr>
              <w:jc w:val="center"/>
              <w:rPr>
                <w:rFonts w:ascii="Times New Roman" w:hAnsi="Times New Roman" w:cs="Times New Roman"/>
                <w:sz w:val="20"/>
                <w:szCs w:val="20"/>
              </w:rPr>
            </w:pPr>
            <w:r w:rsidRPr="00454040">
              <w:rPr>
                <w:rFonts w:ascii="Times New Roman" w:hAnsi="Times New Roman" w:cs="Times New Roman"/>
                <w:sz w:val="20"/>
                <w:szCs w:val="20"/>
              </w:rPr>
              <w:t>DA (što je primjenjivo)</w:t>
            </w:r>
          </w:p>
        </w:tc>
        <w:tc>
          <w:tcPr>
            <w:tcW w:w="3656" w:type="dxa"/>
          </w:tcPr>
          <w:p w14:paraId="51005F9A" w14:textId="77777777" w:rsidR="008717DA" w:rsidRPr="00454040" w:rsidRDefault="008717DA" w:rsidP="008717DA">
            <w:pPr>
              <w:jc w:val="center"/>
              <w:rPr>
                <w:rFonts w:ascii="Times New Roman" w:hAnsi="Times New Roman" w:cs="Times New Roman"/>
                <w:sz w:val="20"/>
                <w:szCs w:val="20"/>
              </w:rPr>
            </w:pPr>
            <w:r w:rsidRPr="00454040">
              <w:rPr>
                <w:rFonts w:ascii="Times New Roman" w:hAnsi="Times New Roman" w:cs="Times New Roman"/>
                <w:sz w:val="20"/>
                <w:szCs w:val="20"/>
              </w:rPr>
              <w:t>Dostavlja se ovisno o vrsti prijavitelja (radi se o dokumentu iz kojeg proizlazi nadležnost prijavitelja za obavljanje aktivnosti koje su predmet projekta)</w:t>
            </w:r>
          </w:p>
        </w:tc>
      </w:tr>
      <w:tr w:rsidR="008717DA" w:rsidRPr="007E6ADB" w14:paraId="19E33D91" w14:textId="77777777" w:rsidTr="00FB0FDE">
        <w:tc>
          <w:tcPr>
            <w:tcW w:w="3431" w:type="dxa"/>
          </w:tcPr>
          <w:p w14:paraId="0DAE16DE" w14:textId="77777777" w:rsidR="008717DA" w:rsidRPr="007E6ADB" w:rsidRDefault="008717DA" w:rsidP="00FB0FDE">
            <w:pPr>
              <w:contextualSpacing/>
              <w:jc w:val="center"/>
              <w:rPr>
                <w:rFonts w:ascii="Times New Roman" w:hAnsi="Times New Roman" w:cs="Times New Roman"/>
                <w:sz w:val="20"/>
                <w:szCs w:val="20"/>
              </w:rPr>
            </w:pPr>
            <w:r w:rsidRPr="007E6ADB">
              <w:rPr>
                <w:rFonts w:ascii="Times New Roman" w:hAnsi="Times New Roman" w:cs="Times New Roman"/>
                <w:sz w:val="20"/>
                <w:szCs w:val="20"/>
              </w:rPr>
              <w:t>a) Mišljenje nadležnog tijela da nije potrebno provesti postupak procjene utjecaja zahvata na okoliš (PUO) ili</w:t>
            </w:r>
          </w:p>
          <w:p w14:paraId="6AAFEF61" w14:textId="77777777" w:rsidR="008717DA" w:rsidRPr="007E6ADB" w:rsidRDefault="008717DA" w:rsidP="00FB0FDE">
            <w:pPr>
              <w:contextualSpacing/>
              <w:jc w:val="center"/>
              <w:rPr>
                <w:rFonts w:ascii="Times New Roman" w:hAnsi="Times New Roman" w:cs="Times New Roman"/>
                <w:sz w:val="20"/>
                <w:szCs w:val="20"/>
              </w:rPr>
            </w:pPr>
            <w:r w:rsidRPr="007E6ADB">
              <w:rPr>
                <w:rFonts w:ascii="Times New Roman" w:hAnsi="Times New Roman" w:cs="Times New Roman"/>
                <w:sz w:val="20"/>
                <w:szCs w:val="20"/>
              </w:rPr>
              <w:t>b) Rješenje o provedenom postupku  ocjene o potrebi procjene utjecaja zahvata na okoliš (OPUO) i/ili</w:t>
            </w:r>
          </w:p>
          <w:p w14:paraId="7A7F46EF"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c) Rješenje o provedenom postupku procjene utjecaja zahvata na okoliš (PUO)</w:t>
            </w:r>
          </w:p>
        </w:tc>
        <w:tc>
          <w:tcPr>
            <w:tcW w:w="1985" w:type="dxa"/>
          </w:tcPr>
          <w:p w14:paraId="7FD131D6"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DA</w:t>
            </w:r>
          </w:p>
        </w:tc>
        <w:tc>
          <w:tcPr>
            <w:tcW w:w="3656" w:type="dxa"/>
          </w:tcPr>
          <w:p w14:paraId="1771D80E"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U Prilogu I. Uredbe  o procjeni utjecaja zahvata na okoliš ('Narodne novine', broj 61/14 i 3/17), navedeni su zahvati za koje se obvezno provodi postupak procjene utjecaja zahvata na okoliš. U Popisu zahvata u Prilogu II. navedeni su zahvati za koje se provodi ocjena o potrebi procjene utjecaja zahvata na okoliš za koje je nadležno Ministarstvo, a u Popisu zahvata u Prilogu III. navedeni su zahvati za koje se provodi ocjena o potrebi procjene utjecaja zahvata na okoliš i za koje je nadležno upravno tijelo u županiji odnosno u Gradu Zagrebu.</w:t>
            </w:r>
          </w:p>
          <w:p w14:paraId="057A4790"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Procjena utjecaja na okoliš obvezno se provodi za zahvate navedene u popisu zahvata iz Priloga I. Uredbe te za zahvate za koje je ta obveza određena u postupku ocjene o potrebi procjene.</w:t>
            </w:r>
          </w:p>
          <w:p w14:paraId="3F1814D0"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Dostavljeni dokumenti moraju sadržavati referencu koja se odnosi na ekološku mrežu (NATURA 2000)</w:t>
            </w:r>
          </w:p>
        </w:tc>
      </w:tr>
      <w:tr w:rsidR="008717DA" w:rsidRPr="007E6ADB" w14:paraId="1A934225" w14:textId="77777777" w:rsidTr="00FB0FDE">
        <w:tc>
          <w:tcPr>
            <w:tcW w:w="3431" w:type="dxa"/>
            <w:vAlign w:val="center"/>
          </w:tcPr>
          <w:p w14:paraId="3DBD9A86"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lastRenderedPageBreak/>
              <w:t>Mišljenje nadležnog tijela jesu li ispravno primijenjeni zahtjevi Direktive 2011/92/EU i Direktive 2014/52/EU vezano uz postupak ocjene o potrebi procjene utjecaja na okoliš odnosno procjene utjecaja na okoliš.</w:t>
            </w:r>
          </w:p>
        </w:tc>
        <w:tc>
          <w:tcPr>
            <w:tcW w:w="1985" w:type="dxa"/>
            <w:vAlign w:val="center"/>
          </w:tcPr>
          <w:p w14:paraId="2DDDDF06"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Ako je primjenjivo</w:t>
            </w:r>
          </w:p>
        </w:tc>
        <w:tc>
          <w:tcPr>
            <w:tcW w:w="3656" w:type="dxa"/>
            <w:vAlign w:val="center"/>
          </w:tcPr>
          <w:p w14:paraId="33C1A293"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a) u slučaju kada je za zahvat bio proveden postupak ocjene o potrebi procjene utjecaja na okoliš (OPUO) (bez obzira na rezultat postupka)</w:t>
            </w:r>
          </w:p>
          <w:p w14:paraId="2686C07D"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b) u slučaju kada je za zahvat bio proveden postupak procjene utjecaja na okoliš (PUO)</w:t>
            </w:r>
          </w:p>
        </w:tc>
      </w:tr>
      <w:tr w:rsidR="008717DA" w:rsidRPr="007E6ADB" w14:paraId="47B320EE" w14:textId="77777777" w:rsidTr="00FB0FDE">
        <w:tc>
          <w:tcPr>
            <w:tcW w:w="3431" w:type="dxa"/>
            <w:vAlign w:val="center"/>
          </w:tcPr>
          <w:p w14:paraId="1E5D4AE7"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Mišljenje nadležnog tijela o Usklađenosti sagledanih utjecaja i/ili utvrđenih mjera ublažavanja za zahvate u odnosu na dorađene ciljeve očuvanja područja ekološke mreže Natura 2000</w:t>
            </w:r>
          </w:p>
        </w:tc>
        <w:tc>
          <w:tcPr>
            <w:tcW w:w="1985" w:type="dxa"/>
            <w:vAlign w:val="center"/>
          </w:tcPr>
          <w:p w14:paraId="7C0F4200"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Ako je primjenjivo</w:t>
            </w:r>
          </w:p>
        </w:tc>
        <w:tc>
          <w:tcPr>
            <w:tcW w:w="3656" w:type="dxa"/>
            <w:vAlign w:val="center"/>
          </w:tcPr>
          <w:p w14:paraId="70640224" w14:textId="77777777" w:rsidR="008717DA" w:rsidRPr="007E6ADB" w:rsidRDefault="008717DA" w:rsidP="00FB0FDE">
            <w:pPr>
              <w:jc w:val="center"/>
              <w:rPr>
                <w:rFonts w:ascii="Times New Roman" w:hAnsi="Times New Roman" w:cs="Times New Roman"/>
                <w:sz w:val="20"/>
                <w:szCs w:val="20"/>
              </w:rPr>
            </w:pPr>
            <w:r w:rsidRPr="007E6ADB">
              <w:rPr>
                <w:rFonts w:ascii="Times New Roman" w:hAnsi="Times New Roman" w:cs="Times New Roman"/>
                <w:sz w:val="20"/>
                <w:szCs w:val="20"/>
              </w:rPr>
              <w:t>U slučaju da zahvati nisu ishodili cjelovitu građevinsku dozvolu do 04. prosinca 2020. godine</w:t>
            </w:r>
          </w:p>
        </w:tc>
      </w:tr>
      <w:tr w:rsidR="008717DA" w:rsidRPr="007E6ADB" w14:paraId="32525C95" w14:textId="77777777" w:rsidTr="00FB0FDE">
        <w:tc>
          <w:tcPr>
            <w:tcW w:w="3431" w:type="dxa"/>
            <w:vAlign w:val="center"/>
          </w:tcPr>
          <w:p w14:paraId="3E031C0F" w14:textId="77777777" w:rsidR="008717DA" w:rsidRPr="007E6ADB" w:rsidRDefault="008717DA" w:rsidP="00FB0FDE">
            <w:pPr>
              <w:jc w:val="center"/>
              <w:rPr>
                <w:rFonts w:ascii="Times New Roman" w:hAnsi="Times New Roman" w:cs="Times New Roman"/>
                <w:sz w:val="20"/>
                <w:szCs w:val="20"/>
              </w:rPr>
            </w:pPr>
            <w:r>
              <w:rPr>
                <w:rFonts w:ascii="Times New Roman" w:hAnsi="Times New Roman" w:cs="Times New Roman"/>
                <w:sz w:val="20"/>
                <w:szCs w:val="20"/>
              </w:rPr>
              <w:t>Studija utjecaja na okoliš</w:t>
            </w:r>
          </w:p>
        </w:tc>
        <w:tc>
          <w:tcPr>
            <w:tcW w:w="1985" w:type="dxa"/>
            <w:vAlign w:val="center"/>
          </w:tcPr>
          <w:p w14:paraId="18583DE0" w14:textId="77777777" w:rsidR="008717DA" w:rsidRPr="007E6ADB" w:rsidRDefault="008717DA" w:rsidP="00FB0FDE">
            <w:pPr>
              <w:jc w:val="center"/>
              <w:rPr>
                <w:rFonts w:ascii="Times New Roman" w:hAnsi="Times New Roman" w:cs="Times New Roman"/>
                <w:sz w:val="20"/>
                <w:szCs w:val="20"/>
              </w:rPr>
            </w:pPr>
            <w:r>
              <w:rPr>
                <w:rFonts w:ascii="Times New Roman" w:hAnsi="Times New Roman" w:cs="Times New Roman"/>
                <w:sz w:val="20"/>
                <w:szCs w:val="20"/>
              </w:rPr>
              <w:t>Ako je primjenjivo</w:t>
            </w:r>
          </w:p>
        </w:tc>
        <w:tc>
          <w:tcPr>
            <w:tcW w:w="3656" w:type="dxa"/>
            <w:vAlign w:val="center"/>
          </w:tcPr>
          <w:p w14:paraId="0C4A665D" w14:textId="77777777" w:rsidR="008717DA" w:rsidRPr="007E6ADB" w:rsidRDefault="008717DA" w:rsidP="008717DA">
            <w:pPr>
              <w:jc w:val="center"/>
              <w:rPr>
                <w:rFonts w:ascii="Times New Roman" w:hAnsi="Times New Roman" w:cs="Times New Roman"/>
                <w:sz w:val="20"/>
                <w:szCs w:val="20"/>
              </w:rPr>
            </w:pPr>
            <w:r w:rsidRPr="007E6ADB">
              <w:rPr>
                <w:rFonts w:ascii="Times New Roman" w:hAnsi="Times New Roman" w:cs="Times New Roman"/>
                <w:sz w:val="20"/>
                <w:szCs w:val="20"/>
              </w:rPr>
              <w:t>U Prilogu I. Uredbe  o procjeni utjecaja zahvata na okoliš ('Narodne novine', broj 61/14 i 3/17), navedeni su zahvati za koje se obvezno provodi postupak procjene utjecaja zahvata na okoliš. U Popisu zahvata u Prilogu II. navedeni su zahvati za koje se provodi ocjena o potrebi procjene utjecaja zahvata na okoliš za koje je nadležno Ministarstvo, a u Popisu zahvata u Prilogu III. navedeni su zahvati za koje se provodi ocjena o potrebi procjene utjecaja zahvata na okoliš i za koje je nadležno upravno tijelo u županiji odnosno u Gradu Zagrebu.</w:t>
            </w:r>
          </w:p>
          <w:p w14:paraId="1D45A2CD" w14:textId="77777777" w:rsidR="008717DA" w:rsidRPr="007E6ADB" w:rsidRDefault="008717DA" w:rsidP="008717DA">
            <w:pPr>
              <w:jc w:val="center"/>
              <w:rPr>
                <w:rFonts w:ascii="Times New Roman" w:hAnsi="Times New Roman" w:cs="Times New Roman"/>
                <w:sz w:val="20"/>
                <w:szCs w:val="20"/>
              </w:rPr>
            </w:pPr>
            <w:r w:rsidRPr="007E6ADB">
              <w:rPr>
                <w:rFonts w:ascii="Times New Roman" w:hAnsi="Times New Roman" w:cs="Times New Roman"/>
                <w:sz w:val="20"/>
                <w:szCs w:val="20"/>
              </w:rPr>
              <w:t>Procjena utjecaja na okoliš obvezno se provodi za zahvate navedene u popisu zahvata iz Priloga I. Uredbe te za zahvate za koje je ta obveza određena u postupku ocjene o potrebi procjene.</w:t>
            </w:r>
          </w:p>
          <w:p w14:paraId="138361FA" w14:textId="77777777" w:rsidR="008717DA" w:rsidRPr="007E6ADB" w:rsidRDefault="008717DA" w:rsidP="008717DA">
            <w:pPr>
              <w:jc w:val="center"/>
              <w:rPr>
                <w:rFonts w:ascii="Times New Roman" w:hAnsi="Times New Roman" w:cs="Times New Roman"/>
                <w:sz w:val="20"/>
                <w:szCs w:val="20"/>
              </w:rPr>
            </w:pPr>
            <w:r w:rsidRPr="007E6ADB">
              <w:rPr>
                <w:rFonts w:ascii="Times New Roman" w:hAnsi="Times New Roman" w:cs="Times New Roman"/>
                <w:sz w:val="20"/>
                <w:szCs w:val="20"/>
              </w:rPr>
              <w:t>Dostavljeni dokumenti moraju sadržavati referencu koja se odnosi na ekološku mrežu (NATURA 2000)</w:t>
            </w:r>
          </w:p>
        </w:tc>
      </w:tr>
      <w:tr w:rsidR="008717DA" w:rsidRPr="007E6ADB" w14:paraId="58D1E9FA" w14:textId="77777777" w:rsidTr="00FB0FDE">
        <w:tc>
          <w:tcPr>
            <w:tcW w:w="3431" w:type="dxa"/>
            <w:vAlign w:val="center"/>
          </w:tcPr>
          <w:p w14:paraId="1CB692C7" w14:textId="77777777" w:rsidR="008717DA" w:rsidRPr="00454040" w:rsidRDefault="008717DA" w:rsidP="00FB0FDE">
            <w:pPr>
              <w:jc w:val="center"/>
              <w:rPr>
                <w:rFonts w:ascii="Times New Roman" w:hAnsi="Times New Roman" w:cs="Times New Roman"/>
                <w:sz w:val="20"/>
                <w:szCs w:val="20"/>
              </w:rPr>
            </w:pPr>
            <w:r w:rsidRPr="00456902">
              <w:rPr>
                <w:rFonts w:ascii="Times New Roman" w:hAnsi="Times New Roman" w:cs="Times New Roman"/>
                <w:sz w:val="20"/>
                <w:szCs w:val="20"/>
              </w:rPr>
              <w:t>Procjena otpornosti na klimatske promjena</w:t>
            </w:r>
          </w:p>
        </w:tc>
        <w:tc>
          <w:tcPr>
            <w:tcW w:w="1985" w:type="dxa"/>
            <w:vAlign w:val="center"/>
          </w:tcPr>
          <w:p w14:paraId="23299D2F" w14:textId="77777777" w:rsidR="008717DA" w:rsidRPr="00454040" w:rsidRDefault="00AA72A3" w:rsidP="00FB0FDE">
            <w:pPr>
              <w:jc w:val="center"/>
              <w:rPr>
                <w:rFonts w:ascii="Times New Roman" w:hAnsi="Times New Roman" w:cs="Times New Roman"/>
                <w:sz w:val="20"/>
                <w:szCs w:val="20"/>
              </w:rPr>
            </w:pPr>
            <w:r w:rsidRPr="00454040">
              <w:rPr>
                <w:rFonts w:ascii="Times New Roman" w:hAnsi="Times New Roman" w:cs="Times New Roman"/>
                <w:sz w:val="20"/>
                <w:szCs w:val="20"/>
              </w:rPr>
              <w:t>Ako je primjenjivo</w:t>
            </w:r>
          </w:p>
        </w:tc>
        <w:tc>
          <w:tcPr>
            <w:tcW w:w="3656" w:type="dxa"/>
            <w:vAlign w:val="center"/>
          </w:tcPr>
          <w:p w14:paraId="0E7FD318" w14:textId="21E1D3C1" w:rsidR="008717DA" w:rsidRPr="00454040" w:rsidRDefault="00AA72A3" w:rsidP="004D29DD">
            <w:pPr>
              <w:jc w:val="center"/>
              <w:rPr>
                <w:rFonts w:ascii="Times New Roman" w:hAnsi="Times New Roman" w:cs="Times New Roman"/>
                <w:sz w:val="20"/>
                <w:szCs w:val="20"/>
              </w:rPr>
            </w:pPr>
            <w:r w:rsidRPr="00454040">
              <w:rPr>
                <w:rFonts w:ascii="Times New Roman" w:hAnsi="Times New Roman" w:cs="Times New Roman"/>
                <w:sz w:val="20"/>
                <w:szCs w:val="20"/>
              </w:rPr>
              <w:t xml:space="preserve">Ako za projekt nije bilo potrebno </w:t>
            </w:r>
            <w:r w:rsidR="00352F8E" w:rsidRPr="00454040">
              <w:rPr>
                <w:rFonts w:ascii="Times New Roman" w:hAnsi="Times New Roman" w:cs="Times New Roman"/>
                <w:sz w:val="20"/>
                <w:szCs w:val="20"/>
              </w:rPr>
              <w:t xml:space="preserve">provoditi </w:t>
            </w:r>
            <w:r w:rsidR="004D29DD" w:rsidRPr="00454040">
              <w:rPr>
                <w:rFonts w:ascii="Times New Roman" w:hAnsi="Times New Roman" w:cs="Times New Roman"/>
                <w:sz w:val="20"/>
                <w:szCs w:val="20"/>
              </w:rPr>
              <w:t>postupak procjene utjecaja na okoliš</w:t>
            </w:r>
            <w:r w:rsidR="00352F8E" w:rsidRPr="00454040">
              <w:rPr>
                <w:rFonts w:ascii="Times New Roman" w:hAnsi="Times New Roman" w:cs="Times New Roman"/>
                <w:sz w:val="20"/>
                <w:szCs w:val="20"/>
              </w:rPr>
              <w:t xml:space="preserve"> ili ako postupak nije obuhvatio klimatske promjene</w:t>
            </w:r>
          </w:p>
        </w:tc>
      </w:tr>
      <w:tr w:rsidR="00AA72A3" w:rsidRPr="007E6ADB" w14:paraId="1C8D7E22" w14:textId="77777777" w:rsidTr="00FB0FDE">
        <w:tc>
          <w:tcPr>
            <w:tcW w:w="3431" w:type="dxa"/>
            <w:vAlign w:val="center"/>
          </w:tcPr>
          <w:p w14:paraId="080A06BF" w14:textId="77777777" w:rsidR="00AA72A3" w:rsidRPr="00456902" w:rsidRDefault="00AA72A3" w:rsidP="00FB0FDE">
            <w:pPr>
              <w:jc w:val="center"/>
              <w:rPr>
                <w:rFonts w:ascii="Times New Roman" w:hAnsi="Times New Roman" w:cs="Times New Roman"/>
                <w:sz w:val="20"/>
                <w:szCs w:val="20"/>
              </w:rPr>
            </w:pPr>
            <w:r w:rsidRPr="00456902">
              <w:rPr>
                <w:rFonts w:ascii="Times New Roman" w:hAnsi="Times New Roman" w:cs="Times New Roman"/>
                <w:sz w:val="20"/>
                <w:szCs w:val="20"/>
              </w:rPr>
              <w:lastRenderedPageBreak/>
              <w:t>Procjena učinka na načela ravnopravnosti spolova i nediskriminacije</w:t>
            </w:r>
          </w:p>
        </w:tc>
        <w:tc>
          <w:tcPr>
            <w:tcW w:w="1985" w:type="dxa"/>
            <w:vAlign w:val="center"/>
          </w:tcPr>
          <w:p w14:paraId="03B18896" w14:textId="77777777" w:rsidR="00AA72A3" w:rsidRPr="00454040" w:rsidRDefault="00AA72A3" w:rsidP="00FB0FDE">
            <w:pPr>
              <w:jc w:val="center"/>
              <w:rPr>
                <w:rFonts w:ascii="Times New Roman" w:hAnsi="Times New Roman" w:cs="Times New Roman"/>
                <w:sz w:val="20"/>
                <w:szCs w:val="20"/>
              </w:rPr>
            </w:pPr>
            <w:r w:rsidRPr="00454040">
              <w:rPr>
                <w:rFonts w:ascii="Times New Roman" w:hAnsi="Times New Roman" w:cs="Times New Roman"/>
                <w:sz w:val="20"/>
                <w:szCs w:val="20"/>
              </w:rPr>
              <w:t>DA</w:t>
            </w:r>
          </w:p>
        </w:tc>
        <w:tc>
          <w:tcPr>
            <w:tcW w:w="3656" w:type="dxa"/>
            <w:vAlign w:val="center"/>
          </w:tcPr>
          <w:p w14:paraId="4CD182A3" w14:textId="77777777" w:rsidR="00AA72A3" w:rsidRPr="00454040" w:rsidRDefault="00AA72A3" w:rsidP="00FB0FDE">
            <w:pPr>
              <w:jc w:val="center"/>
              <w:rPr>
                <w:rFonts w:ascii="Times New Roman" w:hAnsi="Times New Roman" w:cs="Times New Roman"/>
                <w:sz w:val="20"/>
                <w:szCs w:val="20"/>
              </w:rPr>
            </w:pPr>
            <w:r w:rsidRPr="00454040">
              <w:rPr>
                <w:rFonts w:ascii="Times New Roman" w:hAnsi="Times New Roman" w:cs="Times New Roman"/>
                <w:sz w:val="20"/>
                <w:szCs w:val="20"/>
              </w:rPr>
              <w:t>N/P</w:t>
            </w:r>
          </w:p>
        </w:tc>
      </w:tr>
      <w:tr w:rsidR="00435DC3" w:rsidRPr="007E6ADB" w14:paraId="3C5D6980" w14:textId="77777777" w:rsidTr="00FB0FDE">
        <w:tc>
          <w:tcPr>
            <w:tcW w:w="3431" w:type="dxa"/>
            <w:vAlign w:val="center"/>
          </w:tcPr>
          <w:p w14:paraId="51A23957" w14:textId="67844E8B" w:rsidR="00435DC3" w:rsidRDefault="00267887" w:rsidP="00AA72A3">
            <w:pPr>
              <w:jc w:val="center"/>
              <w:rPr>
                <w:rFonts w:ascii="Times New Roman" w:hAnsi="Times New Roman" w:cs="Times New Roman"/>
                <w:sz w:val="20"/>
                <w:szCs w:val="20"/>
              </w:rPr>
            </w:pPr>
            <w:r>
              <w:rPr>
                <w:rFonts w:ascii="Times New Roman" w:hAnsi="Times New Roman" w:cs="Times New Roman"/>
                <w:sz w:val="20"/>
                <w:szCs w:val="20"/>
              </w:rPr>
              <w:t>M</w:t>
            </w:r>
            <w:r w:rsidR="00C42ACA" w:rsidRPr="00C42ACA">
              <w:rPr>
                <w:rFonts w:ascii="Times New Roman" w:hAnsi="Times New Roman" w:cs="Times New Roman"/>
                <w:sz w:val="20"/>
                <w:szCs w:val="20"/>
              </w:rPr>
              <w:t>išljenje nadležnog konzervatorskog ureda u pogledu prihvatljivosti projekta</w:t>
            </w:r>
          </w:p>
        </w:tc>
        <w:tc>
          <w:tcPr>
            <w:tcW w:w="1985" w:type="dxa"/>
            <w:vAlign w:val="center"/>
          </w:tcPr>
          <w:p w14:paraId="577EA6C1" w14:textId="2F397FB7" w:rsidR="00435DC3" w:rsidRDefault="00C42ACA" w:rsidP="00FB0FDE">
            <w:pPr>
              <w:jc w:val="center"/>
              <w:rPr>
                <w:rFonts w:ascii="Times New Roman" w:hAnsi="Times New Roman" w:cs="Times New Roman"/>
                <w:sz w:val="20"/>
                <w:szCs w:val="20"/>
                <w:highlight w:val="yellow"/>
              </w:rPr>
            </w:pPr>
            <w:r w:rsidRPr="00C42ACA">
              <w:rPr>
                <w:rFonts w:ascii="Times New Roman" w:hAnsi="Times New Roman" w:cs="Times New Roman"/>
                <w:sz w:val="20"/>
                <w:szCs w:val="20"/>
              </w:rPr>
              <w:t>Ako je primjenjivo</w:t>
            </w:r>
          </w:p>
        </w:tc>
        <w:tc>
          <w:tcPr>
            <w:tcW w:w="3656" w:type="dxa"/>
            <w:vAlign w:val="center"/>
          </w:tcPr>
          <w:p w14:paraId="30D02663" w14:textId="59C60FB9" w:rsidR="00435DC3" w:rsidRDefault="00B542AE" w:rsidP="00FB0FDE">
            <w:pPr>
              <w:jc w:val="center"/>
              <w:rPr>
                <w:rFonts w:ascii="Times New Roman" w:hAnsi="Times New Roman" w:cs="Times New Roman"/>
                <w:sz w:val="20"/>
                <w:szCs w:val="20"/>
                <w:highlight w:val="yellow"/>
              </w:rPr>
            </w:pPr>
            <w:r>
              <w:rPr>
                <w:rFonts w:ascii="Times New Roman" w:hAnsi="Times New Roman" w:cs="Times New Roman"/>
                <w:sz w:val="20"/>
                <w:szCs w:val="20"/>
              </w:rPr>
              <w:t>U</w:t>
            </w:r>
            <w:r w:rsidR="00C42ACA" w:rsidRPr="00C42ACA">
              <w:rPr>
                <w:rFonts w:ascii="Times New Roman" w:hAnsi="Times New Roman" w:cs="Times New Roman"/>
                <w:sz w:val="20"/>
                <w:szCs w:val="20"/>
              </w:rPr>
              <w:t xml:space="preserve"> slučaju da se projekt nalazi u blizini UNSECO kulturne baštine</w:t>
            </w:r>
          </w:p>
        </w:tc>
      </w:tr>
      <w:tr w:rsidR="00435DC3" w:rsidRPr="007E6ADB" w14:paraId="72C1E8E0" w14:textId="77777777" w:rsidTr="00FB0FDE">
        <w:tc>
          <w:tcPr>
            <w:tcW w:w="3431" w:type="dxa"/>
            <w:vAlign w:val="center"/>
          </w:tcPr>
          <w:p w14:paraId="66A51C8E" w14:textId="5B6ACF01" w:rsidR="00435DC3" w:rsidRPr="00456902" w:rsidRDefault="0060564D" w:rsidP="00AA72A3">
            <w:pPr>
              <w:jc w:val="center"/>
              <w:rPr>
                <w:rFonts w:ascii="Times New Roman" w:hAnsi="Times New Roman" w:cs="Times New Roman"/>
                <w:sz w:val="20"/>
                <w:szCs w:val="20"/>
              </w:rPr>
            </w:pPr>
            <w:r w:rsidRPr="00456902">
              <w:rPr>
                <w:rFonts w:ascii="Times New Roman" w:hAnsi="Times New Roman" w:cs="Times New Roman"/>
                <w:sz w:val="20"/>
                <w:szCs w:val="20"/>
              </w:rPr>
              <w:t>Ishođen dokaz pravnog interesa</w:t>
            </w:r>
          </w:p>
        </w:tc>
        <w:tc>
          <w:tcPr>
            <w:tcW w:w="1985" w:type="dxa"/>
            <w:vAlign w:val="center"/>
          </w:tcPr>
          <w:p w14:paraId="6745513F" w14:textId="3714C631" w:rsidR="00435DC3" w:rsidRPr="00454040" w:rsidRDefault="0060564D" w:rsidP="00FB0FDE">
            <w:pPr>
              <w:jc w:val="center"/>
              <w:rPr>
                <w:rFonts w:ascii="Times New Roman" w:hAnsi="Times New Roman" w:cs="Times New Roman"/>
                <w:sz w:val="20"/>
                <w:szCs w:val="20"/>
              </w:rPr>
            </w:pPr>
            <w:r w:rsidRPr="00454040">
              <w:rPr>
                <w:rFonts w:ascii="Times New Roman" w:hAnsi="Times New Roman" w:cs="Times New Roman"/>
                <w:sz w:val="20"/>
                <w:szCs w:val="20"/>
              </w:rPr>
              <w:t>DA</w:t>
            </w:r>
          </w:p>
        </w:tc>
        <w:tc>
          <w:tcPr>
            <w:tcW w:w="3656" w:type="dxa"/>
            <w:vAlign w:val="center"/>
          </w:tcPr>
          <w:p w14:paraId="694AB9AC" w14:textId="45F238D5" w:rsidR="00435DC3" w:rsidRPr="00454040" w:rsidRDefault="00B612C4" w:rsidP="00FB0FDE">
            <w:pPr>
              <w:jc w:val="center"/>
              <w:rPr>
                <w:rFonts w:ascii="Times New Roman" w:hAnsi="Times New Roman" w:cs="Times New Roman"/>
                <w:sz w:val="20"/>
                <w:szCs w:val="20"/>
              </w:rPr>
            </w:pPr>
            <w:r w:rsidRPr="00456902">
              <w:rPr>
                <w:rFonts w:ascii="Times New Roman" w:hAnsi="Times New Roman" w:cs="Times New Roman"/>
                <w:sz w:val="20"/>
                <w:szCs w:val="20"/>
              </w:rPr>
              <w:t>https://mpgi.gov.hr/o-ministarstvu/djelokrug/graditeljstvo-98/vodic-kroz-gradnju/dokaz-pravnog-interesa/8157</w:t>
            </w:r>
          </w:p>
        </w:tc>
      </w:tr>
      <w:tr w:rsidR="00435DC3" w:rsidRPr="007E6ADB" w14:paraId="2E95FF03" w14:textId="77777777" w:rsidTr="00FB0FDE">
        <w:tc>
          <w:tcPr>
            <w:tcW w:w="3431" w:type="dxa"/>
            <w:vAlign w:val="center"/>
          </w:tcPr>
          <w:p w14:paraId="586FEDA1" w14:textId="34B2204B" w:rsidR="00435DC3" w:rsidRDefault="00B338B6" w:rsidP="00AA72A3">
            <w:pPr>
              <w:jc w:val="center"/>
              <w:rPr>
                <w:rFonts w:ascii="Times New Roman" w:hAnsi="Times New Roman" w:cs="Times New Roman"/>
                <w:sz w:val="20"/>
                <w:szCs w:val="20"/>
              </w:rPr>
            </w:pPr>
            <w:r w:rsidRPr="00B338B6">
              <w:rPr>
                <w:rFonts w:ascii="Times New Roman" w:hAnsi="Times New Roman" w:cs="Times New Roman"/>
                <w:sz w:val="20"/>
                <w:szCs w:val="20"/>
              </w:rPr>
              <w:t>Popis potrebnih i ishođenih građevinskih dozvola</w:t>
            </w:r>
          </w:p>
        </w:tc>
        <w:tc>
          <w:tcPr>
            <w:tcW w:w="1985" w:type="dxa"/>
            <w:vAlign w:val="center"/>
          </w:tcPr>
          <w:p w14:paraId="58FC0D08" w14:textId="03518A38" w:rsidR="00435DC3" w:rsidRPr="00C01DF9" w:rsidRDefault="00B338B6" w:rsidP="00FB0FDE">
            <w:pPr>
              <w:jc w:val="center"/>
              <w:rPr>
                <w:rFonts w:ascii="Times New Roman" w:hAnsi="Times New Roman" w:cs="Times New Roman"/>
                <w:sz w:val="20"/>
                <w:szCs w:val="20"/>
              </w:rPr>
            </w:pPr>
            <w:r w:rsidRPr="00C01DF9">
              <w:rPr>
                <w:rFonts w:ascii="Times New Roman" w:hAnsi="Times New Roman" w:cs="Times New Roman"/>
                <w:sz w:val="20"/>
                <w:szCs w:val="20"/>
              </w:rPr>
              <w:t>DA</w:t>
            </w:r>
          </w:p>
        </w:tc>
        <w:tc>
          <w:tcPr>
            <w:tcW w:w="3656" w:type="dxa"/>
            <w:vAlign w:val="center"/>
          </w:tcPr>
          <w:p w14:paraId="588CDA0D" w14:textId="72771396" w:rsidR="00435DC3" w:rsidRPr="00C01DF9" w:rsidRDefault="00B338B6" w:rsidP="00FB0FDE">
            <w:pPr>
              <w:jc w:val="center"/>
              <w:rPr>
                <w:rFonts w:ascii="Times New Roman" w:hAnsi="Times New Roman" w:cs="Times New Roman"/>
                <w:sz w:val="20"/>
                <w:szCs w:val="20"/>
              </w:rPr>
            </w:pPr>
            <w:r w:rsidRPr="00C01DF9">
              <w:rPr>
                <w:rFonts w:ascii="Times New Roman" w:hAnsi="Times New Roman" w:cs="Times New Roman"/>
                <w:sz w:val="20"/>
                <w:szCs w:val="20"/>
              </w:rPr>
              <w:t>N/P</w:t>
            </w:r>
          </w:p>
        </w:tc>
      </w:tr>
    </w:tbl>
    <w:p w14:paraId="6D75B17F" w14:textId="77777777" w:rsidR="00C222BC" w:rsidRPr="00AD4E29"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37020BE6" w14:textId="77777777" w:rsidR="00CA1A8B" w:rsidRPr="00AD4E29" w:rsidRDefault="00CA1A8B" w:rsidP="009D6F7D">
      <w:pPr>
        <w:widowControl w:val="0"/>
        <w:autoSpaceDE w:val="0"/>
        <w:autoSpaceDN w:val="0"/>
        <w:adjustRightInd w:val="0"/>
        <w:spacing w:after="0"/>
        <w:jc w:val="both"/>
        <w:rPr>
          <w:rFonts w:ascii="Times New Roman" w:hAnsi="Times New Roman" w:cs="Times New Roman"/>
          <w:color w:val="000000"/>
          <w:sz w:val="24"/>
          <w:szCs w:val="24"/>
        </w:rPr>
      </w:pPr>
    </w:p>
    <w:p w14:paraId="16C32D3E" w14:textId="77777777" w:rsidR="009D0347" w:rsidRPr="00AD4E29" w:rsidRDefault="009D0347" w:rsidP="00454040">
      <w:pPr>
        <w:pStyle w:val="NoSpacing"/>
        <w:numPr>
          <w:ilvl w:val="0"/>
          <w:numId w:val="63"/>
        </w:numPr>
        <w:ind w:left="714" w:hanging="357"/>
        <w:jc w:val="both"/>
        <w:outlineLvl w:val="0"/>
        <w:rPr>
          <w:rFonts w:ascii="Times New Roman" w:hAnsi="Times New Roman" w:cs="Times New Roman"/>
          <w:b/>
          <w:bCs/>
          <w:sz w:val="24"/>
          <w:szCs w:val="24"/>
        </w:rPr>
      </w:pPr>
      <w:bookmarkStart w:id="77" w:name="_Toc161317491"/>
      <w:r w:rsidRPr="00AD4E29">
        <w:rPr>
          <w:rFonts w:ascii="Times New Roman" w:hAnsi="Times New Roman" w:cs="Times New Roman"/>
          <w:b/>
          <w:bCs/>
          <w:sz w:val="24"/>
          <w:szCs w:val="24"/>
        </w:rPr>
        <w:t>Pitanja i odgovori</w:t>
      </w:r>
      <w:bookmarkEnd w:id="77"/>
    </w:p>
    <w:p w14:paraId="58AB4E62" w14:textId="77777777" w:rsidR="00AA041C" w:rsidRPr="00AD4E29" w:rsidRDefault="00AA041C" w:rsidP="00026AA7">
      <w:pPr>
        <w:pStyle w:val="NoSpacing"/>
        <w:ind w:left="720"/>
        <w:jc w:val="both"/>
        <w:rPr>
          <w:rFonts w:ascii="Times New Roman" w:hAnsi="Times New Roman" w:cs="Times New Roman"/>
          <w:b/>
          <w:bCs/>
        </w:rPr>
      </w:pPr>
    </w:p>
    <w:p w14:paraId="3EEADB8B" w14:textId="77777777" w:rsidR="00CD733B" w:rsidRPr="00AD4E29" w:rsidRDefault="009D27B7" w:rsidP="00CD733B">
      <w:pPr>
        <w:spacing w:after="0"/>
        <w:jc w:val="both"/>
        <w:rPr>
          <w:rFonts w:ascii="Times New Roman" w:hAnsi="Times New Roman" w:cs="Times New Roman"/>
          <w:sz w:val="24"/>
          <w:szCs w:val="24"/>
        </w:rPr>
      </w:pPr>
      <w:r w:rsidRPr="00AD4E29">
        <w:rPr>
          <w:rFonts w:ascii="Times New Roman" w:hAnsi="Times New Roman" w:cs="Times New Roman"/>
          <w:sz w:val="24"/>
          <w:szCs w:val="24"/>
        </w:rPr>
        <w:t>Potencijalni prijavitelji imaju pravo postavljati pitanja vezana uz Poziv i to kontinuirano od trenutka objave poziva, a najkasnije 14 dana prije isteka roka za podnošenje projektnih prijedloga</w:t>
      </w:r>
      <w:r w:rsidR="00CD733B" w:rsidRPr="00AD4E29">
        <w:rPr>
          <w:rFonts w:ascii="Times New Roman" w:hAnsi="Times New Roman" w:cs="Times New Roman"/>
          <w:sz w:val="24"/>
          <w:szCs w:val="24"/>
        </w:rPr>
        <w:t xml:space="preserve">. </w:t>
      </w:r>
      <w:r w:rsidR="00DC381B" w:rsidRPr="00AD4E29">
        <w:rPr>
          <w:rFonts w:ascii="Times New Roman" w:hAnsi="Times New Roman" w:cs="Times New Roman"/>
          <w:sz w:val="24"/>
          <w:szCs w:val="24"/>
        </w:rPr>
        <w:t xml:space="preserve">Neće se </w:t>
      </w:r>
      <w:r w:rsidR="00CD733B" w:rsidRPr="00AD4E29">
        <w:rPr>
          <w:rFonts w:ascii="Times New Roman" w:hAnsi="Times New Roman" w:cs="Times New Roman"/>
          <w:sz w:val="24"/>
          <w:szCs w:val="24"/>
        </w:rPr>
        <w:t>odgovara</w:t>
      </w:r>
      <w:r w:rsidR="00DC381B" w:rsidRPr="00AD4E29">
        <w:rPr>
          <w:rFonts w:ascii="Times New Roman" w:hAnsi="Times New Roman" w:cs="Times New Roman"/>
          <w:sz w:val="24"/>
          <w:szCs w:val="24"/>
        </w:rPr>
        <w:t>ti</w:t>
      </w:r>
      <w:r w:rsidR="00CD733B" w:rsidRPr="00AD4E29">
        <w:rPr>
          <w:rFonts w:ascii="Times New Roman" w:hAnsi="Times New Roman" w:cs="Times New Roman"/>
          <w:sz w:val="24"/>
          <w:szCs w:val="24"/>
        </w:rPr>
        <w:t xml:space="preserve"> na pitanja koja prejudiciraju zaključak o prihvatljivosti pojedinog prijavitelja/partnera/projekta</w:t>
      </w:r>
      <w:r w:rsidR="00DC381B" w:rsidRPr="00AD4E29">
        <w:rPr>
          <w:rFonts w:ascii="Times New Roman" w:hAnsi="Times New Roman" w:cs="Times New Roman"/>
          <w:sz w:val="24"/>
          <w:szCs w:val="24"/>
        </w:rPr>
        <w:t>, odnosno troškova i aktivnosti u okviru konkretn</w:t>
      </w:r>
      <w:r w:rsidR="0002263F">
        <w:rPr>
          <w:rFonts w:ascii="Times New Roman" w:hAnsi="Times New Roman" w:cs="Times New Roman"/>
          <w:sz w:val="24"/>
          <w:szCs w:val="24"/>
        </w:rPr>
        <w:t>e</w:t>
      </w:r>
      <w:r w:rsidR="00DC381B" w:rsidRPr="00AD4E29">
        <w:rPr>
          <w:rFonts w:ascii="Times New Roman" w:hAnsi="Times New Roman" w:cs="Times New Roman"/>
          <w:sz w:val="24"/>
          <w:szCs w:val="24"/>
        </w:rPr>
        <w:t xml:space="preserve"> </w:t>
      </w:r>
      <w:r w:rsidR="0002263F">
        <w:rPr>
          <w:rFonts w:ascii="Times New Roman" w:hAnsi="Times New Roman" w:cs="Times New Roman"/>
          <w:sz w:val="24"/>
          <w:szCs w:val="24"/>
        </w:rPr>
        <w:t>operacije/</w:t>
      </w:r>
      <w:r w:rsidR="00DC381B" w:rsidRPr="00AD4E29">
        <w:rPr>
          <w:rFonts w:ascii="Times New Roman" w:hAnsi="Times New Roman" w:cs="Times New Roman"/>
          <w:sz w:val="24"/>
          <w:szCs w:val="24"/>
        </w:rPr>
        <w:t>projekta</w:t>
      </w:r>
      <w:r w:rsidR="00CD733B" w:rsidRPr="00AD4E29">
        <w:rPr>
          <w:rFonts w:ascii="Times New Roman" w:hAnsi="Times New Roman" w:cs="Times New Roman"/>
          <w:sz w:val="24"/>
          <w:szCs w:val="24"/>
        </w:rPr>
        <w:t xml:space="preserve">. Odgovor na pojedino pitanje </w:t>
      </w:r>
      <w:r w:rsidR="00DC381B" w:rsidRPr="00AD4E29">
        <w:rPr>
          <w:rFonts w:ascii="Times New Roman" w:hAnsi="Times New Roman" w:cs="Times New Roman"/>
          <w:sz w:val="24"/>
          <w:szCs w:val="24"/>
        </w:rPr>
        <w:t>može</w:t>
      </w:r>
      <w:r w:rsidR="00CD733B" w:rsidRPr="00AD4E29">
        <w:rPr>
          <w:rFonts w:ascii="Times New Roman" w:hAnsi="Times New Roman" w:cs="Times New Roman"/>
          <w:sz w:val="24"/>
          <w:szCs w:val="24"/>
        </w:rPr>
        <w:t xml:space="preserve"> u svojoj cjelini i djelomično sadržavati jasne i nedvosmislene reference na odgovor na drugo pitanje. </w:t>
      </w:r>
    </w:p>
    <w:p w14:paraId="52F54A72" w14:textId="77777777" w:rsidR="00CD733B" w:rsidRPr="00AD4E29" w:rsidRDefault="00CD733B" w:rsidP="00CD733B">
      <w:pPr>
        <w:spacing w:after="0"/>
        <w:jc w:val="both"/>
        <w:rPr>
          <w:rFonts w:ascii="Times New Roman" w:hAnsi="Times New Roman" w:cs="Times New Roman"/>
          <w:sz w:val="24"/>
          <w:szCs w:val="24"/>
        </w:rPr>
      </w:pPr>
    </w:p>
    <w:p w14:paraId="2735E749" w14:textId="45E69AE2" w:rsidR="004A72DA" w:rsidRPr="004416D7" w:rsidRDefault="004A72DA" w:rsidP="00CA1A8B">
      <w:pPr>
        <w:spacing w:after="0"/>
        <w:jc w:val="both"/>
        <w:rPr>
          <w:rFonts w:ascii="Times New Roman" w:hAnsi="Times New Roman" w:cs="Times New Roman"/>
          <w:strike/>
          <w:sz w:val="24"/>
          <w:szCs w:val="24"/>
        </w:rPr>
      </w:pPr>
      <w:r w:rsidRPr="00AD4E29">
        <w:rPr>
          <w:rFonts w:ascii="Times New Roman" w:hAnsi="Times New Roman" w:cs="Times New Roman"/>
          <w:sz w:val="24"/>
          <w:szCs w:val="24"/>
        </w:rPr>
        <w:t xml:space="preserve">Odgovori se objavljuju u </w:t>
      </w:r>
      <w:r w:rsidRPr="00F85E1D">
        <w:rPr>
          <w:rFonts w:ascii="Times New Roman" w:hAnsi="Times New Roman" w:cs="Times New Roman"/>
          <w:sz w:val="24"/>
          <w:szCs w:val="24"/>
        </w:rPr>
        <w:t xml:space="preserve">roku od </w:t>
      </w:r>
      <w:r w:rsidRPr="00C82975">
        <w:rPr>
          <w:rFonts w:ascii="Times New Roman" w:hAnsi="Times New Roman" w:cs="Times New Roman"/>
          <w:sz w:val="24"/>
          <w:szCs w:val="24"/>
        </w:rPr>
        <w:t>sedam radnih dana</w:t>
      </w:r>
      <w:r w:rsidRPr="00F85E1D">
        <w:rPr>
          <w:rFonts w:ascii="Times New Roman" w:hAnsi="Times New Roman" w:cs="Times New Roman"/>
          <w:sz w:val="24"/>
          <w:szCs w:val="24"/>
        </w:rPr>
        <w:t xml:space="preserve"> od dana zaprimanja pitanja</w:t>
      </w:r>
      <w:r w:rsidR="00574B88">
        <w:rPr>
          <w:rFonts w:ascii="Times New Roman" w:hAnsi="Times New Roman" w:cs="Times New Roman"/>
          <w:sz w:val="24"/>
          <w:szCs w:val="24"/>
        </w:rPr>
        <w:t xml:space="preserve"> na Središnjem internetskom portalu za EU fondove i EU programe u Republici Hrvatskoj: https://eufondovi.gov.hr/</w:t>
      </w:r>
      <w:r>
        <w:rPr>
          <w:rFonts w:ascii="Times New Roman" w:hAnsi="Times New Roman" w:cs="Times New Roman"/>
          <w:sz w:val="24"/>
          <w:szCs w:val="24"/>
        </w:rPr>
        <w:t>.</w:t>
      </w:r>
      <w:r w:rsidRPr="004416D7">
        <w:rPr>
          <w:rFonts w:ascii="Times New Roman" w:hAnsi="Times New Roman" w:cs="Times New Roman"/>
          <w:strike/>
          <w:sz w:val="24"/>
          <w:szCs w:val="24"/>
        </w:rPr>
        <w:t xml:space="preserve"> </w:t>
      </w:r>
    </w:p>
    <w:p w14:paraId="59F69643" w14:textId="77777777" w:rsidR="00CD733B" w:rsidRPr="00AD4E29" w:rsidRDefault="00CD733B" w:rsidP="00DF5DF2">
      <w:pPr>
        <w:spacing w:after="0"/>
        <w:jc w:val="both"/>
        <w:rPr>
          <w:rFonts w:ascii="Times New Roman" w:hAnsi="Times New Roman" w:cs="Times New Roman"/>
          <w:sz w:val="24"/>
          <w:szCs w:val="24"/>
        </w:rPr>
      </w:pPr>
    </w:p>
    <w:p w14:paraId="63EF71C3" w14:textId="77777777" w:rsidR="00BB3B71" w:rsidRPr="00AD4E29" w:rsidRDefault="00D32E95" w:rsidP="00DC381B">
      <w:pPr>
        <w:spacing w:after="0"/>
        <w:jc w:val="both"/>
        <w:rPr>
          <w:rFonts w:ascii="Times New Roman" w:hAnsi="Times New Roman" w:cs="Times New Roman"/>
          <w:sz w:val="24"/>
          <w:szCs w:val="24"/>
        </w:rPr>
      </w:pPr>
      <w:r w:rsidRPr="00AD4E29">
        <w:rPr>
          <w:rFonts w:ascii="Times New Roman" w:hAnsi="Times New Roman" w:cs="Times New Roman"/>
          <w:sz w:val="24"/>
          <w:szCs w:val="24"/>
        </w:rPr>
        <w:t>Postavljeno pitanje treba sadržavati jasnu referencu</w:t>
      </w:r>
      <w:r w:rsidR="00570950" w:rsidRPr="00AD4E29">
        <w:rPr>
          <w:rFonts w:ascii="Times New Roman" w:hAnsi="Times New Roman" w:cs="Times New Roman"/>
          <w:sz w:val="24"/>
          <w:szCs w:val="24"/>
        </w:rPr>
        <w:t xml:space="preserve"> </w:t>
      </w:r>
      <w:r w:rsidRPr="00AD4E29">
        <w:rPr>
          <w:rFonts w:ascii="Times New Roman" w:hAnsi="Times New Roman" w:cs="Times New Roman"/>
          <w:sz w:val="24"/>
          <w:szCs w:val="24"/>
        </w:rPr>
        <w:t>na Poziv</w:t>
      </w:r>
      <w:r w:rsidR="00BB3B71" w:rsidRPr="00AD4E29">
        <w:rPr>
          <w:rFonts w:ascii="Times New Roman" w:hAnsi="Times New Roman" w:cs="Times New Roman"/>
          <w:sz w:val="24"/>
          <w:szCs w:val="24"/>
        </w:rPr>
        <w:t>.</w:t>
      </w:r>
    </w:p>
    <w:p w14:paraId="73EC357B" w14:textId="77777777" w:rsidR="009A608E" w:rsidRPr="00AD4E29" w:rsidRDefault="00BB3B71" w:rsidP="00DC381B">
      <w:pPr>
        <w:spacing w:after="0"/>
        <w:jc w:val="both"/>
        <w:rPr>
          <w:rFonts w:ascii="Times New Roman" w:hAnsi="Times New Roman" w:cs="Times New Roman"/>
          <w:sz w:val="24"/>
          <w:szCs w:val="24"/>
        </w:rPr>
      </w:pPr>
      <w:r w:rsidRPr="00AD4E29">
        <w:rPr>
          <w:rFonts w:ascii="Times New Roman" w:hAnsi="Times New Roman" w:cs="Times New Roman"/>
          <w:sz w:val="24"/>
          <w:szCs w:val="24"/>
        </w:rPr>
        <w:t xml:space="preserve">Pitanja se </w:t>
      </w:r>
      <w:r w:rsidR="00DC381B" w:rsidRPr="00AD4E29">
        <w:rPr>
          <w:rFonts w:ascii="Times New Roman" w:hAnsi="Times New Roman" w:cs="Times New Roman"/>
          <w:sz w:val="24"/>
          <w:szCs w:val="24"/>
        </w:rPr>
        <w:t xml:space="preserve">postavljaju </w:t>
      </w:r>
      <w:r w:rsidR="00D32E95" w:rsidRPr="00AD4E29">
        <w:rPr>
          <w:rFonts w:ascii="Times New Roman" w:hAnsi="Times New Roman" w:cs="Times New Roman"/>
          <w:sz w:val="24"/>
          <w:szCs w:val="24"/>
        </w:rPr>
        <w:t>putem</w:t>
      </w:r>
      <w:r w:rsidR="004A72DA">
        <w:rPr>
          <w:rFonts w:ascii="Times New Roman" w:hAnsi="Times New Roman" w:cs="Times New Roman"/>
          <w:sz w:val="24"/>
          <w:szCs w:val="24"/>
        </w:rPr>
        <w:t xml:space="preserve"> elektroničke pošte</w:t>
      </w:r>
      <w:r w:rsidR="00D32E95" w:rsidRPr="00AD4E29">
        <w:rPr>
          <w:rFonts w:ascii="Times New Roman" w:hAnsi="Times New Roman" w:cs="Times New Roman"/>
          <w:sz w:val="24"/>
          <w:szCs w:val="24"/>
        </w:rPr>
        <w:t>: </w:t>
      </w:r>
      <w:hyperlink r:id="rId22" w:history="1">
        <w:r w:rsidR="00BB5961" w:rsidRPr="008F04FD">
          <w:rPr>
            <w:rStyle w:val="Hyperlink"/>
            <w:rFonts w:ascii="Times New Roman" w:hAnsi="Times New Roman" w:cs="Times New Roman"/>
            <w:sz w:val="24"/>
            <w:szCs w:val="24"/>
          </w:rPr>
          <w:t>pozivi@mmpi.hr</w:t>
        </w:r>
      </w:hyperlink>
      <w:r w:rsidR="00BB5961">
        <w:rPr>
          <w:rFonts w:ascii="Times New Roman" w:hAnsi="Times New Roman" w:cs="Times New Roman"/>
          <w:sz w:val="24"/>
          <w:szCs w:val="24"/>
        </w:rPr>
        <w:t xml:space="preserve"> </w:t>
      </w:r>
    </w:p>
    <w:p w14:paraId="47CCA240" w14:textId="77777777" w:rsidR="00B52593" w:rsidRPr="00AD4E29" w:rsidRDefault="00B52593" w:rsidP="00DC381B">
      <w:pPr>
        <w:spacing w:after="0"/>
        <w:jc w:val="both"/>
        <w:rPr>
          <w:rFonts w:ascii="Times New Roman" w:hAnsi="Times New Roman" w:cs="Times New Roman"/>
          <w:sz w:val="24"/>
          <w:szCs w:val="24"/>
        </w:rPr>
      </w:pPr>
    </w:p>
    <w:p w14:paraId="7D6C734D" w14:textId="7A9DD5C1" w:rsidR="00574B88" w:rsidRPr="00454040" w:rsidRDefault="00574B88" w:rsidP="00454040">
      <w:pPr>
        <w:pStyle w:val="Heading2"/>
        <w:numPr>
          <w:ilvl w:val="1"/>
          <w:numId w:val="68"/>
        </w:numPr>
        <w:rPr>
          <w:b w:val="0"/>
        </w:rPr>
      </w:pPr>
      <w:bookmarkStart w:id="78" w:name="_Toc161317492"/>
      <w:r w:rsidRPr="00454040">
        <w:t>Informativne radionice</w:t>
      </w:r>
      <w:bookmarkEnd w:id="78"/>
    </w:p>
    <w:p w14:paraId="44904C9B" w14:textId="77777777" w:rsidR="00574B88" w:rsidRPr="00454040" w:rsidRDefault="00574B88" w:rsidP="00574B88">
      <w:pPr>
        <w:spacing w:after="0"/>
        <w:jc w:val="both"/>
        <w:rPr>
          <w:rFonts w:ascii="Times New Roman" w:hAnsi="Times New Roman" w:cs="Times New Roman"/>
          <w:b/>
          <w:bCs/>
          <w:sz w:val="24"/>
          <w:szCs w:val="24"/>
        </w:rPr>
      </w:pPr>
    </w:p>
    <w:p w14:paraId="2B5D3615" w14:textId="77777777" w:rsidR="00415FF5" w:rsidRPr="00454040" w:rsidRDefault="00415FF5" w:rsidP="00415FF5">
      <w:pPr>
        <w:spacing w:after="0"/>
        <w:jc w:val="both"/>
        <w:rPr>
          <w:rFonts w:ascii="Times New Roman" w:hAnsi="Times New Roman" w:cs="Times New Roman"/>
          <w:sz w:val="24"/>
          <w:szCs w:val="24"/>
          <w:u w:val="single"/>
        </w:rPr>
      </w:pPr>
      <w:r w:rsidRPr="00454040">
        <w:rPr>
          <w:rFonts w:ascii="Times New Roman" w:hAnsi="Times New Roman" w:cs="Times New Roman"/>
          <w:sz w:val="24"/>
          <w:szCs w:val="24"/>
        </w:rPr>
        <w:t xml:space="preserve">Informativne radionice održavaju se </w:t>
      </w:r>
      <w:r w:rsidRPr="00454040">
        <w:rPr>
          <w:rFonts w:ascii="Times New Roman" w:hAnsi="Times New Roman" w:cs="Times New Roman"/>
          <w:sz w:val="24"/>
          <w:szCs w:val="24"/>
          <w:u w:val="single"/>
        </w:rPr>
        <w:t xml:space="preserve">najkasnije tri tjedna prije isteka roka za podnošenje projektnih prijedloga.  </w:t>
      </w:r>
    </w:p>
    <w:p w14:paraId="30619DA5" w14:textId="77777777" w:rsidR="00415FF5" w:rsidRPr="00454040" w:rsidRDefault="00415FF5" w:rsidP="00415FF5">
      <w:pPr>
        <w:spacing w:after="0"/>
        <w:jc w:val="both"/>
        <w:rPr>
          <w:rFonts w:ascii="Times New Roman" w:hAnsi="Times New Roman" w:cs="Times New Roman"/>
          <w:sz w:val="24"/>
          <w:szCs w:val="24"/>
          <w:u w:val="single"/>
        </w:rPr>
      </w:pPr>
    </w:p>
    <w:p w14:paraId="61E4069D" w14:textId="1A8508AC" w:rsidR="00574B88" w:rsidRPr="00454040" w:rsidRDefault="00415FF5" w:rsidP="00574B88">
      <w:pPr>
        <w:spacing w:after="0"/>
        <w:jc w:val="both"/>
        <w:rPr>
          <w:rFonts w:ascii="Times New Roman" w:hAnsi="Times New Roman" w:cs="Times New Roman"/>
          <w:sz w:val="24"/>
          <w:szCs w:val="24"/>
          <w:u w:val="single"/>
        </w:rPr>
      </w:pPr>
      <w:r w:rsidRPr="00454040">
        <w:rPr>
          <w:rFonts w:ascii="Times New Roman" w:hAnsi="Times New Roman" w:cs="Times New Roman"/>
          <w:sz w:val="24"/>
          <w:szCs w:val="24"/>
        </w:rPr>
        <w:t>PT1</w:t>
      </w:r>
      <w:r w:rsidR="00574B88" w:rsidRPr="00454040">
        <w:rPr>
          <w:rFonts w:ascii="Times New Roman" w:hAnsi="Times New Roman" w:cs="Times New Roman"/>
          <w:sz w:val="24"/>
          <w:szCs w:val="24"/>
        </w:rPr>
        <w:t xml:space="preserve"> će organizirati najmanje jednu informativnu radionicu za potencijalne prijavitelje</w:t>
      </w:r>
      <w:r w:rsidRPr="00454040">
        <w:rPr>
          <w:rFonts w:ascii="Times New Roman" w:hAnsi="Times New Roman" w:cs="Times New Roman"/>
          <w:sz w:val="24"/>
          <w:szCs w:val="24"/>
        </w:rPr>
        <w:t xml:space="preserve"> o kojoj će potencijalne prijavitelje obavijestiti najmanje</w:t>
      </w:r>
      <w:r w:rsidR="00574B88" w:rsidRPr="00454040">
        <w:rPr>
          <w:rFonts w:ascii="Times New Roman" w:hAnsi="Times New Roman" w:cs="Times New Roman"/>
          <w:sz w:val="24"/>
          <w:szCs w:val="24"/>
          <w:u w:val="single"/>
        </w:rPr>
        <w:t xml:space="preserve"> 10 dana prije planiranog dana održavanja</w:t>
      </w:r>
      <w:r w:rsidRPr="00454040">
        <w:rPr>
          <w:rFonts w:ascii="Times New Roman" w:hAnsi="Times New Roman" w:cs="Times New Roman"/>
          <w:sz w:val="24"/>
          <w:szCs w:val="24"/>
          <w:u w:val="single"/>
        </w:rPr>
        <w:t>.</w:t>
      </w:r>
      <w:r w:rsidR="00574B88" w:rsidRPr="00454040">
        <w:rPr>
          <w:rFonts w:ascii="Times New Roman" w:hAnsi="Times New Roman" w:cs="Times New Roman"/>
          <w:sz w:val="24"/>
          <w:szCs w:val="24"/>
          <w:u w:val="single"/>
        </w:rPr>
        <w:t xml:space="preserve"> </w:t>
      </w:r>
    </w:p>
    <w:p w14:paraId="113ABE14" w14:textId="77777777" w:rsidR="00574B88" w:rsidRPr="00454040" w:rsidRDefault="00574B88" w:rsidP="00574B88">
      <w:pPr>
        <w:spacing w:after="0"/>
        <w:jc w:val="both"/>
        <w:rPr>
          <w:rFonts w:ascii="Times New Roman" w:hAnsi="Times New Roman" w:cs="Times New Roman"/>
          <w:sz w:val="24"/>
          <w:szCs w:val="24"/>
        </w:rPr>
      </w:pPr>
    </w:p>
    <w:p w14:paraId="159AB8E5" w14:textId="77777777" w:rsidR="00574B88" w:rsidRPr="00454040" w:rsidRDefault="00574B88" w:rsidP="00574B88">
      <w:pPr>
        <w:spacing w:after="0"/>
        <w:jc w:val="both"/>
        <w:rPr>
          <w:rFonts w:ascii="Times New Roman" w:hAnsi="Times New Roman" w:cs="Times New Roman"/>
          <w:color w:val="FF0000"/>
          <w:sz w:val="24"/>
          <w:szCs w:val="24"/>
        </w:rPr>
      </w:pPr>
      <w:r w:rsidRPr="00454040">
        <w:rPr>
          <w:rFonts w:ascii="Times New Roman" w:hAnsi="Times New Roman" w:cs="Times New Roman"/>
          <w:sz w:val="24"/>
          <w:szCs w:val="24"/>
        </w:rPr>
        <w:lastRenderedPageBreak/>
        <w:t xml:space="preserve">Obavijest o datumu i mjestu ili načinu održavanja informativne radionice (uživo ili na daljinu) bit će </w:t>
      </w:r>
      <w:r w:rsidRPr="00DD5DC5">
        <w:rPr>
          <w:rFonts w:ascii="Times New Roman" w:hAnsi="Times New Roman" w:cs="Times New Roman"/>
          <w:sz w:val="24"/>
          <w:szCs w:val="24"/>
        </w:rPr>
        <w:t xml:space="preserve">objavljena na </w:t>
      </w:r>
      <w:r w:rsidRPr="00C01DF9">
        <w:rPr>
          <w:rFonts w:ascii="Times New Roman" w:hAnsi="Times New Roman" w:cs="Times New Roman"/>
          <w:sz w:val="24"/>
          <w:szCs w:val="24"/>
        </w:rPr>
        <w:t xml:space="preserve">Središnjem internetskom portalu za EU fondove u Hrvatskoj </w:t>
      </w:r>
      <w:hyperlink r:id="rId23" w:history="1">
        <w:r w:rsidRPr="00C01DF9">
          <w:rPr>
            <w:rStyle w:val="Hyperlink"/>
            <w:rFonts w:ascii="Times New Roman" w:hAnsi="Times New Roman" w:cs="Times New Roman"/>
            <w:color w:val="auto"/>
            <w:sz w:val="24"/>
            <w:szCs w:val="24"/>
          </w:rPr>
          <w:t>https://eufondovi.gov.hr/</w:t>
        </w:r>
      </w:hyperlink>
      <w:r w:rsidRPr="00C01DF9">
        <w:rPr>
          <w:rStyle w:val="Hyperlink"/>
          <w:rFonts w:ascii="Times New Roman" w:hAnsi="Times New Roman" w:cs="Times New Roman"/>
          <w:color w:val="auto"/>
          <w:sz w:val="24"/>
          <w:szCs w:val="24"/>
        </w:rPr>
        <w:t>.</w:t>
      </w:r>
    </w:p>
    <w:p w14:paraId="6BB3E26F" w14:textId="77777777" w:rsidR="00574B88" w:rsidRPr="00454040" w:rsidRDefault="00574B88" w:rsidP="00574B88">
      <w:pPr>
        <w:spacing w:after="0"/>
        <w:jc w:val="both"/>
        <w:rPr>
          <w:rFonts w:ascii="Times New Roman" w:hAnsi="Times New Roman" w:cs="Times New Roman"/>
          <w:sz w:val="24"/>
          <w:szCs w:val="24"/>
        </w:rPr>
      </w:pPr>
    </w:p>
    <w:p w14:paraId="6F02B3D5" w14:textId="77777777" w:rsidR="00574B88" w:rsidRPr="00454040" w:rsidRDefault="00574B88" w:rsidP="00574B88">
      <w:pPr>
        <w:spacing w:after="0"/>
        <w:jc w:val="both"/>
        <w:rPr>
          <w:rFonts w:ascii="Times New Roman" w:hAnsi="Times New Roman" w:cs="Times New Roman"/>
          <w:sz w:val="24"/>
          <w:szCs w:val="24"/>
          <w:u w:val="single"/>
        </w:rPr>
      </w:pPr>
      <w:r w:rsidRPr="00454040">
        <w:rPr>
          <w:rFonts w:ascii="Times New Roman" w:hAnsi="Times New Roman" w:cs="Times New Roman"/>
          <w:sz w:val="24"/>
          <w:szCs w:val="24"/>
        </w:rPr>
        <w:t xml:space="preserve">Materijali s informativnih radionica bit će objavljeni na Središnjem internetskom portalu za EU fondove </w:t>
      </w:r>
      <w:hyperlink r:id="rId24" w:history="1">
        <w:r w:rsidRPr="00454040">
          <w:rPr>
            <w:rStyle w:val="Hyperlink"/>
            <w:rFonts w:ascii="Times New Roman" w:hAnsi="Times New Roman" w:cs="Times New Roman"/>
            <w:sz w:val="24"/>
            <w:szCs w:val="24"/>
          </w:rPr>
          <w:t>https://eufondovi.gov.hr/</w:t>
        </w:r>
      </w:hyperlink>
      <w:r w:rsidRPr="00454040">
        <w:rPr>
          <w:rFonts w:ascii="Times New Roman" w:hAnsi="Times New Roman" w:cs="Times New Roman"/>
          <w:sz w:val="24"/>
          <w:szCs w:val="24"/>
        </w:rPr>
        <w:t xml:space="preserve"> </w:t>
      </w:r>
      <w:r w:rsidRPr="00454040">
        <w:rPr>
          <w:rFonts w:ascii="Times New Roman" w:hAnsi="Times New Roman" w:cs="Times New Roman"/>
          <w:sz w:val="24"/>
          <w:szCs w:val="24"/>
          <w:u w:val="single"/>
        </w:rPr>
        <w:t xml:space="preserve">u roku od dva radna dana od dana održavanja radionice.  </w:t>
      </w:r>
    </w:p>
    <w:p w14:paraId="107940C1" w14:textId="77777777" w:rsidR="006A2BC4" w:rsidRPr="00AD4E29" w:rsidRDefault="006A2BC4" w:rsidP="00DC381B">
      <w:pPr>
        <w:spacing w:after="0"/>
        <w:jc w:val="both"/>
        <w:rPr>
          <w:rFonts w:ascii="Times New Roman" w:hAnsi="Times New Roman" w:cs="Times New Roman"/>
          <w:sz w:val="24"/>
          <w:szCs w:val="24"/>
        </w:rPr>
      </w:pPr>
    </w:p>
    <w:p w14:paraId="16B5D4E1" w14:textId="77777777" w:rsidR="006A2BC4" w:rsidRPr="00AD4E29" w:rsidRDefault="006A2BC4" w:rsidP="00454040">
      <w:pPr>
        <w:pStyle w:val="NoSpacing"/>
        <w:numPr>
          <w:ilvl w:val="0"/>
          <w:numId w:val="63"/>
        </w:numPr>
        <w:ind w:left="284" w:hanging="357"/>
        <w:jc w:val="both"/>
        <w:outlineLvl w:val="0"/>
        <w:rPr>
          <w:rFonts w:ascii="Times New Roman" w:hAnsi="Times New Roman" w:cs="Times New Roman"/>
          <w:b/>
          <w:bCs/>
          <w:sz w:val="24"/>
          <w:szCs w:val="24"/>
        </w:rPr>
      </w:pPr>
      <w:bookmarkStart w:id="79" w:name="_Toc161317493"/>
      <w:r w:rsidRPr="00AD4E29">
        <w:rPr>
          <w:rFonts w:ascii="Times New Roman" w:hAnsi="Times New Roman" w:cs="Times New Roman"/>
          <w:b/>
          <w:bCs/>
          <w:sz w:val="24"/>
          <w:szCs w:val="24"/>
        </w:rPr>
        <w:t>Objava rezultata</w:t>
      </w:r>
      <w:r w:rsidR="00683ACB">
        <w:rPr>
          <w:rFonts w:ascii="Times New Roman" w:hAnsi="Times New Roman" w:cs="Times New Roman"/>
          <w:b/>
          <w:bCs/>
          <w:sz w:val="24"/>
          <w:szCs w:val="24"/>
        </w:rPr>
        <w:t xml:space="preserve"> </w:t>
      </w:r>
      <w:r w:rsidR="004A565E">
        <w:rPr>
          <w:rFonts w:ascii="Times New Roman" w:hAnsi="Times New Roman" w:cs="Times New Roman"/>
          <w:b/>
          <w:bCs/>
          <w:sz w:val="24"/>
          <w:szCs w:val="24"/>
        </w:rPr>
        <w:t>Poziva</w:t>
      </w:r>
      <w:bookmarkEnd w:id="79"/>
    </w:p>
    <w:p w14:paraId="58B46805" w14:textId="77777777" w:rsidR="009D0347" w:rsidRPr="00AD4E29" w:rsidRDefault="009D0347" w:rsidP="00026AA7">
      <w:pPr>
        <w:jc w:val="both"/>
        <w:rPr>
          <w:rFonts w:ascii="Times New Roman" w:hAnsi="Times New Roman" w:cs="Times New Roman"/>
        </w:rPr>
      </w:pPr>
      <w:bookmarkStart w:id="80" w:name="_Toc2260438"/>
    </w:p>
    <w:p w14:paraId="1C076F12" w14:textId="7150413A" w:rsidR="00D65831" w:rsidRDefault="006737EB" w:rsidP="00454040">
      <w:pPr>
        <w:spacing w:after="0"/>
        <w:jc w:val="both"/>
        <w:rPr>
          <w:rFonts w:ascii="Times New Roman" w:hAnsi="Times New Roman" w:cs="Times New Roman"/>
          <w:sz w:val="24"/>
          <w:szCs w:val="24"/>
        </w:rPr>
      </w:pPr>
      <w:bookmarkStart w:id="81" w:name="_POSTUPAK_DODJELE"/>
      <w:bookmarkEnd w:id="80"/>
      <w:bookmarkEnd w:id="81"/>
      <w:r w:rsidRPr="006737EB">
        <w:rPr>
          <w:rFonts w:ascii="Times New Roman" w:hAnsi="Times New Roman" w:cs="Times New Roman"/>
          <w:sz w:val="24"/>
          <w:szCs w:val="24"/>
        </w:rPr>
        <w:t xml:space="preserve">Objava rezultata Poziva: popis projekata koji su odabrani za financiranje u okviru Poziva objavljuje se na </w:t>
      </w:r>
      <w:r w:rsidR="00415FF5">
        <w:rPr>
          <w:rFonts w:ascii="Times New Roman" w:hAnsi="Times New Roman" w:cs="Times New Roman"/>
          <w:sz w:val="24"/>
          <w:szCs w:val="24"/>
        </w:rPr>
        <w:t xml:space="preserve">Središnjem internetskom portalu za EU fondove i EU programe u Republici Hrvatskoj: </w:t>
      </w:r>
      <w:hyperlink r:id="rId25" w:history="1">
        <w:r w:rsidR="00415FF5" w:rsidRPr="00ED5D61">
          <w:rPr>
            <w:rStyle w:val="Hyperlink"/>
            <w:rFonts w:ascii="Times New Roman" w:hAnsi="Times New Roman" w:cs="Times New Roman"/>
            <w:sz w:val="24"/>
            <w:szCs w:val="24"/>
          </w:rPr>
          <w:t>https://eufondovi.gov.hr/</w:t>
        </w:r>
      </w:hyperlink>
      <w:r w:rsidR="00BB5AF6">
        <w:rPr>
          <w:rFonts w:ascii="Times New Roman" w:hAnsi="Times New Roman" w:cs="Times New Roman"/>
          <w:sz w:val="24"/>
          <w:szCs w:val="24"/>
        </w:rPr>
        <w:t xml:space="preserve"> i na </w:t>
      </w:r>
      <w:r w:rsidRPr="006737EB">
        <w:rPr>
          <w:rFonts w:ascii="Times New Roman" w:hAnsi="Times New Roman" w:cs="Times New Roman"/>
          <w:sz w:val="24"/>
          <w:szCs w:val="24"/>
        </w:rPr>
        <w:t xml:space="preserve">internetskoj stranici </w:t>
      </w:r>
      <w:r>
        <w:rPr>
          <w:rFonts w:ascii="Times New Roman" w:hAnsi="Times New Roman" w:cs="Times New Roman"/>
          <w:sz w:val="24"/>
          <w:szCs w:val="24"/>
        </w:rPr>
        <w:t>Ministarstva mora, prometa i infrastrukture</w:t>
      </w:r>
      <w:r w:rsidR="00BB5AF6">
        <w:rPr>
          <w:rFonts w:ascii="Times New Roman" w:hAnsi="Times New Roman" w:cs="Times New Roman"/>
          <w:sz w:val="24"/>
          <w:szCs w:val="24"/>
        </w:rPr>
        <w:t xml:space="preserve"> _</w:t>
      </w:r>
      <w:r w:rsidR="00015C3C" w:rsidRPr="00015C3C">
        <w:t xml:space="preserve"> </w:t>
      </w:r>
      <w:r w:rsidR="00015C3C" w:rsidRPr="00015C3C">
        <w:rPr>
          <w:rFonts w:ascii="Times New Roman" w:hAnsi="Times New Roman" w:cs="Times New Roman"/>
          <w:sz w:val="24"/>
          <w:szCs w:val="24"/>
        </w:rPr>
        <w:t>https://mmpi.gov.hr/</w:t>
      </w:r>
      <w:r w:rsidR="00015C3C">
        <w:rPr>
          <w:rFonts w:ascii="Times New Roman" w:hAnsi="Times New Roman" w:cs="Times New Roman"/>
          <w:sz w:val="24"/>
          <w:szCs w:val="24"/>
        </w:rPr>
        <w:t>.</w:t>
      </w:r>
    </w:p>
    <w:p w14:paraId="643CC48D" w14:textId="77777777" w:rsidR="006737EB" w:rsidRPr="00AD4E29" w:rsidRDefault="006737EB" w:rsidP="00D65831">
      <w:pPr>
        <w:pStyle w:val="Cmsor3"/>
        <w:jc w:val="both"/>
        <w:rPr>
          <w:rFonts w:ascii="Times New Roman" w:hAnsi="Times New Roman" w:cs="Times New Roman"/>
          <w:noProof w:val="0"/>
          <w:u w:val="single"/>
          <w:lang w:val="hr-HR"/>
        </w:rPr>
      </w:pPr>
    </w:p>
    <w:p w14:paraId="0A4D4C36" w14:textId="77777777" w:rsidR="00182CC0" w:rsidRPr="00AD4E29" w:rsidRDefault="00825019" w:rsidP="00454040">
      <w:pPr>
        <w:pStyle w:val="NoSpacing"/>
        <w:numPr>
          <w:ilvl w:val="0"/>
          <w:numId w:val="63"/>
        </w:numPr>
        <w:ind w:left="284" w:hanging="357"/>
        <w:jc w:val="both"/>
        <w:outlineLvl w:val="0"/>
        <w:rPr>
          <w:rFonts w:ascii="Times New Roman" w:hAnsi="Times New Roman" w:cs="Times New Roman"/>
          <w:b/>
          <w:bCs/>
          <w:sz w:val="24"/>
          <w:szCs w:val="24"/>
        </w:rPr>
      </w:pPr>
      <w:bookmarkStart w:id="82" w:name="_Toc161317494"/>
      <w:bookmarkStart w:id="83" w:name="_Toc2260440"/>
      <w:bookmarkStart w:id="84" w:name="_Toc452468706"/>
      <w:r w:rsidRPr="00AD4E29">
        <w:rPr>
          <w:rFonts w:ascii="Times New Roman" w:hAnsi="Times New Roman" w:cs="Times New Roman"/>
          <w:b/>
          <w:bCs/>
          <w:sz w:val="24"/>
          <w:szCs w:val="24"/>
        </w:rPr>
        <w:t>P</w:t>
      </w:r>
      <w:r w:rsidR="009A0B2F" w:rsidRPr="00AD4E29">
        <w:rPr>
          <w:rFonts w:ascii="Times New Roman" w:hAnsi="Times New Roman" w:cs="Times New Roman"/>
          <w:b/>
          <w:bCs/>
          <w:sz w:val="24"/>
          <w:szCs w:val="24"/>
        </w:rPr>
        <w:t>ostup</w:t>
      </w:r>
      <w:r w:rsidR="00211EE0" w:rsidRPr="00AD4E29">
        <w:rPr>
          <w:rFonts w:ascii="Times New Roman" w:hAnsi="Times New Roman" w:cs="Times New Roman"/>
          <w:b/>
          <w:bCs/>
          <w:sz w:val="24"/>
          <w:szCs w:val="24"/>
        </w:rPr>
        <w:t>ak</w:t>
      </w:r>
      <w:r w:rsidR="009A0B2F" w:rsidRPr="00AD4E29">
        <w:rPr>
          <w:rFonts w:ascii="Times New Roman" w:hAnsi="Times New Roman" w:cs="Times New Roman"/>
          <w:b/>
          <w:bCs/>
          <w:sz w:val="24"/>
          <w:szCs w:val="24"/>
        </w:rPr>
        <w:t xml:space="preserve"> </w:t>
      </w:r>
      <w:r w:rsidR="00BB3B71" w:rsidRPr="00AD4E29">
        <w:rPr>
          <w:rFonts w:ascii="Times New Roman" w:hAnsi="Times New Roman" w:cs="Times New Roman"/>
          <w:b/>
          <w:bCs/>
          <w:sz w:val="24"/>
          <w:szCs w:val="24"/>
        </w:rPr>
        <w:t>odabira operacija</w:t>
      </w:r>
      <w:r w:rsidR="005924A2" w:rsidRPr="00AD4E29">
        <w:rPr>
          <w:rFonts w:ascii="Times New Roman" w:hAnsi="Times New Roman" w:cs="Times New Roman"/>
          <w:b/>
          <w:bCs/>
          <w:sz w:val="24"/>
          <w:szCs w:val="24"/>
        </w:rPr>
        <w:t>/projekata</w:t>
      </w:r>
      <w:bookmarkEnd w:id="82"/>
      <w:r w:rsidR="00BB3B71" w:rsidRPr="00AD4E29">
        <w:rPr>
          <w:rFonts w:ascii="Times New Roman" w:hAnsi="Times New Roman" w:cs="Times New Roman"/>
          <w:b/>
          <w:bCs/>
          <w:sz w:val="24"/>
          <w:szCs w:val="24"/>
        </w:rPr>
        <w:t xml:space="preserve"> </w:t>
      </w:r>
      <w:bookmarkEnd w:id="83"/>
      <w:bookmarkEnd w:id="84"/>
    </w:p>
    <w:p w14:paraId="5271782D" w14:textId="77777777" w:rsidR="00945134" w:rsidRDefault="00945134" w:rsidP="00E87A79">
      <w:pPr>
        <w:spacing w:after="0" w:line="240" w:lineRule="auto"/>
        <w:contextualSpacing/>
        <w:jc w:val="both"/>
        <w:rPr>
          <w:rFonts w:ascii="Times New Roman" w:eastAsia="Times New Roman" w:hAnsi="Times New Roman" w:cs="Times New Roman"/>
          <w:color w:val="000000"/>
          <w:sz w:val="24"/>
          <w:szCs w:val="24"/>
          <w:lang w:eastAsia="hr-HR"/>
        </w:rPr>
      </w:pPr>
    </w:p>
    <w:p w14:paraId="661C37E7" w14:textId="617630E8" w:rsidR="00945134" w:rsidRPr="00454040" w:rsidRDefault="00D274D9" w:rsidP="00454040">
      <w:pPr>
        <w:pStyle w:val="Heading2"/>
        <w:numPr>
          <w:ilvl w:val="1"/>
          <w:numId w:val="69"/>
        </w:numPr>
        <w:ind w:left="567"/>
        <w:rPr>
          <w:b w:val="0"/>
        </w:rPr>
      </w:pPr>
      <w:bookmarkStart w:id="85" w:name="_Toc161317495"/>
      <w:r w:rsidRPr="00454040">
        <w:t>Opće informacije</w:t>
      </w:r>
      <w:bookmarkEnd w:id="85"/>
    </w:p>
    <w:p w14:paraId="639985C9" w14:textId="77777777" w:rsidR="00D274D9" w:rsidRDefault="00D274D9" w:rsidP="00945134">
      <w:pPr>
        <w:pStyle w:val="NoSpacing"/>
        <w:jc w:val="both"/>
        <w:rPr>
          <w:rFonts w:ascii="Times New Roman" w:hAnsi="Times New Roman" w:cs="Times New Roman"/>
          <w:color w:val="000000"/>
          <w:sz w:val="24"/>
          <w:szCs w:val="24"/>
        </w:rPr>
      </w:pPr>
    </w:p>
    <w:p w14:paraId="13AE6D4D" w14:textId="77777777" w:rsidR="00945134" w:rsidRDefault="00945134" w:rsidP="00945134">
      <w:pPr>
        <w:pStyle w:val="NoSpacing"/>
        <w:jc w:val="both"/>
        <w:rPr>
          <w:rFonts w:ascii="Times New Roman" w:hAnsi="Times New Roman" w:cs="Times New Roman"/>
          <w:color w:val="000000"/>
          <w:sz w:val="24"/>
          <w:szCs w:val="24"/>
        </w:rPr>
      </w:pPr>
      <w:r w:rsidRPr="00AD4E29">
        <w:rPr>
          <w:rFonts w:ascii="Times New Roman" w:hAnsi="Times New Roman" w:cs="Times New Roman"/>
          <w:color w:val="000000"/>
          <w:sz w:val="24"/>
          <w:szCs w:val="24"/>
        </w:rPr>
        <w:t xml:space="preserve">Postupak dodjele provodi: </w:t>
      </w:r>
      <w:r w:rsidR="00762BE9">
        <w:rPr>
          <w:rFonts w:ascii="Times New Roman" w:hAnsi="Times New Roman" w:cs="Times New Roman"/>
          <w:color w:val="000000"/>
          <w:sz w:val="24"/>
          <w:szCs w:val="24"/>
        </w:rPr>
        <w:t>Ministarstvo mora, prometa i infrastrukture</w:t>
      </w:r>
    </w:p>
    <w:p w14:paraId="25A3F16D" w14:textId="77777777" w:rsidR="00762BE9" w:rsidRDefault="00762BE9" w:rsidP="00945134">
      <w:pPr>
        <w:pStyle w:val="NoSpacing"/>
        <w:jc w:val="both"/>
        <w:rPr>
          <w:rFonts w:ascii="Times New Roman" w:hAnsi="Times New Roman" w:cs="Times New Roman"/>
          <w:color w:val="000000"/>
          <w:sz w:val="24"/>
          <w:szCs w:val="24"/>
        </w:rPr>
      </w:pPr>
    </w:p>
    <w:p w14:paraId="1D719CE5" w14:textId="77777777" w:rsidR="00762BE9" w:rsidRPr="00762BE9" w:rsidRDefault="00762BE9" w:rsidP="00762BE9">
      <w:pPr>
        <w:pStyle w:val="NoSpacing"/>
        <w:jc w:val="both"/>
        <w:rPr>
          <w:rFonts w:ascii="Times New Roman" w:hAnsi="Times New Roman" w:cs="Times New Roman"/>
          <w:color w:val="000000"/>
          <w:sz w:val="24"/>
          <w:szCs w:val="24"/>
        </w:rPr>
      </w:pPr>
      <w:r w:rsidRPr="00762BE9">
        <w:rPr>
          <w:rFonts w:ascii="Times New Roman" w:hAnsi="Times New Roman" w:cs="Times New Roman"/>
          <w:color w:val="000000"/>
          <w:sz w:val="24"/>
          <w:szCs w:val="24"/>
        </w:rPr>
        <w:t xml:space="preserve">Postupak dodjele za pojedini projektni traje 120 kalendarskih dana, računajući od dana početka postupka dodjele, s time da rok počinje teći/započinje trenutkom (danom) zaprimanja projektnog prijedloga. Dakle, postupak dodjele za pojedini projektni prijedlog provodi se u skladu s datumom i vremenom podnošenja svakog pojedinog projektnog prijedloga neovisno o drugom projektnom prijedlogu. </w:t>
      </w:r>
    </w:p>
    <w:p w14:paraId="2A9CBCCF" w14:textId="77777777" w:rsidR="00762BE9" w:rsidRPr="00762BE9" w:rsidRDefault="00762BE9" w:rsidP="00762BE9">
      <w:pPr>
        <w:pStyle w:val="NoSpacing"/>
        <w:jc w:val="both"/>
        <w:rPr>
          <w:rFonts w:ascii="Times New Roman" w:hAnsi="Times New Roman" w:cs="Times New Roman"/>
          <w:color w:val="000000"/>
          <w:sz w:val="24"/>
          <w:szCs w:val="24"/>
        </w:rPr>
      </w:pPr>
    </w:p>
    <w:p w14:paraId="5A040CD7" w14:textId="77777777" w:rsidR="00762BE9" w:rsidRDefault="00762BE9" w:rsidP="00762BE9">
      <w:pPr>
        <w:pStyle w:val="NoSpacing"/>
        <w:jc w:val="both"/>
        <w:rPr>
          <w:rFonts w:ascii="Times New Roman" w:hAnsi="Times New Roman" w:cs="Times New Roman"/>
          <w:color w:val="000000"/>
          <w:sz w:val="24"/>
          <w:szCs w:val="24"/>
        </w:rPr>
      </w:pPr>
      <w:r w:rsidRPr="00762BE9">
        <w:rPr>
          <w:rFonts w:ascii="Times New Roman" w:hAnsi="Times New Roman" w:cs="Times New Roman"/>
          <w:color w:val="000000"/>
          <w:sz w:val="24"/>
          <w:szCs w:val="24"/>
        </w:rPr>
        <w:t xml:space="preserve">U rok od 120 kalendarskih dana </w:t>
      </w:r>
      <w:r w:rsidRPr="004C22CA">
        <w:rPr>
          <w:rFonts w:ascii="Times New Roman" w:hAnsi="Times New Roman" w:cs="Times New Roman"/>
          <w:b/>
          <w:color w:val="000000"/>
          <w:sz w:val="24"/>
          <w:szCs w:val="24"/>
        </w:rPr>
        <w:t>ne uračunava se rok mirovanja</w:t>
      </w:r>
      <w:r w:rsidRPr="00762BE9">
        <w:rPr>
          <w:rFonts w:ascii="Times New Roman" w:hAnsi="Times New Roman" w:cs="Times New Roman"/>
          <w:color w:val="000000"/>
          <w:sz w:val="24"/>
          <w:szCs w:val="24"/>
        </w:rPr>
        <w:t xml:space="preserve"> koji obuhvaća razdoblje unutar kojeg se Prijavitelju dostavlja pisana obavijest (odluka) o statusu projektnog prijedloga te rok unutar kojeg Prijavitelj može podnijeti prigovor.</w:t>
      </w:r>
    </w:p>
    <w:p w14:paraId="686D846C" w14:textId="77777777" w:rsidR="00762BE9" w:rsidRPr="00BE05C1" w:rsidRDefault="00762BE9" w:rsidP="00BE05C1">
      <w:pPr>
        <w:pStyle w:val="NoSpacing"/>
        <w:ind w:left="851"/>
        <w:jc w:val="both"/>
        <w:rPr>
          <w:rFonts w:ascii="Times New Roman" w:hAnsi="Times New Roman" w:cs="Times New Roman"/>
          <w:b/>
          <w:color w:val="000000"/>
          <w:sz w:val="24"/>
          <w:szCs w:val="24"/>
        </w:rPr>
      </w:pPr>
    </w:p>
    <w:p w14:paraId="4C7E07CA" w14:textId="31F20612" w:rsidR="00762BE9" w:rsidRPr="00454040" w:rsidRDefault="00D274D9" w:rsidP="00454040">
      <w:pPr>
        <w:pStyle w:val="Heading2"/>
        <w:numPr>
          <w:ilvl w:val="1"/>
          <w:numId w:val="69"/>
        </w:numPr>
        <w:ind w:left="567"/>
        <w:rPr>
          <w:b w:val="0"/>
        </w:rPr>
      </w:pPr>
      <w:bookmarkStart w:id="86" w:name="_Toc161317496"/>
      <w:r w:rsidRPr="00454040">
        <w:t>Provođenje postupka dodjele</w:t>
      </w:r>
      <w:bookmarkEnd w:id="86"/>
    </w:p>
    <w:p w14:paraId="19FDA115" w14:textId="77777777" w:rsidR="00762BE9" w:rsidRDefault="00762BE9" w:rsidP="00945134">
      <w:pPr>
        <w:spacing w:after="0" w:line="240" w:lineRule="auto"/>
        <w:contextualSpacing/>
        <w:jc w:val="both"/>
        <w:rPr>
          <w:rFonts w:ascii="Times New Roman" w:eastAsia="Times New Roman" w:hAnsi="Times New Roman" w:cs="Times New Roman"/>
          <w:sz w:val="24"/>
          <w:szCs w:val="24"/>
        </w:rPr>
      </w:pPr>
    </w:p>
    <w:p w14:paraId="32196E28" w14:textId="77777777" w:rsidR="00762BE9" w:rsidRDefault="00762BE9" w:rsidP="00945134">
      <w:pPr>
        <w:spacing w:after="0" w:line="240" w:lineRule="auto"/>
        <w:contextualSpacing/>
        <w:jc w:val="both"/>
        <w:rPr>
          <w:rFonts w:ascii="Times New Roman" w:eastAsia="Times New Roman" w:hAnsi="Times New Roman" w:cs="Times New Roman"/>
          <w:sz w:val="24"/>
          <w:szCs w:val="24"/>
        </w:rPr>
      </w:pPr>
    </w:p>
    <w:p w14:paraId="14A3D1F8" w14:textId="77777777" w:rsidR="004C22CA" w:rsidRPr="004C22CA" w:rsidRDefault="00945134" w:rsidP="004C22CA">
      <w:pPr>
        <w:spacing w:after="0" w:line="240" w:lineRule="auto"/>
        <w:contextualSpacing/>
        <w:jc w:val="both"/>
        <w:rPr>
          <w:rFonts w:ascii="Times New Roman" w:hAnsi="Times New Roman" w:cs="Times New Roman"/>
          <w:sz w:val="24"/>
          <w:szCs w:val="24"/>
        </w:rPr>
      </w:pPr>
      <w:r w:rsidRPr="004C22CA">
        <w:rPr>
          <w:rFonts w:ascii="Times New Roman" w:eastAsia="Times New Roman" w:hAnsi="Times New Roman" w:cs="Times New Roman"/>
          <w:sz w:val="24"/>
          <w:szCs w:val="24"/>
        </w:rPr>
        <w:t>Postupak</w:t>
      </w:r>
      <w:r w:rsidR="004C22CA" w:rsidRPr="004C22CA">
        <w:rPr>
          <w:rFonts w:ascii="Times New Roman" w:hAnsi="Times New Roman" w:cs="Times New Roman"/>
          <w:sz w:val="24"/>
          <w:szCs w:val="24"/>
        </w:rPr>
        <w:t xml:space="preserve"> dodjele provodi se kroz jednu objedinjenu fazu, koja obuhvaća aktivnosti / pod-faze:</w:t>
      </w:r>
    </w:p>
    <w:p w14:paraId="6BBADDF9" w14:textId="77777777" w:rsidR="004C22CA" w:rsidRPr="004C22CA" w:rsidRDefault="004C22CA" w:rsidP="004C22CA">
      <w:pPr>
        <w:spacing w:after="0" w:line="240" w:lineRule="auto"/>
        <w:contextualSpacing/>
        <w:jc w:val="both"/>
        <w:rPr>
          <w:rFonts w:ascii="Times New Roman" w:hAnsi="Times New Roman" w:cs="Times New Roman"/>
          <w:sz w:val="24"/>
          <w:szCs w:val="24"/>
        </w:rPr>
      </w:pPr>
    </w:p>
    <w:p w14:paraId="7AE29336" w14:textId="77777777" w:rsidR="004C22CA" w:rsidRDefault="004C22CA" w:rsidP="004C22CA">
      <w:pPr>
        <w:pStyle w:val="ListParagraph"/>
        <w:numPr>
          <w:ilvl w:val="0"/>
          <w:numId w:val="42"/>
        </w:numPr>
        <w:spacing w:after="0" w:line="240" w:lineRule="auto"/>
        <w:ind w:left="709" w:hanging="359"/>
        <w:jc w:val="both"/>
        <w:rPr>
          <w:rFonts w:ascii="Times New Roman" w:eastAsia="Times New Roman" w:hAnsi="Times New Roman" w:cs="Times New Roman"/>
          <w:sz w:val="24"/>
          <w:szCs w:val="24"/>
        </w:rPr>
      </w:pPr>
      <w:r w:rsidRPr="004C22CA">
        <w:rPr>
          <w:rFonts w:ascii="Times New Roman" w:eastAsia="Times New Roman" w:hAnsi="Times New Roman" w:cs="Times New Roman"/>
          <w:sz w:val="24"/>
          <w:szCs w:val="24"/>
        </w:rPr>
        <w:t>Administrativna provjera i provjera prihvatljivosti (projektnog prijedloga/prijavitelja/partnera (a/p)/aktivnosti)</w:t>
      </w:r>
    </w:p>
    <w:p w14:paraId="61368543" w14:textId="77777777" w:rsidR="004C22CA" w:rsidRDefault="004C22CA" w:rsidP="004C22CA">
      <w:pPr>
        <w:pStyle w:val="ListParagraph"/>
        <w:numPr>
          <w:ilvl w:val="0"/>
          <w:numId w:val="42"/>
        </w:numPr>
        <w:spacing w:after="0" w:line="240" w:lineRule="auto"/>
        <w:ind w:left="709" w:hanging="359"/>
        <w:jc w:val="both"/>
        <w:rPr>
          <w:rFonts w:ascii="Times New Roman" w:eastAsia="Times New Roman" w:hAnsi="Times New Roman" w:cs="Times New Roman"/>
          <w:sz w:val="24"/>
          <w:szCs w:val="24"/>
        </w:rPr>
      </w:pPr>
      <w:r w:rsidRPr="004C22CA">
        <w:rPr>
          <w:rFonts w:ascii="Times New Roman" w:eastAsia="Times New Roman" w:hAnsi="Times New Roman" w:cs="Times New Roman"/>
          <w:sz w:val="24"/>
          <w:szCs w:val="24"/>
        </w:rPr>
        <w:t>Ocjenjivanje kvalitete</w:t>
      </w:r>
    </w:p>
    <w:p w14:paraId="03A344EB" w14:textId="77777777" w:rsidR="004C22CA" w:rsidRDefault="004C22CA" w:rsidP="004C22CA">
      <w:pPr>
        <w:pStyle w:val="ListParagraph"/>
        <w:numPr>
          <w:ilvl w:val="0"/>
          <w:numId w:val="42"/>
        </w:numPr>
        <w:spacing w:after="0" w:line="240" w:lineRule="auto"/>
        <w:ind w:left="709" w:hanging="359"/>
        <w:jc w:val="both"/>
        <w:rPr>
          <w:rFonts w:ascii="Times New Roman" w:eastAsia="Times New Roman" w:hAnsi="Times New Roman" w:cs="Times New Roman"/>
          <w:sz w:val="24"/>
          <w:szCs w:val="24"/>
        </w:rPr>
      </w:pPr>
      <w:r w:rsidRPr="004C22CA">
        <w:rPr>
          <w:rFonts w:ascii="Times New Roman" w:eastAsia="Times New Roman" w:hAnsi="Times New Roman" w:cs="Times New Roman"/>
          <w:sz w:val="24"/>
          <w:szCs w:val="24"/>
        </w:rPr>
        <w:t>Provjera prihvatljivosti troškova projektnog prijedloga i</w:t>
      </w:r>
    </w:p>
    <w:p w14:paraId="29979C3A" w14:textId="77777777" w:rsidR="004C22CA" w:rsidRPr="004C22CA" w:rsidRDefault="004C22CA" w:rsidP="004C22CA">
      <w:pPr>
        <w:pStyle w:val="ListParagraph"/>
        <w:numPr>
          <w:ilvl w:val="0"/>
          <w:numId w:val="42"/>
        </w:numPr>
        <w:spacing w:after="0" w:line="240" w:lineRule="auto"/>
        <w:ind w:left="709" w:hanging="359"/>
        <w:jc w:val="both"/>
        <w:rPr>
          <w:rFonts w:ascii="Times New Roman" w:eastAsia="Times New Roman" w:hAnsi="Times New Roman" w:cs="Times New Roman"/>
          <w:sz w:val="24"/>
          <w:szCs w:val="24"/>
        </w:rPr>
      </w:pPr>
      <w:r w:rsidRPr="004C22CA">
        <w:rPr>
          <w:rFonts w:ascii="Times New Roman" w:eastAsia="Times New Roman" w:hAnsi="Times New Roman" w:cs="Times New Roman"/>
          <w:sz w:val="24"/>
          <w:szCs w:val="24"/>
        </w:rPr>
        <w:t>Donošenje odluke o financiranju.</w:t>
      </w:r>
    </w:p>
    <w:p w14:paraId="38512108" w14:textId="77777777" w:rsidR="004C22CA" w:rsidRPr="004C22CA" w:rsidRDefault="004C22CA" w:rsidP="004C22CA">
      <w:pPr>
        <w:spacing w:after="0" w:line="240" w:lineRule="auto"/>
        <w:contextualSpacing/>
        <w:jc w:val="both"/>
        <w:rPr>
          <w:rFonts w:ascii="Times New Roman" w:eastAsia="Times New Roman" w:hAnsi="Times New Roman" w:cs="Times New Roman"/>
          <w:sz w:val="24"/>
          <w:szCs w:val="24"/>
        </w:rPr>
      </w:pPr>
    </w:p>
    <w:p w14:paraId="1B6D0015" w14:textId="348FF74F" w:rsidR="004C22CA" w:rsidRDefault="004C22CA" w:rsidP="004C22CA">
      <w:pPr>
        <w:spacing w:after="0" w:line="240" w:lineRule="auto"/>
        <w:contextualSpacing/>
        <w:jc w:val="both"/>
        <w:rPr>
          <w:rFonts w:ascii="Times New Roman" w:eastAsia="Times New Roman" w:hAnsi="Times New Roman" w:cs="Times New Roman"/>
          <w:sz w:val="24"/>
          <w:szCs w:val="24"/>
        </w:rPr>
      </w:pPr>
      <w:r w:rsidRPr="004C22CA">
        <w:rPr>
          <w:rFonts w:ascii="Times New Roman" w:eastAsia="Times New Roman" w:hAnsi="Times New Roman" w:cs="Times New Roman"/>
          <w:sz w:val="24"/>
          <w:szCs w:val="24"/>
        </w:rPr>
        <w:t xml:space="preserve">Ako je projektni prijedlog udovoljio svim pretpostavkama Poziva, donosi se odluka o financiranju te se sklapa ugovor o dodjeli bespovratnih sredstava (dalje: Ugovor). Projektni prijedlog koji ne udovoljava uvjetima Poziva isključuje se iz postupka dodjele, osim u slučaju utvrđivanja neprihvatljivih aktivnosti </w:t>
      </w:r>
      <w:r w:rsidRPr="00DD5DC5">
        <w:rPr>
          <w:rFonts w:ascii="Times New Roman" w:eastAsia="Times New Roman" w:hAnsi="Times New Roman" w:cs="Times New Roman"/>
          <w:sz w:val="24"/>
          <w:szCs w:val="24"/>
        </w:rPr>
        <w:t xml:space="preserve">kako je </w:t>
      </w:r>
      <w:r w:rsidRPr="00C01DF9">
        <w:rPr>
          <w:rFonts w:ascii="Times New Roman" w:eastAsia="Times New Roman" w:hAnsi="Times New Roman" w:cs="Times New Roman"/>
          <w:sz w:val="24"/>
          <w:szCs w:val="24"/>
        </w:rPr>
        <w:t>opisano u točki 10.2.1</w:t>
      </w:r>
      <w:r w:rsidR="00077D2E" w:rsidRPr="00DD5DC5">
        <w:rPr>
          <w:rFonts w:ascii="Times New Roman" w:eastAsia="Times New Roman" w:hAnsi="Times New Roman" w:cs="Times New Roman"/>
          <w:sz w:val="24"/>
          <w:szCs w:val="24"/>
        </w:rPr>
        <w:t>.</w:t>
      </w:r>
    </w:p>
    <w:p w14:paraId="3FA8E6BE" w14:textId="77777777" w:rsidR="004C22CA" w:rsidRDefault="004C22CA" w:rsidP="00046CE3">
      <w:pPr>
        <w:spacing w:after="0" w:line="240" w:lineRule="auto"/>
        <w:contextualSpacing/>
        <w:jc w:val="both"/>
        <w:rPr>
          <w:rFonts w:ascii="Times New Roman" w:eastAsia="Times New Roman" w:hAnsi="Times New Roman" w:cs="Times New Roman"/>
          <w:sz w:val="24"/>
          <w:szCs w:val="24"/>
        </w:rPr>
      </w:pPr>
    </w:p>
    <w:p w14:paraId="4DA8DAF1" w14:textId="77777777" w:rsidR="004C22CA" w:rsidRDefault="00046CE3" w:rsidP="00454040">
      <w:pPr>
        <w:pStyle w:val="ListParagraph"/>
        <w:numPr>
          <w:ilvl w:val="2"/>
          <w:numId w:val="69"/>
        </w:numPr>
        <w:ind w:left="709"/>
        <w:jc w:val="both"/>
        <w:rPr>
          <w:rFonts w:ascii="Times New Roman" w:eastAsia="Times New Roman" w:hAnsi="Times New Roman" w:cs="Times New Roman"/>
          <w:b/>
          <w:sz w:val="24"/>
          <w:szCs w:val="24"/>
        </w:rPr>
      </w:pPr>
      <w:r w:rsidRPr="00046CE3">
        <w:rPr>
          <w:rFonts w:ascii="Times New Roman" w:eastAsia="Times New Roman" w:hAnsi="Times New Roman" w:cs="Times New Roman"/>
          <w:b/>
          <w:sz w:val="24"/>
          <w:szCs w:val="24"/>
        </w:rPr>
        <w:t>Administrativna provjera i provjera prihvatljivosti (projektnog prijedloga/prijavitelja/partnera(a/p)/aktivnosti)</w:t>
      </w:r>
    </w:p>
    <w:p w14:paraId="61E43A2C" w14:textId="076B7AF4" w:rsidR="00046CE3" w:rsidRDefault="00046CE3" w:rsidP="00046CE3">
      <w:pPr>
        <w:spacing w:after="0" w:line="240" w:lineRule="auto"/>
        <w:jc w:val="both"/>
        <w:rPr>
          <w:rFonts w:ascii="Times New Roman" w:eastAsia="Times New Roman" w:hAnsi="Times New Roman" w:cs="Times New Roman"/>
          <w:sz w:val="24"/>
          <w:szCs w:val="24"/>
        </w:rPr>
      </w:pPr>
      <w:r w:rsidRPr="00B9161C">
        <w:rPr>
          <w:rFonts w:ascii="Times New Roman" w:eastAsia="Times New Roman" w:hAnsi="Times New Roman" w:cs="Times New Roman"/>
          <w:sz w:val="24"/>
          <w:szCs w:val="24"/>
        </w:rPr>
        <w:lastRenderedPageBreak/>
        <w:t>Administrativn</w:t>
      </w:r>
      <w:r>
        <w:rPr>
          <w:rFonts w:ascii="Times New Roman" w:eastAsia="Times New Roman" w:hAnsi="Times New Roman" w:cs="Times New Roman"/>
          <w:sz w:val="24"/>
          <w:szCs w:val="24"/>
        </w:rPr>
        <w:t>a</w:t>
      </w:r>
      <w:r w:rsidRPr="00B9161C">
        <w:rPr>
          <w:rFonts w:ascii="Times New Roman" w:eastAsia="Times New Roman" w:hAnsi="Times New Roman" w:cs="Times New Roman"/>
          <w:sz w:val="24"/>
          <w:szCs w:val="24"/>
        </w:rPr>
        <w:t xml:space="preserve"> provjer</w:t>
      </w:r>
      <w:r>
        <w:rPr>
          <w:rFonts w:ascii="Times New Roman" w:eastAsia="Times New Roman" w:hAnsi="Times New Roman" w:cs="Times New Roman"/>
          <w:sz w:val="24"/>
          <w:szCs w:val="24"/>
        </w:rPr>
        <w:t>a</w:t>
      </w:r>
      <w:r w:rsidRPr="00B9161C">
        <w:rPr>
          <w:rFonts w:ascii="Times New Roman" w:eastAsia="Times New Roman" w:hAnsi="Times New Roman" w:cs="Times New Roman"/>
          <w:sz w:val="24"/>
          <w:szCs w:val="24"/>
        </w:rPr>
        <w:t xml:space="preserve"> i provjer</w:t>
      </w:r>
      <w:r>
        <w:rPr>
          <w:rFonts w:ascii="Times New Roman" w:eastAsia="Times New Roman" w:hAnsi="Times New Roman" w:cs="Times New Roman"/>
          <w:sz w:val="24"/>
          <w:szCs w:val="24"/>
        </w:rPr>
        <w:t>a</w:t>
      </w:r>
      <w:r w:rsidRPr="00B9161C">
        <w:rPr>
          <w:rFonts w:ascii="Times New Roman" w:eastAsia="Times New Roman" w:hAnsi="Times New Roman" w:cs="Times New Roman"/>
          <w:sz w:val="24"/>
          <w:szCs w:val="24"/>
        </w:rPr>
        <w:t xml:space="preserve"> prihvatljivosti registriranih projektnih prijedloga</w:t>
      </w:r>
      <w:r>
        <w:rPr>
          <w:rFonts w:ascii="Times New Roman" w:eastAsia="Times New Roman" w:hAnsi="Times New Roman" w:cs="Times New Roman"/>
          <w:sz w:val="24"/>
          <w:szCs w:val="24"/>
        </w:rPr>
        <w:t xml:space="preserve"> provodi se</w:t>
      </w:r>
      <w:r w:rsidRPr="00B916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provjerom usklađenosti projektnih prijedloga sa zahtjevima i kriterijima prihvatljivosti definiranim u dokumentaciji ovog Poziva primjenjujući </w:t>
      </w:r>
      <w:r w:rsidRPr="00B9161C">
        <w:rPr>
          <w:rFonts w:ascii="Times New Roman" w:eastAsia="Times New Roman" w:hAnsi="Times New Roman" w:cs="Times New Roman"/>
          <w:sz w:val="24"/>
          <w:szCs w:val="24"/>
        </w:rPr>
        <w:t xml:space="preserve">Obrazac za administrativnu provjeru i provjeru prihvatljivosti </w:t>
      </w:r>
      <w:r w:rsidRPr="0095272D">
        <w:rPr>
          <w:rFonts w:ascii="Times New Roman" w:eastAsia="Times New Roman" w:hAnsi="Times New Roman" w:cs="Times New Roman"/>
          <w:sz w:val="24"/>
          <w:szCs w:val="24"/>
        </w:rPr>
        <w:t>(Prilog</w:t>
      </w:r>
      <w:r>
        <w:rPr>
          <w:rFonts w:ascii="Times New Roman" w:eastAsia="Times New Roman" w:hAnsi="Times New Roman" w:cs="Times New Roman"/>
          <w:sz w:val="24"/>
          <w:szCs w:val="24"/>
        </w:rPr>
        <w:t xml:space="preserve"> </w:t>
      </w:r>
      <w:r w:rsidR="00B415E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95272D">
        <w:rPr>
          <w:rFonts w:ascii="Times New Roman" w:eastAsia="Times New Roman" w:hAnsi="Times New Roman" w:cs="Times New Roman"/>
          <w:sz w:val="24"/>
          <w:szCs w:val="24"/>
        </w:rPr>
        <w:t>)</w:t>
      </w:r>
      <w:r w:rsidRPr="003C391B">
        <w:rPr>
          <w:rFonts w:ascii="Times New Roman" w:eastAsia="Times New Roman" w:hAnsi="Times New Roman" w:cs="Times New Roman"/>
          <w:sz w:val="24"/>
          <w:szCs w:val="24"/>
        </w:rPr>
        <w:t>.</w:t>
      </w:r>
    </w:p>
    <w:p w14:paraId="0B989609" w14:textId="77777777" w:rsidR="00046CE3" w:rsidRDefault="00046CE3" w:rsidP="00046CE3">
      <w:pPr>
        <w:spacing w:after="0" w:line="240" w:lineRule="auto"/>
        <w:jc w:val="both"/>
        <w:rPr>
          <w:rFonts w:ascii="Times New Roman" w:eastAsia="Times New Roman" w:hAnsi="Times New Roman" w:cs="Times New Roman"/>
          <w:sz w:val="24"/>
          <w:szCs w:val="24"/>
        </w:rPr>
      </w:pPr>
    </w:p>
    <w:p w14:paraId="77C087E5" w14:textId="77777777" w:rsidR="00046CE3" w:rsidRDefault="00046CE3" w:rsidP="00046CE3">
      <w:pPr>
        <w:spacing w:after="0" w:line="240" w:lineRule="auto"/>
        <w:jc w:val="both"/>
        <w:rPr>
          <w:rFonts w:ascii="Times New Roman" w:eastAsia="Times New Roman" w:hAnsi="Times New Roman" w:cs="Times New Roman"/>
          <w:sz w:val="24"/>
          <w:szCs w:val="24"/>
        </w:rPr>
      </w:pPr>
      <w:r w:rsidRPr="00631323">
        <w:rPr>
          <w:rFonts w:ascii="Times New Roman" w:eastAsia="Times New Roman" w:hAnsi="Times New Roman" w:cs="Times New Roman"/>
          <w:bCs/>
          <w:sz w:val="24"/>
          <w:szCs w:val="24"/>
          <w:lang w:eastAsia="hr-HR"/>
        </w:rPr>
        <w:t xml:space="preserve">Ako projektni prijedlog nije udovoljio nekim od pretpostavki unutar </w:t>
      </w:r>
      <w:r>
        <w:rPr>
          <w:rFonts w:ascii="Times New Roman" w:eastAsia="Times New Roman" w:hAnsi="Times New Roman" w:cs="Times New Roman"/>
          <w:bCs/>
          <w:sz w:val="24"/>
          <w:szCs w:val="24"/>
          <w:lang w:eastAsia="hr-HR"/>
        </w:rPr>
        <w:t xml:space="preserve">predmetne aktivnosti / pod-faze </w:t>
      </w:r>
      <w:r w:rsidRPr="00631323">
        <w:rPr>
          <w:rFonts w:ascii="Times New Roman" w:eastAsia="Times New Roman" w:hAnsi="Times New Roman" w:cs="Times New Roman"/>
          <w:bCs/>
          <w:sz w:val="24"/>
          <w:szCs w:val="24"/>
          <w:lang w:eastAsia="hr-HR"/>
        </w:rPr>
        <w:t xml:space="preserve">(primjerice utvrđeno je da </w:t>
      </w:r>
      <w:r>
        <w:rPr>
          <w:rFonts w:ascii="Times New Roman" w:eastAsia="Times New Roman" w:hAnsi="Times New Roman" w:cs="Times New Roman"/>
          <w:bCs/>
          <w:sz w:val="24"/>
          <w:szCs w:val="24"/>
          <w:lang w:eastAsia="hr-HR"/>
        </w:rPr>
        <w:t>P</w:t>
      </w:r>
      <w:r w:rsidRPr="00631323">
        <w:rPr>
          <w:rFonts w:ascii="Times New Roman" w:eastAsia="Times New Roman" w:hAnsi="Times New Roman" w:cs="Times New Roman"/>
          <w:bCs/>
          <w:sz w:val="24"/>
          <w:szCs w:val="24"/>
          <w:lang w:eastAsia="hr-HR"/>
        </w:rPr>
        <w:t xml:space="preserve">rijavitelj nije prihvatljiv prema </w:t>
      </w:r>
      <w:r>
        <w:rPr>
          <w:rFonts w:ascii="Times New Roman" w:eastAsia="Times New Roman" w:hAnsi="Times New Roman" w:cs="Times New Roman"/>
          <w:bCs/>
          <w:sz w:val="24"/>
          <w:szCs w:val="24"/>
          <w:lang w:eastAsia="hr-HR"/>
        </w:rPr>
        <w:t>P</w:t>
      </w:r>
      <w:r w:rsidRPr="00631323">
        <w:rPr>
          <w:rFonts w:ascii="Times New Roman" w:eastAsia="Times New Roman" w:hAnsi="Times New Roman" w:cs="Times New Roman"/>
          <w:bCs/>
          <w:sz w:val="24"/>
          <w:szCs w:val="24"/>
          <w:lang w:eastAsia="hr-HR"/>
        </w:rPr>
        <w:t>ozivu), ne provode se ostale aktivnosti unutar faze kao primjerice provjera prihvatljivosti projekta.</w:t>
      </w:r>
    </w:p>
    <w:p w14:paraId="302A57F9" w14:textId="77777777" w:rsidR="00046CE3" w:rsidRDefault="00046CE3" w:rsidP="00046CE3">
      <w:pPr>
        <w:spacing w:after="0" w:line="240" w:lineRule="auto"/>
        <w:jc w:val="both"/>
        <w:rPr>
          <w:rFonts w:ascii="Times New Roman" w:eastAsia="Times New Roman" w:hAnsi="Times New Roman" w:cs="Times New Roman"/>
          <w:sz w:val="24"/>
          <w:szCs w:val="24"/>
        </w:rPr>
      </w:pPr>
    </w:p>
    <w:p w14:paraId="637DC7FE" w14:textId="003B9ACA" w:rsidR="00046CE3" w:rsidRDefault="00046CE3" w:rsidP="00046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da se tijekom provjere prihvatljivosti projekta i aktivnosti utvrdi da u određenom projektnom prijedlogu jedna ili više aktivnosti nisu prihvatljive u skladu </w:t>
      </w:r>
      <w:r w:rsidRPr="00015C3C">
        <w:rPr>
          <w:rFonts w:ascii="Times New Roman" w:eastAsia="Times New Roman" w:hAnsi="Times New Roman" w:cs="Times New Roman"/>
          <w:sz w:val="24"/>
          <w:szCs w:val="24"/>
        </w:rPr>
        <w:t xml:space="preserve">s </w:t>
      </w:r>
      <w:r w:rsidRPr="00454040">
        <w:rPr>
          <w:rFonts w:ascii="Times New Roman" w:eastAsia="Times New Roman" w:hAnsi="Times New Roman" w:cs="Times New Roman"/>
          <w:sz w:val="24"/>
          <w:szCs w:val="24"/>
        </w:rPr>
        <w:t xml:space="preserve">točkom </w:t>
      </w:r>
      <w:r w:rsidR="007B0E07">
        <w:rPr>
          <w:rFonts w:ascii="Times New Roman" w:eastAsia="Times New Roman" w:hAnsi="Times New Roman" w:cs="Times New Roman"/>
          <w:sz w:val="24"/>
          <w:szCs w:val="24"/>
        </w:rPr>
        <w:t>4</w:t>
      </w:r>
      <w:r w:rsidRPr="00454040">
        <w:rPr>
          <w:rFonts w:ascii="Times New Roman" w:eastAsia="Times New Roman" w:hAnsi="Times New Roman" w:cs="Times New Roman"/>
          <w:sz w:val="24"/>
          <w:szCs w:val="24"/>
        </w:rPr>
        <w:t>. ovih</w:t>
      </w:r>
      <w:r>
        <w:rPr>
          <w:rFonts w:ascii="Times New Roman" w:eastAsia="Times New Roman" w:hAnsi="Times New Roman" w:cs="Times New Roman"/>
          <w:sz w:val="24"/>
          <w:szCs w:val="24"/>
        </w:rPr>
        <w:t xml:space="preserve"> Uputa, iste se neće uzeti u obzir prilikom ocjenjivanja kvalitete projektnog prijedloga. Kvaliteta projektnog prijedloga ocjenjuje se uzimajući obzir isključivo aktivnosti koje su ocijenjene prihvatljivima.  </w:t>
      </w:r>
    </w:p>
    <w:p w14:paraId="6B6E41A0" w14:textId="77777777" w:rsidR="00046CE3" w:rsidRDefault="00046CE3" w:rsidP="00046CE3">
      <w:pPr>
        <w:spacing w:after="0" w:line="240" w:lineRule="auto"/>
        <w:jc w:val="both"/>
        <w:rPr>
          <w:rFonts w:ascii="Times New Roman" w:eastAsia="Times New Roman" w:hAnsi="Times New Roman" w:cs="Times New Roman"/>
          <w:sz w:val="24"/>
          <w:szCs w:val="24"/>
        </w:rPr>
      </w:pPr>
    </w:p>
    <w:p w14:paraId="7FD8759B" w14:textId="77777777" w:rsidR="004C22CA" w:rsidRDefault="004C22CA" w:rsidP="00945134">
      <w:pPr>
        <w:spacing w:after="0" w:line="240" w:lineRule="auto"/>
        <w:contextualSpacing/>
        <w:jc w:val="both"/>
        <w:rPr>
          <w:rFonts w:ascii="Times New Roman" w:eastAsia="Times New Roman" w:hAnsi="Times New Roman" w:cs="Times New Roman"/>
          <w:sz w:val="24"/>
          <w:szCs w:val="24"/>
        </w:rPr>
      </w:pPr>
    </w:p>
    <w:p w14:paraId="2E24BD76" w14:textId="77777777" w:rsidR="00046CE3" w:rsidRPr="00375CAA" w:rsidRDefault="00046CE3" w:rsidP="00454040">
      <w:pPr>
        <w:pStyle w:val="ListParagraph"/>
        <w:numPr>
          <w:ilvl w:val="2"/>
          <w:numId w:val="69"/>
        </w:numPr>
        <w:ind w:left="709"/>
        <w:jc w:val="both"/>
        <w:rPr>
          <w:rFonts w:ascii="Times New Roman" w:eastAsia="Times New Roman" w:hAnsi="Times New Roman" w:cs="Times New Roman"/>
          <w:b/>
          <w:sz w:val="24"/>
          <w:szCs w:val="24"/>
        </w:rPr>
      </w:pPr>
      <w:r w:rsidRPr="00375CAA">
        <w:rPr>
          <w:rFonts w:ascii="Times New Roman" w:eastAsia="Times New Roman" w:hAnsi="Times New Roman" w:cs="Times New Roman"/>
          <w:b/>
          <w:sz w:val="24"/>
          <w:szCs w:val="24"/>
        </w:rPr>
        <w:t xml:space="preserve">Ocjenjivanje kvalitete </w:t>
      </w:r>
    </w:p>
    <w:p w14:paraId="52851EF9" w14:textId="77777777" w:rsidR="00046CE3" w:rsidRPr="00046CE3" w:rsidRDefault="00046CE3" w:rsidP="00046CE3">
      <w:pPr>
        <w:pStyle w:val="ListParagraph"/>
        <w:spacing w:after="0" w:line="240" w:lineRule="auto"/>
        <w:ind w:left="1080"/>
        <w:jc w:val="both"/>
        <w:rPr>
          <w:rFonts w:ascii="Times New Roman" w:eastAsia="Times New Roman" w:hAnsi="Times New Roman" w:cs="Times New Roman"/>
          <w:sz w:val="24"/>
          <w:szCs w:val="24"/>
        </w:rPr>
      </w:pPr>
    </w:p>
    <w:p w14:paraId="58021EC2" w14:textId="09ADD9B4" w:rsidR="00046CE3" w:rsidRPr="00FB496D" w:rsidRDefault="00046CE3" w:rsidP="00046CE3">
      <w:pPr>
        <w:jc w:val="both"/>
        <w:rPr>
          <w:rFonts w:ascii="Times New Roman" w:eastAsia="Times New Roman" w:hAnsi="Times New Roman" w:cs="Times New Roman"/>
          <w:sz w:val="24"/>
          <w:szCs w:val="24"/>
        </w:rPr>
      </w:pPr>
      <w:r w:rsidRPr="009E5496">
        <w:rPr>
          <w:rFonts w:ascii="Times New Roman" w:eastAsia="Times New Roman" w:hAnsi="Times New Roman" w:cs="Times New Roman"/>
          <w:sz w:val="24"/>
          <w:szCs w:val="24"/>
        </w:rPr>
        <w:t xml:space="preserve">Ocjenjivanje kvalitete provodi se na </w:t>
      </w:r>
      <w:r w:rsidRPr="00DD5DC5">
        <w:rPr>
          <w:rFonts w:ascii="Times New Roman" w:eastAsia="Times New Roman" w:hAnsi="Times New Roman" w:cs="Times New Roman"/>
          <w:sz w:val="24"/>
          <w:szCs w:val="24"/>
        </w:rPr>
        <w:t xml:space="preserve">osnovu dokumenta </w:t>
      </w:r>
      <w:r w:rsidRPr="00C01DF9">
        <w:rPr>
          <w:rFonts w:ascii="Times New Roman" w:eastAsia="Times New Roman" w:hAnsi="Times New Roman" w:cs="Times New Roman"/>
          <w:sz w:val="24"/>
          <w:szCs w:val="24"/>
        </w:rPr>
        <w:t>„Kriteriji za ocjenjivanje kvalitete</w:t>
      </w:r>
      <w:r w:rsidRPr="00DD5DC5">
        <w:rPr>
          <w:rFonts w:ascii="Times New Roman" w:eastAsia="Times New Roman" w:hAnsi="Times New Roman" w:cs="Times New Roman"/>
          <w:sz w:val="24"/>
          <w:szCs w:val="24"/>
        </w:rPr>
        <w:t xml:space="preserve">“ koji predstavljaju dio Uputa za prijavitelje, a provjeravaju se u skladu s kriterijima odabira na temelju metodologije odabira primjenjujući Obrazac za ocjenjivanje kvalitete </w:t>
      </w:r>
      <w:r w:rsidRPr="00C01DF9">
        <w:rPr>
          <w:rFonts w:ascii="Times New Roman" w:eastAsia="Times New Roman" w:hAnsi="Times New Roman" w:cs="Times New Roman"/>
          <w:sz w:val="24"/>
          <w:szCs w:val="24"/>
        </w:rPr>
        <w:t xml:space="preserve">(Prilog </w:t>
      </w:r>
      <w:r w:rsidR="00B415E0" w:rsidRPr="00C01DF9">
        <w:rPr>
          <w:rFonts w:ascii="Times New Roman" w:eastAsia="Times New Roman" w:hAnsi="Times New Roman" w:cs="Times New Roman"/>
          <w:sz w:val="24"/>
          <w:szCs w:val="24"/>
        </w:rPr>
        <w:t>2</w:t>
      </w:r>
      <w:r w:rsidRPr="00C01DF9">
        <w:rPr>
          <w:rFonts w:ascii="Times New Roman" w:eastAsia="Times New Roman" w:hAnsi="Times New Roman" w:cs="Times New Roman"/>
          <w:sz w:val="24"/>
          <w:szCs w:val="24"/>
        </w:rPr>
        <w:t>.).</w:t>
      </w:r>
    </w:p>
    <w:p w14:paraId="6462CC52" w14:textId="3FEB33C7" w:rsidR="00046CE3" w:rsidRPr="003C391B" w:rsidRDefault="00046CE3" w:rsidP="00046CE3">
      <w:pPr>
        <w:spacing w:after="0"/>
        <w:jc w:val="both"/>
        <w:rPr>
          <w:rFonts w:ascii="Times New Roman" w:eastAsia="Times New Roman" w:hAnsi="Times New Roman" w:cs="Times New Roman"/>
          <w:sz w:val="24"/>
          <w:szCs w:val="24"/>
          <w:lang w:eastAsia="hr-HR"/>
        </w:rPr>
      </w:pPr>
      <w:r w:rsidRPr="7F45D776">
        <w:rPr>
          <w:rFonts w:ascii="Times New Roman" w:eastAsia="Times New Roman" w:hAnsi="Times New Roman" w:cs="Times New Roman"/>
          <w:b/>
          <w:bCs/>
          <w:sz w:val="24"/>
          <w:szCs w:val="24"/>
          <w:lang w:eastAsia="hr-HR"/>
        </w:rPr>
        <w:t>Popis (rang-lista)</w:t>
      </w:r>
      <w:r w:rsidRPr="7F45D776">
        <w:rPr>
          <w:rFonts w:ascii="Times New Roman" w:eastAsia="Times New Roman" w:hAnsi="Times New Roman" w:cs="Times New Roman"/>
          <w:sz w:val="24"/>
          <w:szCs w:val="24"/>
          <w:lang w:eastAsia="hr-HR"/>
        </w:rPr>
        <w:t xml:space="preserve"> projektnih prijedloga priprema se po datumu i vremenu p</w:t>
      </w:r>
      <w:r>
        <w:rPr>
          <w:rFonts w:ascii="Times New Roman" w:eastAsia="Times New Roman" w:hAnsi="Times New Roman" w:cs="Times New Roman"/>
          <w:sz w:val="24"/>
          <w:szCs w:val="24"/>
          <w:lang w:eastAsia="hr-HR"/>
        </w:rPr>
        <w:t>odnošenja</w:t>
      </w:r>
      <w:r w:rsidRPr="7F45D776">
        <w:rPr>
          <w:rFonts w:ascii="Times New Roman" w:eastAsia="Times New Roman" w:hAnsi="Times New Roman" w:cs="Times New Roman"/>
          <w:sz w:val="24"/>
          <w:szCs w:val="24"/>
          <w:lang w:eastAsia="hr-HR"/>
        </w:rPr>
        <w:t xml:space="preserve"> svakog pojedinog projektnog prijedloga. Da bi bio uvršten na popis (rang-listu), </w:t>
      </w:r>
      <w:r w:rsidRPr="7F45D776">
        <w:rPr>
          <w:rFonts w:ascii="Times New Roman" w:eastAsia="Times New Roman" w:hAnsi="Times New Roman" w:cs="Times New Roman"/>
          <w:sz w:val="24"/>
          <w:szCs w:val="24"/>
        </w:rPr>
        <w:t>projektni prijedlog mora ostvariti</w:t>
      </w:r>
      <w:r w:rsidRPr="7F45D776">
        <w:rPr>
          <w:rFonts w:ascii="Times New Roman" w:eastAsia="Times New Roman" w:hAnsi="Times New Roman" w:cs="Times New Roman"/>
          <w:b/>
          <w:bCs/>
          <w:sz w:val="24"/>
          <w:szCs w:val="24"/>
        </w:rPr>
        <w:t xml:space="preserve"> minimalno </w:t>
      </w:r>
      <w:r w:rsidR="00046676">
        <w:rPr>
          <w:rFonts w:ascii="Times New Roman" w:eastAsia="Times New Roman" w:hAnsi="Times New Roman" w:cs="Times New Roman"/>
          <w:b/>
          <w:bCs/>
          <w:sz w:val="24"/>
          <w:szCs w:val="24"/>
        </w:rPr>
        <w:t>50</w:t>
      </w:r>
      <w:r w:rsidR="00046676" w:rsidRPr="7F45D776">
        <w:rPr>
          <w:rFonts w:ascii="Times New Roman" w:eastAsia="Times New Roman" w:hAnsi="Times New Roman" w:cs="Times New Roman"/>
          <w:b/>
          <w:bCs/>
          <w:sz w:val="24"/>
          <w:szCs w:val="24"/>
        </w:rPr>
        <w:t xml:space="preserve"> </w:t>
      </w:r>
      <w:r w:rsidRPr="7F45D776">
        <w:rPr>
          <w:rFonts w:ascii="Times New Roman" w:eastAsia="Times New Roman" w:hAnsi="Times New Roman" w:cs="Times New Roman"/>
          <w:b/>
          <w:bCs/>
          <w:sz w:val="24"/>
          <w:szCs w:val="24"/>
        </w:rPr>
        <w:t>bod</w:t>
      </w:r>
      <w:r>
        <w:rPr>
          <w:rFonts w:ascii="Times New Roman" w:eastAsia="Times New Roman" w:hAnsi="Times New Roman" w:cs="Times New Roman"/>
          <w:b/>
          <w:bCs/>
          <w:sz w:val="24"/>
          <w:szCs w:val="24"/>
        </w:rPr>
        <w:t>ova</w:t>
      </w:r>
      <w:r w:rsidRPr="00117ED8">
        <w:rPr>
          <w:rFonts w:ascii="Times New Roman" w:eastAsia="Times New Roman" w:hAnsi="Times New Roman" w:cs="Times New Roman"/>
          <w:sz w:val="24"/>
          <w:szCs w:val="24"/>
          <w:lang w:eastAsia="hr-HR"/>
        </w:rPr>
        <w:t>.</w:t>
      </w:r>
    </w:p>
    <w:p w14:paraId="3D454972" w14:textId="77777777" w:rsidR="00046CE3" w:rsidRDefault="00046CE3" w:rsidP="00945134">
      <w:pPr>
        <w:spacing w:after="0" w:line="240" w:lineRule="auto"/>
        <w:contextualSpacing/>
        <w:jc w:val="both"/>
        <w:rPr>
          <w:rFonts w:ascii="Times New Roman" w:eastAsia="Times New Roman" w:hAnsi="Times New Roman" w:cs="Times New Roman"/>
          <w:sz w:val="24"/>
          <w:szCs w:val="24"/>
        </w:rPr>
      </w:pPr>
    </w:p>
    <w:p w14:paraId="261F6438" w14:textId="77777777" w:rsidR="00375CAA" w:rsidRPr="00375CAA" w:rsidRDefault="00375CAA" w:rsidP="00454040">
      <w:pPr>
        <w:pStyle w:val="ListParagraph"/>
        <w:numPr>
          <w:ilvl w:val="2"/>
          <w:numId w:val="69"/>
        </w:numPr>
        <w:ind w:left="709"/>
        <w:jc w:val="both"/>
        <w:rPr>
          <w:rFonts w:ascii="Times New Roman" w:eastAsia="Times New Roman" w:hAnsi="Times New Roman" w:cs="Times New Roman"/>
          <w:b/>
          <w:sz w:val="24"/>
          <w:szCs w:val="24"/>
        </w:rPr>
      </w:pPr>
      <w:r w:rsidRPr="00375CAA">
        <w:rPr>
          <w:rFonts w:ascii="Times New Roman" w:eastAsia="Times New Roman" w:hAnsi="Times New Roman" w:cs="Times New Roman"/>
          <w:b/>
          <w:sz w:val="24"/>
          <w:szCs w:val="24"/>
        </w:rPr>
        <w:t>Provjera prihvatljivosti troškova</w:t>
      </w:r>
    </w:p>
    <w:p w14:paraId="1D548EF7" w14:textId="77777777" w:rsidR="00375CAA" w:rsidRDefault="00375CAA" w:rsidP="00375CAA">
      <w:pPr>
        <w:spacing w:after="0" w:line="240" w:lineRule="auto"/>
        <w:jc w:val="both"/>
        <w:rPr>
          <w:rFonts w:ascii="Times New Roman" w:eastAsia="Times New Roman" w:hAnsi="Times New Roman" w:cs="Times New Roman"/>
          <w:sz w:val="24"/>
          <w:szCs w:val="24"/>
        </w:rPr>
      </w:pPr>
    </w:p>
    <w:p w14:paraId="4FFD4C4E" w14:textId="6D858935" w:rsidR="00375CAA" w:rsidRDefault="00375CAA" w:rsidP="00375CAA">
      <w:pPr>
        <w:spacing w:after="0"/>
        <w:jc w:val="both"/>
        <w:rPr>
          <w:rFonts w:ascii="Times New Roman" w:eastAsia="Times New Roman" w:hAnsi="Times New Roman" w:cs="Times New Roman"/>
          <w:sz w:val="24"/>
          <w:szCs w:val="24"/>
          <w:lang w:eastAsia="hr-HR"/>
        </w:rPr>
      </w:pPr>
      <w:r w:rsidRPr="00FB496D">
        <w:rPr>
          <w:rFonts w:ascii="Times New Roman" w:eastAsia="Times New Roman" w:hAnsi="Times New Roman" w:cs="Times New Roman"/>
          <w:sz w:val="24"/>
          <w:szCs w:val="24"/>
          <w:lang w:eastAsia="hr-HR"/>
        </w:rPr>
        <w:t xml:space="preserve">Prihvatljivost troškova provodi se provjerom usklađenosti proračuna projektnog prijedloga s kriterijima prihvatljivosti troškova primjenjujući Kontrolnu listu za provjeru prihvatljivosti </w:t>
      </w:r>
      <w:r w:rsidRPr="00C01DF9">
        <w:rPr>
          <w:rFonts w:ascii="Times New Roman" w:eastAsia="Times New Roman" w:hAnsi="Times New Roman" w:cs="Times New Roman"/>
          <w:sz w:val="24"/>
          <w:szCs w:val="24"/>
          <w:lang w:eastAsia="hr-HR"/>
        </w:rPr>
        <w:t xml:space="preserve">troškova (Prilog </w:t>
      </w:r>
      <w:r w:rsidR="00B415E0" w:rsidRPr="00C01DF9">
        <w:rPr>
          <w:rFonts w:ascii="Times New Roman" w:eastAsia="Times New Roman" w:hAnsi="Times New Roman" w:cs="Times New Roman"/>
          <w:sz w:val="24"/>
          <w:szCs w:val="24"/>
          <w:lang w:eastAsia="hr-HR"/>
        </w:rPr>
        <w:t>3</w:t>
      </w:r>
      <w:r w:rsidRPr="00C01DF9">
        <w:rPr>
          <w:rFonts w:ascii="Times New Roman" w:eastAsia="Times New Roman" w:hAnsi="Times New Roman" w:cs="Times New Roman"/>
          <w:sz w:val="24"/>
          <w:szCs w:val="24"/>
          <w:lang w:eastAsia="hr-HR"/>
        </w:rPr>
        <w:t>.).</w:t>
      </w:r>
    </w:p>
    <w:p w14:paraId="43653D7A" w14:textId="77777777" w:rsidR="00375CAA" w:rsidRDefault="00375CAA" w:rsidP="00375CAA">
      <w:pPr>
        <w:spacing w:after="0"/>
        <w:jc w:val="both"/>
        <w:rPr>
          <w:rFonts w:ascii="Times New Roman" w:eastAsia="Times New Roman" w:hAnsi="Times New Roman" w:cs="Times New Roman"/>
          <w:sz w:val="24"/>
          <w:szCs w:val="24"/>
          <w:lang w:eastAsia="hr-HR"/>
        </w:rPr>
      </w:pPr>
    </w:p>
    <w:p w14:paraId="1DF455CD" w14:textId="36EDB506" w:rsidR="00375CAA" w:rsidRPr="00AD4E29" w:rsidRDefault="00375CAA" w:rsidP="00375CAA">
      <w:pPr>
        <w:pStyle w:val="NoSpacing"/>
        <w:jc w:val="both"/>
        <w:rPr>
          <w:rFonts w:ascii="Times New Roman" w:hAnsi="Times New Roman" w:cs="Times New Roman"/>
          <w:color w:val="000000"/>
          <w:sz w:val="24"/>
          <w:szCs w:val="24"/>
        </w:rPr>
      </w:pPr>
      <w:r w:rsidRPr="00AD4E29">
        <w:rPr>
          <w:rFonts w:ascii="Times New Roman" w:hAnsi="Times New Roman" w:cs="Times New Roman"/>
          <w:color w:val="000000"/>
          <w:sz w:val="24"/>
          <w:szCs w:val="24"/>
        </w:rPr>
        <w:t>Prilikom provjere prihvatljivosti troškova</w:t>
      </w:r>
      <w:r>
        <w:rPr>
          <w:rFonts w:ascii="Times New Roman" w:hAnsi="Times New Roman" w:cs="Times New Roman"/>
          <w:color w:val="000000"/>
          <w:sz w:val="24"/>
          <w:szCs w:val="24"/>
        </w:rPr>
        <w:t>,</w:t>
      </w:r>
      <w:r w:rsidRPr="00AD4E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AD4E29">
        <w:rPr>
          <w:rFonts w:ascii="Times New Roman" w:hAnsi="Times New Roman" w:cs="Times New Roman"/>
          <w:color w:val="000000"/>
          <w:sz w:val="24"/>
          <w:szCs w:val="24"/>
        </w:rPr>
        <w:t xml:space="preserve">rijavitelj </w:t>
      </w:r>
      <w:r>
        <w:rPr>
          <w:rFonts w:ascii="Times New Roman" w:hAnsi="Times New Roman" w:cs="Times New Roman"/>
          <w:color w:val="000000"/>
          <w:sz w:val="24"/>
          <w:szCs w:val="24"/>
        </w:rPr>
        <w:t>je obvez</w:t>
      </w:r>
      <w:r w:rsidRPr="00117ED8">
        <w:rPr>
          <w:rFonts w:ascii="Times New Roman" w:hAnsi="Times New Roman" w:cs="Times New Roman"/>
          <w:color w:val="000000"/>
          <w:sz w:val="24"/>
          <w:szCs w:val="24"/>
        </w:rPr>
        <w:t xml:space="preserve">an na zahtjev </w:t>
      </w:r>
      <w:r w:rsidR="003A6BAE">
        <w:rPr>
          <w:rFonts w:ascii="Times New Roman" w:hAnsi="Times New Roman" w:cs="Times New Roman"/>
          <w:color w:val="000000"/>
          <w:sz w:val="24"/>
          <w:szCs w:val="24"/>
        </w:rPr>
        <w:t>MMPI</w:t>
      </w:r>
      <w:r w:rsidRPr="00117ED8">
        <w:rPr>
          <w:rFonts w:ascii="Times New Roman" w:hAnsi="Times New Roman" w:cs="Times New Roman"/>
          <w:color w:val="000000"/>
          <w:sz w:val="24"/>
          <w:szCs w:val="24"/>
        </w:rPr>
        <w:t>-a dostaviti</w:t>
      </w:r>
      <w:r>
        <w:rPr>
          <w:rFonts w:ascii="Times New Roman" w:hAnsi="Times New Roman" w:cs="Times New Roman"/>
          <w:color w:val="000000"/>
          <w:sz w:val="24"/>
          <w:szCs w:val="24"/>
        </w:rPr>
        <w:t xml:space="preserve"> </w:t>
      </w:r>
      <w:r w:rsidRPr="00AD4E29">
        <w:rPr>
          <w:rFonts w:ascii="Times New Roman" w:hAnsi="Times New Roman" w:cs="Times New Roman"/>
          <w:color w:val="000000"/>
          <w:sz w:val="24"/>
          <w:szCs w:val="24"/>
        </w:rPr>
        <w:t>dodatn</w:t>
      </w:r>
      <w:r>
        <w:rPr>
          <w:rFonts w:ascii="Times New Roman" w:hAnsi="Times New Roman" w:cs="Times New Roman"/>
          <w:color w:val="000000"/>
          <w:sz w:val="24"/>
          <w:szCs w:val="24"/>
        </w:rPr>
        <w:t>e</w:t>
      </w:r>
      <w:r w:rsidRPr="00AD4E29">
        <w:rPr>
          <w:rFonts w:ascii="Times New Roman" w:hAnsi="Times New Roman" w:cs="Times New Roman"/>
          <w:color w:val="000000"/>
          <w:sz w:val="24"/>
          <w:szCs w:val="24"/>
        </w:rPr>
        <w:t xml:space="preserve"> informacij</w:t>
      </w:r>
      <w:r>
        <w:rPr>
          <w:rFonts w:ascii="Times New Roman" w:hAnsi="Times New Roman" w:cs="Times New Roman"/>
          <w:color w:val="000000"/>
          <w:sz w:val="24"/>
          <w:szCs w:val="24"/>
        </w:rPr>
        <w:t>e</w:t>
      </w:r>
      <w:r w:rsidRPr="00AD4E29">
        <w:rPr>
          <w:rFonts w:ascii="Times New Roman" w:hAnsi="Times New Roman" w:cs="Times New Roman"/>
          <w:color w:val="000000"/>
          <w:sz w:val="24"/>
          <w:szCs w:val="24"/>
        </w:rPr>
        <w:t>, podat</w:t>
      </w:r>
      <w:r>
        <w:rPr>
          <w:rFonts w:ascii="Times New Roman" w:hAnsi="Times New Roman" w:cs="Times New Roman"/>
          <w:color w:val="000000"/>
          <w:sz w:val="24"/>
          <w:szCs w:val="24"/>
        </w:rPr>
        <w:t xml:space="preserve">ke </w:t>
      </w:r>
      <w:r w:rsidRPr="00AD4E29">
        <w:rPr>
          <w:rFonts w:ascii="Times New Roman" w:hAnsi="Times New Roman" w:cs="Times New Roman"/>
          <w:color w:val="000000"/>
          <w:sz w:val="24"/>
          <w:szCs w:val="24"/>
        </w:rPr>
        <w:t>i/ili dokumentacij</w:t>
      </w:r>
      <w:r>
        <w:rPr>
          <w:rFonts w:ascii="Times New Roman" w:hAnsi="Times New Roman" w:cs="Times New Roman"/>
          <w:color w:val="000000"/>
          <w:sz w:val="24"/>
          <w:szCs w:val="24"/>
        </w:rPr>
        <w:t xml:space="preserve">u te ako </w:t>
      </w:r>
      <w:r w:rsidRPr="00AD4E29">
        <w:rPr>
          <w:rFonts w:ascii="Times New Roman" w:hAnsi="Times New Roman" w:cs="Times New Roman"/>
          <w:color w:val="000000"/>
          <w:sz w:val="24"/>
          <w:szCs w:val="24"/>
        </w:rPr>
        <w:t xml:space="preserve">ne dostavi zatraženo ili ne dostavi u za to ostavljenom roku, ili pak ne osigura biti ili odbija biti na raspolaganju za komunikaciju u navedenom pogledu, </w:t>
      </w:r>
      <w:r w:rsidRPr="001D13B3">
        <w:rPr>
          <w:rFonts w:ascii="Times New Roman" w:hAnsi="Times New Roman" w:cs="Times New Roman"/>
          <w:b/>
          <w:bCs/>
          <w:color w:val="000000"/>
          <w:sz w:val="24"/>
          <w:szCs w:val="24"/>
        </w:rPr>
        <w:t>troškovi se smatraju neprihvatljivima i uklanjaju iz proračuna projektnog prijedloga</w:t>
      </w:r>
      <w:r w:rsidRPr="00AD4E29">
        <w:rPr>
          <w:rFonts w:ascii="Times New Roman" w:hAnsi="Times New Roman" w:cs="Times New Roman"/>
          <w:color w:val="000000"/>
          <w:sz w:val="24"/>
          <w:szCs w:val="24"/>
        </w:rPr>
        <w:t>.</w:t>
      </w:r>
    </w:p>
    <w:p w14:paraId="418C6334" w14:textId="77777777" w:rsidR="00375CAA" w:rsidRPr="00280CC2" w:rsidRDefault="00375CAA" w:rsidP="00375CAA">
      <w:pPr>
        <w:spacing w:after="0"/>
        <w:jc w:val="both"/>
        <w:rPr>
          <w:rFonts w:ascii="Times New Roman" w:eastAsia="Times New Roman" w:hAnsi="Times New Roman" w:cs="Times New Roman"/>
          <w:b/>
          <w:bCs/>
          <w:sz w:val="24"/>
          <w:szCs w:val="24"/>
          <w:lang w:eastAsia="hr-HR"/>
        </w:rPr>
      </w:pPr>
    </w:p>
    <w:p w14:paraId="41C6918A" w14:textId="77777777" w:rsidR="00375CAA" w:rsidRPr="000575C9" w:rsidRDefault="00375CAA" w:rsidP="00375CAA">
      <w:pPr>
        <w:spacing w:after="0"/>
        <w:jc w:val="both"/>
        <w:rPr>
          <w:rFonts w:ascii="Times New Roman" w:eastAsia="Times New Roman" w:hAnsi="Times New Roman" w:cs="Times New Roman"/>
          <w:b/>
          <w:bCs/>
          <w:sz w:val="24"/>
          <w:szCs w:val="24"/>
          <w:lang w:eastAsia="hr-HR"/>
        </w:rPr>
      </w:pPr>
      <w:r w:rsidRPr="000A6CF7">
        <w:rPr>
          <w:rFonts w:ascii="Times New Roman" w:eastAsia="Times New Roman" w:hAnsi="Times New Roman" w:cs="Times New Roman"/>
          <w:sz w:val="24"/>
          <w:szCs w:val="24"/>
          <w:lang w:eastAsia="hr-HR"/>
        </w:rPr>
        <w:t>Ispravci proračuna poduzimaju se u opsegu u kojemu se ne utječe na rezultate prethodnih faza dodjele odnosno kojim se ne mijenjaju aktivnosti za koje je tijekom provjere prihvatljivosti projekta i aktivnosti te ocjene kvalitete utvrđeno da su prihvatljive, opseg i ciljevi predloženog projektnog prijedloga</w:t>
      </w:r>
      <w:r>
        <w:rPr>
          <w:rFonts w:ascii="Times New Roman" w:eastAsia="Times New Roman" w:hAnsi="Times New Roman" w:cs="Times New Roman"/>
          <w:sz w:val="24"/>
          <w:szCs w:val="24"/>
          <w:lang w:eastAsia="hr-HR"/>
        </w:rPr>
        <w:t xml:space="preserve"> te </w:t>
      </w:r>
      <w:bookmarkStart w:id="87" w:name="_Hlk147390014"/>
      <w:r w:rsidRPr="00455DC9">
        <w:rPr>
          <w:rFonts w:ascii="Times New Roman" w:eastAsia="Times New Roman" w:hAnsi="Times New Roman" w:cs="Times New Roman"/>
          <w:b/>
          <w:bCs/>
          <w:sz w:val="24"/>
          <w:szCs w:val="24"/>
          <w:lang w:eastAsia="hr-HR"/>
        </w:rPr>
        <w:t xml:space="preserve">ne mogu dovesti do povećanja iznosa bespovratnih sredstava koji se dodjeljuju Prijavitelju </w:t>
      </w:r>
      <w:r w:rsidRPr="00013E72">
        <w:rPr>
          <w:rFonts w:ascii="Times New Roman" w:eastAsia="Times New Roman" w:hAnsi="Times New Roman" w:cs="Times New Roman"/>
          <w:b/>
          <w:bCs/>
          <w:sz w:val="24"/>
          <w:szCs w:val="24"/>
          <w:lang w:eastAsia="hr-HR"/>
        </w:rPr>
        <w:t xml:space="preserve">i postotka sufinanciranja </w:t>
      </w:r>
      <w:r w:rsidRPr="00455DC9">
        <w:rPr>
          <w:rFonts w:ascii="Times New Roman" w:eastAsia="Times New Roman" w:hAnsi="Times New Roman" w:cs="Times New Roman"/>
          <w:b/>
          <w:bCs/>
          <w:sz w:val="24"/>
          <w:szCs w:val="24"/>
          <w:lang w:eastAsia="hr-HR"/>
        </w:rPr>
        <w:t>u odnosu na ono što je zahtijevano projektnim prijedlogom</w:t>
      </w:r>
      <w:r w:rsidRPr="000575C9">
        <w:rPr>
          <w:rFonts w:ascii="Times New Roman" w:eastAsia="Times New Roman" w:hAnsi="Times New Roman" w:cs="Times New Roman"/>
          <w:sz w:val="24"/>
          <w:szCs w:val="24"/>
          <w:lang w:eastAsia="hr-HR"/>
        </w:rPr>
        <w:t>.</w:t>
      </w:r>
      <w:bookmarkEnd w:id="87"/>
    </w:p>
    <w:p w14:paraId="79CA3831" w14:textId="77777777" w:rsidR="00375CAA" w:rsidRPr="00375CAA" w:rsidRDefault="00375CAA" w:rsidP="00375CAA">
      <w:pPr>
        <w:spacing w:after="0" w:line="240" w:lineRule="auto"/>
        <w:jc w:val="both"/>
        <w:rPr>
          <w:rFonts w:ascii="Times New Roman" w:eastAsia="Times New Roman" w:hAnsi="Times New Roman" w:cs="Times New Roman"/>
          <w:sz w:val="24"/>
          <w:szCs w:val="24"/>
        </w:rPr>
      </w:pPr>
    </w:p>
    <w:p w14:paraId="5DDAA091" w14:textId="77777777" w:rsidR="004C22CA" w:rsidRPr="00A819EA" w:rsidRDefault="00A819EA" w:rsidP="00454040">
      <w:pPr>
        <w:pStyle w:val="ListParagraph"/>
        <w:numPr>
          <w:ilvl w:val="2"/>
          <w:numId w:val="69"/>
        </w:numPr>
        <w:ind w:left="709"/>
        <w:jc w:val="both"/>
        <w:rPr>
          <w:rFonts w:ascii="Times New Roman" w:eastAsia="Times New Roman" w:hAnsi="Times New Roman" w:cs="Times New Roman"/>
          <w:b/>
          <w:sz w:val="24"/>
          <w:szCs w:val="24"/>
        </w:rPr>
      </w:pPr>
      <w:r w:rsidRPr="00A819EA">
        <w:rPr>
          <w:rFonts w:ascii="Times New Roman" w:eastAsia="Times New Roman" w:hAnsi="Times New Roman" w:cs="Times New Roman"/>
          <w:b/>
          <w:sz w:val="24"/>
          <w:szCs w:val="24"/>
        </w:rPr>
        <w:t>Donošenje odluke o financiranju</w:t>
      </w:r>
    </w:p>
    <w:p w14:paraId="274EC2C1" w14:textId="77777777" w:rsidR="003A6BAE" w:rsidRDefault="003A6BAE" w:rsidP="00945134">
      <w:pPr>
        <w:spacing w:after="0" w:line="240" w:lineRule="auto"/>
        <w:contextualSpacing/>
        <w:jc w:val="both"/>
        <w:rPr>
          <w:rFonts w:ascii="Times New Roman" w:eastAsia="Times New Roman" w:hAnsi="Times New Roman" w:cs="Times New Roman"/>
          <w:sz w:val="24"/>
          <w:szCs w:val="24"/>
        </w:rPr>
      </w:pPr>
    </w:p>
    <w:p w14:paraId="1392250E" w14:textId="77777777" w:rsidR="00A819EA" w:rsidRDefault="00A819EA" w:rsidP="00A819E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odnosu na </w:t>
      </w:r>
      <w:r w:rsidRPr="00655081">
        <w:rPr>
          <w:rFonts w:ascii="Times New Roman" w:eastAsia="Times New Roman" w:hAnsi="Times New Roman" w:cs="Times New Roman"/>
          <w:b/>
          <w:bCs/>
          <w:sz w:val="24"/>
          <w:szCs w:val="24"/>
        </w:rPr>
        <w:t>pojedini projektni prijedlog</w:t>
      </w:r>
      <w:r>
        <w:rPr>
          <w:rFonts w:ascii="Times New Roman" w:eastAsia="Times New Roman" w:hAnsi="Times New Roman" w:cs="Times New Roman"/>
          <w:sz w:val="24"/>
          <w:szCs w:val="24"/>
        </w:rPr>
        <w:t xml:space="preserve">, koji je udovoljio svim prethodno navedenim kriterijima postupka dodjele, postupak dodjele završava donošenjem odluke o financiranju. </w:t>
      </w:r>
    </w:p>
    <w:p w14:paraId="68A453BD" w14:textId="77777777" w:rsidR="00A819EA" w:rsidRDefault="00A819EA" w:rsidP="00A819EA">
      <w:pPr>
        <w:spacing w:after="0"/>
        <w:jc w:val="both"/>
        <w:rPr>
          <w:rFonts w:ascii="Times New Roman" w:eastAsia="Times New Roman" w:hAnsi="Times New Roman" w:cs="Times New Roman"/>
          <w:sz w:val="24"/>
          <w:szCs w:val="24"/>
        </w:rPr>
      </w:pPr>
    </w:p>
    <w:p w14:paraId="032D68B5" w14:textId="77777777" w:rsidR="00A819EA" w:rsidRDefault="00A819EA" w:rsidP="00A819EA">
      <w:pPr>
        <w:spacing w:after="0"/>
        <w:jc w:val="both"/>
        <w:rPr>
          <w:rFonts w:ascii="Times New Roman" w:eastAsia="Times New Roman" w:hAnsi="Times New Roman" w:cs="Times New Roman"/>
          <w:sz w:val="24"/>
          <w:szCs w:val="24"/>
        </w:rPr>
      </w:pPr>
      <w:r w:rsidRPr="009D3E83">
        <w:rPr>
          <w:rFonts w:ascii="Times New Roman" w:eastAsia="Times New Roman" w:hAnsi="Times New Roman" w:cs="Times New Roman"/>
          <w:sz w:val="24"/>
          <w:szCs w:val="24"/>
        </w:rPr>
        <w:t xml:space="preserve">Odluku o financiranju donosi čelnik </w:t>
      </w:r>
      <w:r>
        <w:rPr>
          <w:rFonts w:ascii="Times New Roman" w:eastAsia="Times New Roman" w:hAnsi="Times New Roman" w:cs="Times New Roman"/>
          <w:sz w:val="24"/>
          <w:szCs w:val="24"/>
        </w:rPr>
        <w:t xml:space="preserve">MMPI-a. </w:t>
      </w:r>
    </w:p>
    <w:p w14:paraId="0016A294" w14:textId="77777777" w:rsidR="00A819EA" w:rsidRDefault="00A819EA" w:rsidP="00A819EA">
      <w:pPr>
        <w:spacing w:after="0"/>
        <w:jc w:val="both"/>
        <w:rPr>
          <w:rFonts w:ascii="Times New Roman" w:eastAsia="Times New Roman" w:hAnsi="Times New Roman" w:cs="Times New Roman"/>
          <w:sz w:val="24"/>
          <w:szCs w:val="24"/>
          <w:lang w:eastAsia="lt-LT"/>
        </w:rPr>
      </w:pPr>
    </w:p>
    <w:p w14:paraId="7F67AB6E" w14:textId="77777777" w:rsidR="00A819EA" w:rsidRDefault="00A819EA" w:rsidP="00A819EA">
      <w:pPr>
        <w:spacing w:after="0"/>
        <w:jc w:val="both"/>
        <w:rPr>
          <w:rFonts w:ascii="Times New Roman" w:eastAsia="Calibri" w:hAnsi="Times New Roman" w:cs="Times New Roman"/>
          <w:sz w:val="24"/>
          <w:szCs w:val="24"/>
        </w:rPr>
      </w:pPr>
      <w:r w:rsidRPr="00F86DCE">
        <w:rPr>
          <w:rFonts w:ascii="Times New Roman" w:eastAsia="Calibri" w:hAnsi="Times New Roman" w:cs="Times New Roman"/>
          <w:sz w:val="24"/>
          <w:szCs w:val="24"/>
        </w:rPr>
        <w:t>Ako se nakon donošenja odluke o financiranju utvrdi da projektni prijedlog</w:t>
      </w:r>
      <w:r>
        <w:rPr>
          <w:rFonts w:ascii="Times New Roman" w:eastAsia="Calibri" w:hAnsi="Times New Roman" w:cs="Times New Roman"/>
          <w:sz w:val="24"/>
          <w:szCs w:val="24"/>
        </w:rPr>
        <w:t>,</w:t>
      </w:r>
      <w:r w:rsidRPr="00F86DCE">
        <w:rPr>
          <w:rFonts w:ascii="Times New Roman" w:eastAsia="Calibri" w:hAnsi="Times New Roman" w:cs="Times New Roman"/>
          <w:sz w:val="24"/>
          <w:szCs w:val="24"/>
        </w:rPr>
        <w:t xml:space="preserve"> u odnosu na koji je donesena odluka o financiranju</w:t>
      </w:r>
      <w:r>
        <w:rPr>
          <w:rFonts w:ascii="Times New Roman" w:eastAsia="Calibri" w:hAnsi="Times New Roman" w:cs="Times New Roman"/>
          <w:sz w:val="24"/>
          <w:szCs w:val="24"/>
        </w:rPr>
        <w:t>,</w:t>
      </w:r>
      <w:r w:rsidRPr="00F86DCE">
        <w:rPr>
          <w:rFonts w:ascii="Times New Roman" w:eastAsia="Calibri" w:hAnsi="Times New Roman" w:cs="Times New Roman"/>
          <w:sz w:val="24"/>
          <w:szCs w:val="24"/>
        </w:rPr>
        <w:t xml:space="preserve"> ne udovoljava svim uvjetima postupka dodjele</w:t>
      </w:r>
      <w:r w:rsidRPr="009D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MMPI</w:t>
      </w:r>
      <w:r w:rsidRPr="00F86DCE">
        <w:rPr>
          <w:rFonts w:ascii="Times New Roman" w:eastAsia="Calibri" w:hAnsi="Times New Roman" w:cs="Times New Roman"/>
          <w:sz w:val="24"/>
          <w:szCs w:val="24"/>
        </w:rPr>
        <w:t xml:space="preserve"> će u svako doba ukidanjem staviti izvan snage odluku o financiranju. Na akt kojim se odluka o financiranju ukida </w:t>
      </w:r>
      <w:r>
        <w:rPr>
          <w:rFonts w:ascii="Times New Roman" w:eastAsia="Calibri" w:hAnsi="Times New Roman" w:cs="Times New Roman"/>
          <w:sz w:val="24"/>
          <w:szCs w:val="24"/>
        </w:rPr>
        <w:t>P</w:t>
      </w:r>
      <w:r w:rsidRPr="00F86DCE">
        <w:rPr>
          <w:rFonts w:ascii="Times New Roman" w:eastAsia="Calibri" w:hAnsi="Times New Roman" w:cs="Times New Roman"/>
          <w:sz w:val="24"/>
          <w:szCs w:val="24"/>
        </w:rPr>
        <w:t>rijavitelj ima pravo izjaviti pravni lijek</w:t>
      </w:r>
      <w:r>
        <w:rPr>
          <w:rFonts w:ascii="Times New Roman" w:eastAsia="Calibri" w:hAnsi="Times New Roman" w:cs="Times New Roman"/>
          <w:sz w:val="24"/>
          <w:szCs w:val="24"/>
        </w:rPr>
        <w:t>.</w:t>
      </w:r>
    </w:p>
    <w:p w14:paraId="47289D7B" w14:textId="77777777" w:rsidR="00A819EA" w:rsidRDefault="00A819EA" w:rsidP="00945134">
      <w:pPr>
        <w:spacing w:after="0" w:line="240" w:lineRule="auto"/>
        <w:contextualSpacing/>
        <w:jc w:val="both"/>
        <w:rPr>
          <w:rFonts w:ascii="Times New Roman" w:eastAsia="Times New Roman" w:hAnsi="Times New Roman" w:cs="Times New Roman"/>
          <w:sz w:val="24"/>
          <w:szCs w:val="24"/>
        </w:rPr>
      </w:pPr>
    </w:p>
    <w:p w14:paraId="7C2E509F" w14:textId="77777777" w:rsidR="003A6BAE" w:rsidRPr="00454040" w:rsidRDefault="00DB1938" w:rsidP="00454040">
      <w:pPr>
        <w:pStyle w:val="Heading2"/>
        <w:numPr>
          <w:ilvl w:val="1"/>
          <w:numId w:val="69"/>
        </w:numPr>
        <w:tabs>
          <w:tab w:val="clear" w:pos="567"/>
        </w:tabs>
        <w:ind w:left="426"/>
        <w:rPr>
          <w:b w:val="0"/>
        </w:rPr>
      </w:pPr>
      <w:bookmarkStart w:id="88" w:name="_Toc161317497"/>
      <w:r w:rsidRPr="00454040">
        <w:t>Ostale odredbe vezane uz provedbu postupka dodjele</w:t>
      </w:r>
      <w:bookmarkEnd w:id="88"/>
    </w:p>
    <w:p w14:paraId="17D7D4E8" w14:textId="77777777" w:rsidR="00DB1938" w:rsidRDefault="00DB1938" w:rsidP="00945134">
      <w:pPr>
        <w:spacing w:after="0" w:line="240" w:lineRule="auto"/>
        <w:contextualSpacing/>
        <w:jc w:val="both"/>
        <w:rPr>
          <w:rFonts w:ascii="Times New Roman" w:eastAsia="Times New Roman" w:hAnsi="Times New Roman" w:cs="Times New Roman"/>
          <w:sz w:val="24"/>
          <w:szCs w:val="24"/>
        </w:rPr>
      </w:pPr>
    </w:p>
    <w:p w14:paraId="4E0F868C" w14:textId="77777777" w:rsidR="003A6BAE" w:rsidRDefault="00DB1938" w:rsidP="00454040">
      <w:pPr>
        <w:pStyle w:val="ListParagraph"/>
        <w:numPr>
          <w:ilvl w:val="2"/>
          <w:numId w:val="69"/>
        </w:numPr>
        <w:ind w:left="709"/>
        <w:jc w:val="both"/>
        <w:rPr>
          <w:rFonts w:ascii="Times New Roman" w:eastAsia="Times New Roman" w:hAnsi="Times New Roman" w:cs="Times New Roman"/>
          <w:b/>
          <w:sz w:val="24"/>
          <w:szCs w:val="24"/>
        </w:rPr>
      </w:pPr>
      <w:r w:rsidRPr="00DB1938">
        <w:rPr>
          <w:rFonts w:ascii="Times New Roman" w:eastAsia="Times New Roman" w:hAnsi="Times New Roman" w:cs="Times New Roman"/>
          <w:b/>
          <w:sz w:val="24"/>
          <w:szCs w:val="24"/>
        </w:rPr>
        <w:t>Obavještavanje prijavitelja</w:t>
      </w:r>
    </w:p>
    <w:p w14:paraId="44A98087" w14:textId="77777777" w:rsidR="00C04016" w:rsidRDefault="00C04016" w:rsidP="00C04016">
      <w:pPr>
        <w:spacing w:after="0" w:line="240" w:lineRule="auto"/>
        <w:jc w:val="both"/>
        <w:rPr>
          <w:rFonts w:ascii="Times New Roman" w:eastAsia="Times New Roman" w:hAnsi="Times New Roman" w:cs="Times New Roman"/>
          <w:b/>
          <w:sz w:val="24"/>
          <w:szCs w:val="24"/>
        </w:rPr>
      </w:pPr>
    </w:p>
    <w:p w14:paraId="35B48273" w14:textId="77777777" w:rsidR="00C04016" w:rsidRDefault="00C04016" w:rsidP="00C04016">
      <w:pPr>
        <w:spacing w:after="0"/>
        <w:jc w:val="both"/>
        <w:rPr>
          <w:rFonts w:ascii="Times New Roman" w:eastAsia="Times New Roman" w:hAnsi="Times New Roman" w:cs="Times New Roman"/>
          <w:sz w:val="24"/>
          <w:szCs w:val="24"/>
          <w:lang w:eastAsia="lt-LT"/>
        </w:rPr>
      </w:pPr>
      <w:r w:rsidRPr="00F30C39">
        <w:rPr>
          <w:rFonts w:ascii="Times New Roman" w:eastAsia="Times New Roman" w:hAnsi="Times New Roman" w:cs="Times New Roman"/>
          <w:sz w:val="24"/>
          <w:szCs w:val="24"/>
          <w:lang w:eastAsia="lt-LT"/>
        </w:rPr>
        <w:t>Prijavitelj se o rezultatima postupka dodjele obavještava odlukom o statusu projektnog prijedloga</w:t>
      </w:r>
      <w:r>
        <w:rPr>
          <w:rFonts w:ascii="Times New Roman" w:eastAsia="Times New Roman" w:hAnsi="Times New Roman" w:cs="Times New Roman"/>
          <w:sz w:val="24"/>
          <w:szCs w:val="24"/>
          <w:lang w:eastAsia="lt-LT"/>
        </w:rPr>
        <w:t xml:space="preserve"> </w:t>
      </w:r>
      <w:r w:rsidRPr="00F30C39">
        <w:rPr>
          <w:rFonts w:ascii="Times New Roman" w:eastAsia="Times New Roman" w:hAnsi="Times New Roman" w:cs="Times New Roman"/>
          <w:sz w:val="24"/>
          <w:szCs w:val="24"/>
          <w:lang w:eastAsia="lt-LT"/>
        </w:rPr>
        <w:t>(</w:t>
      </w:r>
      <w:r w:rsidRPr="00F30C39">
        <w:rPr>
          <w:rFonts w:ascii="Times New Roman" w:hAnsi="Times New Roman" w:cs="Times New Roman"/>
          <w:bCs/>
          <w:sz w:val="24"/>
          <w:szCs w:val="24"/>
        </w:rPr>
        <w:t>odluka o isključenju ili odluka o udovoljavanju pretpostavkama Poziva)</w:t>
      </w:r>
      <w:r w:rsidRPr="00F30C39">
        <w:rPr>
          <w:rFonts w:ascii="Times New Roman" w:eastAsia="Times New Roman" w:hAnsi="Times New Roman" w:cs="Times New Roman"/>
          <w:sz w:val="24"/>
          <w:szCs w:val="24"/>
          <w:lang w:eastAsia="lt-LT"/>
        </w:rPr>
        <w:t>.</w:t>
      </w:r>
    </w:p>
    <w:p w14:paraId="68FD5396" w14:textId="77777777" w:rsidR="00C04016" w:rsidRDefault="00C04016" w:rsidP="00C04016">
      <w:pPr>
        <w:spacing w:after="0"/>
        <w:jc w:val="both"/>
        <w:rPr>
          <w:rFonts w:ascii="Times New Roman" w:eastAsia="Times New Roman" w:hAnsi="Times New Roman" w:cs="Times New Roman"/>
          <w:sz w:val="24"/>
          <w:szCs w:val="24"/>
        </w:rPr>
      </w:pPr>
      <w:r w:rsidRPr="008B4DF8">
        <w:rPr>
          <w:rFonts w:ascii="Times New Roman" w:eastAsia="Times New Roman" w:hAnsi="Times New Roman" w:cs="Times New Roman"/>
          <w:sz w:val="24"/>
          <w:szCs w:val="24"/>
        </w:rPr>
        <w:t>S obzirom na to da se postupak dodjele provodi kroz jednu objedinjenu fazu, kao pravilo se primjenjuje to da se Prijavitelj obavještava o statusu projektnog prijedloga samo jednom na kraju</w:t>
      </w:r>
      <w:r>
        <w:rPr>
          <w:rFonts w:ascii="Times New Roman" w:eastAsia="Times New Roman" w:hAnsi="Times New Roman" w:cs="Times New Roman"/>
          <w:sz w:val="24"/>
          <w:szCs w:val="24"/>
        </w:rPr>
        <w:t xml:space="preserve"> provedbe</w:t>
      </w:r>
      <w:r w:rsidRPr="008B4D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aktivnosti / pod-faza 1.-3.</w:t>
      </w:r>
      <w:r w:rsidRPr="008B4DF8">
        <w:rPr>
          <w:rFonts w:ascii="Times New Roman" w:eastAsia="Times New Roman" w:hAnsi="Times New Roman" w:cs="Times New Roman"/>
          <w:sz w:val="24"/>
          <w:szCs w:val="24"/>
        </w:rPr>
        <w:t xml:space="preserve"> Međutim, moguće je Prijavitelju poslati više obavijesti kojim ga se obavještava o napretku postupka dodjele u odnosu na njegov projektni prijedlog, bilo na zahtjev samog Prijavitelja ili ako to ocjeni potrebnim </w:t>
      </w:r>
      <w:r>
        <w:rPr>
          <w:rFonts w:ascii="Times New Roman" w:eastAsia="Times New Roman" w:hAnsi="Times New Roman" w:cs="Times New Roman"/>
          <w:sz w:val="24"/>
          <w:szCs w:val="24"/>
        </w:rPr>
        <w:t>MMPI.</w:t>
      </w:r>
    </w:p>
    <w:p w14:paraId="597C8B37" w14:textId="77777777" w:rsidR="00C04016" w:rsidRDefault="00C04016" w:rsidP="00C04016">
      <w:pPr>
        <w:spacing w:after="0"/>
        <w:jc w:val="both"/>
        <w:rPr>
          <w:rFonts w:ascii="Times New Roman" w:eastAsia="Times New Roman" w:hAnsi="Times New Roman" w:cs="Times New Roman"/>
          <w:sz w:val="24"/>
          <w:szCs w:val="24"/>
        </w:rPr>
      </w:pPr>
    </w:p>
    <w:p w14:paraId="19F5A223" w14:textId="77777777" w:rsidR="00C04016" w:rsidRDefault="00C04016" w:rsidP="00C04016">
      <w:pPr>
        <w:spacing w:after="0"/>
        <w:jc w:val="both"/>
        <w:rPr>
          <w:rFonts w:ascii="Times New Roman" w:eastAsia="Times New Roman" w:hAnsi="Times New Roman" w:cs="Times New Roman"/>
          <w:sz w:val="24"/>
          <w:szCs w:val="24"/>
        </w:rPr>
      </w:pPr>
      <w:r w:rsidRPr="00C42FDE">
        <w:rPr>
          <w:rFonts w:ascii="Times New Roman" w:eastAsia="Times New Roman" w:hAnsi="Times New Roman" w:cs="Times New Roman"/>
          <w:sz w:val="24"/>
          <w:szCs w:val="24"/>
        </w:rPr>
        <w:t xml:space="preserve">Odluku o statusu projektnog prijedloga donosi </w:t>
      </w:r>
      <w:r w:rsidRPr="00117ED8">
        <w:rPr>
          <w:rFonts w:ascii="Times New Roman" w:eastAsia="Times New Roman" w:hAnsi="Times New Roman" w:cs="Times New Roman"/>
          <w:sz w:val="24"/>
          <w:szCs w:val="24"/>
        </w:rPr>
        <w:t xml:space="preserve">čelnik </w:t>
      </w:r>
      <w:r>
        <w:rPr>
          <w:rFonts w:ascii="Times New Roman" w:eastAsia="Times New Roman" w:hAnsi="Times New Roman" w:cs="Times New Roman"/>
          <w:sz w:val="24"/>
          <w:szCs w:val="24"/>
        </w:rPr>
        <w:t>MMPI-a</w:t>
      </w:r>
      <w:r w:rsidRPr="00117ED8">
        <w:rPr>
          <w:rFonts w:ascii="Times New Roman" w:eastAsia="Times New Roman" w:hAnsi="Times New Roman" w:cs="Times New Roman"/>
          <w:sz w:val="24"/>
          <w:szCs w:val="24"/>
        </w:rPr>
        <w:t>.</w:t>
      </w:r>
    </w:p>
    <w:p w14:paraId="7F59D46E" w14:textId="77777777" w:rsidR="00C04016" w:rsidRDefault="00C04016" w:rsidP="00C04016">
      <w:pPr>
        <w:spacing w:after="0"/>
        <w:jc w:val="both"/>
        <w:rPr>
          <w:rFonts w:ascii="Times New Roman" w:eastAsia="Times New Roman" w:hAnsi="Times New Roman" w:cs="Times New Roman"/>
          <w:sz w:val="24"/>
          <w:szCs w:val="24"/>
        </w:rPr>
      </w:pPr>
    </w:p>
    <w:p w14:paraId="3437773F" w14:textId="77777777" w:rsidR="00C04016" w:rsidRDefault="00C04016" w:rsidP="00C04016">
      <w:pPr>
        <w:spacing w:after="0"/>
        <w:jc w:val="both"/>
        <w:rPr>
          <w:rFonts w:ascii="Times New Roman" w:eastAsia="Times New Roman" w:hAnsi="Times New Roman" w:cs="Times New Roman"/>
          <w:bCs/>
          <w:sz w:val="24"/>
          <w:szCs w:val="24"/>
          <w:lang w:eastAsia="hr-HR"/>
        </w:rPr>
      </w:pPr>
      <w:r w:rsidRPr="004C51A1">
        <w:rPr>
          <w:rFonts w:ascii="Times New Roman" w:eastAsia="Times New Roman" w:hAnsi="Times New Roman" w:cs="Times New Roman"/>
          <w:bCs/>
          <w:sz w:val="24"/>
          <w:szCs w:val="24"/>
          <w:lang w:eastAsia="hr-HR"/>
        </w:rPr>
        <w:t xml:space="preserve">Ako projektni prijedlog nije udovoljio nekim od pretpostavki unutar faze (primjerice utvrđeno je da </w:t>
      </w:r>
      <w:r>
        <w:rPr>
          <w:rFonts w:ascii="Times New Roman" w:eastAsia="Times New Roman" w:hAnsi="Times New Roman" w:cs="Times New Roman"/>
          <w:bCs/>
          <w:sz w:val="24"/>
          <w:szCs w:val="24"/>
          <w:lang w:eastAsia="hr-HR"/>
        </w:rPr>
        <w:t>P</w:t>
      </w:r>
      <w:r w:rsidRPr="004C51A1">
        <w:rPr>
          <w:rFonts w:ascii="Times New Roman" w:eastAsia="Times New Roman" w:hAnsi="Times New Roman" w:cs="Times New Roman"/>
          <w:bCs/>
          <w:sz w:val="24"/>
          <w:szCs w:val="24"/>
          <w:lang w:eastAsia="hr-HR"/>
        </w:rPr>
        <w:t xml:space="preserve">rijavitelj nije prihvatljiv prema </w:t>
      </w:r>
      <w:r>
        <w:rPr>
          <w:rFonts w:ascii="Times New Roman" w:eastAsia="Times New Roman" w:hAnsi="Times New Roman" w:cs="Times New Roman"/>
          <w:bCs/>
          <w:sz w:val="24"/>
          <w:szCs w:val="24"/>
          <w:lang w:eastAsia="hr-HR"/>
        </w:rPr>
        <w:t>P</w:t>
      </w:r>
      <w:r w:rsidRPr="004C51A1">
        <w:rPr>
          <w:rFonts w:ascii="Times New Roman" w:eastAsia="Times New Roman" w:hAnsi="Times New Roman" w:cs="Times New Roman"/>
          <w:bCs/>
          <w:sz w:val="24"/>
          <w:szCs w:val="24"/>
          <w:lang w:eastAsia="hr-HR"/>
        </w:rPr>
        <w:t xml:space="preserve">ozivu), ne provode se ostale aktivnosti unutar faze kao primjerice provjera prihvatljivosti projekta. </w:t>
      </w:r>
    </w:p>
    <w:p w14:paraId="4EE68C52" w14:textId="77777777" w:rsidR="00C04016" w:rsidRPr="00F30C39" w:rsidRDefault="00C04016" w:rsidP="00C04016">
      <w:pPr>
        <w:spacing w:after="0"/>
        <w:jc w:val="both"/>
        <w:rPr>
          <w:rFonts w:ascii="Times New Roman" w:eastAsia="Times New Roman" w:hAnsi="Times New Roman" w:cs="Times New Roman"/>
          <w:sz w:val="24"/>
          <w:szCs w:val="24"/>
        </w:rPr>
      </w:pPr>
    </w:p>
    <w:p w14:paraId="7DA1F6DC" w14:textId="77777777" w:rsidR="00C04016" w:rsidRPr="00C04016" w:rsidRDefault="00C04016" w:rsidP="00C04016">
      <w:pPr>
        <w:pStyle w:val="ListParagraph"/>
        <w:numPr>
          <w:ilvl w:val="0"/>
          <w:numId w:val="43"/>
        </w:numPr>
        <w:spacing w:after="0" w:line="240" w:lineRule="auto"/>
        <w:jc w:val="both"/>
        <w:rPr>
          <w:rFonts w:ascii="Times New Roman" w:eastAsia="Times New Roman" w:hAnsi="Times New Roman" w:cs="Times New Roman"/>
          <w:b/>
          <w:bCs/>
          <w:vanish/>
          <w:sz w:val="24"/>
          <w:szCs w:val="24"/>
        </w:rPr>
      </w:pPr>
    </w:p>
    <w:p w14:paraId="4988444A" w14:textId="77777777" w:rsidR="00C04016" w:rsidRPr="00C04016" w:rsidRDefault="00C04016" w:rsidP="00C04016">
      <w:pPr>
        <w:pStyle w:val="ListParagraph"/>
        <w:numPr>
          <w:ilvl w:val="1"/>
          <w:numId w:val="43"/>
        </w:numPr>
        <w:spacing w:after="0" w:line="240" w:lineRule="auto"/>
        <w:jc w:val="both"/>
        <w:rPr>
          <w:rFonts w:ascii="Times New Roman" w:eastAsia="Times New Roman" w:hAnsi="Times New Roman" w:cs="Times New Roman"/>
          <w:b/>
          <w:bCs/>
          <w:vanish/>
          <w:sz w:val="24"/>
          <w:szCs w:val="24"/>
        </w:rPr>
      </w:pPr>
    </w:p>
    <w:p w14:paraId="0BB0BA28" w14:textId="77777777" w:rsidR="00C04016" w:rsidRPr="00C04016" w:rsidRDefault="00C04016" w:rsidP="00C04016">
      <w:pPr>
        <w:pStyle w:val="ListParagraph"/>
        <w:numPr>
          <w:ilvl w:val="1"/>
          <w:numId w:val="43"/>
        </w:numPr>
        <w:spacing w:after="0" w:line="240" w:lineRule="auto"/>
        <w:jc w:val="both"/>
        <w:rPr>
          <w:rFonts w:ascii="Times New Roman" w:eastAsia="Times New Roman" w:hAnsi="Times New Roman" w:cs="Times New Roman"/>
          <w:b/>
          <w:bCs/>
          <w:vanish/>
          <w:sz w:val="24"/>
          <w:szCs w:val="24"/>
        </w:rPr>
      </w:pPr>
    </w:p>
    <w:p w14:paraId="15E239E5" w14:textId="77777777" w:rsidR="00C04016" w:rsidRPr="00C04016" w:rsidRDefault="00C04016" w:rsidP="00C04016">
      <w:pPr>
        <w:pStyle w:val="ListParagraph"/>
        <w:numPr>
          <w:ilvl w:val="1"/>
          <w:numId w:val="43"/>
        </w:numPr>
        <w:spacing w:after="0" w:line="240" w:lineRule="auto"/>
        <w:jc w:val="both"/>
        <w:rPr>
          <w:rFonts w:ascii="Times New Roman" w:eastAsia="Times New Roman" w:hAnsi="Times New Roman" w:cs="Times New Roman"/>
          <w:b/>
          <w:bCs/>
          <w:vanish/>
          <w:sz w:val="24"/>
          <w:szCs w:val="24"/>
        </w:rPr>
      </w:pPr>
    </w:p>
    <w:p w14:paraId="22D3C3DC" w14:textId="77777777" w:rsidR="00C04016" w:rsidRPr="00C04016" w:rsidRDefault="00C04016" w:rsidP="00C04016">
      <w:pPr>
        <w:pStyle w:val="ListParagraph"/>
        <w:numPr>
          <w:ilvl w:val="2"/>
          <w:numId w:val="43"/>
        </w:numPr>
        <w:spacing w:after="0" w:line="240" w:lineRule="auto"/>
        <w:jc w:val="both"/>
        <w:rPr>
          <w:rFonts w:ascii="Times New Roman" w:eastAsia="Times New Roman" w:hAnsi="Times New Roman" w:cs="Times New Roman"/>
          <w:b/>
          <w:bCs/>
          <w:vanish/>
          <w:sz w:val="24"/>
          <w:szCs w:val="24"/>
        </w:rPr>
      </w:pPr>
    </w:p>
    <w:p w14:paraId="310D9535" w14:textId="77777777" w:rsidR="00C04016" w:rsidRPr="00B338B6" w:rsidRDefault="00C04016" w:rsidP="00454040">
      <w:pPr>
        <w:pStyle w:val="ListParagraph"/>
        <w:numPr>
          <w:ilvl w:val="2"/>
          <w:numId w:val="69"/>
        </w:numPr>
        <w:ind w:left="709"/>
        <w:jc w:val="both"/>
        <w:rPr>
          <w:rFonts w:ascii="Times New Roman" w:eastAsia="Times New Roman" w:hAnsi="Times New Roman" w:cs="Times New Roman"/>
          <w:b/>
          <w:sz w:val="24"/>
          <w:szCs w:val="24"/>
        </w:rPr>
      </w:pPr>
      <w:r w:rsidRPr="00B338B6">
        <w:rPr>
          <w:rFonts w:ascii="Times New Roman" w:eastAsia="Times New Roman" w:hAnsi="Times New Roman" w:cs="Times New Roman"/>
          <w:b/>
          <w:sz w:val="24"/>
          <w:szCs w:val="24"/>
        </w:rPr>
        <w:t>Osiguranje dostupnosti informacija o postupku dodjele</w:t>
      </w:r>
    </w:p>
    <w:p w14:paraId="7121D443" w14:textId="77777777" w:rsidR="00C04016" w:rsidRPr="00280CC2" w:rsidRDefault="00C04016" w:rsidP="00C04016">
      <w:pPr>
        <w:spacing w:after="0" w:line="240" w:lineRule="auto"/>
        <w:ind w:left="360"/>
        <w:jc w:val="both"/>
        <w:rPr>
          <w:rFonts w:ascii="Times New Roman" w:eastAsia="Times New Roman" w:hAnsi="Times New Roman" w:cs="Times New Roman"/>
          <w:b/>
          <w:bCs/>
          <w:sz w:val="24"/>
          <w:szCs w:val="24"/>
        </w:rPr>
      </w:pPr>
    </w:p>
    <w:p w14:paraId="39D90F84" w14:textId="77777777" w:rsidR="00C04016" w:rsidRPr="005A1FCD" w:rsidRDefault="00C04016" w:rsidP="00C04016">
      <w:pPr>
        <w:spacing w:after="0"/>
        <w:jc w:val="both"/>
        <w:rPr>
          <w:rFonts w:ascii="Times New Roman" w:eastAsia="Times New Roman" w:hAnsi="Times New Roman" w:cs="Times New Roman"/>
          <w:sz w:val="24"/>
          <w:szCs w:val="24"/>
        </w:rPr>
      </w:pPr>
      <w:r w:rsidRPr="005A1FCD">
        <w:rPr>
          <w:rFonts w:ascii="Times New Roman" w:eastAsia="Times New Roman" w:hAnsi="Times New Roman" w:cs="Times New Roman"/>
          <w:sz w:val="24"/>
          <w:szCs w:val="24"/>
        </w:rPr>
        <w:t xml:space="preserve">Primjenjuje se </w:t>
      </w:r>
      <w:r w:rsidRPr="00220B9C">
        <w:rPr>
          <w:rFonts w:ascii="Times New Roman" w:eastAsia="Times New Roman" w:hAnsi="Times New Roman" w:cs="Times New Roman"/>
          <w:sz w:val="24"/>
          <w:szCs w:val="24"/>
        </w:rPr>
        <w:t>Zakon o pravu na pristup informacijama (Narodne novine, br. 25/13, 85/15 i 69/22</w:t>
      </w:r>
      <w:r>
        <w:rPr>
          <w:rFonts w:ascii="Times New Roman" w:eastAsia="Times New Roman" w:hAnsi="Times New Roman" w:cs="Times New Roman"/>
          <w:sz w:val="24"/>
          <w:szCs w:val="24"/>
        </w:rPr>
        <w:t xml:space="preserve">). </w:t>
      </w:r>
      <w:r w:rsidRPr="005A1FCD">
        <w:rPr>
          <w:rFonts w:ascii="Times New Roman" w:eastAsia="Times New Roman" w:hAnsi="Times New Roman" w:cs="Times New Roman"/>
          <w:sz w:val="24"/>
          <w:szCs w:val="24"/>
        </w:rPr>
        <w:t>Zahtjevi prijavitelja za dostavom informacija ne utječu na postupak dodjele.</w:t>
      </w:r>
    </w:p>
    <w:p w14:paraId="2B45F797" w14:textId="77777777" w:rsidR="00C04016" w:rsidRDefault="00C04016" w:rsidP="00C04016">
      <w:pPr>
        <w:spacing w:after="0" w:line="240" w:lineRule="auto"/>
        <w:jc w:val="both"/>
        <w:rPr>
          <w:rFonts w:ascii="Times New Roman" w:eastAsia="Times New Roman" w:hAnsi="Times New Roman" w:cs="Times New Roman"/>
          <w:sz w:val="24"/>
          <w:szCs w:val="24"/>
        </w:rPr>
      </w:pPr>
    </w:p>
    <w:p w14:paraId="36382EF4" w14:textId="77777777" w:rsidR="00C04016" w:rsidRPr="00B338B6" w:rsidRDefault="00C04016" w:rsidP="00454040">
      <w:pPr>
        <w:pStyle w:val="ListParagraph"/>
        <w:numPr>
          <w:ilvl w:val="2"/>
          <w:numId w:val="69"/>
        </w:numPr>
        <w:ind w:left="709"/>
        <w:jc w:val="both"/>
        <w:rPr>
          <w:rFonts w:ascii="Times New Roman" w:eastAsia="Times New Roman" w:hAnsi="Times New Roman" w:cs="Times New Roman"/>
          <w:b/>
          <w:sz w:val="24"/>
          <w:szCs w:val="24"/>
        </w:rPr>
      </w:pPr>
      <w:r w:rsidRPr="00B338B6">
        <w:rPr>
          <w:rFonts w:ascii="Times New Roman" w:eastAsia="Times New Roman" w:hAnsi="Times New Roman" w:cs="Times New Roman"/>
          <w:b/>
          <w:sz w:val="24"/>
          <w:szCs w:val="24"/>
        </w:rPr>
        <w:t>Pojašnjenja tijekom postupka dodjele</w:t>
      </w:r>
    </w:p>
    <w:p w14:paraId="246E0AFA" w14:textId="77777777" w:rsidR="00C04016" w:rsidRPr="00280CC2" w:rsidRDefault="00C04016" w:rsidP="00C04016">
      <w:pPr>
        <w:spacing w:after="0" w:line="240" w:lineRule="auto"/>
        <w:jc w:val="both"/>
        <w:rPr>
          <w:rFonts w:ascii="Times New Roman" w:eastAsia="Times New Roman" w:hAnsi="Times New Roman" w:cs="Times New Roman"/>
          <w:b/>
          <w:bCs/>
          <w:sz w:val="24"/>
          <w:szCs w:val="24"/>
        </w:rPr>
      </w:pPr>
    </w:p>
    <w:p w14:paraId="3FE56358" w14:textId="23324042" w:rsidR="00FA06CD" w:rsidRDefault="00C04016" w:rsidP="00C0401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Postupak pojašnjavanja provodi se uvažavajući načelo jednakog tretmana i razmjernosti. </w:t>
      </w:r>
      <w:r w:rsidRPr="001D13B3">
        <w:rPr>
          <w:rFonts w:ascii="Times New Roman" w:eastAsia="Times New Roman" w:hAnsi="Times New Roman" w:cs="Times New Roman"/>
          <w:sz w:val="24"/>
          <w:szCs w:val="24"/>
        </w:rPr>
        <w:t xml:space="preserve">Postupak </w:t>
      </w:r>
      <w:r w:rsidRPr="00117ED8">
        <w:rPr>
          <w:rFonts w:ascii="Times New Roman" w:eastAsia="Times New Roman" w:hAnsi="Times New Roman" w:cs="Times New Roman"/>
          <w:sz w:val="24"/>
          <w:szCs w:val="24"/>
        </w:rPr>
        <w:t xml:space="preserve">pojašnjavanja ne bi se trebao provoditi ako zahtijevane aktivnosti nisu razmjerne cilju koji se nastoji postići. </w:t>
      </w:r>
    </w:p>
    <w:p w14:paraId="401B25D4" w14:textId="77777777" w:rsidR="00C04016" w:rsidRDefault="00C04016" w:rsidP="00C0401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MMPI</w:t>
      </w:r>
      <w:r w:rsidRPr="00117ED8">
        <w:rPr>
          <w:rFonts w:ascii="Times New Roman" w:eastAsia="Times New Roman" w:hAnsi="Times New Roman" w:cs="Times New Roman"/>
          <w:sz w:val="24"/>
          <w:szCs w:val="24"/>
        </w:rPr>
        <w:t xml:space="preserve"> ima pravo isključiti projektni prijedlog iz postupka</w:t>
      </w:r>
      <w:r w:rsidRPr="001D13B3">
        <w:rPr>
          <w:rFonts w:ascii="Times New Roman" w:eastAsia="Times New Roman" w:hAnsi="Times New Roman" w:cs="Times New Roman"/>
          <w:sz w:val="24"/>
          <w:szCs w:val="24"/>
        </w:rPr>
        <w:t xml:space="preserve"> dodjele ako potrebni dokumenti/podaci nedostaju, ako nisu potpuni, ili ako na zahtjev nije dostavljeno pojašnjenje unutar zadanog roka.   </w:t>
      </w:r>
    </w:p>
    <w:p w14:paraId="13DCDD38" w14:textId="77777777" w:rsidR="002127BE" w:rsidRPr="00AD4E29" w:rsidRDefault="002127BE" w:rsidP="0065256B">
      <w:pPr>
        <w:pStyle w:val="NoSpacing"/>
        <w:jc w:val="both"/>
        <w:rPr>
          <w:rFonts w:ascii="Times New Roman" w:hAnsi="Times New Roman" w:cs="Times New Roman"/>
          <w:color w:val="000000"/>
          <w:sz w:val="24"/>
          <w:szCs w:val="24"/>
        </w:rPr>
      </w:pPr>
    </w:p>
    <w:p w14:paraId="1B1F58BB" w14:textId="77777777" w:rsidR="002127BE" w:rsidRPr="00454040" w:rsidRDefault="002127BE" w:rsidP="002127BE">
      <w:pPr>
        <w:spacing w:after="0" w:line="240" w:lineRule="auto"/>
        <w:jc w:val="both"/>
        <w:rPr>
          <w:rFonts w:ascii="Times New Roman" w:eastAsia="Times New Roman" w:hAnsi="Times New Roman" w:cs="Times New Roman"/>
          <w:sz w:val="24"/>
          <w:szCs w:val="24"/>
        </w:rPr>
      </w:pPr>
      <w:r w:rsidRPr="00454040">
        <w:rPr>
          <w:rFonts w:ascii="Times New Roman" w:eastAsia="Times New Roman" w:hAnsi="Times New Roman" w:cs="Times New Roman"/>
          <w:sz w:val="24"/>
          <w:szCs w:val="24"/>
        </w:rPr>
        <w:lastRenderedPageBreak/>
        <w:t>Projektni prijedlog koji ne udovoljava uvjetima Poziva isključuje se iz postupka dodjele.</w:t>
      </w:r>
    </w:p>
    <w:p w14:paraId="1C9BB7EE" w14:textId="77777777" w:rsidR="0050701B" w:rsidRPr="005A230F" w:rsidRDefault="0050701B" w:rsidP="008619DC">
      <w:pPr>
        <w:spacing w:after="0" w:line="240" w:lineRule="auto"/>
        <w:jc w:val="both"/>
        <w:rPr>
          <w:rFonts w:ascii="Times New Roman" w:eastAsia="Times New Roman" w:hAnsi="Times New Roman" w:cs="Times New Roman"/>
          <w:sz w:val="24"/>
          <w:szCs w:val="24"/>
          <w:highlight w:val="yellow"/>
        </w:rPr>
      </w:pPr>
    </w:p>
    <w:p w14:paraId="225259CE" w14:textId="77777777" w:rsidR="008619DC" w:rsidRPr="00AD4E29" w:rsidRDefault="008619DC" w:rsidP="008619DC">
      <w:pPr>
        <w:spacing w:after="0" w:line="240" w:lineRule="auto"/>
        <w:jc w:val="both"/>
        <w:rPr>
          <w:rFonts w:ascii="Times New Roman" w:eastAsia="Times New Roman" w:hAnsi="Times New Roman" w:cs="Times New Roman"/>
          <w:sz w:val="24"/>
          <w:szCs w:val="24"/>
          <w:highlight w:val="lightGray"/>
        </w:rPr>
      </w:pPr>
    </w:p>
    <w:p w14:paraId="4C4BFC4B" w14:textId="33D1BB80" w:rsidR="00AA041C" w:rsidRDefault="00AA041C" w:rsidP="00454040">
      <w:pPr>
        <w:pStyle w:val="NoSpacing"/>
        <w:numPr>
          <w:ilvl w:val="0"/>
          <w:numId w:val="43"/>
        </w:numPr>
        <w:jc w:val="both"/>
        <w:outlineLvl w:val="0"/>
        <w:rPr>
          <w:rFonts w:ascii="Times New Roman" w:hAnsi="Times New Roman" w:cs="Times New Roman"/>
          <w:b/>
          <w:bCs/>
          <w:sz w:val="24"/>
          <w:szCs w:val="24"/>
        </w:rPr>
      </w:pPr>
      <w:bookmarkStart w:id="89" w:name="_Toc161317498"/>
      <w:r w:rsidRPr="00AD4E29">
        <w:rPr>
          <w:rFonts w:ascii="Times New Roman" w:hAnsi="Times New Roman" w:cs="Times New Roman"/>
          <w:b/>
          <w:bCs/>
          <w:sz w:val="24"/>
          <w:szCs w:val="24"/>
        </w:rPr>
        <w:t>Povlačenje projektnog prijedloga</w:t>
      </w:r>
      <w:bookmarkEnd w:id="89"/>
    </w:p>
    <w:p w14:paraId="1A1A9587" w14:textId="77777777" w:rsidR="00D92D79" w:rsidRPr="00AD4E29" w:rsidRDefault="00D92D79" w:rsidP="00D92D79">
      <w:pPr>
        <w:pStyle w:val="NoSpacing"/>
        <w:ind w:left="714"/>
        <w:jc w:val="both"/>
        <w:outlineLvl w:val="0"/>
        <w:rPr>
          <w:rFonts w:ascii="Times New Roman" w:hAnsi="Times New Roman" w:cs="Times New Roman"/>
          <w:b/>
          <w:bCs/>
          <w:sz w:val="24"/>
          <w:szCs w:val="24"/>
        </w:rPr>
      </w:pPr>
    </w:p>
    <w:p w14:paraId="08E70C13" w14:textId="662259CA" w:rsidR="0094088C" w:rsidRDefault="005A230F" w:rsidP="005A230F">
      <w:pPr>
        <w:spacing w:after="0"/>
        <w:jc w:val="both"/>
        <w:rPr>
          <w:rFonts w:ascii="Times New Roman" w:eastAsia="Times New Roman" w:hAnsi="Times New Roman" w:cs="Times New Roman"/>
          <w:sz w:val="24"/>
          <w:szCs w:val="24"/>
        </w:rPr>
      </w:pPr>
      <w:r w:rsidRPr="005A230F">
        <w:rPr>
          <w:rFonts w:ascii="Times New Roman" w:eastAsia="Times New Roman" w:hAnsi="Times New Roman" w:cs="Times New Roman"/>
          <w:sz w:val="24"/>
          <w:szCs w:val="24"/>
        </w:rPr>
        <w:t xml:space="preserve">Prijavitelj može povući svoj projektni prijedlog iz postupka dodjele do trenutka potpisivanja ugovora </w:t>
      </w:r>
      <w:r w:rsidR="00FA06CD" w:rsidRPr="00015C3C">
        <w:rPr>
          <w:rFonts w:ascii="Times New Roman" w:eastAsia="Times New Roman" w:hAnsi="Times New Roman" w:cs="Times New Roman"/>
          <w:sz w:val="24"/>
          <w:szCs w:val="24"/>
        </w:rPr>
        <w:t>putem informacijskog sustava eKohezija</w:t>
      </w:r>
      <w:r w:rsidRPr="005C487F">
        <w:rPr>
          <w:rFonts w:ascii="Times New Roman" w:eastAsia="Times New Roman" w:hAnsi="Times New Roman" w:cs="Times New Roman"/>
          <w:sz w:val="24"/>
          <w:szCs w:val="24"/>
        </w:rPr>
        <w:t>.</w:t>
      </w:r>
      <w:r w:rsidRPr="005A230F">
        <w:rPr>
          <w:rFonts w:ascii="Times New Roman" w:eastAsia="Times New Roman" w:hAnsi="Times New Roman" w:cs="Times New Roman"/>
          <w:sz w:val="24"/>
          <w:szCs w:val="24"/>
        </w:rPr>
        <w:t xml:space="preserve"> </w:t>
      </w:r>
    </w:p>
    <w:p w14:paraId="22C6F8F0" w14:textId="77777777" w:rsidR="0050701B" w:rsidRDefault="005A230F" w:rsidP="005A230F">
      <w:pPr>
        <w:spacing w:after="0"/>
        <w:jc w:val="both"/>
        <w:rPr>
          <w:rFonts w:ascii="Times New Roman" w:eastAsia="Times New Roman" w:hAnsi="Times New Roman" w:cs="Times New Roman"/>
          <w:sz w:val="24"/>
          <w:szCs w:val="24"/>
        </w:rPr>
      </w:pPr>
      <w:r w:rsidRPr="005A230F">
        <w:rPr>
          <w:rFonts w:ascii="Times New Roman" w:eastAsia="Times New Roman" w:hAnsi="Times New Roman" w:cs="Times New Roman"/>
          <w:sz w:val="24"/>
          <w:szCs w:val="24"/>
        </w:rPr>
        <w:t>Povlačenje projektnog prijedloga smatra se završetkom postupka dodjele, bez potrebe donošenja posebnog akta.</w:t>
      </w:r>
    </w:p>
    <w:p w14:paraId="4648E654" w14:textId="77777777" w:rsidR="005A230F" w:rsidRPr="00AD4E29" w:rsidRDefault="005A230F" w:rsidP="008619DC">
      <w:pPr>
        <w:spacing w:after="0" w:line="240" w:lineRule="auto"/>
        <w:jc w:val="both"/>
        <w:rPr>
          <w:rFonts w:ascii="Times New Roman" w:eastAsia="Times New Roman" w:hAnsi="Times New Roman" w:cs="Times New Roman"/>
          <w:sz w:val="24"/>
          <w:szCs w:val="24"/>
        </w:rPr>
      </w:pPr>
    </w:p>
    <w:p w14:paraId="75B907DE" w14:textId="77777777" w:rsidR="002F0F6A" w:rsidRPr="00454040" w:rsidRDefault="00392EEF" w:rsidP="00454040">
      <w:pPr>
        <w:pStyle w:val="NoSpacing"/>
        <w:numPr>
          <w:ilvl w:val="0"/>
          <w:numId w:val="43"/>
        </w:numPr>
        <w:jc w:val="both"/>
        <w:outlineLvl w:val="0"/>
        <w:rPr>
          <w:rFonts w:ascii="Times New Roman" w:hAnsi="Times New Roman" w:cs="Times New Roman"/>
          <w:b/>
          <w:bCs/>
          <w:sz w:val="24"/>
          <w:szCs w:val="24"/>
        </w:rPr>
      </w:pPr>
      <w:bookmarkStart w:id="90" w:name="_Toc161317499"/>
      <w:r w:rsidRPr="00AD4E29">
        <w:rPr>
          <w:rFonts w:ascii="Times New Roman" w:hAnsi="Times New Roman" w:cs="Times New Roman"/>
          <w:b/>
          <w:bCs/>
          <w:sz w:val="24"/>
          <w:szCs w:val="24"/>
        </w:rPr>
        <w:t>Sklapanje ugovora</w:t>
      </w:r>
      <w:bookmarkEnd w:id="90"/>
      <w:r w:rsidRPr="00AD4E29">
        <w:rPr>
          <w:rFonts w:ascii="Times New Roman" w:hAnsi="Times New Roman" w:cs="Times New Roman"/>
          <w:b/>
          <w:bCs/>
          <w:sz w:val="24"/>
          <w:szCs w:val="24"/>
        </w:rPr>
        <w:t xml:space="preserve"> </w:t>
      </w:r>
    </w:p>
    <w:p w14:paraId="566FCA4E" w14:textId="77777777" w:rsidR="002F0F6A" w:rsidRPr="00AD4E29" w:rsidRDefault="002F0F6A" w:rsidP="00026AA7">
      <w:pPr>
        <w:jc w:val="both"/>
        <w:rPr>
          <w:rFonts w:ascii="Times New Roman" w:hAnsi="Times New Roman" w:cs="Times New Roman"/>
        </w:rPr>
      </w:pPr>
    </w:p>
    <w:p w14:paraId="19B0F984" w14:textId="77777777" w:rsidR="0091278B" w:rsidRDefault="0091278B" w:rsidP="0091278B">
      <w:pPr>
        <w:spacing w:after="0"/>
        <w:jc w:val="both"/>
        <w:rPr>
          <w:rFonts w:ascii="Times New Roman" w:eastAsia="Times New Roman" w:hAnsi="Times New Roman" w:cs="Times New Roman"/>
          <w:sz w:val="24"/>
          <w:szCs w:val="24"/>
        </w:rPr>
      </w:pPr>
      <w:r w:rsidRPr="0091278B">
        <w:rPr>
          <w:rFonts w:ascii="Times New Roman" w:eastAsia="Times New Roman" w:hAnsi="Times New Roman" w:cs="Times New Roman"/>
          <w:sz w:val="24"/>
          <w:szCs w:val="24"/>
        </w:rPr>
        <w:t xml:space="preserve">Prijavitelj je obvezan bez odgađanja, po pozivu </w:t>
      </w:r>
      <w:r>
        <w:rPr>
          <w:rFonts w:ascii="Times New Roman" w:eastAsia="Times New Roman" w:hAnsi="Times New Roman" w:cs="Times New Roman"/>
          <w:sz w:val="24"/>
          <w:szCs w:val="24"/>
        </w:rPr>
        <w:t>MMPI-a</w:t>
      </w:r>
      <w:r w:rsidRPr="0091278B">
        <w:rPr>
          <w:rFonts w:ascii="Times New Roman" w:eastAsia="Times New Roman" w:hAnsi="Times New Roman" w:cs="Times New Roman"/>
          <w:sz w:val="24"/>
          <w:szCs w:val="24"/>
        </w:rPr>
        <w:t xml:space="preserve"> i u roku koji </w:t>
      </w:r>
      <w:r>
        <w:rPr>
          <w:rFonts w:ascii="Times New Roman" w:eastAsia="Times New Roman" w:hAnsi="Times New Roman" w:cs="Times New Roman"/>
          <w:sz w:val="24"/>
          <w:szCs w:val="24"/>
        </w:rPr>
        <w:t>MMPI</w:t>
      </w:r>
      <w:r w:rsidRPr="0091278B">
        <w:rPr>
          <w:rFonts w:ascii="Times New Roman" w:eastAsia="Times New Roman" w:hAnsi="Times New Roman" w:cs="Times New Roman"/>
          <w:sz w:val="24"/>
          <w:szCs w:val="24"/>
        </w:rPr>
        <w:t xml:space="preserve"> odredi sklopiti ugovor. Ugovor potpisuju </w:t>
      </w:r>
      <w:r>
        <w:rPr>
          <w:rFonts w:ascii="Times New Roman" w:eastAsia="Times New Roman" w:hAnsi="Times New Roman" w:cs="Times New Roman"/>
          <w:sz w:val="24"/>
          <w:szCs w:val="24"/>
        </w:rPr>
        <w:t>MMPI</w:t>
      </w:r>
      <w:r w:rsidRPr="009127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SAFU i</w:t>
      </w:r>
      <w:r w:rsidRPr="0091278B">
        <w:rPr>
          <w:rFonts w:ascii="Times New Roman" w:eastAsia="Times New Roman" w:hAnsi="Times New Roman" w:cs="Times New Roman"/>
          <w:sz w:val="24"/>
          <w:szCs w:val="24"/>
        </w:rPr>
        <w:t xml:space="preserve"> Prijavitelj (Korisnik).</w:t>
      </w:r>
    </w:p>
    <w:p w14:paraId="3560F500" w14:textId="77777777" w:rsidR="0091278B" w:rsidRDefault="0091278B" w:rsidP="0091278B">
      <w:pPr>
        <w:spacing w:after="0"/>
        <w:jc w:val="both"/>
        <w:rPr>
          <w:rFonts w:ascii="Times New Roman" w:eastAsia="Times New Roman" w:hAnsi="Times New Roman" w:cs="Times New Roman"/>
          <w:sz w:val="24"/>
          <w:szCs w:val="24"/>
        </w:rPr>
      </w:pPr>
      <w:r w:rsidRPr="0091278B">
        <w:rPr>
          <w:rFonts w:ascii="Times New Roman" w:eastAsia="Times New Roman" w:hAnsi="Times New Roman" w:cs="Times New Roman"/>
          <w:sz w:val="24"/>
          <w:szCs w:val="24"/>
        </w:rPr>
        <w:t xml:space="preserve">Prijavitelju se dostavljaju </w:t>
      </w:r>
      <w:r>
        <w:rPr>
          <w:rFonts w:ascii="Times New Roman" w:eastAsia="Times New Roman" w:hAnsi="Times New Roman" w:cs="Times New Roman"/>
          <w:sz w:val="24"/>
          <w:szCs w:val="24"/>
        </w:rPr>
        <w:t>t</w:t>
      </w:r>
      <w:r w:rsidRPr="0091278B">
        <w:rPr>
          <w:rFonts w:ascii="Times New Roman" w:eastAsia="Times New Roman" w:hAnsi="Times New Roman" w:cs="Times New Roman"/>
          <w:sz w:val="24"/>
          <w:szCs w:val="24"/>
        </w:rPr>
        <w:t xml:space="preserve">ri potpisana primjerka koje potpisuje te nakon potpisivanja dostavlja </w:t>
      </w:r>
      <w:r>
        <w:rPr>
          <w:rFonts w:ascii="Times New Roman" w:eastAsia="Times New Roman" w:hAnsi="Times New Roman" w:cs="Times New Roman"/>
          <w:sz w:val="24"/>
          <w:szCs w:val="24"/>
        </w:rPr>
        <w:t>dva</w:t>
      </w:r>
      <w:r w:rsidRPr="0091278B">
        <w:rPr>
          <w:rFonts w:ascii="Times New Roman" w:eastAsia="Times New Roman" w:hAnsi="Times New Roman" w:cs="Times New Roman"/>
          <w:sz w:val="24"/>
          <w:szCs w:val="24"/>
        </w:rPr>
        <w:t xml:space="preserve">  primjerka </w:t>
      </w:r>
      <w:r>
        <w:rPr>
          <w:rFonts w:ascii="Times New Roman" w:eastAsia="Times New Roman" w:hAnsi="Times New Roman" w:cs="Times New Roman"/>
          <w:sz w:val="24"/>
          <w:szCs w:val="24"/>
        </w:rPr>
        <w:t>MMPI</w:t>
      </w:r>
      <w:r w:rsidRPr="0091278B">
        <w:rPr>
          <w:rFonts w:ascii="Times New Roman" w:eastAsia="Times New Roman" w:hAnsi="Times New Roman" w:cs="Times New Roman"/>
          <w:sz w:val="24"/>
          <w:szCs w:val="24"/>
        </w:rPr>
        <w:t>-u, a jedan primjerak zadržava za sebe. Ako Prijavitelj ne postupi na opisani način, odnosno u zadanom roku, smatra se da je od sklapanja ugovora odustao.</w:t>
      </w:r>
    </w:p>
    <w:p w14:paraId="63A3D5BE" w14:textId="77777777" w:rsidR="0091278B" w:rsidRDefault="0091278B" w:rsidP="0091278B">
      <w:pPr>
        <w:spacing w:after="0"/>
        <w:jc w:val="both"/>
        <w:rPr>
          <w:rFonts w:ascii="Times New Roman" w:eastAsia="Times New Roman" w:hAnsi="Times New Roman" w:cs="Times New Roman"/>
          <w:sz w:val="24"/>
          <w:szCs w:val="24"/>
        </w:rPr>
      </w:pPr>
      <w:r w:rsidRPr="0091278B">
        <w:rPr>
          <w:rFonts w:ascii="Times New Roman" w:eastAsia="Times New Roman" w:hAnsi="Times New Roman" w:cs="Times New Roman"/>
          <w:sz w:val="24"/>
          <w:szCs w:val="24"/>
        </w:rPr>
        <w:t xml:space="preserve">Ako je Prijavitelj zapirimo izvornike ugovora na potpis te je od sklapanja ugovora odustao, obvezan je iste vratiti </w:t>
      </w:r>
      <w:r>
        <w:rPr>
          <w:rFonts w:ascii="Times New Roman" w:eastAsia="Times New Roman" w:hAnsi="Times New Roman" w:cs="Times New Roman"/>
          <w:sz w:val="24"/>
          <w:szCs w:val="24"/>
        </w:rPr>
        <w:t>MMPI</w:t>
      </w:r>
      <w:r w:rsidRPr="0091278B">
        <w:rPr>
          <w:rFonts w:ascii="Times New Roman" w:eastAsia="Times New Roman" w:hAnsi="Times New Roman" w:cs="Times New Roman"/>
          <w:sz w:val="24"/>
          <w:szCs w:val="24"/>
        </w:rPr>
        <w:t>-u, bez odgađanja.</w:t>
      </w:r>
    </w:p>
    <w:p w14:paraId="1F4BC493" w14:textId="77777777" w:rsidR="0091278B" w:rsidRDefault="0091278B" w:rsidP="00803C49">
      <w:pPr>
        <w:tabs>
          <w:tab w:val="left" w:pos="1418"/>
        </w:tabs>
        <w:spacing w:after="0" w:line="240" w:lineRule="auto"/>
        <w:jc w:val="both"/>
        <w:rPr>
          <w:rFonts w:ascii="Times New Roman" w:eastAsia="Times New Roman" w:hAnsi="Times New Roman" w:cs="Times New Roman"/>
          <w:sz w:val="24"/>
          <w:szCs w:val="24"/>
          <w:lang w:eastAsia="hr-HR"/>
        </w:rPr>
      </w:pPr>
    </w:p>
    <w:p w14:paraId="38C0FA1E" w14:textId="4EDB8335" w:rsidR="0091278B" w:rsidRPr="0091278B" w:rsidRDefault="0091278B" w:rsidP="0091278B">
      <w:pPr>
        <w:rPr>
          <w:rFonts w:ascii="Times New Roman" w:eastAsia="Times New Roman" w:hAnsi="Times New Roman" w:cs="Times New Roman"/>
          <w:sz w:val="24"/>
          <w:szCs w:val="24"/>
          <w:lang w:eastAsia="hr-HR"/>
        </w:rPr>
      </w:pPr>
      <w:r w:rsidRPr="0091278B">
        <w:rPr>
          <w:rFonts w:ascii="Times New Roman" w:eastAsia="Times New Roman" w:hAnsi="Times New Roman" w:cs="Times New Roman"/>
          <w:sz w:val="24"/>
          <w:szCs w:val="24"/>
          <w:lang w:eastAsia="hr-HR"/>
        </w:rPr>
        <w:t xml:space="preserve">U skladu sa zahtjevom </w:t>
      </w:r>
      <w:r w:rsidR="009D604F">
        <w:rPr>
          <w:rFonts w:ascii="Times New Roman" w:eastAsia="Times New Roman" w:hAnsi="Times New Roman" w:cs="Times New Roman"/>
          <w:sz w:val="24"/>
          <w:szCs w:val="24"/>
          <w:lang w:eastAsia="hr-HR"/>
        </w:rPr>
        <w:t>MMPI</w:t>
      </w:r>
      <w:r w:rsidRPr="0091278B">
        <w:rPr>
          <w:rFonts w:ascii="Times New Roman" w:eastAsia="Times New Roman" w:hAnsi="Times New Roman" w:cs="Times New Roman"/>
          <w:sz w:val="24"/>
          <w:szCs w:val="24"/>
          <w:lang w:eastAsia="hr-HR"/>
        </w:rPr>
        <w:t>, Prijavitelj je obvezan dostaviti izjavu kojom potvrđuje da u odnosu na podatke dostavljene u projektnom prijedlogu:</w:t>
      </w:r>
    </w:p>
    <w:p w14:paraId="5E482C02" w14:textId="77777777" w:rsidR="0091278B" w:rsidRPr="0091278B" w:rsidRDefault="0091278B" w:rsidP="0091278B">
      <w:pPr>
        <w:pStyle w:val="ListParagraph"/>
        <w:numPr>
          <w:ilvl w:val="1"/>
          <w:numId w:val="29"/>
        </w:numPr>
        <w:rPr>
          <w:rFonts w:ascii="Times New Roman" w:eastAsia="Times New Roman" w:hAnsi="Times New Roman" w:cs="Times New Roman"/>
          <w:sz w:val="24"/>
          <w:szCs w:val="24"/>
          <w:lang w:eastAsia="hr-HR"/>
        </w:rPr>
      </w:pPr>
      <w:r w:rsidRPr="0091278B">
        <w:rPr>
          <w:rFonts w:ascii="Times New Roman" w:eastAsia="Times New Roman" w:hAnsi="Times New Roman" w:cs="Times New Roman"/>
          <w:sz w:val="24"/>
          <w:szCs w:val="24"/>
          <w:lang w:eastAsia="hr-HR"/>
        </w:rPr>
        <w:t xml:space="preserve">nisu nastupile okolnosti koje utječu ili mogu utjecati na ispravnost postupka dodjele ili samu dodjelu bespovratnih sredstava i </w:t>
      </w:r>
    </w:p>
    <w:p w14:paraId="11CD4423" w14:textId="77777777" w:rsidR="0091278B" w:rsidRPr="0091278B" w:rsidRDefault="0091278B" w:rsidP="0091278B">
      <w:pPr>
        <w:pStyle w:val="ListParagraph"/>
        <w:numPr>
          <w:ilvl w:val="1"/>
          <w:numId w:val="29"/>
        </w:numPr>
        <w:rPr>
          <w:rFonts w:ascii="Times New Roman" w:eastAsia="Times New Roman" w:hAnsi="Times New Roman" w:cs="Times New Roman"/>
          <w:sz w:val="24"/>
          <w:szCs w:val="24"/>
          <w:lang w:eastAsia="hr-HR"/>
        </w:rPr>
      </w:pPr>
      <w:r w:rsidRPr="0091278B">
        <w:rPr>
          <w:rFonts w:ascii="Times New Roman" w:eastAsia="Times New Roman" w:hAnsi="Times New Roman" w:cs="Times New Roman"/>
          <w:sz w:val="24"/>
          <w:szCs w:val="24"/>
          <w:lang w:eastAsia="hr-HR"/>
        </w:rPr>
        <w:t>da su provedbeni kapaciteti korisnika nepromijenjeni.</w:t>
      </w:r>
    </w:p>
    <w:p w14:paraId="0ABBAC6A" w14:textId="77777777" w:rsidR="006A2BC4" w:rsidRPr="00AD4E29" w:rsidRDefault="006A2BC4" w:rsidP="00454040">
      <w:pPr>
        <w:pStyle w:val="NoSpacing"/>
        <w:numPr>
          <w:ilvl w:val="0"/>
          <w:numId w:val="43"/>
        </w:numPr>
        <w:jc w:val="both"/>
        <w:outlineLvl w:val="0"/>
        <w:rPr>
          <w:rFonts w:ascii="Times New Roman" w:hAnsi="Times New Roman" w:cs="Times New Roman"/>
          <w:b/>
          <w:bCs/>
          <w:sz w:val="24"/>
          <w:szCs w:val="24"/>
        </w:rPr>
      </w:pPr>
      <w:bookmarkStart w:id="91" w:name="_Toc161317500"/>
      <w:r w:rsidRPr="00AD4E29">
        <w:rPr>
          <w:rFonts w:ascii="Times New Roman" w:hAnsi="Times New Roman" w:cs="Times New Roman"/>
          <w:b/>
          <w:bCs/>
          <w:sz w:val="24"/>
          <w:szCs w:val="24"/>
        </w:rPr>
        <w:t>Prigovori</w:t>
      </w:r>
      <w:bookmarkEnd w:id="91"/>
    </w:p>
    <w:p w14:paraId="5CD20CBD" w14:textId="77777777" w:rsidR="00AA041C" w:rsidRPr="00AD4E29" w:rsidRDefault="00AA041C" w:rsidP="00026AA7">
      <w:pPr>
        <w:pStyle w:val="NoSpacing"/>
        <w:ind w:left="720"/>
        <w:jc w:val="both"/>
        <w:rPr>
          <w:rFonts w:ascii="Times New Roman" w:hAnsi="Times New Roman" w:cs="Times New Roman"/>
          <w:b/>
          <w:bCs/>
          <w:sz w:val="24"/>
          <w:szCs w:val="24"/>
        </w:rPr>
      </w:pPr>
    </w:p>
    <w:p w14:paraId="013F8B47" w14:textId="77777777" w:rsidR="002127BE" w:rsidRPr="00AD4E29" w:rsidRDefault="002127BE" w:rsidP="00026AA7">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
          <w:color w:val="000000"/>
          <w:sz w:val="24"/>
          <w:szCs w:val="24"/>
          <w:lang w:eastAsia="hr-HR"/>
        </w:rPr>
        <w:t>Prigovor u postupku odabira operacija</w:t>
      </w:r>
      <w:r w:rsidR="00A2260A" w:rsidRPr="00AD4E29">
        <w:rPr>
          <w:rFonts w:ascii="Times New Roman" w:eastAsia="Times New Roman" w:hAnsi="Times New Roman" w:cs="Times New Roman"/>
          <w:b/>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izjavljuje se u skladu s</w:t>
      </w:r>
      <w:r w:rsidR="002C0CAE" w:rsidRPr="00AD4E29">
        <w:rPr>
          <w:rFonts w:ascii="Times New Roman" w:eastAsia="Times New Roman" w:hAnsi="Times New Roman" w:cs="Times New Roman"/>
          <w:bCs/>
          <w:color w:val="000000"/>
          <w:sz w:val="24"/>
          <w:szCs w:val="24"/>
          <w:lang w:eastAsia="hr-HR"/>
        </w:rPr>
        <w:t>a sljedećim pravilima:</w:t>
      </w:r>
    </w:p>
    <w:p w14:paraId="7DCEC362" w14:textId="77777777" w:rsidR="002127BE" w:rsidRPr="00AD4E29" w:rsidRDefault="002127BE" w:rsidP="002127B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Prijavitelj može na odluku o statusu projektnog prijedloga izjaviti prigovor </w:t>
      </w:r>
      <w:bookmarkStart w:id="92" w:name="_Hlk122599006"/>
      <w:r w:rsidR="000D6DCE" w:rsidRPr="00AD4E29">
        <w:rPr>
          <w:rFonts w:ascii="Times New Roman" w:eastAsia="Times New Roman" w:hAnsi="Times New Roman" w:cs="Times New Roman"/>
          <w:bCs/>
          <w:color w:val="000000"/>
          <w:sz w:val="24"/>
          <w:szCs w:val="24"/>
          <w:lang w:eastAsia="hr-HR"/>
        </w:rPr>
        <w:t xml:space="preserve">čelniku </w:t>
      </w:r>
      <w:r w:rsidRPr="00AD4E29">
        <w:rPr>
          <w:rFonts w:ascii="Times New Roman" w:eastAsia="Times New Roman" w:hAnsi="Times New Roman" w:cs="Times New Roman"/>
          <w:bCs/>
          <w:color w:val="000000"/>
          <w:sz w:val="24"/>
          <w:szCs w:val="24"/>
          <w:lang w:eastAsia="hr-HR"/>
        </w:rPr>
        <w:t>Upravljačko</w:t>
      </w:r>
      <w:r w:rsidR="000D6DCE" w:rsidRPr="00AD4E29">
        <w:rPr>
          <w:rFonts w:ascii="Times New Roman" w:eastAsia="Times New Roman" w:hAnsi="Times New Roman" w:cs="Times New Roman"/>
          <w:bCs/>
          <w:color w:val="000000"/>
          <w:sz w:val="24"/>
          <w:szCs w:val="24"/>
          <w:lang w:eastAsia="hr-HR"/>
        </w:rPr>
        <w:t>g</w:t>
      </w:r>
      <w:r w:rsidRPr="00AD4E29">
        <w:rPr>
          <w:rFonts w:ascii="Times New Roman" w:eastAsia="Times New Roman" w:hAnsi="Times New Roman" w:cs="Times New Roman"/>
          <w:bCs/>
          <w:color w:val="000000"/>
          <w:sz w:val="24"/>
          <w:szCs w:val="24"/>
          <w:lang w:eastAsia="hr-HR"/>
        </w:rPr>
        <w:t xml:space="preserve"> tijel</w:t>
      </w:r>
      <w:r w:rsidR="000D6DCE" w:rsidRPr="00AD4E29">
        <w:rPr>
          <w:rFonts w:ascii="Times New Roman" w:eastAsia="Times New Roman" w:hAnsi="Times New Roman" w:cs="Times New Roman"/>
          <w:bCs/>
          <w:color w:val="000000"/>
          <w:sz w:val="24"/>
          <w:szCs w:val="24"/>
          <w:lang w:eastAsia="hr-HR"/>
        </w:rPr>
        <w:t>a</w:t>
      </w:r>
      <w:r w:rsidR="004438E8" w:rsidRPr="00AD4E29">
        <w:rPr>
          <w:rFonts w:ascii="Times New Roman" w:hAnsi="Times New Roman" w:cs="Times New Roman"/>
        </w:rPr>
        <w:t xml:space="preserve">, </w:t>
      </w:r>
      <w:r w:rsidR="002C0CAE" w:rsidRPr="00AD4E29">
        <w:rPr>
          <w:rFonts w:ascii="Times New Roman" w:eastAsia="Times New Roman" w:hAnsi="Times New Roman" w:cs="Times New Roman"/>
          <w:bCs/>
          <w:color w:val="000000"/>
          <w:sz w:val="24"/>
          <w:szCs w:val="24"/>
          <w:lang w:eastAsia="hr-HR"/>
        </w:rPr>
        <w:t xml:space="preserve">odnosno </w:t>
      </w:r>
      <w:r w:rsidR="000D6DCE" w:rsidRPr="00AD4E29">
        <w:rPr>
          <w:rFonts w:ascii="Times New Roman" w:eastAsia="Times New Roman" w:hAnsi="Times New Roman" w:cs="Times New Roman"/>
          <w:bCs/>
          <w:color w:val="000000"/>
          <w:sz w:val="24"/>
          <w:szCs w:val="24"/>
          <w:lang w:eastAsia="hr-HR"/>
        </w:rPr>
        <w:t xml:space="preserve">ministru </w:t>
      </w:r>
      <w:r w:rsidR="002C0CAE" w:rsidRPr="00AD4E29">
        <w:rPr>
          <w:rFonts w:ascii="Times New Roman" w:eastAsia="Times New Roman" w:hAnsi="Times New Roman" w:cs="Times New Roman"/>
          <w:bCs/>
          <w:color w:val="000000"/>
          <w:sz w:val="24"/>
          <w:szCs w:val="24"/>
          <w:lang w:eastAsia="hr-HR"/>
        </w:rPr>
        <w:t>regionalnoga razvoja i fondova Europske unije</w:t>
      </w:r>
      <w:r w:rsidR="00240DFC" w:rsidRPr="00AD4E29">
        <w:rPr>
          <w:rFonts w:ascii="Times New Roman" w:eastAsia="Times New Roman" w:hAnsi="Times New Roman" w:cs="Times New Roman"/>
          <w:bCs/>
          <w:color w:val="000000"/>
          <w:sz w:val="24"/>
          <w:szCs w:val="24"/>
          <w:lang w:eastAsia="hr-HR"/>
        </w:rPr>
        <w:t>:</w:t>
      </w:r>
    </w:p>
    <w:bookmarkEnd w:id="92"/>
    <w:p w14:paraId="002A8755" w14:textId="77777777" w:rsidR="002127BE" w:rsidRPr="009133B0" w:rsidRDefault="002127BE" w:rsidP="009133B0">
      <w:pPr>
        <w:pStyle w:val="ListParagraph"/>
        <w:numPr>
          <w:ilvl w:val="0"/>
          <w:numId w:val="44"/>
        </w:numPr>
        <w:jc w:val="both"/>
        <w:rPr>
          <w:rFonts w:ascii="Times New Roman" w:eastAsia="Times New Roman" w:hAnsi="Times New Roman" w:cs="Times New Roman"/>
          <w:bCs/>
          <w:color w:val="000000"/>
          <w:sz w:val="24"/>
          <w:szCs w:val="24"/>
          <w:lang w:eastAsia="hr-HR"/>
        </w:rPr>
      </w:pPr>
      <w:r w:rsidRPr="009133B0">
        <w:rPr>
          <w:rFonts w:ascii="Times New Roman" w:eastAsia="Times New Roman" w:hAnsi="Times New Roman" w:cs="Times New Roman"/>
          <w:bCs/>
          <w:color w:val="000000"/>
          <w:sz w:val="24"/>
          <w:szCs w:val="24"/>
          <w:lang w:eastAsia="hr-HR"/>
        </w:rPr>
        <w:t>ako smatra da je tijekom postupka odabira operacija</w:t>
      </w:r>
      <w:r w:rsidR="00A2260A" w:rsidRPr="009133B0">
        <w:rPr>
          <w:rFonts w:ascii="Times New Roman" w:eastAsia="Times New Roman" w:hAnsi="Times New Roman" w:cs="Times New Roman"/>
          <w:bCs/>
          <w:color w:val="000000"/>
          <w:sz w:val="24"/>
          <w:szCs w:val="24"/>
          <w:lang w:eastAsia="hr-HR"/>
        </w:rPr>
        <w:t>/projekata</w:t>
      </w:r>
      <w:r w:rsidRPr="009133B0">
        <w:rPr>
          <w:rFonts w:ascii="Times New Roman" w:eastAsia="Times New Roman" w:hAnsi="Times New Roman" w:cs="Times New Roman"/>
          <w:bCs/>
          <w:color w:val="000000"/>
          <w:sz w:val="24"/>
          <w:szCs w:val="24"/>
          <w:lang w:eastAsia="hr-HR"/>
        </w:rPr>
        <w:t xml:space="preserve"> (postupka dodjele bespovratnih sredstava – u tekstu se rabi termin postupak odabira operacija</w:t>
      </w:r>
      <w:r w:rsidR="00A2260A" w:rsidRPr="009133B0">
        <w:rPr>
          <w:rFonts w:ascii="Times New Roman" w:eastAsia="Times New Roman" w:hAnsi="Times New Roman" w:cs="Times New Roman"/>
          <w:bCs/>
          <w:color w:val="000000"/>
          <w:sz w:val="24"/>
          <w:szCs w:val="24"/>
          <w:lang w:eastAsia="hr-HR"/>
        </w:rPr>
        <w:t>/projekata</w:t>
      </w:r>
      <w:r w:rsidRPr="009133B0">
        <w:rPr>
          <w:rFonts w:ascii="Times New Roman" w:eastAsia="Times New Roman" w:hAnsi="Times New Roman" w:cs="Times New Roman"/>
          <w:bCs/>
          <w:color w:val="000000"/>
          <w:sz w:val="24"/>
          <w:szCs w:val="24"/>
          <w:lang w:eastAsia="hr-HR"/>
        </w:rPr>
        <w:t>) postupanjem ili propuštanjem postupanja nadležnog tijela njegov projektni prijedlog neosnovano isključen iz postupka odabira operacija</w:t>
      </w:r>
      <w:r w:rsidR="00A62B16" w:rsidRPr="009133B0">
        <w:rPr>
          <w:rFonts w:ascii="Times New Roman" w:eastAsia="Times New Roman" w:hAnsi="Times New Roman" w:cs="Times New Roman"/>
          <w:bCs/>
          <w:color w:val="000000"/>
          <w:sz w:val="24"/>
          <w:szCs w:val="24"/>
          <w:lang w:eastAsia="hr-HR"/>
        </w:rPr>
        <w:t>/projekata</w:t>
      </w:r>
      <w:r w:rsidR="006867CE" w:rsidRPr="009133B0">
        <w:rPr>
          <w:rFonts w:ascii="Times New Roman" w:eastAsia="Times New Roman" w:hAnsi="Times New Roman" w:cs="Times New Roman"/>
          <w:bCs/>
          <w:color w:val="000000"/>
          <w:sz w:val="24"/>
          <w:szCs w:val="24"/>
          <w:lang w:eastAsia="hr-HR"/>
        </w:rPr>
        <w:t xml:space="preserve"> </w:t>
      </w:r>
    </w:p>
    <w:p w14:paraId="7A968923" w14:textId="77777777" w:rsidR="002127BE" w:rsidRPr="009133B0" w:rsidRDefault="002127BE" w:rsidP="002C0CAE">
      <w:pPr>
        <w:pStyle w:val="ListParagraph"/>
        <w:numPr>
          <w:ilvl w:val="0"/>
          <w:numId w:val="44"/>
        </w:numPr>
        <w:jc w:val="both"/>
        <w:rPr>
          <w:rFonts w:ascii="Times New Roman" w:eastAsia="Times New Roman" w:hAnsi="Times New Roman" w:cs="Times New Roman"/>
          <w:bCs/>
          <w:color w:val="000000"/>
          <w:sz w:val="24"/>
          <w:szCs w:val="24"/>
          <w:lang w:eastAsia="hr-HR"/>
        </w:rPr>
      </w:pPr>
      <w:r w:rsidRPr="009133B0">
        <w:rPr>
          <w:rFonts w:ascii="Times New Roman" w:eastAsia="Times New Roman" w:hAnsi="Times New Roman" w:cs="Times New Roman"/>
          <w:bCs/>
          <w:color w:val="000000"/>
          <w:sz w:val="24"/>
          <w:szCs w:val="24"/>
          <w:lang w:eastAsia="hr-HR"/>
        </w:rPr>
        <w:t xml:space="preserve">u slučaju kada </w:t>
      </w:r>
      <w:r w:rsidR="006867CE" w:rsidRPr="009133B0">
        <w:rPr>
          <w:rFonts w:ascii="Times New Roman" w:eastAsia="Times New Roman" w:hAnsi="Times New Roman" w:cs="Times New Roman"/>
          <w:bCs/>
          <w:color w:val="000000"/>
          <w:sz w:val="24"/>
          <w:szCs w:val="24"/>
          <w:lang w:eastAsia="hr-HR"/>
        </w:rPr>
        <w:t xml:space="preserve">njegov </w:t>
      </w:r>
      <w:r w:rsidR="002C0CAE" w:rsidRPr="009133B0">
        <w:rPr>
          <w:rFonts w:ascii="Times New Roman" w:eastAsia="Times New Roman" w:hAnsi="Times New Roman" w:cs="Times New Roman"/>
          <w:bCs/>
          <w:color w:val="000000"/>
          <w:sz w:val="24"/>
          <w:szCs w:val="24"/>
          <w:lang w:eastAsia="hr-HR"/>
        </w:rPr>
        <w:t xml:space="preserve">projektni prijedlog nije </w:t>
      </w:r>
      <w:r w:rsidRPr="009133B0">
        <w:rPr>
          <w:rFonts w:ascii="Times New Roman" w:eastAsia="Times New Roman" w:hAnsi="Times New Roman" w:cs="Times New Roman"/>
          <w:bCs/>
          <w:color w:val="000000"/>
          <w:sz w:val="24"/>
          <w:szCs w:val="24"/>
          <w:lang w:eastAsia="hr-HR"/>
        </w:rPr>
        <w:t>isključen iz postupka odabira operacija</w:t>
      </w:r>
      <w:r w:rsidR="00A62B16" w:rsidRPr="009133B0">
        <w:rPr>
          <w:rFonts w:ascii="Times New Roman" w:eastAsia="Times New Roman" w:hAnsi="Times New Roman" w:cs="Times New Roman"/>
          <w:bCs/>
          <w:color w:val="000000"/>
          <w:sz w:val="24"/>
          <w:szCs w:val="24"/>
          <w:lang w:eastAsia="hr-HR"/>
        </w:rPr>
        <w:t>/projekata</w:t>
      </w:r>
      <w:r w:rsidR="002C0CAE" w:rsidRPr="009133B0">
        <w:rPr>
          <w:rFonts w:ascii="Times New Roman" w:eastAsia="Times New Roman" w:hAnsi="Times New Roman" w:cs="Times New Roman"/>
          <w:bCs/>
          <w:color w:val="000000"/>
          <w:sz w:val="24"/>
          <w:szCs w:val="24"/>
          <w:lang w:eastAsia="hr-HR"/>
        </w:rPr>
        <w:t>,</w:t>
      </w:r>
      <w:r w:rsidRPr="009133B0">
        <w:rPr>
          <w:rFonts w:ascii="Times New Roman" w:eastAsia="Times New Roman" w:hAnsi="Times New Roman" w:cs="Times New Roman"/>
          <w:bCs/>
          <w:color w:val="000000"/>
          <w:sz w:val="24"/>
          <w:szCs w:val="24"/>
          <w:lang w:eastAsia="hr-HR"/>
        </w:rPr>
        <w:t xml:space="preserve"> ako smatra da nadležno tijelo tijekom tog postupka nije postupilo</w:t>
      </w:r>
      <w:r w:rsidR="000D6DCE" w:rsidRPr="009133B0">
        <w:rPr>
          <w:rFonts w:ascii="Times New Roman" w:eastAsia="Times New Roman" w:hAnsi="Times New Roman" w:cs="Times New Roman"/>
          <w:bCs/>
          <w:color w:val="000000"/>
          <w:sz w:val="24"/>
          <w:szCs w:val="24"/>
          <w:lang w:eastAsia="hr-HR"/>
        </w:rPr>
        <w:t xml:space="preserve"> u skladu s</w:t>
      </w:r>
      <w:r w:rsidRPr="009133B0">
        <w:rPr>
          <w:rFonts w:ascii="Times New Roman" w:eastAsia="Times New Roman" w:hAnsi="Times New Roman" w:cs="Times New Roman"/>
          <w:bCs/>
          <w:color w:val="000000"/>
          <w:sz w:val="24"/>
          <w:szCs w:val="24"/>
          <w:lang w:eastAsia="hr-HR"/>
        </w:rPr>
        <w:t xml:space="preserve"> pravilima poziva. </w:t>
      </w:r>
    </w:p>
    <w:p w14:paraId="7C180BEF"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 prigovoru se ne mogu iznositi nove činjenice i novi dokazi</w:t>
      </w:r>
      <w:r w:rsidR="000D6DCE" w:rsidRPr="00AD4E29">
        <w:rPr>
          <w:rFonts w:ascii="Times New Roman" w:eastAsia="Times New Roman" w:hAnsi="Times New Roman" w:cs="Times New Roman"/>
          <w:bCs/>
          <w:color w:val="000000"/>
          <w:sz w:val="24"/>
          <w:szCs w:val="24"/>
          <w:lang w:eastAsia="hr-HR"/>
        </w:rPr>
        <w:t xml:space="preserve"> u odnosu na postupak odabira operacija</w:t>
      </w:r>
      <w:r w:rsidR="00A2260A"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w:t>
      </w:r>
    </w:p>
    <w:p w14:paraId="418EC097"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lastRenderedPageBreak/>
        <w:t>Prigovor se može izjaviti u roku 15 dana od dana primitka odluke o statusu projektnog prijedloga.</w:t>
      </w:r>
    </w:p>
    <w:p w14:paraId="1C7F48EF"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Prigovor na pojedinu odluku o statusu projektnog prijedloga ne odgađa postupanje nadležnih tijela po </w:t>
      </w:r>
      <w:r w:rsidR="00833E1B" w:rsidRPr="00AD4E29">
        <w:rPr>
          <w:rFonts w:ascii="Times New Roman" w:eastAsia="Times New Roman" w:hAnsi="Times New Roman" w:cs="Times New Roman"/>
          <w:bCs/>
          <w:color w:val="000000"/>
          <w:sz w:val="24"/>
          <w:szCs w:val="24"/>
          <w:lang w:eastAsia="hr-HR"/>
        </w:rPr>
        <w:t>P</w:t>
      </w:r>
      <w:r w:rsidRPr="00AD4E29">
        <w:rPr>
          <w:rFonts w:ascii="Times New Roman" w:eastAsia="Times New Roman" w:hAnsi="Times New Roman" w:cs="Times New Roman"/>
          <w:bCs/>
          <w:color w:val="000000"/>
          <w:sz w:val="24"/>
          <w:szCs w:val="24"/>
          <w:lang w:eastAsia="hr-HR"/>
        </w:rPr>
        <w:t xml:space="preserve">ozivu te na dodjeljivanje sredstava u okviru </w:t>
      </w:r>
      <w:r w:rsidR="00833E1B" w:rsidRPr="00AD4E29">
        <w:rPr>
          <w:rFonts w:ascii="Times New Roman" w:eastAsia="Times New Roman" w:hAnsi="Times New Roman" w:cs="Times New Roman"/>
          <w:bCs/>
          <w:color w:val="000000"/>
          <w:sz w:val="24"/>
          <w:szCs w:val="24"/>
          <w:lang w:eastAsia="hr-HR"/>
        </w:rPr>
        <w:t>P</w:t>
      </w:r>
      <w:r w:rsidRPr="00AD4E29">
        <w:rPr>
          <w:rFonts w:ascii="Times New Roman" w:eastAsia="Times New Roman" w:hAnsi="Times New Roman" w:cs="Times New Roman"/>
          <w:bCs/>
          <w:color w:val="000000"/>
          <w:sz w:val="24"/>
          <w:szCs w:val="24"/>
          <w:lang w:eastAsia="hr-HR"/>
        </w:rPr>
        <w:t>oziva.</w:t>
      </w:r>
    </w:p>
    <w:p w14:paraId="5A1DB7C3"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 se može odreći prava na prigovor u pisanom obliku od dana primitka odluke o statusu projektnog prijedloga</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do dana isteka roka za izjavljivanje prigovora.</w:t>
      </w:r>
    </w:p>
    <w:p w14:paraId="411FA3DC"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 može odustati od prigovora sve do otpreme rješenja o prigovoru.</w:t>
      </w:r>
    </w:p>
    <w:p w14:paraId="75DDF799"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Kad prijavitelj odustane od izjavljenog prigovora, postupak u povodu</w:t>
      </w:r>
      <w:r w:rsidR="000D6DCE" w:rsidRPr="00AD4E29">
        <w:rPr>
          <w:rFonts w:ascii="Times New Roman" w:eastAsia="Times New Roman" w:hAnsi="Times New Roman" w:cs="Times New Roman"/>
          <w:bCs/>
          <w:color w:val="000000"/>
          <w:sz w:val="24"/>
          <w:szCs w:val="24"/>
          <w:lang w:eastAsia="hr-HR"/>
        </w:rPr>
        <w:t xml:space="preserve"> prigovora</w:t>
      </w:r>
      <w:r w:rsidRPr="00AD4E29">
        <w:rPr>
          <w:rFonts w:ascii="Times New Roman" w:eastAsia="Times New Roman" w:hAnsi="Times New Roman" w:cs="Times New Roman"/>
          <w:bCs/>
          <w:color w:val="000000"/>
          <w:sz w:val="24"/>
          <w:szCs w:val="24"/>
          <w:lang w:eastAsia="hr-HR"/>
        </w:rPr>
        <w:t xml:space="preserve"> obustavit će se rješenjem.</w:t>
      </w:r>
    </w:p>
    <w:p w14:paraId="5F70B020"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Odricanje ili </w:t>
      </w:r>
      <w:r w:rsidR="003A7D7B">
        <w:rPr>
          <w:rFonts w:ascii="Times New Roman" w:eastAsia="Times New Roman" w:hAnsi="Times New Roman" w:cs="Times New Roman"/>
          <w:bCs/>
          <w:color w:val="000000"/>
          <w:sz w:val="24"/>
          <w:szCs w:val="24"/>
          <w:lang w:eastAsia="hr-HR"/>
        </w:rPr>
        <w:t>odustajanje</w:t>
      </w:r>
      <w:r w:rsidRPr="00AD4E29">
        <w:rPr>
          <w:rFonts w:ascii="Times New Roman" w:eastAsia="Times New Roman" w:hAnsi="Times New Roman" w:cs="Times New Roman"/>
          <w:bCs/>
          <w:color w:val="000000"/>
          <w:sz w:val="24"/>
          <w:szCs w:val="24"/>
          <w:lang w:eastAsia="hr-HR"/>
        </w:rPr>
        <w:t xml:space="preserve"> od prigovora ne mogu se opozvati.</w:t>
      </w:r>
    </w:p>
    <w:p w14:paraId="0121AC19" w14:textId="77777777" w:rsidR="00833E1B" w:rsidRPr="00AD4E29" w:rsidRDefault="00833E1B"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Rješenje o prigovoru donosi </w:t>
      </w:r>
      <w:r w:rsidR="004E24C8" w:rsidRPr="00AD4E29">
        <w:rPr>
          <w:rFonts w:ascii="Times New Roman" w:eastAsia="Times New Roman" w:hAnsi="Times New Roman" w:cs="Times New Roman"/>
          <w:bCs/>
          <w:color w:val="000000"/>
          <w:sz w:val="24"/>
          <w:szCs w:val="24"/>
          <w:lang w:eastAsia="hr-HR"/>
        </w:rPr>
        <w:t>čelnik Upravljačkog tijela</w:t>
      </w:r>
      <w:r w:rsidR="004E24C8" w:rsidRPr="00AD4E29">
        <w:rPr>
          <w:rFonts w:ascii="Times New Roman" w:hAnsi="Times New Roman" w:cs="Times New Roman"/>
        </w:rPr>
        <w:t xml:space="preserve">, </w:t>
      </w:r>
      <w:r w:rsidR="004E24C8" w:rsidRPr="00AD4E29">
        <w:rPr>
          <w:rFonts w:ascii="Times New Roman" w:eastAsia="Times New Roman" w:hAnsi="Times New Roman" w:cs="Times New Roman"/>
          <w:bCs/>
          <w:color w:val="000000"/>
          <w:sz w:val="24"/>
          <w:szCs w:val="24"/>
          <w:lang w:eastAsia="hr-HR"/>
        </w:rPr>
        <w:t xml:space="preserve">odnosno ministar regionalnoga razvoja i fondova Europske unije </w:t>
      </w:r>
      <w:r w:rsidRPr="00AD4E29">
        <w:rPr>
          <w:rFonts w:ascii="Times New Roman" w:eastAsia="Times New Roman" w:hAnsi="Times New Roman" w:cs="Times New Roman"/>
          <w:bCs/>
          <w:color w:val="000000"/>
          <w:sz w:val="24"/>
          <w:szCs w:val="24"/>
          <w:lang w:eastAsia="hr-HR"/>
        </w:rPr>
        <w:t xml:space="preserve">u roku 30 dana od dana zaprimanja prigovora, na temelju </w:t>
      </w:r>
      <w:r w:rsidR="003F6356" w:rsidRPr="00AD4E29">
        <w:rPr>
          <w:rFonts w:ascii="Times New Roman" w:eastAsia="Times New Roman" w:hAnsi="Times New Roman" w:cs="Times New Roman"/>
          <w:bCs/>
          <w:color w:val="000000"/>
          <w:sz w:val="24"/>
          <w:szCs w:val="24"/>
          <w:lang w:eastAsia="hr-HR"/>
        </w:rPr>
        <w:t xml:space="preserve">prijedloga </w:t>
      </w:r>
      <w:r w:rsidRPr="00AD4E29">
        <w:rPr>
          <w:rFonts w:ascii="Times New Roman" w:eastAsia="Times New Roman" w:hAnsi="Times New Roman" w:cs="Times New Roman"/>
          <w:bCs/>
          <w:color w:val="000000"/>
          <w:sz w:val="24"/>
          <w:szCs w:val="24"/>
          <w:lang w:eastAsia="hr-HR"/>
        </w:rPr>
        <w:t>neovisnog kolegijalnog tijela.</w:t>
      </w:r>
    </w:p>
    <w:p w14:paraId="03D3E0DA" w14:textId="77777777" w:rsidR="00833E1B" w:rsidRPr="00AD4E29" w:rsidRDefault="000D6DCE" w:rsidP="00833E1B">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O izjavljenom prigovoru rješava</w:t>
      </w:r>
      <w:r w:rsidR="003F6356" w:rsidRPr="00AD4E29">
        <w:rPr>
          <w:rFonts w:ascii="Times New Roman" w:eastAsia="Times New Roman" w:hAnsi="Times New Roman" w:cs="Times New Roman"/>
          <w:bCs/>
          <w:color w:val="000000"/>
          <w:sz w:val="24"/>
          <w:szCs w:val="24"/>
          <w:lang w:eastAsia="hr-HR"/>
        </w:rPr>
        <w:t xml:space="preserve"> neovisno</w:t>
      </w:r>
      <w:r w:rsidRPr="00AD4E29">
        <w:rPr>
          <w:rFonts w:ascii="Times New Roman" w:eastAsia="Times New Roman" w:hAnsi="Times New Roman" w:cs="Times New Roman"/>
          <w:bCs/>
          <w:color w:val="000000"/>
          <w:sz w:val="24"/>
          <w:szCs w:val="24"/>
          <w:lang w:eastAsia="hr-HR"/>
        </w:rPr>
        <w:t xml:space="preserve"> kolegijalno tijelo</w:t>
      </w:r>
      <w:r w:rsidR="00833E1B" w:rsidRPr="00AD4E29">
        <w:rPr>
          <w:rFonts w:ascii="Times New Roman" w:eastAsia="Times New Roman" w:hAnsi="Times New Roman" w:cs="Times New Roman"/>
          <w:bCs/>
          <w:color w:val="000000"/>
          <w:sz w:val="24"/>
          <w:szCs w:val="24"/>
          <w:lang w:eastAsia="hr-HR"/>
        </w:rPr>
        <w:t xml:space="preserve"> – Komisija za razmatranje prigovora. </w:t>
      </w:r>
      <w:bookmarkStart w:id="93" w:name="_Hlk122599525"/>
      <w:r w:rsidR="00833E1B" w:rsidRPr="00AD4E29">
        <w:rPr>
          <w:rFonts w:ascii="Times New Roman" w:eastAsia="Times New Roman" w:hAnsi="Times New Roman" w:cs="Times New Roman"/>
          <w:bCs/>
          <w:color w:val="000000"/>
          <w:sz w:val="24"/>
          <w:szCs w:val="24"/>
          <w:lang w:eastAsia="hr-HR"/>
        </w:rPr>
        <w:t>Kolegijalno tijelo odlučuje uz prisutnost tri člana</w:t>
      </w:r>
      <w:r w:rsidRPr="00AD4E29">
        <w:rPr>
          <w:rFonts w:ascii="Times New Roman" w:eastAsia="Times New Roman" w:hAnsi="Times New Roman" w:cs="Times New Roman"/>
          <w:bCs/>
          <w:color w:val="000000"/>
          <w:sz w:val="24"/>
          <w:szCs w:val="24"/>
          <w:lang w:eastAsia="hr-HR"/>
        </w:rPr>
        <w:t xml:space="preserve"> i većinom glasova</w:t>
      </w:r>
      <w:r w:rsidR="00833E1B" w:rsidRPr="00AD4E29">
        <w:rPr>
          <w:rFonts w:ascii="Times New Roman" w:eastAsia="Times New Roman" w:hAnsi="Times New Roman" w:cs="Times New Roman"/>
          <w:bCs/>
          <w:color w:val="000000"/>
          <w:sz w:val="24"/>
          <w:szCs w:val="24"/>
          <w:lang w:eastAsia="hr-HR"/>
        </w:rPr>
        <w:t xml:space="preserve">. Kolegijalno tijelo je neovisno </w:t>
      </w:r>
      <w:r w:rsidR="00C7144A" w:rsidRPr="00AD4E29">
        <w:rPr>
          <w:rFonts w:ascii="Times New Roman" w:eastAsia="Times New Roman" w:hAnsi="Times New Roman" w:cs="Times New Roman"/>
          <w:bCs/>
          <w:color w:val="000000"/>
          <w:sz w:val="24"/>
          <w:szCs w:val="24"/>
          <w:lang w:eastAsia="hr-HR"/>
        </w:rPr>
        <w:t xml:space="preserve">u svom radu </w:t>
      </w:r>
      <w:r w:rsidR="00833E1B" w:rsidRPr="00AD4E29">
        <w:rPr>
          <w:rFonts w:ascii="Times New Roman" w:eastAsia="Times New Roman" w:hAnsi="Times New Roman" w:cs="Times New Roman"/>
          <w:bCs/>
          <w:color w:val="000000"/>
          <w:sz w:val="24"/>
          <w:szCs w:val="24"/>
          <w:lang w:eastAsia="hr-HR"/>
        </w:rPr>
        <w:t xml:space="preserve">te predlaže </w:t>
      </w:r>
      <w:r w:rsidR="003F6356" w:rsidRPr="00AD4E29">
        <w:rPr>
          <w:rFonts w:ascii="Times New Roman" w:eastAsia="Times New Roman" w:hAnsi="Times New Roman" w:cs="Times New Roman"/>
          <w:bCs/>
          <w:color w:val="000000"/>
          <w:sz w:val="24"/>
          <w:szCs w:val="24"/>
          <w:lang w:eastAsia="hr-HR"/>
        </w:rPr>
        <w:t>odluku o izjavljenom prigovoru čelniku tijela.</w:t>
      </w:r>
    </w:p>
    <w:p w14:paraId="41B5C7A8" w14:textId="77777777" w:rsidR="00833E1B" w:rsidRPr="00AD4E29" w:rsidRDefault="00833E1B" w:rsidP="00833E1B">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Čelnik tijela može donijeti dodatna pravila kojima se</w:t>
      </w:r>
      <w:r w:rsidR="004438E8" w:rsidRPr="00AD4E29">
        <w:rPr>
          <w:rFonts w:ascii="Times New Roman" w:eastAsia="Times New Roman" w:hAnsi="Times New Roman" w:cs="Times New Roman"/>
          <w:bCs/>
          <w:color w:val="000000"/>
          <w:sz w:val="24"/>
          <w:szCs w:val="24"/>
          <w:lang w:eastAsia="hr-HR"/>
        </w:rPr>
        <w:t xml:space="preserve"> uređuje sastav, način rada i postupanje neovisnog kolegijalnog tijela, koja su sastavni dio Poziva.</w:t>
      </w:r>
    </w:p>
    <w:bookmarkEnd w:id="93"/>
    <w:p w14:paraId="75B95577"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Upravljačko tijelo ispitat će je li prigovor dopušten, pravodoban i izjavljen od ovlaštene osobe. </w:t>
      </w:r>
    </w:p>
    <w:p w14:paraId="6210A379"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prigovor nije dopušten ili pravodoban ili izjavljen od ovlaštene osobe, odbacit će se rješenjem.</w:t>
      </w:r>
    </w:p>
    <w:p w14:paraId="335C52DE"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Kad Upravljačko tijelo utvrdi da je prigovor dopušten, pravodoban i izjavljen od ovlaštene osobe, navodi prigovora razmotrit će se te će se ispitati odluka o statusu projektnog prijedloga</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koja se prigovorom pobija.</w:t>
      </w:r>
    </w:p>
    <w:p w14:paraId="77E3D66D" w14:textId="77777777" w:rsidR="002127BE" w:rsidRPr="00AD4E29" w:rsidRDefault="004438E8"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O</w:t>
      </w:r>
      <w:r w:rsidR="002127BE" w:rsidRPr="00AD4E29">
        <w:rPr>
          <w:rFonts w:ascii="Times New Roman" w:eastAsia="Times New Roman" w:hAnsi="Times New Roman" w:cs="Times New Roman"/>
          <w:bCs/>
          <w:color w:val="000000"/>
          <w:sz w:val="24"/>
          <w:szCs w:val="24"/>
          <w:lang w:eastAsia="hr-HR"/>
        </w:rPr>
        <w:t xml:space="preserve"> osnovanosti prigovora</w:t>
      </w:r>
      <w:r w:rsidRPr="00AD4E29">
        <w:rPr>
          <w:rFonts w:ascii="Times New Roman" w:eastAsia="Times New Roman" w:hAnsi="Times New Roman" w:cs="Times New Roman"/>
          <w:bCs/>
          <w:color w:val="000000"/>
          <w:sz w:val="24"/>
          <w:szCs w:val="24"/>
          <w:lang w:eastAsia="hr-HR"/>
        </w:rPr>
        <w:t xml:space="preserve"> rješava se</w:t>
      </w:r>
      <w:r w:rsidR="002127BE" w:rsidRPr="00AD4E29">
        <w:rPr>
          <w:rFonts w:ascii="Times New Roman" w:eastAsia="Times New Roman" w:hAnsi="Times New Roman" w:cs="Times New Roman"/>
          <w:bCs/>
          <w:color w:val="000000"/>
          <w:sz w:val="24"/>
          <w:szCs w:val="24"/>
          <w:lang w:eastAsia="hr-HR"/>
        </w:rPr>
        <w:t xml:space="preserve"> na temelju činjenica utvrđenih u postupku donošenja odluke o statusu projektnog prijedloga</w:t>
      </w:r>
      <w:r w:rsidR="002C0CAE" w:rsidRPr="00AD4E29">
        <w:rPr>
          <w:rFonts w:ascii="Times New Roman" w:eastAsia="Times New Roman" w:hAnsi="Times New Roman" w:cs="Times New Roman"/>
          <w:bCs/>
          <w:color w:val="000000"/>
          <w:sz w:val="24"/>
          <w:szCs w:val="24"/>
          <w:lang w:eastAsia="hr-HR"/>
        </w:rPr>
        <w:t>.</w:t>
      </w:r>
    </w:p>
    <w:p w14:paraId="7AA6143F"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Kad</w:t>
      </w:r>
      <w:r w:rsidR="002C0CAE" w:rsidRPr="00AD4E29">
        <w:rPr>
          <w:rFonts w:ascii="Times New Roman" w:eastAsia="Times New Roman" w:hAnsi="Times New Roman" w:cs="Times New Roman"/>
          <w:bCs/>
          <w:color w:val="000000"/>
          <w:sz w:val="24"/>
          <w:szCs w:val="24"/>
          <w:lang w:eastAsia="hr-HR"/>
        </w:rPr>
        <w:t>a</w:t>
      </w:r>
      <w:r w:rsidRPr="00AD4E29">
        <w:rPr>
          <w:rFonts w:ascii="Times New Roman" w:eastAsia="Times New Roman" w:hAnsi="Times New Roman" w:cs="Times New Roman"/>
          <w:bCs/>
          <w:color w:val="000000"/>
          <w:sz w:val="24"/>
          <w:szCs w:val="24"/>
          <w:lang w:eastAsia="hr-HR"/>
        </w:rPr>
        <w:t xml:space="preserve"> Upravljačko tijelo ocijeni da je prigovor osnovan jer u postupku donošenja odluke o statusu projektnog prijedloga činjenice nisu u potpunosti utvrđene ili su pogrešno utvrđene ili je nadležno tijelo pogrešno primijenilo odredbe poziva ili drugih </w:t>
      </w:r>
      <w:r w:rsidR="00BB3F5D" w:rsidRPr="00AD4E29">
        <w:rPr>
          <w:rFonts w:ascii="Times New Roman" w:eastAsia="Times New Roman" w:hAnsi="Times New Roman" w:cs="Times New Roman"/>
          <w:bCs/>
          <w:color w:val="000000"/>
          <w:sz w:val="24"/>
          <w:szCs w:val="24"/>
          <w:lang w:eastAsia="hr-HR"/>
        </w:rPr>
        <w:t>propisa</w:t>
      </w:r>
      <w:r w:rsidRPr="00AD4E29">
        <w:rPr>
          <w:rFonts w:ascii="Times New Roman" w:eastAsia="Times New Roman" w:hAnsi="Times New Roman" w:cs="Times New Roman"/>
          <w:bCs/>
          <w:color w:val="000000"/>
          <w:sz w:val="24"/>
          <w:szCs w:val="24"/>
          <w:lang w:eastAsia="hr-HR"/>
        </w:rPr>
        <w:t>, rješenjem</w:t>
      </w:r>
      <w:r w:rsidR="004438E8" w:rsidRPr="00AD4E29">
        <w:rPr>
          <w:rFonts w:ascii="Times New Roman" w:eastAsia="Times New Roman" w:hAnsi="Times New Roman" w:cs="Times New Roman"/>
          <w:bCs/>
          <w:color w:val="000000"/>
          <w:sz w:val="24"/>
          <w:szCs w:val="24"/>
          <w:lang w:eastAsia="hr-HR"/>
        </w:rPr>
        <w:t xml:space="preserve"> će se</w:t>
      </w:r>
      <w:r w:rsidRPr="00AD4E29">
        <w:rPr>
          <w:rFonts w:ascii="Times New Roman" w:eastAsia="Times New Roman" w:hAnsi="Times New Roman" w:cs="Times New Roman"/>
          <w:bCs/>
          <w:color w:val="000000"/>
          <w:sz w:val="24"/>
          <w:szCs w:val="24"/>
          <w:lang w:eastAsia="hr-HR"/>
        </w:rPr>
        <w:t xml:space="preserve"> usvojiti prigovor i</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poništiti pobijan</w:t>
      </w:r>
      <w:r w:rsidR="004438E8" w:rsidRPr="00AD4E29">
        <w:rPr>
          <w:rFonts w:ascii="Times New Roman" w:eastAsia="Times New Roman" w:hAnsi="Times New Roman" w:cs="Times New Roman"/>
          <w:bCs/>
          <w:color w:val="000000"/>
          <w:sz w:val="24"/>
          <w:szCs w:val="24"/>
          <w:lang w:eastAsia="hr-HR"/>
        </w:rPr>
        <w:t>a</w:t>
      </w:r>
      <w:r w:rsidRPr="00AD4E29">
        <w:rPr>
          <w:rFonts w:ascii="Times New Roman" w:eastAsia="Times New Roman" w:hAnsi="Times New Roman" w:cs="Times New Roman"/>
          <w:bCs/>
          <w:color w:val="000000"/>
          <w:sz w:val="24"/>
          <w:szCs w:val="24"/>
          <w:lang w:eastAsia="hr-HR"/>
        </w:rPr>
        <w:t xml:space="preserve"> odluk</w:t>
      </w:r>
      <w:r w:rsidR="004438E8" w:rsidRPr="00AD4E29">
        <w:rPr>
          <w:rFonts w:ascii="Times New Roman" w:eastAsia="Times New Roman" w:hAnsi="Times New Roman" w:cs="Times New Roman"/>
          <w:bCs/>
          <w:color w:val="000000"/>
          <w:sz w:val="24"/>
          <w:szCs w:val="24"/>
          <w:lang w:eastAsia="hr-HR"/>
        </w:rPr>
        <w:t>a</w:t>
      </w:r>
      <w:r w:rsidRPr="00AD4E29">
        <w:rPr>
          <w:rFonts w:ascii="Times New Roman" w:eastAsia="Times New Roman" w:hAnsi="Times New Roman" w:cs="Times New Roman"/>
          <w:bCs/>
          <w:color w:val="000000"/>
          <w:sz w:val="24"/>
          <w:szCs w:val="24"/>
          <w:lang w:eastAsia="hr-HR"/>
        </w:rPr>
        <w:t xml:space="preserve"> o statusu projektnog prijedloga te će naložiti nadležnom tijelu da ponovno razmotri projektni prijedlog i odluči o njegovom statusu, obrazlažući u kojem dijelu i zbog kojih razloga je postupak potrebno upotpuniti odnosno o kojim je odredbama poziva ili drugih </w:t>
      </w:r>
      <w:r w:rsidR="00BB3F5D" w:rsidRPr="00AD4E29">
        <w:rPr>
          <w:rFonts w:ascii="Times New Roman" w:eastAsia="Times New Roman" w:hAnsi="Times New Roman" w:cs="Times New Roman"/>
          <w:bCs/>
          <w:color w:val="000000"/>
          <w:sz w:val="24"/>
          <w:szCs w:val="24"/>
          <w:lang w:eastAsia="hr-HR"/>
        </w:rPr>
        <w:t xml:space="preserve">propisa </w:t>
      </w:r>
      <w:r w:rsidRPr="00AD4E29">
        <w:rPr>
          <w:rFonts w:ascii="Times New Roman" w:eastAsia="Times New Roman" w:hAnsi="Times New Roman" w:cs="Times New Roman"/>
          <w:bCs/>
          <w:color w:val="000000"/>
          <w:sz w:val="24"/>
          <w:szCs w:val="24"/>
          <w:lang w:eastAsia="hr-HR"/>
        </w:rPr>
        <w:t>potrebno voditi računa (rješavajući o prigovoru na odluku o statusu projektnog prijedloga)</w:t>
      </w:r>
      <w:r w:rsidR="00586963" w:rsidRPr="00AD4E29">
        <w:rPr>
          <w:rFonts w:ascii="Times New Roman" w:eastAsia="Times New Roman" w:hAnsi="Times New Roman" w:cs="Times New Roman"/>
          <w:bCs/>
          <w:color w:val="000000"/>
          <w:sz w:val="24"/>
          <w:szCs w:val="24"/>
          <w:lang w:eastAsia="hr-HR"/>
        </w:rPr>
        <w:t>.</w:t>
      </w:r>
    </w:p>
    <w:p w14:paraId="5063B071" w14:textId="77777777" w:rsidR="002127BE" w:rsidRPr="00AD4E29" w:rsidRDefault="004438E8"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lastRenderedPageBreak/>
        <w:t>U</w:t>
      </w:r>
      <w:r w:rsidR="002127BE" w:rsidRPr="00AD4E29">
        <w:rPr>
          <w:rFonts w:ascii="Times New Roman" w:eastAsia="Times New Roman" w:hAnsi="Times New Roman" w:cs="Times New Roman"/>
          <w:bCs/>
          <w:color w:val="000000"/>
          <w:sz w:val="24"/>
          <w:szCs w:val="24"/>
          <w:lang w:eastAsia="hr-HR"/>
        </w:rPr>
        <w:t xml:space="preserve"> rješenju kojim se usvaja prigovor i poništava odluka o statusu projektnog prijedloga, umjesto naloga nadležnom tijelu za provođenjem ponovljenog postupka,</w:t>
      </w:r>
      <w:r w:rsidR="008A753B" w:rsidRPr="00AD4E29">
        <w:rPr>
          <w:rFonts w:ascii="Times New Roman" w:eastAsia="Times New Roman" w:hAnsi="Times New Roman" w:cs="Times New Roman"/>
          <w:bCs/>
          <w:color w:val="000000"/>
          <w:sz w:val="24"/>
          <w:szCs w:val="24"/>
          <w:lang w:eastAsia="hr-HR"/>
        </w:rPr>
        <w:t xml:space="preserve"> ili ako je nadležno tijelo Upravljačko tijelo,</w:t>
      </w:r>
      <w:r w:rsidR="002127B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može se</w:t>
      </w:r>
      <w:r w:rsidR="008A753B" w:rsidRPr="00AD4E29">
        <w:rPr>
          <w:rFonts w:ascii="Times New Roman" w:eastAsia="Times New Roman" w:hAnsi="Times New Roman" w:cs="Times New Roman"/>
          <w:bCs/>
          <w:color w:val="000000"/>
          <w:sz w:val="24"/>
          <w:szCs w:val="24"/>
          <w:lang w:eastAsia="hr-HR"/>
        </w:rPr>
        <w:t>, odnosno utvrditi će se</w:t>
      </w:r>
      <w:r w:rsidRPr="00AD4E29">
        <w:rPr>
          <w:rFonts w:ascii="Times New Roman" w:eastAsia="Times New Roman" w:hAnsi="Times New Roman" w:cs="Times New Roman"/>
          <w:bCs/>
          <w:color w:val="000000"/>
          <w:sz w:val="24"/>
          <w:szCs w:val="24"/>
          <w:lang w:eastAsia="hr-HR"/>
        </w:rPr>
        <w:t xml:space="preserve"> </w:t>
      </w:r>
      <w:r w:rsidR="002127BE" w:rsidRPr="00AD4E29">
        <w:rPr>
          <w:rFonts w:ascii="Times New Roman" w:eastAsia="Times New Roman" w:hAnsi="Times New Roman" w:cs="Times New Roman"/>
          <w:bCs/>
          <w:color w:val="000000"/>
          <w:sz w:val="24"/>
          <w:szCs w:val="24"/>
          <w:lang w:eastAsia="hr-HR"/>
        </w:rPr>
        <w:t xml:space="preserve">da će odluku o statusu projektnog prijedloga donijeti Upravljačko tijelo. </w:t>
      </w:r>
    </w:p>
    <w:p w14:paraId="1B74CD1F"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Kada </w:t>
      </w:r>
      <w:r w:rsidR="004438E8" w:rsidRPr="00AD4E29">
        <w:rPr>
          <w:rFonts w:ascii="Times New Roman" w:eastAsia="Times New Roman" w:hAnsi="Times New Roman" w:cs="Times New Roman"/>
          <w:bCs/>
          <w:color w:val="000000"/>
          <w:sz w:val="24"/>
          <w:szCs w:val="24"/>
          <w:lang w:eastAsia="hr-HR"/>
        </w:rPr>
        <w:t xml:space="preserve">se </w:t>
      </w:r>
      <w:r w:rsidRPr="00AD4E29">
        <w:rPr>
          <w:rFonts w:ascii="Times New Roman" w:eastAsia="Times New Roman" w:hAnsi="Times New Roman" w:cs="Times New Roman"/>
          <w:bCs/>
          <w:color w:val="000000"/>
          <w:sz w:val="24"/>
          <w:szCs w:val="24"/>
          <w:lang w:eastAsia="hr-HR"/>
        </w:rPr>
        <w:t>ocijeni da su u postupku donošenja odluke o statusu projektnog prijedloga</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 xml:space="preserve">činjenice potpuno i pravilo utvrđene te da je nadležno tijelo pravilno primijenilo odredbe poziva ili drugih </w:t>
      </w:r>
      <w:r w:rsidR="00586963" w:rsidRPr="00AD4E29">
        <w:rPr>
          <w:rFonts w:ascii="Times New Roman" w:eastAsia="Times New Roman" w:hAnsi="Times New Roman" w:cs="Times New Roman"/>
          <w:bCs/>
          <w:color w:val="000000"/>
          <w:sz w:val="24"/>
          <w:szCs w:val="24"/>
          <w:lang w:eastAsia="hr-HR"/>
        </w:rPr>
        <w:t>pravila</w:t>
      </w:r>
      <w:r w:rsidRPr="00AD4E29">
        <w:rPr>
          <w:rFonts w:ascii="Times New Roman" w:eastAsia="Times New Roman" w:hAnsi="Times New Roman" w:cs="Times New Roman"/>
          <w:bCs/>
          <w:color w:val="000000"/>
          <w:sz w:val="24"/>
          <w:szCs w:val="24"/>
          <w:lang w:eastAsia="hr-HR"/>
        </w:rPr>
        <w:t xml:space="preserve">, rješenjem će </w:t>
      </w:r>
      <w:r w:rsidR="004438E8" w:rsidRPr="00AD4E29">
        <w:rPr>
          <w:rFonts w:ascii="Times New Roman" w:eastAsia="Times New Roman" w:hAnsi="Times New Roman" w:cs="Times New Roman"/>
          <w:bCs/>
          <w:color w:val="000000"/>
          <w:sz w:val="24"/>
          <w:szCs w:val="24"/>
          <w:lang w:eastAsia="hr-HR"/>
        </w:rPr>
        <w:t xml:space="preserve">se </w:t>
      </w:r>
      <w:r w:rsidRPr="00AD4E29">
        <w:rPr>
          <w:rFonts w:ascii="Times New Roman" w:eastAsia="Times New Roman" w:hAnsi="Times New Roman" w:cs="Times New Roman"/>
          <w:bCs/>
          <w:color w:val="000000"/>
          <w:sz w:val="24"/>
          <w:szCs w:val="24"/>
          <w:lang w:eastAsia="hr-HR"/>
        </w:rPr>
        <w:t xml:space="preserve">odbiti prigovor kao neosnovan. </w:t>
      </w:r>
    </w:p>
    <w:p w14:paraId="6AEDF194"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Protiv rješenja </w:t>
      </w:r>
      <w:r w:rsidR="004438E8" w:rsidRPr="00AD4E29">
        <w:rPr>
          <w:rFonts w:ascii="Times New Roman" w:eastAsia="Times New Roman" w:hAnsi="Times New Roman" w:cs="Times New Roman"/>
          <w:bCs/>
          <w:color w:val="000000"/>
          <w:sz w:val="24"/>
          <w:szCs w:val="24"/>
          <w:lang w:eastAsia="hr-HR"/>
        </w:rPr>
        <w:t>čelnika  Upravljačkog tijela</w:t>
      </w:r>
      <w:r w:rsidRPr="00AD4E29">
        <w:rPr>
          <w:rFonts w:ascii="Times New Roman" w:eastAsia="Times New Roman" w:hAnsi="Times New Roman" w:cs="Times New Roman"/>
          <w:bCs/>
          <w:color w:val="000000"/>
          <w:sz w:val="24"/>
          <w:szCs w:val="24"/>
          <w:lang w:eastAsia="hr-HR"/>
        </w:rPr>
        <w:t xml:space="preserve"> o izjavljenom prigovoru može se pokrenuti upravni spor pred nadležnim upravnim sudom.</w:t>
      </w:r>
    </w:p>
    <w:p w14:paraId="4559BA5E" w14:textId="77777777" w:rsidR="002127BE" w:rsidRPr="00AD4E29" w:rsidRDefault="00DE48A4"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Č</w:t>
      </w:r>
      <w:r w:rsidR="002127BE" w:rsidRPr="00AD4E29">
        <w:rPr>
          <w:rFonts w:ascii="Times New Roman" w:eastAsia="Times New Roman" w:hAnsi="Times New Roman" w:cs="Times New Roman"/>
          <w:bCs/>
          <w:color w:val="000000"/>
          <w:sz w:val="24"/>
          <w:szCs w:val="24"/>
          <w:lang w:eastAsia="hr-HR"/>
        </w:rPr>
        <w:t>lan</w:t>
      </w:r>
      <w:r w:rsidR="004438E8" w:rsidRPr="00AD4E29">
        <w:rPr>
          <w:rFonts w:ascii="Times New Roman" w:eastAsia="Times New Roman" w:hAnsi="Times New Roman" w:cs="Times New Roman"/>
          <w:bCs/>
          <w:color w:val="000000"/>
          <w:sz w:val="24"/>
          <w:szCs w:val="24"/>
          <w:lang w:eastAsia="hr-HR"/>
        </w:rPr>
        <w:t xml:space="preserve"> neovisnog </w:t>
      </w:r>
      <w:r w:rsidR="002127BE" w:rsidRPr="00AD4E29">
        <w:rPr>
          <w:rFonts w:ascii="Times New Roman" w:eastAsia="Times New Roman" w:hAnsi="Times New Roman" w:cs="Times New Roman"/>
          <w:bCs/>
          <w:color w:val="000000"/>
          <w:sz w:val="24"/>
          <w:szCs w:val="24"/>
          <w:lang w:eastAsia="hr-HR"/>
        </w:rPr>
        <w:t>kolegijalnog tijela, odnosno službena osoba se izuzimaju iz postupka rješavanja o izjavljenom prigovoru ako su:</w:t>
      </w:r>
    </w:p>
    <w:p w14:paraId="1E4F8EE1" w14:textId="77777777" w:rsidR="002127BE" w:rsidRPr="003A7D7B" w:rsidRDefault="002127BE" w:rsidP="003A7D7B">
      <w:pPr>
        <w:pStyle w:val="ListParagraph"/>
        <w:numPr>
          <w:ilvl w:val="0"/>
          <w:numId w:val="33"/>
        </w:numPr>
        <w:ind w:left="851"/>
        <w:jc w:val="both"/>
        <w:rPr>
          <w:rFonts w:ascii="Times New Roman" w:eastAsia="Times New Roman" w:hAnsi="Times New Roman" w:cs="Times New Roman"/>
          <w:bCs/>
          <w:color w:val="000000"/>
          <w:sz w:val="24"/>
          <w:szCs w:val="24"/>
          <w:lang w:eastAsia="hr-HR"/>
        </w:rPr>
      </w:pPr>
      <w:r w:rsidRPr="003A7D7B">
        <w:rPr>
          <w:rFonts w:ascii="Times New Roman" w:eastAsia="Times New Roman" w:hAnsi="Times New Roman" w:cs="Times New Roman"/>
          <w:bCs/>
          <w:color w:val="000000"/>
          <w:sz w:val="24"/>
          <w:szCs w:val="24"/>
          <w:lang w:eastAsia="hr-HR"/>
        </w:rPr>
        <w:t>s prijaviteljem</w:t>
      </w:r>
      <w:r w:rsidR="00DE48A4" w:rsidRPr="003A7D7B">
        <w:rPr>
          <w:rFonts w:ascii="Times New Roman" w:eastAsia="Times New Roman" w:hAnsi="Times New Roman" w:cs="Times New Roman"/>
          <w:bCs/>
          <w:color w:val="000000"/>
          <w:sz w:val="24"/>
          <w:szCs w:val="24"/>
          <w:lang w:eastAsia="hr-HR"/>
        </w:rPr>
        <w:t xml:space="preserve">, partnerom </w:t>
      </w:r>
      <w:r w:rsidRPr="003A7D7B">
        <w:rPr>
          <w:rFonts w:ascii="Times New Roman" w:eastAsia="Times New Roman" w:hAnsi="Times New Roman" w:cs="Times New Roman"/>
          <w:bCs/>
          <w:color w:val="000000"/>
          <w:sz w:val="24"/>
          <w:szCs w:val="24"/>
          <w:lang w:eastAsia="hr-HR"/>
        </w:rPr>
        <w:t>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6D290256" w14:textId="77777777" w:rsidR="002127BE" w:rsidRPr="00AD4E29" w:rsidRDefault="002127BE" w:rsidP="003A7D7B">
      <w:pPr>
        <w:pStyle w:val="ListParagraph"/>
        <w:numPr>
          <w:ilvl w:val="0"/>
          <w:numId w:val="33"/>
        </w:numPr>
        <w:ind w:left="851"/>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w:t>
      </w:r>
      <w:r w:rsidR="00DE48A4" w:rsidRPr="00AD4E29">
        <w:rPr>
          <w:rFonts w:ascii="Times New Roman" w:eastAsia="Times New Roman" w:hAnsi="Times New Roman" w:cs="Times New Roman"/>
          <w:bCs/>
          <w:color w:val="000000"/>
          <w:sz w:val="24"/>
          <w:szCs w:val="24"/>
          <w:lang w:eastAsia="hr-HR"/>
        </w:rPr>
        <w:t>, partner</w:t>
      </w:r>
      <w:r w:rsidRPr="00AD4E29">
        <w:rPr>
          <w:rFonts w:ascii="Times New Roman" w:eastAsia="Times New Roman" w:hAnsi="Times New Roman" w:cs="Times New Roman"/>
          <w:bCs/>
          <w:color w:val="000000"/>
          <w:sz w:val="24"/>
          <w:szCs w:val="24"/>
          <w:lang w:eastAsia="hr-HR"/>
        </w:rPr>
        <w:t xml:space="preserve"> ili korisnik, suovlaštenik, suobveznik, ili osoba ovlaštena za zastupanje prijavitelja ili korisnika</w:t>
      </w:r>
    </w:p>
    <w:p w14:paraId="594B8AB6" w14:textId="77777777" w:rsidR="002127BE" w:rsidRPr="00AD4E29" w:rsidRDefault="002127BE" w:rsidP="003A7D7B">
      <w:pPr>
        <w:pStyle w:val="ListParagraph"/>
        <w:numPr>
          <w:ilvl w:val="0"/>
          <w:numId w:val="33"/>
        </w:numPr>
        <w:ind w:left="851"/>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s prijaviteljem, </w:t>
      </w:r>
      <w:r w:rsidR="00DE48A4" w:rsidRPr="00AD4E29">
        <w:rPr>
          <w:rFonts w:ascii="Times New Roman" w:eastAsia="Times New Roman" w:hAnsi="Times New Roman" w:cs="Times New Roman"/>
          <w:bCs/>
          <w:color w:val="000000"/>
          <w:sz w:val="24"/>
          <w:szCs w:val="24"/>
          <w:lang w:eastAsia="hr-HR"/>
        </w:rPr>
        <w:t xml:space="preserve">partnerom, </w:t>
      </w:r>
      <w:r w:rsidRPr="00AD4E29">
        <w:rPr>
          <w:rFonts w:ascii="Times New Roman" w:eastAsia="Times New Roman" w:hAnsi="Times New Roman" w:cs="Times New Roman"/>
          <w:bCs/>
          <w:color w:val="000000"/>
          <w:sz w:val="24"/>
          <w:szCs w:val="24"/>
          <w:lang w:eastAsia="hr-HR"/>
        </w:rPr>
        <w:t>korisnikom ili osobom ovlaštenom za zastupanje prijavitelja, odnosno korisnika u odnosu skrbnika, posvojenika ili posvojitelja.</w:t>
      </w:r>
    </w:p>
    <w:p w14:paraId="4215507E" w14:textId="77777777" w:rsidR="003A7D7B" w:rsidRPr="003A7D7B" w:rsidRDefault="003A7D7B" w:rsidP="003A7D7B">
      <w:pPr>
        <w:jc w:val="both"/>
        <w:rPr>
          <w:rFonts w:ascii="Times New Roman" w:eastAsia="Times New Roman" w:hAnsi="Times New Roman" w:cs="Times New Roman"/>
          <w:bCs/>
          <w:color w:val="000000"/>
          <w:sz w:val="24"/>
          <w:szCs w:val="24"/>
          <w:lang w:eastAsia="hr-HR"/>
        </w:rPr>
      </w:pPr>
      <w:r w:rsidRPr="003A7D7B">
        <w:rPr>
          <w:rFonts w:ascii="Times New Roman" w:eastAsia="Times New Roman" w:hAnsi="Times New Roman" w:cs="Times New Roman"/>
          <w:bCs/>
          <w:color w:val="000000"/>
          <w:sz w:val="24"/>
          <w:szCs w:val="24"/>
          <w:lang w:eastAsia="hr-HR"/>
        </w:rPr>
        <w:t>Prigovor se podnosi predajom pismena neposredno u službenom prijamnom uredu Upravljačkog tijela, s potvrdom o zaprimanju, na adresu: Ministarstvo regionalnoga razvoja i fondova Europske unije, Miramarska cesta 22, Zagreb.</w:t>
      </w:r>
    </w:p>
    <w:p w14:paraId="46BDCC96" w14:textId="77777777" w:rsidR="00DD34FD" w:rsidRPr="003A7D7B" w:rsidRDefault="003A7D7B" w:rsidP="003A7D7B">
      <w:pPr>
        <w:jc w:val="both"/>
        <w:rPr>
          <w:rFonts w:ascii="Times New Roman" w:eastAsia="Times New Roman" w:hAnsi="Times New Roman" w:cs="Times New Roman"/>
          <w:bCs/>
          <w:color w:val="000000"/>
          <w:sz w:val="24"/>
          <w:szCs w:val="24"/>
          <w:lang w:eastAsia="hr-HR"/>
        </w:rPr>
      </w:pPr>
      <w:r w:rsidRPr="003A7D7B">
        <w:rPr>
          <w:rFonts w:ascii="Times New Roman" w:eastAsia="Times New Roman" w:hAnsi="Times New Roman" w:cs="Times New Roman"/>
          <w:bCs/>
          <w:color w:val="000000"/>
          <w:sz w:val="24"/>
          <w:szCs w:val="24"/>
          <w:lang w:eastAsia="hr-HR"/>
        </w:rPr>
        <w:t>Smatra se da je prigovor podnesen u roku ako je prije isteka roka zaprimljen u tijelu kojem je trebao biti predan. Datum predaje neposredno u pisanom obliku u prijamni ured Upravljačkog tijela i datum predaje pošti preporučeno smatra se datumom predaje Upravljačkom tijelu. Kad je prigovor upućen poštom preporučeno ili predan ovlaštenom pružatelju poštanskih usluga, dan predaje pošti, odnosno ovlaštenom pružatelju poštanskih usluga smatra se danom predaje tijelu kojem je upućeno.</w:t>
      </w:r>
    </w:p>
    <w:p w14:paraId="7A5E7606"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AD4E29">
        <w:rPr>
          <w:rFonts w:ascii="Times New Roman" w:eastAsia="Times New Roman" w:hAnsi="Times New Roman" w:cs="Times New Roman"/>
          <w:bCs/>
          <w:color w:val="000000"/>
          <w:sz w:val="24"/>
          <w:szCs w:val="24"/>
          <w:lang w:eastAsia="hr-HR"/>
        </w:rPr>
        <w:t>, OIB</w:t>
      </w:r>
      <w:r w:rsidRPr="00AD4E29">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AD4E29">
        <w:rPr>
          <w:rFonts w:ascii="Times New Roman" w:eastAsia="Times New Roman" w:hAnsi="Times New Roman" w:cs="Times New Roman"/>
          <w:bCs/>
          <w:color w:val="000000"/>
          <w:sz w:val="24"/>
          <w:szCs w:val="24"/>
          <w:lang w:eastAsia="hr-HR"/>
        </w:rPr>
        <w:t xml:space="preserve">po zakonu ili punomoći </w:t>
      </w:r>
      <w:r w:rsidRPr="00AD4E29">
        <w:rPr>
          <w:rFonts w:ascii="Times New Roman" w:eastAsia="Times New Roman" w:hAnsi="Times New Roman" w:cs="Times New Roman"/>
          <w:bCs/>
          <w:color w:val="000000"/>
          <w:sz w:val="24"/>
          <w:szCs w:val="24"/>
          <w:lang w:eastAsia="hr-HR"/>
        </w:rPr>
        <w:t>ovlaštene za zastupanje,</w:t>
      </w:r>
      <w:r w:rsidR="004438E8" w:rsidRPr="00AD4E29">
        <w:rPr>
          <w:rFonts w:ascii="Times New Roman" w:eastAsia="Times New Roman" w:hAnsi="Times New Roman" w:cs="Times New Roman"/>
          <w:bCs/>
          <w:color w:val="000000"/>
          <w:sz w:val="24"/>
          <w:szCs w:val="24"/>
          <w:lang w:eastAsia="hr-HR"/>
        </w:rPr>
        <w:t xml:space="preserve"> OIB,</w:t>
      </w:r>
      <w:r w:rsidRPr="00AD4E29">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AD4E29">
        <w:rPr>
          <w:rFonts w:ascii="Times New Roman" w:eastAsia="Times New Roman" w:hAnsi="Times New Roman" w:cs="Times New Roman"/>
          <w:bCs/>
          <w:color w:val="000000"/>
          <w:sz w:val="24"/>
          <w:szCs w:val="24"/>
          <w:lang w:eastAsia="hr-HR"/>
        </w:rPr>
        <w:t xml:space="preserve">po zakonu ili punomoći </w:t>
      </w:r>
      <w:r w:rsidRPr="00AD4E29">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AD4E29">
        <w:rPr>
          <w:rFonts w:ascii="Times New Roman" w:eastAsia="Times New Roman" w:hAnsi="Times New Roman" w:cs="Times New Roman"/>
          <w:bCs/>
          <w:color w:val="000000"/>
          <w:sz w:val="24"/>
          <w:szCs w:val="24"/>
          <w:lang w:eastAsia="hr-HR"/>
        </w:rPr>
        <w:t xml:space="preserve">se </w:t>
      </w:r>
      <w:r w:rsidRPr="00AD4E29">
        <w:rPr>
          <w:rFonts w:ascii="Times New Roman" w:eastAsia="Times New Roman" w:hAnsi="Times New Roman" w:cs="Times New Roman"/>
          <w:bCs/>
          <w:color w:val="000000"/>
          <w:sz w:val="24"/>
          <w:szCs w:val="24"/>
          <w:lang w:eastAsia="hr-HR"/>
        </w:rPr>
        <w:t>dokazuj</w:t>
      </w:r>
      <w:r w:rsidR="004438E8" w:rsidRPr="00AD4E29">
        <w:rPr>
          <w:rFonts w:ascii="Times New Roman" w:eastAsia="Times New Roman" w:hAnsi="Times New Roman" w:cs="Times New Roman"/>
          <w:bCs/>
          <w:color w:val="000000"/>
          <w:sz w:val="24"/>
          <w:szCs w:val="24"/>
          <w:lang w:eastAsia="hr-HR"/>
        </w:rPr>
        <w:t>u</w:t>
      </w:r>
      <w:r w:rsidRPr="00AD4E29">
        <w:rPr>
          <w:rFonts w:ascii="Times New Roman" w:eastAsia="Times New Roman" w:hAnsi="Times New Roman" w:cs="Times New Roman"/>
          <w:bCs/>
          <w:color w:val="000000"/>
          <w:sz w:val="24"/>
          <w:szCs w:val="24"/>
          <w:lang w:eastAsia="hr-HR"/>
        </w:rPr>
        <w:t xml:space="preserve"> navod</w:t>
      </w:r>
      <w:r w:rsidR="004438E8"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iznijet</w:t>
      </w:r>
      <w:r w:rsidR="004438E8"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u prigovoru. </w:t>
      </w:r>
    </w:p>
    <w:p w14:paraId="14E2B4BA"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AD4E29">
        <w:rPr>
          <w:rFonts w:ascii="Times New Roman" w:eastAsia="Times New Roman" w:hAnsi="Times New Roman" w:cs="Times New Roman"/>
          <w:bCs/>
          <w:color w:val="000000"/>
          <w:sz w:val="24"/>
          <w:szCs w:val="24"/>
          <w:lang w:eastAsia="hr-HR"/>
        </w:rPr>
        <w:t>, ne otklone</w:t>
      </w:r>
      <w:r w:rsidRPr="00AD4E29">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583BF074"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lastRenderedPageBreak/>
        <w:t>Prijavitelju, u odnosu na kojeg je u postupku odabira operacija</w:t>
      </w:r>
      <w:r w:rsidR="00A62B16"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nudi potpisivanje izjave o odricanju od prava na prigovor. Pr</w:t>
      </w:r>
      <w:r w:rsidR="004F5B63"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tome, prijavitelju </w:t>
      </w:r>
      <w:r w:rsidR="002C0CAE" w:rsidRPr="00AD4E29">
        <w:rPr>
          <w:rFonts w:ascii="Times New Roman" w:eastAsia="Times New Roman" w:hAnsi="Times New Roman" w:cs="Times New Roman"/>
          <w:bCs/>
          <w:color w:val="000000"/>
          <w:sz w:val="24"/>
          <w:szCs w:val="24"/>
          <w:lang w:eastAsia="hr-HR"/>
        </w:rPr>
        <w:t>će se</w:t>
      </w:r>
      <w:r w:rsidRPr="00AD4E29">
        <w:rPr>
          <w:rFonts w:ascii="Times New Roman" w:eastAsia="Times New Roman" w:hAnsi="Times New Roman" w:cs="Times New Roman"/>
          <w:bCs/>
          <w:color w:val="000000"/>
          <w:sz w:val="24"/>
          <w:szCs w:val="24"/>
          <w:lang w:eastAsia="hr-HR"/>
        </w:rPr>
        <w:t xml:space="preserve"> pojasniti razlo</w:t>
      </w:r>
      <w:r w:rsidR="002C0CAE" w:rsidRPr="00AD4E29">
        <w:rPr>
          <w:rFonts w:ascii="Times New Roman" w:eastAsia="Times New Roman" w:hAnsi="Times New Roman" w:cs="Times New Roman"/>
          <w:bCs/>
          <w:color w:val="000000"/>
          <w:sz w:val="24"/>
          <w:szCs w:val="24"/>
          <w:lang w:eastAsia="hr-HR"/>
        </w:rPr>
        <w:t>zi</w:t>
      </w:r>
      <w:r w:rsidRPr="00AD4E29">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  </w:t>
      </w:r>
    </w:p>
    <w:p w14:paraId="0E84646A"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AD4E29">
        <w:rPr>
          <w:rFonts w:ascii="Times New Roman" w:eastAsia="Times New Roman" w:hAnsi="Times New Roman" w:cs="Times New Roman"/>
          <w:bCs/>
          <w:color w:val="000000"/>
          <w:sz w:val="24"/>
          <w:szCs w:val="24"/>
          <w:lang w:eastAsia="hr-HR"/>
        </w:rPr>
        <w:t>ava se</w:t>
      </w:r>
      <w:r w:rsidRPr="00AD4E29">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080CFAEC"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NAPOMENA: </w:t>
      </w:r>
      <w:bookmarkStart w:id="94" w:name="_Hlk118801430"/>
      <w:r w:rsidRPr="00AD4E29">
        <w:rPr>
          <w:rFonts w:ascii="Times New Roman" w:eastAsia="Times New Roman" w:hAnsi="Times New Roman" w:cs="Times New Roman"/>
          <w:bCs/>
          <w:color w:val="000000"/>
          <w:sz w:val="24"/>
          <w:szCs w:val="24"/>
          <w:lang w:eastAsia="hr-HR"/>
        </w:rPr>
        <w:t xml:space="preserve">U </w:t>
      </w:r>
      <w:r w:rsidR="005E1CEE" w:rsidRPr="00AD4E29">
        <w:rPr>
          <w:rFonts w:ascii="Times New Roman" w:eastAsia="Times New Roman" w:hAnsi="Times New Roman" w:cs="Times New Roman"/>
          <w:bCs/>
          <w:color w:val="000000"/>
          <w:sz w:val="24"/>
          <w:szCs w:val="24"/>
          <w:lang w:eastAsia="hr-HR"/>
        </w:rPr>
        <w:t>rok koji je ovim Uputama određen kao rok trajanja Poziva</w:t>
      </w:r>
      <w:bookmarkEnd w:id="94"/>
      <w:r w:rsidR="005E1CEE" w:rsidRPr="00AD4E29">
        <w:rPr>
          <w:rFonts w:ascii="Times New Roman" w:eastAsia="Times New Roman" w:hAnsi="Times New Roman" w:cs="Times New Roman"/>
          <w:bCs/>
          <w:color w:val="000000"/>
          <w:sz w:val="24"/>
          <w:szCs w:val="24"/>
          <w:lang w:eastAsia="hr-HR"/>
        </w:rPr>
        <w:t xml:space="preserve"> </w:t>
      </w:r>
      <w:r w:rsidR="00A322AD" w:rsidRPr="00AD4E29">
        <w:rPr>
          <w:rFonts w:ascii="Times New Roman" w:eastAsia="Times New Roman" w:hAnsi="Times New Roman" w:cs="Times New Roman"/>
          <w:bCs/>
          <w:color w:val="000000"/>
          <w:sz w:val="24"/>
          <w:szCs w:val="24"/>
          <w:lang w:eastAsia="hr-HR"/>
        </w:rPr>
        <w:t>ne</w:t>
      </w:r>
      <w:r w:rsidR="00FD6530"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uračunava se</w:t>
      </w:r>
      <w:r w:rsidR="00FD6530" w:rsidRPr="00AD4E29">
        <w:rPr>
          <w:rFonts w:ascii="Times New Roman" w:eastAsia="Times New Roman" w:hAnsi="Times New Roman" w:cs="Times New Roman"/>
          <w:bCs/>
          <w:color w:val="000000"/>
          <w:sz w:val="24"/>
          <w:szCs w:val="24"/>
          <w:lang w:eastAsia="hr-HR"/>
        </w:rPr>
        <w:t xml:space="preserve"> </w:t>
      </w:r>
      <w:r w:rsidR="00A322AD"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AD4E29">
        <w:rPr>
          <w:rFonts w:ascii="Times New Roman" w:eastAsia="Times New Roman" w:hAnsi="Times New Roman" w:cs="Times New Roman"/>
          <w:bCs/>
          <w:color w:val="000000"/>
          <w:sz w:val="24"/>
          <w:szCs w:val="24"/>
          <w:lang w:eastAsia="hr-HR"/>
        </w:rPr>
        <w:t xml:space="preserve">u rok koji je ovim Uputama određen kao rok trajanja Poziva </w:t>
      </w:r>
      <w:r w:rsidRPr="00AD4E29">
        <w:rPr>
          <w:rFonts w:ascii="Times New Roman" w:eastAsia="Times New Roman" w:hAnsi="Times New Roman" w:cs="Times New Roman"/>
          <w:bCs/>
          <w:color w:val="000000"/>
          <w:sz w:val="24"/>
          <w:szCs w:val="24"/>
          <w:lang w:eastAsia="hr-HR"/>
        </w:rPr>
        <w:t xml:space="preserve">ne uračunava se rok u kojem se po prigovoru rješava. </w:t>
      </w:r>
    </w:p>
    <w:p w14:paraId="7502DCFD" w14:textId="77777777" w:rsidR="006A2BC4" w:rsidRDefault="004F7AC4" w:rsidP="002C0CAE">
      <w:pPr>
        <w:jc w:val="both"/>
        <w:rPr>
          <w:rFonts w:ascii="Times New Roman" w:eastAsia="Calibri" w:hAnsi="Times New Roman" w:cs="Times New Roman"/>
          <w:b/>
          <w:sz w:val="24"/>
          <w:szCs w:val="24"/>
        </w:rPr>
      </w:pPr>
      <w:r w:rsidRPr="003A7D7B">
        <w:rPr>
          <w:rFonts w:ascii="Times New Roman" w:eastAsia="Times New Roman" w:hAnsi="Times New Roman" w:cs="Times New Roman"/>
          <w:b/>
          <w:bCs/>
          <w:color w:val="000000"/>
          <w:sz w:val="24"/>
          <w:szCs w:val="24"/>
          <w:lang w:eastAsia="hr-HR"/>
        </w:rPr>
        <w:t xml:space="preserve">ADRESA UPRAVLJAČKOG TIJELA: </w:t>
      </w:r>
      <w:r w:rsidRPr="003A7D7B">
        <w:rPr>
          <w:rFonts w:ascii="Times New Roman" w:eastAsia="Calibri" w:hAnsi="Times New Roman" w:cs="Times New Roman"/>
          <w:b/>
          <w:sz w:val="24"/>
          <w:szCs w:val="24"/>
        </w:rPr>
        <w:t>Ministarstvo regionalnoga razvoja i fondova Europske unije, Miramarska cesta 22, 10 000, Zagreb</w:t>
      </w:r>
    </w:p>
    <w:p w14:paraId="294D7B6D" w14:textId="77777777" w:rsidR="006A2BC4" w:rsidRPr="00AD4E29" w:rsidRDefault="006A2BC4" w:rsidP="00454040">
      <w:pPr>
        <w:pStyle w:val="NoSpacing"/>
        <w:numPr>
          <w:ilvl w:val="0"/>
          <w:numId w:val="43"/>
        </w:numPr>
        <w:jc w:val="both"/>
        <w:outlineLvl w:val="0"/>
        <w:rPr>
          <w:rFonts w:ascii="Times New Roman" w:hAnsi="Times New Roman" w:cs="Times New Roman"/>
          <w:b/>
          <w:bCs/>
          <w:sz w:val="24"/>
          <w:szCs w:val="24"/>
        </w:rPr>
      </w:pPr>
      <w:bookmarkStart w:id="95" w:name="_Toc161315685"/>
      <w:bookmarkStart w:id="96" w:name="_Toc161315935"/>
      <w:bookmarkStart w:id="97" w:name="_Toc161316039"/>
      <w:bookmarkStart w:id="98" w:name="_Toc161316072"/>
      <w:bookmarkStart w:id="99" w:name="_Toc161316192"/>
      <w:bookmarkStart w:id="100" w:name="_Toc161316237"/>
      <w:bookmarkStart w:id="101" w:name="_Toc161316343"/>
      <w:bookmarkStart w:id="102" w:name="_Toc161317269"/>
      <w:bookmarkStart w:id="103" w:name="_Toc161317303"/>
      <w:bookmarkStart w:id="104" w:name="_Toc161317501"/>
      <w:bookmarkStart w:id="105" w:name="_Toc161317502"/>
      <w:bookmarkEnd w:id="95"/>
      <w:bookmarkEnd w:id="96"/>
      <w:bookmarkEnd w:id="97"/>
      <w:bookmarkEnd w:id="98"/>
      <w:bookmarkEnd w:id="99"/>
      <w:bookmarkEnd w:id="100"/>
      <w:bookmarkEnd w:id="101"/>
      <w:bookmarkEnd w:id="102"/>
      <w:bookmarkEnd w:id="103"/>
      <w:bookmarkEnd w:id="104"/>
      <w:r w:rsidRPr="00AD4E29">
        <w:rPr>
          <w:rFonts w:ascii="Times New Roman" w:hAnsi="Times New Roman" w:cs="Times New Roman"/>
          <w:b/>
          <w:bCs/>
          <w:sz w:val="24"/>
          <w:szCs w:val="24"/>
        </w:rPr>
        <w:t>Pritužbe na Fondove</w:t>
      </w:r>
      <w:bookmarkEnd w:id="105"/>
    </w:p>
    <w:p w14:paraId="1C84BAB3" w14:textId="77777777" w:rsidR="00AA041C" w:rsidRPr="00AD4E29" w:rsidRDefault="00AA041C" w:rsidP="00026AA7">
      <w:pPr>
        <w:pStyle w:val="NoSpacing"/>
        <w:ind w:left="720"/>
        <w:jc w:val="both"/>
        <w:rPr>
          <w:rFonts w:ascii="Times New Roman" w:hAnsi="Times New Roman" w:cs="Times New Roman"/>
          <w:b/>
          <w:bCs/>
          <w:sz w:val="24"/>
          <w:szCs w:val="24"/>
        </w:rPr>
      </w:pPr>
    </w:p>
    <w:p w14:paraId="2AFB1E0D" w14:textId="77777777" w:rsidR="002127BE" w:rsidRPr="005874B7" w:rsidRDefault="002127BE" w:rsidP="002C0CAE">
      <w:pPr>
        <w:jc w:val="both"/>
        <w:rPr>
          <w:rFonts w:ascii="Times New Roman" w:eastAsia="Times New Roman" w:hAnsi="Times New Roman" w:cs="Times New Roman"/>
          <w:bCs/>
          <w:color w:val="000000"/>
          <w:sz w:val="24"/>
          <w:szCs w:val="24"/>
          <w:lang w:eastAsia="hr-HR"/>
        </w:rPr>
      </w:pPr>
      <w:r w:rsidRPr="005874B7">
        <w:rPr>
          <w:rFonts w:ascii="Times New Roman" w:eastAsia="Times New Roman" w:hAnsi="Times New Roman" w:cs="Times New Roman"/>
          <w:bCs/>
          <w:color w:val="000000"/>
          <w:sz w:val="24"/>
          <w:szCs w:val="24"/>
          <w:lang w:eastAsia="hr-HR"/>
        </w:rPr>
        <w:t>Pritužb</w:t>
      </w:r>
      <w:r w:rsidR="00A3506D" w:rsidRPr="005874B7">
        <w:rPr>
          <w:rFonts w:ascii="Times New Roman" w:eastAsia="Times New Roman" w:hAnsi="Times New Roman" w:cs="Times New Roman"/>
          <w:bCs/>
          <w:color w:val="000000"/>
          <w:sz w:val="24"/>
          <w:szCs w:val="24"/>
          <w:lang w:eastAsia="hr-HR"/>
        </w:rPr>
        <w:t>a</w:t>
      </w:r>
      <w:r w:rsidRPr="005874B7">
        <w:rPr>
          <w:rFonts w:ascii="Times New Roman" w:eastAsia="Times New Roman" w:hAnsi="Times New Roman" w:cs="Times New Roman"/>
          <w:bCs/>
          <w:color w:val="000000"/>
          <w:sz w:val="24"/>
          <w:szCs w:val="24"/>
          <w:lang w:eastAsia="hr-HR"/>
        </w:rPr>
        <w:t xml:space="preserve"> na Fondove</w:t>
      </w:r>
      <w:r w:rsidR="00A3506D" w:rsidRPr="00AD4E29">
        <w:rPr>
          <w:rFonts w:ascii="Times New Roman" w:eastAsia="Times New Roman" w:hAnsi="Times New Roman" w:cs="Times New Roman"/>
          <w:b/>
          <w:color w:val="000000"/>
          <w:sz w:val="24"/>
          <w:szCs w:val="24"/>
          <w:lang w:eastAsia="hr-HR"/>
        </w:rPr>
        <w:t xml:space="preserve"> </w:t>
      </w:r>
      <w:r w:rsidR="00ED3EA6" w:rsidRPr="00AD4E29">
        <w:rPr>
          <w:rStyle w:val="normaltextrun"/>
          <w:rFonts w:ascii="Times New Roman" w:hAnsi="Times New Roman" w:cs="Times New Roman"/>
          <w:bCs/>
          <w:color w:val="000000"/>
          <w:sz w:val="24"/>
          <w:szCs w:val="24"/>
          <w:bdr w:val="none" w:sz="0" w:space="0" w:color="auto" w:frame="1"/>
        </w:rPr>
        <w:t>ši</w:t>
      </w:r>
      <w:r w:rsidR="00ED3EA6" w:rsidRPr="00AD4E29">
        <w:rPr>
          <w:rStyle w:val="normaltextrun"/>
          <w:rFonts w:ascii="Times New Roman" w:hAnsi="Times New Roman" w:cs="Times New Roman"/>
          <w:color w:val="000000"/>
          <w:sz w:val="24"/>
          <w:szCs w:val="24"/>
          <w:bdr w:val="none" w:sz="0" w:space="0" w:color="auto" w:frame="1"/>
        </w:rPr>
        <w:t>ri</w:t>
      </w:r>
      <w:r w:rsidR="00A3506D" w:rsidRPr="00AD4E29">
        <w:rPr>
          <w:rStyle w:val="normaltextrun"/>
          <w:rFonts w:ascii="Times New Roman" w:hAnsi="Times New Roman" w:cs="Times New Roman"/>
          <w:color w:val="000000"/>
          <w:sz w:val="24"/>
          <w:szCs w:val="24"/>
          <w:bdr w:val="none" w:sz="0" w:space="0" w:color="auto" w:frame="1"/>
        </w:rPr>
        <w:t xml:space="preserve"> je</w:t>
      </w:r>
      <w:r w:rsidR="00ED3EA6" w:rsidRPr="00AD4E29">
        <w:rPr>
          <w:rStyle w:val="normaltextrun"/>
          <w:rFonts w:ascii="Times New Roman" w:hAnsi="Times New Roman" w:cs="Times New Roman"/>
          <w:color w:val="000000"/>
          <w:sz w:val="24"/>
          <w:szCs w:val="24"/>
          <w:bdr w:val="none" w:sz="0" w:space="0" w:color="auto" w:frame="1"/>
        </w:rPr>
        <w:t xml:space="preserve"> pojam u odnosu na prigovore</w:t>
      </w:r>
      <w:r w:rsidR="00A3506D" w:rsidRPr="00AD4E29">
        <w:rPr>
          <w:rStyle w:val="normaltextrun"/>
          <w:rFonts w:ascii="Times New Roman" w:hAnsi="Times New Roman" w:cs="Times New Roman"/>
          <w:color w:val="000000"/>
          <w:sz w:val="24"/>
          <w:szCs w:val="24"/>
          <w:bdr w:val="none" w:sz="0" w:space="0" w:color="auto" w:frame="1"/>
        </w:rPr>
        <w:t xml:space="preserve"> te osim prigovora</w:t>
      </w:r>
      <w:r w:rsidR="00ED3EA6" w:rsidRPr="00AD4E29">
        <w:rPr>
          <w:rStyle w:val="normaltextrun"/>
          <w:rFonts w:ascii="Times New Roman" w:hAnsi="Times New Roman" w:cs="Times New Roman"/>
          <w:color w:val="000000"/>
          <w:sz w:val="24"/>
          <w:szCs w:val="24"/>
          <w:bdr w:val="none" w:sz="0" w:space="0" w:color="auto" w:frame="1"/>
        </w:rPr>
        <w:t xml:space="preserve"> obuhvaća sve</w:t>
      </w:r>
      <w:r w:rsidR="00A3506D" w:rsidRPr="00AD4E29">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AD4E29">
        <w:rPr>
          <w:rFonts w:ascii="Times New Roman" w:hAnsi="Times New Roman" w:cs="Times New Roman"/>
          <w:sz w:val="24"/>
          <w:szCs w:val="24"/>
        </w:rPr>
        <w:t>Uredbe (EU) 2021/1060.</w:t>
      </w:r>
      <w:r w:rsidR="002C0CAE" w:rsidRPr="00AD4E29">
        <w:rPr>
          <w:rFonts w:ascii="Times New Roman" w:eastAsia="Times New Roman" w:hAnsi="Times New Roman" w:cs="Times New Roman"/>
          <w:b/>
          <w:color w:val="000000"/>
          <w:sz w:val="24"/>
          <w:szCs w:val="24"/>
          <w:lang w:eastAsia="hr-HR"/>
        </w:rPr>
        <w:t xml:space="preserve"> </w:t>
      </w:r>
      <w:r w:rsidR="005874B7" w:rsidRPr="005874B7">
        <w:rPr>
          <w:rFonts w:ascii="Times New Roman" w:eastAsia="Times New Roman" w:hAnsi="Times New Roman" w:cs="Times New Roman"/>
          <w:bCs/>
          <w:color w:val="000000"/>
          <w:sz w:val="24"/>
          <w:szCs w:val="24"/>
          <w:lang w:eastAsia="hr-HR"/>
        </w:rPr>
        <w:t xml:space="preserve">Na pritužbe </w:t>
      </w:r>
      <w:r w:rsidR="005874B7">
        <w:rPr>
          <w:rFonts w:ascii="Times New Roman" w:eastAsia="Times New Roman" w:hAnsi="Times New Roman" w:cs="Times New Roman"/>
          <w:bCs/>
          <w:color w:val="000000"/>
          <w:sz w:val="24"/>
          <w:szCs w:val="24"/>
          <w:lang w:eastAsia="hr-HR"/>
        </w:rPr>
        <w:t xml:space="preserve">se </w:t>
      </w:r>
      <w:r w:rsidR="005874B7" w:rsidRPr="005874B7">
        <w:rPr>
          <w:rFonts w:ascii="Times New Roman" w:eastAsia="Times New Roman" w:hAnsi="Times New Roman" w:cs="Times New Roman"/>
          <w:bCs/>
          <w:color w:val="000000"/>
          <w:sz w:val="24"/>
          <w:szCs w:val="24"/>
          <w:lang w:eastAsia="hr-HR"/>
        </w:rPr>
        <w:t>primjenjuju sljedeća pravila</w:t>
      </w:r>
      <w:r w:rsidR="005874B7">
        <w:rPr>
          <w:rFonts w:ascii="Times New Roman" w:eastAsia="Times New Roman" w:hAnsi="Times New Roman" w:cs="Times New Roman"/>
          <w:bCs/>
          <w:color w:val="000000"/>
          <w:sz w:val="24"/>
          <w:szCs w:val="24"/>
          <w:lang w:eastAsia="hr-HR"/>
        </w:rPr>
        <w:t>:</w:t>
      </w:r>
    </w:p>
    <w:p w14:paraId="7EBC94F6"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AD4E29">
        <w:rPr>
          <w:rFonts w:ascii="Times New Roman" w:eastAsia="Times New Roman" w:hAnsi="Times New Roman" w:cs="Times New Roman"/>
          <w:bCs/>
          <w:color w:val="000000"/>
          <w:sz w:val="24"/>
          <w:szCs w:val="24"/>
          <w:lang w:eastAsia="hr-HR"/>
        </w:rPr>
        <w:t xml:space="preserve">Pozivom, </w:t>
      </w:r>
      <w:r w:rsidRPr="00AD4E29">
        <w:rPr>
          <w:rFonts w:ascii="Times New Roman" w:eastAsia="Times New Roman" w:hAnsi="Times New Roman" w:cs="Times New Roman"/>
          <w:bCs/>
          <w:color w:val="000000"/>
          <w:sz w:val="24"/>
          <w:szCs w:val="24"/>
          <w:lang w:eastAsia="hr-HR"/>
        </w:rPr>
        <w:t>čelnik tijela</w:t>
      </w:r>
      <w:r w:rsidR="002C0CAE" w:rsidRPr="00AD4E29">
        <w:rPr>
          <w:rFonts w:ascii="Times New Roman" w:eastAsia="Times New Roman" w:hAnsi="Times New Roman" w:cs="Times New Roman"/>
          <w:bCs/>
          <w:color w:val="000000"/>
          <w:sz w:val="24"/>
          <w:szCs w:val="24"/>
          <w:lang w:eastAsia="hr-HR"/>
        </w:rPr>
        <w:t xml:space="preserve">, </w:t>
      </w:r>
      <w:bookmarkStart w:id="106" w:name="_Hlk118801479"/>
      <w:r w:rsidR="002C0CAE" w:rsidRPr="00AD4E29">
        <w:rPr>
          <w:rFonts w:ascii="Times New Roman" w:eastAsia="Times New Roman" w:hAnsi="Times New Roman" w:cs="Times New Roman"/>
          <w:bCs/>
          <w:color w:val="000000"/>
          <w:sz w:val="24"/>
          <w:szCs w:val="24"/>
          <w:lang w:eastAsia="hr-HR"/>
        </w:rPr>
        <w:t>odnosno ministar regionalnoga razvoja i fondova Europske unije</w:t>
      </w:r>
      <w:r w:rsidRPr="00AD4E29">
        <w:rPr>
          <w:rFonts w:ascii="Times New Roman" w:eastAsia="Times New Roman" w:hAnsi="Times New Roman" w:cs="Times New Roman"/>
          <w:bCs/>
          <w:color w:val="000000"/>
          <w:sz w:val="24"/>
          <w:szCs w:val="24"/>
          <w:lang w:eastAsia="hr-HR"/>
        </w:rPr>
        <w:t xml:space="preserve"> </w:t>
      </w:r>
      <w:bookmarkEnd w:id="106"/>
      <w:r w:rsidR="00407BEB" w:rsidRPr="00AD4E29">
        <w:rPr>
          <w:rFonts w:ascii="Times New Roman" w:eastAsia="Times New Roman" w:hAnsi="Times New Roman" w:cs="Times New Roman"/>
          <w:bCs/>
          <w:color w:val="000000"/>
          <w:sz w:val="24"/>
          <w:szCs w:val="24"/>
          <w:lang w:eastAsia="hr-HR"/>
        </w:rPr>
        <w:t>do</w:t>
      </w:r>
      <w:r w:rsidRPr="00AD4E29">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ABA312"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se radi o pritužbi koja po sadržaju pr</w:t>
      </w:r>
      <w:r w:rsidR="00407BEB" w:rsidRPr="00AD4E29">
        <w:rPr>
          <w:rFonts w:ascii="Times New Roman" w:eastAsia="Times New Roman" w:hAnsi="Times New Roman" w:cs="Times New Roman"/>
          <w:bCs/>
          <w:color w:val="000000"/>
          <w:sz w:val="24"/>
          <w:szCs w:val="24"/>
          <w:lang w:eastAsia="hr-HR"/>
        </w:rPr>
        <w:t>ed</w:t>
      </w:r>
      <w:r w:rsidRPr="00AD4E29">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AD4E29">
        <w:rPr>
          <w:rFonts w:ascii="Times New Roman" w:eastAsia="Times New Roman" w:hAnsi="Times New Roman" w:cs="Times New Roman"/>
          <w:bCs/>
          <w:color w:val="000000"/>
          <w:sz w:val="24"/>
          <w:szCs w:val="24"/>
          <w:lang w:eastAsia="hr-HR"/>
        </w:rPr>
        <w:t xml:space="preserve">odnosno ministar regionalnoga razvoja i fondova Europske unije </w:t>
      </w:r>
      <w:r w:rsidRPr="00AD4E29">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1505832" w14:textId="77777777" w:rsidR="006A2BC4" w:rsidRPr="00AD4E29" w:rsidRDefault="006A2BC4" w:rsidP="00454040">
      <w:pPr>
        <w:pStyle w:val="NoSpacing"/>
        <w:numPr>
          <w:ilvl w:val="0"/>
          <w:numId w:val="43"/>
        </w:numPr>
        <w:jc w:val="both"/>
        <w:outlineLvl w:val="0"/>
        <w:rPr>
          <w:rFonts w:ascii="Times New Roman" w:hAnsi="Times New Roman" w:cs="Times New Roman"/>
          <w:b/>
          <w:bCs/>
          <w:sz w:val="24"/>
          <w:szCs w:val="24"/>
        </w:rPr>
      </w:pPr>
      <w:bookmarkStart w:id="107" w:name="_Toc161315687"/>
      <w:bookmarkStart w:id="108" w:name="_Toc161315937"/>
      <w:bookmarkStart w:id="109" w:name="_Toc161316041"/>
      <w:bookmarkStart w:id="110" w:name="_Toc161316074"/>
      <w:bookmarkStart w:id="111" w:name="_Toc161316194"/>
      <w:bookmarkStart w:id="112" w:name="_Toc161316239"/>
      <w:bookmarkStart w:id="113" w:name="_Toc161316345"/>
      <w:bookmarkStart w:id="114" w:name="_Toc161317271"/>
      <w:bookmarkStart w:id="115" w:name="_Toc161317305"/>
      <w:bookmarkStart w:id="116" w:name="_Toc161317503"/>
      <w:bookmarkStart w:id="117" w:name="_Toc161317504"/>
      <w:bookmarkEnd w:id="107"/>
      <w:bookmarkEnd w:id="108"/>
      <w:bookmarkEnd w:id="109"/>
      <w:bookmarkEnd w:id="110"/>
      <w:bookmarkEnd w:id="111"/>
      <w:bookmarkEnd w:id="112"/>
      <w:bookmarkEnd w:id="113"/>
      <w:bookmarkEnd w:id="114"/>
      <w:bookmarkEnd w:id="115"/>
      <w:bookmarkEnd w:id="116"/>
      <w:r w:rsidRPr="00AD4E29">
        <w:rPr>
          <w:rFonts w:ascii="Times New Roman" w:hAnsi="Times New Roman" w:cs="Times New Roman"/>
          <w:b/>
          <w:bCs/>
          <w:sz w:val="24"/>
          <w:szCs w:val="24"/>
        </w:rPr>
        <w:t>Zaštita osobnih podataka</w:t>
      </w:r>
      <w:bookmarkEnd w:id="117"/>
    </w:p>
    <w:p w14:paraId="52542166" w14:textId="77777777" w:rsidR="00AA041C" w:rsidRPr="00AD4E29" w:rsidRDefault="00AA041C" w:rsidP="00026AA7">
      <w:pPr>
        <w:pStyle w:val="NoSpacing"/>
        <w:ind w:left="720"/>
        <w:jc w:val="both"/>
        <w:rPr>
          <w:rFonts w:ascii="Times New Roman" w:hAnsi="Times New Roman" w:cs="Times New Roman"/>
          <w:b/>
          <w:bCs/>
          <w:sz w:val="24"/>
          <w:szCs w:val="24"/>
        </w:rPr>
      </w:pPr>
    </w:p>
    <w:p w14:paraId="0092187B" w14:textId="77777777" w:rsidR="00846EBC" w:rsidRDefault="0072446B" w:rsidP="00846EBC">
      <w:pPr>
        <w:jc w:val="both"/>
        <w:rPr>
          <w:rFonts w:ascii="Times New Roman" w:eastAsia="Calibri" w:hAnsi="Times New Roman" w:cs="Times New Roman"/>
          <w:sz w:val="24"/>
          <w:szCs w:val="24"/>
        </w:rPr>
      </w:pPr>
      <w:bookmarkStart w:id="118" w:name="_ODREDBE_KOJE_SE"/>
      <w:bookmarkEnd w:id="118"/>
      <w:r w:rsidRPr="00AD4E29">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AD4E29">
        <w:rPr>
          <w:rFonts w:ascii="Times New Roman" w:eastAsia="Calibri" w:hAnsi="Times New Roman" w:cs="Times New Roman"/>
          <w:sz w:val="24"/>
          <w:szCs w:val="24"/>
        </w:rPr>
        <w:t>(„Narodne novine“,  broj 42/18).</w:t>
      </w:r>
    </w:p>
    <w:p w14:paraId="7FC1D2AA" w14:textId="77777777" w:rsidR="003C709E" w:rsidRDefault="003C709E" w:rsidP="00846EBC">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w:t>
      </w:r>
      <w:r w:rsidRPr="00AD4E29">
        <w:rPr>
          <w:rFonts w:ascii="Times New Roman" w:eastAsia="Calibri" w:hAnsi="Times New Roman" w:cs="Times New Roman"/>
          <w:sz w:val="24"/>
          <w:szCs w:val="24"/>
        </w:rPr>
        <w:lastRenderedPageBreak/>
        <w:t xml:space="preserve">o zaštiti osobnih podataka te </w:t>
      </w:r>
      <w:bookmarkStart w:id="119" w:name="_Hlk132639726"/>
      <w:r w:rsidRPr="00AD4E29">
        <w:rPr>
          <w:rFonts w:ascii="Times New Roman" w:eastAsia="Calibri" w:hAnsi="Times New Roman" w:cs="Times New Roman"/>
          <w:sz w:val="24"/>
          <w:szCs w:val="24"/>
        </w:rPr>
        <w:t xml:space="preserve">radi izvršavanja zadaće od javnog interesa i pri izvršavanju službene ovlasti </w:t>
      </w:r>
      <w:r w:rsidRPr="002C096D">
        <w:rPr>
          <w:rFonts w:ascii="Times New Roman" w:eastAsia="Calibri" w:hAnsi="Times New Roman" w:cs="Times New Roman"/>
          <w:sz w:val="24"/>
          <w:szCs w:val="24"/>
        </w:rPr>
        <w:t xml:space="preserve">voditelja obrade </w:t>
      </w:r>
      <w:r w:rsidRPr="00AD4E29">
        <w:rPr>
          <w:rFonts w:ascii="Times New Roman" w:eastAsia="Calibri" w:hAnsi="Times New Roman" w:cs="Times New Roman"/>
          <w:sz w:val="24"/>
          <w:szCs w:val="24"/>
        </w:rPr>
        <w:t>u skladu s točkom e) stavka 1. članka 6. Opće uredbe o zaštiti osobnih podataka.</w:t>
      </w:r>
    </w:p>
    <w:bookmarkEnd w:id="119"/>
    <w:p w14:paraId="49BBB580" w14:textId="77777777" w:rsidR="00467B8C" w:rsidRDefault="00467B8C" w:rsidP="00846EBC">
      <w:pPr>
        <w:jc w:val="both"/>
        <w:rPr>
          <w:rFonts w:ascii="Times New Roman" w:eastAsia="Calibri" w:hAnsi="Times New Roman" w:cs="Times New Roman"/>
          <w:sz w:val="24"/>
          <w:szCs w:val="24"/>
        </w:rPr>
      </w:pPr>
      <w:r>
        <w:rPr>
          <w:rFonts w:ascii="Times New Roman" w:eastAsia="Calibri" w:hAnsi="Times New Roman" w:cs="Times New Roman"/>
          <w:sz w:val="24"/>
          <w:szCs w:val="24"/>
        </w:rPr>
        <w:t>Kategorije ispitanika</w:t>
      </w:r>
      <w:r w:rsidR="009A73DA">
        <w:rPr>
          <w:rFonts w:ascii="Times New Roman" w:eastAsia="Calibri" w:hAnsi="Times New Roman" w:cs="Times New Roman"/>
          <w:sz w:val="24"/>
          <w:szCs w:val="24"/>
        </w:rPr>
        <w:t>:</w:t>
      </w:r>
    </w:p>
    <w:p w14:paraId="412ECA8A" w14:textId="77777777" w:rsidR="009A73DA" w:rsidRPr="00666F56" w:rsidRDefault="009A73DA" w:rsidP="00666F56">
      <w:pPr>
        <w:pStyle w:val="ListParagraph"/>
        <w:numPr>
          <w:ilvl w:val="1"/>
          <w:numId w:val="25"/>
        </w:numPr>
        <w:ind w:left="567"/>
        <w:jc w:val="both"/>
        <w:rPr>
          <w:rFonts w:ascii="Times New Roman" w:eastAsia="Calibri" w:hAnsi="Times New Roman" w:cs="Times New Roman"/>
          <w:sz w:val="24"/>
          <w:szCs w:val="24"/>
        </w:rPr>
      </w:pPr>
      <w:r w:rsidRPr="00666F56">
        <w:rPr>
          <w:rFonts w:ascii="Times New Roman" w:eastAsia="Calibri" w:hAnsi="Times New Roman" w:cs="Times New Roman"/>
          <w:sz w:val="24"/>
          <w:szCs w:val="24"/>
        </w:rPr>
        <w:t xml:space="preserve">Prijavitelj na postupke dodjele bespovratnih sredstava </w:t>
      </w:r>
      <w:r w:rsidR="007C7701" w:rsidRPr="00666F56">
        <w:rPr>
          <w:rFonts w:ascii="Times New Roman" w:eastAsia="Calibri" w:hAnsi="Times New Roman" w:cs="Times New Roman"/>
          <w:sz w:val="24"/>
          <w:szCs w:val="24"/>
        </w:rPr>
        <w:t xml:space="preserve">i </w:t>
      </w:r>
      <w:r w:rsidRPr="00666F56">
        <w:rPr>
          <w:rFonts w:ascii="Times New Roman" w:eastAsia="Calibri" w:hAnsi="Times New Roman" w:cs="Times New Roman"/>
          <w:sz w:val="24"/>
          <w:szCs w:val="24"/>
        </w:rPr>
        <w:t>korisnik ugovora o dodjeli bespovratnih sredstava</w:t>
      </w:r>
    </w:p>
    <w:p w14:paraId="3B1CDE35" w14:textId="77777777" w:rsidR="009A73DA" w:rsidRPr="00666F56" w:rsidRDefault="009A73DA" w:rsidP="00666F56">
      <w:pPr>
        <w:pStyle w:val="ListParagraph"/>
        <w:numPr>
          <w:ilvl w:val="1"/>
          <w:numId w:val="25"/>
        </w:numPr>
        <w:ind w:left="567"/>
        <w:jc w:val="both"/>
        <w:rPr>
          <w:rFonts w:ascii="Times New Roman" w:eastAsia="Calibri" w:hAnsi="Times New Roman" w:cs="Times New Roman"/>
          <w:sz w:val="24"/>
          <w:szCs w:val="24"/>
        </w:rPr>
      </w:pPr>
      <w:r w:rsidRPr="00666F56">
        <w:rPr>
          <w:rFonts w:ascii="Times New Roman" w:eastAsia="Calibri" w:hAnsi="Times New Roman" w:cs="Times New Roman"/>
          <w:sz w:val="24"/>
          <w:szCs w:val="24"/>
        </w:rPr>
        <w:t>Osob</w:t>
      </w:r>
      <w:r w:rsidR="00E81FAE" w:rsidRPr="00666F56">
        <w:rPr>
          <w:rFonts w:ascii="Times New Roman" w:eastAsia="Calibri" w:hAnsi="Times New Roman" w:cs="Times New Roman"/>
          <w:sz w:val="24"/>
          <w:szCs w:val="24"/>
        </w:rPr>
        <w:t>a</w:t>
      </w:r>
      <w:r w:rsidRPr="00666F56">
        <w:rPr>
          <w:rFonts w:ascii="Times New Roman" w:eastAsia="Calibri" w:hAnsi="Times New Roman" w:cs="Times New Roman"/>
          <w:sz w:val="24"/>
          <w:szCs w:val="24"/>
        </w:rPr>
        <w:t xml:space="preserve"> ovlašten</w:t>
      </w:r>
      <w:r w:rsidR="00E81FAE" w:rsidRPr="00666F56">
        <w:rPr>
          <w:rFonts w:ascii="Times New Roman" w:eastAsia="Calibri" w:hAnsi="Times New Roman" w:cs="Times New Roman"/>
          <w:sz w:val="24"/>
          <w:szCs w:val="24"/>
        </w:rPr>
        <w:t>a</w:t>
      </w:r>
      <w:r w:rsidRPr="00666F56">
        <w:rPr>
          <w:rFonts w:ascii="Times New Roman" w:eastAsia="Calibri" w:hAnsi="Times New Roman" w:cs="Times New Roman"/>
          <w:sz w:val="24"/>
          <w:szCs w:val="24"/>
        </w:rPr>
        <w:t xml:space="preserve"> za zastupanje prijavitelja</w:t>
      </w:r>
      <w:r w:rsidR="007C7701" w:rsidRPr="00666F56">
        <w:rPr>
          <w:rFonts w:ascii="Times New Roman" w:eastAsia="Calibri" w:hAnsi="Times New Roman" w:cs="Times New Roman"/>
          <w:sz w:val="24"/>
          <w:szCs w:val="24"/>
        </w:rPr>
        <w:t>, odnosno korisnika</w:t>
      </w:r>
    </w:p>
    <w:p w14:paraId="5D857B6E" w14:textId="77777777" w:rsidR="009A73DA" w:rsidRPr="00666F56" w:rsidRDefault="007C7701" w:rsidP="00666F56">
      <w:pPr>
        <w:pStyle w:val="ListParagraph"/>
        <w:numPr>
          <w:ilvl w:val="1"/>
          <w:numId w:val="25"/>
        </w:numPr>
        <w:ind w:left="567"/>
        <w:jc w:val="both"/>
        <w:rPr>
          <w:rFonts w:ascii="Times New Roman" w:eastAsia="Calibri" w:hAnsi="Times New Roman" w:cs="Times New Roman"/>
          <w:sz w:val="24"/>
          <w:szCs w:val="24"/>
        </w:rPr>
      </w:pPr>
      <w:bookmarkStart w:id="120" w:name="_Hlk132701477"/>
      <w:r w:rsidRPr="00666F56">
        <w:rPr>
          <w:rFonts w:ascii="Times New Roman" w:eastAsia="Calibri" w:hAnsi="Times New Roman" w:cs="Times New Roman"/>
          <w:sz w:val="24"/>
          <w:szCs w:val="24"/>
        </w:rPr>
        <w:t>Službena osoba</w:t>
      </w:r>
      <w:r w:rsidR="009A73DA" w:rsidRPr="00666F56">
        <w:rPr>
          <w:rFonts w:ascii="Times New Roman" w:eastAsia="Calibri" w:hAnsi="Times New Roman" w:cs="Times New Roman"/>
          <w:sz w:val="24"/>
          <w:szCs w:val="24"/>
        </w:rPr>
        <w:t xml:space="preserve"> </w:t>
      </w:r>
      <w:r w:rsidRPr="00666F56">
        <w:rPr>
          <w:rFonts w:ascii="Times New Roman" w:eastAsia="Calibri" w:hAnsi="Times New Roman" w:cs="Times New Roman"/>
          <w:sz w:val="24"/>
          <w:szCs w:val="24"/>
        </w:rPr>
        <w:t>koja obavlja poslove</w:t>
      </w:r>
      <w:r w:rsidR="009A73DA" w:rsidRPr="00666F56">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64DD258B" w14:textId="77777777" w:rsidR="009A73DA" w:rsidRPr="00666F56" w:rsidRDefault="007C7701" w:rsidP="00666F56">
      <w:pPr>
        <w:pStyle w:val="ListParagraph"/>
        <w:numPr>
          <w:ilvl w:val="1"/>
          <w:numId w:val="25"/>
        </w:numPr>
        <w:ind w:left="567"/>
        <w:jc w:val="both"/>
        <w:rPr>
          <w:rFonts w:ascii="Times New Roman" w:eastAsia="Calibri" w:hAnsi="Times New Roman" w:cs="Times New Roman"/>
          <w:sz w:val="24"/>
          <w:szCs w:val="24"/>
        </w:rPr>
      </w:pPr>
      <w:r w:rsidRPr="00666F56">
        <w:rPr>
          <w:rFonts w:ascii="Times New Roman" w:eastAsia="Calibri" w:hAnsi="Times New Roman" w:cs="Times New Roman"/>
          <w:sz w:val="24"/>
          <w:szCs w:val="24"/>
        </w:rPr>
        <w:t>O</w:t>
      </w:r>
      <w:r w:rsidR="009A73DA" w:rsidRPr="00666F56">
        <w:rPr>
          <w:rFonts w:ascii="Times New Roman" w:eastAsia="Calibri" w:hAnsi="Times New Roman" w:cs="Times New Roman"/>
          <w:sz w:val="24"/>
          <w:szCs w:val="24"/>
        </w:rPr>
        <w:t>sob</w:t>
      </w:r>
      <w:r w:rsidR="002B4307" w:rsidRPr="00666F56">
        <w:rPr>
          <w:rFonts w:ascii="Times New Roman" w:eastAsia="Calibri" w:hAnsi="Times New Roman" w:cs="Times New Roman"/>
          <w:sz w:val="24"/>
          <w:szCs w:val="24"/>
        </w:rPr>
        <w:t>a</w:t>
      </w:r>
      <w:r w:rsidR="009A73DA" w:rsidRPr="00666F56">
        <w:rPr>
          <w:rFonts w:ascii="Times New Roman" w:eastAsia="Calibri" w:hAnsi="Times New Roman" w:cs="Times New Roman"/>
          <w:sz w:val="24"/>
          <w:szCs w:val="24"/>
        </w:rPr>
        <w:t xml:space="preserve"> koj</w:t>
      </w:r>
      <w:r w:rsidR="002B4307" w:rsidRPr="00666F56">
        <w:rPr>
          <w:rFonts w:ascii="Times New Roman" w:eastAsia="Calibri" w:hAnsi="Times New Roman" w:cs="Times New Roman"/>
          <w:sz w:val="24"/>
          <w:szCs w:val="24"/>
        </w:rPr>
        <w:t>a</w:t>
      </w:r>
      <w:r w:rsidR="009A73DA" w:rsidRPr="00666F56">
        <w:rPr>
          <w:rFonts w:ascii="Times New Roman" w:eastAsia="Calibri" w:hAnsi="Times New Roman" w:cs="Times New Roman"/>
          <w:sz w:val="24"/>
          <w:szCs w:val="24"/>
        </w:rPr>
        <w:t xml:space="preserve"> </w:t>
      </w:r>
      <w:r w:rsidR="002B4307" w:rsidRPr="00666F56">
        <w:rPr>
          <w:rFonts w:ascii="Times New Roman" w:eastAsia="Calibri" w:hAnsi="Times New Roman" w:cs="Times New Roman"/>
          <w:sz w:val="24"/>
          <w:szCs w:val="24"/>
        </w:rPr>
        <w:t>je</w:t>
      </w:r>
      <w:r w:rsidR="009A73DA" w:rsidRPr="00666F56">
        <w:rPr>
          <w:rFonts w:ascii="Times New Roman" w:eastAsia="Calibri" w:hAnsi="Times New Roman" w:cs="Times New Roman"/>
          <w:sz w:val="24"/>
          <w:szCs w:val="24"/>
        </w:rPr>
        <w:t xml:space="preserve"> posebno ovlašten</w:t>
      </w:r>
      <w:r w:rsidR="002B4307" w:rsidRPr="00666F56">
        <w:rPr>
          <w:rFonts w:ascii="Times New Roman" w:eastAsia="Calibri" w:hAnsi="Times New Roman" w:cs="Times New Roman"/>
          <w:sz w:val="24"/>
          <w:szCs w:val="24"/>
        </w:rPr>
        <w:t>a</w:t>
      </w:r>
      <w:r w:rsidR="009A73DA" w:rsidRPr="00666F56">
        <w:rPr>
          <w:rFonts w:ascii="Times New Roman" w:eastAsia="Calibri" w:hAnsi="Times New Roman" w:cs="Times New Roman"/>
          <w:sz w:val="24"/>
          <w:szCs w:val="24"/>
        </w:rPr>
        <w:t xml:space="preserve"> za sudjelovanje u pojedinim postupcima dodjele</w:t>
      </w:r>
      <w:r w:rsidR="006A1DD0" w:rsidRPr="00666F56">
        <w:rPr>
          <w:rFonts w:ascii="Times New Roman" w:eastAsia="Calibri" w:hAnsi="Times New Roman" w:cs="Times New Roman"/>
          <w:sz w:val="24"/>
          <w:szCs w:val="24"/>
        </w:rPr>
        <w:t xml:space="preserve"> (primjerice vanjski stručnjak)</w:t>
      </w:r>
    </w:p>
    <w:bookmarkEnd w:id="120"/>
    <w:p w14:paraId="12F625A2" w14:textId="77777777" w:rsidR="007C7701" w:rsidRPr="00666F56" w:rsidRDefault="000673CA" w:rsidP="00666F56">
      <w:pPr>
        <w:pStyle w:val="ListParagraph"/>
        <w:numPr>
          <w:ilvl w:val="1"/>
          <w:numId w:val="25"/>
        </w:numPr>
        <w:ind w:left="567"/>
        <w:jc w:val="both"/>
        <w:rPr>
          <w:rFonts w:ascii="Times New Roman" w:eastAsia="Calibri" w:hAnsi="Times New Roman" w:cs="Times New Roman"/>
          <w:sz w:val="24"/>
          <w:szCs w:val="24"/>
        </w:rPr>
      </w:pPr>
      <w:r w:rsidRPr="00666F56">
        <w:rPr>
          <w:rFonts w:ascii="Times New Roman" w:eastAsia="Calibri" w:hAnsi="Times New Roman" w:cs="Times New Roman"/>
          <w:sz w:val="24"/>
          <w:szCs w:val="24"/>
        </w:rPr>
        <w:t>Partneri prijavitelja, odnosno partneri korisnika</w:t>
      </w:r>
      <w:r w:rsidR="009A73DA" w:rsidRPr="00666F56">
        <w:rPr>
          <w:rFonts w:ascii="Times New Roman" w:eastAsia="Calibri" w:hAnsi="Times New Roman" w:cs="Times New Roman"/>
          <w:sz w:val="24"/>
          <w:szCs w:val="24"/>
        </w:rPr>
        <w:t xml:space="preserve"> u </w:t>
      </w:r>
      <w:r w:rsidR="007C7701" w:rsidRPr="00666F56">
        <w:rPr>
          <w:rFonts w:ascii="Times New Roman" w:eastAsia="Calibri" w:hAnsi="Times New Roman" w:cs="Times New Roman"/>
          <w:sz w:val="24"/>
          <w:szCs w:val="24"/>
        </w:rPr>
        <w:t xml:space="preserve">postupku dodjele bespovratnih sredstava odnosno odabira operacija/projekata i </w:t>
      </w:r>
      <w:r w:rsidR="009A73DA" w:rsidRPr="00666F56">
        <w:rPr>
          <w:rFonts w:ascii="Times New Roman" w:eastAsia="Calibri" w:hAnsi="Times New Roman" w:cs="Times New Roman"/>
          <w:sz w:val="24"/>
          <w:szCs w:val="24"/>
        </w:rPr>
        <w:t xml:space="preserve">provedbi ugovora o </w:t>
      </w:r>
      <w:r w:rsidR="007C7701" w:rsidRPr="00666F56">
        <w:rPr>
          <w:rFonts w:ascii="Times New Roman" w:eastAsia="Calibri" w:hAnsi="Times New Roman" w:cs="Times New Roman"/>
          <w:sz w:val="24"/>
          <w:szCs w:val="24"/>
        </w:rPr>
        <w:t>dodjeli</w:t>
      </w:r>
      <w:r w:rsidR="009A73DA" w:rsidRPr="00666F56">
        <w:rPr>
          <w:rFonts w:ascii="Times New Roman" w:eastAsia="Calibri" w:hAnsi="Times New Roman" w:cs="Times New Roman"/>
          <w:sz w:val="24"/>
          <w:szCs w:val="24"/>
        </w:rPr>
        <w:t xml:space="preserve"> bespovratnih sredstava</w:t>
      </w:r>
    </w:p>
    <w:p w14:paraId="080E6D0E" w14:textId="77777777" w:rsidR="000673CA" w:rsidRPr="00666F56" w:rsidRDefault="000673CA" w:rsidP="00666F56">
      <w:pPr>
        <w:pStyle w:val="ListParagraph"/>
        <w:numPr>
          <w:ilvl w:val="1"/>
          <w:numId w:val="25"/>
        </w:numPr>
        <w:ind w:left="567"/>
        <w:jc w:val="both"/>
        <w:rPr>
          <w:rFonts w:ascii="Times New Roman" w:eastAsia="Calibri" w:hAnsi="Times New Roman" w:cs="Times New Roman"/>
          <w:sz w:val="24"/>
          <w:szCs w:val="24"/>
        </w:rPr>
      </w:pPr>
      <w:r w:rsidRPr="00666F56">
        <w:rPr>
          <w:rFonts w:ascii="Times New Roman" w:eastAsia="Calibri" w:hAnsi="Times New Roman" w:cs="Times New Roman"/>
          <w:sz w:val="24"/>
          <w:szCs w:val="24"/>
        </w:rPr>
        <w:t>Osoba ovlaštena za zastupanje partnera prijavitelja, odnosno partnera korisnika</w:t>
      </w:r>
    </w:p>
    <w:p w14:paraId="2C7A6437" w14:textId="77777777" w:rsidR="000673CA" w:rsidRPr="00666F56" w:rsidRDefault="000673CA" w:rsidP="00666F56">
      <w:pPr>
        <w:pStyle w:val="ListParagraph"/>
        <w:numPr>
          <w:ilvl w:val="1"/>
          <w:numId w:val="25"/>
        </w:numPr>
        <w:ind w:left="567"/>
        <w:jc w:val="both"/>
        <w:rPr>
          <w:rFonts w:ascii="Times New Roman" w:eastAsia="Calibri" w:hAnsi="Times New Roman" w:cs="Times New Roman"/>
          <w:sz w:val="24"/>
          <w:szCs w:val="24"/>
        </w:rPr>
      </w:pPr>
      <w:bookmarkStart w:id="121" w:name="_Hlk132635296"/>
      <w:r w:rsidRPr="00666F56">
        <w:rPr>
          <w:rFonts w:ascii="Times New Roman" w:eastAsia="Calibri" w:hAnsi="Times New Roman" w:cs="Times New Roman"/>
          <w:sz w:val="24"/>
          <w:szCs w:val="24"/>
        </w:rPr>
        <w:t xml:space="preserve">Osobe koje su u projektnom prijedlogu/prijavi navedene kao sudionici </w:t>
      </w:r>
      <w:bookmarkStart w:id="122" w:name="_Hlk132635216"/>
      <w:r w:rsidRPr="00666F56">
        <w:rPr>
          <w:rFonts w:ascii="Times New Roman" w:eastAsia="Calibri" w:hAnsi="Times New Roman" w:cs="Times New Roman"/>
          <w:sz w:val="24"/>
          <w:szCs w:val="24"/>
        </w:rPr>
        <w:t>u provedbi projekta, odnosno sudjeluju u provedbi projekta</w:t>
      </w:r>
      <w:bookmarkEnd w:id="121"/>
    </w:p>
    <w:p w14:paraId="6E63594F" w14:textId="77777777" w:rsidR="007C7AB6" w:rsidRPr="00666F56" w:rsidRDefault="007C7AB6" w:rsidP="00666F56">
      <w:pPr>
        <w:pStyle w:val="ListParagraph"/>
        <w:numPr>
          <w:ilvl w:val="1"/>
          <w:numId w:val="25"/>
        </w:numPr>
        <w:ind w:left="567"/>
        <w:jc w:val="both"/>
        <w:rPr>
          <w:rFonts w:ascii="Times New Roman" w:eastAsia="Calibri" w:hAnsi="Times New Roman" w:cs="Times New Roman"/>
          <w:sz w:val="24"/>
          <w:szCs w:val="24"/>
        </w:rPr>
      </w:pPr>
      <w:r w:rsidRPr="00666F56">
        <w:rPr>
          <w:rFonts w:ascii="Times New Roman" w:eastAsia="Calibri" w:hAnsi="Times New Roman" w:cs="Times New Roman"/>
          <w:sz w:val="24"/>
          <w:szCs w:val="24"/>
        </w:rPr>
        <w:t xml:space="preserve">Stvarni vlasnici prijavitelja i partnera prijavitelja i stvarni vlasnici korisnika i partnera korisnika kako su definirani </w:t>
      </w:r>
      <w:r w:rsidR="00D1739C" w:rsidRPr="00666F56">
        <w:rPr>
          <w:rFonts w:ascii="Times New Roman" w:eastAsia="Calibri" w:hAnsi="Times New Roman" w:cs="Times New Roman"/>
          <w:sz w:val="24"/>
          <w:szCs w:val="24"/>
        </w:rPr>
        <w:t>Zakonom o sprječavanju pranja novca i financiranja terorizma  (Narodne novine broj 108/17, 39/19 i 151/22)</w:t>
      </w:r>
      <w:r w:rsidR="00670C75" w:rsidRPr="00666F56">
        <w:rPr>
          <w:rFonts w:ascii="Times New Roman" w:eastAsia="Calibri" w:hAnsi="Times New Roman" w:cs="Times New Roman"/>
          <w:sz w:val="24"/>
          <w:szCs w:val="24"/>
        </w:rPr>
        <w:t>.</w:t>
      </w:r>
    </w:p>
    <w:bookmarkEnd w:id="122"/>
    <w:p w14:paraId="746628E7" w14:textId="2B6F1D46" w:rsidR="004406EF" w:rsidRPr="004406EF" w:rsidRDefault="004406EF" w:rsidP="004406EF">
      <w:pPr>
        <w:jc w:val="both"/>
        <w:rPr>
          <w:rFonts w:ascii="Times New Roman" w:eastAsia="Calibri" w:hAnsi="Times New Roman" w:cs="Times New Roman"/>
          <w:sz w:val="24"/>
          <w:szCs w:val="24"/>
        </w:rPr>
      </w:pPr>
      <w:r w:rsidRPr="004406EF">
        <w:rPr>
          <w:rFonts w:ascii="Times New Roman" w:eastAsia="Calibri" w:hAnsi="Times New Roman" w:cs="Times New Roman"/>
          <w:sz w:val="24"/>
          <w:szCs w:val="24"/>
        </w:rPr>
        <w:t>Ispitanicima se smatraju i druge osobe kako je to naveden</w:t>
      </w:r>
      <w:r w:rsidRPr="005C487F">
        <w:rPr>
          <w:rFonts w:ascii="Times New Roman" w:eastAsia="Calibri" w:hAnsi="Times New Roman" w:cs="Times New Roman"/>
          <w:sz w:val="24"/>
          <w:szCs w:val="24"/>
        </w:rPr>
        <w:t xml:space="preserve">o u </w:t>
      </w:r>
      <w:hyperlink r:id="rId26" w:history="1">
        <w:r w:rsidR="00697388" w:rsidRPr="00454040">
          <w:rPr>
            <w:rStyle w:val="Hyperlink"/>
            <w:rFonts w:ascii="Times New Roman" w:hAnsi="Times New Roman" w:cs="Times New Roman"/>
            <w:sz w:val="24"/>
            <w:szCs w:val="24"/>
          </w:rPr>
          <w:t>Obavijesti o obradi osobnih podataka</w:t>
        </w:r>
      </w:hyperlink>
      <w:r w:rsidR="00697388" w:rsidRPr="00454040">
        <w:rPr>
          <w:rFonts w:ascii="Times New Roman" w:hAnsi="Times New Roman" w:cs="Times New Roman"/>
          <w:sz w:val="24"/>
          <w:szCs w:val="24"/>
        </w:rPr>
        <w:t xml:space="preserve"> fizičkih osoba kao korisnika sustava eKohezija</w:t>
      </w:r>
      <w:r w:rsidR="005C487F">
        <w:rPr>
          <w:rFonts w:ascii="Times New Roman" w:hAnsi="Times New Roman" w:cs="Times New Roman"/>
          <w:sz w:val="24"/>
          <w:szCs w:val="24"/>
        </w:rPr>
        <w:t>.</w:t>
      </w:r>
      <w:r w:rsidR="00697388" w:rsidRPr="005C487F" w:rsidDel="00697388">
        <w:rPr>
          <w:rFonts w:ascii="Times New Roman" w:eastAsia="Calibri" w:hAnsi="Times New Roman" w:cs="Times New Roman"/>
          <w:sz w:val="24"/>
          <w:szCs w:val="24"/>
        </w:rPr>
        <w:t xml:space="preserve"> </w:t>
      </w:r>
    </w:p>
    <w:p w14:paraId="0E3C13D7" w14:textId="77777777" w:rsidR="004406EF" w:rsidRDefault="004406EF" w:rsidP="004406EF">
      <w:pPr>
        <w:jc w:val="both"/>
        <w:rPr>
          <w:rFonts w:ascii="Times New Roman" w:eastAsia="Calibri" w:hAnsi="Times New Roman" w:cs="Times New Roman"/>
          <w:sz w:val="24"/>
          <w:szCs w:val="24"/>
        </w:rPr>
      </w:pPr>
      <w:r w:rsidRPr="004406EF">
        <w:rPr>
          <w:rFonts w:ascii="Times New Roman" w:eastAsia="Calibri" w:hAnsi="Times New Roman" w:cs="Times New Roman"/>
          <w:sz w:val="24"/>
          <w:szCs w:val="24"/>
        </w:rPr>
        <w:t>Ne obrađuju se posebne kategorije osobnih podataka, a kategorije osobnih podataka koji se prikupljaju i obrađuju u okviru projektnog prijedloga i operacije/projekta te ugovora o dodjeli bespovratnih sredstava su:</w:t>
      </w:r>
    </w:p>
    <w:p w14:paraId="31D1E491" w14:textId="77777777" w:rsidR="007C7701" w:rsidRDefault="007C7701" w:rsidP="00E73729">
      <w:pPr>
        <w:pStyle w:val="ListParagraph"/>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prijavitelja, odnosno korisnika</w:t>
      </w:r>
      <w:r w:rsidR="000673CA">
        <w:rPr>
          <w:rFonts w:ascii="Times New Roman" w:eastAsia="Calibri" w:hAnsi="Times New Roman" w:cs="Times New Roman"/>
          <w:sz w:val="24"/>
          <w:szCs w:val="24"/>
        </w:rPr>
        <w:t xml:space="preserve"> te partnera prijavitelja, odnosno partnera korisnika</w:t>
      </w:r>
    </w:p>
    <w:p w14:paraId="5C3A50C3" w14:textId="77777777" w:rsidR="007C7701" w:rsidRDefault="007C7701" w:rsidP="00E73729">
      <w:pPr>
        <w:pStyle w:val="ListParagraph"/>
        <w:numPr>
          <w:ilvl w:val="1"/>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44392A9F" w14:textId="77777777" w:rsidR="007C7701" w:rsidRPr="007C7701" w:rsidRDefault="007C7701" w:rsidP="00E73729">
      <w:pPr>
        <w:pStyle w:val="ListParagraph"/>
        <w:numPr>
          <w:ilvl w:val="1"/>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Pr="001E0EF7">
        <w:rPr>
          <w:rFonts w:ascii="Times New Roman" w:eastAsia="Calibri" w:hAnsi="Times New Roman" w:cs="Times New Roman"/>
          <w:sz w:val="24"/>
          <w:szCs w:val="24"/>
        </w:rPr>
        <w:t xml:space="preserve"> adresa</w:t>
      </w:r>
      <w:r w:rsidR="00363303">
        <w:rPr>
          <w:rFonts w:ascii="Times New Roman" w:eastAsia="Calibri" w:hAnsi="Times New Roman" w:cs="Times New Roman"/>
          <w:sz w:val="24"/>
          <w:szCs w:val="24"/>
        </w:rPr>
        <w:t>, adresa</w:t>
      </w:r>
      <w:r>
        <w:rPr>
          <w:rFonts w:ascii="Times New Roman" w:eastAsia="Calibri" w:hAnsi="Times New Roman" w:cs="Times New Roman"/>
          <w:sz w:val="24"/>
          <w:szCs w:val="24"/>
        </w:rPr>
        <w:t xml:space="preserve"> e-pošte</w:t>
      </w:r>
      <w:r w:rsidRPr="001E0EF7">
        <w:rPr>
          <w:rFonts w:ascii="Times New Roman" w:eastAsia="Calibri" w:hAnsi="Times New Roman" w:cs="Times New Roman"/>
          <w:sz w:val="24"/>
          <w:szCs w:val="24"/>
        </w:rPr>
        <w:t xml:space="preserve">, broj mobitela, ako je naveden </w:t>
      </w:r>
    </w:p>
    <w:p w14:paraId="6024F12C" w14:textId="77777777" w:rsidR="00F91DDF" w:rsidRPr="000673CA" w:rsidRDefault="0072446B" w:rsidP="00E73729">
      <w:pPr>
        <w:pStyle w:val="ListParagraph"/>
        <w:numPr>
          <w:ilvl w:val="0"/>
          <w:numId w:val="9"/>
        </w:numPr>
        <w:jc w:val="both"/>
        <w:rPr>
          <w:rFonts w:ascii="Times New Roman" w:eastAsia="Calibri" w:hAnsi="Times New Roman" w:cs="Times New Roman"/>
          <w:sz w:val="24"/>
          <w:szCs w:val="24"/>
        </w:rPr>
      </w:pPr>
      <w:r w:rsidRPr="001E0EF7">
        <w:rPr>
          <w:rFonts w:ascii="Times New Roman" w:eastAsia="Calibri" w:hAnsi="Times New Roman" w:cs="Times New Roman"/>
          <w:sz w:val="24"/>
          <w:szCs w:val="24"/>
        </w:rPr>
        <w:t>podaci osobe ovlaštene za zastupanje prijavitelja</w:t>
      </w:r>
      <w:r w:rsidR="007C7701">
        <w:rPr>
          <w:rFonts w:ascii="Times New Roman" w:eastAsia="Calibri" w:hAnsi="Times New Roman" w:cs="Times New Roman"/>
          <w:sz w:val="24"/>
          <w:szCs w:val="24"/>
        </w:rPr>
        <w:t>, odnosno korisnika</w:t>
      </w:r>
      <w:r w:rsidRPr="001E0EF7">
        <w:rPr>
          <w:rFonts w:ascii="Times New Roman" w:eastAsia="Calibri" w:hAnsi="Times New Roman" w:cs="Times New Roman"/>
          <w:sz w:val="24"/>
          <w:szCs w:val="24"/>
        </w:rPr>
        <w:t xml:space="preserve"> </w:t>
      </w:r>
      <w:r w:rsidR="000673CA">
        <w:rPr>
          <w:rFonts w:ascii="Times New Roman" w:eastAsia="Calibri" w:hAnsi="Times New Roman" w:cs="Times New Roman"/>
          <w:sz w:val="24"/>
          <w:szCs w:val="24"/>
        </w:rPr>
        <w:t>te partnera prijavitelja, odnosno partnera korisnika</w:t>
      </w:r>
    </w:p>
    <w:p w14:paraId="044515E8" w14:textId="77777777" w:rsidR="00F91DDF" w:rsidRDefault="00F91DDF" w:rsidP="00E73729">
      <w:pPr>
        <w:pStyle w:val="ListParagraph"/>
        <w:numPr>
          <w:ilvl w:val="1"/>
          <w:numId w:val="9"/>
        </w:numPr>
        <w:jc w:val="both"/>
        <w:rPr>
          <w:rFonts w:ascii="Times New Roman" w:eastAsia="Calibri" w:hAnsi="Times New Roman" w:cs="Times New Roman"/>
          <w:sz w:val="24"/>
          <w:szCs w:val="24"/>
        </w:rPr>
      </w:pPr>
      <w:bookmarkStart w:id="123" w:name="_Hlk132701565"/>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w:t>
      </w:r>
      <w:r w:rsidR="0072446B" w:rsidRPr="001E0EF7">
        <w:rPr>
          <w:rFonts w:ascii="Times New Roman" w:eastAsia="Calibri" w:hAnsi="Times New Roman" w:cs="Times New Roman"/>
          <w:sz w:val="24"/>
          <w:szCs w:val="24"/>
        </w:rPr>
        <w:t>podaci</w:t>
      </w:r>
      <w:r>
        <w:rPr>
          <w:rFonts w:ascii="Times New Roman" w:eastAsia="Calibri" w:hAnsi="Times New Roman" w:cs="Times New Roman"/>
          <w:sz w:val="24"/>
          <w:szCs w:val="24"/>
        </w:rPr>
        <w:t>:</w:t>
      </w:r>
      <w:r w:rsidR="0072446B" w:rsidRPr="00976683">
        <w:rPr>
          <w:rFonts w:ascii="Times New Roman" w:eastAsia="Calibri" w:hAnsi="Times New Roman" w:cs="Times New Roman"/>
          <w:sz w:val="24"/>
          <w:szCs w:val="24"/>
        </w:rPr>
        <w:t xml:space="preserve"> ime, prezime, OIB</w:t>
      </w:r>
    </w:p>
    <w:p w14:paraId="69660E7D" w14:textId="77777777" w:rsidR="00F91DDF" w:rsidRDefault="00F91DDF" w:rsidP="00E73729">
      <w:pPr>
        <w:pStyle w:val="ListParagraph"/>
        <w:numPr>
          <w:ilvl w:val="1"/>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0072446B" w:rsidRPr="001E0EF7">
        <w:rPr>
          <w:rFonts w:ascii="Times New Roman" w:eastAsia="Calibri" w:hAnsi="Times New Roman" w:cs="Times New Roman"/>
          <w:sz w:val="24"/>
          <w:szCs w:val="24"/>
        </w:rPr>
        <w:t xml:space="preserve"> adresa</w:t>
      </w:r>
      <w:r w:rsidR="00363303">
        <w:rPr>
          <w:rFonts w:ascii="Times New Roman" w:eastAsia="Calibri" w:hAnsi="Times New Roman" w:cs="Times New Roman"/>
          <w:sz w:val="24"/>
          <w:szCs w:val="24"/>
        </w:rPr>
        <w:t>, adresa</w:t>
      </w:r>
      <w:r>
        <w:rPr>
          <w:rFonts w:ascii="Times New Roman" w:eastAsia="Calibri" w:hAnsi="Times New Roman" w:cs="Times New Roman"/>
          <w:sz w:val="24"/>
          <w:szCs w:val="24"/>
        </w:rPr>
        <w:t xml:space="preserve"> e-pošte</w:t>
      </w:r>
      <w:r w:rsidR="0072446B" w:rsidRPr="001E0EF7">
        <w:rPr>
          <w:rFonts w:ascii="Times New Roman" w:eastAsia="Calibri" w:hAnsi="Times New Roman" w:cs="Times New Roman"/>
          <w:sz w:val="24"/>
          <w:szCs w:val="24"/>
        </w:rPr>
        <w:t xml:space="preserve">, broj mobitela, ako je naveden </w:t>
      </w:r>
    </w:p>
    <w:bookmarkEnd w:id="123"/>
    <w:p w14:paraId="0B46CDDF" w14:textId="77777777" w:rsidR="00F91DDF" w:rsidRDefault="00F91DDF" w:rsidP="00E73729">
      <w:pPr>
        <w:pStyle w:val="ListParagraph"/>
        <w:numPr>
          <w:ilvl w:val="1"/>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ostali </w:t>
      </w:r>
      <w:r w:rsidR="0072446B" w:rsidRPr="001E0EF7">
        <w:rPr>
          <w:rFonts w:ascii="Times New Roman" w:eastAsia="Calibri" w:hAnsi="Times New Roman" w:cs="Times New Roman"/>
          <w:sz w:val="24"/>
          <w:szCs w:val="24"/>
        </w:rPr>
        <w:t xml:space="preserve">podaci </w:t>
      </w:r>
      <w:r>
        <w:rPr>
          <w:rFonts w:ascii="Times New Roman" w:eastAsia="Calibri" w:hAnsi="Times New Roman" w:cs="Times New Roman"/>
          <w:sz w:val="24"/>
          <w:szCs w:val="24"/>
        </w:rPr>
        <w:t>kojim</w:t>
      </w:r>
      <w:r w:rsidR="007C7701">
        <w:rPr>
          <w:rFonts w:ascii="Times New Roman" w:eastAsia="Calibri" w:hAnsi="Times New Roman" w:cs="Times New Roman"/>
          <w:sz w:val="24"/>
          <w:szCs w:val="24"/>
        </w:rPr>
        <w:t>a</w:t>
      </w:r>
      <w:r>
        <w:rPr>
          <w:rFonts w:ascii="Times New Roman" w:eastAsia="Calibri" w:hAnsi="Times New Roman" w:cs="Times New Roman"/>
          <w:sz w:val="24"/>
          <w:szCs w:val="24"/>
        </w:rPr>
        <w:t xml:space="preserve"> se</w:t>
      </w:r>
      <w:r w:rsidR="007C7701">
        <w:rPr>
          <w:rFonts w:ascii="Times New Roman" w:eastAsia="Calibri" w:hAnsi="Times New Roman" w:cs="Times New Roman"/>
          <w:sz w:val="24"/>
          <w:szCs w:val="24"/>
        </w:rPr>
        <w:t xml:space="preserve"> </w:t>
      </w:r>
      <w:r>
        <w:rPr>
          <w:rFonts w:ascii="Times New Roman" w:eastAsia="Calibri" w:hAnsi="Times New Roman" w:cs="Times New Roman"/>
          <w:sz w:val="24"/>
          <w:szCs w:val="24"/>
        </w:rPr>
        <w:t>utvrđuje ovlaštenost fizičke osobe za zastupanje,</w:t>
      </w:r>
      <w:r w:rsidR="0072446B" w:rsidRPr="00976683">
        <w:rPr>
          <w:rFonts w:ascii="Times New Roman" w:eastAsia="Calibri" w:hAnsi="Times New Roman" w:cs="Times New Roman"/>
          <w:sz w:val="24"/>
          <w:szCs w:val="24"/>
        </w:rPr>
        <w:t xml:space="preserve"> podaci o zaposlenju</w:t>
      </w:r>
      <w:r>
        <w:rPr>
          <w:rFonts w:ascii="Times New Roman" w:eastAsia="Calibri" w:hAnsi="Times New Roman" w:cs="Times New Roman"/>
          <w:sz w:val="24"/>
          <w:szCs w:val="24"/>
        </w:rPr>
        <w:t xml:space="preserve">, radni status te ostali </w:t>
      </w:r>
      <w:r w:rsidR="00363303">
        <w:rPr>
          <w:rFonts w:ascii="Times New Roman" w:eastAsia="Calibri" w:hAnsi="Times New Roman" w:cs="Times New Roman"/>
          <w:sz w:val="24"/>
          <w:szCs w:val="24"/>
        </w:rPr>
        <w:t>podatci koji su u skladu  Pozivom i ugovorom o dodjeli bespovratnih sredstava</w:t>
      </w:r>
      <w:r>
        <w:rPr>
          <w:rFonts w:ascii="Times New Roman" w:eastAsia="Calibri" w:hAnsi="Times New Roman" w:cs="Times New Roman"/>
          <w:sz w:val="24"/>
          <w:szCs w:val="24"/>
        </w:rPr>
        <w:t xml:space="preserve"> neophodni za obavljanje </w:t>
      </w:r>
      <w:r w:rsidR="00363303">
        <w:rPr>
          <w:rFonts w:ascii="Times New Roman" w:eastAsia="Calibri" w:hAnsi="Times New Roman" w:cs="Times New Roman"/>
          <w:sz w:val="24"/>
          <w:szCs w:val="24"/>
        </w:rPr>
        <w:t>uloge</w:t>
      </w:r>
      <w:r>
        <w:rPr>
          <w:rFonts w:ascii="Times New Roman" w:eastAsia="Calibri" w:hAnsi="Times New Roman" w:cs="Times New Roman"/>
          <w:sz w:val="24"/>
          <w:szCs w:val="24"/>
        </w:rPr>
        <w:t xml:space="preserve"> ovlaštene osobe </w:t>
      </w:r>
    </w:p>
    <w:p w14:paraId="36548C2D" w14:textId="77777777" w:rsidR="007322BD" w:rsidRDefault="007322BD" w:rsidP="00E73729">
      <w:pPr>
        <w:pStyle w:val="ListParagraph"/>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s</w:t>
      </w:r>
      <w:r w:rsidRPr="007322BD">
        <w:rPr>
          <w:rFonts w:ascii="Times New Roman" w:eastAsia="Calibri" w:hAnsi="Times New Roman" w:cs="Times New Roman"/>
          <w:sz w:val="24"/>
          <w:szCs w:val="24"/>
        </w:rPr>
        <w:t>lužben</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osob</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koja obavlja poslove pripreme, praćenja i upravljanja postupcima dodjele bespovratnih sredstava i provedbe ili praćenja ugovora o dodjeli bespovratnih sredstava</w:t>
      </w:r>
    </w:p>
    <w:p w14:paraId="64925B9C" w14:textId="77777777" w:rsidR="007322BD" w:rsidRDefault="007322BD" w:rsidP="00E73729">
      <w:pPr>
        <w:pStyle w:val="ListParagraph"/>
        <w:numPr>
          <w:ilvl w:val="1"/>
          <w:numId w:val="9"/>
        </w:numPr>
        <w:jc w:val="both"/>
        <w:rPr>
          <w:rFonts w:ascii="Times New Roman" w:eastAsia="Calibri" w:hAnsi="Times New Roman" w:cs="Times New Roman"/>
          <w:sz w:val="24"/>
          <w:szCs w:val="24"/>
        </w:rPr>
      </w:pPr>
      <w:bookmarkStart w:id="124" w:name="_Hlk132701574"/>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5DD15187" w14:textId="77777777" w:rsidR="007322BD" w:rsidRDefault="007322BD" w:rsidP="00E73729">
      <w:pPr>
        <w:pStyle w:val="ListParagraph"/>
        <w:numPr>
          <w:ilvl w:val="1"/>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kontakt podaci:</w:t>
      </w:r>
      <w:r w:rsidRPr="001E0EF7">
        <w:rPr>
          <w:rFonts w:ascii="Times New Roman" w:eastAsia="Calibri" w:hAnsi="Times New Roman" w:cs="Times New Roman"/>
          <w:sz w:val="24"/>
          <w:szCs w:val="24"/>
        </w:rPr>
        <w:t xml:space="preserve"> adresa</w:t>
      </w:r>
      <w:r>
        <w:rPr>
          <w:rFonts w:ascii="Times New Roman" w:eastAsia="Calibri" w:hAnsi="Times New Roman" w:cs="Times New Roman"/>
          <w:sz w:val="24"/>
          <w:szCs w:val="24"/>
        </w:rPr>
        <w:t xml:space="preserve"> e-pošte</w:t>
      </w:r>
      <w:r w:rsidRPr="001E0EF7">
        <w:rPr>
          <w:rFonts w:ascii="Times New Roman" w:eastAsia="Calibri" w:hAnsi="Times New Roman" w:cs="Times New Roman"/>
          <w:sz w:val="24"/>
          <w:szCs w:val="24"/>
        </w:rPr>
        <w:t xml:space="preserve">, broj mobitela, ako je naveden </w:t>
      </w:r>
    </w:p>
    <w:p w14:paraId="42318A6D" w14:textId="77777777" w:rsidR="00363303" w:rsidRPr="00363303" w:rsidRDefault="00363303" w:rsidP="00E73729">
      <w:pPr>
        <w:pStyle w:val="ListParagraph"/>
        <w:numPr>
          <w:ilvl w:val="1"/>
          <w:numId w:val="9"/>
        </w:num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podaci o zaposlenju</w:t>
      </w:r>
      <w:r>
        <w:rPr>
          <w:rFonts w:ascii="Times New Roman" w:eastAsia="Calibri" w:hAnsi="Times New Roman" w:cs="Times New Roman"/>
          <w:sz w:val="24"/>
          <w:szCs w:val="24"/>
        </w:rPr>
        <w:t xml:space="preserve">, radni status te ostali uvjeti neophodni za obavljanje uloge službene osobe </w:t>
      </w:r>
    </w:p>
    <w:bookmarkEnd w:id="124"/>
    <w:p w14:paraId="01983E09" w14:textId="77777777" w:rsidR="007322BD" w:rsidRDefault="007322BD" w:rsidP="00E73729">
      <w:pPr>
        <w:pStyle w:val="ListParagraph"/>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o</w:t>
      </w:r>
      <w:r w:rsidRPr="007322BD">
        <w:rPr>
          <w:rFonts w:ascii="Times New Roman" w:eastAsia="Calibri" w:hAnsi="Times New Roman" w:cs="Times New Roman"/>
          <w:sz w:val="24"/>
          <w:szCs w:val="24"/>
        </w:rPr>
        <w:t>sob</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koja je posebno ovlaštena za sudjelovanje u pojedinim postupcima dodjele (primjerice vanjski stručnjak)</w:t>
      </w:r>
    </w:p>
    <w:p w14:paraId="489088DB" w14:textId="77777777" w:rsidR="007322BD" w:rsidRDefault="007322BD" w:rsidP="00E73729">
      <w:pPr>
        <w:pStyle w:val="ListParagraph"/>
        <w:numPr>
          <w:ilvl w:val="1"/>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6BDF0C21" w14:textId="77777777" w:rsidR="007322BD" w:rsidRDefault="007322BD" w:rsidP="00E73729">
      <w:pPr>
        <w:pStyle w:val="ListParagraph"/>
        <w:numPr>
          <w:ilvl w:val="1"/>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Pr="001E0EF7">
        <w:rPr>
          <w:rFonts w:ascii="Times New Roman" w:eastAsia="Calibri" w:hAnsi="Times New Roman" w:cs="Times New Roman"/>
          <w:sz w:val="24"/>
          <w:szCs w:val="24"/>
        </w:rPr>
        <w:t xml:space="preserve"> adresa</w:t>
      </w:r>
      <w:r>
        <w:rPr>
          <w:rFonts w:ascii="Times New Roman" w:eastAsia="Calibri" w:hAnsi="Times New Roman" w:cs="Times New Roman"/>
          <w:sz w:val="24"/>
          <w:szCs w:val="24"/>
        </w:rPr>
        <w:t>, adresa e-pošte</w:t>
      </w:r>
      <w:r w:rsidRPr="001E0EF7">
        <w:rPr>
          <w:rFonts w:ascii="Times New Roman" w:eastAsia="Calibri" w:hAnsi="Times New Roman" w:cs="Times New Roman"/>
          <w:sz w:val="24"/>
          <w:szCs w:val="24"/>
        </w:rPr>
        <w:t>, broj mobitela</w:t>
      </w:r>
    </w:p>
    <w:p w14:paraId="66E139BC" w14:textId="77777777" w:rsidR="007322BD" w:rsidRPr="007322BD" w:rsidRDefault="007322BD" w:rsidP="00E73729">
      <w:pPr>
        <w:pStyle w:val="ListParagraph"/>
        <w:numPr>
          <w:ilvl w:val="1"/>
          <w:numId w:val="9"/>
        </w:num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podaci o zaposlenju</w:t>
      </w:r>
      <w:r>
        <w:rPr>
          <w:rFonts w:ascii="Times New Roman" w:eastAsia="Calibri" w:hAnsi="Times New Roman" w:cs="Times New Roman"/>
          <w:sz w:val="24"/>
          <w:szCs w:val="24"/>
        </w:rPr>
        <w:t xml:space="preserve">, radni status te ostali uvjeti neophodni za obavljanje radnji </w:t>
      </w:r>
      <w:r w:rsidR="001D6540">
        <w:rPr>
          <w:rFonts w:ascii="Times New Roman" w:eastAsia="Calibri" w:hAnsi="Times New Roman" w:cs="Times New Roman"/>
          <w:sz w:val="24"/>
          <w:szCs w:val="24"/>
        </w:rPr>
        <w:t>u</w:t>
      </w:r>
      <w:r>
        <w:rPr>
          <w:rFonts w:ascii="Times New Roman" w:eastAsia="Calibri" w:hAnsi="Times New Roman" w:cs="Times New Roman"/>
          <w:sz w:val="24"/>
          <w:szCs w:val="24"/>
        </w:rPr>
        <w:t xml:space="preserve"> postupcima dodjele </w:t>
      </w:r>
    </w:p>
    <w:p w14:paraId="6970C2ED" w14:textId="77777777" w:rsidR="00515743" w:rsidRPr="00515743" w:rsidRDefault="007322BD" w:rsidP="00E73729">
      <w:pPr>
        <w:pStyle w:val="ListParagraph"/>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podaci </w:t>
      </w:r>
      <w:r w:rsidR="000C5433">
        <w:rPr>
          <w:rFonts w:ascii="Times New Roman" w:eastAsia="Calibri" w:hAnsi="Times New Roman" w:cs="Times New Roman"/>
          <w:sz w:val="24"/>
          <w:szCs w:val="24"/>
        </w:rPr>
        <w:t>osobe koje su u projektnom prijedlogu/prijavi navedene kao sudionici u</w:t>
      </w:r>
      <w:r w:rsidR="00515743" w:rsidRPr="00515743">
        <w:rPr>
          <w:rFonts w:ascii="Times New Roman" w:eastAsia="Calibri" w:hAnsi="Times New Roman" w:cs="Times New Roman"/>
          <w:sz w:val="24"/>
          <w:szCs w:val="24"/>
        </w:rPr>
        <w:t xml:space="preserve"> provedbi projekta, odnosno sudjeluju u provedbi projekta</w:t>
      </w:r>
    </w:p>
    <w:p w14:paraId="25F2F1F0" w14:textId="77777777" w:rsidR="00A86D24" w:rsidRDefault="001E0EF7" w:rsidP="00E73729">
      <w:pPr>
        <w:pStyle w:val="ListParagraph"/>
        <w:numPr>
          <w:ilvl w:val="1"/>
          <w:numId w:val="9"/>
        </w:numPr>
        <w:jc w:val="both"/>
        <w:rPr>
          <w:rFonts w:ascii="Times New Roman" w:eastAsia="Calibri" w:hAnsi="Times New Roman" w:cs="Times New Roman"/>
          <w:sz w:val="24"/>
          <w:szCs w:val="24"/>
        </w:rPr>
      </w:pPr>
      <w:r w:rsidRPr="001E0EF7">
        <w:rPr>
          <w:rFonts w:ascii="Times New Roman" w:eastAsia="Calibri" w:hAnsi="Times New Roman" w:cs="Times New Roman"/>
          <w:sz w:val="24"/>
          <w:szCs w:val="24"/>
        </w:rPr>
        <w:t xml:space="preserve">identifikacijski podaci: </w:t>
      </w:r>
      <w:r w:rsidR="0072446B" w:rsidRPr="00976683">
        <w:rPr>
          <w:rFonts w:ascii="Times New Roman" w:eastAsia="Calibri" w:hAnsi="Times New Roman" w:cs="Times New Roman"/>
          <w:sz w:val="24"/>
          <w:szCs w:val="24"/>
        </w:rPr>
        <w:t>ime, prezime, OIB</w:t>
      </w:r>
    </w:p>
    <w:p w14:paraId="743856FB" w14:textId="77777777" w:rsidR="007322BD" w:rsidRPr="007C7AB6" w:rsidRDefault="001E0EF7" w:rsidP="00E73729">
      <w:pPr>
        <w:pStyle w:val="ListParagraph"/>
        <w:numPr>
          <w:ilvl w:val="1"/>
          <w:numId w:val="9"/>
        </w:numPr>
        <w:jc w:val="both"/>
        <w:rPr>
          <w:rFonts w:ascii="Times New Roman" w:eastAsia="Calibri" w:hAnsi="Times New Roman" w:cs="Times New Roman"/>
          <w:sz w:val="24"/>
          <w:szCs w:val="24"/>
        </w:rPr>
      </w:pPr>
      <w:r w:rsidRPr="00A86D24">
        <w:rPr>
          <w:rFonts w:ascii="Times New Roman" w:eastAsia="Calibri" w:hAnsi="Times New Roman" w:cs="Times New Roman"/>
          <w:sz w:val="24"/>
          <w:szCs w:val="24"/>
        </w:rPr>
        <w:t xml:space="preserve">ostali podaci: </w:t>
      </w:r>
      <w:r w:rsidR="0072446B" w:rsidRPr="00A86D24">
        <w:rPr>
          <w:rFonts w:ascii="Times New Roman" w:eastAsia="Calibri" w:hAnsi="Times New Roman" w:cs="Times New Roman"/>
          <w:sz w:val="24"/>
          <w:szCs w:val="24"/>
        </w:rPr>
        <w:t xml:space="preserve">plaća te ostali podaci koji se dostavljaju </w:t>
      </w:r>
      <w:r w:rsidR="000C5433">
        <w:rPr>
          <w:rFonts w:ascii="Times New Roman" w:eastAsia="Calibri" w:hAnsi="Times New Roman" w:cs="Times New Roman"/>
          <w:sz w:val="24"/>
          <w:szCs w:val="24"/>
        </w:rPr>
        <w:t xml:space="preserve">u postupku dodjele bespovratnih sredstava </w:t>
      </w:r>
      <w:r w:rsidR="001D6540">
        <w:rPr>
          <w:rFonts w:ascii="Times New Roman" w:eastAsia="Calibri" w:hAnsi="Times New Roman" w:cs="Times New Roman"/>
          <w:sz w:val="24"/>
          <w:szCs w:val="24"/>
        </w:rPr>
        <w:t>i/</w:t>
      </w:r>
      <w:r w:rsidR="000C5433">
        <w:rPr>
          <w:rFonts w:ascii="Times New Roman" w:eastAsia="Calibri" w:hAnsi="Times New Roman" w:cs="Times New Roman"/>
          <w:sz w:val="24"/>
          <w:szCs w:val="24"/>
        </w:rPr>
        <w:t>ili u postupku izvršavanja ugovora o dodjeli bespovratnih sredstava</w:t>
      </w:r>
      <w:r w:rsidR="00363303">
        <w:rPr>
          <w:rFonts w:ascii="Times New Roman" w:eastAsia="Calibri" w:hAnsi="Times New Roman" w:cs="Times New Roman"/>
          <w:sz w:val="24"/>
          <w:szCs w:val="24"/>
        </w:rPr>
        <w:t xml:space="preserve"> u skladu s Pozivom i/ili ugovorom o dodjeli bespovratnih sredstava</w:t>
      </w:r>
      <w:r w:rsidR="001D6540">
        <w:rPr>
          <w:rFonts w:ascii="Times New Roman" w:eastAsia="Calibri" w:hAnsi="Times New Roman" w:cs="Times New Roman"/>
          <w:sz w:val="24"/>
          <w:szCs w:val="24"/>
        </w:rPr>
        <w:t>.</w:t>
      </w:r>
    </w:p>
    <w:p w14:paraId="306DD05F" w14:textId="77777777" w:rsidR="00A86D24" w:rsidRDefault="00A86D24" w:rsidP="001E0EF7">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Ostali podaci i detaljnije informacije o obradi u informacijskom sustavu, navedeni su u obavijesti o obradi osobnih podataka</w:t>
      </w:r>
      <w:r w:rsidR="000C5433">
        <w:rPr>
          <w:rFonts w:ascii="Times New Roman" w:eastAsia="Calibri" w:hAnsi="Times New Roman" w:cs="Times New Roman"/>
          <w:sz w:val="24"/>
          <w:szCs w:val="24"/>
        </w:rPr>
        <w:t xml:space="preserve"> koja je navedena na gore citiranoj poveznici</w:t>
      </w:r>
      <w:r>
        <w:rPr>
          <w:rFonts w:ascii="Times New Roman" w:eastAsia="Calibri" w:hAnsi="Times New Roman" w:cs="Times New Roman"/>
          <w:sz w:val="24"/>
          <w:szCs w:val="24"/>
        </w:rPr>
        <w:t>.</w:t>
      </w:r>
    </w:p>
    <w:p w14:paraId="7FDFA9A5" w14:textId="77777777" w:rsidR="00A86D24" w:rsidRDefault="00A86D24" w:rsidP="001E0EF7">
      <w:pPr>
        <w:pStyle w:val="ListParagraph"/>
        <w:ind w:left="0"/>
        <w:jc w:val="both"/>
        <w:rPr>
          <w:rFonts w:ascii="Times New Roman" w:eastAsia="Calibri" w:hAnsi="Times New Roman" w:cs="Times New Roman"/>
          <w:sz w:val="24"/>
          <w:szCs w:val="24"/>
        </w:rPr>
      </w:pPr>
    </w:p>
    <w:p w14:paraId="427C16AD" w14:textId="77777777" w:rsidR="0072446B" w:rsidRDefault="000C5433" w:rsidP="001E0EF7">
      <w:pPr>
        <w:pStyle w:val="ListParagraph"/>
        <w:ind w:left="0"/>
        <w:jc w:val="both"/>
        <w:rPr>
          <w:rFonts w:ascii="Times New Roman" w:hAnsi="Times New Roman" w:cs="Times New Roman"/>
          <w:sz w:val="24"/>
          <w:szCs w:val="24"/>
        </w:rPr>
      </w:pPr>
      <w:r>
        <w:rPr>
          <w:rFonts w:ascii="Times New Roman" w:eastAsia="Calibri" w:hAnsi="Times New Roman" w:cs="Times New Roman"/>
          <w:sz w:val="24"/>
          <w:szCs w:val="24"/>
        </w:rPr>
        <w:t>O</w:t>
      </w:r>
      <w:r w:rsidR="0072446B" w:rsidRPr="001E0EF7">
        <w:rPr>
          <w:rFonts w:ascii="Times New Roman" w:eastAsia="Calibri" w:hAnsi="Times New Roman" w:cs="Times New Roman"/>
          <w:sz w:val="24"/>
          <w:szCs w:val="24"/>
        </w:rPr>
        <w:t>sobni podaci prikupljaju se i obrađuju u svrhu prijave i identifikacije</w:t>
      </w:r>
      <w:r w:rsidR="006A742C">
        <w:rPr>
          <w:rFonts w:ascii="Times New Roman" w:eastAsia="Calibri" w:hAnsi="Times New Roman" w:cs="Times New Roman"/>
          <w:sz w:val="24"/>
          <w:szCs w:val="24"/>
        </w:rPr>
        <w:t>,</w:t>
      </w:r>
      <w:r w:rsidR="00976683">
        <w:rPr>
          <w:rFonts w:ascii="Times New Roman" w:eastAsia="Calibri" w:hAnsi="Times New Roman" w:cs="Times New Roman"/>
          <w:sz w:val="24"/>
          <w:szCs w:val="24"/>
        </w:rPr>
        <w:t xml:space="preserve"> </w:t>
      </w:r>
      <w:r w:rsidR="0072446B" w:rsidRPr="001E0EF7">
        <w:rPr>
          <w:rFonts w:ascii="Times New Roman" w:eastAsia="Calibri" w:hAnsi="Times New Roman" w:cs="Times New Roman"/>
          <w:sz w:val="24"/>
          <w:szCs w:val="24"/>
        </w:rPr>
        <w:t>izrade i podnošenja projektnog prijedloga, provedbe postupka dodjele bespovratnih sredstava, sklapanja i izvršavanja ugovora, provedbe revizije postupaka odabira, postupaka dodjele bespovratnih sredstava i izvrš</w:t>
      </w:r>
      <w:r>
        <w:rPr>
          <w:rFonts w:ascii="Times New Roman" w:eastAsia="Calibri" w:hAnsi="Times New Roman" w:cs="Times New Roman"/>
          <w:sz w:val="24"/>
          <w:szCs w:val="24"/>
        </w:rPr>
        <w:t>avanja</w:t>
      </w:r>
      <w:r w:rsidR="0072446B" w:rsidRPr="001E0EF7">
        <w:rPr>
          <w:rFonts w:ascii="Times New Roman" w:eastAsia="Calibri" w:hAnsi="Times New Roman" w:cs="Times New Roman"/>
          <w:sz w:val="24"/>
          <w:szCs w:val="24"/>
        </w:rPr>
        <w:t xml:space="preserve"> ugovora</w:t>
      </w:r>
      <w:r>
        <w:rPr>
          <w:rFonts w:ascii="Times New Roman" w:eastAsia="Calibri" w:hAnsi="Times New Roman" w:cs="Times New Roman"/>
          <w:sz w:val="24"/>
          <w:szCs w:val="24"/>
        </w:rPr>
        <w:t xml:space="preserve"> o dodjeli bespovratnih sredstava</w:t>
      </w:r>
      <w:r w:rsidR="0072446B" w:rsidRPr="001E0EF7">
        <w:rPr>
          <w:rFonts w:ascii="Times New Roman" w:eastAsia="Calibri" w:hAnsi="Times New Roman" w:cs="Times New Roman"/>
          <w:sz w:val="24"/>
          <w:szCs w:val="24"/>
        </w:rPr>
        <w:t xml:space="preserve"> te u svrhu provođenja vrednovanja provedbe </w:t>
      </w:r>
      <w:r w:rsidR="00FC5B7C" w:rsidRPr="001E0EF7">
        <w:rPr>
          <w:rFonts w:ascii="Times New Roman" w:hAnsi="Times New Roman" w:cs="Times New Roman"/>
          <w:sz w:val="24"/>
          <w:szCs w:val="24"/>
        </w:rPr>
        <w:t>programa iz područja konkurentnosti i kohezije u financijskom razdoblju 2021.-2027.</w:t>
      </w:r>
      <w:r w:rsidR="0043742E">
        <w:rPr>
          <w:rFonts w:ascii="Times New Roman" w:hAnsi="Times New Roman" w:cs="Times New Roman"/>
          <w:sz w:val="24"/>
          <w:szCs w:val="24"/>
        </w:rPr>
        <w:t xml:space="preserve"> Ako se takvi podatci ne pruže, posljedica je nemogućnost sudjelovanja u p</w:t>
      </w:r>
      <w:r w:rsidR="00427E6B">
        <w:rPr>
          <w:rFonts w:ascii="Times New Roman" w:hAnsi="Times New Roman" w:cs="Times New Roman"/>
          <w:sz w:val="24"/>
          <w:szCs w:val="24"/>
        </w:rPr>
        <w:t xml:space="preserve">ostupku </w:t>
      </w:r>
      <w:r w:rsidR="0043742E">
        <w:rPr>
          <w:rFonts w:ascii="Times New Roman" w:hAnsi="Times New Roman" w:cs="Times New Roman"/>
          <w:sz w:val="24"/>
          <w:szCs w:val="24"/>
        </w:rPr>
        <w:t xml:space="preserve">dodjele bespovratnih sredstava i sklapanja ugovora o dodjeli bespovratnih sredstava. </w:t>
      </w:r>
    </w:p>
    <w:p w14:paraId="2D7ECEE1" w14:textId="77777777" w:rsidR="0072446B" w:rsidRPr="00AD4E29" w:rsidRDefault="0072446B" w:rsidP="0072446B">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Navedeni osobni podaci </w:t>
      </w:r>
      <w:r w:rsidR="006A742C" w:rsidRPr="00AD4E29">
        <w:rPr>
          <w:rFonts w:ascii="Times New Roman" w:eastAsia="Calibri" w:hAnsi="Times New Roman" w:cs="Times New Roman"/>
          <w:sz w:val="24"/>
          <w:szCs w:val="24"/>
        </w:rPr>
        <w:t xml:space="preserve">se </w:t>
      </w:r>
      <w:r w:rsidRPr="00AD4E29">
        <w:rPr>
          <w:rFonts w:ascii="Times New Roman" w:eastAsia="Calibri" w:hAnsi="Times New Roman" w:cs="Times New Roman"/>
          <w:sz w:val="24"/>
          <w:szCs w:val="24"/>
        </w:rPr>
        <w:t>mogu razmjenjivati:</w:t>
      </w:r>
    </w:p>
    <w:p w14:paraId="74D35405" w14:textId="77777777" w:rsidR="0072446B" w:rsidRPr="00514544" w:rsidRDefault="0072446B" w:rsidP="00E73729">
      <w:pPr>
        <w:pStyle w:val="ListParagraph"/>
        <w:numPr>
          <w:ilvl w:val="0"/>
          <w:numId w:val="11"/>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konkurentnosti i kohezije u financijskom razdoblju 2021.-2027. </w:t>
      </w:r>
      <w:r w:rsidRPr="00514544">
        <w:rPr>
          <w:rFonts w:ascii="Times New Roman" w:eastAsia="Calibri" w:hAnsi="Times New Roman" w:cs="Times New Roman"/>
          <w:sz w:val="24"/>
          <w:szCs w:val="24"/>
        </w:rPr>
        <w:t>koja su nadležna za specifični cilj iz kojeg se projekt sufinancira (uključuje PT 1, PT 2 te KT i UT- za sve specifične ciljeve navedenog programa)</w:t>
      </w:r>
      <w:r w:rsidR="00765B6A">
        <w:rPr>
          <w:rFonts w:ascii="Times New Roman" w:eastAsia="Calibri" w:hAnsi="Times New Roman" w:cs="Times New Roman"/>
          <w:sz w:val="24"/>
          <w:szCs w:val="24"/>
        </w:rPr>
        <w:t xml:space="preserve"> </w:t>
      </w:r>
    </w:p>
    <w:p w14:paraId="6A4B2C30" w14:textId="77777777" w:rsidR="0072446B" w:rsidRPr="00514544" w:rsidRDefault="0072446B" w:rsidP="00E73729">
      <w:pPr>
        <w:pStyle w:val="ListParagraph"/>
        <w:numPr>
          <w:ilvl w:val="0"/>
          <w:numId w:val="11"/>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konkurentnosti i kohezije u financijskom razdoblju 2021.-2027. </w:t>
      </w:r>
      <w:r w:rsidRPr="00514544">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25" w:name="_Hlk132638889"/>
      <w:r w:rsidRPr="00514544">
        <w:rPr>
          <w:rFonts w:ascii="Times New Roman" w:hAnsi="Times New Roman" w:cs="Times New Roman"/>
          <w:sz w:val="24"/>
        </w:rPr>
        <w:t>sektorski nadležnog tijela</w:t>
      </w:r>
      <w:r w:rsidR="00FC5B7C" w:rsidRPr="00514544">
        <w:rPr>
          <w:rFonts w:ascii="Times New Roman" w:hAnsi="Times New Roman" w:cs="Times New Roman"/>
          <w:sz w:val="24"/>
        </w:rPr>
        <w:t>, odnosno tijela državne uprave iz članka 6</w:t>
      </w:r>
      <w:r w:rsidR="00424E73">
        <w:rPr>
          <w:rFonts w:ascii="Times New Roman" w:hAnsi="Times New Roman" w:cs="Times New Roman"/>
          <w:sz w:val="24"/>
        </w:rPr>
        <w:t>.</w:t>
      </w:r>
      <w:r w:rsidR="00FC5B7C" w:rsidRPr="00514544">
        <w:rPr>
          <w:rFonts w:ascii="Times New Roman" w:hAnsi="Times New Roman" w:cs="Times New Roman"/>
          <w:sz w:val="24"/>
        </w:rPr>
        <w:t xml:space="preserve"> stavaka 3. Uredbe VRH </w:t>
      </w:r>
      <w:bookmarkEnd w:id="125"/>
    </w:p>
    <w:p w14:paraId="60EB2EB0" w14:textId="77777777" w:rsidR="0072446B" w:rsidRPr="000032EE" w:rsidRDefault="0072446B" w:rsidP="00E73729">
      <w:pPr>
        <w:pStyle w:val="ListParagraph"/>
        <w:numPr>
          <w:ilvl w:val="0"/>
          <w:numId w:val="11"/>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konkurentnosti i kohezije u financijskom razdoblju 2021.-2027. </w:t>
      </w:r>
      <w:r w:rsidRPr="00514544">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514544">
        <w:rPr>
          <w:rFonts w:ascii="Times New Roman" w:eastAsia="Calibri" w:hAnsi="Times New Roman" w:cs="Times New Roman"/>
          <w:sz w:val="24"/>
          <w:szCs w:val="24"/>
        </w:rPr>
        <w:t xml:space="preserve"> iz članka 5. Uredbe VRH</w:t>
      </w:r>
      <w:r w:rsidRPr="00514544">
        <w:rPr>
          <w:rFonts w:ascii="Times New Roman" w:eastAsia="Calibri" w:hAnsi="Times New Roman" w:cs="Times New Roman"/>
          <w:sz w:val="24"/>
          <w:szCs w:val="24"/>
        </w:rPr>
        <w:t xml:space="preserve">, Europska komisija, Europski revizorski </w:t>
      </w:r>
      <w:r w:rsidRPr="00514544">
        <w:rPr>
          <w:rFonts w:ascii="Times New Roman" w:eastAsia="Calibri" w:hAnsi="Times New Roman" w:cs="Times New Roman"/>
          <w:sz w:val="24"/>
          <w:szCs w:val="24"/>
        </w:rPr>
        <w:lastRenderedPageBreak/>
        <w:t xml:space="preserve">sud, OLAF, EPPO i drugi revizor kojeg su ta tijela za navedeno ovlastila) te Tijelom </w:t>
      </w:r>
      <w:r w:rsidRPr="000032EE">
        <w:rPr>
          <w:rFonts w:ascii="Times New Roman" w:eastAsia="Calibri" w:hAnsi="Times New Roman" w:cs="Times New Roman"/>
          <w:sz w:val="24"/>
          <w:szCs w:val="24"/>
        </w:rPr>
        <w:t>nadležnim za računovodstvenu funkciju</w:t>
      </w:r>
      <w:r w:rsidR="00FC5B7C" w:rsidRPr="000032EE">
        <w:rPr>
          <w:rFonts w:ascii="Times New Roman" w:eastAsia="Calibri" w:hAnsi="Times New Roman" w:cs="Times New Roman"/>
          <w:sz w:val="24"/>
          <w:szCs w:val="24"/>
        </w:rPr>
        <w:t xml:space="preserve"> iz članka 4. Uredbe VRH</w:t>
      </w:r>
      <w:r w:rsidRPr="000032EE">
        <w:rPr>
          <w:rFonts w:ascii="Times New Roman" w:eastAsia="Calibri" w:hAnsi="Times New Roman" w:cs="Times New Roman"/>
          <w:sz w:val="24"/>
          <w:szCs w:val="24"/>
        </w:rPr>
        <w:t>.</w:t>
      </w:r>
    </w:p>
    <w:p w14:paraId="396AFC71" w14:textId="77777777" w:rsidR="0072446B" w:rsidRPr="000032EE" w:rsidRDefault="0072446B" w:rsidP="00E73729">
      <w:pPr>
        <w:pStyle w:val="ListParagraph"/>
        <w:numPr>
          <w:ilvl w:val="0"/>
          <w:numId w:val="11"/>
        </w:numPr>
        <w:jc w:val="both"/>
        <w:rPr>
          <w:rFonts w:ascii="Times New Roman" w:eastAsia="Calibri" w:hAnsi="Times New Roman" w:cs="Times New Roman"/>
          <w:sz w:val="24"/>
          <w:szCs w:val="24"/>
        </w:rPr>
      </w:pPr>
      <w:r w:rsidRPr="000032EE">
        <w:rPr>
          <w:rFonts w:ascii="Times New Roman" w:eastAsia="Calibri" w:hAnsi="Times New Roman" w:cs="Times New Roman"/>
          <w:sz w:val="24"/>
          <w:szCs w:val="24"/>
        </w:rPr>
        <w:t xml:space="preserve">između tijela sustava upravljanja i kontrole korištenja sredstava </w:t>
      </w:r>
      <w:r w:rsidR="00FC5B7C" w:rsidRPr="000032EE">
        <w:rPr>
          <w:rFonts w:ascii="Times New Roman" w:hAnsi="Times New Roman" w:cs="Times New Roman"/>
          <w:sz w:val="24"/>
          <w:szCs w:val="24"/>
        </w:rPr>
        <w:t xml:space="preserve">programa iz područja konkurentnosti i kohezije u financijskom razdoblju 2021.-2027. </w:t>
      </w:r>
      <w:r w:rsidRPr="000032EE">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0032EE">
        <w:rPr>
          <w:rFonts w:ascii="Times New Roman" w:eastAsia="Calibri" w:hAnsi="Times New Roman" w:cs="Times New Roman"/>
          <w:sz w:val="24"/>
          <w:szCs w:val="24"/>
        </w:rPr>
        <w:t>.</w:t>
      </w:r>
    </w:p>
    <w:p w14:paraId="5863411C" w14:textId="77777777" w:rsidR="0072446B" w:rsidRDefault="0072446B" w:rsidP="0072446B">
      <w:pPr>
        <w:jc w:val="both"/>
        <w:rPr>
          <w:rFonts w:ascii="Times New Roman" w:hAnsi="Times New Roman" w:cs="Times New Roman"/>
          <w:sz w:val="24"/>
        </w:rPr>
      </w:pPr>
      <w:r w:rsidRPr="00AD4E29">
        <w:rPr>
          <w:rFonts w:ascii="Times New Roman" w:eastAsia="Calibri" w:hAnsi="Times New Roman" w:cs="Times New Roman"/>
          <w:sz w:val="24"/>
          <w:szCs w:val="24"/>
        </w:rPr>
        <w:t xml:space="preserve">Svaki od navedenih primatelja osobnih podataka ima pristup samo onim podacima za koje je nadležan prema </w:t>
      </w:r>
      <w:r w:rsidRPr="00AD4E29">
        <w:rPr>
          <w:rFonts w:ascii="Times New Roman" w:hAnsi="Times New Roman" w:cs="Times New Roman"/>
          <w:sz w:val="24"/>
        </w:rPr>
        <w:t>Uredbi o tijelima u sustavu upravljanja i kontrole za provedbu programa iz područja konkurentnosti i kohezije za financijsko razdoblje 2021.-2027. (</w:t>
      </w:r>
      <w:r w:rsidR="00A9307B" w:rsidRPr="00AD4E29">
        <w:rPr>
          <w:rFonts w:ascii="Times New Roman" w:hAnsi="Times New Roman" w:cs="Times New Roman"/>
          <w:sz w:val="24"/>
        </w:rPr>
        <w:t>„</w:t>
      </w:r>
      <w:r w:rsidRPr="00AD4E29">
        <w:rPr>
          <w:rFonts w:ascii="Times New Roman" w:hAnsi="Times New Roman" w:cs="Times New Roman"/>
          <w:sz w:val="24"/>
        </w:rPr>
        <w:t>Narodne novine</w:t>
      </w:r>
      <w:r w:rsidR="00A9307B" w:rsidRPr="00AD4E29">
        <w:rPr>
          <w:rFonts w:ascii="Times New Roman" w:hAnsi="Times New Roman" w:cs="Times New Roman"/>
          <w:sz w:val="24"/>
        </w:rPr>
        <w:t>“</w:t>
      </w:r>
      <w:r w:rsidRPr="00AD4E29">
        <w:rPr>
          <w:rFonts w:ascii="Times New Roman" w:hAnsi="Times New Roman" w:cs="Times New Roman"/>
          <w:sz w:val="24"/>
        </w:rPr>
        <w:t>,  br</w:t>
      </w:r>
      <w:r w:rsidR="00A9307B" w:rsidRPr="00AD4E29">
        <w:rPr>
          <w:rFonts w:ascii="Times New Roman" w:hAnsi="Times New Roman" w:cs="Times New Roman"/>
          <w:sz w:val="24"/>
        </w:rPr>
        <w:t>oj</w:t>
      </w:r>
      <w:r w:rsidRPr="00AD4E29">
        <w:rPr>
          <w:rFonts w:ascii="Times New Roman" w:hAnsi="Times New Roman" w:cs="Times New Roman"/>
          <w:sz w:val="24"/>
        </w:rPr>
        <w:t xml:space="preserve"> 96/22)</w:t>
      </w:r>
      <w:r w:rsidR="0042510E">
        <w:rPr>
          <w:rFonts w:ascii="Times New Roman" w:hAnsi="Times New Roman" w:cs="Times New Roman"/>
          <w:sz w:val="24"/>
        </w:rPr>
        <w:t xml:space="preserve"> i ugovoru o dodjeli bespovratnih sredstava</w:t>
      </w:r>
      <w:r w:rsidR="00545C43">
        <w:rPr>
          <w:rFonts w:ascii="Times New Roman" w:hAnsi="Times New Roman" w:cs="Times New Roman"/>
          <w:sz w:val="24"/>
        </w:rPr>
        <w:t xml:space="preserve"> </w:t>
      </w:r>
      <w:r w:rsidR="00EA0B7A">
        <w:rPr>
          <w:rFonts w:ascii="Times New Roman" w:hAnsi="Times New Roman" w:cs="Times New Roman"/>
          <w:sz w:val="24"/>
        </w:rPr>
        <w:t>i</w:t>
      </w:r>
      <w:r w:rsidR="00545C43">
        <w:rPr>
          <w:rFonts w:ascii="Times New Roman" w:hAnsi="Times New Roman" w:cs="Times New Roman"/>
          <w:sz w:val="24"/>
        </w:rPr>
        <w:t xml:space="preserve"> primjenjivim pravilima Unije</w:t>
      </w:r>
      <w:r w:rsidRPr="00AD4E29">
        <w:rPr>
          <w:rFonts w:ascii="Times New Roman" w:hAnsi="Times New Roman" w:cs="Times New Roman"/>
          <w:sz w:val="24"/>
        </w:rPr>
        <w:t>.</w:t>
      </w:r>
      <w:r w:rsidR="002C096D">
        <w:rPr>
          <w:rFonts w:ascii="Times New Roman" w:hAnsi="Times New Roman" w:cs="Times New Roman"/>
          <w:sz w:val="24"/>
        </w:rPr>
        <w:t xml:space="preserve"> </w:t>
      </w:r>
      <w:r w:rsidR="00172D66">
        <w:rPr>
          <w:rFonts w:ascii="Times New Roman" w:hAnsi="Times New Roman" w:cs="Times New Roman"/>
          <w:sz w:val="24"/>
        </w:rPr>
        <w:t>Tijela jave vlas</w:t>
      </w:r>
      <w:r w:rsidR="00A856E2">
        <w:rPr>
          <w:rFonts w:ascii="Times New Roman" w:hAnsi="Times New Roman" w:cs="Times New Roman"/>
          <w:sz w:val="24"/>
        </w:rPr>
        <w:t>t</w:t>
      </w:r>
      <w:r w:rsidR="00172D66">
        <w:rPr>
          <w:rFonts w:ascii="Times New Roman" w:hAnsi="Times New Roman" w:cs="Times New Roman"/>
          <w:sz w:val="24"/>
        </w:rPr>
        <w:t xml:space="preserve">i koja mogu primiti osobne podatke u okviru određene istrage u skladu s pravom </w:t>
      </w:r>
      <w:r w:rsidR="00A856E2">
        <w:rPr>
          <w:rFonts w:ascii="Times New Roman" w:hAnsi="Times New Roman" w:cs="Times New Roman"/>
          <w:sz w:val="24"/>
        </w:rPr>
        <w:t>U</w:t>
      </w:r>
      <w:r w:rsidR="00172D66">
        <w:rPr>
          <w:rFonts w:ascii="Times New Roman" w:hAnsi="Times New Roman" w:cs="Times New Roman"/>
          <w:sz w:val="24"/>
        </w:rPr>
        <w:t xml:space="preserve">nije ili države članice ne smatraju se primateljima, a obrada tih osobnih podataka </w:t>
      </w:r>
      <w:r w:rsidR="0043742E">
        <w:rPr>
          <w:rFonts w:ascii="Times New Roman" w:hAnsi="Times New Roman" w:cs="Times New Roman"/>
          <w:sz w:val="24"/>
        </w:rPr>
        <w:t>obavlja</w:t>
      </w:r>
      <w:r w:rsidR="00172D66">
        <w:rPr>
          <w:rFonts w:ascii="Times New Roman" w:hAnsi="Times New Roman" w:cs="Times New Roman"/>
          <w:sz w:val="24"/>
        </w:rPr>
        <w:t xml:space="preserve"> se u </w:t>
      </w:r>
      <w:r w:rsidR="0043742E">
        <w:rPr>
          <w:rFonts w:ascii="Times New Roman" w:hAnsi="Times New Roman" w:cs="Times New Roman"/>
          <w:sz w:val="24"/>
        </w:rPr>
        <w:t>skladu</w:t>
      </w:r>
      <w:r w:rsidR="00172D66">
        <w:rPr>
          <w:rFonts w:ascii="Times New Roman" w:hAnsi="Times New Roman" w:cs="Times New Roman"/>
          <w:sz w:val="24"/>
        </w:rPr>
        <w:t xml:space="preserve"> s primjenjivim pravilima zaštite osobnih podataka</w:t>
      </w:r>
      <w:r w:rsidR="00A856E2">
        <w:rPr>
          <w:rFonts w:ascii="Times New Roman" w:hAnsi="Times New Roman" w:cs="Times New Roman"/>
          <w:sz w:val="24"/>
        </w:rPr>
        <w:t>,</w:t>
      </w:r>
      <w:r w:rsidR="00172D66">
        <w:rPr>
          <w:rFonts w:ascii="Times New Roman" w:hAnsi="Times New Roman" w:cs="Times New Roman"/>
          <w:sz w:val="24"/>
        </w:rPr>
        <w:t xml:space="preserve"> prema svrhama obrade.</w:t>
      </w:r>
    </w:p>
    <w:p w14:paraId="72C5A2A4" w14:textId="77777777" w:rsidR="00EE0AFD" w:rsidRPr="00675F4A" w:rsidRDefault="002C096D" w:rsidP="00EE0AFD">
      <w:pPr>
        <w:jc w:val="both"/>
        <w:rPr>
          <w:rFonts w:ascii="Times New Roman" w:hAnsi="Times New Roman" w:cs="Times New Roman"/>
          <w:sz w:val="24"/>
        </w:rPr>
      </w:pPr>
      <w:r w:rsidRPr="00BC3950">
        <w:rPr>
          <w:rFonts w:ascii="Times New Roman" w:hAnsi="Times New Roman" w:cs="Times New Roman"/>
          <w:sz w:val="24"/>
        </w:rPr>
        <w:t>Podaci Ministarstva regionalnoga razvoja i fondova Europske unije</w:t>
      </w:r>
      <w:r w:rsidR="00AD1701" w:rsidRPr="00BC3950">
        <w:rPr>
          <w:rFonts w:ascii="Times New Roman" w:hAnsi="Times New Roman" w:cs="Times New Roman"/>
          <w:sz w:val="24"/>
        </w:rPr>
        <w:t xml:space="preserve"> kao voditelja obrade</w:t>
      </w:r>
      <w:r w:rsidRPr="00BC3950">
        <w:rPr>
          <w:rFonts w:ascii="Times New Roman" w:hAnsi="Times New Roman" w:cs="Times New Roman"/>
          <w:sz w:val="24"/>
        </w:rPr>
        <w:t>: Miramarska 22, 10 000 Zagreb, OIB: 696</w:t>
      </w:r>
      <w:r w:rsidRPr="00675F4A">
        <w:rPr>
          <w:rFonts w:ascii="Times New Roman" w:hAnsi="Times New Roman" w:cs="Times New Roman"/>
          <w:sz w:val="24"/>
        </w:rPr>
        <w:t>08914212, kontakt tel.: 01 6400 600.</w:t>
      </w:r>
      <w:r w:rsidR="00467B8C" w:rsidRPr="00675F4A">
        <w:rPr>
          <w:rFonts w:ascii="Times New Roman" w:hAnsi="Times New Roman" w:cs="Times New Roman"/>
          <w:sz w:val="24"/>
        </w:rPr>
        <w:t xml:space="preserve"> </w:t>
      </w:r>
    </w:p>
    <w:p w14:paraId="22FD54C2" w14:textId="77777777" w:rsidR="00EE0AFD" w:rsidRPr="00EE0AFD" w:rsidRDefault="00EE0AFD" w:rsidP="002C096D">
      <w:pPr>
        <w:jc w:val="both"/>
        <w:rPr>
          <w:rFonts w:ascii="Times New Roman" w:eastAsia="Calibri" w:hAnsi="Times New Roman" w:cs="Times New Roman"/>
          <w:sz w:val="24"/>
          <w:szCs w:val="24"/>
        </w:rPr>
      </w:pPr>
      <w:r w:rsidRPr="00727101">
        <w:rPr>
          <w:rFonts w:ascii="Times New Roman" w:eastAsia="Calibri" w:hAnsi="Times New Roman" w:cs="Times New Roman"/>
          <w:sz w:val="24"/>
          <w:szCs w:val="24"/>
          <w:u w:val="single"/>
        </w:rPr>
        <w:t>Kontakt podaci službenika za zaštitu podataka</w:t>
      </w:r>
      <w:r w:rsidRPr="00727101">
        <w:rPr>
          <w:rFonts w:ascii="Times New Roman" w:eastAsia="Calibri" w:hAnsi="Times New Roman" w:cs="Times New Roman"/>
          <w:sz w:val="24"/>
          <w:szCs w:val="24"/>
        </w:rPr>
        <w:t xml:space="preserve">: </w:t>
      </w:r>
      <w:hyperlink r:id="rId27" w:history="1">
        <w:r w:rsidRPr="00BC3950">
          <w:rPr>
            <w:rFonts w:ascii="Times New Roman" w:eastAsia="Calibri" w:hAnsi="Times New Roman" w:cs="Times New Roman"/>
            <w:color w:val="0563C1" w:themeColor="hyperlink"/>
            <w:sz w:val="24"/>
            <w:szCs w:val="24"/>
            <w:u w:val="single"/>
          </w:rPr>
          <w:t>ouzp@mrrfeu.hr</w:t>
        </w:r>
      </w:hyperlink>
      <w:r w:rsidRPr="00BC3950">
        <w:rPr>
          <w:rFonts w:ascii="Times New Roman" w:eastAsia="Calibri" w:hAnsi="Times New Roman" w:cs="Times New Roman"/>
          <w:sz w:val="24"/>
          <w:szCs w:val="24"/>
        </w:rPr>
        <w:t>.</w:t>
      </w:r>
    </w:p>
    <w:p w14:paraId="6BA94E98" w14:textId="77777777" w:rsidR="0072446B" w:rsidRDefault="0072446B" w:rsidP="002C096D">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Pristup osobnim podacima je ograničen samo na osobe koje </w:t>
      </w:r>
      <w:r w:rsidR="006A742C">
        <w:rPr>
          <w:rFonts w:ascii="Times New Roman" w:eastAsia="Calibri" w:hAnsi="Times New Roman" w:cs="Times New Roman"/>
          <w:sz w:val="24"/>
          <w:szCs w:val="24"/>
        </w:rPr>
        <w:t>obavljaju</w:t>
      </w:r>
      <w:r w:rsidR="006A742C" w:rsidRPr="00AD4E29">
        <w:rPr>
          <w:rFonts w:ascii="Times New Roman" w:eastAsia="Calibri" w:hAnsi="Times New Roman" w:cs="Times New Roman"/>
          <w:sz w:val="24"/>
          <w:szCs w:val="24"/>
        </w:rPr>
        <w:t xml:space="preserve"> </w:t>
      </w:r>
      <w:r w:rsidRPr="00AD4E29">
        <w:rPr>
          <w:rFonts w:ascii="Times New Roman" w:eastAsia="Calibri" w:hAnsi="Times New Roman" w:cs="Times New Roman"/>
          <w:sz w:val="24"/>
          <w:szCs w:val="24"/>
        </w:rPr>
        <w:t>poslove za koje je pristup osobnim podacima nužan.</w:t>
      </w:r>
    </w:p>
    <w:p w14:paraId="59391F4B" w14:textId="77777777" w:rsidR="00DD48A2" w:rsidRPr="00AD4E29" w:rsidRDefault="00DD48A2" w:rsidP="0072446B">
      <w:p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 xml:space="preserve">Nad osobnim podacima ne provodi se dodatna obrada i profiliranje već se podaci, </w:t>
      </w:r>
      <w:r w:rsidRPr="00F4693B">
        <w:rPr>
          <w:rFonts w:ascii="Times New Roman" w:eastAsia="Calibri" w:hAnsi="Times New Roman" w:cs="Times New Roman"/>
          <w:sz w:val="24"/>
          <w:szCs w:val="24"/>
        </w:rPr>
        <w:t>provjeravaju automatizirano</w:t>
      </w:r>
      <w:r w:rsidR="006A742C" w:rsidRPr="00F4693B">
        <w:rPr>
          <w:rFonts w:ascii="Times New Roman" w:eastAsia="Calibri" w:hAnsi="Times New Roman" w:cs="Times New Roman"/>
          <w:sz w:val="24"/>
          <w:szCs w:val="24"/>
        </w:rPr>
        <w:t xml:space="preserve"> (u slučaju povezanih registara s informacijskim sustavom)</w:t>
      </w:r>
      <w:r w:rsidR="00976683" w:rsidRPr="00F4693B">
        <w:rPr>
          <w:rFonts w:ascii="Times New Roman" w:eastAsia="Calibri" w:hAnsi="Times New Roman" w:cs="Times New Roman"/>
          <w:sz w:val="24"/>
          <w:szCs w:val="24"/>
        </w:rPr>
        <w:t xml:space="preserve"> </w:t>
      </w:r>
      <w:r w:rsidR="006A742C" w:rsidRPr="00F4693B">
        <w:rPr>
          <w:rFonts w:ascii="Times New Roman" w:eastAsia="Calibri" w:hAnsi="Times New Roman" w:cs="Times New Roman"/>
          <w:sz w:val="24"/>
          <w:szCs w:val="24"/>
        </w:rPr>
        <w:t>i</w:t>
      </w:r>
      <w:r w:rsidRPr="00F4693B">
        <w:rPr>
          <w:rFonts w:ascii="Times New Roman" w:eastAsia="Calibri" w:hAnsi="Times New Roman" w:cs="Times New Roman"/>
          <w:sz w:val="24"/>
          <w:szCs w:val="24"/>
        </w:rPr>
        <w:t xml:space="preserve"> ručno. </w:t>
      </w:r>
      <w:r w:rsidR="00976683" w:rsidRPr="00F4693B">
        <w:rPr>
          <w:rFonts w:ascii="Times New Roman" w:eastAsia="Calibri" w:hAnsi="Times New Roman" w:cs="Times New Roman"/>
          <w:sz w:val="24"/>
          <w:szCs w:val="24"/>
        </w:rPr>
        <w:t>I</w:t>
      </w:r>
      <w:r w:rsidRPr="00F4693B">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F4693B">
        <w:rPr>
          <w:rFonts w:ascii="Times New Roman" w:eastAsia="Calibri" w:hAnsi="Times New Roman" w:cs="Times New Roman"/>
          <w:sz w:val="24"/>
          <w:szCs w:val="24"/>
        </w:rPr>
        <w:t>avanje</w:t>
      </w:r>
      <w:r w:rsidRPr="00F4693B">
        <w:rPr>
          <w:rFonts w:ascii="Times New Roman" w:eastAsia="Calibri" w:hAnsi="Times New Roman" w:cs="Times New Roman"/>
          <w:sz w:val="24"/>
          <w:szCs w:val="24"/>
        </w:rPr>
        <w:t xml:space="preserve"> ugovora o dodjeli bespovratnih sredstava.</w:t>
      </w:r>
    </w:p>
    <w:p w14:paraId="7F7266AB" w14:textId="77777777" w:rsidR="0072446B" w:rsidRPr="00AD4E29" w:rsidRDefault="002C096D"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2446B" w:rsidRPr="00AD4E29">
        <w:rPr>
          <w:rFonts w:ascii="Times New Roman" w:eastAsia="Calibri" w:hAnsi="Times New Roman" w:cs="Times New Roman"/>
          <w:sz w:val="24"/>
          <w:szCs w:val="24"/>
        </w:rPr>
        <w:t>rava u zaštiti osobnih podataka:</w:t>
      </w:r>
    </w:p>
    <w:p w14:paraId="62D9B9EF" w14:textId="77777777" w:rsidR="0072446B" w:rsidRPr="00AD4E29" w:rsidRDefault="0072446B" w:rsidP="00E73729">
      <w:pPr>
        <w:pStyle w:val="ListParagraph"/>
        <w:numPr>
          <w:ilvl w:val="0"/>
          <w:numId w:val="10"/>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pristup svojim osobnim podacima</w:t>
      </w:r>
      <w:r w:rsidR="009157DC">
        <w:rPr>
          <w:rFonts w:ascii="Times New Roman" w:eastAsia="Calibri" w:hAnsi="Times New Roman" w:cs="Times New Roman"/>
          <w:sz w:val="24"/>
          <w:szCs w:val="24"/>
        </w:rPr>
        <w:t xml:space="preserve"> koje obuhvaća </w:t>
      </w:r>
      <w:r w:rsidRPr="00AD4E29">
        <w:rPr>
          <w:rFonts w:ascii="Times New Roman" w:eastAsia="Calibri" w:hAnsi="Times New Roman" w:cs="Times New Roman"/>
          <w:sz w:val="24"/>
          <w:szCs w:val="24"/>
        </w:rPr>
        <w:t>pravo zahtijevati potvrdu obrađuju li se osobni podatci</w:t>
      </w:r>
      <w:r w:rsidR="009157DC">
        <w:rPr>
          <w:rFonts w:ascii="Times New Roman" w:eastAsia="Calibri" w:hAnsi="Times New Roman" w:cs="Times New Roman"/>
          <w:sz w:val="24"/>
          <w:szCs w:val="24"/>
        </w:rPr>
        <w:t xml:space="preserve"> koji se odnose na njega</w:t>
      </w:r>
      <w:r w:rsidRPr="00AD4E29">
        <w:rPr>
          <w:rFonts w:ascii="Times New Roman" w:eastAsia="Calibri" w:hAnsi="Times New Roman" w:cs="Times New Roman"/>
          <w:sz w:val="24"/>
          <w:szCs w:val="24"/>
        </w:rPr>
        <w:t xml:space="preserve"> te</w:t>
      </w:r>
      <w:r w:rsidR="009157DC">
        <w:rPr>
          <w:rFonts w:ascii="Times New Roman" w:eastAsia="Calibri" w:hAnsi="Times New Roman" w:cs="Times New Roman"/>
          <w:sz w:val="24"/>
          <w:szCs w:val="24"/>
        </w:rPr>
        <w:t>,</w:t>
      </w:r>
      <w:r w:rsidRPr="00AD4E29">
        <w:rPr>
          <w:rFonts w:ascii="Times New Roman" w:eastAsia="Calibri" w:hAnsi="Times New Roman" w:cs="Times New Roman"/>
          <w:sz w:val="24"/>
          <w:szCs w:val="24"/>
        </w:rPr>
        <w:t xml:space="preserve"> ako se takvi podatci obrađuju, pravo zahtijevati pristup</w:t>
      </w:r>
      <w:r w:rsidR="009157DC">
        <w:rPr>
          <w:rFonts w:ascii="Times New Roman" w:eastAsia="Calibri" w:hAnsi="Times New Roman" w:cs="Times New Roman"/>
          <w:sz w:val="24"/>
          <w:szCs w:val="24"/>
        </w:rPr>
        <w:t xml:space="preserve"> osobnim podacima</w:t>
      </w:r>
      <w:r w:rsidRPr="00AD4E29">
        <w:rPr>
          <w:rFonts w:ascii="Times New Roman" w:eastAsia="Calibri" w:hAnsi="Times New Roman" w:cs="Times New Roman"/>
          <w:sz w:val="24"/>
          <w:szCs w:val="24"/>
        </w:rPr>
        <w:t xml:space="preserve"> i informacije o obradi</w:t>
      </w:r>
      <w:r w:rsidR="009157DC">
        <w:rPr>
          <w:rFonts w:ascii="Times New Roman" w:eastAsia="Calibri" w:hAnsi="Times New Roman" w:cs="Times New Roman"/>
          <w:sz w:val="24"/>
          <w:szCs w:val="24"/>
        </w:rPr>
        <w:t>, kao i pravo dobiti</w:t>
      </w:r>
      <w:r w:rsidRPr="00AD4E29">
        <w:rPr>
          <w:rFonts w:ascii="Times New Roman" w:eastAsia="Calibri" w:hAnsi="Times New Roman" w:cs="Times New Roman"/>
          <w:sz w:val="24"/>
          <w:szCs w:val="24"/>
        </w:rPr>
        <w:t xml:space="preserve"> kopiju osobnih podataka koji se obrađuju</w:t>
      </w:r>
      <w:r w:rsidR="00345D3C">
        <w:rPr>
          <w:rFonts w:ascii="Times New Roman" w:eastAsia="Calibri" w:hAnsi="Times New Roman" w:cs="Times New Roman"/>
          <w:sz w:val="24"/>
          <w:szCs w:val="24"/>
        </w:rPr>
        <w:t>. Za sve dodatne kopije koje zatraži ispitanik može se naplatiti razumna naknada administrativnih troškova.</w:t>
      </w:r>
    </w:p>
    <w:p w14:paraId="55BF03ED" w14:textId="77777777" w:rsidR="0072446B" w:rsidRPr="00AD4E29" w:rsidRDefault="0072446B" w:rsidP="00E73729">
      <w:pPr>
        <w:pStyle w:val="ListParagraph"/>
        <w:numPr>
          <w:ilvl w:val="0"/>
          <w:numId w:val="10"/>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na ispravak netočnih i nadopunu nepotpunih </w:t>
      </w:r>
      <w:r w:rsidR="009157DC">
        <w:rPr>
          <w:rFonts w:ascii="Times New Roman" w:eastAsia="Calibri" w:hAnsi="Times New Roman" w:cs="Times New Roman"/>
          <w:sz w:val="24"/>
          <w:szCs w:val="24"/>
        </w:rPr>
        <w:t xml:space="preserve">osobnih </w:t>
      </w:r>
      <w:r w:rsidRPr="00AD4E29">
        <w:rPr>
          <w:rFonts w:ascii="Times New Roman" w:eastAsia="Calibri" w:hAnsi="Times New Roman" w:cs="Times New Roman"/>
          <w:sz w:val="24"/>
          <w:szCs w:val="24"/>
        </w:rPr>
        <w:t xml:space="preserve">podataka </w:t>
      </w:r>
      <w:r w:rsidR="009157DC">
        <w:rPr>
          <w:rFonts w:ascii="Times New Roman" w:eastAsia="Calibri" w:hAnsi="Times New Roman" w:cs="Times New Roman"/>
          <w:sz w:val="24"/>
          <w:szCs w:val="24"/>
        </w:rPr>
        <w:t>koji se na njega odnose</w:t>
      </w:r>
    </w:p>
    <w:p w14:paraId="1C068FD7" w14:textId="77777777" w:rsidR="0072446B" w:rsidRPr="00AD4E29" w:rsidRDefault="0072446B" w:rsidP="00E73729">
      <w:pPr>
        <w:pStyle w:val="ListParagraph"/>
        <w:numPr>
          <w:ilvl w:val="0"/>
          <w:numId w:val="10"/>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brisanje osobnih podataka</w:t>
      </w:r>
      <w:r w:rsidR="009157DC">
        <w:rPr>
          <w:rFonts w:ascii="Times New Roman" w:eastAsia="Calibri" w:hAnsi="Times New Roman" w:cs="Times New Roman"/>
          <w:sz w:val="24"/>
          <w:szCs w:val="24"/>
        </w:rPr>
        <w:t xml:space="preserve"> koji se na njega odnose</w:t>
      </w:r>
      <w:r w:rsidRPr="00AD4E29">
        <w:rPr>
          <w:rFonts w:ascii="Times New Roman" w:eastAsia="Calibri" w:hAnsi="Times New Roman" w:cs="Times New Roman"/>
          <w:sz w:val="24"/>
          <w:szCs w:val="24"/>
        </w:rPr>
        <w:t>, ako takvi podaci više nisu nužni u odnosu na svrhe za koje su prikupljeni</w:t>
      </w:r>
      <w:r w:rsidR="009157DC">
        <w:rPr>
          <w:rFonts w:ascii="Times New Roman" w:eastAsia="Calibri" w:hAnsi="Times New Roman" w:cs="Times New Roman"/>
          <w:sz w:val="24"/>
          <w:szCs w:val="24"/>
        </w:rPr>
        <w:t xml:space="preserve"> ili na drugi način obrađeni</w:t>
      </w:r>
      <w:r w:rsidRPr="00AD4E29">
        <w:rPr>
          <w:rFonts w:ascii="Times New Roman" w:eastAsia="Calibri" w:hAnsi="Times New Roman" w:cs="Times New Roman"/>
          <w:sz w:val="24"/>
          <w:szCs w:val="24"/>
        </w:rPr>
        <w:t>, ako su nezakonito obrađeni, ili nakon isteka roka čuvanja podataka</w:t>
      </w:r>
    </w:p>
    <w:p w14:paraId="42C8DE6E" w14:textId="77777777" w:rsidR="0072446B" w:rsidRPr="00AD4E29" w:rsidRDefault="0072446B" w:rsidP="00E73729">
      <w:pPr>
        <w:pStyle w:val="ListParagraph"/>
        <w:numPr>
          <w:ilvl w:val="0"/>
          <w:numId w:val="10"/>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ogranič</w:t>
      </w:r>
      <w:r w:rsidR="009157DC">
        <w:rPr>
          <w:rFonts w:ascii="Times New Roman" w:eastAsia="Calibri" w:hAnsi="Times New Roman" w:cs="Times New Roman"/>
          <w:sz w:val="24"/>
          <w:szCs w:val="24"/>
        </w:rPr>
        <w:t>enje</w:t>
      </w:r>
      <w:r w:rsidRPr="00AD4E29">
        <w:rPr>
          <w:rFonts w:ascii="Times New Roman" w:eastAsia="Calibri" w:hAnsi="Times New Roman" w:cs="Times New Roman"/>
          <w:sz w:val="24"/>
          <w:szCs w:val="24"/>
        </w:rPr>
        <w:t xml:space="preserve"> obrade osobnih podataka</w:t>
      </w:r>
      <w:r w:rsidR="009157DC">
        <w:rPr>
          <w:rFonts w:ascii="Times New Roman" w:eastAsia="Calibri" w:hAnsi="Times New Roman" w:cs="Times New Roman"/>
          <w:sz w:val="24"/>
          <w:szCs w:val="24"/>
        </w:rPr>
        <w:t xml:space="preserve"> koji se na njega odnose</w:t>
      </w:r>
      <w:r w:rsidR="00100981">
        <w:rPr>
          <w:rFonts w:ascii="Times New Roman" w:eastAsia="Calibri" w:hAnsi="Times New Roman" w:cs="Times New Roman"/>
          <w:sz w:val="24"/>
          <w:szCs w:val="24"/>
        </w:rPr>
        <w:t xml:space="preserve">, ako ispitanik </w:t>
      </w:r>
      <w:r w:rsidR="0040306F" w:rsidRPr="00AD4E29">
        <w:rPr>
          <w:rFonts w:ascii="Times New Roman" w:eastAsia="Calibri" w:hAnsi="Times New Roman" w:cs="Times New Roman"/>
          <w:sz w:val="24"/>
          <w:szCs w:val="24"/>
        </w:rPr>
        <w:t xml:space="preserve"> </w:t>
      </w:r>
      <w:r w:rsidR="00100981">
        <w:rPr>
          <w:rFonts w:ascii="Times New Roman" w:eastAsia="Calibri" w:hAnsi="Times New Roman" w:cs="Times New Roman"/>
          <w:sz w:val="24"/>
          <w:szCs w:val="24"/>
        </w:rPr>
        <w:t xml:space="preserve">osporava točnost osobnih podataka, na razdoblje kojem se voditelju obrade omogućuje provjera točnosti osobnih podataka, ako je obrada nezakonita i ispitanik se protivi </w:t>
      </w:r>
      <w:r w:rsidR="00100981">
        <w:rPr>
          <w:rFonts w:ascii="Times New Roman" w:eastAsia="Calibri" w:hAnsi="Times New Roman" w:cs="Times New Roman"/>
          <w:sz w:val="24"/>
          <w:szCs w:val="24"/>
        </w:rPr>
        <w:lastRenderedPageBreak/>
        <w:t xml:space="preserve">brisanju osobnih podataka te umjesto toga traži ograničenje njegove uporabe, ako voditelj obrade više ne treba podatke za potrebe obrade, ali ih ispitanik traži radi postavljanja, ostvarivanja ili obrane pravnih zahtjeva. </w:t>
      </w:r>
    </w:p>
    <w:p w14:paraId="2F0A0C10" w14:textId="77777777" w:rsidR="0072446B" w:rsidRPr="00AD4E29" w:rsidRDefault="0072446B" w:rsidP="00E73729">
      <w:pPr>
        <w:pStyle w:val="ListParagraph"/>
        <w:numPr>
          <w:ilvl w:val="0"/>
          <w:numId w:val="10"/>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uložiti prigovor </w:t>
      </w:r>
      <w:r w:rsidR="00100981" w:rsidRPr="00100981">
        <w:rPr>
          <w:rFonts w:ascii="Times New Roman" w:eastAsia="Calibri" w:hAnsi="Times New Roman" w:cs="Times New Roman"/>
          <w:sz w:val="24"/>
          <w:szCs w:val="24"/>
        </w:rPr>
        <w:t xml:space="preserve">u slučaju </w:t>
      </w:r>
      <w:r w:rsidR="0003561F">
        <w:rPr>
          <w:rFonts w:ascii="Times New Roman" w:eastAsia="Calibri" w:hAnsi="Times New Roman" w:cs="Times New Roman"/>
          <w:sz w:val="24"/>
          <w:szCs w:val="24"/>
        </w:rPr>
        <w:t>svoje posebne situacije</w:t>
      </w:r>
      <w:r w:rsidR="0003561F" w:rsidRPr="0003561F">
        <w:rPr>
          <w:rFonts w:ascii="Times New Roman" w:eastAsia="Calibri" w:hAnsi="Times New Roman" w:cs="Times New Roman"/>
          <w:sz w:val="24"/>
          <w:szCs w:val="24"/>
        </w:rPr>
        <w:t xml:space="preserve"> </w:t>
      </w:r>
      <w:r w:rsidR="0003561F" w:rsidRPr="00AD4E29">
        <w:rPr>
          <w:rFonts w:ascii="Times New Roman" w:eastAsia="Calibri" w:hAnsi="Times New Roman" w:cs="Times New Roman"/>
          <w:sz w:val="24"/>
          <w:szCs w:val="24"/>
        </w:rPr>
        <w:t>na obradu osobnih podataka</w:t>
      </w:r>
      <w:r w:rsidR="0003561F">
        <w:rPr>
          <w:rFonts w:ascii="Times New Roman" w:eastAsia="Calibri" w:hAnsi="Times New Roman" w:cs="Times New Roman"/>
          <w:sz w:val="24"/>
          <w:szCs w:val="24"/>
        </w:rPr>
        <w:t xml:space="preserve"> koji se na njega odnose u skladu s točkom</w:t>
      </w:r>
      <w:r w:rsidR="00100981" w:rsidRPr="00100981">
        <w:rPr>
          <w:rFonts w:ascii="Times New Roman" w:eastAsia="Calibri" w:hAnsi="Times New Roman" w:cs="Times New Roman"/>
          <w:sz w:val="24"/>
          <w:szCs w:val="24"/>
        </w:rPr>
        <w:t xml:space="preserve"> e) stavka 1. članka 6. Opće uredbe o zaštiti osobnih podataka</w:t>
      </w:r>
      <w:r w:rsidR="0003561F">
        <w:rPr>
          <w:rFonts w:ascii="Times New Roman" w:eastAsia="Calibri" w:hAnsi="Times New Roman" w:cs="Times New Roman"/>
          <w:sz w:val="24"/>
          <w:szCs w:val="24"/>
        </w:rPr>
        <w:t xml:space="preserve"> i ako se osobni podatci obrađuju u svrhe znanstvenog ili povijesnog istraživanja ili u statističke svrhe</w:t>
      </w:r>
      <w:r w:rsidR="00A13B38">
        <w:rPr>
          <w:rFonts w:ascii="Times New Roman" w:eastAsia="Calibri" w:hAnsi="Times New Roman" w:cs="Times New Roman"/>
          <w:sz w:val="24"/>
          <w:szCs w:val="24"/>
        </w:rPr>
        <w:t>, osim ako je obrada nužna za provođenje zadaće koja se obavlja zbog javnog interesa.</w:t>
      </w:r>
    </w:p>
    <w:p w14:paraId="2F7D7D15" w14:textId="77777777" w:rsidR="0072446B" w:rsidRDefault="0072446B" w:rsidP="00E73729">
      <w:pPr>
        <w:pStyle w:val="ListParagraph"/>
        <w:numPr>
          <w:ilvl w:val="0"/>
          <w:numId w:val="10"/>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podnijeti pritužbu </w:t>
      </w:r>
      <w:r w:rsidR="009157DC">
        <w:rPr>
          <w:rFonts w:ascii="Times New Roman" w:eastAsia="Calibri" w:hAnsi="Times New Roman" w:cs="Times New Roman"/>
          <w:sz w:val="24"/>
          <w:szCs w:val="24"/>
        </w:rPr>
        <w:t xml:space="preserve">odnosno zahtjev za utvrđivanje povrede prava </w:t>
      </w:r>
      <w:r w:rsidRPr="00AD4E29">
        <w:rPr>
          <w:rFonts w:ascii="Times New Roman" w:eastAsia="Calibri" w:hAnsi="Times New Roman" w:cs="Times New Roman"/>
          <w:sz w:val="24"/>
          <w:szCs w:val="24"/>
        </w:rPr>
        <w:t>Agenciji za zaštitu osobnih podataka</w:t>
      </w:r>
      <w:r w:rsidR="009157DC">
        <w:rPr>
          <w:rFonts w:ascii="Times New Roman" w:eastAsia="Calibri" w:hAnsi="Times New Roman" w:cs="Times New Roman"/>
          <w:sz w:val="24"/>
          <w:szCs w:val="24"/>
        </w:rPr>
        <w:t xml:space="preserve"> sukladno odredbama Zakona o provedbi Opće uredbe o zaštiti podataka</w:t>
      </w:r>
      <w:r w:rsidRPr="00AD4E29">
        <w:rPr>
          <w:rFonts w:ascii="Times New Roman" w:eastAsia="Calibri" w:hAnsi="Times New Roman" w:cs="Times New Roman"/>
          <w:sz w:val="24"/>
          <w:szCs w:val="24"/>
        </w:rPr>
        <w:t>.</w:t>
      </w:r>
    </w:p>
    <w:p w14:paraId="35CA9778" w14:textId="77777777" w:rsidR="007E24A5" w:rsidRPr="00C01DF9" w:rsidRDefault="007E24A5" w:rsidP="00C01DF9">
      <w:pPr>
        <w:jc w:val="both"/>
        <w:rPr>
          <w:rFonts w:ascii="Times New Roman" w:eastAsiaTheme="minorHAnsi" w:hAnsi="Times New Roman" w:cs="Times New Roman"/>
          <w:sz w:val="24"/>
          <w:szCs w:val="24"/>
        </w:rPr>
      </w:pPr>
      <w:r w:rsidRPr="00C01DF9">
        <w:rPr>
          <w:rFonts w:ascii="Times New Roman" w:hAnsi="Times New Roman" w:cs="Times New Roman"/>
          <w:sz w:val="24"/>
          <w:szCs w:val="24"/>
        </w:rPr>
        <w:t xml:space="preserve">U slučaju potrebe za ostvarivanjem prava korisnika, potrebne obrasce za ostvarivanjem prava te daljnje upute moguće je dobiti upitom na adresu elektroničke pošte Službenika za zaštitu osobnih podataka MRRFEU: </w:t>
      </w:r>
      <w:hyperlink r:id="rId28" w:history="1">
        <w:r w:rsidRPr="00C01DF9">
          <w:rPr>
            <w:rStyle w:val="Hyperlink"/>
            <w:rFonts w:ascii="Times New Roman" w:hAnsi="Times New Roman" w:cs="Times New Roman"/>
            <w:sz w:val="24"/>
            <w:szCs w:val="24"/>
          </w:rPr>
          <w:t>ouzp@mrrfeu.hr</w:t>
        </w:r>
      </w:hyperlink>
      <w:r w:rsidRPr="00C01DF9">
        <w:rPr>
          <w:rFonts w:ascii="Times New Roman" w:hAnsi="Times New Roman" w:cs="Times New Roman"/>
          <w:sz w:val="24"/>
          <w:szCs w:val="24"/>
        </w:rPr>
        <w:t xml:space="preserve"> i </w:t>
      </w:r>
      <w:r w:rsidRPr="00C01DF9">
        <w:rPr>
          <w:rFonts w:ascii="Times New Roman" w:hAnsi="Times New Roman" w:cs="Times New Roman"/>
          <w:color w:val="FF0000"/>
          <w:sz w:val="24"/>
          <w:szCs w:val="24"/>
        </w:rPr>
        <w:t>MMPI: SluzbenikzazastituOsobnihPodataka@mmpi</w:t>
      </w:r>
      <w:r w:rsidRPr="00C01DF9">
        <w:rPr>
          <w:rFonts w:ascii="Times New Roman" w:hAnsi="Times New Roman" w:cs="Times New Roman"/>
          <w:sz w:val="24"/>
          <w:szCs w:val="24"/>
        </w:rPr>
        <w:t xml:space="preserve">, ukoliko isti nisu objavljeni na internetskim stranicama MRRFEU </w:t>
      </w:r>
      <w:hyperlink r:id="rId29" w:history="1">
        <w:r w:rsidRPr="00C01DF9">
          <w:rPr>
            <w:rStyle w:val="Hyperlink"/>
            <w:rFonts w:ascii="Times New Roman" w:hAnsi="Times New Roman" w:cs="Times New Roman"/>
            <w:sz w:val="24"/>
            <w:szCs w:val="24"/>
          </w:rPr>
          <w:t>https://razvoj.gov.hr/</w:t>
        </w:r>
      </w:hyperlink>
      <w:r w:rsidRPr="00C01DF9">
        <w:rPr>
          <w:rFonts w:ascii="Times New Roman" w:hAnsi="Times New Roman" w:cs="Times New Roman"/>
          <w:sz w:val="24"/>
          <w:szCs w:val="24"/>
        </w:rPr>
        <w:t xml:space="preserve"> i MMPI: </w:t>
      </w:r>
      <w:hyperlink r:id="rId30" w:history="1">
        <w:r w:rsidRPr="00C01DF9">
          <w:rPr>
            <w:rStyle w:val="Hyperlink"/>
            <w:rFonts w:ascii="Times New Roman" w:hAnsi="Times New Roman" w:cs="Times New Roman"/>
            <w:sz w:val="24"/>
            <w:szCs w:val="24"/>
          </w:rPr>
          <w:t>https://mmpi.gov.hr/</w:t>
        </w:r>
      </w:hyperlink>
    </w:p>
    <w:p w14:paraId="7FBE4A9A" w14:textId="77777777" w:rsidR="00DA5BE5" w:rsidRPr="00BE05C1" w:rsidRDefault="00DA5BE5" w:rsidP="00BE05C1">
      <w:pPr>
        <w:jc w:val="both"/>
        <w:rPr>
          <w:rFonts w:ascii="Times New Roman" w:hAnsi="Times New Roman" w:cs="Times New Roman"/>
          <w:sz w:val="24"/>
          <w:szCs w:val="24"/>
        </w:rPr>
      </w:pPr>
      <w:bookmarkStart w:id="126" w:name="_Hlk74907277"/>
      <w:r w:rsidRPr="005227D9">
        <w:rPr>
          <w:rFonts w:ascii="Times New Roman" w:hAnsi="Times New Roman" w:cs="Times New Roman"/>
          <w:sz w:val="24"/>
          <w:szCs w:val="24"/>
        </w:rPr>
        <w:t>Upravljačko tijelo</w:t>
      </w:r>
      <w:r>
        <w:rPr>
          <w:rFonts w:ascii="Times New Roman" w:hAnsi="Times New Roman" w:cs="Times New Roman"/>
          <w:sz w:val="24"/>
          <w:szCs w:val="24"/>
        </w:rPr>
        <w:t xml:space="preserve"> i </w:t>
      </w:r>
      <w:r w:rsidRPr="003C709E">
        <w:rPr>
          <w:rFonts w:ascii="Times New Roman" w:hAnsi="Times New Roman" w:cs="Times New Roman"/>
          <w:sz w:val="24"/>
          <w:szCs w:val="24"/>
        </w:rPr>
        <w:t>Posredničko tijelo</w:t>
      </w:r>
      <w:bookmarkEnd w:id="126"/>
      <w:r>
        <w:rPr>
          <w:rFonts w:ascii="Times New Roman" w:hAnsi="Times New Roman" w:cs="Times New Roman"/>
          <w:sz w:val="24"/>
          <w:szCs w:val="24"/>
        </w:rPr>
        <w:t xml:space="preserve"> </w:t>
      </w:r>
      <w:r w:rsidRPr="005227D9">
        <w:rPr>
          <w:rFonts w:ascii="Times New Roman" w:hAnsi="Times New Roman" w:cs="Times New Roman"/>
          <w:sz w:val="24"/>
          <w:szCs w:val="24"/>
        </w:rPr>
        <w:t xml:space="preserve">dužno je na zahtjev ispitanika odgovoriti bez nepotrebnog odgađanja, a najkasnije u roku od mjesec dana od dana primitka zahtjeva, </w:t>
      </w:r>
      <w:r>
        <w:rPr>
          <w:rFonts w:ascii="Times New Roman" w:hAnsi="Times New Roman" w:cs="Times New Roman"/>
          <w:sz w:val="24"/>
          <w:szCs w:val="24"/>
        </w:rPr>
        <w:t>pri čemu se</w:t>
      </w:r>
      <w:r w:rsidRPr="005227D9">
        <w:rPr>
          <w:rFonts w:ascii="Times New Roman" w:hAnsi="Times New Roman" w:cs="Times New Roman"/>
          <w:sz w:val="24"/>
          <w:szCs w:val="24"/>
        </w:rPr>
        <w:t xml:space="preserve"> navedeni rok </w:t>
      </w:r>
      <w:r>
        <w:rPr>
          <w:rFonts w:ascii="Times New Roman" w:hAnsi="Times New Roman" w:cs="Times New Roman"/>
          <w:sz w:val="24"/>
          <w:szCs w:val="24"/>
        </w:rPr>
        <w:t>može</w:t>
      </w:r>
      <w:r w:rsidRPr="005227D9">
        <w:rPr>
          <w:rFonts w:ascii="Times New Roman" w:hAnsi="Times New Roman" w:cs="Times New Roman"/>
          <w:sz w:val="24"/>
          <w:szCs w:val="24"/>
        </w:rPr>
        <w:t xml:space="preserve"> </w:t>
      </w:r>
      <w:r w:rsidR="00976683">
        <w:rPr>
          <w:rFonts w:ascii="Times New Roman" w:hAnsi="Times New Roman" w:cs="Times New Roman"/>
          <w:sz w:val="24"/>
          <w:szCs w:val="24"/>
        </w:rPr>
        <w:t>produljiti</w:t>
      </w:r>
      <w:r w:rsidR="00514544">
        <w:rPr>
          <w:rFonts w:ascii="Times New Roman" w:hAnsi="Times New Roman" w:cs="Times New Roman"/>
          <w:sz w:val="24"/>
          <w:szCs w:val="24"/>
        </w:rPr>
        <w:t xml:space="preserve"> </w:t>
      </w:r>
      <w:r w:rsidRPr="005227D9">
        <w:rPr>
          <w:rFonts w:ascii="Times New Roman" w:hAnsi="Times New Roman" w:cs="Times New Roman"/>
          <w:sz w:val="24"/>
          <w:szCs w:val="24"/>
        </w:rPr>
        <w:t xml:space="preserve">za dodatna dva mjeseca, uzimajući u obzir složenost i broj zahtjeva. O </w:t>
      </w:r>
      <w:r w:rsidR="00976683">
        <w:rPr>
          <w:rFonts w:ascii="Times New Roman" w:hAnsi="Times New Roman" w:cs="Times New Roman"/>
          <w:sz w:val="24"/>
          <w:szCs w:val="24"/>
        </w:rPr>
        <w:t xml:space="preserve">produljenju </w:t>
      </w:r>
      <w:r w:rsidRPr="005227D9">
        <w:rPr>
          <w:rFonts w:ascii="Times New Roman" w:hAnsi="Times New Roman" w:cs="Times New Roman"/>
          <w:sz w:val="24"/>
          <w:szCs w:val="24"/>
        </w:rPr>
        <w:t xml:space="preserve">roka i razlozima za </w:t>
      </w:r>
      <w:r w:rsidR="00976683">
        <w:rPr>
          <w:rFonts w:ascii="Times New Roman" w:hAnsi="Times New Roman" w:cs="Times New Roman"/>
          <w:sz w:val="24"/>
          <w:szCs w:val="24"/>
        </w:rPr>
        <w:t>produljenje</w:t>
      </w:r>
      <w:r w:rsidRPr="005227D9">
        <w:rPr>
          <w:rFonts w:ascii="Times New Roman" w:hAnsi="Times New Roman" w:cs="Times New Roman"/>
          <w:sz w:val="24"/>
          <w:szCs w:val="24"/>
        </w:rPr>
        <w:t xml:space="preserve"> ispitanike se obavještava bez odgode.</w:t>
      </w:r>
      <w:r>
        <w:rPr>
          <w:rFonts w:ascii="Times New Roman" w:hAnsi="Times New Roman" w:cs="Times New Roman"/>
          <w:sz w:val="24"/>
          <w:szCs w:val="24"/>
        </w:rPr>
        <w:t xml:space="preserve"> </w:t>
      </w:r>
      <w:r w:rsidRPr="005227D9">
        <w:rPr>
          <w:rFonts w:ascii="Times New Roman" w:hAnsi="Times New Roman" w:cs="Times New Roman"/>
          <w:sz w:val="24"/>
          <w:szCs w:val="24"/>
        </w:rPr>
        <w:t>Ako nadležno tijelo ne postupi po zahtjevu ispitanika bez odg</w:t>
      </w:r>
      <w:r w:rsidR="00976683">
        <w:rPr>
          <w:rFonts w:ascii="Times New Roman" w:hAnsi="Times New Roman" w:cs="Times New Roman"/>
          <w:sz w:val="24"/>
          <w:szCs w:val="24"/>
        </w:rPr>
        <w:t>ode</w:t>
      </w:r>
      <w:r w:rsidRPr="005227D9">
        <w:rPr>
          <w:rFonts w:ascii="Times New Roman" w:hAnsi="Times New Roman" w:cs="Times New Roman"/>
          <w:sz w:val="24"/>
          <w:szCs w:val="24"/>
        </w:rPr>
        <w:t xml:space="preserve"> i najkasnije </w:t>
      </w:r>
      <w:r w:rsidR="00976683" w:rsidRPr="005227D9">
        <w:rPr>
          <w:rFonts w:ascii="Times New Roman" w:hAnsi="Times New Roman" w:cs="Times New Roman"/>
          <w:sz w:val="24"/>
          <w:szCs w:val="24"/>
        </w:rPr>
        <w:t>mjesec dana od dana primitka zahtjeva</w:t>
      </w:r>
      <w:r w:rsidRPr="005227D9">
        <w:rPr>
          <w:rFonts w:ascii="Times New Roman" w:hAnsi="Times New Roman" w:cs="Times New Roman"/>
          <w:sz w:val="24"/>
          <w:szCs w:val="24"/>
        </w:rPr>
        <w:t xml:space="preserve">, izvješćuje ispitanika o razlozima zbog kojih nije postupio i o mogućnosti podnošenja </w:t>
      </w:r>
      <w:r w:rsidRPr="00BE05C1">
        <w:rPr>
          <w:rFonts w:ascii="Times New Roman" w:hAnsi="Times New Roman" w:cs="Times New Roman"/>
          <w:sz w:val="24"/>
          <w:szCs w:val="24"/>
        </w:rPr>
        <w:t xml:space="preserve">pritužbe nadzornom tijelu i traženja pravnog lijeka. </w:t>
      </w:r>
    </w:p>
    <w:p w14:paraId="4F8C346F" w14:textId="04536BE7" w:rsidR="00DD48A2" w:rsidRPr="00514544" w:rsidRDefault="00DD48A2" w:rsidP="00C13CBB">
      <w:pPr>
        <w:jc w:val="both"/>
        <w:rPr>
          <w:rFonts w:ascii="Times New Roman" w:hAnsi="Times New Roman" w:cs="Times New Roman"/>
          <w:sz w:val="24"/>
          <w:szCs w:val="24"/>
        </w:rPr>
      </w:pPr>
      <w:r w:rsidRPr="00514544">
        <w:rPr>
          <w:rFonts w:ascii="Times New Roman" w:hAnsi="Times New Roman" w:cs="Times New Roman"/>
          <w:sz w:val="24"/>
          <w:szCs w:val="24"/>
        </w:rPr>
        <w:t xml:space="preserve">Sve informacije koje se ispitanicima pružaju u odnosu na zahtjeve za ostvarivanjem prava pružaju se bez naknade, ali ako nadležno tijelo (UT/PT) zaprima neutemeljene ili pretjerane zahtjeve istog ispitanika, </w:t>
      </w:r>
      <w:r w:rsidR="0043742E">
        <w:rPr>
          <w:rFonts w:ascii="Times New Roman" w:hAnsi="Times New Roman" w:cs="Times New Roman"/>
          <w:sz w:val="24"/>
          <w:szCs w:val="24"/>
        </w:rPr>
        <w:t xml:space="preserve">posebice ako se učestalo ponavljaju, </w:t>
      </w:r>
      <w:r w:rsidRPr="00514544">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50C45A8B" w14:textId="77777777" w:rsidR="0042510E" w:rsidRDefault="0042510E" w:rsidP="00D11C4B">
      <w:pPr>
        <w:pStyle w:val="NoSpacing"/>
        <w:jc w:val="both"/>
        <w:rPr>
          <w:rFonts w:ascii="Times New Roman" w:hAnsi="Times New Roman" w:cs="Times New Roman"/>
          <w:sz w:val="24"/>
          <w:szCs w:val="24"/>
        </w:rPr>
      </w:pPr>
      <w:r w:rsidRPr="00BE05C1">
        <w:rPr>
          <w:rFonts w:ascii="Times New Roman"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sidRPr="00BE05C1">
        <w:rPr>
          <w:rFonts w:ascii="Times New Roman" w:hAnsi="Times New Roman" w:cs="Times New Roman"/>
          <w:sz w:val="24"/>
          <w:szCs w:val="24"/>
        </w:rPr>
        <w:t xml:space="preserve"> </w:t>
      </w:r>
      <w:r w:rsidR="00DD48A2">
        <w:rPr>
          <w:rFonts w:ascii="Times New Roman" w:hAnsi="Times New Roman" w:cs="Times New Roman"/>
          <w:sz w:val="24"/>
          <w:szCs w:val="24"/>
        </w:rPr>
        <w:t xml:space="preserve">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w:t>
      </w:r>
      <w:r w:rsidR="00DD48A2" w:rsidRPr="008D72A5">
        <w:rPr>
          <w:rFonts w:ascii="Times New Roman" w:hAnsi="Times New Roman" w:cs="Times New Roman"/>
          <w:sz w:val="24"/>
          <w:szCs w:val="24"/>
        </w:rPr>
        <w:t>Ostvarivanje prava ispitanika može biti ograničeno ili isključeno</w:t>
      </w:r>
      <w:r w:rsidR="00514544">
        <w:rPr>
          <w:rFonts w:ascii="Times New Roman" w:hAnsi="Times New Roman" w:cs="Times New Roman"/>
          <w:sz w:val="24"/>
          <w:szCs w:val="24"/>
        </w:rPr>
        <w:t>,</w:t>
      </w:r>
      <w:r w:rsidR="00DD48A2" w:rsidRPr="008D72A5">
        <w:rPr>
          <w:rFonts w:ascii="Times New Roman" w:hAnsi="Times New Roman" w:cs="Times New Roman"/>
          <w:sz w:val="24"/>
          <w:szCs w:val="24"/>
        </w:rPr>
        <w:t xml:space="preserve"> ako bi takvo postupanje bilo u suprotnosti </w:t>
      </w:r>
      <w:r w:rsidR="00976683">
        <w:rPr>
          <w:rFonts w:ascii="Times New Roman" w:hAnsi="Times New Roman" w:cs="Times New Roman"/>
          <w:sz w:val="24"/>
          <w:szCs w:val="24"/>
        </w:rPr>
        <w:t xml:space="preserve">s </w:t>
      </w:r>
      <w:r w:rsidR="00DD48A2" w:rsidRPr="008D72A5">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17D266A2" w14:textId="77777777" w:rsidR="00DD48A2" w:rsidRPr="00DD48A2" w:rsidRDefault="00DD48A2" w:rsidP="00DD48A2">
      <w:pPr>
        <w:pStyle w:val="NoSpacing"/>
        <w:jc w:val="both"/>
        <w:rPr>
          <w:rFonts w:ascii="Times New Roman" w:hAnsi="Times New Roman" w:cs="Times New Roman"/>
          <w:sz w:val="24"/>
          <w:szCs w:val="24"/>
        </w:rPr>
      </w:pPr>
    </w:p>
    <w:p w14:paraId="7DB80A0C" w14:textId="77777777" w:rsidR="00976683" w:rsidRPr="00514544" w:rsidDel="003C709E" w:rsidRDefault="00976683" w:rsidP="0072446B">
      <w:pPr>
        <w:jc w:val="both"/>
        <w:rPr>
          <w:rFonts w:ascii="Times New Roman" w:hAnsi="Times New Roman" w:cs="Times New Roman"/>
          <w:sz w:val="24"/>
          <w:szCs w:val="24"/>
        </w:rPr>
      </w:pPr>
      <w:r w:rsidRPr="00AD4E29">
        <w:rPr>
          <w:rFonts w:ascii="Times New Roman" w:eastAsia="Calibri" w:hAnsi="Times New Roman" w:cs="Times New Roman"/>
          <w:sz w:val="24"/>
          <w:szCs w:val="24"/>
        </w:rPr>
        <w:t xml:space="preserve">Osobni podaci čuvaju se dok za navedeno postoji svrha, a najdulje deset godina nakon zatvaranja </w:t>
      </w:r>
      <w:r w:rsidRPr="00AD4E29">
        <w:rPr>
          <w:rFonts w:ascii="Times New Roman" w:hAnsi="Times New Roman" w:cs="Times New Roman"/>
          <w:sz w:val="24"/>
          <w:szCs w:val="24"/>
        </w:rPr>
        <w:t>programa iz područja konkurentnosti i kohezije u financijskom razdoblju 2021.-2027.</w:t>
      </w:r>
    </w:p>
    <w:p w14:paraId="18666D37" w14:textId="0ACDBF84" w:rsidR="00DA05E9" w:rsidRDefault="0072446B" w:rsidP="0072446B">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lastRenderedPageBreak/>
        <w:t>Zahtjev za utvrđenje povrede prava se podnosi nadzornom tijelu (Agencija za zaštitu osobnih podataka).</w:t>
      </w:r>
    </w:p>
    <w:p w14:paraId="1871E3B7" w14:textId="1FBC31F9" w:rsidR="00C968DD" w:rsidRPr="00454040" w:rsidRDefault="001B79D1" w:rsidP="00454040">
      <w:pPr>
        <w:pStyle w:val="NoSpacing"/>
        <w:numPr>
          <w:ilvl w:val="0"/>
          <w:numId w:val="43"/>
        </w:numPr>
        <w:jc w:val="both"/>
        <w:outlineLvl w:val="0"/>
        <w:rPr>
          <w:rFonts w:ascii="Times New Roman" w:hAnsi="Times New Roman" w:cs="Times New Roman"/>
          <w:b/>
          <w:bCs/>
          <w:sz w:val="24"/>
          <w:szCs w:val="24"/>
        </w:rPr>
      </w:pPr>
      <w:bookmarkStart w:id="127" w:name="_Toc161317505"/>
      <w:r w:rsidRPr="00454040">
        <w:rPr>
          <w:rFonts w:ascii="Times New Roman" w:hAnsi="Times New Roman" w:cs="Times New Roman"/>
          <w:b/>
          <w:bCs/>
          <w:sz w:val="24"/>
          <w:szCs w:val="24"/>
        </w:rPr>
        <w:t>Obrasci, prilozi i dodatci</w:t>
      </w:r>
      <w:bookmarkEnd w:id="127"/>
      <w:r w:rsidRPr="00454040">
        <w:rPr>
          <w:rFonts w:ascii="Times New Roman" w:hAnsi="Times New Roman" w:cs="Times New Roman"/>
          <w:b/>
          <w:bCs/>
          <w:sz w:val="24"/>
          <w:szCs w:val="24"/>
        </w:rPr>
        <w:t xml:space="preserve"> </w:t>
      </w:r>
    </w:p>
    <w:p w14:paraId="5E05225F" w14:textId="77777777" w:rsidR="00361DA6" w:rsidRDefault="00361DA6" w:rsidP="0072446B">
      <w:pPr>
        <w:jc w:val="both"/>
        <w:rPr>
          <w:rFonts w:ascii="Times New Roman" w:eastAsia="Calibri" w:hAnsi="Times New Roman" w:cs="Times New Roman"/>
          <w:sz w:val="24"/>
          <w:szCs w:val="24"/>
        </w:rPr>
      </w:pPr>
    </w:p>
    <w:p w14:paraId="46240D7F" w14:textId="1F56BFB4" w:rsidR="003967D5" w:rsidRDefault="003967D5"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Obrasci:</w:t>
      </w:r>
    </w:p>
    <w:p w14:paraId="147EAF25" w14:textId="1B790579" w:rsidR="003967D5" w:rsidRDefault="003967D5" w:rsidP="00454040">
      <w:pPr>
        <w:pStyle w:val="ListParagraph"/>
        <w:numPr>
          <w:ilvl w:val="0"/>
          <w:numId w:val="58"/>
        </w:numPr>
        <w:jc w:val="both"/>
        <w:rPr>
          <w:rFonts w:ascii="Times New Roman" w:hAnsi="Times New Roman" w:cs="Times New Roman"/>
        </w:rPr>
      </w:pPr>
      <w:r>
        <w:rPr>
          <w:rFonts w:ascii="Times New Roman" w:hAnsi="Times New Roman" w:cs="Times New Roman"/>
        </w:rPr>
        <w:t>Prijavni obrazac</w:t>
      </w:r>
    </w:p>
    <w:p w14:paraId="0CD3BCFD" w14:textId="59479E26" w:rsidR="003967D5" w:rsidRDefault="003967D5" w:rsidP="00454040">
      <w:pPr>
        <w:pStyle w:val="ListParagraph"/>
        <w:numPr>
          <w:ilvl w:val="0"/>
          <w:numId w:val="58"/>
        </w:numPr>
        <w:jc w:val="both"/>
        <w:rPr>
          <w:rFonts w:ascii="Times New Roman" w:hAnsi="Times New Roman" w:cs="Times New Roman"/>
        </w:rPr>
      </w:pPr>
      <w:r>
        <w:rPr>
          <w:rFonts w:ascii="Times New Roman" w:hAnsi="Times New Roman" w:cs="Times New Roman"/>
        </w:rPr>
        <w:t>Izjava prijavitelja</w:t>
      </w:r>
    </w:p>
    <w:p w14:paraId="2B8AECDA" w14:textId="6C7A48E3" w:rsidR="003967D5" w:rsidRDefault="003967D5" w:rsidP="00454040">
      <w:pPr>
        <w:pStyle w:val="ListParagraph"/>
        <w:numPr>
          <w:ilvl w:val="0"/>
          <w:numId w:val="58"/>
        </w:numPr>
        <w:jc w:val="both"/>
        <w:rPr>
          <w:rFonts w:ascii="Times New Roman" w:hAnsi="Times New Roman" w:cs="Times New Roman"/>
        </w:rPr>
      </w:pPr>
      <w:r>
        <w:rPr>
          <w:rFonts w:ascii="Times New Roman" w:hAnsi="Times New Roman" w:cs="Times New Roman"/>
        </w:rPr>
        <w:t>Izjava partnera</w:t>
      </w:r>
    </w:p>
    <w:p w14:paraId="2A4B2879" w14:textId="71419E98" w:rsidR="00254F15" w:rsidRDefault="00254F15" w:rsidP="00454040">
      <w:pPr>
        <w:pStyle w:val="ListParagraph"/>
        <w:numPr>
          <w:ilvl w:val="0"/>
          <w:numId w:val="58"/>
        </w:numPr>
        <w:jc w:val="both"/>
        <w:rPr>
          <w:rFonts w:ascii="Times New Roman" w:hAnsi="Times New Roman" w:cs="Times New Roman"/>
        </w:rPr>
      </w:pPr>
      <w:r>
        <w:rPr>
          <w:rFonts w:ascii="Times New Roman" w:hAnsi="Times New Roman" w:cs="Times New Roman"/>
        </w:rPr>
        <w:t>Troškovnik s referencama</w:t>
      </w:r>
    </w:p>
    <w:p w14:paraId="7D6E1930" w14:textId="15A65747" w:rsidR="00254F15" w:rsidRDefault="00254F15" w:rsidP="00454040">
      <w:pPr>
        <w:pStyle w:val="ListParagraph"/>
        <w:numPr>
          <w:ilvl w:val="0"/>
          <w:numId w:val="58"/>
        </w:numPr>
        <w:jc w:val="both"/>
        <w:rPr>
          <w:rFonts w:ascii="Times New Roman" w:hAnsi="Times New Roman" w:cs="Times New Roman"/>
        </w:rPr>
      </w:pPr>
      <w:r>
        <w:rPr>
          <w:rFonts w:ascii="Times New Roman" w:hAnsi="Times New Roman" w:cs="Times New Roman"/>
        </w:rPr>
        <w:t>Izjava partnera korisnika</w:t>
      </w:r>
    </w:p>
    <w:p w14:paraId="04D948BB" w14:textId="7E054923" w:rsidR="00B26A8B" w:rsidRDefault="00B26A8B">
      <w:pPr>
        <w:jc w:val="both"/>
        <w:rPr>
          <w:rFonts w:ascii="Times New Roman" w:hAnsi="Times New Roman" w:cs="Times New Roman"/>
        </w:rPr>
      </w:pPr>
      <w:r>
        <w:rPr>
          <w:rFonts w:ascii="Times New Roman" w:hAnsi="Times New Roman" w:cs="Times New Roman"/>
        </w:rPr>
        <w:t>Prilozi:</w:t>
      </w:r>
    </w:p>
    <w:p w14:paraId="2BD3AECA" w14:textId="19F8DC8A" w:rsidR="00B26A8B" w:rsidRDefault="00B26A8B" w:rsidP="00454040">
      <w:pPr>
        <w:pStyle w:val="ListParagraph"/>
        <w:numPr>
          <w:ilvl w:val="0"/>
          <w:numId w:val="61"/>
        </w:numPr>
        <w:jc w:val="both"/>
        <w:rPr>
          <w:rFonts w:ascii="Times New Roman" w:hAnsi="Times New Roman" w:cs="Times New Roman"/>
        </w:rPr>
      </w:pPr>
      <w:r w:rsidRPr="00B26A8B">
        <w:rPr>
          <w:rFonts w:ascii="Times New Roman" w:hAnsi="Times New Roman" w:cs="Times New Roman"/>
        </w:rPr>
        <w:t>Obrazac za administrativnu provjeru i provjeru prihvatljivosti</w:t>
      </w:r>
    </w:p>
    <w:p w14:paraId="7B3146DD" w14:textId="30535CA6" w:rsidR="00B26A8B" w:rsidRDefault="00B26A8B" w:rsidP="00454040">
      <w:pPr>
        <w:pStyle w:val="ListParagraph"/>
        <w:numPr>
          <w:ilvl w:val="0"/>
          <w:numId w:val="61"/>
        </w:numPr>
        <w:jc w:val="both"/>
        <w:rPr>
          <w:rFonts w:ascii="Times New Roman" w:hAnsi="Times New Roman" w:cs="Times New Roman"/>
        </w:rPr>
      </w:pPr>
      <w:r w:rsidRPr="00B26A8B">
        <w:rPr>
          <w:rFonts w:ascii="Times New Roman" w:hAnsi="Times New Roman" w:cs="Times New Roman"/>
        </w:rPr>
        <w:t>Obrazac za ocjenjivanje kvalitete</w:t>
      </w:r>
    </w:p>
    <w:p w14:paraId="091621A7" w14:textId="01562D76" w:rsidR="00B26A8B" w:rsidRDefault="00B26A8B" w:rsidP="00454040">
      <w:pPr>
        <w:pStyle w:val="ListParagraph"/>
        <w:numPr>
          <w:ilvl w:val="0"/>
          <w:numId w:val="61"/>
        </w:numPr>
        <w:jc w:val="both"/>
        <w:rPr>
          <w:rFonts w:ascii="Times New Roman" w:hAnsi="Times New Roman" w:cs="Times New Roman"/>
        </w:rPr>
      </w:pPr>
      <w:r w:rsidRPr="00B26A8B">
        <w:rPr>
          <w:rFonts w:ascii="Times New Roman" w:hAnsi="Times New Roman" w:cs="Times New Roman"/>
        </w:rPr>
        <w:t>Kontroln</w:t>
      </w:r>
      <w:r>
        <w:rPr>
          <w:rFonts w:ascii="Times New Roman" w:hAnsi="Times New Roman" w:cs="Times New Roman"/>
        </w:rPr>
        <w:t>a</w:t>
      </w:r>
      <w:r w:rsidRPr="00B26A8B">
        <w:rPr>
          <w:rFonts w:ascii="Times New Roman" w:hAnsi="Times New Roman" w:cs="Times New Roman"/>
        </w:rPr>
        <w:t xml:space="preserve"> list</w:t>
      </w:r>
      <w:r>
        <w:rPr>
          <w:rFonts w:ascii="Times New Roman" w:hAnsi="Times New Roman" w:cs="Times New Roman"/>
        </w:rPr>
        <w:t>a</w:t>
      </w:r>
      <w:r w:rsidRPr="00B26A8B">
        <w:rPr>
          <w:rFonts w:ascii="Times New Roman" w:hAnsi="Times New Roman" w:cs="Times New Roman"/>
        </w:rPr>
        <w:t xml:space="preserve"> za provjeru prihvatljivosti troškova</w:t>
      </w:r>
    </w:p>
    <w:p w14:paraId="621AB532" w14:textId="2C8AEAB1" w:rsidR="00B26A8B" w:rsidRDefault="00B26A8B" w:rsidP="00454040">
      <w:pPr>
        <w:pStyle w:val="ListParagraph"/>
        <w:numPr>
          <w:ilvl w:val="0"/>
          <w:numId w:val="61"/>
        </w:numPr>
        <w:jc w:val="both"/>
        <w:rPr>
          <w:rFonts w:ascii="Times New Roman" w:hAnsi="Times New Roman" w:cs="Times New Roman"/>
        </w:rPr>
      </w:pPr>
      <w:r w:rsidRPr="00B26A8B">
        <w:rPr>
          <w:rFonts w:ascii="Times New Roman" w:hAnsi="Times New Roman" w:cs="Times New Roman"/>
        </w:rPr>
        <w:t>Upute za pripremu procjene „otpornosti na klimatske promjene”</w:t>
      </w:r>
    </w:p>
    <w:p w14:paraId="685A5B18" w14:textId="7FC35446" w:rsidR="00F011B6" w:rsidRDefault="00F011B6" w:rsidP="00454040">
      <w:pPr>
        <w:pStyle w:val="ListParagraph"/>
        <w:numPr>
          <w:ilvl w:val="0"/>
          <w:numId w:val="61"/>
        </w:numPr>
        <w:jc w:val="both"/>
        <w:rPr>
          <w:rFonts w:ascii="Times New Roman" w:hAnsi="Times New Roman" w:cs="Times New Roman"/>
        </w:rPr>
      </w:pPr>
      <w:r>
        <w:rPr>
          <w:rFonts w:ascii="Times New Roman" w:hAnsi="Times New Roman" w:cs="Times New Roman"/>
        </w:rPr>
        <w:t>Ugovor</w:t>
      </w:r>
    </w:p>
    <w:p w14:paraId="0384F8DF" w14:textId="46429EC4" w:rsidR="00F011B6" w:rsidRDefault="00F011B6" w:rsidP="00454040">
      <w:pPr>
        <w:pStyle w:val="ListParagraph"/>
        <w:numPr>
          <w:ilvl w:val="0"/>
          <w:numId w:val="61"/>
        </w:numPr>
        <w:jc w:val="both"/>
        <w:rPr>
          <w:rFonts w:ascii="Times New Roman" w:hAnsi="Times New Roman" w:cs="Times New Roman"/>
        </w:rPr>
      </w:pPr>
      <w:r>
        <w:rPr>
          <w:rFonts w:ascii="Times New Roman" w:hAnsi="Times New Roman" w:cs="Times New Roman"/>
        </w:rPr>
        <w:t>Opći uvjeti Ugovora</w:t>
      </w:r>
    </w:p>
    <w:p w14:paraId="04D1AABC" w14:textId="0A3E67B9" w:rsidR="00F011B6" w:rsidRDefault="00F011B6" w:rsidP="00454040">
      <w:pPr>
        <w:pStyle w:val="ListParagraph"/>
        <w:numPr>
          <w:ilvl w:val="0"/>
          <w:numId w:val="61"/>
        </w:numPr>
        <w:jc w:val="both"/>
        <w:rPr>
          <w:rFonts w:ascii="Times New Roman" w:hAnsi="Times New Roman" w:cs="Times New Roman"/>
        </w:rPr>
      </w:pPr>
      <w:r>
        <w:rPr>
          <w:rFonts w:ascii="Times New Roman" w:hAnsi="Times New Roman" w:cs="Times New Roman"/>
        </w:rPr>
        <w:t>Pravila o financijskim ispravcima</w:t>
      </w:r>
    </w:p>
    <w:p w14:paraId="09A491DE" w14:textId="77777777" w:rsidR="006F56B0" w:rsidRDefault="006F56B0" w:rsidP="006F56B0">
      <w:pPr>
        <w:pStyle w:val="ListParagraph"/>
        <w:numPr>
          <w:ilvl w:val="0"/>
          <w:numId w:val="61"/>
        </w:numPr>
        <w:jc w:val="both"/>
        <w:rPr>
          <w:rFonts w:ascii="Times New Roman" w:hAnsi="Times New Roman" w:cs="Times New Roman"/>
        </w:rPr>
      </w:pPr>
      <w:r>
        <w:rPr>
          <w:rFonts w:ascii="Times New Roman" w:hAnsi="Times New Roman" w:cs="Times New Roman"/>
        </w:rPr>
        <w:t xml:space="preserve">Obrazac </w:t>
      </w:r>
      <w:r w:rsidRPr="00841328">
        <w:rPr>
          <w:rFonts w:ascii="Times New Roman" w:hAnsi="Times New Roman" w:cs="Times New Roman"/>
        </w:rPr>
        <w:t>za ocjenu usklađenosti s načelom nenanošenja bitne štete</w:t>
      </w:r>
    </w:p>
    <w:p w14:paraId="171DCA93" w14:textId="77777777" w:rsidR="006F56B0" w:rsidRDefault="006F56B0" w:rsidP="00C01DF9">
      <w:pPr>
        <w:pStyle w:val="ListParagraph"/>
        <w:jc w:val="both"/>
        <w:rPr>
          <w:rFonts w:ascii="Times New Roman" w:hAnsi="Times New Roman" w:cs="Times New Roman"/>
        </w:rPr>
      </w:pPr>
    </w:p>
    <w:p w14:paraId="2B3B8A8E" w14:textId="7A87D9C2" w:rsidR="00AD3514" w:rsidRDefault="00AD3514">
      <w:pPr>
        <w:jc w:val="both"/>
        <w:rPr>
          <w:rFonts w:ascii="Times New Roman" w:hAnsi="Times New Roman" w:cs="Times New Roman"/>
        </w:rPr>
      </w:pPr>
      <w:r>
        <w:rPr>
          <w:rFonts w:ascii="Times New Roman" w:hAnsi="Times New Roman" w:cs="Times New Roman"/>
        </w:rPr>
        <w:t>Dodat</w:t>
      </w:r>
      <w:r w:rsidR="00821A22">
        <w:rPr>
          <w:rFonts w:ascii="Times New Roman" w:hAnsi="Times New Roman" w:cs="Times New Roman"/>
        </w:rPr>
        <w:t>ak</w:t>
      </w:r>
      <w:r>
        <w:rPr>
          <w:rFonts w:ascii="Times New Roman" w:hAnsi="Times New Roman" w:cs="Times New Roman"/>
        </w:rPr>
        <w:t>:</w:t>
      </w:r>
    </w:p>
    <w:p w14:paraId="2606762A" w14:textId="30633C09" w:rsidR="00AD3514" w:rsidRPr="00454040" w:rsidRDefault="00AD3514" w:rsidP="00454040">
      <w:pPr>
        <w:pStyle w:val="ListParagraph"/>
        <w:numPr>
          <w:ilvl w:val="0"/>
          <w:numId w:val="62"/>
        </w:numPr>
        <w:jc w:val="both"/>
        <w:rPr>
          <w:rFonts w:ascii="Times New Roman" w:hAnsi="Times New Roman" w:cs="Times New Roman"/>
        </w:rPr>
      </w:pPr>
      <w:r>
        <w:rPr>
          <w:rFonts w:ascii="Times New Roman" w:hAnsi="Times New Roman" w:cs="Times New Roman"/>
        </w:rPr>
        <w:t xml:space="preserve">Program </w:t>
      </w:r>
      <w:r w:rsidRPr="00AD3514">
        <w:rPr>
          <w:rFonts w:ascii="Times New Roman" w:hAnsi="Times New Roman" w:cs="Times New Roman"/>
        </w:rPr>
        <w:t>dodjele državnih potpora za ulaganje u izgradnju, nadogradnju ili modernizaciju lučke infrastrukture morskih luka i pristupne infrastrukture</w:t>
      </w:r>
    </w:p>
    <w:sectPr w:rsidR="00AD3514" w:rsidRPr="00454040" w:rsidSect="00B221C4">
      <w:footerReference w:type="default" r:id="rId31"/>
      <w:footerReference w:type="first" r:id="rId3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23B751" w16cid:durableId="29A3D379"/>
  <w16cid:commentId w16cid:paraId="4CCA3BF1" w16cid:durableId="02A84B85"/>
  <w16cid:commentId w16cid:paraId="52BF4662" w16cid:durableId="590B2491"/>
  <w16cid:commentId w16cid:paraId="543D0C70" w16cid:durableId="692EE7FD"/>
  <w16cid:commentId w16cid:paraId="69E6A48C" w16cid:durableId="10CB2021"/>
  <w16cid:commentId w16cid:paraId="4DAF6A1E" w16cid:durableId="1A019876"/>
  <w16cid:commentId w16cid:paraId="29AB65FB" w16cid:durableId="1CAEFA8A"/>
  <w16cid:commentId w16cid:paraId="19C09CD4" w16cid:durableId="29A3DA2A"/>
  <w16cid:commentId w16cid:paraId="0AA83369" w16cid:durableId="30738A70"/>
  <w16cid:commentId w16cid:paraId="75443D88" w16cid:durableId="29A41152"/>
  <w16cid:commentId w16cid:paraId="1C99B49C" w16cid:durableId="179C918A"/>
  <w16cid:commentId w16cid:paraId="45D5E888" w16cid:durableId="62581E40"/>
  <w16cid:commentId w16cid:paraId="74F5A23B" w16cid:durableId="29CACE8B"/>
  <w16cid:commentId w16cid:paraId="7CFE632F" w16cid:durableId="10E8E038"/>
  <w16cid:commentId w16cid:paraId="120C80CD" w16cid:durableId="29A40022"/>
  <w16cid:commentId w16cid:paraId="700891BA" w16cid:durableId="3B793655"/>
  <w16cid:commentId w16cid:paraId="133BC5EB" w16cid:durableId="3237200E"/>
  <w16cid:commentId w16cid:paraId="02E6DA97" w16cid:durableId="255146F0"/>
  <w16cid:commentId w16cid:paraId="1DA9ACD7" w16cid:durableId="7BEFC561"/>
  <w16cid:commentId w16cid:paraId="4DAEB21D" w16cid:durableId="7314822F"/>
  <w16cid:commentId w16cid:paraId="2061C17C" w16cid:durableId="36F5DF4C"/>
  <w16cid:commentId w16cid:paraId="58DFF09B" w16cid:durableId="42ABDA40"/>
  <w16cid:commentId w16cid:paraId="012C9320" w16cid:durableId="1F9BECFB"/>
  <w16cid:commentId w16cid:paraId="2953A7B9" w16cid:durableId="338F05F5"/>
  <w16cid:commentId w16cid:paraId="6316D7AB" w16cid:durableId="4C6BB21F"/>
  <w16cid:commentId w16cid:paraId="19B04446" w16cid:durableId="2761FF20"/>
  <w16cid:commentId w16cid:paraId="662244DD" w16cid:durableId="29A40E62"/>
  <w16cid:commentId w16cid:paraId="5145747C" w16cid:durableId="5BB6F70C"/>
  <w16cid:commentId w16cid:paraId="50323721" w16cid:durableId="420BFAFA"/>
  <w16cid:commentId w16cid:paraId="542F284E" w16cid:durableId="29A410D2"/>
  <w16cid:commentId w16cid:paraId="778232CD" w16cid:durableId="32113967"/>
  <w16cid:commentId w16cid:paraId="49E5CBE7" w16cid:durableId="35F0AEFB"/>
  <w16cid:commentId w16cid:paraId="6AAEECF2" w16cid:durableId="51167617"/>
  <w16cid:commentId w16cid:paraId="18B45E0A" w16cid:durableId="131E10E2"/>
  <w16cid:commentId w16cid:paraId="11D54017" w16cid:durableId="44B2A4B5"/>
  <w16cid:commentId w16cid:paraId="39D7823C" w16cid:durableId="1F465714"/>
  <w16cid:commentId w16cid:paraId="1BD0B0B7" w16cid:durableId="39231094"/>
  <w16cid:commentId w16cid:paraId="15603697" w16cid:durableId="29A40CE2"/>
  <w16cid:commentId w16cid:paraId="344C0465" w16cid:durableId="39E56503"/>
  <w16cid:commentId w16cid:paraId="1785FDFE" w16cid:durableId="1F2A16D6"/>
  <w16cid:commentId w16cid:paraId="78281111" w16cid:durableId="7CB43D0A"/>
  <w16cid:commentId w16cid:paraId="72A62524" w16cid:durableId="1B04E50B"/>
  <w16cid:commentId w16cid:paraId="3982B45A" w16cid:durableId="0809E9A7"/>
  <w16cid:commentId w16cid:paraId="097CA4AE" w16cid:durableId="112498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39FB3" w14:textId="77777777" w:rsidR="001D206B" w:rsidRDefault="001D206B" w:rsidP="006D336D">
      <w:pPr>
        <w:spacing w:after="0" w:line="240" w:lineRule="auto"/>
      </w:pPr>
      <w:r>
        <w:separator/>
      </w:r>
    </w:p>
  </w:endnote>
  <w:endnote w:type="continuationSeparator" w:id="0">
    <w:p w14:paraId="6AB199F2" w14:textId="77777777" w:rsidR="001D206B" w:rsidRDefault="001D206B" w:rsidP="006D336D">
      <w:pPr>
        <w:spacing w:after="0" w:line="240" w:lineRule="auto"/>
      </w:pPr>
      <w:r>
        <w:continuationSeparator/>
      </w:r>
    </w:p>
  </w:endnote>
  <w:endnote w:type="continuationNotice" w:id="1">
    <w:p w14:paraId="52E30EB2" w14:textId="77777777" w:rsidR="001D206B" w:rsidRDefault="001D2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9B41" w14:textId="21A65907" w:rsidR="004E65DF" w:rsidRPr="00CE390E" w:rsidRDefault="004E65DF">
    <w:pPr>
      <w:pStyle w:val="Footer"/>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4037C4">
          <w:rPr>
            <w:rFonts w:ascii="Times New Roman" w:hAnsi="Times New Roman" w:cs="Times New Roman"/>
            <w:noProof/>
          </w:rPr>
          <w:t>21</w:t>
        </w:r>
        <w:r w:rsidRPr="00CE390E">
          <w:rPr>
            <w:rFonts w:ascii="Times New Roman" w:hAnsi="Times New Roman" w:cs="Times New Roman"/>
            <w:noProof/>
          </w:rPr>
          <w:fldChar w:fldCharType="end"/>
        </w:r>
      </w:sdtContent>
    </w:sdt>
  </w:p>
  <w:p w14:paraId="6BF70120" w14:textId="77777777" w:rsidR="004E65DF" w:rsidRDefault="004E65DF"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42F9" w14:textId="77777777" w:rsidR="004E65DF" w:rsidRPr="00BA7EB6" w:rsidRDefault="004E65DF" w:rsidP="00BA7EB6">
    <w:pPr>
      <w:spacing w:before="100" w:beforeAutospacing="1" w:after="100" w:afterAutospacing="1" w:line="240" w:lineRule="auto"/>
      <w:rPr>
        <w:rFonts w:ascii="Times New Roman" w:eastAsia="Times New Roman" w:hAnsi="Times New Roman" w:cs="Times New Roman"/>
        <w:sz w:val="24"/>
        <w:szCs w:val="24"/>
        <w:lang w:eastAsia="hr-HR"/>
      </w:rPr>
    </w:pPr>
  </w:p>
  <w:p w14:paraId="3C0F2DE3" w14:textId="77777777" w:rsidR="004E65DF" w:rsidRDefault="004E65DF">
    <w:pPr>
      <w:pStyle w:val="Footer"/>
    </w:pPr>
    <w:r w:rsidRPr="00BA7EB6">
      <w:rPr>
        <w:rFonts w:ascii="Times New Roman" w:eastAsia="Times New Roman" w:hAnsi="Times New Roman" w:cs="Times New Roman"/>
        <w:noProof/>
        <w:sz w:val="24"/>
        <w:szCs w:val="24"/>
        <w:lang w:eastAsia="hr-HR"/>
      </w:rPr>
      <w:drawing>
        <wp:anchor distT="0" distB="0" distL="114300" distR="114300" simplePos="0" relativeHeight="251659264" behindDoc="0" locked="0" layoutInCell="1" allowOverlap="1" wp14:anchorId="6383842D" wp14:editId="4772AAC2">
          <wp:simplePos x="0" y="0"/>
          <wp:positionH relativeFrom="margin">
            <wp:align>left</wp:align>
          </wp:positionH>
          <wp:positionV relativeFrom="paragraph">
            <wp:posOffset>186690</wp:posOffset>
          </wp:positionV>
          <wp:extent cx="2989385" cy="347014"/>
          <wp:effectExtent l="0" t="0" r="1905" b="0"/>
          <wp:wrapNone/>
          <wp:docPr id="4" name="Picture 4" descr="C:\Users\tomislav.hodak\AppData\Local\Packages\Microsoft.Windows.Photos_8wekyb3d8bbwe\TempState\ShareServiceTempFolder\MMPI logo_hrp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islav.hodak\AppData\Local\Packages\Microsoft.Windows.Photos_8wekyb3d8bbwe\TempState\ShareServiceTempFolder\MMPI logo_hrpres.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9385" cy="3470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F0B">
      <w:rPr>
        <w:rFonts w:ascii="Calibri" w:eastAsia="Times New Roman" w:hAnsi="Calibri" w:cs="Times New Roman"/>
        <w:noProof/>
        <w:lang w:eastAsia="hr-HR"/>
      </w:rPr>
      <w:drawing>
        <wp:anchor distT="0" distB="0" distL="114300" distR="114300" simplePos="0" relativeHeight="251658240" behindDoc="0" locked="0" layoutInCell="1" allowOverlap="1" wp14:anchorId="150DAA59" wp14:editId="484CD1F4">
          <wp:simplePos x="0" y="0"/>
          <wp:positionH relativeFrom="column">
            <wp:posOffset>4287324</wp:posOffset>
          </wp:positionH>
          <wp:positionV relativeFrom="paragraph">
            <wp:posOffset>187325</wp:posOffset>
          </wp:positionV>
          <wp:extent cx="1463040" cy="365760"/>
          <wp:effectExtent l="0" t="0" r="3810" b="0"/>
          <wp:wrapNone/>
          <wp:docPr id="118148257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82570" name="Picture 2"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365760"/>
                  </a:xfrm>
                  <a:prstGeom prst="rect">
                    <a:avLst/>
                  </a:prstGeom>
                  <a:noFill/>
                </pic:spPr>
              </pic:pic>
            </a:graphicData>
          </a:graphic>
          <wp14:sizeRelH relativeFrom="page">
            <wp14:pctWidth>0</wp14:pctWidth>
          </wp14:sizeRelH>
          <wp14:sizeRelV relativeFrom="page">
            <wp14:pctHeight>0</wp14:pctHeight>
          </wp14:sizeRelV>
        </wp:anchor>
      </w:drawing>
    </w:r>
  </w:p>
  <w:p w14:paraId="2D6038CE" w14:textId="77777777" w:rsidR="004E65DF" w:rsidRDefault="004E6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9A98A" w14:textId="77777777" w:rsidR="001D206B" w:rsidRDefault="001D206B" w:rsidP="006D336D">
      <w:pPr>
        <w:spacing w:after="0" w:line="240" w:lineRule="auto"/>
      </w:pPr>
      <w:r>
        <w:separator/>
      </w:r>
    </w:p>
  </w:footnote>
  <w:footnote w:type="continuationSeparator" w:id="0">
    <w:p w14:paraId="75D145D0" w14:textId="77777777" w:rsidR="001D206B" w:rsidRDefault="001D206B" w:rsidP="006D336D">
      <w:pPr>
        <w:spacing w:after="0" w:line="240" w:lineRule="auto"/>
      </w:pPr>
      <w:r>
        <w:continuationSeparator/>
      </w:r>
    </w:p>
  </w:footnote>
  <w:footnote w:type="continuationNotice" w:id="1">
    <w:p w14:paraId="03A74AAA" w14:textId="77777777" w:rsidR="001D206B" w:rsidRDefault="001D206B">
      <w:pPr>
        <w:spacing w:after="0" w:line="240" w:lineRule="auto"/>
      </w:pPr>
    </w:p>
  </w:footnote>
  <w:footnote w:id="2">
    <w:p w14:paraId="5007127A" w14:textId="77777777" w:rsidR="004E65DF" w:rsidRPr="002E5D87" w:rsidRDefault="004E65DF" w:rsidP="00760299">
      <w:pPr>
        <w:pStyle w:val="FootnoteText"/>
        <w:spacing w:after="0"/>
        <w:jc w:val="both"/>
        <w:rPr>
          <w:rFonts w:ascii="Times New Roman" w:hAnsi="Times New Roman" w:cs="Times New Roman"/>
          <w:sz w:val="18"/>
          <w:szCs w:val="18"/>
        </w:rPr>
      </w:pPr>
      <w:r w:rsidRPr="002E5D87">
        <w:rPr>
          <w:rStyle w:val="FootnoteReference"/>
          <w:rFonts w:ascii="Times New Roman" w:eastAsia="Calibri" w:hAnsi="Times New Roman" w:cs="Times New Roman"/>
          <w:sz w:val="18"/>
          <w:szCs w:val="18"/>
        </w:rPr>
        <w:footnoteRef/>
      </w:r>
      <w:r w:rsidRPr="002E5D87">
        <w:rPr>
          <w:rFonts w:ascii="Times New Roman" w:eastAsia="Calibri" w:hAnsi="Times New Roman" w:cs="Times New Roman"/>
          <w:sz w:val="18"/>
          <w:szCs w:val="18"/>
        </w:rPr>
        <w:t xml:space="preserve"> U skladu s člancima 59. i 60. Tehničkog propisa u kojima piše da isti stupa na snagu 28. lipnja 2025. za projektne prijedloge koji se podnose do tog datuma, vrijede odredbe Pravilnika o osiguranju pristupačnosti građevina osobama s invaliditetom i smanjene pokretljivosti (NN 78/13).</w:t>
      </w:r>
    </w:p>
  </w:footnote>
  <w:footnote w:id="3">
    <w:p w14:paraId="17F2CE60" w14:textId="77777777" w:rsidR="004E65DF" w:rsidRPr="00BD1762" w:rsidRDefault="004E65DF" w:rsidP="00760299">
      <w:pPr>
        <w:pStyle w:val="FootnoteText"/>
        <w:spacing w:after="0"/>
        <w:jc w:val="both"/>
        <w:rPr>
          <w:rFonts w:ascii="Times New Roman" w:hAnsi="Times New Roman" w:cs="Times New Roman"/>
          <w:sz w:val="18"/>
          <w:szCs w:val="18"/>
        </w:rPr>
      </w:pPr>
      <w:r w:rsidRPr="002E5D87">
        <w:rPr>
          <w:rStyle w:val="FootnoteReference"/>
          <w:rFonts w:ascii="Times New Roman" w:eastAsia="Calibri" w:hAnsi="Times New Roman" w:cs="Times New Roman"/>
          <w:sz w:val="18"/>
          <w:szCs w:val="18"/>
        </w:rPr>
        <w:footnoteRef/>
      </w:r>
      <w:r w:rsidRPr="002E5D87">
        <w:rPr>
          <w:rFonts w:ascii="Times New Roman" w:eastAsia="Calibri" w:hAnsi="Times New Roman" w:cs="Times New Roman"/>
          <w:sz w:val="18"/>
          <w:szCs w:val="18"/>
        </w:rPr>
        <w:t xml:space="preserve"> </w:t>
      </w:r>
      <w:hyperlink r:id="rId1" w:history="1">
        <w:r w:rsidRPr="002E5D87">
          <w:rPr>
            <w:rStyle w:val="Hyperlink"/>
            <w:rFonts w:ascii="Times New Roman" w:eastAsia="Calibri" w:hAnsi="Times New Roman" w:cs="Times New Roman"/>
            <w:sz w:val="18"/>
            <w:szCs w:val="18"/>
          </w:rPr>
          <w:t>https://eur-lex.europa.eu/legal-content/HR/TXT/HTML/?uri=OJ:C:2021:373:FULL&amp;from=EN</w:t>
        </w:r>
      </w:hyperlink>
      <w:r w:rsidRPr="006F1151">
        <w:rPr>
          <w:rFonts w:ascii="Calibri" w:eastAsia="Calibri" w:hAnsi="Calibri" w:cs="Calibri"/>
        </w:rPr>
        <w:t xml:space="preserve"> </w:t>
      </w:r>
    </w:p>
  </w:footnote>
  <w:footnote w:id="4">
    <w:p w14:paraId="461F4B44" w14:textId="5379FAC9" w:rsidR="004E65DF" w:rsidRPr="004F0EB1" w:rsidRDefault="004E65DF" w:rsidP="006A186A">
      <w:pPr>
        <w:pStyle w:val="FootnoteText"/>
        <w:jc w:val="both"/>
        <w:rPr>
          <w:rFonts w:ascii="Times New Roman" w:hAnsi="Times New Roman" w:cs="Times New Roman"/>
          <w:sz w:val="18"/>
          <w:szCs w:val="18"/>
        </w:rPr>
      </w:pPr>
      <w:r w:rsidRPr="004F0EB1">
        <w:rPr>
          <w:rStyle w:val="FootnoteReference"/>
          <w:rFonts w:ascii="Times New Roman" w:hAnsi="Times New Roman" w:cs="Times New Roman"/>
          <w:sz w:val="18"/>
          <w:szCs w:val="18"/>
        </w:rPr>
        <w:footnoteRef/>
      </w:r>
      <w:r w:rsidRPr="004F0EB1">
        <w:rPr>
          <w:rFonts w:ascii="Times New Roman" w:hAnsi="Times New Roman" w:cs="Times New Roman"/>
          <w:sz w:val="18"/>
          <w:szCs w:val="18"/>
        </w:rPr>
        <w:t xml:space="preserve">   U slučaju da se primjenom maksimalne stope sufinanciranja može ostvariti pravo na iznos BS veći od 40.000.000 eura, iznos od 40.000.000 eura i dalje predstavlja najviši iznos BS. I obrnuto, ako bi maksimalni iznos BS od 40.000.000 predstavljao više od maksimalne stope sufinanciranja (u odnosu na prihvatljive troškove) i dalje nije moguće primijeniti višu stopu sufinanciranja.  </w:t>
      </w:r>
    </w:p>
  </w:footnote>
  <w:footnote w:id="5">
    <w:p w14:paraId="1BB1176C" w14:textId="7135E0D7" w:rsidR="004E65DF" w:rsidRPr="00C01DF9" w:rsidRDefault="004E65DF" w:rsidP="00C01DF9">
      <w:pPr>
        <w:pStyle w:val="FootnoteText"/>
        <w:jc w:val="both"/>
        <w:rPr>
          <w:sz w:val="18"/>
          <w:szCs w:val="18"/>
        </w:rPr>
      </w:pPr>
      <w:r w:rsidRPr="00C01DF9">
        <w:rPr>
          <w:rStyle w:val="FootnoteReference"/>
          <w:sz w:val="18"/>
          <w:szCs w:val="18"/>
        </w:rPr>
        <w:footnoteRef/>
      </w:r>
      <w:r w:rsidRPr="00C01DF9">
        <w:rPr>
          <w:sz w:val="18"/>
          <w:szCs w:val="18"/>
        </w:rPr>
        <w:t xml:space="preserve"> </w:t>
      </w:r>
      <w:r w:rsidRPr="00C01DF9">
        <w:rPr>
          <w:rFonts w:ascii="Times New Roman" w:hAnsi="Times New Roman" w:cs="Times New Roman"/>
          <w:sz w:val="18"/>
          <w:szCs w:val="18"/>
        </w:rPr>
        <w:t>U skladu s Vademekumom za ekonomsku analizu (točka 1.4) (https://ec.europa.eu/regional_policy/sources/guides/vademecum_2127/vademecum_2127_en.pdf) financijska analiza i izračun financijskog jaza vrši se u skladu s metodologijom opisanom u Vodiču za analizu troškova i koristi https://wayback.archive-it.org/12090/20221203224508/https://ec.europa.eu/inea/sites/default/files/cba_guide_cohesion_policy.pdf. Preporučeno je korištenje financijske diskontne stope od 4 % te referentnog razdoblja od 7 godina nakon završetka projekta (isteka razdoblja provedbe).</w:t>
      </w:r>
      <w:r w:rsidRPr="00C01DF9">
        <w:rPr>
          <w:sz w:val="18"/>
          <w:szCs w:val="18"/>
        </w:rPr>
        <w:t xml:space="preserve">   </w:t>
      </w:r>
    </w:p>
  </w:footnote>
  <w:footnote w:id="6">
    <w:p w14:paraId="5E2C616E" w14:textId="658DABA5" w:rsidR="004E65DF" w:rsidRPr="00C01DF9" w:rsidRDefault="004E65DF" w:rsidP="00EF735C">
      <w:pPr>
        <w:jc w:val="both"/>
        <w:rPr>
          <w:rFonts w:ascii="Times New Roman" w:hAnsi="Times New Roman" w:cs="Times New Roman"/>
          <w:sz w:val="18"/>
          <w:szCs w:val="18"/>
        </w:rPr>
      </w:pPr>
      <w:r w:rsidRPr="00C01DF9">
        <w:rPr>
          <w:rStyle w:val="FootnoteReference"/>
          <w:rFonts w:ascii="Times New Roman" w:hAnsi="Times New Roman" w:cs="Times New Roman"/>
          <w:sz w:val="18"/>
          <w:szCs w:val="18"/>
        </w:rPr>
        <w:footnoteRef/>
      </w:r>
      <w:r w:rsidRPr="00C01DF9">
        <w:rPr>
          <w:rFonts w:ascii="Times New Roman" w:hAnsi="Times New Roman" w:cs="Times New Roman"/>
          <w:sz w:val="18"/>
          <w:szCs w:val="18"/>
        </w:rPr>
        <w:t xml:space="preserve"> Stopa (intenzitet) sufinanciranja bespovratnim sredstvima iz EFRR-a određen je na 85% jer a) u slučaju aktivnosti koje sadrže državne potpore izračun intenzitet potpore je predmet pravila o državnim potporama te se na utvrđene prihvatljive troškove u odnosu na pravila državnim potporama primjenjuje stopa sufinanciranja na razini relevantne Prioritetne osi,  dok se u slučaju b) aktivnosti koje ne spadaju pod državne potpore, ocijenjeno da je 85% sufinanciranja opravdano imajući u vidu činjenicu da se radi o aktivnostima vezanima uz obavljanje javnih djelatnosti dostupnih svim zainteresiranima i ne predstavljaju gospodarsku aktivnost u smislu ostvarivanja (značajnih) prihoda. </w:t>
      </w:r>
    </w:p>
    <w:p w14:paraId="2BAB2262" w14:textId="67A2A89A" w:rsidR="004E65DF" w:rsidRDefault="004E65DF">
      <w:pPr>
        <w:pStyle w:val="FootnoteText"/>
      </w:pPr>
    </w:p>
  </w:footnote>
  <w:footnote w:id="7">
    <w:p w14:paraId="004A191B" w14:textId="308FE359" w:rsidR="004E65DF" w:rsidRPr="00454040" w:rsidRDefault="004E65DF">
      <w:pPr>
        <w:pStyle w:val="FootnoteText"/>
        <w:rPr>
          <w:rFonts w:ascii="Times New Roman" w:hAnsi="Times New Roman" w:cs="Times New Roman"/>
          <w:sz w:val="18"/>
          <w:szCs w:val="18"/>
        </w:rPr>
      </w:pPr>
      <w:r w:rsidRPr="00454040">
        <w:rPr>
          <w:rStyle w:val="FootnoteReference"/>
          <w:rFonts w:ascii="Times New Roman" w:hAnsi="Times New Roman" w:cs="Times New Roman"/>
          <w:sz w:val="18"/>
          <w:szCs w:val="18"/>
        </w:rPr>
        <w:footnoteRef/>
      </w:r>
      <w:r w:rsidRPr="00454040">
        <w:rPr>
          <w:rFonts w:ascii="Times New Roman" w:hAnsi="Times New Roman" w:cs="Times New Roman"/>
          <w:sz w:val="18"/>
          <w:szCs w:val="18"/>
        </w:rPr>
        <w:t xml:space="preserve"> Odnosi se na udio sufinanciranja ako je financijski jaz manji od 100%, tj. na razliku do 100%. </w:t>
      </w:r>
      <w:r>
        <w:rPr>
          <w:rFonts w:ascii="Times New Roman" w:hAnsi="Times New Roman" w:cs="Times New Roman"/>
          <w:sz w:val="18"/>
          <w:szCs w:val="18"/>
        </w:rPr>
        <w:t>te na razlike intenziteta potpore kako je navedeno u članku 11. Programa državnih potpora.</w:t>
      </w:r>
    </w:p>
  </w:footnote>
  <w:footnote w:id="8">
    <w:p w14:paraId="283509C7" w14:textId="28C82F44" w:rsidR="004E65DF" w:rsidRPr="00C01DF9" w:rsidRDefault="004E65DF" w:rsidP="00C01DF9">
      <w:pPr>
        <w:pStyle w:val="FootnoteText"/>
        <w:jc w:val="both"/>
        <w:rPr>
          <w:rFonts w:ascii="Times New Roman" w:hAnsi="Times New Roman" w:cs="Times New Roman"/>
          <w:sz w:val="18"/>
          <w:szCs w:val="18"/>
        </w:rPr>
      </w:pPr>
      <w:r w:rsidRPr="00C01DF9">
        <w:rPr>
          <w:rStyle w:val="FootnoteReference"/>
          <w:rFonts w:ascii="Times New Roman" w:hAnsi="Times New Roman" w:cs="Times New Roman"/>
          <w:sz w:val="18"/>
          <w:szCs w:val="18"/>
        </w:rPr>
        <w:footnoteRef/>
      </w:r>
      <w:r w:rsidRPr="00C01DF9">
        <w:rPr>
          <w:rFonts w:ascii="Times New Roman" w:hAnsi="Times New Roman" w:cs="Times New Roman"/>
          <w:sz w:val="18"/>
          <w:szCs w:val="18"/>
        </w:rPr>
        <w:t xml:space="preserve"> Početak radova - znači početak građevinskih radova povezanih s ulaganjem ili prva zakonski obvezujuću obveza za naručivanje opreme ili bilo koja druga obveza  koja ulaganje čini neopozivim, ovisno o tome koje od nabrojenog nastupi prvo, isključujući pripremne radove. Kupnja zemljišta i pripremni radovi kao što je ishođenje dozvola i provođenje studija izvedivosti, ne smatraju se početkom radova. U slučaju preuzimanja „početak radova” znači trenutak stjecanja imovine koja je izravno povezana sa stečenom poslovnom jedinicom</w:t>
      </w:r>
    </w:p>
  </w:footnote>
  <w:footnote w:id="9">
    <w:p w14:paraId="7B5E95C4" w14:textId="66BAABCC" w:rsidR="004E65DF" w:rsidRPr="00287744" w:rsidRDefault="004E65DF" w:rsidP="00454040">
      <w:pPr>
        <w:pStyle w:val="FootnoteText"/>
        <w:jc w:val="both"/>
        <w:rPr>
          <w:rFonts w:ascii="Times New Roman" w:eastAsia="Calibri" w:hAnsi="Times New Roman" w:cs="Times New Roman"/>
          <w:sz w:val="18"/>
          <w:szCs w:val="18"/>
        </w:rPr>
      </w:pPr>
      <w:r w:rsidRPr="00454040">
        <w:rPr>
          <w:rStyle w:val="FootnoteReference"/>
          <w:rFonts w:ascii="Times New Roman" w:hAnsi="Times New Roman" w:cs="Times New Roman"/>
        </w:rPr>
        <w:footnoteRef/>
      </w:r>
      <w:r w:rsidRPr="00454040">
        <w:rPr>
          <w:rFonts w:ascii="Times New Roman" w:hAnsi="Times New Roman" w:cs="Times New Roman"/>
        </w:rPr>
        <w:t xml:space="preserve"> </w:t>
      </w:r>
      <w:r w:rsidRPr="00287744">
        <w:rPr>
          <w:rFonts w:ascii="Times New Roman" w:eastAsia="Calibri" w:hAnsi="Times New Roman" w:cs="Times New Roman"/>
          <w:sz w:val="18"/>
          <w:szCs w:val="18"/>
        </w:rPr>
        <w:t>Popis aktivnosti iz PKK, Specifični cilj 3.2, u dijelu koji se odnosi na luke i komunalne vezove:</w:t>
      </w:r>
    </w:p>
    <w:p w14:paraId="225D9DE8" w14:textId="0634918A" w:rsidR="004E65DF" w:rsidRDefault="004E65DF" w:rsidP="00454040">
      <w:pPr>
        <w:pStyle w:val="FootnoteText"/>
        <w:jc w:val="both"/>
      </w:pPr>
      <w:r w:rsidRPr="00454040">
        <w:rPr>
          <w:rFonts w:ascii="Times New Roman" w:hAnsi="Times New Roman" w:cs="Times New Roman"/>
          <w:sz w:val="18"/>
          <w:szCs w:val="18"/>
        </w:rPr>
        <w:t>Zastarjela, nedostatna te okolišno neprihvatljiva lučka infrastruktura ne odgovara potrebama pomorskog sektora i sektora unutarnje plovidbe. Vrstu ulaganja u izgradnju, nadogradnju ili modernizaciju lučke infrastrukture (morske i luke unutarnjih plovnih putova) i pristupne infrastrukture izvan TEN-T mreže treba prilagoditi razvojnoj</w:t>
      </w:r>
      <w:r w:rsidRPr="00454040">
        <w:rPr>
          <w:rFonts w:ascii="Times New Roman" w:hAnsi="Times New Roman" w:cs="Times New Roman"/>
        </w:rPr>
        <w:t xml:space="preserve"> </w:t>
      </w:r>
      <w:r w:rsidRPr="00454040">
        <w:rPr>
          <w:rFonts w:ascii="Times New Roman" w:hAnsi="Times New Roman" w:cs="Times New Roman"/>
          <w:sz w:val="18"/>
          <w:szCs w:val="18"/>
        </w:rPr>
        <w:t>orijentaciji pojedine luke po načelu</w:t>
      </w:r>
      <w:r w:rsidRPr="00454040">
        <w:rPr>
          <w:rFonts w:ascii="Times New Roman" w:hAnsi="Times New Roman" w:cs="Times New Roman"/>
        </w:rPr>
        <w:t xml:space="preserve"> </w:t>
      </w:r>
      <w:r w:rsidRPr="00454040">
        <w:rPr>
          <w:rFonts w:ascii="Times New Roman" w:hAnsi="Times New Roman" w:cs="Times New Roman"/>
          <w:sz w:val="18"/>
          <w:szCs w:val="18"/>
        </w:rPr>
        <w:t>specijalizacije te je sukladno tome potrebno planirati adekvatnu infrastrukturu u smislu pristupačnosti. Isplativost i prioritet mjera utvrdit će se analizom, uzimajući u obzir zahtjeve zaštite okoliša, stvarne potrebe te potencijal prema očekivanoj potražnji. Također, potrebno je unaprijediti lučku infrastrukturu i opremljenost luka na otocima prvenstveno za prihvat obalnih linijskih putničkih brodova, brodova, ali i za posebne namjene kako bi se povećala sigurnost i kapaciteti pomorskog prijevoza te unaprijedio gospodarski potencijal otoka. Osim toga, poticat će se priprema i primjena optimalnih rješenja za cestovno povezivanje otoka s kopnom i otoka međusobno koje može donijeti brojne dugoročne gospodarske i društvene dobrobiti otočnom stanovništvu.</w:t>
      </w:r>
    </w:p>
  </w:footnote>
  <w:footnote w:id="10">
    <w:p w14:paraId="43ADB19E" w14:textId="5301F308" w:rsidR="004E65DF" w:rsidRPr="00454040" w:rsidRDefault="004E65DF" w:rsidP="00454040">
      <w:pPr>
        <w:pStyle w:val="FootnoteText"/>
        <w:jc w:val="both"/>
        <w:rPr>
          <w:rFonts w:ascii="Times New Roman" w:hAnsi="Times New Roman" w:cs="Times New Roman"/>
          <w:sz w:val="18"/>
          <w:szCs w:val="18"/>
        </w:rPr>
      </w:pPr>
      <w:r w:rsidRPr="00454040">
        <w:rPr>
          <w:rStyle w:val="FootnoteReference"/>
          <w:rFonts w:ascii="Times New Roman" w:hAnsi="Times New Roman" w:cs="Times New Roman"/>
          <w:sz w:val="18"/>
          <w:szCs w:val="18"/>
        </w:rPr>
        <w:footnoteRef/>
      </w:r>
      <w:r w:rsidRPr="00454040">
        <w:rPr>
          <w:rFonts w:ascii="Times New Roman" w:hAnsi="Times New Roman" w:cs="Times New Roman"/>
          <w:sz w:val="18"/>
          <w:szCs w:val="18"/>
        </w:rPr>
        <w:t xml:space="preserve"> https://mpgi.gov.hr/o-ministarstvu/djelokrug/graditeljstvo-98/vodic-kroz-gradnju/dokaz-pravnog-interesa/8157</w:t>
      </w:r>
    </w:p>
  </w:footnote>
  <w:footnote w:id="11">
    <w:p w14:paraId="616F9934" w14:textId="77777777" w:rsidR="004E65DF" w:rsidRPr="004E5A54" w:rsidRDefault="004E65DF" w:rsidP="004E5A54">
      <w:pPr>
        <w:pStyle w:val="FootnoteText"/>
        <w:spacing w:after="0"/>
        <w:jc w:val="both"/>
        <w:rPr>
          <w:rFonts w:ascii="Times New Roman" w:hAnsi="Times New Roman" w:cs="Times New Roman"/>
          <w:sz w:val="18"/>
          <w:szCs w:val="18"/>
        </w:rPr>
      </w:pPr>
      <w:r w:rsidRPr="004E5A54">
        <w:rPr>
          <w:rStyle w:val="FootnoteReference"/>
          <w:rFonts w:ascii="Times New Roman" w:eastAsia="Calibri" w:hAnsi="Times New Roman" w:cs="Times New Roman"/>
          <w:sz w:val="18"/>
          <w:szCs w:val="18"/>
        </w:rPr>
        <w:footnoteRef/>
      </w:r>
      <w:r w:rsidRPr="004E5A54">
        <w:rPr>
          <w:rFonts w:ascii="Times New Roman" w:eastAsia="Calibri" w:hAnsi="Times New Roman" w:cs="Times New Roman"/>
          <w:sz w:val="18"/>
          <w:szCs w:val="18"/>
        </w:rPr>
        <w:t xml:space="preserve"> Izjava ne prejudicira kontrole primjenjivosti zakonodavnog okvira od strane tijela u sustavu. </w:t>
      </w:r>
    </w:p>
  </w:footnote>
  <w:footnote w:id="12">
    <w:p w14:paraId="413FA97A" w14:textId="77777777" w:rsidR="004E65DF" w:rsidRPr="004E5A54" w:rsidRDefault="004E65DF" w:rsidP="004E5A54">
      <w:pPr>
        <w:pStyle w:val="FootnoteText"/>
        <w:spacing w:after="0"/>
        <w:jc w:val="both"/>
        <w:rPr>
          <w:rFonts w:ascii="Times New Roman" w:hAnsi="Times New Roman" w:cs="Times New Roman"/>
          <w:sz w:val="18"/>
          <w:szCs w:val="18"/>
        </w:rPr>
      </w:pPr>
      <w:r w:rsidRPr="00454040">
        <w:rPr>
          <w:rStyle w:val="FootnoteReference"/>
          <w:rFonts w:ascii="Times New Roman" w:hAnsi="Times New Roman" w:cs="Times New Roman"/>
          <w:sz w:val="18"/>
          <w:szCs w:val="18"/>
        </w:rPr>
        <w:footnoteRef/>
      </w:r>
      <w:r w:rsidRPr="00454040">
        <w:rPr>
          <w:rFonts w:ascii="Times New Roman" w:hAnsi="Times New Roman" w:cs="Times New Roman"/>
          <w:sz w:val="18"/>
          <w:szCs w:val="18"/>
        </w:rPr>
        <w:t xml:space="preserve"> </w:t>
      </w:r>
      <w:r w:rsidRPr="004E5A54">
        <w:rPr>
          <w:rFonts w:ascii="Times New Roman" w:eastAsia="Calibri" w:hAnsi="Times New Roman" w:cs="Times New Roman"/>
          <w:sz w:val="18"/>
          <w:szCs w:val="18"/>
        </w:rPr>
        <w:t>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p w14:paraId="6E364902" w14:textId="42558164" w:rsidR="004E65DF" w:rsidRDefault="004E65DF">
      <w:pPr>
        <w:pStyle w:val="FootnoteText"/>
      </w:pPr>
    </w:p>
  </w:footnote>
  <w:footnote w:id="13">
    <w:p w14:paraId="39975070" w14:textId="77777777" w:rsidR="004E65DF" w:rsidRPr="00E62689" w:rsidRDefault="004E65DF" w:rsidP="00B63F94">
      <w:pPr>
        <w:pStyle w:val="FootnoteText"/>
        <w:spacing w:after="0"/>
        <w:jc w:val="both"/>
        <w:rPr>
          <w:rFonts w:ascii="Times New Roman" w:hAnsi="Times New Roman" w:cs="Times New Roman"/>
          <w:sz w:val="14"/>
          <w:szCs w:val="14"/>
        </w:rPr>
      </w:pPr>
      <w:r w:rsidRPr="00E62689">
        <w:rPr>
          <w:rStyle w:val="FootnoteReference"/>
          <w:rFonts w:ascii="Times New Roman" w:eastAsia="Calibri" w:hAnsi="Times New Roman" w:cs="Times New Roman"/>
          <w:sz w:val="18"/>
          <w:szCs w:val="18"/>
        </w:rPr>
        <w:footnoteRef/>
      </w:r>
      <w:r w:rsidRPr="00E62689">
        <w:rPr>
          <w:rFonts w:ascii="Times New Roman" w:eastAsia="Calibri" w:hAnsi="Times New Roman" w:cs="Times New Roman"/>
          <w:sz w:val="18"/>
          <w:szCs w:val="18"/>
        </w:rPr>
        <w:t xml:space="preserve"> Ako se u sklopu procjene učinka identificiraju mjere za osiguranje i/ili promicanje ravnopravnosti, iste moraju biti uključene u projektni prijedlog (ili provedene prethodno prijavi projekta), u mjeri u kojoj je to moguće.</w:t>
      </w:r>
    </w:p>
  </w:footnote>
  <w:footnote w:id="14">
    <w:p w14:paraId="7CF59F44" w14:textId="77777777" w:rsidR="004E65DF" w:rsidRPr="006159FD" w:rsidRDefault="004E65DF" w:rsidP="00B63F94">
      <w:pPr>
        <w:pStyle w:val="FootnoteText"/>
        <w:spacing w:after="0"/>
        <w:jc w:val="both"/>
        <w:rPr>
          <w:rFonts w:ascii="Times New Roman" w:hAnsi="Times New Roman" w:cs="Times New Roman"/>
          <w:sz w:val="18"/>
          <w:szCs w:val="18"/>
        </w:rPr>
      </w:pPr>
      <w:r w:rsidRPr="00E62689">
        <w:rPr>
          <w:rStyle w:val="FootnoteReference"/>
          <w:rFonts w:ascii="Times New Roman" w:eastAsia="Calibri" w:hAnsi="Times New Roman" w:cs="Times New Roman"/>
          <w:sz w:val="18"/>
          <w:szCs w:val="18"/>
        </w:rPr>
        <w:footnoteRef/>
      </w:r>
      <w:r w:rsidRPr="00E62689">
        <w:rPr>
          <w:rFonts w:ascii="Times New Roman" w:eastAsia="Calibri" w:hAnsi="Times New Roman" w:cs="Times New Roman"/>
          <w:sz w:val="18"/>
          <w:szCs w:val="18"/>
        </w:rPr>
        <w:t xml:space="preserve"> Ako se u sklopu procjene učinka identificiraju mjere za osiguranje i/ili promicanje nediskriminacije, iste moraju biti uključene u projektni prijedlog (ili provedene prethodno prijavi projekta), u mjeri u kojoj je to moguće.</w:t>
      </w:r>
    </w:p>
  </w:footnote>
  <w:footnote w:id="15">
    <w:p w14:paraId="75EBF7F3" w14:textId="7C49C50D" w:rsidR="004E65DF" w:rsidRPr="00454040" w:rsidRDefault="004E65DF" w:rsidP="00B63F94">
      <w:pPr>
        <w:pStyle w:val="bullets"/>
        <w:numPr>
          <w:ilvl w:val="0"/>
          <w:numId w:val="0"/>
        </w:numPr>
        <w:spacing w:line="276" w:lineRule="auto"/>
        <w:jc w:val="both"/>
        <w:rPr>
          <w:rFonts w:ascii="Times New Roman" w:hAnsi="Times New Roman" w:cs="Times New Roman"/>
          <w:sz w:val="14"/>
          <w:szCs w:val="14"/>
          <w:lang w:val="hr-HR"/>
        </w:rPr>
      </w:pPr>
      <w:r w:rsidRPr="00E62689">
        <w:rPr>
          <w:rStyle w:val="FootnoteReference"/>
          <w:rFonts w:ascii="Times New Roman" w:eastAsia="Calibri" w:hAnsi="Times New Roman" w:cs="Times New Roman"/>
          <w:sz w:val="18"/>
          <w:szCs w:val="18"/>
        </w:rPr>
        <w:footnoteRef/>
      </w:r>
      <w:r w:rsidRPr="00454040">
        <w:rPr>
          <w:rFonts w:ascii="Times New Roman" w:eastAsia="Calibri" w:hAnsi="Times New Roman" w:cs="Times New Roman"/>
          <w:sz w:val="18"/>
          <w:szCs w:val="18"/>
          <w:lang w:val="hr-HR"/>
        </w:rPr>
        <w:t xml:space="preserve"> </w:t>
      </w:r>
      <w:r w:rsidRPr="00E62689">
        <w:rPr>
          <w:rFonts w:ascii="Times New Roman" w:eastAsia="Calibri" w:hAnsi="Times New Roman" w:cs="Times New Roman"/>
          <w:color w:val="231F20"/>
          <w:sz w:val="18"/>
          <w:szCs w:val="18"/>
          <w:shd w:val="clear" w:color="auto" w:fill="FFFFFF"/>
          <w:lang w:val="hr-HR"/>
        </w:rPr>
        <w:t>S obzirom na sadržaj ovog poziva očekivano je da će se u većini slučajeva usklađen</w:t>
      </w:r>
      <w:r w:rsidRPr="00122495">
        <w:rPr>
          <w:rFonts w:ascii="Times New Roman" w:eastAsia="Calibri" w:hAnsi="Times New Roman" w:cs="Times New Roman"/>
          <w:color w:val="231F20"/>
          <w:sz w:val="18"/>
          <w:szCs w:val="18"/>
          <w:shd w:val="clear" w:color="auto" w:fill="FFFFFF"/>
          <w:lang w:val="hr-HR"/>
        </w:rPr>
        <w:t xml:space="preserve">ost trebati osigurati kako je propisano </w:t>
      </w:r>
      <w:r w:rsidRPr="00454040">
        <w:rPr>
          <w:rFonts w:ascii="Times New Roman" w:eastAsia="Calibri" w:hAnsi="Times New Roman" w:cs="Times New Roman"/>
          <w:color w:val="231F20"/>
          <w:sz w:val="18"/>
          <w:szCs w:val="18"/>
          <w:shd w:val="clear" w:color="auto" w:fill="FFFFFF"/>
          <w:lang w:val="hr-HR"/>
        </w:rPr>
        <w:t>u Pravilniku</w:t>
      </w:r>
      <w:r w:rsidRPr="00122495">
        <w:rPr>
          <w:rFonts w:ascii="Times New Roman" w:eastAsia="Calibri" w:hAnsi="Times New Roman" w:cs="Times New Roman"/>
          <w:color w:val="231F20"/>
          <w:sz w:val="18"/>
          <w:szCs w:val="18"/>
          <w:shd w:val="clear" w:color="auto" w:fill="FFFFFF"/>
          <w:lang w:val="hr-HR"/>
        </w:rPr>
        <w:t xml:space="preserve"> člankom 44(1) </w:t>
      </w:r>
      <w:r w:rsidRPr="00122495">
        <w:rPr>
          <w:rFonts w:ascii="Times New Roman" w:eastAsia="Calibri" w:hAnsi="Times New Roman" w:cs="Times New Roman"/>
          <w:color w:val="000000"/>
          <w:sz w:val="18"/>
          <w:szCs w:val="18"/>
          <w:shd w:val="clear" w:color="auto" w:fill="FFFFFF"/>
          <w:lang w:val="hr-HR"/>
        </w:rPr>
        <w:t>9. građevine prometne namjene</w:t>
      </w:r>
      <w:r w:rsidRPr="00454040">
        <w:rPr>
          <w:rFonts w:ascii="Times New Roman" w:eastAsia="Calibri" w:hAnsi="Times New Roman" w:cs="Times New Roman"/>
          <w:color w:val="000000"/>
          <w:sz w:val="18"/>
          <w:szCs w:val="18"/>
          <w:shd w:val="clear" w:color="auto" w:fill="FFFFFF"/>
          <w:lang w:val="hr-HR"/>
        </w:rPr>
        <w:t>. Također, u skladu s člankom 58. Pravilnika, u slučajevima rekonstrukcija postojećih građevina, mjere se primjenjuju na dio građevine koji se rekonstruira, odnosno u okviru dijela građevine koji je u opsegu zahvata te rekonstrukcije (dakle onog što je predmet projekta). .</w:t>
      </w:r>
    </w:p>
  </w:footnote>
  <w:footnote w:id="16">
    <w:p w14:paraId="7894160B" w14:textId="35198307" w:rsidR="004E65DF" w:rsidRPr="00E62689" w:rsidRDefault="004E65DF" w:rsidP="008B4AA4">
      <w:pPr>
        <w:pStyle w:val="FootnoteText"/>
        <w:spacing w:after="0"/>
        <w:jc w:val="both"/>
        <w:rPr>
          <w:rFonts w:ascii="Times New Roman" w:hAnsi="Times New Roman" w:cs="Times New Roman"/>
          <w:sz w:val="14"/>
          <w:szCs w:val="14"/>
        </w:rPr>
      </w:pPr>
      <w:r w:rsidRPr="00E62689">
        <w:rPr>
          <w:rStyle w:val="FootnoteReference"/>
          <w:rFonts w:ascii="Times New Roman" w:eastAsia="Calibri" w:hAnsi="Times New Roman" w:cs="Times New Roman"/>
          <w:sz w:val="18"/>
          <w:szCs w:val="18"/>
        </w:rPr>
        <w:footnoteRef/>
      </w:r>
      <w:r w:rsidRPr="00E62689">
        <w:rPr>
          <w:rFonts w:ascii="Times New Roman" w:eastAsia="Calibri" w:hAnsi="Times New Roman" w:cs="Times New Roman"/>
          <w:sz w:val="18"/>
          <w:szCs w:val="18"/>
        </w:rPr>
        <w:t xml:space="preserve"> </w:t>
      </w:r>
      <w:r>
        <w:rPr>
          <w:rFonts w:ascii="Times New Roman" w:eastAsia="Calibri" w:hAnsi="Times New Roman" w:cs="Times New Roman"/>
          <w:sz w:val="18"/>
          <w:szCs w:val="18"/>
        </w:rPr>
        <w:t>Ako</w:t>
      </w:r>
      <w:r w:rsidRPr="00E62689">
        <w:rPr>
          <w:rFonts w:ascii="Times New Roman" w:eastAsia="Calibri" w:hAnsi="Times New Roman" w:cs="Times New Roman"/>
          <w:sz w:val="18"/>
          <w:szCs w:val="18"/>
        </w:rPr>
        <w:t xml:space="preserve"> se u sklopu </w:t>
      </w:r>
      <w:r>
        <w:rPr>
          <w:rFonts w:ascii="Times New Roman" w:eastAsia="Calibri" w:hAnsi="Times New Roman" w:cs="Times New Roman"/>
          <w:sz w:val="18"/>
          <w:szCs w:val="18"/>
        </w:rPr>
        <w:t xml:space="preserve">procjene </w:t>
      </w:r>
      <w:r w:rsidRPr="00E62689">
        <w:rPr>
          <w:rFonts w:ascii="Times New Roman" w:eastAsia="Calibri" w:hAnsi="Times New Roman" w:cs="Times New Roman"/>
          <w:sz w:val="18"/>
          <w:szCs w:val="18"/>
        </w:rPr>
        <w:t>otpornosti na klimatske promjene, identificira</w:t>
      </w:r>
      <w:r>
        <w:rPr>
          <w:rFonts w:ascii="Times New Roman" w:eastAsia="Calibri" w:hAnsi="Times New Roman" w:cs="Times New Roman"/>
          <w:sz w:val="18"/>
          <w:szCs w:val="18"/>
        </w:rPr>
        <w:t>ju</w:t>
      </w:r>
      <w:r w:rsidRPr="00E62689">
        <w:rPr>
          <w:rFonts w:ascii="Times New Roman" w:eastAsia="Calibri" w:hAnsi="Times New Roman" w:cs="Times New Roman"/>
          <w:sz w:val="18"/>
          <w:szCs w:val="18"/>
        </w:rPr>
        <w:t xml:space="preserve"> mjere ublažavanja ili prilagodbe, iste moraju biti uključene u projektni prijedlog (ili provedene prethodno prijavi projekta), u mjeri u kojoj je to moguće (npr. mjere koje se provode izvan razdoblja provedbe projekta nisu prihvatljive i slično nije moguće uvrstiti u projektni prijedlog).</w:t>
      </w:r>
    </w:p>
    <w:p w14:paraId="641E8C12" w14:textId="77777777" w:rsidR="004E65DF" w:rsidRDefault="004E65DF" w:rsidP="008B4AA4">
      <w:pPr>
        <w:pStyle w:val="FootnoteText"/>
      </w:pPr>
    </w:p>
  </w:footnote>
  <w:footnote w:id="17">
    <w:p w14:paraId="02F073EC" w14:textId="77777777" w:rsidR="004E65DF" w:rsidRPr="00A7534D" w:rsidRDefault="004E65DF" w:rsidP="00B30EC5">
      <w:pPr>
        <w:pStyle w:val="FootnoteText"/>
        <w:jc w:val="both"/>
        <w:rPr>
          <w:rFonts w:ascii="Times New Roman" w:hAnsi="Times New Roman" w:cs="Times New Roman"/>
        </w:rPr>
      </w:pPr>
      <w:r w:rsidRPr="00A7534D">
        <w:rPr>
          <w:rStyle w:val="FootnoteReference"/>
          <w:rFonts w:ascii="Times New Roman" w:hAnsi="Times New Roman" w:cs="Times New Roman"/>
          <w:sz w:val="18"/>
          <w:szCs w:val="18"/>
        </w:rPr>
        <w:footnoteRef/>
      </w:r>
      <w:r w:rsidRPr="00A7534D">
        <w:rPr>
          <w:rFonts w:ascii="Times New Roman" w:hAnsi="Times New Roman" w:cs="Times New Roman"/>
          <w:sz w:val="18"/>
          <w:szCs w:val="18"/>
        </w:rPr>
        <w:t xml:space="preserve"> Ispunjenost kriterija provjerava se u okviru aktivnosti / pod-faze 3. Provjera prihvatljivosti troškova projektnog prijedloga</w:t>
      </w:r>
    </w:p>
  </w:footnote>
  <w:footnote w:id="18">
    <w:p w14:paraId="417EDFD2" w14:textId="77777777" w:rsidR="004E65DF" w:rsidRPr="00454040" w:rsidRDefault="004E65DF" w:rsidP="003879AE">
      <w:pPr>
        <w:spacing w:after="0"/>
        <w:jc w:val="both"/>
        <w:rPr>
          <w:rFonts w:ascii="Times New Roman" w:hAnsi="Times New Roman" w:cs="Times New Roman"/>
          <w:sz w:val="18"/>
          <w:szCs w:val="18"/>
        </w:rPr>
      </w:pPr>
      <w:r w:rsidRPr="00454040">
        <w:rPr>
          <w:rStyle w:val="FootnoteReference"/>
          <w:rFonts w:ascii="Times New Roman" w:hAnsi="Times New Roman" w:cs="Times New Roman"/>
          <w:sz w:val="18"/>
          <w:szCs w:val="18"/>
        </w:rPr>
        <w:footnoteRef/>
      </w:r>
      <w:r w:rsidRPr="00454040">
        <w:rPr>
          <w:rFonts w:ascii="Times New Roman" w:hAnsi="Times New Roman" w:cs="Times New Roman"/>
          <w:sz w:val="18"/>
          <w:szCs w:val="18"/>
        </w:rPr>
        <w:t xml:space="preserve"> </w:t>
      </w:r>
      <w:r w:rsidRPr="00001D0D">
        <w:rPr>
          <w:rFonts w:ascii="Times New Roman" w:eastAsia="Calibri" w:hAnsi="Times New Roman" w:cs="Times New Roman"/>
          <w:sz w:val="18"/>
          <w:szCs w:val="18"/>
        </w:rPr>
        <w:t>- „Operacija (projekt) je u skladu sa zakonodavnim zahtjevima u pogledu osiguravanja pristupačnosti osobama s invaliditetom, osiguravanja rodne ravnopravnosti i uzimanja u obzir Povelje Europske unije o temeljnim pravima“.</w:t>
      </w:r>
    </w:p>
    <w:p w14:paraId="3B5D41DF" w14:textId="6C0CD599" w:rsidR="004E65DF" w:rsidRPr="00001D0D" w:rsidRDefault="004E65DF" w:rsidP="003879AE">
      <w:pPr>
        <w:spacing w:after="0"/>
        <w:jc w:val="both"/>
        <w:rPr>
          <w:rFonts w:ascii="Times New Roman" w:eastAsia="Calibri" w:hAnsi="Times New Roman" w:cs="Times New Roman"/>
          <w:i/>
          <w:iCs/>
          <w:sz w:val="18"/>
          <w:szCs w:val="18"/>
        </w:rPr>
      </w:pPr>
      <w:r w:rsidRPr="00001D0D">
        <w:rPr>
          <w:rFonts w:ascii="Times New Roman" w:eastAsia="Calibri" w:hAnsi="Times New Roman" w:cs="Times New Roman"/>
          <w:sz w:val="18"/>
          <w:szCs w:val="18"/>
        </w:rPr>
        <w:t>- Operacija (projekt) obuhvaćena područjem primjene Direktive 2011/92/EU Europskog parlamenta i Vijeća je predmet procjene utjecaja na okoliš ili postupka provjere te je propisno uzeta u obzir procjena alternativnih rješenja na temelju zahtjeva te direktive</w:t>
      </w:r>
      <w:r w:rsidRPr="00001D0D">
        <w:rPr>
          <w:rFonts w:ascii="Times New Roman" w:eastAsia="Calibri" w:hAnsi="Times New Roman" w:cs="Times New Roman"/>
          <w:i/>
          <w:iCs/>
          <w:sz w:val="18"/>
          <w:szCs w:val="18"/>
        </w:rPr>
        <w:t xml:space="preserve"> </w:t>
      </w:r>
    </w:p>
    <w:p w14:paraId="436B40C6" w14:textId="04A0BEE1" w:rsidR="004E65DF" w:rsidRPr="00001D0D" w:rsidRDefault="004E65DF" w:rsidP="003879AE">
      <w:pPr>
        <w:spacing w:after="0"/>
        <w:jc w:val="both"/>
        <w:rPr>
          <w:rFonts w:ascii="Times New Roman" w:eastAsia="Calibri" w:hAnsi="Times New Roman" w:cs="Times New Roman"/>
          <w:sz w:val="18"/>
          <w:szCs w:val="18"/>
        </w:rPr>
      </w:pPr>
      <w:r w:rsidRPr="00001D0D">
        <w:rPr>
          <w:rFonts w:ascii="Times New Roman" w:eastAsia="Calibri" w:hAnsi="Times New Roman" w:cs="Times New Roman"/>
          <w:sz w:val="18"/>
          <w:szCs w:val="18"/>
        </w:rPr>
        <w:t>- Operacija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w:t>
      </w:r>
    </w:p>
    <w:p w14:paraId="20CD3962" w14:textId="03B4E5E7" w:rsidR="004E65DF" w:rsidRDefault="004E65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9E5"/>
    <w:multiLevelType w:val="hybridMultilevel"/>
    <w:tmpl w:val="BF942574"/>
    <w:lvl w:ilvl="0" w:tplc="0C6613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10B2326"/>
    <w:multiLevelType w:val="hybridMultilevel"/>
    <w:tmpl w:val="5B844E2E"/>
    <w:lvl w:ilvl="0" w:tplc="26BC5766">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A301F8"/>
    <w:multiLevelType w:val="hybridMultilevel"/>
    <w:tmpl w:val="D472B7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A30A4C"/>
    <w:multiLevelType w:val="multilevel"/>
    <w:tmpl w:val="503C787E"/>
    <w:lvl w:ilvl="0">
      <w:start w:val="1"/>
      <w:numFmt w:val="decimal"/>
      <w:lvlText w:val="%1."/>
      <w:lvlJc w:val="left"/>
      <w:pPr>
        <w:ind w:left="360" w:hanging="360"/>
      </w:pPr>
      <w:rPr>
        <w:rFonts w:hint="default"/>
      </w:rPr>
    </w:lvl>
    <w:lvl w:ilvl="1">
      <w:start w:val="1"/>
      <w:numFmt w:val="decimal"/>
      <w:pStyle w:val="Heading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EF7CA5"/>
    <w:multiLevelType w:val="hybridMultilevel"/>
    <w:tmpl w:val="52BC8E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6A4748"/>
    <w:multiLevelType w:val="hybridMultilevel"/>
    <w:tmpl w:val="A4A6E844"/>
    <w:lvl w:ilvl="0" w:tplc="B2FC00D4">
      <w:start w:val="790"/>
      <w:numFmt w:val="bullet"/>
      <w:lvlText w:val="-"/>
      <w:lvlJc w:val="left"/>
      <w:pPr>
        <w:ind w:left="1080" w:hanging="360"/>
      </w:pPr>
      <w:rPr>
        <w:rFonts w:ascii="Calibri" w:eastAsiaTheme="minorEastAsia"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BB71147"/>
    <w:multiLevelType w:val="hybridMultilevel"/>
    <w:tmpl w:val="C67C177C"/>
    <w:lvl w:ilvl="0" w:tplc="4B8234EC">
      <w:start w:val="1"/>
      <w:numFmt w:val="decimal"/>
      <w:lvlText w:val="%1."/>
      <w:lvlJc w:val="left"/>
      <w:pPr>
        <w:ind w:left="720" w:hanging="360"/>
      </w:pPr>
      <w:rPr>
        <w:rFonts w:eastAsia="Calibr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CF220E"/>
    <w:multiLevelType w:val="multilevel"/>
    <w:tmpl w:val="9C423B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3E23E2"/>
    <w:multiLevelType w:val="multilevel"/>
    <w:tmpl w:val="81868D08"/>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E4633DE"/>
    <w:multiLevelType w:val="hybridMultilevel"/>
    <w:tmpl w:val="64FEEEE2"/>
    <w:lvl w:ilvl="0" w:tplc="03C62BCC">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1E683A"/>
    <w:multiLevelType w:val="multilevel"/>
    <w:tmpl w:val="9A7AB94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4A95D68"/>
    <w:multiLevelType w:val="hybridMultilevel"/>
    <w:tmpl w:val="7638E61A"/>
    <w:lvl w:ilvl="0" w:tplc="041A0003">
      <w:start w:val="1"/>
      <w:numFmt w:val="bullet"/>
      <w:lvlText w:val="o"/>
      <w:lvlJc w:val="left"/>
      <w:pPr>
        <w:ind w:left="1776" w:hanging="360"/>
      </w:pPr>
      <w:rPr>
        <w:rFonts w:ascii="Courier New" w:hAnsi="Courier New" w:cs="Courier New"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159F1A0B"/>
    <w:multiLevelType w:val="hybridMultilevel"/>
    <w:tmpl w:val="7CA67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6A24BD"/>
    <w:multiLevelType w:val="hybridMultilevel"/>
    <w:tmpl w:val="296802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B84D78"/>
    <w:multiLevelType w:val="hybridMultilevel"/>
    <w:tmpl w:val="CEA630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841C16"/>
    <w:multiLevelType w:val="hybridMultilevel"/>
    <w:tmpl w:val="BD4A7882"/>
    <w:lvl w:ilvl="0" w:tplc="D7E87D96">
      <w:start w:val="3"/>
      <w:numFmt w:val="bullet"/>
      <w:lvlText w:val="-"/>
      <w:lvlJc w:val="left"/>
      <w:pPr>
        <w:ind w:left="1068" w:hanging="360"/>
      </w:pPr>
      <w:rPr>
        <w:rFonts w:ascii="Times New Roman" w:eastAsiaTheme="min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1E4022C8"/>
    <w:multiLevelType w:val="hybridMultilevel"/>
    <w:tmpl w:val="042C7D4A"/>
    <w:lvl w:ilvl="0" w:tplc="CB447828">
      <w:start w:val="1"/>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203A0397"/>
    <w:multiLevelType w:val="hybridMultilevel"/>
    <w:tmpl w:val="7334EE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15E5683"/>
    <w:multiLevelType w:val="hybridMultilevel"/>
    <w:tmpl w:val="D7A0D88C"/>
    <w:lvl w:ilvl="0" w:tplc="86EA1EF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36E7832"/>
    <w:multiLevelType w:val="hybridMultilevel"/>
    <w:tmpl w:val="D988C29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239C5732"/>
    <w:multiLevelType w:val="multilevel"/>
    <w:tmpl w:val="CF64BFD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6E01323"/>
    <w:multiLevelType w:val="hybridMultilevel"/>
    <w:tmpl w:val="FE42D9C8"/>
    <w:lvl w:ilvl="0" w:tplc="38DEE742">
      <w:start w:val="1"/>
      <w:numFmt w:val="lowerLetter"/>
      <w:lvlText w:val="%1)"/>
      <w:lvlJc w:val="left"/>
      <w:pPr>
        <w:ind w:left="1477" w:hanging="360"/>
      </w:pPr>
      <w:rPr>
        <w:rFonts w:hint="default"/>
        <w:i w:val="0"/>
        <w:iCs/>
      </w:rPr>
    </w:lvl>
    <w:lvl w:ilvl="1" w:tplc="86CCC1C6">
      <w:start w:val="1"/>
      <w:numFmt w:val="decimal"/>
      <w:lvlText w:val="%2."/>
      <w:lvlJc w:val="left"/>
      <w:pPr>
        <w:ind w:left="2197" w:hanging="360"/>
      </w:pPr>
      <w:rPr>
        <w:rFonts w:hint="default"/>
      </w:r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23" w15:restartNumberingAfterBreak="0">
    <w:nsid w:val="2748360E"/>
    <w:multiLevelType w:val="hybridMultilevel"/>
    <w:tmpl w:val="B9CE9CC0"/>
    <w:lvl w:ilvl="0" w:tplc="041A000F">
      <w:start w:val="1"/>
      <w:numFmt w:val="decimal"/>
      <w:lvlText w:val="%1."/>
      <w:lvlJc w:val="left"/>
      <w:pPr>
        <w:ind w:left="720" w:hanging="360"/>
      </w:pPr>
    </w:lvl>
    <w:lvl w:ilvl="1" w:tplc="D48CA7C8">
      <w:start w:val="1"/>
      <w:numFmt w:val="lowerLetter"/>
      <w:lvlText w:val="%2)"/>
      <w:lvlJc w:val="left"/>
      <w:pPr>
        <w:ind w:left="1770" w:hanging="690"/>
      </w:pPr>
      <w:rPr>
        <w:rFonts w:hint="default"/>
      </w:rPr>
    </w:lvl>
    <w:lvl w:ilvl="2" w:tplc="D6EE2512">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8063048"/>
    <w:multiLevelType w:val="hybridMultilevel"/>
    <w:tmpl w:val="0AAA5580"/>
    <w:lvl w:ilvl="0" w:tplc="B2FC00D4">
      <w:start w:val="790"/>
      <w:numFmt w:val="bullet"/>
      <w:lvlText w:val="-"/>
      <w:lvlJc w:val="left"/>
      <w:pPr>
        <w:ind w:left="1477"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6"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EDE44F0"/>
    <w:multiLevelType w:val="multilevel"/>
    <w:tmpl w:val="1CD4476A"/>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8" w15:restartNumberingAfterBreak="0">
    <w:nsid w:val="360761FA"/>
    <w:multiLevelType w:val="multilevel"/>
    <w:tmpl w:val="1F72CF96"/>
    <w:lvl w:ilvl="0">
      <w:start w:val="10"/>
      <w:numFmt w:val="decimal"/>
      <w:lvlText w:val="%1."/>
      <w:lvlJc w:val="left"/>
      <w:pPr>
        <w:ind w:left="480" w:hanging="480"/>
      </w:pPr>
      <w:rPr>
        <w:rFonts w:hint="default"/>
        <w:sz w:val="24"/>
        <w:szCs w:val="24"/>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3759095F"/>
    <w:multiLevelType w:val="hybridMultilevel"/>
    <w:tmpl w:val="707A61A2"/>
    <w:lvl w:ilvl="0" w:tplc="041A0003">
      <w:start w:val="1"/>
      <w:numFmt w:val="bullet"/>
      <w:lvlText w:val="o"/>
      <w:lvlJc w:val="left"/>
      <w:pPr>
        <w:ind w:left="1117" w:hanging="360"/>
      </w:pPr>
      <w:rPr>
        <w:rFonts w:ascii="Courier New" w:hAnsi="Courier New" w:cs="Courier New" w:hint="default"/>
        <w:i w:val="0"/>
      </w:rPr>
    </w:lvl>
    <w:lvl w:ilvl="1" w:tplc="041A0003">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30" w15:restartNumberingAfterBreak="0">
    <w:nsid w:val="390252C3"/>
    <w:multiLevelType w:val="hybridMultilevel"/>
    <w:tmpl w:val="4440C0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9AD5834"/>
    <w:multiLevelType w:val="hybridMultilevel"/>
    <w:tmpl w:val="FCCA648A"/>
    <w:lvl w:ilvl="0" w:tplc="041A000F">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3A1E4E37"/>
    <w:multiLevelType w:val="hybridMultilevel"/>
    <w:tmpl w:val="BFD26E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AF767C3"/>
    <w:multiLevelType w:val="hybridMultilevel"/>
    <w:tmpl w:val="504E1E0C"/>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6492368"/>
    <w:multiLevelType w:val="hybridMultilevel"/>
    <w:tmpl w:val="CAD6027E"/>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74A2350"/>
    <w:multiLevelType w:val="hybridMultilevel"/>
    <w:tmpl w:val="B4BAC2C0"/>
    <w:lvl w:ilvl="0" w:tplc="041A0017">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48B913CE"/>
    <w:multiLevelType w:val="hybridMultilevel"/>
    <w:tmpl w:val="90CEC24C"/>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960279C"/>
    <w:multiLevelType w:val="hybridMultilevel"/>
    <w:tmpl w:val="7BC46A92"/>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40" w15:restartNumberingAfterBreak="0">
    <w:nsid w:val="4B58425E"/>
    <w:multiLevelType w:val="hybridMultilevel"/>
    <w:tmpl w:val="E10406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C67499A"/>
    <w:multiLevelType w:val="hybridMultilevel"/>
    <w:tmpl w:val="950A0680"/>
    <w:lvl w:ilvl="0" w:tplc="81FC2A9E">
      <w:numFmt w:val="bullet"/>
      <w:lvlText w:val="-"/>
      <w:lvlJc w:val="left"/>
      <w:pPr>
        <w:ind w:left="1117" w:hanging="360"/>
      </w:pPr>
      <w:rPr>
        <w:rFonts w:ascii="Calibri" w:eastAsiaTheme="minorHAnsi" w:hAnsi="Calibri" w:cs="Calibri"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42" w15:restartNumberingAfterBreak="0">
    <w:nsid w:val="4D835EFB"/>
    <w:multiLevelType w:val="hybridMultilevel"/>
    <w:tmpl w:val="3D427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DED4D28"/>
    <w:multiLevelType w:val="hybridMultilevel"/>
    <w:tmpl w:val="B9CE9CC0"/>
    <w:lvl w:ilvl="0" w:tplc="041A000F">
      <w:start w:val="1"/>
      <w:numFmt w:val="decimal"/>
      <w:lvlText w:val="%1."/>
      <w:lvlJc w:val="left"/>
      <w:pPr>
        <w:ind w:left="720" w:hanging="360"/>
      </w:pPr>
    </w:lvl>
    <w:lvl w:ilvl="1" w:tplc="D48CA7C8">
      <w:start w:val="1"/>
      <w:numFmt w:val="lowerLetter"/>
      <w:lvlText w:val="%2)"/>
      <w:lvlJc w:val="left"/>
      <w:pPr>
        <w:ind w:left="1770" w:hanging="690"/>
      </w:pPr>
      <w:rPr>
        <w:rFonts w:hint="default"/>
      </w:rPr>
    </w:lvl>
    <w:lvl w:ilvl="2" w:tplc="D6EE2512">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F275828"/>
    <w:multiLevelType w:val="hybridMultilevel"/>
    <w:tmpl w:val="92BE2A1E"/>
    <w:lvl w:ilvl="0" w:tplc="27B46F8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50EC280C"/>
    <w:multiLevelType w:val="multilevel"/>
    <w:tmpl w:val="6FEE7FD6"/>
    <w:lvl w:ilvl="0">
      <w:start w:val="1"/>
      <w:numFmt w:val="decimal"/>
      <w:lvlText w:val="%1."/>
      <w:lvlJc w:val="left"/>
      <w:pPr>
        <w:ind w:left="720" w:hanging="360"/>
      </w:pPr>
      <w:rPr>
        <w:rFonts w:hint="default"/>
        <w:sz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0F62AF6"/>
    <w:multiLevelType w:val="hybridMultilevel"/>
    <w:tmpl w:val="BBD46032"/>
    <w:lvl w:ilvl="0" w:tplc="B2FC00D4">
      <w:start w:val="790"/>
      <w:numFmt w:val="bullet"/>
      <w:lvlText w:val="-"/>
      <w:lvlJc w:val="left"/>
      <w:pPr>
        <w:ind w:left="1477" w:hanging="360"/>
      </w:pPr>
      <w:rPr>
        <w:rFonts w:ascii="Calibri" w:eastAsiaTheme="minorEastAsia" w:hAnsi="Calibri" w:cs="Times New Roman"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47" w15:restartNumberingAfterBreak="0">
    <w:nsid w:val="50F87045"/>
    <w:multiLevelType w:val="hybridMultilevel"/>
    <w:tmpl w:val="05586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5A868BE"/>
    <w:multiLevelType w:val="hybridMultilevel"/>
    <w:tmpl w:val="210E9F34"/>
    <w:lvl w:ilvl="0" w:tplc="2EB67518">
      <w:start w:val="4"/>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72443AF"/>
    <w:multiLevelType w:val="hybridMultilevel"/>
    <w:tmpl w:val="26F85086"/>
    <w:lvl w:ilvl="0" w:tplc="041A0017">
      <w:start w:val="1"/>
      <w:numFmt w:val="lowerLetter"/>
      <w:lvlText w:val="%1)"/>
      <w:lvlJc w:val="left"/>
      <w:pPr>
        <w:ind w:left="786"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7C9043B"/>
    <w:multiLevelType w:val="hybridMultilevel"/>
    <w:tmpl w:val="E026CD60"/>
    <w:lvl w:ilvl="0" w:tplc="08090003">
      <w:start w:val="1"/>
      <w:numFmt w:val="bullet"/>
      <w:lvlText w:val="o"/>
      <w:lvlJc w:val="left"/>
      <w:pPr>
        <w:ind w:left="1837" w:hanging="360"/>
      </w:pPr>
      <w:rPr>
        <w:rFonts w:ascii="Courier New" w:hAnsi="Courier New" w:cs="Courier New" w:hint="default"/>
      </w:rPr>
    </w:lvl>
    <w:lvl w:ilvl="1" w:tplc="041A0003" w:tentative="1">
      <w:start w:val="1"/>
      <w:numFmt w:val="bullet"/>
      <w:lvlText w:val="o"/>
      <w:lvlJc w:val="left"/>
      <w:pPr>
        <w:ind w:left="2557" w:hanging="360"/>
      </w:pPr>
      <w:rPr>
        <w:rFonts w:ascii="Courier New" w:hAnsi="Courier New" w:cs="Courier New" w:hint="default"/>
      </w:rPr>
    </w:lvl>
    <w:lvl w:ilvl="2" w:tplc="041A0005" w:tentative="1">
      <w:start w:val="1"/>
      <w:numFmt w:val="bullet"/>
      <w:lvlText w:val=""/>
      <w:lvlJc w:val="left"/>
      <w:pPr>
        <w:ind w:left="3277" w:hanging="360"/>
      </w:pPr>
      <w:rPr>
        <w:rFonts w:ascii="Wingdings" w:hAnsi="Wingdings" w:hint="default"/>
      </w:rPr>
    </w:lvl>
    <w:lvl w:ilvl="3" w:tplc="041A0001" w:tentative="1">
      <w:start w:val="1"/>
      <w:numFmt w:val="bullet"/>
      <w:lvlText w:val=""/>
      <w:lvlJc w:val="left"/>
      <w:pPr>
        <w:ind w:left="3997" w:hanging="360"/>
      </w:pPr>
      <w:rPr>
        <w:rFonts w:ascii="Symbol" w:hAnsi="Symbol" w:hint="default"/>
      </w:rPr>
    </w:lvl>
    <w:lvl w:ilvl="4" w:tplc="041A0003" w:tentative="1">
      <w:start w:val="1"/>
      <w:numFmt w:val="bullet"/>
      <w:lvlText w:val="o"/>
      <w:lvlJc w:val="left"/>
      <w:pPr>
        <w:ind w:left="4717" w:hanging="360"/>
      </w:pPr>
      <w:rPr>
        <w:rFonts w:ascii="Courier New" w:hAnsi="Courier New" w:cs="Courier New" w:hint="default"/>
      </w:rPr>
    </w:lvl>
    <w:lvl w:ilvl="5" w:tplc="041A0005" w:tentative="1">
      <w:start w:val="1"/>
      <w:numFmt w:val="bullet"/>
      <w:lvlText w:val=""/>
      <w:lvlJc w:val="left"/>
      <w:pPr>
        <w:ind w:left="5437" w:hanging="360"/>
      </w:pPr>
      <w:rPr>
        <w:rFonts w:ascii="Wingdings" w:hAnsi="Wingdings" w:hint="default"/>
      </w:rPr>
    </w:lvl>
    <w:lvl w:ilvl="6" w:tplc="041A0001" w:tentative="1">
      <w:start w:val="1"/>
      <w:numFmt w:val="bullet"/>
      <w:lvlText w:val=""/>
      <w:lvlJc w:val="left"/>
      <w:pPr>
        <w:ind w:left="6157" w:hanging="360"/>
      </w:pPr>
      <w:rPr>
        <w:rFonts w:ascii="Symbol" w:hAnsi="Symbol" w:hint="default"/>
      </w:rPr>
    </w:lvl>
    <w:lvl w:ilvl="7" w:tplc="041A0003" w:tentative="1">
      <w:start w:val="1"/>
      <w:numFmt w:val="bullet"/>
      <w:lvlText w:val="o"/>
      <w:lvlJc w:val="left"/>
      <w:pPr>
        <w:ind w:left="6877" w:hanging="360"/>
      </w:pPr>
      <w:rPr>
        <w:rFonts w:ascii="Courier New" w:hAnsi="Courier New" w:cs="Courier New" w:hint="default"/>
      </w:rPr>
    </w:lvl>
    <w:lvl w:ilvl="8" w:tplc="041A0005" w:tentative="1">
      <w:start w:val="1"/>
      <w:numFmt w:val="bullet"/>
      <w:lvlText w:val=""/>
      <w:lvlJc w:val="left"/>
      <w:pPr>
        <w:ind w:left="7597" w:hanging="360"/>
      </w:pPr>
      <w:rPr>
        <w:rFonts w:ascii="Wingdings" w:hAnsi="Wingdings" w:hint="default"/>
      </w:rPr>
    </w:lvl>
  </w:abstractNum>
  <w:abstractNum w:abstractNumId="51" w15:restartNumberingAfterBreak="0">
    <w:nsid w:val="582D11DA"/>
    <w:multiLevelType w:val="hybridMultilevel"/>
    <w:tmpl w:val="FBFEEEB0"/>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2" w15:restartNumberingAfterBreak="0">
    <w:nsid w:val="5ACD46BC"/>
    <w:multiLevelType w:val="hybridMultilevel"/>
    <w:tmpl w:val="98045A36"/>
    <w:lvl w:ilvl="0" w:tplc="D48CA7C8">
      <w:start w:val="1"/>
      <w:numFmt w:val="lowerLetter"/>
      <w:lvlText w:val="%1)"/>
      <w:lvlJc w:val="left"/>
      <w:pPr>
        <w:ind w:left="2478" w:hanging="69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54" w15:restartNumberingAfterBreak="0">
    <w:nsid w:val="5FAA5147"/>
    <w:multiLevelType w:val="hybridMultilevel"/>
    <w:tmpl w:val="230E28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1EC67BF"/>
    <w:multiLevelType w:val="hybridMultilevel"/>
    <w:tmpl w:val="03F62DC2"/>
    <w:lvl w:ilvl="0" w:tplc="BBC643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3C53B07"/>
    <w:multiLevelType w:val="multilevel"/>
    <w:tmpl w:val="421A5F36"/>
    <w:lvl w:ilvl="0">
      <w:start w:val="6"/>
      <w:numFmt w:val="decimal"/>
      <w:lvlText w:val="%1."/>
      <w:lvlJc w:val="left"/>
      <w:pPr>
        <w:ind w:left="927"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59D04E4"/>
    <w:multiLevelType w:val="hybridMultilevel"/>
    <w:tmpl w:val="7D1E8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92B5FC5"/>
    <w:multiLevelType w:val="multilevel"/>
    <w:tmpl w:val="7276B61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69937544"/>
    <w:multiLevelType w:val="hybridMultilevel"/>
    <w:tmpl w:val="3ADA0D18"/>
    <w:lvl w:ilvl="0" w:tplc="C8B43122">
      <w:numFmt w:val="bullet"/>
      <w:lvlText w:val="-"/>
      <w:lvlJc w:val="left"/>
      <w:pPr>
        <w:ind w:left="1080" w:hanging="360"/>
      </w:pPr>
      <w:rPr>
        <w:rFonts w:ascii="Times New Roman" w:eastAsiaTheme="minorEastAsia" w:hAnsi="Times New Roman" w:cs="Times New Roman"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1" w15:restartNumberingAfterBreak="0">
    <w:nsid w:val="6CAD6C7C"/>
    <w:multiLevelType w:val="hybridMultilevel"/>
    <w:tmpl w:val="28CA41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F8E691D"/>
    <w:multiLevelType w:val="hybridMultilevel"/>
    <w:tmpl w:val="A5B24C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1B464A1"/>
    <w:multiLevelType w:val="hybridMultilevel"/>
    <w:tmpl w:val="F3E42A58"/>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4" w15:restartNumberingAfterBreak="0">
    <w:nsid w:val="738E6A96"/>
    <w:multiLevelType w:val="hybridMultilevel"/>
    <w:tmpl w:val="5B961C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5102726"/>
    <w:multiLevelType w:val="hybridMultilevel"/>
    <w:tmpl w:val="4180467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6" w15:restartNumberingAfterBreak="0">
    <w:nsid w:val="760863F8"/>
    <w:multiLevelType w:val="multilevel"/>
    <w:tmpl w:val="F378F21E"/>
    <w:lvl w:ilvl="0">
      <w:start w:val="3"/>
      <w:numFmt w:val="decimal"/>
      <w:lvlText w:val="%1."/>
      <w:lvlJc w:val="left"/>
      <w:pPr>
        <w:ind w:left="92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6393B9F"/>
    <w:multiLevelType w:val="hybridMultilevel"/>
    <w:tmpl w:val="16AAE6EE"/>
    <w:lvl w:ilvl="0" w:tplc="F2AC32E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BAD6FFB"/>
    <w:multiLevelType w:val="hybridMultilevel"/>
    <w:tmpl w:val="90CE96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F0950D0"/>
    <w:multiLevelType w:val="hybridMultilevel"/>
    <w:tmpl w:val="AC0A8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3"/>
  </w:num>
  <w:num w:numId="2">
    <w:abstractNumId w:val="3"/>
  </w:num>
  <w:num w:numId="3">
    <w:abstractNumId w:val="26"/>
  </w:num>
  <w:num w:numId="4">
    <w:abstractNumId w:val="10"/>
  </w:num>
  <w:num w:numId="5">
    <w:abstractNumId w:val="33"/>
  </w:num>
  <w:num w:numId="6">
    <w:abstractNumId w:val="34"/>
  </w:num>
  <w:num w:numId="7">
    <w:abstractNumId w:val="7"/>
  </w:num>
  <w:num w:numId="8">
    <w:abstractNumId w:val="68"/>
  </w:num>
  <w:num w:numId="9">
    <w:abstractNumId w:val="25"/>
  </w:num>
  <w:num w:numId="10">
    <w:abstractNumId w:val="57"/>
  </w:num>
  <w:num w:numId="11">
    <w:abstractNumId w:val="35"/>
  </w:num>
  <w:num w:numId="12">
    <w:abstractNumId w:val="58"/>
  </w:num>
  <w:num w:numId="13">
    <w:abstractNumId w:val="31"/>
  </w:num>
  <w:num w:numId="14">
    <w:abstractNumId w:val="45"/>
  </w:num>
  <w:num w:numId="15">
    <w:abstractNumId w:val="42"/>
  </w:num>
  <w:num w:numId="16">
    <w:abstractNumId w:val="32"/>
  </w:num>
  <w:num w:numId="17">
    <w:abstractNumId w:val="49"/>
  </w:num>
  <w:num w:numId="18">
    <w:abstractNumId w:val="2"/>
  </w:num>
  <w:num w:numId="19">
    <w:abstractNumId w:val="18"/>
  </w:num>
  <w:num w:numId="20">
    <w:abstractNumId w:val="9"/>
  </w:num>
  <w:num w:numId="21">
    <w:abstractNumId w:val="23"/>
  </w:num>
  <w:num w:numId="22">
    <w:abstractNumId w:val="63"/>
  </w:num>
  <w:num w:numId="23">
    <w:abstractNumId w:val="50"/>
  </w:num>
  <w:num w:numId="24">
    <w:abstractNumId w:val="29"/>
  </w:num>
  <w:num w:numId="25">
    <w:abstractNumId w:val="22"/>
  </w:num>
  <w:num w:numId="26">
    <w:abstractNumId w:val="37"/>
  </w:num>
  <w:num w:numId="27">
    <w:abstractNumId w:val="41"/>
  </w:num>
  <w:num w:numId="28">
    <w:abstractNumId w:val="52"/>
  </w:num>
  <w:num w:numId="29">
    <w:abstractNumId w:val="43"/>
  </w:num>
  <w:num w:numId="30">
    <w:abstractNumId w:val="46"/>
  </w:num>
  <w:num w:numId="31">
    <w:abstractNumId w:val="15"/>
  </w:num>
  <w:num w:numId="32">
    <w:abstractNumId w:val="64"/>
  </w:num>
  <w:num w:numId="33">
    <w:abstractNumId w:val="24"/>
  </w:num>
  <w:num w:numId="34">
    <w:abstractNumId w:val="40"/>
  </w:num>
  <w:num w:numId="35">
    <w:abstractNumId w:val="30"/>
  </w:num>
  <w:num w:numId="36">
    <w:abstractNumId w:val="51"/>
  </w:num>
  <w:num w:numId="37">
    <w:abstractNumId w:val="44"/>
  </w:num>
  <w:num w:numId="38">
    <w:abstractNumId w:val="20"/>
  </w:num>
  <w:num w:numId="39">
    <w:abstractNumId w:val="39"/>
  </w:num>
  <w:num w:numId="40">
    <w:abstractNumId w:val="59"/>
  </w:num>
  <w:num w:numId="41">
    <w:abstractNumId w:val="65"/>
  </w:num>
  <w:num w:numId="42">
    <w:abstractNumId w:val="1"/>
  </w:num>
  <w:num w:numId="43">
    <w:abstractNumId w:val="28"/>
  </w:num>
  <w:num w:numId="44">
    <w:abstractNumId w:val="13"/>
  </w:num>
  <w:num w:numId="45">
    <w:abstractNumId w:val="4"/>
  </w:num>
  <w:num w:numId="46">
    <w:abstractNumId w:val="69"/>
  </w:num>
  <w:num w:numId="47">
    <w:abstractNumId w:val="66"/>
  </w:num>
  <w:num w:numId="48">
    <w:abstractNumId w:val="38"/>
  </w:num>
  <w:num w:numId="49">
    <w:abstractNumId w:val="12"/>
  </w:num>
  <w:num w:numId="50">
    <w:abstractNumId w:val="19"/>
  </w:num>
  <w:num w:numId="51">
    <w:abstractNumId w:val="16"/>
  </w:num>
  <w:num w:numId="52">
    <w:abstractNumId w:val="27"/>
  </w:num>
  <w:num w:numId="53">
    <w:abstractNumId w:val="5"/>
  </w:num>
  <w:num w:numId="54">
    <w:abstractNumId w:val="67"/>
  </w:num>
  <w:num w:numId="55">
    <w:abstractNumId w:val="36"/>
  </w:num>
  <w:num w:numId="56">
    <w:abstractNumId w:val="62"/>
  </w:num>
  <w:num w:numId="57">
    <w:abstractNumId w:val="17"/>
  </w:num>
  <w:num w:numId="58">
    <w:abstractNumId w:val="6"/>
  </w:num>
  <w:num w:numId="59">
    <w:abstractNumId w:val="55"/>
  </w:num>
  <w:num w:numId="60">
    <w:abstractNumId w:val="0"/>
  </w:num>
  <w:num w:numId="61">
    <w:abstractNumId w:val="47"/>
  </w:num>
  <w:num w:numId="62">
    <w:abstractNumId w:val="54"/>
  </w:num>
  <w:num w:numId="63">
    <w:abstractNumId w:val="48"/>
  </w:num>
  <w:num w:numId="64">
    <w:abstractNumId w:val="21"/>
  </w:num>
  <w:num w:numId="65">
    <w:abstractNumId w:val="56"/>
  </w:num>
  <w:num w:numId="66">
    <w:abstractNumId w:val="7"/>
  </w:num>
  <w:num w:numId="67">
    <w:abstractNumId w:val="7"/>
  </w:num>
  <w:num w:numId="68">
    <w:abstractNumId w:val="11"/>
  </w:num>
  <w:num w:numId="69">
    <w:abstractNumId w:val="8"/>
  </w:num>
  <w:num w:numId="70">
    <w:abstractNumId w:val="56"/>
  </w:num>
  <w:num w:numId="71">
    <w:abstractNumId w:val="60"/>
  </w:num>
  <w:num w:numId="72">
    <w:abstractNumId w:val="14"/>
  </w:num>
  <w:num w:numId="73">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0A4"/>
    <w:rsid w:val="00000DDD"/>
    <w:rsid w:val="00001D0D"/>
    <w:rsid w:val="000021F9"/>
    <w:rsid w:val="000032EE"/>
    <w:rsid w:val="00003952"/>
    <w:rsid w:val="00003DFF"/>
    <w:rsid w:val="000040A7"/>
    <w:rsid w:val="00004377"/>
    <w:rsid w:val="00004738"/>
    <w:rsid w:val="0000483A"/>
    <w:rsid w:val="00004DC4"/>
    <w:rsid w:val="0000504A"/>
    <w:rsid w:val="000055D8"/>
    <w:rsid w:val="00005941"/>
    <w:rsid w:val="00005AA4"/>
    <w:rsid w:val="00005D3F"/>
    <w:rsid w:val="0000643E"/>
    <w:rsid w:val="00006475"/>
    <w:rsid w:val="000069D7"/>
    <w:rsid w:val="00006DED"/>
    <w:rsid w:val="000072C8"/>
    <w:rsid w:val="00007324"/>
    <w:rsid w:val="00007452"/>
    <w:rsid w:val="00010050"/>
    <w:rsid w:val="000110E4"/>
    <w:rsid w:val="00011A4A"/>
    <w:rsid w:val="00011C09"/>
    <w:rsid w:val="000123E6"/>
    <w:rsid w:val="000124C0"/>
    <w:rsid w:val="00012A45"/>
    <w:rsid w:val="000133D1"/>
    <w:rsid w:val="00013761"/>
    <w:rsid w:val="00013B37"/>
    <w:rsid w:val="00013EF9"/>
    <w:rsid w:val="00013F53"/>
    <w:rsid w:val="0001429F"/>
    <w:rsid w:val="00014305"/>
    <w:rsid w:val="00014709"/>
    <w:rsid w:val="0001480F"/>
    <w:rsid w:val="00014A5A"/>
    <w:rsid w:val="00014DF7"/>
    <w:rsid w:val="000151B8"/>
    <w:rsid w:val="00015658"/>
    <w:rsid w:val="00015C3C"/>
    <w:rsid w:val="00016FAE"/>
    <w:rsid w:val="000173FC"/>
    <w:rsid w:val="00017C4A"/>
    <w:rsid w:val="00017E8E"/>
    <w:rsid w:val="000206FE"/>
    <w:rsid w:val="00021A0F"/>
    <w:rsid w:val="0002263F"/>
    <w:rsid w:val="00022B23"/>
    <w:rsid w:val="00022B4E"/>
    <w:rsid w:val="0002399D"/>
    <w:rsid w:val="000239C8"/>
    <w:rsid w:val="0002432D"/>
    <w:rsid w:val="000254AE"/>
    <w:rsid w:val="000256AF"/>
    <w:rsid w:val="00025E62"/>
    <w:rsid w:val="00026022"/>
    <w:rsid w:val="00026AA7"/>
    <w:rsid w:val="00026DD1"/>
    <w:rsid w:val="00026E80"/>
    <w:rsid w:val="00027229"/>
    <w:rsid w:val="00027B1E"/>
    <w:rsid w:val="00027BC4"/>
    <w:rsid w:val="00027FE4"/>
    <w:rsid w:val="00030308"/>
    <w:rsid w:val="000303A3"/>
    <w:rsid w:val="00030909"/>
    <w:rsid w:val="00030C10"/>
    <w:rsid w:val="0003155C"/>
    <w:rsid w:val="00033313"/>
    <w:rsid w:val="00033DBE"/>
    <w:rsid w:val="00033E53"/>
    <w:rsid w:val="00033F95"/>
    <w:rsid w:val="0003561F"/>
    <w:rsid w:val="00035FF0"/>
    <w:rsid w:val="00036304"/>
    <w:rsid w:val="000369F5"/>
    <w:rsid w:val="00037C90"/>
    <w:rsid w:val="00037FB1"/>
    <w:rsid w:val="000400C9"/>
    <w:rsid w:val="000401AA"/>
    <w:rsid w:val="000402D5"/>
    <w:rsid w:val="0004173B"/>
    <w:rsid w:val="00042962"/>
    <w:rsid w:val="00042F8A"/>
    <w:rsid w:val="000432E2"/>
    <w:rsid w:val="00043C4C"/>
    <w:rsid w:val="00044484"/>
    <w:rsid w:val="0004481C"/>
    <w:rsid w:val="00045067"/>
    <w:rsid w:val="00045109"/>
    <w:rsid w:val="000452D3"/>
    <w:rsid w:val="0004568B"/>
    <w:rsid w:val="00045B93"/>
    <w:rsid w:val="0004644B"/>
    <w:rsid w:val="00046676"/>
    <w:rsid w:val="000467B5"/>
    <w:rsid w:val="0004699C"/>
    <w:rsid w:val="00046CE3"/>
    <w:rsid w:val="000507AD"/>
    <w:rsid w:val="00050D7E"/>
    <w:rsid w:val="00051183"/>
    <w:rsid w:val="000512DC"/>
    <w:rsid w:val="00051E4E"/>
    <w:rsid w:val="00051EF5"/>
    <w:rsid w:val="000527ED"/>
    <w:rsid w:val="00053330"/>
    <w:rsid w:val="0005464E"/>
    <w:rsid w:val="00054793"/>
    <w:rsid w:val="00055130"/>
    <w:rsid w:val="000551BE"/>
    <w:rsid w:val="000553A2"/>
    <w:rsid w:val="000557AE"/>
    <w:rsid w:val="0005591F"/>
    <w:rsid w:val="00055B63"/>
    <w:rsid w:val="000574FB"/>
    <w:rsid w:val="0006039D"/>
    <w:rsid w:val="00060DEF"/>
    <w:rsid w:val="00061027"/>
    <w:rsid w:val="000611EA"/>
    <w:rsid w:val="00061AC7"/>
    <w:rsid w:val="00061F9D"/>
    <w:rsid w:val="00062107"/>
    <w:rsid w:val="000621E5"/>
    <w:rsid w:val="00062218"/>
    <w:rsid w:val="000631EE"/>
    <w:rsid w:val="0006330E"/>
    <w:rsid w:val="000639B9"/>
    <w:rsid w:val="00065250"/>
    <w:rsid w:val="000652A7"/>
    <w:rsid w:val="0006578C"/>
    <w:rsid w:val="00065A59"/>
    <w:rsid w:val="00066B56"/>
    <w:rsid w:val="00066ECA"/>
    <w:rsid w:val="0006716A"/>
    <w:rsid w:val="000673CA"/>
    <w:rsid w:val="00067A1F"/>
    <w:rsid w:val="00067E64"/>
    <w:rsid w:val="00070887"/>
    <w:rsid w:val="00070B6B"/>
    <w:rsid w:val="00070D2B"/>
    <w:rsid w:val="00070F80"/>
    <w:rsid w:val="0007261D"/>
    <w:rsid w:val="0007279A"/>
    <w:rsid w:val="000727AF"/>
    <w:rsid w:val="00072968"/>
    <w:rsid w:val="0007316C"/>
    <w:rsid w:val="00073F1A"/>
    <w:rsid w:val="00074ABA"/>
    <w:rsid w:val="00074EE9"/>
    <w:rsid w:val="00075625"/>
    <w:rsid w:val="000765A1"/>
    <w:rsid w:val="0007699D"/>
    <w:rsid w:val="00076B69"/>
    <w:rsid w:val="00077D2E"/>
    <w:rsid w:val="00077F07"/>
    <w:rsid w:val="00077F9C"/>
    <w:rsid w:val="000801DC"/>
    <w:rsid w:val="00080421"/>
    <w:rsid w:val="0008050D"/>
    <w:rsid w:val="000806BD"/>
    <w:rsid w:val="00080813"/>
    <w:rsid w:val="00080C9C"/>
    <w:rsid w:val="00080CA5"/>
    <w:rsid w:val="00081707"/>
    <w:rsid w:val="00081967"/>
    <w:rsid w:val="000825D0"/>
    <w:rsid w:val="0008272E"/>
    <w:rsid w:val="00082AC6"/>
    <w:rsid w:val="00082B95"/>
    <w:rsid w:val="0008332E"/>
    <w:rsid w:val="0008468E"/>
    <w:rsid w:val="000848D3"/>
    <w:rsid w:val="00085FE6"/>
    <w:rsid w:val="00086BC9"/>
    <w:rsid w:val="00086DB9"/>
    <w:rsid w:val="00087B68"/>
    <w:rsid w:val="00087C82"/>
    <w:rsid w:val="00087E75"/>
    <w:rsid w:val="00087EF2"/>
    <w:rsid w:val="0009033B"/>
    <w:rsid w:val="00091AB8"/>
    <w:rsid w:val="00091D80"/>
    <w:rsid w:val="00092924"/>
    <w:rsid w:val="00092B34"/>
    <w:rsid w:val="000940E7"/>
    <w:rsid w:val="000942B9"/>
    <w:rsid w:val="00094E3F"/>
    <w:rsid w:val="0009571C"/>
    <w:rsid w:val="00095857"/>
    <w:rsid w:val="00095E87"/>
    <w:rsid w:val="00096149"/>
    <w:rsid w:val="00097A49"/>
    <w:rsid w:val="00097D17"/>
    <w:rsid w:val="000A006F"/>
    <w:rsid w:val="000A019A"/>
    <w:rsid w:val="000A0769"/>
    <w:rsid w:val="000A0D36"/>
    <w:rsid w:val="000A0FC3"/>
    <w:rsid w:val="000A2008"/>
    <w:rsid w:val="000A3180"/>
    <w:rsid w:val="000A31FF"/>
    <w:rsid w:val="000A35EC"/>
    <w:rsid w:val="000A36F0"/>
    <w:rsid w:val="000A39B2"/>
    <w:rsid w:val="000A4536"/>
    <w:rsid w:val="000A4A98"/>
    <w:rsid w:val="000A51C1"/>
    <w:rsid w:val="000A5A79"/>
    <w:rsid w:val="000A5C1E"/>
    <w:rsid w:val="000A5F52"/>
    <w:rsid w:val="000A6384"/>
    <w:rsid w:val="000A650D"/>
    <w:rsid w:val="000A6553"/>
    <w:rsid w:val="000A72B3"/>
    <w:rsid w:val="000A73D5"/>
    <w:rsid w:val="000A7528"/>
    <w:rsid w:val="000A75D9"/>
    <w:rsid w:val="000A7D67"/>
    <w:rsid w:val="000B0024"/>
    <w:rsid w:val="000B0B57"/>
    <w:rsid w:val="000B1752"/>
    <w:rsid w:val="000B1E12"/>
    <w:rsid w:val="000B2312"/>
    <w:rsid w:val="000B2D60"/>
    <w:rsid w:val="000B3117"/>
    <w:rsid w:val="000B397D"/>
    <w:rsid w:val="000B4475"/>
    <w:rsid w:val="000B4E00"/>
    <w:rsid w:val="000B52D9"/>
    <w:rsid w:val="000B55D3"/>
    <w:rsid w:val="000B5912"/>
    <w:rsid w:val="000B63FC"/>
    <w:rsid w:val="000B7357"/>
    <w:rsid w:val="000B7710"/>
    <w:rsid w:val="000B77A3"/>
    <w:rsid w:val="000C0234"/>
    <w:rsid w:val="000C0888"/>
    <w:rsid w:val="000C0C39"/>
    <w:rsid w:val="000C0C46"/>
    <w:rsid w:val="000C0CD4"/>
    <w:rsid w:val="000C21B0"/>
    <w:rsid w:val="000C251E"/>
    <w:rsid w:val="000C281C"/>
    <w:rsid w:val="000C2B24"/>
    <w:rsid w:val="000C2B77"/>
    <w:rsid w:val="000C30F5"/>
    <w:rsid w:val="000C33EA"/>
    <w:rsid w:val="000C50AB"/>
    <w:rsid w:val="000C5136"/>
    <w:rsid w:val="000C5433"/>
    <w:rsid w:val="000C6119"/>
    <w:rsid w:val="000C61E5"/>
    <w:rsid w:val="000C68BB"/>
    <w:rsid w:val="000C794B"/>
    <w:rsid w:val="000C7E9F"/>
    <w:rsid w:val="000D14B5"/>
    <w:rsid w:val="000D28E4"/>
    <w:rsid w:val="000D2A3E"/>
    <w:rsid w:val="000D4D37"/>
    <w:rsid w:val="000D58E3"/>
    <w:rsid w:val="000D5F8D"/>
    <w:rsid w:val="000D663D"/>
    <w:rsid w:val="000D6D10"/>
    <w:rsid w:val="000D6DCE"/>
    <w:rsid w:val="000D72D8"/>
    <w:rsid w:val="000D77ED"/>
    <w:rsid w:val="000D77EF"/>
    <w:rsid w:val="000D789A"/>
    <w:rsid w:val="000D7EE1"/>
    <w:rsid w:val="000E0EB2"/>
    <w:rsid w:val="000E112A"/>
    <w:rsid w:val="000E14CE"/>
    <w:rsid w:val="000E212B"/>
    <w:rsid w:val="000E2152"/>
    <w:rsid w:val="000E21CA"/>
    <w:rsid w:val="000E240F"/>
    <w:rsid w:val="000E24B4"/>
    <w:rsid w:val="000E24DD"/>
    <w:rsid w:val="000E2859"/>
    <w:rsid w:val="000E3038"/>
    <w:rsid w:val="000E31FC"/>
    <w:rsid w:val="000E32C2"/>
    <w:rsid w:val="000E3338"/>
    <w:rsid w:val="000E348D"/>
    <w:rsid w:val="000E36AE"/>
    <w:rsid w:val="000E3804"/>
    <w:rsid w:val="000E492C"/>
    <w:rsid w:val="000E49B6"/>
    <w:rsid w:val="000E4DBC"/>
    <w:rsid w:val="000E5C20"/>
    <w:rsid w:val="000E6372"/>
    <w:rsid w:val="000E6DF5"/>
    <w:rsid w:val="000E7039"/>
    <w:rsid w:val="000E7525"/>
    <w:rsid w:val="000E7BA6"/>
    <w:rsid w:val="000F00E5"/>
    <w:rsid w:val="000F08C7"/>
    <w:rsid w:val="000F0BE5"/>
    <w:rsid w:val="000F11E0"/>
    <w:rsid w:val="000F1316"/>
    <w:rsid w:val="000F13CB"/>
    <w:rsid w:val="000F182E"/>
    <w:rsid w:val="000F1951"/>
    <w:rsid w:val="000F2153"/>
    <w:rsid w:val="000F2241"/>
    <w:rsid w:val="000F2713"/>
    <w:rsid w:val="000F2C25"/>
    <w:rsid w:val="000F3E80"/>
    <w:rsid w:val="000F4AB7"/>
    <w:rsid w:val="000F50D1"/>
    <w:rsid w:val="000F54B1"/>
    <w:rsid w:val="000F5B75"/>
    <w:rsid w:val="000F6C42"/>
    <w:rsid w:val="000F6DE5"/>
    <w:rsid w:val="000F6E88"/>
    <w:rsid w:val="000F7347"/>
    <w:rsid w:val="00100981"/>
    <w:rsid w:val="00101203"/>
    <w:rsid w:val="00101283"/>
    <w:rsid w:val="0010166A"/>
    <w:rsid w:val="00102174"/>
    <w:rsid w:val="0010293B"/>
    <w:rsid w:val="00102CED"/>
    <w:rsid w:val="001033FC"/>
    <w:rsid w:val="001036F5"/>
    <w:rsid w:val="001037A9"/>
    <w:rsid w:val="00103C9B"/>
    <w:rsid w:val="0010580B"/>
    <w:rsid w:val="00105FCC"/>
    <w:rsid w:val="00105FD4"/>
    <w:rsid w:val="00106320"/>
    <w:rsid w:val="00106419"/>
    <w:rsid w:val="0010650D"/>
    <w:rsid w:val="00106B47"/>
    <w:rsid w:val="00106F33"/>
    <w:rsid w:val="00107262"/>
    <w:rsid w:val="00107FAC"/>
    <w:rsid w:val="0011032D"/>
    <w:rsid w:val="001104B1"/>
    <w:rsid w:val="00111458"/>
    <w:rsid w:val="00111679"/>
    <w:rsid w:val="00111E44"/>
    <w:rsid w:val="00111F3A"/>
    <w:rsid w:val="001125CE"/>
    <w:rsid w:val="001128A2"/>
    <w:rsid w:val="00112CF6"/>
    <w:rsid w:val="00113009"/>
    <w:rsid w:val="0011367D"/>
    <w:rsid w:val="001138B0"/>
    <w:rsid w:val="001142D3"/>
    <w:rsid w:val="001145D7"/>
    <w:rsid w:val="001145F2"/>
    <w:rsid w:val="00114A93"/>
    <w:rsid w:val="00114BFB"/>
    <w:rsid w:val="001162B2"/>
    <w:rsid w:val="00116D6E"/>
    <w:rsid w:val="001204F5"/>
    <w:rsid w:val="00121361"/>
    <w:rsid w:val="00121B1F"/>
    <w:rsid w:val="00121C9A"/>
    <w:rsid w:val="00122000"/>
    <w:rsid w:val="00122135"/>
    <w:rsid w:val="00122200"/>
    <w:rsid w:val="00122495"/>
    <w:rsid w:val="00123668"/>
    <w:rsid w:val="00123A37"/>
    <w:rsid w:val="00123AA6"/>
    <w:rsid w:val="00123C41"/>
    <w:rsid w:val="00123CA6"/>
    <w:rsid w:val="0012439C"/>
    <w:rsid w:val="00124448"/>
    <w:rsid w:val="00124CC6"/>
    <w:rsid w:val="00124DFB"/>
    <w:rsid w:val="001258E2"/>
    <w:rsid w:val="00125B24"/>
    <w:rsid w:val="001264D3"/>
    <w:rsid w:val="0012666E"/>
    <w:rsid w:val="0012674E"/>
    <w:rsid w:val="0012757A"/>
    <w:rsid w:val="001278BF"/>
    <w:rsid w:val="0012794D"/>
    <w:rsid w:val="00130C37"/>
    <w:rsid w:val="00130FE8"/>
    <w:rsid w:val="00131041"/>
    <w:rsid w:val="00131281"/>
    <w:rsid w:val="001319F5"/>
    <w:rsid w:val="00131BA7"/>
    <w:rsid w:val="00132033"/>
    <w:rsid w:val="001324A5"/>
    <w:rsid w:val="0013251E"/>
    <w:rsid w:val="001328A2"/>
    <w:rsid w:val="00133A08"/>
    <w:rsid w:val="00134FF4"/>
    <w:rsid w:val="001352E9"/>
    <w:rsid w:val="001352F8"/>
    <w:rsid w:val="001359DD"/>
    <w:rsid w:val="00136A04"/>
    <w:rsid w:val="00137094"/>
    <w:rsid w:val="001372ED"/>
    <w:rsid w:val="00137A0C"/>
    <w:rsid w:val="00137CFA"/>
    <w:rsid w:val="0014028C"/>
    <w:rsid w:val="00140890"/>
    <w:rsid w:val="00140AB1"/>
    <w:rsid w:val="00141F88"/>
    <w:rsid w:val="00141FCD"/>
    <w:rsid w:val="00142100"/>
    <w:rsid w:val="00142289"/>
    <w:rsid w:val="00142BA0"/>
    <w:rsid w:val="00142DAC"/>
    <w:rsid w:val="001430B5"/>
    <w:rsid w:val="001431CC"/>
    <w:rsid w:val="00143314"/>
    <w:rsid w:val="00144051"/>
    <w:rsid w:val="00144C65"/>
    <w:rsid w:val="00144DA4"/>
    <w:rsid w:val="00144E81"/>
    <w:rsid w:val="00145797"/>
    <w:rsid w:val="001458D5"/>
    <w:rsid w:val="00146DE1"/>
    <w:rsid w:val="00147571"/>
    <w:rsid w:val="001476E9"/>
    <w:rsid w:val="00147A48"/>
    <w:rsid w:val="00147ED2"/>
    <w:rsid w:val="00152A18"/>
    <w:rsid w:val="00152CFA"/>
    <w:rsid w:val="00152D5C"/>
    <w:rsid w:val="00152D75"/>
    <w:rsid w:val="001536C8"/>
    <w:rsid w:val="001544FC"/>
    <w:rsid w:val="00154B31"/>
    <w:rsid w:val="0015592F"/>
    <w:rsid w:val="0015607E"/>
    <w:rsid w:val="00156124"/>
    <w:rsid w:val="00156454"/>
    <w:rsid w:val="00156B94"/>
    <w:rsid w:val="00160081"/>
    <w:rsid w:val="00160E2E"/>
    <w:rsid w:val="0016103C"/>
    <w:rsid w:val="00161CD1"/>
    <w:rsid w:val="00162241"/>
    <w:rsid w:val="001627DF"/>
    <w:rsid w:val="00162845"/>
    <w:rsid w:val="00162C8A"/>
    <w:rsid w:val="00163097"/>
    <w:rsid w:val="001631BC"/>
    <w:rsid w:val="001631BF"/>
    <w:rsid w:val="001634B2"/>
    <w:rsid w:val="001649FB"/>
    <w:rsid w:val="00164FDD"/>
    <w:rsid w:val="00165548"/>
    <w:rsid w:val="00165B93"/>
    <w:rsid w:val="00166964"/>
    <w:rsid w:val="001670B4"/>
    <w:rsid w:val="0016780F"/>
    <w:rsid w:val="001713F5"/>
    <w:rsid w:val="00171F37"/>
    <w:rsid w:val="001720D1"/>
    <w:rsid w:val="00172B80"/>
    <w:rsid w:val="00172D66"/>
    <w:rsid w:val="001742CA"/>
    <w:rsid w:val="0017431B"/>
    <w:rsid w:val="00174441"/>
    <w:rsid w:val="001748E5"/>
    <w:rsid w:val="001760A7"/>
    <w:rsid w:val="001763A7"/>
    <w:rsid w:val="00176D52"/>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5F3D"/>
    <w:rsid w:val="00186857"/>
    <w:rsid w:val="0018694E"/>
    <w:rsid w:val="00186C8E"/>
    <w:rsid w:val="0018701D"/>
    <w:rsid w:val="001870B3"/>
    <w:rsid w:val="00187613"/>
    <w:rsid w:val="00187AD1"/>
    <w:rsid w:val="0019004F"/>
    <w:rsid w:val="00190175"/>
    <w:rsid w:val="001903BF"/>
    <w:rsid w:val="00190567"/>
    <w:rsid w:val="00191850"/>
    <w:rsid w:val="00191E8F"/>
    <w:rsid w:val="00192124"/>
    <w:rsid w:val="001928F6"/>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6D7"/>
    <w:rsid w:val="001A0A25"/>
    <w:rsid w:val="001A1095"/>
    <w:rsid w:val="001A1147"/>
    <w:rsid w:val="001A11B0"/>
    <w:rsid w:val="001A2111"/>
    <w:rsid w:val="001A2936"/>
    <w:rsid w:val="001A2938"/>
    <w:rsid w:val="001A2ABA"/>
    <w:rsid w:val="001A2BF0"/>
    <w:rsid w:val="001A2DB7"/>
    <w:rsid w:val="001A3F0E"/>
    <w:rsid w:val="001A414D"/>
    <w:rsid w:val="001A4FF3"/>
    <w:rsid w:val="001A526C"/>
    <w:rsid w:val="001A5584"/>
    <w:rsid w:val="001A6E44"/>
    <w:rsid w:val="001A7409"/>
    <w:rsid w:val="001A76DF"/>
    <w:rsid w:val="001A7F4E"/>
    <w:rsid w:val="001B1418"/>
    <w:rsid w:val="001B16A4"/>
    <w:rsid w:val="001B25B3"/>
    <w:rsid w:val="001B28E4"/>
    <w:rsid w:val="001B35A6"/>
    <w:rsid w:val="001B3615"/>
    <w:rsid w:val="001B3E02"/>
    <w:rsid w:val="001B3E90"/>
    <w:rsid w:val="001B4504"/>
    <w:rsid w:val="001B4996"/>
    <w:rsid w:val="001B4B9E"/>
    <w:rsid w:val="001B4C63"/>
    <w:rsid w:val="001B61DF"/>
    <w:rsid w:val="001B6397"/>
    <w:rsid w:val="001B6B46"/>
    <w:rsid w:val="001B6FBB"/>
    <w:rsid w:val="001B7026"/>
    <w:rsid w:val="001B75AA"/>
    <w:rsid w:val="001B79D1"/>
    <w:rsid w:val="001B7ED7"/>
    <w:rsid w:val="001C0C78"/>
    <w:rsid w:val="001C0D8C"/>
    <w:rsid w:val="001C1ACF"/>
    <w:rsid w:val="001C24DD"/>
    <w:rsid w:val="001C33B6"/>
    <w:rsid w:val="001C344F"/>
    <w:rsid w:val="001C37B0"/>
    <w:rsid w:val="001C4337"/>
    <w:rsid w:val="001C47F6"/>
    <w:rsid w:val="001C4F40"/>
    <w:rsid w:val="001C5828"/>
    <w:rsid w:val="001C5D03"/>
    <w:rsid w:val="001C60F3"/>
    <w:rsid w:val="001C73D4"/>
    <w:rsid w:val="001C7B9F"/>
    <w:rsid w:val="001D01FA"/>
    <w:rsid w:val="001D07FF"/>
    <w:rsid w:val="001D0FFE"/>
    <w:rsid w:val="001D206B"/>
    <w:rsid w:val="001D2108"/>
    <w:rsid w:val="001D2472"/>
    <w:rsid w:val="001D2F53"/>
    <w:rsid w:val="001D32AD"/>
    <w:rsid w:val="001D3800"/>
    <w:rsid w:val="001D44FB"/>
    <w:rsid w:val="001D4B9A"/>
    <w:rsid w:val="001D4BB7"/>
    <w:rsid w:val="001D5554"/>
    <w:rsid w:val="001D5FEC"/>
    <w:rsid w:val="001D6540"/>
    <w:rsid w:val="001D6DBE"/>
    <w:rsid w:val="001D6ECC"/>
    <w:rsid w:val="001D7563"/>
    <w:rsid w:val="001E088D"/>
    <w:rsid w:val="001E0E0D"/>
    <w:rsid w:val="001E0E55"/>
    <w:rsid w:val="001E0EF7"/>
    <w:rsid w:val="001E1B87"/>
    <w:rsid w:val="001E2001"/>
    <w:rsid w:val="001E2BA7"/>
    <w:rsid w:val="001E2E50"/>
    <w:rsid w:val="001E2FA8"/>
    <w:rsid w:val="001E39D4"/>
    <w:rsid w:val="001E4F36"/>
    <w:rsid w:val="001E50EC"/>
    <w:rsid w:val="001E50EF"/>
    <w:rsid w:val="001E5217"/>
    <w:rsid w:val="001E54C5"/>
    <w:rsid w:val="001E5A42"/>
    <w:rsid w:val="001E5B20"/>
    <w:rsid w:val="001E5F8D"/>
    <w:rsid w:val="001E63B5"/>
    <w:rsid w:val="001E65B8"/>
    <w:rsid w:val="001E65D8"/>
    <w:rsid w:val="001E6DBF"/>
    <w:rsid w:val="001E6F93"/>
    <w:rsid w:val="001E7019"/>
    <w:rsid w:val="001E7CB8"/>
    <w:rsid w:val="001E7EF6"/>
    <w:rsid w:val="001F0A6F"/>
    <w:rsid w:val="001F1941"/>
    <w:rsid w:val="001F234E"/>
    <w:rsid w:val="001F3CE1"/>
    <w:rsid w:val="001F3E72"/>
    <w:rsid w:val="001F4E72"/>
    <w:rsid w:val="001F51C1"/>
    <w:rsid w:val="001F53EB"/>
    <w:rsid w:val="001F5476"/>
    <w:rsid w:val="001F58AE"/>
    <w:rsid w:val="001F5C91"/>
    <w:rsid w:val="001F6D13"/>
    <w:rsid w:val="001F6EDC"/>
    <w:rsid w:val="001F7155"/>
    <w:rsid w:val="001F7B26"/>
    <w:rsid w:val="001F7CBF"/>
    <w:rsid w:val="0020013C"/>
    <w:rsid w:val="00200569"/>
    <w:rsid w:val="002009C2"/>
    <w:rsid w:val="00200E9A"/>
    <w:rsid w:val="00201071"/>
    <w:rsid w:val="00201240"/>
    <w:rsid w:val="002020B3"/>
    <w:rsid w:val="0020216C"/>
    <w:rsid w:val="0020253A"/>
    <w:rsid w:val="002027E5"/>
    <w:rsid w:val="0020376B"/>
    <w:rsid w:val="00203929"/>
    <w:rsid w:val="00203A6D"/>
    <w:rsid w:val="00203FE5"/>
    <w:rsid w:val="002043A6"/>
    <w:rsid w:val="00204A25"/>
    <w:rsid w:val="00204BC6"/>
    <w:rsid w:val="002058A1"/>
    <w:rsid w:val="0020782C"/>
    <w:rsid w:val="0021045A"/>
    <w:rsid w:val="00210E19"/>
    <w:rsid w:val="002113F4"/>
    <w:rsid w:val="00211EE0"/>
    <w:rsid w:val="0021257B"/>
    <w:rsid w:val="002127BE"/>
    <w:rsid w:val="00212A07"/>
    <w:rsid w:val="00213570"/>
    <w:rsid w:val="00213AB0"/>
    <w:rsid w:val="00213BEC"/>
    <w:rsid w:val="00213DC8"/>
    <w:rsid w:val="002149E2"/>
    <w:rsid w:val="00214E44"/>
    <w:rsid w:val="00215212"/>
    <w:rsid w:val="0021542A"/>
    <w:rsid w:val="002162B0"/>
    <w:rsid w:val="002164B5"/>
    <w:rsid w:val="00216DAA"/>
    <w:rsid w:val="00217383"/>
    <w:rsid w:val="002174CA"/>
    <w:rsid w:val="00217A4A"/>
    <w:rsid w:val="00217A4C"/>
    <w:rsid w:val="002200A5"/>
    <w:rsid w:val="00220269"/>
    <w:rsid w:val="002205F5"/>
    <w:rsid w:val="00221880"/>
    <w:rsid w:val="00221E3D"/>
    <w:rsid w:val="0022202C"/>
    <w:rsid w:val="00222D8C"/>
    <w:rsid w:val="00222DE7"/>
    <w:rsid w:val="00223338"/>
    <w:rsid w:val="00223717"/>
    <w:rsid w:val="002237EF"/>
    <w:rsid w:val="00223CDB"/>
    <w:rsid w:val="002249C0"/>
    <w:rsid w:val="00224A6B"/>
    <w:rsid w:val="00225DF4"/>
    <w:rsid w:val="0022654C"/>
    <w:rsid w:val="00226BCE"/>
    <w:rsid w:val="00226CC2"/>
    <w:rsid w:val="00226E76"/>
    <w:rsid w:val="0022701D"/>
    <w:rsid w:val="00227A38"/>
    <w:rsid w:val="00227C61"/>
    <w:rsid w:val="00227DA8"/>
    <w:rsid w:val="00227EC0"/>
    <w:rsid w:val="00230499"/>
    <w:rsid w:val="00230647"/>
    <w:rsid w:val="00230BCC"/>
    <w:rsid w:val="00230DBB"/>
    <w:rsid w:val="00231AA3"/>
    <w:rsid w:val="00232587"/>
    <w:rsid w:val="00232926"/>
    <w:rsid w:val="00233137"/>
    <w:rsid w:val="002331E4"/>
    <w:rsid w:val="002334CD"/>
    <w:rsid w:val="00233D1F"/>
    <w:rsid w:val="00234155"/>
    <w:rsid w:val="0023475A"/>
    <w:rsid w:val="00234C6C"/>
    <w:rsid w:val="0023667F"/>
    <w:rsid w:val="00236860"/>
    <w:rsid w:val="002370E8"/>
    <w:rsid w:val="002372C8"/>
    <w:rsid w:val="0023770D"/>
    <w:rsid w:val="00237FB4"/>
    <w:rsid w:val="00240490"/>
    <w:rsid w:val="00240670"/>
    <w:rsid w:val="00240748"/>
    <w:rsid w:val="00240BA5"/>
    <w:rsid w:val="00240DFC"/>
    <w:rsid w:val="00241DAD"/>
    <w:rsid w:val="00242022"/>
    <w:rsid w:val="0024210D"/>
    <w:rsid w:val="0024232C"/>
    <w:rsid w:val="00242785"/>
    <w:rsid w:val="00242A66"/>
    <w:rsid w:val="00242D87"/>
    <w:rsid w:val="00242D95"/>
    <w:rsid w:val="0024354F"/>
    <w:rsid w:val="00243656"/>
    <w:rsid w:val="00243849"/>
    <w:rsid w:val="002438A1"/>
    <w:rsid w:val="00243FA1"/>
    <w:rsid w:val="002456E7"/>
    <w:rsid w:val="002458A8"/>
    <w:rsid w:val="00245982"/>
    <w:rsid w:val="00245B47"/>
    <w:rsid w:val="002475D4"/>
    <w:rsid w:val="00247A3A"/>
    <w:rsid w:val="0025123C"/>
    <w:rsid w:val="00251601"/>
    <w:rsid w:val="00251B57"/>
    <w:rsid w:val="0025207C"/>
    <w:rsid w:val="00252943"/>
    <w:rsid w:val="00253AC8"/>
    <w:rsid w:val="002542C3"/>
    <w:rsid w:val="0025476F"/>
    <w:rsid w:val="002548E6"/>
    <w:rsid w:val="00254D0B"/>
    <w:rsid w:val="00254F15"/>
    <w:rsid w:val="00255677"/>
    <w:rsid w:val="002556E6"/>
    <w:rsid w:val="00255991"/>
    <w:rsid w:val="002562B9"/>
    <w:rsid w:val="00256A72"/>
    <w:rsid w:val="00256CDB"/>
    <w:rsid w:val="00256CFD"/>
    <w:rsid w:val="00256F54"/>
    <w:rsid w:val="0025732C"/>
    <w:rsid w:val="002578B2"/>
    <w:rsid w:val="0026034F"/>
    <w:rsid w:val="00260A1B"/>
    <w:rsid w:val="00260C06"/>
    <w:rsid w:val="002627D3"/>
    <w:rsid w:val="00262B03"/>
    <w:rsid w:val="00262ED4"/>
    <w:rsid w:val="00263748"/>
    <w:rsid w:val="00263B66"/>
    <w:rsid w:val="00263BDF"/>
    <w:rsid w:val="00264A11"/>
    <w:rsid w:val="002657FB"/>
    <w:rsid w:val="0026672E"/>
    <w:rsid w:val="0026729C"/>
    <w:rsid w:val="002672C4"/>
    <w:rsid w:val="00267887"/>
    <w:rsid w:val="002679D9"/>
    <w:rsid w:val="00267BE9"/>
    <w:rsid w:val="00267ED1"/>
    <w:rsid w:val="002703F9"/>
    <w:rsid w:val="00270A03"/>
    <w:rsid w:val="00273EA3"/>
    <w:rsid w:val="00274480"/>
    <w:rsid w:val="00274FF6"/>
    <w:rsid w:val="0027504F"/>
    <w:rsid w:val="002750B1"/>
    <w:rsid w:val="002750D1"/>
    <w:rsid w:val="002753D6"/>
    <w:rsid w:val="00275460"/>
    <w:rsid w:val="0027624D"/>
    <w:rsid w:val="002768E2"/>
    <w:rsid w:val="002768FB"/>
    <w:rsid w:val="00276D63"/>
    <w:rsid w:val="002771C7"/>
    <w:rsid w:val="002774F4"/>
    <w:rsid w:val="00280D15"/>
    <w:rsid w:val="00281517"/>
    <w:rsid w:val="002818E3"/>
    <w:rsid w:val="002821D8"/>
    <w:rsid w:val="002829CD"/>
    <w:rsid w:val="00283118"/>
    <w:rsid w:val="002831E9"/>
    <w:rsid w:val="00283F06"/>
    <w:rsid w:val="00284433"/>
    <w:rsid w:val="00284D97"/>
    <w:rsid w:val="00284F75"/>
    <w:rsid w:val="0028546F"/>
    <w:rsid w:val="00285973"/>
    <w:rsid w:val="00285F65"/>
    <w:rsid w:val="00286853"/>
    <w:rsid w:val="00286B5F"/>
    <w:rsid w:val="00287744"/>
    <w:rsid w:val="0029059C"/>
    <w:rsid w:val="0029060B"/>
    <w:rsid w:val="002906B5"/>
    <w:rsid w:val="00291457"/>
    <w:rsid w:val="00291617"/>
    <w:rsid w:val="002922F7"/>
    <w:rsid w:val="00292AD4"/>
    <w:rsid w:val="002931FE"/>
    <w:rsid w:val="00293950"/>
    <w:rsid w:val="00294030"/>
    <w:rsid w:val="00294149"/>
    <w:rsid w:val="00294204"/>
    <w:rsid w:val="00294763"/>
    <w:rsid w:val="0029570B"/>
    <w:rsid w:val="00295998"/>
    <w:rsid w:val="00295E7D"/>
    <w:rsid w:val="002960B8"/>
    <w:rsid w:val="00296165"/>
    <w:rsid w:val="002968D4"/>
    <w:rsid w:val="00297286"/>
    <w:rsid w:val="00297375"/>
    <w:rsid w:val="00297D37"/>
    <w:rsid w:val="002A0155"/>
    <w:rsid w:val="002A0AC2"/>
    <w:rsid w:val="002A11D0"/>
    <w:rsid w:val="002A17EB"/>
    <w:rsid w:val="002A1BF5"/>
    <w:rsid w:val="002A23F1"/>
    <w:rsid w:val="002A2B32"/>
    <w:rsid w:val="002A3947"/>
    <w:rsid w:val="002A4A81"/>
    <w:rsid w:val="002A544A"/>
    <w:rsid w:val="002A5489"/>
    <w:rsid w:val="002A59CC"/>
    <w:rsid w:val="002A5F4F"/>
    <w:rsid w:val="002A6243"/>
    <w:rsid w:val="002A6336"/>
    <w:rsid w:val="002A65E1"/>
    <w:rsid w:val="002A6695"/>
    <w:rsid w:val="002A6E95"/>
    <w:rsid w:val="002A7160"/>
    <w:rsid w:val="002A7331"/>
    <w:rsid w:val="002A76B7"/>
    <w:rsid w:val="002A78E9"/>
    <w:rsid w:val="002B12ED"/>
    <w:rsid w:val="002B207D"/>
    <w:rsid w:val="002B2387"/>
    <w:rsid w:val="002B2E7C"/>
    <w:rsid w:val="002B3B36"/>
    <w:rsid w:val="002B4307"/>
    <w:rsid w:val="002B431E"/>
    <w:rsid w:val="002B43B7"/>
    <w:rsid w:val="002B4B87"/>
    <w:rsid w:val="002B4BA3"/>
    <w:rsid w:val="002B4BC4"/>
    <w:rsid w:val="002B4C28"/>
    <w:rsid w:val="002B58E2"/>
    <w:rsid w:val="002B621D"/>
    <w:rsid w:val="002B63C2"/>
    <w:rsid w:val="002B6D7F"/>
    <w:rsid w:val="002B7CCC"/>
    <w:rsid w:val="002B7E49"/>
    <w:rsid w:val="002C096D"/>
    <w:rsid w:val="002C0CAE"/>
    <w:rsid w:val="002C16D5"/>
    <w:rsid w:val="002C1E1E"/>
    <w:rsid w:val="002C2287"/>
    <w:rsid w:val="002C288A"/>
    <w:rsid w:val="002C3147"/>
    <w:rsid w:val="002C35A0"/>
    <w:rsid w:val="002C3960"/>
    <w:rsid w:val="002C3DA5"/>
    <w:rsid w:val="002C4256"/>
    <w:rsid w:val="002C470F"/>
    <w:rsid w:val="002C477D"/>
    <w:rsid w:val="002C6726"/>
    <w:rsid w:val="002C7950"/>
    <w:rsid w:val="002C7D91"/>
    <w:rsid w:val="002D0344"/>
    <w:rsid w:val="002D04BF"/>
    <w:rsid w:val="002D136F"/>
    <w:rsid w:val="002D157E"/>
    <w:rsid w:val="002D1633"/>
    <w:rsid w:val="002D1E01"/>
    <w:rsid w:val="002D2316"/>
    <w:rsid w:val="002D25F8"/>
    <w:rsid w:val="002D4E32"/>
    <w:rsid w:val="002D5F31"/>
    <w:rsid w:val="002D6006"/>
    <w:rsid w:val="002D633B"/>
    <w:rsid w:val="002D6B3F"/>
    <w:rsid w:val="002D6BD0"/>
    <w:rsid w:val="002D6F38"/>
    <w:rsid w:val="002D7049"/>
    <w:rsid w:val="002D72D3"/>
    <w:rsid w:val="002D7460"/>
    <w:rsid w:val="002D78CC"/>
    <w:rsid w:val="002E0198"/>
    <w:rsid w:val="002E0223"/>
    <w:rsid w:val="002E0977"/>
    <w:rsid w:val="002E158E"/>
    <w:rsid w:val="002E1709"/>
    <w:rsid w:val="002E22A4"/>
    <w:rsid w:val="002E24BD"/>
    <w:rsid w:val="002E2EA7"/>
    <w:rsid w:val="002E36D9"/>
    <w:rsid w:val="002E403E"/>
    <w:rsid w:val="002E4400"/>
    <w:rsid w:val="002E498F"/>
    <w:rsid w:val="002E5BB4"/>
    <w:rsid w:val="002E6CFE"/>
    <w:rsid w:val="002F0F6A"/>
    <w:rsid w:val="002F1655"/>
    <w:rsid w:val="002F1A59"/>
    <w:rsid w:val="002F2162"/>
    <w:rsid w:val="002F2689"/>
    <w:rsid w:val="002F2D0D"/>
    <w:rsid w:val="002F2E60"/>
    <w:rsid w:val="002F2F79"/>
    <w:rsid w:val="002F3442"/>
    <w:rsid w:val="002F3617"/>
    <w:rsid w:val="002F3F5B"/>
    <w:rsid w:val="002F45FC"/>
    <w:rsid w:val="002F4945"/>
    <w:rsid w:val="002F4C04"/>
    <w:rsid w:val="002F4CFB"/>
    <w:rsid w:val="002F5185"/>
    <w:rsid w:val="002F57FE"/>
    <w:rsid w:val="002F5B0F"/>
    <w:rsid w:val="002F6263"/>
    <w:rsid w:val="002F6AA9"/>
    <w:rsid w:val="002F6C6E"/>
    <w:rsid w:val="002F7876"/>
    <w:rsid w:val="002F7B8F"/>
    <w:rsid w:val="00300372"/>
    <w:rsid w:val="00300616"/>
    <w:rsid w:val="00300986"/>
    <w:rsid w:val="00300CC9"/>
    <w:rsid w:val="003011F1"/>
    <w:rsid w:val="003014E1"/>
    <w:rsid w:val="00301555"/>
    <w:rsid w:val="00302630"/>
    <w:rsid w:val="003027C5"/>
    <w:rsid w:val="00302ABD"/>
    <w:rsid w:val="003030D2"/>
    <w:rsid w:val="00304462"/>
    <w:rsid w:val="00304576"/>
    <w:rsid w:val="0030457A"/>
    <w:rsid w:val="00304839"/>
    <w:rsid w:val="00305621"/>
    <w:rsid w:val="00305753"/>
    <w:rsid w:val="00305B6D"/>
    <w:rsid w:val="003065D1"/>
    <w:rsid w:val="00306999"/>
    <w:rsid w:val="00307025"/>
    <w:rsid w:val="0030783C"/>
    <w:rsid w:val="00307E3F"/>
    <w:rsid w:val="003108BB"/>
    <w:rsid w:val="00310D71"/>
    <w:rsid w:val="0031237B"/>
    <w:rsid w:val="00313200"/>
    <w:rsid w:val="0031390E"/>
    <w:rsid w:val="00313CF9"/>
    <w:rsid w:val="003144AD"/>
    <w:rsid w:val="003148AE"/>
    <w:rsid w:val="003149A6"/>
    <w:rsid w:val="00314A1B"/>
    <w:rsid w:val="00314CC2"/>
    <w:rsid w:val="00314F9A"/>
    <w:rsid w:val="00315537"/>
    <w:rsid w:val="00315B19"/>
    <w:rsid w:val="00315EBF"/>
    <w:rsid w:val="00315F67"/>
    <w:rsid w:val="00316479"/>
    <w:rsid w:val="003165BD"/>
    <w:rsid w:val="0031705F"/>
    <w:rsid w:val="003175D2"/>
    <w:rsid w:val="003177FE"/>
    <w:rsid w:val="00317B0B"/>
    <w:rsid w:val="00317E8E"/>
    <w:rsid w:val="0032025E"/>
    <w:rsid w:val="00320ADE"/>
    <w:rsid w:val="00321804"/>
    <w:rsid w:val="00321E2E"/>
    <w:rsid w:val="00322419"/>
    <w:rsid w:val="003234E3"/>
    <w:rsid w:val="00323DDA"/>
    <w:rsid w:val="003240BF"/>
    <w:rsid w:val="003253BA"/>
    <w:rsid w:val="00325939"/>
    <w:rsid w:val="00325DEA"/>
    <w:rsid w:val="003263D3"/>
    <w:rsid w:val="003269F2"/>
    <w:rsid w:val="00326C1C"/>
    <w:rsid w:val="0032756E"/>
    <w:rsid w:val="00327CCA"/>
    <w:rsid w:val="00327FD2"/>
    <w:rsid w:val="00330B0C"/>
    <w:rsid w:val="003316A1"/>
    <w:rsid w:val="00331878"/>
    <w:rsid w:val="003327A6"/>
    <w:rsid w:val="00332DC2"/>
    <w:rsid w:val="0033300B"/>
    <w:rsid w:val="0033358A"/>
    <w:rsid w:val="0033366B"/>
    <w:rsid w:val="0033373B"/>
    <w:rsid w:val="00333804"/>
    <w:rsid w:val="00334B8F"/>
    <w:rsid w:val="00337552"/>
    <w:rsid w:val="00340BF7"/>
    <w:rsid w:val="00341026"/>
    <w:rsid w:val="0034197D"/>
    <w:rsid w:val="00341C88"/>
    <w:rsid w:val="00341FB6"/>
    <w:rsid w:val="00342617"/>
    <w:rsid w:val="003426B1"/>
    <w:rsid w:val="003427AE"/>
    <w:rsid w:val="00343696"/>
    <w:rsid w:val="00343859"/>
    <w:rsid w:val="003449AF"/>
    <w:rsid w:val="003454B7"/>
    <w:rsid w:val="003455CF"/>
    <w:rsid w:val="003456B1"/>
    <w:rsid w:val="00345A20"/>
    <w:rsid w:val="00345BBD"/>
    <w:rsid w:val="00345D3C"/>
    <w:rsid w:val="00345EE2"/>
    <w:rsid w:val="003462C6"/>
    <w:rsid w:val="00346404"/>
    <w:rsid w:val="003468FC"/>
    <w:rsid w:val="00347016"/>
    <w:rsid w:val="003502B6"/>
    <w:rsid w:val="00350AF3"/>
    <w:rsid w:val="00351843"/>
    <w:rsid w:val="003519FA"/>
    <w:rsid w:val="00351B6D"/>
    <w:rsid w:val="00352342"/>
    <w:rsid w:val="00352518"/>
    <w:rsid w:val="0035296F"/>
    <w:rsid w:val="00352F8E"/>
    <w:rsid w:val="00353AB0"/>
    <w:rsid w:val="00355909"/>
    <w:rsid w:val="00355C2B"/>
    <w:rsid w:val="00355D12"/>
    <w:rsid w:val="0035687C"/>
    <w:rsid w:val="00356D2F"/>
    <w:rsid w:val="003579EB"/>
    <w:rsid w:val="00360661"/>
    <w:rsid w:val="003607B1"/>
    <w:rsid w:val="00360A22"/>
    <w:rsid w:val="003612A2"/>
    <w:rsid w:val="003617AA"/>
    <w:rsid w:val="00361DA6"/>
    <w:rsid w:val="003626FB"/>
    <w:rsid w:val="0036299D"/>
    <w:rsid w:val="00362D26"/>
    <w:rsid w:val="00363303"/>
    <w:rsid w:val="00363CA6"/>
    <w:rsid w:val="003649D2"/>
    <w:rsid w:val="00364CB9"/>
    <w:rsid w:val="00365110"/>
    <w:rsid w:val="003651FA"/>
    <w:rsid w:val="00365519"/>
    <w:rsid w:val="00365696"/>
    <w:rsid w:val="00365BFA"/>
    <w:rsid w:val="00365ED5"/>
    <w:rsid w:val="00366897"/>
    <w:rsid w:val="003672FA"/>
    <w:rsid w:val="0037065B"/>
    <w:rsid w:val="00370BD9"/>
    <w:rsid w:val="00370E4B"/>
    <w:rsid w:val="003712D3"/>
    <w:rsid w:val="00372024"/>
    <w:rsid w:val="00372AB9"/>
    <w:rsid w:val="00372EC3"/>
    <w:rsid w:val="003733F1"/>
    <w:rsid w:val="00373512"/>
    <w:rsid w:val="003737FF"/>
    <w:rsid w:val="00373EB9"/>
    <w:rsid w:val="00374A72"/>
    <w:rsid w:val="00374CA1"/>
    <w:rsid w:val="00375B5A"/>
    <w:rsid w:val="00375CAA"/>
    <w:rsid w:val="003768C0"/>
    <w:rsid w:val="00376D22"/>
    <w:rsid w:val="00377359"/>
    <w:rsid w:val="0037765F"/>
    <w:rsid w:val="003777D1"/>
    <w:rsid w:val="00377AAE"/>
    <w:rsid w:val="00377D6B"/>
    <w:rsid w:val="00377D92"/>
    <w:rsid w:val="00377DA8"/>
    <w:rsid w:val="00377E78"/>
    <w:rsid w:val="0038001C"/>
    <w:rsid w:val="00380862"/>
    <w:rsid w:val="00380D11"/>
    <w:rsid w:val="00380D45"/>
    <w:rsid w:val="00381910"/>
    <w:rsid w:val="00381B8F"/>
    <w:rsid w:val="003822FC"/>
    <w:rsid w:val="003824BC"/>
    <w:rsid w:val="00382749"/>
    <w:rsid w:val="003829A8"/>
    <w:rsid w:val="00383DAC"/>
    <w:rsid w:val="00385277"/>
    <w:rsid w:val="003855AE"/>
    <w:rsid w:val="00385DC1"/>
    <w:rsid w:val="00386823"/>
    <w:rsid w:val="00386935"/>
    <w:rsid w:val="00386B9E"/>
    <w:rsid w:val="0038719F"/>
    <w:rsid w:val="003876BC"/>
    <w:rsid w:val="00387840"/>
    <w:rsid w:val="0038798C"/>
    <w:rsid w:val="003879AE"/>
    <w:rsid w:val="003902EF"/>
    <w:rsid w:val="003905CC"/>
    <w:rsid w:val="00390F34"/>
    <w:rsid w:val="00391505"/>
    <w:rsid w:val="00391540"/>
    <w:rsid w:val="00392EEF"/>
    <w:rsid w:val="003930A1"/>
    <w:rsid w:val="0039326C"/>
    <w:rsid w:val="0039355E"/>
    <w:rsid w:val="003936B9"/>
    <w:rsid w:val="003938FC"/>
    <w:rsid w:val="00393CEC"/>
    <w:rsid w:val="00394130"/>
    <w:rsid w:val="00395161"/>
    <w:rsid w:val="00395AF0"/>
    <w:rsid w:val="00395DE9"/>
    <w:rsid w:val="003967D5"/>
    <w:rsid w:val="00396C9B"/>
    <w:rsid w:val="0039705A"/>
    <w:rsid w:val="00397FEB"/>
    <w:rsid w:val="003A0569"/>
    <w:rsid w:val="003A0D0D"/>
    <w:rsid w:val="003A1534"/>
    <w:rsid w:val="003A2138"/>
    <w:rsid w:val="003A3171"/>
    <w:rsid w:val="003A33CC"/>
    <w:rsid w:val="003A451E"/>
    <w:rsid w:val="003A5F59"/>
    <w:rsid w:val="003A6249"/>
    <w:rsid w:val="003A62CF"/>
    <w:rsid w:val="003A6944"/>
    <w:rsid w:val="003A6BAE"/>
    <w:rsid w:val="003A764B"/>
    <w:rsid w:val="003A779D"/>
    <w:rsid w:val="003A78EF"/>
    <w:rsid w:val="003A7ABA"/>
    <w:rsid w:val="003A7ADD"/>
    <w:rsid w:val="003A7D7B"/>
    <w:rsid w:val="003B060F"/>
    <w:rsid w:val="003B1001"/>
    <w:rsid w:val="003B1376"/>
    <w:rsid w:val="003B1497"/>
    <w:rsid w:val="003B183D"/>
    <w:rsid w:val="003B2173"/>
    <w:rsid w:val="003B2D10"/>
    <w:rsid w:val="003B328C"/>
    <w:rsid w:val="003B3681"/>
    <w:rsid w:val="003B37F6"/>
    <w:rsid w:val="003B382C"/>
    <w:rsid w:val="003B3A77"/>
    <w:rsid w:val="003B46FB"/>
    <w:rsid w:val="003B4A1B"/>
    <w:rsid w:val="003B51B4"/>
    <w:rsid w:val="003B5924"/>
    <w:rsid w:val="003B61DF"/>
    <w:rsid w:val="003B732E"/>
    <w:rsid w:val="003B7AF7"/>
    <w:rsid w:val="003C0200"/>
    <w:rsid w:val="003C2C68"/>
    <w:rsid w:val="003C2CE8"/>
    <w:rsid w:val="003C31D3"/>
    <w:rsid w:val="003C395C"/>
    <w:rsid w:val="003C4AA5"/>
    <w:rsid w:val="003C4C70"/>
    <w:rsid w:val="003C4D5F"/>
    <w:rsid w:val="003C4F3A"/>
    <w:rsid w:val="003C583F"/>
    <w:rsid w:val="003C586E"/>
    <w:rsid w:val="003C6B1A"/>
    <w:rsid w:val="003C6E27"/>
    <w:rsid w:val="003C709E"/>
    <w:rsid w:val="003C77A8"/>
    <w:rsid w:val="003C7EAF"/>
    <w:rsid w:val="003D0E68"/>
    <w:rsid w:val="003D148A"/>
    <w:rsid w:val="003D19BA"/>
    <w:rsid w:val="003D1FBA"/>
    <w:rsid w:val="003D2316"/>
    <w:rsid w:val="003D244D"/>
    <w:rsid w:val="003D27ED"/>
    <w:rsid w:val="003D3CBB"/>
    <w:rsid w:val="003D3D57"/>
    <w:rsid w:val="003D4262"/>
    <w:rsid w:val="003D4DCC"/>
    <w:rsid w:val="003D4F65"/>
    <w:rsid w:val="003D5BF7"/>
    <w:rsid w:val="003D6A7F"/>
    <w:rsid w:val="003D704C"/>
    <w:rsid w:val="003D7857"/>
    <w:rsid w:val="003E04E1"/>
    <w:rsid w:val="003E0964"/>
    <w:rsid w:val="003E2B2C"/>
    <w:rsid w:val="003E3502"/>
    <w:rsid w:val="003E3688"/>
    <w:rsid w:val="003E376F"/>
    <w:rsid w:val="003E575D"/>
    <w:rsid w:val="003E5DD1"/>
    <w:rsid w:val="003E7781"/>
    <w:rsid w:val="003E7879"/>
    <w:rsid w:val="003E7FFB"/>
    <w:rsid w:val="003F002A"/>
    <w:rsid w:val="003F131C"/>
    <w:rsid w:val="003F185B"/>
    <w:rsid w:val="003F1D71"/>
    <w:rsid w:val="003F33E2"/>
    <w:rsid w:val="003F3A74"/>
    <w:rsid w:val="003F44EB"/>
    <w:rsid w:val="003F588C"/>
    <w:rsid w:val="003F6356"/>
    <w:rsid w:val="003F68CE"/>
    <w:rsid w:val="00400056"/>
    <w:rsid w:val="004001E1"/>
    <w:rsid w:val="004002BE"/>
    <w:rsid w:val="00401334"/>
    <w:rsid w:val="004019F2"/>
    <w:rsid w:val="00401BEA"/>
    <w:rsid w:val="00401DD2"/>
    <w:rsid w:val="004023A6"/>
    <w:rsid w:val="00402CB4"/>
    <w:rsid w:val="00402D68"/>
    <w:rsid w:val="0040306F"/>
    <w:rsid w:val="004032DF"/>
    <w:rsid w:val="004036CE"/>
    <w:rsid w:val="004037C4"/>
    <w:rsid w:val="00404264"/>
    <w:rsid w:val="0040481D"/>
    <w:rsid w:val="00405838"/>
    <w:rsid w:val="004079F8"/>
    <w:rsid w:val="00407BEB"/>
    <w:rsid w:val="00410618"/>
    <w:rsid w:val="00410B0B"/>
    <w:rsid w:val="00410E40"/>
    <w:rsid w:val="00411079"/>
    <w:rsid w:val="0041217B"/>
    <w:rsid w:val="00413C35"/>
    <w:rsid w:val="0041484D"/>
    <w:rsid w:val="00414A4A"/>
    <w:rsid w:val="004151C2"/>
    <w:rsid w:val="004154F6"/>
    <w:rsid w:val="00415FF5"/>
    <w:rsid w:val="004161CE"/>
    <w:rsid w:val="004166AA"/>
    <w:rsid w:val="00416A4E"/>
    <w:rsid w:val="00416C36"/>
    <w:rsid w:val="0041735B"/>
    <w:rsid w:val="004173B8"/>
    <w:rsid w:val="004175A2"/>
    <w:rsid w:val="004208C9"/>
    <w:rsid w:val="00420C63"/>
    <w:rsid w:val="0042117D"/>
    <w:rsid w:val="00421776"/>
    <w:rsid w:val="00421DF1"/>
    <w:rsid w:val="00423068"/>
    <w:rsid w:val="00423EF3"/>
    <w:rsid w:val="00424061"/>
    <w:rsid w:val="00424A4B"/>
    <w:rsid w:val="00424E73"/>
    <w:rsid w:val="004250AF"/>
    <w:rsid w:val="0042510E"/>
    <w:rsid w:val="0042517A"/>
    <w:rsid w:val="00425A0F"/>
    <w:rsid w:val="00425B98"/>
    <w:rsid w:val="00425CB7"/>
    <w:rsid w:val="0042690C"/>
    <w:rsid w:val="0042729B"/>
    <w:rsid w:val="00427E6B"/>
    <w:rsid w:val="00430191"/>
    <w:rsid w:val="00430354"/>
    <w:rsid w:val="004318D4"/>
    <w:rsid w:val="004324B7"/>
    <w:rsid w:val="00432774"/>
    <w:rsid w:val="00432C87"/>
    <w:rsid w:val="00432E45"/>
    <w:rsid w:val="004331A9"/>
    <w:rsid w:val="0043337C"/>
    <w:rsid w:val="00434062"/>
    <w:rsid w:val="004341AC"/>
    <w:rsid w:val="00434768"/>
    <w:rsid w:val="00434DA1"/>
    <w:rsid w:val="004359E2"/>
    <w:rsid w:val="00435DC3"/>
    <w:rsid w:val="00435F5C"/>
    <w:rsid w:val="004365A0"/>
    <w:rsid w:val="00436653"/>
    <w:rsid w:val="0043710C"/>
    <w:rsid w:val="0043742E"/>
    <w:rsid w:val="00437559"/>
    <w:rsid w:val="004403A8"/>
    <w:rsid w:val="004404AB"/>
    <w:rsid w:val="004405E7"/>
    <w:rsid w:val="004406EF"/>
    <w:rsid w:val="00440B4A"/>
    <w:rsid w:val="0044143E"/>
    <w:rsid w:val="00441DB5"/>
    <w:rsid w:val="00442B95"/>
    <w:rsid w:val="0044377B"/>
    <w:rsid w:val="004438E8"/>
    <w:rsid w:val="00443976"/>
    <w:rsid w:val="00443989"/>
    <w:rsid w:val="00444276"/>
    <w:rsid w:val="00444445"/>
    <w:rsid w:val="004449FA"/>
    <w:rsid w:val="00445949"/>
    <w:rsid w:val="00445965"/>
    <w:rsid w:val="00446AB3"/>
    <w:rsid w:val="0044707C"/>
    <w:rsid w:val="004471B2"/>
    <w:rsid w:val="0044724C"/>
    <w:rsid w:val="00447693"/>
    <w:rsid w:val="00447BE4"/>
    <w:rsid w:val="00450238"/>
    <w:rsid w:val="0045029C"/>
    <w:rsid w:val="00450FBF"/>
    <w:rsid w:val="0045115F"/>
    <w:rsid w:val="00451242"/>
    <w:rsid w:val="00451D82"/>
    <w:rsid w:val="004538E8"/>
    <w:rsid w:val="00453E89"/>
    <w:rsid w:val="00454040"/>
    <w:rsid w:val="004544C0"/>
    <w:rsid w:val="004556A8"/>
    <w:rsid w:val="00455A83"/>
    <w:rsid w:val="004568D8"/>
    <w:rsid w:val="00456902"/>
    <w:rsid w:val="004569C8"/>
    <w:rsid w:val="004569D8"/>
    <w:rsid w:val="00457733"/>
    <w:rsid w:val="0045773D"/>
    <w:rsid w:val="00457C16"/>
    <w:rsid w:val="00457D49"/>
    <w:rsid w:val="00460A52"/>
    <w:rsid w:val="00460EA5"/>
    <w:rsid w:val="004612FE"/>
    <w:rsid w:val="00462D3B"/>
    <w:rsid w:val="00463293"/>
    <w:rsid w:val="00463F42"/>
    <w:rsid w:val="004641A6"/>
    <w:rsid w:val="00464A02"/>
    <w:rsid w:val="00464D38"/>
    <w:rsid w:val="004652BF"/>
    <w:rsid w:val="004653F4"/>
    <w:rsid w:val="0046549D"/>
    <w:rsid w:val="0046554A"/>
    <w:rsid w:val="00465707"/>
    <w:rsid w:val="00466705"/>
    <w:rsid w:val="00466716"/>
    <w:rsid w:val="00466DA7"/>
    <w:rsid w:val="00467031"/>
    <w:rsid w:val="004672E7"/>
    <w:rsid w:val="0046767F"/>
    <w:rsid w:val="0046777C"/>
    <w:rsid w:val="00467B8C"/>
    <w:rsid w:val="0047040C"/>
    <w:rsid w:val="0047174A"/>
    <w:rsid w:val="00471816"/>
    <w:rsid w:val="00471DB6"/>
    <w:rsid w:val="00471EE9"/>
    <w:rsid w:val="00471FC1"/>
    <w:rsid w:val="00472224"/>
    <w:rsid w:val="004724E5"/>
    <w:rsid w:val="004732EE"/>
    <w:rsid w:val="00474F99"/>
    <w:rsid w:val="00475305"/>
    <w:rsid w:val="0047549C"/>
    <w:rsid w:val="00475B51"/>
    <w:rsid w:val="00476398"/>
    <w:rsid w:val="004769AC"/>
    <w:rsid w:val="00476ADC"/>
    <w:rsid w:val="00476D52"/>
    <w:rsid w:val="00477422"/>
    <w:rsid w:val="00477C88"/>
    <w:rsid w:val="00477CE1"/>
    <w:rsid w:val="00480ED4"/>
    <w:rsid w:val="00482220"/>
    <w:rsid w:val="00482667"/>
    <w:rsid w:val="00482EB8"/>
    <w:rsid w:val="004835E4"/>
    <w:rsid w:val="00484245"/>
    <w:rsid w:val="0048426F"/>
    <w:rsid w:val="00484CB9"/>
    <w:rsid w:val="00484D59"/>
    <w:rsid w:val="00484DDE"/>
    <w:rsid w:val="00485E1F"/>
    <w:rsid w:val="0048617E"/>
    <w:rsid w:val="004862FA"/>
    <w:rsid w:val="00487191"/>
    <w:rsid w:val="0048795A"/>
    <w:rsid w:val="00487AB8"/>
    <w:rsid w:val="00490519"/>
    <w:rsid w:val="00490CEF"/>
    <w:rsid w:val="00491067"/>
    <w:rsid w:val="0049131E"/>
    <w:rsid w:val="00492E8C"/>
    <w:rsid w:val="0049351F"/>
    <w:rsid w:val="0049473F"/>
    <w:rsid w:val="0049490D"/>
    <w:rsid w:val="00494BF3"/>
    <w:rsid w:val="0049605C"/>
    <w:rsid w:val="00496071"/>
    <w:rsid w:val="0049637D"/>
    <w:rsid w:val="00496530"/>
    <w:rsid w:val="0049663F"/>
    <w:rsid w:val="00496846"/>
    <w:rsid w:val="004968EC"/>
    <w:rsid w:val="00496F3C"/>
    <w:rsid w:val="004A064E"/>
    <w:rsid w:val="004A0FC8"/>
    <w:rsid w:val="004A13EC"/>
    <w:rsid w:val="004A22AA"/>
    <w:rsid w:val="004A25D6"/>
    <w:rsid w:val="004A2A75"/>
    <w:rsid w:val="004A3C8C"/>
    <w:rsid w:val="004A40EF"/>
    <w:rsid w:val="004A46EA"/>
    <w:rsid w:val="004A47B1"/>
    <w:rsid w:val="004A4893"/>
    <w:rsid w:val="004A4C52"/>
    <w:rsid w:val="004A565E"/>
    <w:rsid w:val="004A72DA"/>
    <w:rsid w:val="004B058A"/>
    <w:rsid w:val="004B09CE"/>
    <w:rsid w:val="004B0C5E"/>
    <w:rsid w:val="004B0EA2"/>
    <w:rsid w:val="004B1602"/>
    <w:rsid w:val="004B1769"/>
    <w:rsid w:val="004B20F1"/>
    <w:rsid w:val="004B28C3"/>
    <w:rsid w:val="004B2A35"/>
    <w:rsid w:val="004B309B"/>
    <w:rsid w:val="004B31E0"/>
    <w:rsid w:val="004B355A"/>
    <w:rsid w:val="004B3751"/>
    <w:rsid w:val="004B407C"/>
    <w:rsid w:val="004B48E7"/>
    <w:rsid w:val="004B4912"/>
    <w:rsid w:val="004B4E20"/>
    <w:rsid w:val="004B5387"/>
    <w:rsid w:val="004B5907"/>
    <w:rsid w:val="004B5FF6"/>
    <w:rsid w:val="004B684B"/>
    <w:rsid w:val="004B6A66"/>
    <w:rsid w:val="004B6F3D"/>
    <w:rsid w:val="004B6FAD"/>
    <w:rsid w:val="004B727A"/>
    <w:rsid w:val="004B7B0E"/>
    <w:rsid w:val="004B7C3F"/>
    <w:rsid w:val="004C0189"/>
    <w:rsid w:val="004C02B4"/>
    <w:rsid w:val="004C0E13"/>
    <w:rsid w:val="004C13EA"/>
    <w:rsid w:val="004C1998"/>
    <w:rsid w:val="004C1B4F"/>
    <w:rsid w:val="004C22CA"/>
    <w:rsid w:val="004C2AF3"/>
    <w:rsid w:val="004C2EE7"/>
    <w:rsid w:val="004C2F08"/>
    <w:rsid w:val="004C2F8B"/>
    <w:rsid w:val="004C3384"/>
    <w:rsid w:val="004C42F8"/>
    <w:rsid w:val="004C4DF6"/>
    <w:rsid w:val="004C4EE8"/>
    <w:rsid w:val="004C5067"/>
    <w:rsid w:val="004C554A"/>
    <w:rsid w:val="004C5819"/>
    <w:rsid w:val="004C694A"/>
    <w:rsid w:val="004C6BB0"/>
    <w:rsid w:val="004C716B"/>
    <w:rsid w:val="004C7510"/>
    <w:rsid w:val="004D03FB"/>
    <w:rsid w:val="004D08C4"/>
    <w:rsid w:val="004D13B8"/>
    <w:rsid w:val="004D13C1"/>
    <w:rsid w:val="004D19AD"/>
    <w:rsid w:val="004D1AC8"/>
    <w:rsid w:val="004D21CB"/>
    <w:rsid w:val="004D26B9"/>
    <w:rsid w:val="004D29DD"/>
    <w:rsid w:val="004D33A2"/>
    <w:rsid w:val="004D3804"/>
    <w:rsid w:val="004D399D"/>
    <w:rsid w:val="004D3C21"/>
    <w:rsid w:val="004D3DB2"/>
    <w:rsid w:val="004D409D"/>
    <w:rsid w:val="004D470B"/>
    <w:rsid w:val="004D4B23"/>
    <w:rsid w:val="004D4CB3"/>
    <w:rsid w:val="004D4E88"/>
    <w:rsid w:val="004D602F"/>
    <w:rsid w:val="004D6D5D"/>
    <w:rsid w:val="004D6FAA"/>
    <w:rsid w:val="004D7D1D"/>
    <w:rsid w:val="004D7F76"/>
    <w:rsid w:val="004E0140"/>
    <w:rsid w:val="004E02A1"/>
    <w:rsid w:val="004E030A"/>
    <w:rsid w:val="004E08F1"/>
    <w:rsid w:val="004E11D2"/>
    <w:rsid w:val="004E1545"/>
    <w:rsid w:val="004E1B97"/>
    <w:rsid w:val="004E1D4D"/>
    <w:rsid w:val="004E203A"/>
    <w:rsid w:val="004E24C8"/>
    <w:rsid w:val="004E24CC"/>
    <w:rsid w:val="004E2C4E"/>
    <w:rsid w:val="004E30F9"/>
    <w:rsid w:val="004E3D53"/>
    <w:rsid w:val="004E413D"/>
    <w:rsid w:val="004E48C3"/>
    <w:rsid w:val="004E5A54"/>
    <w:rsid w:val="004E5B2E"/>
    <w:rsid w:val="004E61FD"/>
    <w:rsid w:val="004E65DF"/>
    <w:rsid w:val="004E767B"/>
    <w:rsid w:val="004E7769"/>
    <w:rsid w:val="004E7B46"/>
    <w:rsid w:val="004F0CE1"/>
    <w:rsid w:val="004F0CF4"/>
    <w:rsid w:val="004F0EB1"/>
    <w:rsid w:val="004F0F21"/>
    <w:rsid w:val="004F105F"/>
    <w:rsid w:val="004F15D0"/>
    <w:rsid w:val="004F23BB"/>
    <w:rsid w:val="004F23E0"/>
    <w:rsid w:val="004F277F"/>
    <w:rsid w:val="004F3322"/>
    <w:rsid w:val="004F3D86"/>
    <w:rsid w:val="004F44D2"/>
    <w:rsid w:val="004F44D8"/>
    <w:rsid w:val="004F5B63"/>
    <w:rsid w:val="004F60E2"/>
    <w:rsid w:val="004F6294"/>
    <w:rsid w:val="004F66FC"/>
    <w:rsid w:val="004F6B78"/>
    <w:rsid w:val="004F7334"/>
    <w:rsid w:val="004F7613"/>
    <w:rsid w:val="004F77FC"/>
    <w:rsid w:val="004F7AC4"/>
    <w:rsid w:val="004F7B31"/>
    <w:rsid w:val="00500815"/>
    <w:rsid w:val="00501027"/>
    <w:rsid w:val="00501DD8"/>
    <w:rsid w:val="0050295D"/>
    <w:rsid w:val="00502D21"/>
    <w:rsid w:val="00503662"/>
    <w:rsid w:val="00504791"/>
    <w:rsid w:val="005055B9"/>
    <w:rsid w:val="00505D70"/>
    <w:rsid w:val="00506612"/>
    <w:rsid w:val="0050688B"/>
    <w:rsid w:val="0050701B"/>
    <w:rsid w:val="0051099A"/>
    <w:rsid w:val="005114A5"/>
    <w:rsid w:val="00514544"/>
    <w:rsid w:val="005146C3"/>
    <w:rsid w:val="00514D7B"/>
    <w:rsid w:val="005151AF"/>
    <w:rsid w:val="00515743"/>
    <w:rsid w:val="00515FAA"/>
    <w:rsid w:val="0051613E"/>
    <w:rsid w:val="005163AC"/>
    <w:rsid w:val="0051700D"/>
    <w:rsid w:val="00520A4A"/>
    <w:rsid w:val="00520B17"/>
    <w:rsid w:val="00520D60"/>
    <w:rsid w:val="00521420"/>
    <w:rsid w:val="00521795"/>
    <w:rsid w:val="00521957"/>
    <w:rsid w:val="005223EC"/>
    <w:rsid w:val="00522501"/>
    <w:rsid w:val="00522F15"/>
    <w:rsid w:val="00522FB3"/>
    <w:rsid w:val="00523876"/>
    <w:rsid w:val="00523B39"/>
    <w:rsid w:val="005245E6"/>
    <w:rsid w:val="0052472C"/>
    <w:rsid w:val="0052507D"/>
    <w:rsid w:val="005251D6"/>
    <w:rsid w:val="00525549"/>
    <w:rsid w:val="00525A67"/>
    <w:rsid w:val="005261F3"/>
    <w:rsid w:val="00526427"/>
    <w:rsid w:val="00526455"/>
    <w:rsid w:val="005265CD"/>
    <w:rsid w:val="00527B8D"/>
    <w:rsid w:val="00527C82"/>
    <w:rsid w:val="00530240"/>
    <w:rsid w:val="00530C5C"/>
    <w:rsid w:val="00531321"/>
    <w:rsid w:val="005320CB"/>
    <w:rsid w:val="005320F1"/>
    <w:rsid w:val="00532D0D"/>
    <w:rsid w:val="005331B7"/>
    <w:rsid w:val="005338B1"/>
    <w:rsid w:val="00533A7F"/>
    <w:rsid w:val="00533D6F"/>
    <w:rsid w:val="005341BE"/>
    <w:rsid w:val="00534311"/>
    <w:rsid w:val="0053474C"/>
    <w:rsid w:val="00534CBA"/>
    <w:rsid w:val="00535B59"/>
    <w:rsid w:val="00535BFA"/>
    <w:rsid w:val="005361AE"/>
    <w:rsid w:val="005371E2"/>
    <w:rsid w:val="005379C8"/>
    <w:rsid w:val="00540167"/>
    <w:rsid w:val="00540704"/>
    <w:rsid w:val="00541885"/>
    <w:rsid w:val="005430DE"/>
    <w:rsid w:val="00543377"/>
    <w:rsid w:val="0054353C"/>
    <w:rsid w:val="00543A2F"/>
    <w:rsid w:val="00543ED7"/>
    <w:rsid w:val="00545155"/>
    <w:rsid w:val="00545C43"/>
    <w:rsid w:val="00545C96"/>
    <w:rsid w:val="005464F4"/>
    <w:rsid w:val="005467C0"/>
    <w:rsid w:val="00546CFA"/>
    <w:rsid w:val="005471BD"/>
    <w:rsid w:val="0054720E"/>
    <w:rsid w:val="005503AB"/>
    <w:rsid w:val="005504A2"/>
    <w:rsid w:val="00550BB1"/>
    <w:rsid w:val="00550C2F"/>
    <w:rsid w:val="00551A6D"/>
    <w:rsid w:val="005521E0"/>
    <w:rsid w:val="005539D4"/>
    <w:rsid w:val="00553F58"/>
    <w:rsid w:val="005546BB"/>
    <w:rsid w:val="005557C1"/>
    <w:rsid w:val="00556835"/>
    <w:rsid w:val="00556D6E"/>
    <w:rsid w:val="00557469"/>
    <w:rsid w:val="005579DA"/>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5D89"/>
    <w:rsid w:val="005662F6"/>
    <w:rsid w:val="00566CA2"/>
    <w:rsid w:val="00570201"/>
    <w:rsid w:val="00570306"/>
    <w:rsid w:val="005707D5"/>
    <w:rsid w:val="00570860"/>
    <w:rsid w:val="00570950"/>
    <w:rsid w:val="00570D4B"/>
    <w:rsid w:val="005719F3"/>
    <w:rsid w:val="00572823"/>
    <w:rsid w:val="0057341E"/>
    <w:rsid w:val="00573959"/>
    <w:rsid w:val="005739C6"/>
    <w:rsid w:val="00574B88"/>
    <w:rsid w:val="0057597C"/>
    <w:rsid w:val="00575D7D"/>
    <w:rsid w:val="00576703"/>
    <w:rsid w:val="005767AE"/>
    <w:rsid w:val="00576D7C"/>
    <w:rsid w:val="0057744D"/>
    <w:rsid w:val="00577D15"/>
    <w:rsid w:val="00580061"/>
    <w:rsid w:val="0058028C"/>
    <w:rsid w:val="005814F8"/>
    <w:rsid w:val="0058169E"/>
    <w:rsid w:val="00581EDC"/>
    <w:rsid w:val="0058396F"/>
    <w:rsid w:val="00583F9E"/>
    <w:rsid w:val="005843FA"/>
    <w:rsid w:val="00585719"/>
    <w:rsid w:val="0058635E"/>
    <w:rsid w:val="005864C8"/>
    <w:rsid w:val="00586963"/>
    <w:rsid w:val="00586BE6"/>
    <w:rsid w:val="005874B7"/>
    <w:rsid w:val="0058759F"/>
    <w:rsid w:val="005877DE"/>
    <w:rsid w:val="00587B13"/>
    <w:rsid w:val="005903AE"/>
    <w:rsid w:val="005924A2"/>
    <w:rsid w:val="00592F7F"/>
    <w:rsid w:val="0059305C"/>
    <w:rsid w:val="00593BE5"/>
    <w:rsid w:val="0059422A"/>
    <w:rsid w:val="005946EF"/>
    <w:rsid w:val="00594A45"/>
    <w:rsid w:val="00594A81"/>
    <w:rsid w:val="00594CCC"/>
    <w:rsid w:val="005953C1"/>
    <w:rsid w:val="00595708"/>
    <w:rsid w:val="00596532"/>
    <w:rsid w:val="00596A43"/>
    <w:rsid w:val="00596C06"/>
    <w:rsid w:val="0059749B"/>
    <w:rsid w:val="005979B0"/>
    <w:rsid w:val="00597BC2"/>
    <w:rsid w:val="005A1538"/>
    <w:rsid w:val="005A1BEF"/>
    <w:rsid w:val="005A1CB5"/>
    <w:rsid w:val="005A1D84"/>
    <w:rsid w:val="005A230F"/>
    <w:rsid w:val="005A2727"/>
    <w:rsid w:val="005A2895"/>
    <w:rsid w:val="005A2AE9"/>
    <w:rsid w:val="005A2FBC"/>
    <w:rsid w:val="005A35B5"/>
    <w:rsid w:val="005A3C46"/>
    <w:rsid w:val="005A4161"/>
    <w:rsid w:val="005A44C4"/>
    <w:rsid w:val="005A4C8F"/>
    <w:rsid w:val="005A4D0C"/>
    <w:rsid w:val="005A549A"/>
    <w:rsid w:val="005A571E"/>
    <w:rsid w:val="005A5B53"/>
    <w:rsid w:val="005A6474"/>
    <w:rsid w:val="005A64DE"/>
    <w:rsid w:val="005A6AEC"/>
    <w:rsid w:val="005B0353"/>
    <w:rsid w:val="005B0F3F"/>
    <w:rsid w:val="005B2AA4"/>
    <w:rsid w:val="005B303C"/>
    <w:rsid w:val="005B4653"/>
    <w:rsid w:val="005B495D"/>
    <w:rsid w:val="005B4BCD"/>
    <w:rsid w:val="005B4E94"/>
    <w:rsid w:val="005B4FE4"/>
    <w:rsid w:val="005B5C60"/>
    <w:rsid w:val="005B5E68"/>
    <w:rsid w:val="005B6470"/>
    <w:rsid w:val="005B73AC"/>
    <w:rsid w:val="005C08E6"/>
    <w:rsid w:val="005C1101"/>
    <w:rsid w:val="005C1721"/>
    <w:rsid w:val="005C1796"/>
    <w:rsid w:val="005C1BA5"/>
    <w:rsid w:val="005C1E23"/>
    <w:rsid w:val="005C1FC5"/>
    <w:rsid w:val="005C200E"/>
    <w:rsid w:val="005C208E"/>
    <w:rsid w:val="005C2170"/>
    <w:rsid w:val="005C2C8E"/>
    <w:rsid w:val="005C2CBA"/>
    <w:rsid w:val="005C368E"/>
    <w:rsid w:val="005C487F"/>
    <w:rsid w:val="005C49A8"/>
    <w:rsid w:val="005C5211"/>
    <w:rsid w:val="005C5A78"/>
    <w:rsid w:val="005C5FEC"/>
    <w:rsid w:val="005C6A73"/>
    <w:rsid w:val="005C6CA5"/>
    <w:rsid w:val="005D004D"/>
    <w:rsid w:val="005D0194"/>
    <w:rsid w:val="005D05E1"/>
    <w:rsid w:val="005D0727"/>
    <w:rsid w:val="005D0926"/>
    <w:rsid w:val="005D0A2F"/>
    <w:rsid w:val="005D0E24"/>
    <w:rsid w:val="005D12C5"/>
    <w:rsid w:val="005D2580"/>
    <w:rsid w:val="005D43CF"/>
    <w:rsid w:val="005D4AB9"/>
    <w:rsid w:val="005D4CCD"/>
    <w:rsid w:val="005D5542"/>
    <w:rsid w:val="005D5A32"/>
    <w:rsid w:val="005D5CCF"/>
    <w:rsid w:val="005D63C0"/>
    <w:rsid w:val="005D66C4"/>
    <w:rsid w:val="005D69AE"/>
    <w:rsid w:val="005D6DC8"/>
    <w:rsid w:val="005D7779"/>
    <w:rsid w:val="005D7AC6"/>
    <w:rsid w:val="005D7D02"/>
    <w:rsid w:val="005E03B2"/>
    <w:rsid w:val="005E0466"/>
    <w:rsid w:val="005E04E6"/>
    <w:rsid w:val="005E1CEE"/>
    <w:rsid w:val="005E2529"/>
    <w:rsid w:val="005E2C3C"/>
    <w:rsid w:val="005E31E7"/>
    <w:rsid w:val="005E35F3"/>
    <w:rsid w:val="005E3EBD"/>
    <w:rsid w:val="005E3F2C"/>
    <w:rsid w:val="005E4345"/>
    <w:rsid w:val="005E44EF"/>
    <w:rsid w:val="005E4728"/>
    <w:rsid w:val="005E5162"/>
    <w:rsid w:val="005E5348"/>
    <w:rsid w:val="005E55A7"/>
    <w:rsid w:val="005E6130"/>
    <w:rsid w:val="005E62F1"/>
    <w:rsid w:val="005E634C"/>
    <w:rsid w:val="005E70D3"/>
    <w:rsid w:val="005E7C74"/>
    <w:rsid w:val="005F049C"/>
    <w:rsid w:val="005F06F1"/>
    <w:rsid w:val="005F0A74"/>
    <w:rsid w:val="005F0AE2"/>
    <w:rsid w:val="005F0C4C"/>
    <w:rsid w:val="005F12B7"/>
    <w:rsid w:val="005F1F1F"/>
    <w:rsid w:val="005F230D"/>
    <w:rsid w:val="005F2515"/>
    <w:rsid w:val="005F2595"/>
    <w:rsid w:val="005F2610"/>
    <w:rsid w:val="005F3940"/>
    <w:rsid w:val="005F4A40"/>
    <w:rsid w:val="005F4DD0"/>
    <w:rsid w:val="005F5178"/>
    <w:rsid w:val="005F5910"/>
    <w:rsid w:val="005F5B4E"/>
    <w:rsid w:val="005F5EB5"/>
    <w:rsid w:val="005F6040"/>
    <w:rsid w:val="005F6D33"/>
    <w:rsid w:val="005F6EDC"/>
    <w:rsid w:val="005F720D"/>
    <w:rsid w:val="00600118"/>
    <w:rsid w:val="00600EC1"/>
    <w:rsid w:val="00601735"/>
    <w:rsid w:val="00601C9B"/>
    <w:rsid w:val="006025F5"/>
    <w:rsid w:val="006029F2"/>
    <w:rsid w:val="00602BD7"/>
    <w:rsid w:val="0060302C"/>
    <w:rsid w:val="006037EE"/>
    <w:rsid w:val="0060422C"/>
    <w:rsid w:val="00604767"/>
    <w:rsid w:val="00604854"/>
    <w:rsid w:val="00604B12"/>
    <w:rsid w:val="00604D0A"/>
    <w:rsid w:val="006054C5"/>
    <w:rsid w:val="0060564D"/>
    <w:rsid w:val="00606124"/>
    <w:rsid w:val="006066D0"/>
    <w:rsid w:val="00606A12"/>
    <w:rsid w:val="00606BC5"/>
    <w:rsid w:val="006074AA"/>
    <w:rsid w:val="0060791A"/>
    <w:rsid w:val="00607F62"/>
    <w:rsid w:val="00610601"/>
    <w:rsid w:val="006108D6"/>
    <w:rsid w:val="00610970"/>
    <w:rsid w:val="006115E7"/>
    <w:rsid w:val="006115F2"/>
    <w:rsid w:val="0061197F"/>
    <w:rsid w:val="00611B73"/>
    <w:rsid w:val="006138F3"/>
    <w:rsid w:val="00613DCF"/>
    <w:rsid w:val="00613E34"/>
    <w:rsid w:val="0061408A"/>
    <w:rsid w:val="00614DDD"/>
    <w:rsid w:val="006160E7"/>
    <w:rsid w:val="0061629E"/>
    <w:rsid w:val="006172B0"/>
    <w:rsid w:val="006173BF"/>
    <w:rsid w:val="00620208"/>
    <w:rsid w:val="006206EB"/>
    <w:rsid w:val="00620748"/>
    <w:rsid w:val="00621170"/>
    <w:rsid w:val="00621C77"/>
    <w:rsid w:val="00622CF9"/>
    <w:rsid w:val="006230E1"/>
    <w:rsid w:val="00623104"/>
    <w:rsid w:val="006234A1"/>
    <w:rsid w:val="006241AE"/>
    <w:rsid w:val="006249F1"/>
    <w:rsid w:val="00624ADF"/>
    <w:rsid w:val="00624D80"/>
    <w:rsid w:val="006262BF"/>
    <w:rsid w:val="006263C4"/>
    <w:rsid w:val="00626854"/>
    <w:rsid w:val="00627147"/>
    <w:rsid w:val="00627C9C"/>
    <w:rsid w:val="006300ED"/>
    <w:rsid w:val="00630273"/>
    <w:rsid w:val="006312FA"/>
    <w:rsid w:val="00631EF7"/>
    <w:rsid w:val="00632118"/>
    <w:rsid w:val="00632534"/>
    <w:rsid w:val="00632745"/>
    <w:rsid w:val="00633C54"/>
    <w:rsid w:val="006345CD"/>
    <w:rsid w:val="006347FE"/>
    <w:rsid w:val="00635542"/>
    <w:rsid w:val="00636B3E"/>
    <w:rsid w:val="00636D41"/>
    <w:rsid w:val="0063744B"/>
    <w:rsid w:val="0064044A"/>
    <w:rsid w:val="00640777"/>
    <w:rsid w:val="00640D16"/>
    <w:rsid w:val="00640F54"/>
    <w:rsid w:val="0064150A"/>
    <w:rsid w:val="006420D3"/>
    <w:rsid w:val="00643438"/>
    <w:rsid w:val="0064378D"/>
    <w:rsid w:val="0064396F"/>
    <w:rsid w:val="00643A48"/>
    <w:rsid w:val="00644072"/>
    <w:rsid w:val="006444C1"/>
    <w:rsid w:val="0064474A"/>
    <w:rsid w:val="006447FE"/>
    <w:rsid w:val="006458F6"/>
    <w:rsid w:val="00645A2B"/>
    <w:rsid w:val="00645A72"/>
    <w:rsid w:val="00646271"/>
    <w:rsid w:val="00646B02"/>
    <w:rsid w:val="006471A1"/>
    <w:rsid w:val="00647770"/>
    <w:rsid w:val="00650174"/>
    <w:rsid w:val="00650697"/>
    <w:rsid w:val="0065092E"/>
    <w:rsid w:val="0065094E"/>
    <w:rsid w:val="006519D9"/>
    <w:rsid w:val="00652077"/>
    <w:rsid w:val="0065241A"/>
    <w:rsid w:val="006524F2"/>
    <w:rsid w:val="0065251F"/>
    <w:rsid w:val="0065256B"/>
    <w:rsid w:val="00652B2F"/>
    <w:rsid w:val="0065335A"/>
    <w:rsid w:val="00653512"/>
    <w:rsid w:val="0065509F"/>
    <w:rsid w:val="00655CD0"/>
    <w:rsid w:val="00655D08"/>
    <w:rsid w:val="00656505"/>
    <w:rsid w:val="00656AA2"/>
    <w:rsid w:val="00657039"/>
    <w:rsid w:val="006573AC"/>
    <w:rsid w:val="00657CCD"/>
    <w:rsid w:val="00657F23"/>
    <w:rsid w:val="0066023D"/>
    <w:rsid w:val="00660562"/>
    <w:rsid w:val="00660D9C"/>
    <w:rsid w:val="006613E8"/>
    <w:rsid w:val="0066163C"/>
    <w:rsid w:val="00661ECA"/>
    <w:rsid w:val="00662A99"/>
    <w:rsid w:val="00663307"/>
    <w:rsid w:val="00664C1F"/>
    <w:rsid w:val="00664ED6"/>
    <w:rsid w:val="00664F00"/>
    <w:rsid w:val="00664FE0"/>
    <w:rsid w:val="00665024"/>
    <w:rsid w:val="00666243"/>
    <w:rsid w:val="00666524"/>
    <w:rsid w:val="006666BD"/>
    <w:rsid w:val="00666F56"/>
    <w:rsid w:val="00666F64"/>
    <w:rsid w:val="006672D8"/>
    <w:rsid w:val="00667B40"/>
    <w:rsid w:val="006701E5"/>
    <w:rsid w:val="0067093D"/>
    <w:rsid w:val="00670C61"/>
    <w:rsid w:val="00670C75"/>
    <w:rsid w:val="006711F6"/>
    <w:rsid w:val="00671327"/>
    <w:rsid w:val="0067139A"/>
    <w:rsid w:val="00671AD4"/>
    <w:rsid w:val="00671DEC"/>
    <w:rsid w:val="00671F0F"/>
    <w:rsid w:val="0067220A"/>
    <w:rsid w:val="006724AC"/>
    <w:rsid w:val="00672938"/>
    <w:rsid w:val="00672940"/>
    <w:rsid w:val="00672B5A"/>
    <w:rsid w:val="00672BC7"/>
    <w:rsid w:val="006733D9"/>
    <w:rsid w:val="006737EB"/>
    <w:rsid w:val="00673C21"/>
    <w:rsid w:val="006746E0"/>
    <w:rsid w:val="00674E4D"/>
    <w:rsid w:val="00674E74"/>
    <w:rsid w:val="006757C5"/>
    <w:rsid w:val="0067599F"/>
    <w:rsid w:val="00675F4A"/>
    <w:rsid w:val="00677032"/>
    <w:rsid w:val="0067740A"/>
    <w:rsid w:val="00677853"/>
    <w:rsid w:val="00677A5F"/>
    <w:rsid w:val="00680765"/>
    <w:rsid w:val="0068126F"/>
    <w:rsid w:val="006816CF"/>
    <w:rsid w:val="00682429"/>
    <w:rsid w:val="00682541"/>
    <w:rsid w:val="00682889"/>
    <w:rsid w:val="00682B30"/>
    <w:rsid w:val="00683005"/>
    <w:rsid w:val="00683703"/>
    <w:rsid w:val="006837EB"/>
    <w:rsid w:val="00683ACB"/>
    <w:rsid w:val="006841F4"/>
    <w:rsid w:val="00684A11"/>
    <w:rsid w:val="00684CD3"/>
    <w:rsid w:val="00685D6B"/>
    <w:rsid w:val="00685D8D"/>
    <w:rsid w:val="006863D1"/>
    <w:rsid w:val="006867CE"/>
    <w:rsid w:val="0068785B"/>
    <w:rsid w:val="006879AE"/>
    <w:rsid w:val="00687D0F"/>
    <w:rsid w:val="00690724"/>
    <w:rsid w:val="0069089A"/>
    <w:rsid w:val="006911F7"/>
    <w:rsid w:val="0069201B"/>
    <w:rsid w:val="006925C3"/>
    <w:rsid w:val="006928B3"/>
    <w:rsid w:val="006935BF"/>
    <w:rsid w:val="0069462D"/>
    <w:rsid w:val="00694998"/>
    <w:rsid w:val="00695818"/>
    <w:rsid w:val="00696963"/>
    <w:rsid w:val="00696A32"/>
    <w:rsid w:val="00696DE0"/>
    <w:rsid w:val="0069733D"/>
    <w:rsid w:val="00697388"/>
    <w:rsid w:val="0069760E"/>
    <w:rsid w:val="0069767D"/>
    <w:rsid w:val="00697EDC"/>
    <w:rsid w:val="006A068B"/>
    <w:rsid w:val="006A0713"/>
    <w:rsid w:val="006A0A26"/>
    <w:rsid w:val="006A0D80"/>
    <w:rsid w:val="006A1722"/>
    <w:rsid w:val="006A186A"/>
    <w:rsid w:val="006A192E"/>
    <w:rsid w:val="006A1DD0"/>
    <w:rsid w:val="006A26C3"/>
    <w:rsid w:val="006A26FB"/>
    <w:rsid w:val="006A27F0"/>
    <w:rsid w:val="006A2BC4"/>
    <w:rsid w:val="006A2DDF"/>
    <w:rsid w:val="006A30DB"/>
    <w:rsid w:val="006A30EC"/>
    <w:rsid w:val="006A3324"/>
    <w:rsid w:val="006A3499"/>
    <w:rsid w:val="006A3E66"/>
    <w:rsid w:val="006A51D9"/>
    <w:rsid w:val="006A5914"/>
    <w:rsid w:val="006A5999"/>
    <w:rsid w:val="006A6303"/>
    <w:rsid w:val="006A6884"/>
    <w:rsid w:val="006A742C"/>
    <w:rsid w:val="006B002E"/>
    <w:rsid w:val="006B00C3"/>
    <w:rsid w:val="006B01C4"/>
    <w:rsid w:val="006B0BD4"/>
    <w:rsid w:val="006B1BA1"/>
    <w:rsid w:val="006B1E0F"/>
    <w:rsid w:val="006B2597"/>
    <w:rsid w:val="006B2EA2"/>
    <w:rsid w:val="006B3019"/>
    <w:rsid w:val="006B307E"/>
    <w:rsid w:val="006B381B"/>
    <w:rsid w:val="006B56D5"/>
    <w:rsid w:val="006B56FC"/>
    <w:rsid w:val="006B597C"/>
    <w:rsid w:val="006B5B1F"/>
    <w:rsid w:val="006B6FE9"/>
    <w:rsid w:val="006B7ABF"/>
    <w:rsid w:val="006B7B6F"/>
    <w:rsid w:val="006B7E95"/>
    <w:rsid w:val="006C041C"/>
    <w:rsid w:val="006C1077"/>
    <w:rsid w:val="006C1232"/>
    <w:rsid w:val="006C3880"/>
    <w:rsid w:val="006C3998"/>
    <w:rsid w:val="006C3EDF"/>
    <w:rsid w:val="006C4A40"/>
    <w:rsid w:val="006C50E7"/>
    <w:rsid w:val="006C57E1"/>
    <w:rsid w:val="006C587C"/>
    <w:rsid w:val="006C5A1F"/>
    <w:rsid w:val="006C62FB"/>
    <w:rsid w:val="006C634B"/>
    <w:rsid w:val="006C6B95"/>
    <w:rsid w:val="006C7C16"/>
    <w:rsid w:val="006D08BE"/>
    <w:rsid w:val="006D0E5F"/>
    <w:rsid w:val="006D0F88"/>
    <w:rsid w:val="006D1209"/>
    <w:rsid w:val="006D175F"/>
    <w:rsid w:val="006D1CF9"/>
    <w:rsid w:val="006D23AF"/>
    <w:rsid w:val="006D30D6"/>
    <w:rsid w:val="006D336D"/>
    <w:rsid w:val="006D3A6E"/>
    <w:rsid w:val="006D45AA"/>
    <w:rsid w:val="006D4AA6"/>
    <w:rsid w:val="006D65E8"/>
    <w:rsid w:val="006D668A"/>
    <w:rsid w:val="006D68AE"/>
    <w:rsid w:val="006D74D2"/>
    <w:rsid w:val="006E0506"/>
    <w:rsid w:val="006E0AB8"/>
    <w:rsid w:val="006E1CC0"/>
    <w:rsid w:val="006E28DE"/>
    <w:rsid w:val="006E292A"/>
    <w:rsid w:val="006E2AB6"/>
    <w:rsid w:val="006E2F00"/>
    <w:rsid w:val="006E4886"/>
    <w:rsid w:val="006E4BC1"/>
    <w:rsid w:val="006E4FDD"/>
    <w:rsid w:val="006E521D"/>
    <w:rsid w:val="006E5FE5"/>
    <w:rsid w:val="006E639B"/>
    <w:rsid w:val="006E63EC"/>
    <w:rsid w:val="006E6F12"/>
    <w:rsid w:val="006E7D2A"/>
    <w:rsid w:val="006F055F"/>
    <w:rsid w:val="006F07F2"/>
    <w:rsid w:val="006F1218"/>
    <w:rsid w:val="006F1259"/>
    <w:rsid w:val="006F1DBD"/>
    <w:rsid w:val="006F2ADB"/>
    <w:rsid w:val="006F2F9D"/>
    <w:rsid w:val="006F3175"/>
    <w:rsid w:val="006F32D0"/>
    <w:rsid w:val="006F3544"/>
    <w:rsid w:val="006F407C"/>
    <w:rsid w:val="006F441D"/>
    <w:rsid w:val="006F4842"/>
    <w:rsid w:val="006F56B0"/>
    <w:rsid w:val="006F5FC0"/>
    <w:rsid w:val="006F6BC4"/>
    <w:rsid w:val="006F6CE7"/>
    <w:rsid w:val="006F7BAE"/>
    <w:rsid w:val="006F7C33"/>
    <w:rsid w:val="00700027"/>
    <w:rsid w:val="0070016B"/>
    <w:rsid w:val="0070042E"/>
    <w:rsid w:val="007007E7"/>
    <w:rsid w:val="00702520"/>
    <w:rsid w:val="00702958"/>
    <w:rsid w:val="007029CD"/>
    <w:rsid w:val="00702FC9"/>
    <w:rsid w:val="007031D4"/>
    <w:rsid w:val="00703D08"/>
    <w:rsid w:val="00703D45"/>
    <w:rsid w:val="00704AEF"/>
    <w:rsid w:val="00704E2A"/>
    <w:rsid w:val="00704F42"/>
    <w:rsid w:val="00705B31"/>
    <w:rsid w:val="00705CFA"/>
    <w:rsid w:val="0070733D"/>
    <w:rsid w:val="0070790C"/>
    <w:rsid w:val="007101BE"/>
    <w:rsid w:val="00710B62"/>
    <w:rsid w:val="00711081"/>
    <w:rsid w:val="0071168B"/>
    <w:rsid w:val="00712348"/>
    <w:rsid w:val="00713D26"/>
    <w:rsid w:val="0071442F"/>
    <w:rsid w:val="00715A7F"/>
    <w:rsid w:val="00715C48"/>
    <w:rsid w:val="007166AC"/>
    <w:rsid w:val="00716834"/>
    <w:rsid w:val="00717196"/>
    <w:rsid w:val="00717D3E"/>
    <w:rsid w:val="00717FD6"/>
    <w:rsid w:val="00720F8D"/>
    <w:rsid w:val="00721077"/>
    <w:rsid w:val="00721499"/>
    <w:rsid w:val="00721881"/>
    <w:rsid w:val="00721BD0"/>
    <w:rsid w:val="0072310F"/>
    <w:rsid w:val="007232F1"/>
    <w:rsid w:val="0072376E"/>
    <w:rsid w:val="00724303"/>
    <w:rsid w:val="0072446B"/>
    <w:rsid w:val="00724C79"/>
    <w:rsid w:val="00725B0A"/>
    <w:rsid w:val="0072652D"/>
    <w:rsid w:val="00727001"/>
    <w:rsid w:val="00727101"/>
    <w:rsid w:val="007273AF"/>
    <w:rsid w:val="00727B26"/>
    <w:rsid w:val="00730289"/>
    <w:rsid w:val="00730B75"/>
    <w:rsid w:val="00730D37"/>
    <w:rsid w:val="00730F6E"/>
    <w:rsid w:val="00731094"/>
    <w:rsid w:val="00731A0F"/>
    <w:rsid w:val="00731CBE"/>
    <w:rsid w:val="00731FA2"/>
    <w:rsid w:val="00732102"/>
    <w:rsid w:val="00732140"/>
    <w:rsid w:val="007322BD"/>
    <w:rsid w:val="00732573"/>
    <w:rsid w:val="007325E7"/>
    <w:rsid w:val="00732715"/>
    <w:rsid w:val="00732C83"/>
    <w:rsid w:val="00733655"/>
    <w:rsid w:val="00733842"/>
    <w:rsid w:val="00733EFD"/>
    <w:rsid w:val="00734118"/>
    <w:rsid w:val="007345BE"/>
    <w:rsid w:val="00734795"/>
    <w:rsid w:val="0073480F"/>
    <w:rsid w:val="007350AB"/>
    <w:rsid w:val="007360EA"/>
    <w:rsid w:val="007363CE"/>
    <w:rsid w:val="0073657A"/>
    <w:rsid w:val="00736B3D"/>
    <w:rsid w:val="007402FD"/>
    <w:rsid w:val="00740339"/>
    <w:rsid w:val="00741FB8"/>
    <w:rsid w:val="007422C5"/>
    <w:rsid w:val="00742BD8"/>
    <w:rsid w:val="007439D9"/>
    <w:rsid w:val="0074434E"/>
    <w:rsid w:val="0074440E"/>
    <w:rsid w:val="007445F8"/>
    <w:rsid w:val="00744CE2"/>
    <w:rsid w:val="00744F5F"/>
    <w:rsid w:val="007463D0"/>
    <w:rsid w:val="00747C04"/>
    <w:rsid w:val="00750DCF"/>
    <w:rsid w:val="00750E24"/>
    <w:rsid w:val="00751176"/>
    <w:rsid w:val="00751371"/>
    <w:rsid w:val="007518C5"/>
    <w:rsid w:val="00751C6A"/>
    <w:rsid w:val="007523E6"/>
    <w:rsid w:val="00753A1C"/>
    <w:rsid w:val="00753F29"/>
    <w:rsid w:val="0075435D"/>
    <w:rsid w:val="00754595"/>
    <w:rsid w:val="00754862"/>
    <w:rsid w:val="00754A50"/>
    <w:rsid w:val="00754E4D"/>
    <w:rsid w:val="007556AF"/>
    <w:rsid w:val="00755C90"/>
    <w:rsid w:val="00755E32"/>
    <w:rsid w:val="00755F08"/>
    <w:rsid w:val="007566CE"/>
    <w:rsid w:val="007573AA"/>
    <w:rsid w:val="007575F6"/>
    <w:rsid w:val="0075778F"/>
    <w:rsid w:val="00757C0B"/>
    <w:rsid w:val="00760299"/>
    <w:rsid w:val="00760830"/>
    <w:rsid w:val="00760F1E"/>
    <w:rsid w:val="0076188F"/>
    <w:rsid w:val="00761B49"/>
    <w:rsid w:val="007628F2"/>
    <w:rsid w:val="00762BE9"/>
    <w:rsid w:val="00762E55"/>
    <w:rsid w:val="007635B0"/>
    <w:rsid w:val="00763D7B"/>
    <w:rsid w:val="00764D20"/>
    <w:rsid w:val="00764FE6"/>
    <w:rsid w:val="00765313"/>
    <w:rsid w:val="007657AD"/>
    <w:rsid w:val="007658D7"/>
    <w:rsid w:val="007658F4"/>
    <w:rsid w:val="00765B6A"/>
    <w:rsid w:val="00765D9E"/>
    <w:rsid w:val="00770461"/>
    <w:rsid w:val="007708EF"/>
    <w:rsid w:val="0077110D"/>
    <w:rsid w:val="00771457"/>
    <w:rsid w:val="007717AC"/>
    <w:rsid w:val="00771A62"/>
    <w:rsid w:val="00771AF4"/>
    <w:rsid w:val="007722DD"/>
    <w:rsid w:val="007726A8"/>
    <w:rsid w:val="00772DFC"/>
    <w:rsid w:val="0077377F"/>
    <w:rsid w:val="00774160"/>
    <w:rsid w:val="00774C11"/>
    <w:rsid w:val="00775701"/>
    <w:rsid w:val="00775A13"/>
    <w:rsid w:val="00775B2F"/>
    <w:rsid w:val="007762F5"/>
    <w:rsid w:val="0077667B"/>
    <w:rsid w:val="007770A8"/>
    <w:rsid w:val="00777874"/>
    <w:rsid w:val="00777BDA"/>
    <w:rsid w:val="00777FEF"/>
    <w:rsid w:val="00780977"/>
    <w:rsid w:val="007812CD"/>
    <w:rsid w:val="00781389"/>
    <w:rsid w:val="00781553"/>
    <w:rsid w:val="007815D1"/>
    <w:rsid w:val="007824AF"/>
    <w:rsid w:val="00782B07"/>
    <w:rsid w:val="00782EE0"/>
    <w:rsid w:val="007835B0"/>
    <w:rsid w:val="00784308"/>
    <w:rsid w:val="00784333"/>
    <w:rsid w:val="00785189"/>
    <w:rsid w:val="00787219"/>
    <w:rsid w:val="007875CA"/>
    <w:rsid w:val="00787D6D"/>
    <w:rsid w:val="007906DB"/>
    <w:rsid w:val="007906E9"/>
    <w:rsid w:val="007910EB"/>
    <w:rsid w:val="0079123A"/>
    <w:rsid w:val="00791600"/>
    <w:rsid w:val="0079191F"/>
    <w:rsid w:val="00791975"/>
    <w:rsid w:val="00791C7A"/>
    <w:rsid w:val="007937AC"/>
    <w:rsid w:val="00793DC7"/>
    <w:rsid w:val="00793F6E"/>
    <w:rsid w:val="007942BB"/>
    <w:rsid w:val="0079430F"/>
    <w:rsid w:val="00794515"/>
    <w:rsid w:val="00794BA2"/>
    <w:rsid w:val="00794CE3"/>
    <w:rsid w:val="00794D58"/>
    <w:rsid w:val="00795186"/>
    <w:rsid w:val="007956DD"/>
    <w:rsid w:val="007956FD"/>
    <w:rsid w:val="007959C1"/>
    <w:rsid w:val="00795BFA"/>
    <w:rsid w:val="00795CF3"/>
    <w:rsid w:val="00795F84"/>
    <w:rsid w:val="00796A52"/>
    <w:rsid w:val="00796C35"/>
    <w:rsid w:val="0079709B"/>
    <w:rsid w:val="007976B7"/>
    <w:rsid w:val="007A0561"/>
    <w:rsid w:val="007A10B0"/>
    <w:rsid w:val="007A131D"/>
    <w:rsid w:val="007A169A"/>
    <w:rsid w:val="007A20AC"/>
    <w:rsid w:val="007A23DB"/>
    <w:rsid w:val="007A240D"/>
    <w:rsid w:val="007A24B8"/>
    <w:rsid w:val="007A294D"/>
    <w:rsid w:val="007A2CB6"/>
    <w:rsid w:val="007A3009"/>
    <w:rsid w:val="007A476B"/>
    <w:rsid w:val="007A492E"/>
    <w:rsid w:val="007A5C43"/>
    <w:rsid w:val="007A61BE"/>
    <w:rsid w:val="007A672B"/>
    <w:rsid w:val="007A6EA9"/>
    <w:rsid w:val="007A740A"/>
    <w:rsid w:val="007A7E62"/>
    <w:rsid w:val="007B041C"/>
    <w:rsid w:val="007B0E07"/>
    <w:rsid w:val="007B10F5"/>
    <w:rsid w:val="007B1354"/>
    <w:rsid w:val="007B1673"/>
    <w:rsid w:val="007B20DF"/>
    <w:rsid w:val="007B29E4"/>
    <w:rsid w:val="007B2BAD"/>
    <w:rsid w:val="007B37DD"/>
    <w:rsid w:val="007B3D24"/>
    <w:rsid w:val="007B45A6"/>
    <w:rsid w:val="007B4EC6"/>
    <w:rsid w:val="007B5219"/>
    <w:rsid w:val="007B6070"/>
    <w:rsid w:val="007B63E1"/>
    <w:rsid w:val="007B6462"/>
    <w:rsid w:val="007B6A72"/>
    <w:rsid w:val="007B7128"/>
    <w:rsid w:val="007B7362"/>
    <w:rsid w:val="007B764F"/>
    <w:rsid w:val="007C066F"/>
    <w:rsid w:val="007C0E50"/>
    <w:rsid w:val="007C14B5"/>
    <w:rsid w:val="007C1852"/>
    <w:rsid w:val="007C19C4"/>
    <w:rsid w:val="007C2150"/>
    <w:rsid w:val="007C2B16"/>
    <w:rsid w:val="007C2EEB"/>
    <w:rsid w:val="007C47BA"/>
    <w:rsid w:val="007C485F"/>
    <w:rsid w:val="007C5A61"/>
    <w:rsid w:val="007C6750"/>
    <w:rsid w:val="007C7701"/>
    <w:rsid w:val="007C7AB6"/>
    <w:rsid w:val="007D04B7"/>
    <w:rsid w:val="007D0F3D"/>
    <w:rsid w:val="007D1159"/>
    <w:rsid w:val="007D1DA6"/>
    <w:rsid w:val="007D26FD"/>
    <w:rsid w:val="007D2709"/>
    <w:rsid w:val="007D3A4A"/>
    <w:rsid w:val="007D4053"/>
    <w:rsid w:val="007D46B5"/>
    <w:rsid w:val="007D4750"/>
    <w:rsid w:val="007D4A70"/>
    <w:rsid w:val="007D500D"/>
    <w:rsid w:val="007D61A6"/>
    <w:rsid w:val="007E0531"/>
    <w:rsid w:val="007E0BD6"/>
    <w:rsid w:val="007E0FC1"/>
    <w:rsid w:val="007E13B5"/>
    <w:rsid w:val="007E151A"/>
    <w:rsid w:val="007E15EE"/>
    <w:rsid w:val="007E1D4E"/>
    <w:rsid w:val="007E1DAA"/>
    <w:rsid w:val="007E2305"/>
    <w:rsid w:val="007E24A5"/>
    <w:rsid w:val="007E2A3C"/>
    <w:rsid w:val="007E3A5E"/>
    <w:rsid w:val="007E4573"/>
    <w:rsid w:val="007E49CF"/>
    <w:rsid w:val="007E4BA3"/>
    <w:rsid w:val="007E4BD5"/>
    <w:rsid w:val="007E4F48"/>
    <w:rsid w:val="007E57A1"/>
    <w:rsid w:val="007E5C4E"/>
    <w:rsid w:val="007E5F7C"/>
    <w:rsid w:val="007E628C"/>
    <w:rsid w:val="007E634F"/>
    <w:rsid w:val="007E651A"/>
    <w:rsid w:val="007E66B8"/>
    <w:rsid w:val="007E69C6"/>
    <w:rsid w:val="007E6ADB"/>
    <w:rsid w:val="007E6D66"/>
    <w:rsid w:val="007F0591"/>
    <w:rsid w:val="007F0C7B"/>
    <w:rsid w:val="007F0F01"/>
    <w:rsid w:val="007F15E0"/>
    <w:rsid w:val="007F1CAA"/>
    <w:rsid w:val="007F28E4"/>
    <w:rsid w:val="007F2C9C"/>
    <w:rsid w:val="007F3B9F"/>
    <w:rsid w:val="007F3E83"/>
    <w:rsid w:val="007F4579"/>
    <w:rsid w:val="007F45FC"/>
    <w:rsid w:val="007F50F6"/>
    <w:rsid w:val="007F5CB5"/>
    <w:rsid w:val="007F5F29"/>
    <w:rsid w:val="007F6331"/>
    <w:rsid w:val="007F710A"/>
    <w:rsid w:val="007F723F"/>
    <w:rsid w:val="007F7C77"/>
    <w:rsid w:val="00801834"/>
    <w:rsid w:val="00801EFE"/>
    <w:rsid w:val="00802346"/>
    <w:rsid w:val="008024FE"/>
    <w:rsid w:val="00802966"/>
    <w:rsid w:val="00802A08"/>
    <w:rsid w:val="00802E97"/>
    <w:rsid w:val="008030E3"/>
    <w:rsid w:val="00803C49"/>
    <w:rsid w:val="0080425B"/>
    <w:rsid w:val="00804463"/>
    <w:rsid w:val="00804AC4"/>
    <w:rsid w:val="00804DFA"/>
    <w:rsid w:val="00805029"/>
    <w:rsid w:val="0080535B"/>
    <w:rsid w:val="00805FF4"/>
    <w:rsid w:val="0080660A"/>
    <w:rsid w:val="008067C2"/>
    <w:rsid w:val="00807094"/>
    <w:rsid w:val="00807B8B"/>
    <w:rsid w:val="0081199A"/>
    <w:rsid w:val="00812E47"/>
    <w:rsid w:val="008131BE"/>
    <w:rsid w:val="00814E84"/>
    <w:rsid w:val="008158D5"/>
    <w:rsid w:val="00815BEC"/>
    <w:rsid w:val="00816090"/>
    <w:rsid w:val="008161A2"/>
    <w:rsid w:val="00816408"/>
    <w:rsid w:val="008165BD"/>
    <w:rsid w:val="00816B20"/>
    <w:rsid w:val="00816DE1"/>
    <w:rsid w:val="0081742A"/>
    <w:rsid w:val="008178D0"/>
    <w:rsid w:val="00820230"/>
    <w:rsid w:val="00820C6F"/>
    <w:rsid w:val="008218AA"/>
    <w:rsid w:val="00821A22"/>
    <w:rsid w:val="00822557"/>
    <w:rsid w:val="00822A5E"/>
    <w:rsid w:val="0082376B"/>
    <w:rsid w:val="00823B27"/>
    <w:rsid w:val="00823B7A"/>
    <w:rsid w:val="00824E77"/>
    <w:rsid w:val="00825019"/>
    <w:rsid w:val="008250CF"/>
    <w:rsid w:val="00825489"/>
    <w:rsid w:val="00825A45"/>
    <w:rsid w:val="00825B98"/>
    <w:rsid w:val="00825D5F"/>
    <w:rsid w:val="00826A40"/>
    <w:rsid w:val="00826AAC"/>
    <w:rsid w:val="0082769F"/>
    <w:rsid w:val="00827E1B"/>
    <w:rsid w:val="0083043C"/>
    <w:rsid w:val="008307D9"/>
    <w:rsid w:val="0083087C"/>
    <w:rsid w:val="00830DDD"/>
    <w:rsid w:val="00830F15"/>
    <w:rsid w:val="0083118A"/>
    <w:rsid w:val="00831450"/>
    <w:rsid w:val="0083186A"/>
    <w:rsid w:val="00833174"/>
    <w:rsid w:val="008337D0"/>
    <w:rsid w:val="00833E10"/>
    <w:rsid w:val="00833E1B"/>
    <w:rsid w:val="00834135"/>
    <w:rsid w:val="00834E12"/>
    <w:rsid w:val="00835701"/>
    <w:rsid w:val="00835A87"/>
    <w:rsid w:val="00836022"/>
    <w:rsid w:val="008360B1"/>
    <w:rsid w:val="0083636D"/>
    <w:rsid w:val="00836454"/>
    <w:rsid w:val="0083680B"/>
    <w:rsid w:val="00836814"/>
    <w:rsid w:val="00836867"/>
    <w:rsid w:val="0083699A"/>
    <w:rsid w:val="00836FEB"/>
    <w:rsid w:val="00840218"/>
    <w:rsid w:val="00840620"/>
    <w:rsid w:val="00840F50"/>
    <w:rsid w:val="008411A2"/>
    <w:rsid w:val="00841328"/>
    <w:rsid w:val="0084192F"/>
    <w:rsid w:val="0084197F"/>
    <w:rsid w:val="00841D0F"/>
    <w:rsid w:val="00843095"/>
    <w:rsid w:val="0084367E"/>
    <w:rsid w:val="0084385A"/>
    <w:rsid w:val="00844A35"/>
    <w:rsid w:val="00845064"/>
    <w:rsid w:val="00845585"/>
    <w:rsid w:val="00845980"/>
    <w:rsid w:val="008469D9"/>
    <w:rsid w:val="00846C82"/>
    <w:rsid w:val="00846D22"/>
    <w:rsid w:val="00846EBC"/>
    <w:rsid w:val="008474DF"/>
    <w:rsid w:val="0084765D"/>
    <w:rsid w:val="0084788C"/>
    <w:rsid w:val="00847E9F"/>
    <w:rsid w:val="00847F2D"/>
    <w:rsid w:val="008508FD"/>
    <w:rsid w:val="008509BE"/>
    <w:rsid w:val="008509F0"/>
    <w:rsid w:val="00851606"/>
    <w:rsid w:val="0085210F"/>
    <w:rsid w:val="00852729"/>
    <w:rsid w:val="00852B77"/>
    <w:rsid w:val="00852D75"/>
    <w:rsid w:val="00852E17"/>
    <w:rsid w:val="0085308E"/>
    <w:rsid w:val="008537C9"/>
    <w:rsid w:val="0085389E"/>
    <w:rsid w:val="00853BCF"/>
    <w:rsid w:val="00854AFF"/>
    <w:rsid w:val="00854DA2"/>
    <w:rsid w:val="00854DDC"/>
    <w:rsid w:val="00854F14"/>
    <w:rsid w:val="008557BF"/>
    <w:rsid w:val="00856E7A"/>
    <w:rsid w:val="00856F92"/>
    <w:rsid w:val="008603E4"/>
    <w:rsid w:val="008608C4"/>
    <w:rsid w:val="00860E6C"/>
    <w:rsid w:val="00860E9C"/>
    <w:rsid w:val="008619DC"/>
    <w:rsid w:val="00861D55"/>
    <w:rsid w:val="0086243D"/>
    <w:rsid w:val="00862552"/>
    <w:rsid w:val="00862A88"/>
    <w:rsid w:val="00862B54"/>
    <w:rsid w:val="0086394E"/>
    <w:rsid w:val="008640B3"/>
    <w:rsid w:val="008648A4"/>
    <w:rsid w:val="00864C98"/>
    <w:rsid w:val="0086524E"/>
    <w:rsid w:val="008653AA"/>
    <w:rsid w:val="0086587F"/>
    <w:rsid w:val="008660F7"/>
    <w:rsid w:val="008668DF"/>
    <w:rsid w:val="00866B32"/>
    <w:rsid w:val="00866B51"/>
    <w:rsid w:val="00866D63"/>
    <w:rsid w:val="0086730D"/>
    <w:rsid w:val="00867EA3"/>
    <w:rsid w:val="00867F49"/>
    <w:rsid w:val="00870B37"/>
    <w:rsid w:val="00870B56"/>
    <w:rsid w:val="0087132A"/>
    <w:rsid w:val="00871638"/>
    <w:rsid w:val="008716B5"/>
    <w:rsid w:val="008717DA"/>
    <w:rsid w:val="0087185B"/>
    <w:rsid w:val="0087186C"/>
    <w:rsid w:val="00871AB9"/>
    <w:rsid w:val="00871C40"/>
    <w:rsid w:val="00871CF3"/>
    <w:rsid w:val="008723AC"/>
    <w:rsid w:val="008728B0"/>
    <w:rsid w:val="00872FD1"/>
    <w:rsid w:val="0087356D"/>
    <w:rsid w:val="00874596"/>
    <w:rsid w:val="008747AA"/>
    <w:rsid w:val="008748DD"/>
    <w:rsid w:val="00877013"/>
    <w:rsid w:val="00877395"/>
    <w:rsid w:val="0087778F"/>
    <w:rsid w:val="00880214"/>
    <w:rsid w:val="00881628"/>
    <w:rsid w:val="008824DE"/>
    <w:rsid w:val="00882AE4"/>
    <w:rsid w:val="0088350A"/>
    <w:rsid w:val="008841AD"/>
    <w:rsid w:val="00884676"/>
    <w:rsid w:val="00885658"/>
    <w:rsid w:val="00885993"/>
    <w:rsid w:val="008860FB"/>
    <w:rsid w:val="008868C6"/>
    <w:rsid w:val="00886CEF"/>
    <w:rsid w:val="0089019A"/>
    <w:rsid w:val="008905E4"/>
    <w:rsid w:val="00890CEA"/>
    <w:rsid w:val="00891C58"/>
    <w:rsid w:val="00892495"/>
    <w:rsid w:val="00892A23"/>
    <w:rsid w:val="00894772"/>
    <w:rsid w:val="008947E9"/>
    <w:rsid w:val="008948BB"/>
    <w:rsid w:val="00894A50"/>
    <w:rsid w:val="008950CB"/>
    <w:rsid w:val="008962E0"/>
    <w:rsid w:val="00896B47"/>
    <w:rsid w:val="00896F39"/>
    <w:rsid w:val="00896F4C"/>
    <w:rsid w:val="00897201"/>
    <w:rsid w:val="008A0C7D"/>
    <w:rsid w:val="008A0D91"/>
    <w:rsid w:val="008A0EFE"/>
    <w:rsid w:val="008A0F64"/>
    <w:rsid w:val="008A116B"/>
    <w:rsid w:val="008A1C28"/>
    <w:rsid w:val="008A208B"/>
    <w:rsid w:val="008A2230"/>
    <w:rsid w:val="008A2356"/>
    <w:rsid w:val="008A263A"/>
    <w:rsid w:val="008A2BF1"/>
    <w:rsid w:val="008A2C45"/>
    <w:rsid w:val="008A3159"/>
    <w:rsid w:val="008A3576"/>
    <w:rsid w:val="008A3E75"/>
    <w:rsid w:val="008A5EC9"/>
    <w:rsid w:val="008A6990"/>
    <w:rsid w:val="008A6DA1"/>
    <w:rsid w:val="008A744A"/>
    <w:rsid w:val="008A753B"/>
    <w:rsid w:val="008B069C"/>
    <w:rsid w:val="008B0CEC"/>
    <w:rsid w:val="008B0D23"/>
    <w:rsid w:val="008B2074"/>
    <w:rsid w:val="008B2281"/>
    <w:rsid w:val="008B2336"/>
    <w:rsid w:val="008B23E8"/>
    <w:rsid w:val="008B277A"/>
    <w:rsid w:val="008B3021"/>
    <w:rsid w:val="008B360B"/>
    <w:rsid w:val="008B3BF0"/>
    <w:rsid w:val="008B40B8"/>
    <w:rsid w:val="008B4939"/>
    <w:rsid w:val="008B4AA4"/>
    <w:rsid w:val="008B4AD8"/>
    <w:rsid w:val="008B4CDC"/>
    <w:rsid w:val="008B5054"/>
    <w:rsid w:val="008B53D1"/>
    <w:rsid w:val="008B57EC"/>
    <w:rsid w:val="008B633D"/>
    <w:rsid w:val="008B65AE"/>
    <w:rsid w:val="008B66FC"/>
    <w:rsid w:val="008B79AA"/>
    <w:rsid w:val="008C0051"/>
    <w:rsid w:val="008C0DC1"/>
    <w:rsid w:val="008C12CC"/>
    <w:rsid w:val="008C1421"/>
    <w:rsid w:val="008C1817"/>
    <w:rsid w:val="008C2097"/>
    <w:rsid w:val="008C220F"/>
    <w:rsid w:val="008C29A0"/>
    <w:rsid w:val="008C2AC7"/>
    <w:rsid w:val="008C2C12"/>
    <w:rsid w:val="008C34FC"/>
    <w:rsid w:val="008C395D"/>
    <w:rsid w:val="008C3C7D"/>
    <w:rsid w:val="008C4181"/>
    <w:rsid w:val="008C46AE"/>
    <w:rsid w:val="008C525D"/>
    <w:rsid w:val="008C60DC"/>
    <w:rsid w:val="008C66AC"/>
    <w:rsid w:val="008C6876"/>
    <w:rsid w:val="008C78AD"/>
    <w:rsid w:val="008D0A65"/>
    <w:rsid w:val="008D0C1D"/>
    <w:rsid w:val="008D0F94"/>
    <w:rsid w:val="008D10E7"/>
    <w:rsid w:val="008D174C"/>
    <w:rsid w:val="008D1DD5"/>
    <w:rsid w:val="008D2D74"/>
    <w:rsid w:val="008D3DB5"/>
    <w:rsid w:val="008D46E4"/>
    <w:rsid w:val="008D4CF1"/>
    <w:rsid w:val="008D50C3"/>
    <w:rsid w:val="008D5130"/>
    <w:rsid w:val="008D5138"/>
    <w:rsid w:val="008D5F81"/>
    <w:rsid w:val="008D70CD"/>
    <w:rsid w:val="008D73A1"/>
    <w:rsid w:val="008E0A16"/>
    <w:rsid w:val="008E0E19"/>
    <w:rsid w:val="008E162B"/>
    <w:rsid w:val="008E1727"/>
    <w:rsid w:val="008E1F86"/>
    <w:rsid w:val="008E2756"/>
    <w:rsid w:val="008E2CF7"/>
    <w:rsid w:val="008E334C"/>
    <w:rsid w:val="008E3C3C"/>
    <w:rsid w:val="008E438F"/>
    <w:rsid w:val="008E43D8"/>
    <w:rsid w:val="008E4A65"/>
    <w:rsid w:val="008E5C14"/>
    <w:rsid w:val="008E686C"/>
    <w:rsid w:val="008E68D1"/>
    <w:rsid w:val="008E7591"/>
    <w:rsid w:val="008F0AB0"/>
    <w:rsid w:val="008F0C51"/>
    <w:rsid w:val="008F1137"/>
    <w:rsid w:val="008F1453"/>
    <w:rsid w:val="008F14A2"/>
    <w:rsid w:val="008F2DDF"/>
    <w:rsid w:val="008F2E4A"/>
    <w:rsid w:val="008F3656"/>
    <w:rsid w:val="008F374A"/>
    <w:rsid w:val="008F44E4"/>
    <w:rsid w:val="008F462C"/>
    <w:rsid w:val="008F4BB9"/>
    <w:rsid w:val="008F5A8A"/>
    <w:rsid w:val="008F60E7"/>
    <w:rsid w:val="008F6B0D"/>
    <w:rsid w:val="008F6E4D"/>
    <w:rsid w:val="00900809"/>
    <w:rsid w:val="00900FC1"/>
    <w:rsid w:val="00901121"/>
    <w:rsid w:val="00901226"/>
    <w:rsid w:val="009014CE"/>
    <w:rsid w:val="00902220"/>
    <w:rsid w:val="009022D5"/>
    <w:rsid w:val="00902DBA"/>
    <w:rsid w:val="00903553"/>
    <w:rsid w:val="00903B52"/>
    <w:rsid w:val="00903C66"/>
    <w:rsid w:val="00903D2C"/>
    <w:rsid w:val="00903E3D"/>
    <w:rsid w:val="00903F03"/>
    <w:rsid w:val="00904890"/>
    <w:rsid w:val="00904FA7"/>
    <w:rsid w:val="00905415"/>
    <w:rsid w:val="009058E5"/>
    <w:rsid w:val="009064FC"/>
    <w:rsid w:val="00906526"/>
    <w:rsid w:val="009068EC"/>
    <w:rsid w:val="00906B1E"/>
    <w:rsid w:val="00907139"/>
    <w:rsid w:val="00907D60"/>
    <w:rsid w:val="00910C9A"/>
    <w:rsid w:val="00911378"/>
    <w:rsid w:val="00911455"/>
    <w:rsid w:val="00911673"/>
    <w:rsid w:val="0091278B"/>
    <w:rsid w:val="00912B6D"/>
    <w:rsid w:val="00912CF5"/>
    <w:rsid w:val="00912EA5"/>
    <w:rsid w:val="009133B0"/>
    <w:rsid w:val="009134D4"/>
    <w:rsid w:val="00913606"/>
    <w:rsid w:val="00913F08"/>
    <w:rsid w:val="00913F3C"/>
    <w:rsid w:val="00914964"/>
    <w:rsid w:val="00914F9D"/>
    <w:rsid w:val="0091507D"/>
    <w:rsid w:val="0091540E"/>
    <w:rsid w:val="009157DC"/>
    <w:rsid w:val="00916279"/>
    <w:rsid w:val="00916F05"/>
    <w:rsid w:val="00917789"/>
    <w:rsid w:val="00920D7D"/>
    <w:rsid w:val="0092114B"/>
    <w:rsid w:val="0092216D"/>
    <w:rsid w:val="00922D11"/>
    <w:rsid w:val="00923530"/>
    <w:rsid w:val="00923BAE"/>
    <w:rsid w:val="00924113"/>
    <w:rsid w:val="009246AA"/>
    <w:rsid w:val="009248F2"/>
    <w:rsid w:val="00924E10"/>
    <w:rsid w:val="00924E66"/>
    <w:rsid w:val="00926BBF"/>
    <w:rsid w:val="0092717F"/>
    <w:rsid w:val="0092765D"/>
    <w:rsid w:val="0093006A"/>
    <w:rsid w:val="009301CB"/>
    <w:rsid w:val="0093047A"/>
    <w:rsid w:val="009306CB"/>
    <w:rsid w:val="009309BC"/>
    <w:rsid w:val="00930C9D"/>
    <w:rsid w:val="00930D17"/>
    <w:rsid w:val="00930E66"/>
    <w:rsid w:val="00931054"/>
    <w:rsid w:val="0093168E"/>
    <w:rsid w:val="00931D11"/>
    <w:rsid w:val="0093203A"/>
    <w:rsid w:val="00932D8B"/>
    <w:rsid w:val="00933078"/>
    <w:rsid w:val="0093373F"/>
    <w:rsid w:val="0093382E"/>
    <w:rsid w:val="00934214"/>
    <w:rsid w:val="0093450E"/>
    <w:rsid w:val="00934E66"/>
    <w:rsid w:val="0093589B"/>
    <w:rsid w:val="009358A6"/>
    <w:rsid w:val="00935CCA"/>
    <w:rsid w:val="00935FB2"/>
    <w:rsid w:val="00936354"/>
    <w:rsid w:val="00936A5F"/>
    <w:rsid w:val="0093753D"/>
    <w:rsid w:val="0094088C"/>
    <w:rsid w:val="00940DA2"/>
    <w:rsid w:val="00941121"/>
    <w:rsid w:val="00941A73"/>
    <w:rsid w:val="00941D97"/>
    <w:rsid w:val="009426E7"/>
    <w:rsid w:val="00942EEE"/>
    <w:rsid w:val="00943B12"/>
    <w:rsid w:val="00945134"/>
    <w:rsid w:val="009459EB"/>
    <w:rsid w:val="009460C2"/>
    <w:rsid w:val="009462D9"/>
    <w:rsid w:val="009469CC"/>
    <w:rsid w:val="00946D5B"/>
    <w:rsid w:val="00946F75"/>
    <w:rsid w:val="0094728F"/>
    <w:rsid w:val="00947DC0"/>
    <w:rsid w:val="00950850"/>
    <w:rsid w:val="00950A80"/>
    <w:rsid w:val="0095105F"/>
    <w:rsid w:val="00951DCB"/>
    <w:rsid w:val="0095265C"/>
    <w:rsid w:val="00952775"/>
    <w:rsid w:val="00952AE4"/>
    <w:rsid w:val="00952B45"/>
    <w:rsid w:val="00953B4E"/>
    <w:rsid w:val="00954194"/>
    <w:rsid w:val="00954BA4"/>
    <w:rsid w:val="009550DB"/>
    <w:rsid w:val="00955254"/>
    <w:rsid w:val="0095540B"/>
    <w:rsid w:val="009556FB"/>
    <w:rsid w:val="009557D1"/>
    <w:rsid w:val="0095583F"/>
    <w:rsid w:val="00955B3E"/>
    <w:rsid w:val="00955E13"/>
    <w:rsid w:val="00955E5C"/>
    <w:rsid w:val="00955EEE"/>
    <w:rsid w:val="009561C9"/>
    <w:rsid w:val="009562D4"/>
    <w:rsid w:val="00956316"/>
    <w:rsid w:val="00956580"/>
    <w:rsid w:val="00956782"/>
    <w:rsid w:val="00960652"/>
    <w:rsid w:val="0096073F"/>
    <w:rsid w:val="00960BA4"/>
    <w:rsid w:val="00960CA3"/>
    <w:rsid w:val="00961012"/>
    <w:rsid w:val="0096162D"/>
    <w:rsid w:val="0096193E"/>
    <w:rsid w:val="00961996"/>
    <w:rsid w:val="00962622"/>
    <w:rsid w:val="00963FA1"/>
    <w:rsid w:val="00964025"/>
    <w:rsid w:val="009645E0"/>
    <w:rsid w:val="00964DB6"/>
    <w:rsid w:val="0096625B"/>
    <w:rsid w:val="009662A7"/>
    <w:rsid w:val="00966867"/>
    <w:rsid w:val="009673B3"/>
    <w:rsid w:val="009676F2"/>
    <w:rsid w:val="0097030E"/>
    <w:rsid w:val="009706D1"/>
    <w:rsid w:val="00970AF7"/>
    <w:rsid w:val="00970BB5"/>
    <w:rsid w:val="00971822"/>
    <w:rsid w:val="00971A59"/>
    <w:rsid w:val="009726D3"/>
    <w:rsid w:val="0097373B"/>
    <w:rsid w:val="00974511"/>
    <w:rsid w:val="00974896"/>
    <w:rsid w:val="00974EC5"/>
    <w:rsid w:val="009751BD"/>
    <w:rsid w:val="00975AB8"/>
    <w:rsid w:val="009762DE"/>
    <w:rsid w:val="009763E4"/>
    <w:rsid w:val="00976683"/>
    <w:rsid w:val="00976B06"/>
    <w:rsid w:val="00977444"/>
    <w:rsid w:val="00977950"/>
    <w:rsid w:val="009779EA"/>
    <w:rsid w:val="00980B2C"/>
    <w:rsid w:val="0098213A"/>
    <w:rsid w:val="0098213C"/>
    <w:rsid w:val="00982D38"/>
    <w:rsid w:val="00982E6E"/>
    <w:rsid w:val="00983733"/>
    <w:rsid w:val="00983C68"/>
    <w:rsid w:val="00983E44"/>
    <w:rsid w:val="00984428"/>
    <w:rsid w:val="009848E8"/>
    <w:rsid w:val="009849D0"/>
    <w:rsid w:val="009849E8"/>
    <w:rsid w:val="009860D1"/>
    <w:rsid w:val="009861B7"/>
    <w:rsid w:val="00986586"/>
    <w:rsid w:val="00987717"/>
    <w:rsid w:val="0099048B"/>
    <w:rsid w:val="009907A0"/>
    <w:rsid w:val="00991352"/>
    <w:rsid w:val="0099175D"/>
    <w:rsid w:val="00991DBB"/>
    <w:rsid w:val="00992794"/>
    <w:rsid w:val="00993D65"/>
    <w:rsid w:val="00993D99"/>
    <w:rsid w:val="00993F49"/>
    <w:rsid w:val="00994086"/>
    <w:rsid w:val="00994A67"/>
    <w:rsid w:val="00995456"/>
    <w:rsid w:val="009957A6"/>
    <w:rsid w:val="009961A6"/>
    <w:rsid w:val="00996FC4"/>
    <w:rsid w:val="009A0B2F"/>
    <w:rsid w:val="009A1C91"/>
    <w:rsid w:val="009A209F"/>
    <w:rsid w:val="009A247A"/>
    <w:rsid w:val="009A3174"/>
    <w:rsid w:val="009A3990"/>
    <w:rsid w:val="009A5FFC"/>
    <w:rsid w:val="009A608E"/>
    <w:rsid w:val="009A7020"/>
    <w:rsid w:val="009A73DA"/>
    <w:rsid w:val="009A7812"/>
    <w:rsid w:val="009B0273"/>
    <w:rsid w:val="009B047B"/>
    <w:rsid w:val="009B0843"/>
    <w:rsid w:val="009B0A89"/>
    <w:rsid w:val="009B0B4C"/>
    <w:rsid w:val="009B0CE9"/>
    <w:rsid w:val="009B0E81"/>
    <w:rsid w:val="009B1914"/>
    <w:rsid w:val="009B1A35"/>
    <w:rsid w:val="009B1ABF"/>
    <w:rsid w:val="009B1B61"/>
    <w:rsid w:val="009B1C6E"/>
    <w:rsid w:val="009B2008"/>
    <w:rsid w:val="009B2E4D"/>
    <w:rsid w:val="009B3C86"/>
    <w:rsid w:val="009B3ED2"/>
    <w:rsid w:val="009B5965"/>
    <w:rsid w:val="009B5EFE"/>
    <w:rsid w:val="009B6870"/>
    <w:rsid w:val="009B6EBE"/>
    <w:rsid w:val="009B6FFB"/>
    <w:rsid w:val="009B75E6"/>
    <w:rsid w:val="009B7AB9"/>
    <w:rsid w:val="009C0488"/>
    <w:rsid w:val="009C09CE"/>
    <w:rsid w:val="009C0E32"/>
    <w:rsid w:val="009C0FAB"/>
    <w:rsid w:val="009C0FE2"/>
    <w:rsid w:val="009C134D"/>
    <w:rsid w:val="009C2240"/>
    <w:rsid w:val="009C341C"/>
    <w:rsid w:val="009C3631"/>
    <w:rsid w:val="009C3B5D"/>
    <w:rsid w:val="009C3D17"/>
    <w:rsid w:val="009C4411"/>
    <w:rsid w:val="009C4437"/>
    <w:rsid w:val="009C48C4"/>
    <w:rsid w:val="009C4946"/>
    <w:rsid w:val="009C4B32"/>
    <w:rsid w:val="009C4F94"/>
    <w:rsid w:val="009C5C08"/>
    <w:rsid w:val="009C617F"/>
    <w:rsid w:val="009C68A3"/>
    <w:rsid w:val="009C68D9"/>
    <w:rsid w:val="009C6E97"/>
    <w:rsid w:val="009C7781"/>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27B7"/>
    <w:rsid w:val="009D386D"/>
    <w:rsid w:val="009D3B5E"/>
    <w:rsid w:val="009D4010"/>
    <w:rsid w:val="009D47EA"/>
    <w:rsid w:val="009D4914"/>
    <w:rsid w:val="009D58CC"/>
    <w:rsid w:val="009D5C65"/>
    <w:rsid w:val="009D604F"/>
    <w:rsid w:val="009D6F7D"/>
    <w:rsid w:val="009D6F94"/>
    <w:rsid w:val="009D70E3"/>
    <w:rsid w:val="009D72E6"/>
    <w:rsid w:val="009D7B9D"/>
    <w:rsid w:val="009E0014"/>
    <w:rsid w:val="009E01FA"/>
    <w:rsid w:val="009E0C19"/>
    <w:rsid w:val="009E19CD"/>
    <w:rsid w:val="009E2179"/>
    <w:rsid w:val="009E301B"/>
    <w:rsid w:val="009E32F8"/>
    <w:rsid w:val="009E338D"/>
    <w:rsid w:val="009E33A5"/>
    <w:rsid w:val="009E353C"/>
    <w:rsid w:val="009E35C8"/>
    <w:rsid w:val="009E3CF2"/>
    <w:rsid w:val="009E3FE3"/>
    <w:rsid w:val="009E4153"/>
    <w:rsid w:val="009E4571"/>
    <w:rsid w:val="009E5730"/>
    <w:rsid w:val="009E5B9B"/>
    <w:rsid w:val="009E61C9"/>
    <w:rsid w:val="009E6877"/>
    <w:rsid w:val="009F0226"/>
    <w:rsid w:val="009F03D5"/>
    <w:rsid w:val="009F042C"/>
    <w:rsid w:val="009F1862"/>
    <w:rsid w:val="009F230E"/>
    <w:rsid w:val="009F2C11"/>
    <w:rsid w:val="009F3FE9"/>
    <w:rsid w:val="009F43CE"/>
    <w:rsid w:val="009F4E32"/>
    <w:rsid w:val="009F4F26"/>
    <w:rsid w:val="009F51E4"/>
    <w:rsid w:val="009F52DA"/>
    <w:rsid w:val="009F5546"/>
    <w:rsid w:val="009F5CFE"/>
    <w:rsid w:val="009F60F3"/>
    <w:rsid w:val="009F695E"/>
    <w:rsid w:val="009F6977"/>
    <w:rsid w:val="009F6B43"/>
    <w:rsid w:val="009F780D"/>
    <w:rsid w:val="00A003B7"/>
    <w:rsid w:val="00A0126A"/>
    <w:rsid w:val="00A01506"/>
    <w:rsid w:val="00A01627"/>
    <w:rsid w:val="00A01B1B"/>
    <w:rsid w:val="00A01DFC"/>
    <w:rsid w:val="00A0349A"/>
    <w:rsid w:val="00A038DD"/>
    <w:rsid w:val="00A03C3B"/>
    <w:rsid w:val="00A03D47"/>
    <w:rsid w:val="00A03E53"/>
    <w:rsid w:val="00A04590"/>
    <w:rsid w:val="00A0462B"/>
    <w:rsid w:val="00A0488D"/>
    <w:rsid w:val="00A04A3B"/>
    <w:rsid w:val="00A04E97"/>
    <w:rsid w:val="00A06412"/>
    <w:rsid w:val="00A066CD"/>
    <w:rsid w:val="00A06B15"/>
    <w:rsid w:val="00A0779B"/>
    <w:rsid w:val="00A07A33"/>
    <w:rsid w:val="00A10909"/>
    <w:rsid w:val="00A10F0F"/>
    <w:rsid w:val="00A1105F"/>
    <w:rsid w:val="00A1164B"/>
    <w:rsid w:val="00A117CA"/>
    <w:rsid w:val="00A11BB4"/>
    <w:rsid w:val="00A12072"/>
    <w:rsid w:val="00A12362"/>
    <w:rsid w:val="00A13B38"/>
    <w:rsid w:val="00A1461D"/>
    <w:rsid w:val="00A15211"/>
    <w:rsid w:val="00A15B9D"/>
    <w:rsid w:val="00A168BD"/>
    <w:rsid w:val="00A16914"/>
    <w:rsid w:val="00A16A06"/>
    <w:rsid w:val="00A17535"/>
    <w:rsid w:val="00A1764C"/>
    <w:rsid w:val="00A205A4"/>
    <w:rsid w:val="00A20F14"/>
    <w:rsid w:val="00A20F82"/>
    <w:rsid w:val="00A21252"/>
    <w:rsid w:val="00A21D42"/>
    <w:rsid w:val="00A21EBB"/>
    <w:rsid w:val="00A21F76"/>
    <w:rsid w:val="00A220CC"/>
    <w:rsid w:val="00A224A9"/>
    <w:rsid w:val="00A22607"/>
    <w:rsid w:val="00A2260A"/>
    <w:rsid w:val="00A22CFF"/>
    <w:rsid w:val="00A230A4"/>
    <w:rsid w:val="00A23528"/>
    <w:rsid w:val="00A23738"/>
    <w:rsid w:val="00A25AE8"/>
    <w:rsid w:val="00A25EB7"/>
    <w:rsid w:val="00A264C2"/>
    <w:rsid w:val="00A269B7"/>
    <w:rsid w:val="00A2753C"/>
    <w:rsid w:val="00A275D7"/>
    <w:rsid w:val="00A276B6"/>
    <w:rsid w:val="00A27DD8"/>
    <w:rsid w:val="00A314F4"/>
    <w:rsid w:val="00A319BD"/>
    <w:rsid w:val="00A31A63"/>
    <w:rsid w:val="00A321FC"/>
    <w:rsid w:val="00A322AD"/>
    <w:rsid w:val="00A3289C"/>
    <w:rsid w:val="00A32E3D"/>
    <w:rsid w:val="00A32F2A"/>
    <w:rsid w:val="00A335D8"/>
    <w:rsid w:val="00A33787"/>
    <w:rsid w:val="00A33F81"/>
    <w:rsid w:val="00A33FAB"/>
    <w:rsid w:val="00A3506D"/>
    <w:rsid w:val="00A35565"/>
    <w:rsid w:val="00A35EEF"/>
    <w:rsid w:val="00A36228"/>
    <w:rsid w:val="00A368BC"/>
    <w:rsid w:val="00A36B00"/>
    <w:rsid w:val="00A373BD"/>
    <w:rsid w:val="00A37610"/>
    <w:rsid w:val="00A4003F"/>
    <w:rsid w:val="00A40773"/>
    <w:rsid w:val="00A408EB"/>
    <w:rsid w:val="00A40A1A"/>
    <w:rsid w:val="00A40CB9"/>
    <w:rsid w:val="00A40DAF"/>
    <w:rsid w:val="00A41308"/>
    <w:rsid w:val="00A42AD9"/>
    <w:rsid w:val="00A42CAF"/>
    <w:rsid w:val="00A4353A"/>
    <w:rsid w:val="00A43692"/>
    <w:rsid w:val="00A43996"/>
    <w:rsid w:val="00A43B49"/>
    <w:rsid w:val="00A43EE7"/>
    <w:rsid w:val="00A446C3"/>
    <w:rsid w:val="00A44919"/>
    <w:rsid w:val="00A4495B"/>
    <w:rsid w:val="00A4618A"/>
    <w:rsid w:val="00A467B5"/>
    <w:rsid w:val="00A479FC"/>
    <w:rsid w:val="00A50058"/>
    <w:rsid w:val="00A5038E"/>
    <w:rsid w:val="00A50EF9"/>
    <w:rsid w:val="00A51374"/>
    <w:rsid w:val="00A5204B"/>
    <w:rsid w:val="00A5224E"/>
    <w:rsid w:val="00A52CF0"/>
    <w:rsid w:val="00A52D66"/>
    <w:rsid w:val="00A5318E"/>
    <w:rsid w:val="00A5326C"/>
    <w:rsid w:val="00A53547"/>
    <w:rsid w:val="00A537AC"/>
    <w:rsid w:val="00A538B0"/>
    <w:rsid w:val="00A5395A"/>
    <w:rsid w:val="00A545BE"/>
    <w:rsid w:val="00A54B91"/>
    <w:rsid w:val="00A54DF3"/>
    <w:rsid w:val="00A55681"/>
    <w:rsid w:val="00A5650F"/>
    <w:rsid w:val="00A60150"/>
    <w:rsid w:val="00A60221"/>
    <w:rsid w:val="00A602E6"/>
    <w:rsid w:val="00A609F6"/>
    <w:rsid w:val="00A60A71"/>
    <w:rsid w:val="00A60F58"/>
    <w:rsid w:val="00A61DCB"/>
    <w:rsid w:val="00A62A1B"/>
    <w:rsid w:val="00A62B16"/>
    <w:rsid w:val="00A62CFD"/>
    <w:rsid w:val="00A63505"/>
    <w:rsid w:val="00A65A6F"/>
    <w:rsid w:val="00A6624A"/>
    <w:rsid w:val="00A66D35"/>
    <w:rsid w:val="00A67496"/>
    <w:rsid w:val="00A67622"/>
    <w:rsid w:val="00A676B6"/>
    <w:rsid w:val="00A67C81"/>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0C9"/>
    <w:rsid w:val="00A7594A"/>
    <w:rsid w:val="00A75EEE"/>
    <w:rsid w:val="00A772D1"/>
    <w:rsid w:val="00A7730C"/>
    <w:rsid w:val="00A7777B"/>
    <w:rsid w:val="00A77942"/>
    <w:rsid w:val="00A805F7"/>
    <w:rsid w:val="00A806D8"/>
    <w:rsid w:val="00A81198"/>
    <w:rsid w:val="00A819EA"/>
    <w:rsid w:val="00A81BD9"/>
    <w:rsid w:val="00A81F9D"/>
    <w:rsid w:val="00A8240C"/>
    <w:rsid w:val="00A83036"/>
    <w:rsid w:val="00A836C2"/>
    <w:rsid w:val="00A8370F"/>
    <w:rsid w:val="00A84F7C"/>
    <w:rsid w:val="00A85021"/>
    <w:rsid w:val="00A856E2"/>
    <w:rsid w:val="00A85930"/>
    <w:rsid w:val="00A86CC9"/>
    <w:rsid w:val="00A86D24"/>
    <w:rsid w:val="00A87565"/>
    <w:rsid w:val="00A875E5"/>
    <w:rsid w:val="00A87885"/>
    <w:rsid w:val="00A90711"/>
    <w:rsid w:val="00A9145A"/>
    <w:rsid w:val="00A9193E"/>
    <w:rsid w:val="00A919C9"/>
    <w:rsid w:val="00A92303"/>
    <w:rsid w:val="00A92452"/>
    <w:rsid w:val="00A92648"/>
    <w:rsid w:val="00A92CAF"/>
    <w:rsid w:val="00A9307B"/>
    <w:rsid w:val="00A930F2"/>
    <w:rsid w:val="00A93B12"/>
    <w:rsid w:val="00A940C6"/>
    <w:rsid w:val="00A9426B"/>
    <w:rsid w:val="00A94760"/>
    <w:rsid w:val="00A94820"/>
    <w:rsid w:val="00A94F83"/>
    <w:rsid w:val="00A95C41"/>
    <w:rsid w:val="00A95C4C"/>
    <w:rsid w:val="00A96749"/>
    <w:rsid w:val="00A97112"/>
    <w:rsid w:val="00A97459"/>
    <w:rsid w:val="00AA0300"/>
    <w:rsid w:val="00AA0305"/>
    <w:rsid w:val="00AA041C"/>
    <w:rsid w:val="00AA1029"/>
    <w:rsid w:val="00AA121A"/>
    <w:rsid w:val="00AA1830"/>
    <w:rsid w:val="00AA1AF7"/>
    <w:rsid w:val="00AA30C9"/>
    <w:rsid w:val="00AA3655"/>
    <w:rsid w:val="00AA391D"/>
    <w:rsid w:val="00AA3A7A"/>
    <w:rsid w:val="00AA3DDF"/>
    <w:rsid w:val="00AA41B9"/>
    <w:rsid w:val="00AA43D3"/>
    <w:rsid w:val="00AA44B2"/>
    <w:rsid w:val="00AA45C8"/>
    <w:rsid w:val="00AA46E1"/>
    <w:rsid w:val="00AA6007"/>
    <w:rsid w:val="00AA6FCE"/>
    <w:rsid w:val="00AA72A3"/>
    <w:rsid w:val="00AA76A1"/>
    <w:rsid w:val="00AA772B"/>
    <w:rsid w:val="00AB0428"/>
    <w:rsid w:val="00AB0783"/>
    <w:rsid w:val="00AB0E32"/>
    <w:rsid w:val="00AB1AB4"/>
    <w:rsid w:val="00AB1B8E"/>
    <w:rsid w:val="00AB2080"/>
    <w:rsid w:val="00AB21CA"/>
    <w:rsid w:val="00AB2392"/>
    <w:rsid w:val="00AB2B22"/>
    <w:rsid w:val="00AB3CDB"/>
    <w:rsid w:val="00AB431E"/>
    <w:rsid w:val="00AB5DA2"/>
    <w:rsid w:val="00AB5DE8"/>
    <w:rsid w:val="00AB5FCC"/>
    <w:rsid w:val="00AB61EC"/>
    <w:rsid w:val="00AB638D"/>
    <w:rsid w:val="00AB64D4"/>
    <w:rsid w:val="00AB685E"/>
    <w:rsid w:val="00AB7326"/>
    <w:rsid w:val="00AB7AD2"/>
    <w:rsid w:val="00AB7F1B"/>
    <w:rsid w:val="00AC0A3A"/>
    <w:rsid w:val="00AC0A82"/>
    <w:rsid w:val="00AC2776"/>
    <w:rsid w:val="00AC2BA2"/>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51B"/>
    <w:rsid w:val="00AC781F"/>
    <w:rsid w:val="00AD0129"/>
    <w:rsid w:val="00AD1701"/>
    <w:rsid w:val="00AD19C1"/>
    <w:rsid w:val="00AD242B"/>
    <w:rsid w:val="00AD2FCD"/>
    <w:rsid w:val="00AD3514"/>
    <w:rsid w:val="00AD3D52"/>
    <w:rsid w:val="00AD4049"/>
    <w:rsid w:val="00AD4083"/>
    <w:rsid w:val="00AD4434"/>
    <w:rsid w:val="00AD4AF5"/>
    <w:rsid w:val="00AD4BBA"/>
    <w:rsid w:val="00AD4CB6"/>
    <w:rsid w:val="00AD4E29"/>
    <w:rsid w:val="00AD50E2"/>
    <w:rsid w:val="00AD5417"/>
    <w:rsid w:val="00AD6EF1"/>
    <w:rsid w:val="00AD70D3"/>
    <w:rsid w:val="00AD7370"/>
    <w:rsid w:val="00AD7E60"/>
    <w:rsid w:val="00AE0575"/>
    <w:rsid w:val="00AE2011"/>
    <w:rsid w:val="00AE21AD"/>
    <w:rsid w:val="00AE3D05"/>
    <w:rsid w:val="00AE3FB4"/>
    <w:rsid w:val="00AE4D87"/>
    <w:rsid w:val="00AE5131"/>
    <w:rsid w:val="00AE6ABD"/>
    <w:rsid w:val="00AE778D"/>
    <w:rsid w:val="00AE7CCE"/>
    <w:rsid w:val="00AE7F34"/>
    <w:rsid w:val="00AF129D"/>
    <w:rsid w:val="00AF1429"/>
    <w:rsid w:val="00AF146A"/>
    <w:rsid w:val="00AF16D6"/>
    <w:rsid w:val="00AF22E2"/>
    <w:rsid w:val="00AF2C53"/>
    <w:rsid w:val="00AF2D00"/>
    <w:rsid w:val="00AF300E"/>
    <w:rsid w:val="00AF319D"/>
    <w:rsid w:val="00AF3738"/>
    <w:rsid w:val="00AF3769"/>
    <w:rsid w:val="00AF3C67"/>
    <w:rsid w:val="00AF482C"/>
    <w:rsid w:val="00AF492C"/>
    <w:rsid w:val="00AF5885"/>
    <w:rsid w:val="00AF5D52"/>
    <w:rsid w:val="00AF609A"/>
    <w:rsid w:val="00AF60D7"/>
    <w:rsid w:val="00AF6168"/>
    <w:rsid w:val="00AF775F"/>
    <w:rsid w:val="00AF7A0F"/>
    <w:rsid w:val="00B000BB"/>
    <w:rsid w:val="00B002C6"/>
    <w:rsid w:val="00B00419"/>
    <w:rsid w:val="00B00E1F"/>
    <w:rsid w:val="00B01C07"/>
    <w:rsid w:val="00B01C6C"/>
    <w:rsid w:val="00B01C9A"/>
    <w:rsid w:val="00B02114"/>
    <w:rsid w:val="00B02158"/>
    <w:rsid w:val="00B0296D"/>
    <w:rsid w:val="00B02AC9"/>
    <w:rsid w:val="00B02AF9"/>
    <w:rsid w:val="00B0315B"/>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93A"/>
    <w:rsid w:val="00B151B2"/>
    <w:rsid w:val="00B15296"/>
    <w:rsid w:val="00B157C5"/>
    <w:rsid w:val="00B158DE"/>
    <w:rsid w:val="00B15DE9"/>
    <w:rsid w:val="00B16724"/>
    <w:rsid w:val="00B16A33"/>
    <w:rsid w:val="00B16AD0"/>
    <w:rsid w:val="00B16B5A"/>
    <w:rsid w:val="00B16BC8"/>
    <w:rsid w:val="00B16D38"/>
    <w:rsid w:val="00B176CF"/>
    <w:rsid w:val="00B1795F"/>
    <w:rsid w:val="00B17AB5"/>
    <w:rsid w:val="00B17F30"/>
    <w:rsid w:val="00B17FE9"/>
    <w:rsid w:val="00B20702"/>
    <w:rsid w:val="00B20C83"/>
    <w:rsid w:val="00B20E6D"/>
    <w:rsid w:val="00B20F7A"/>
    <w:rsid w:val="00B2160D"/>
    <w:rsid w:val="00B21D0B"/>
    <w:rsid w:val="00B221C4"/>
    <w:rsid w:val="00B228CB"/>
    <w:rsid w:val="00B22C86"/>
    <w:rsid w:val="00B22DDD"/>
    <w:rsid w:val="00B22E97"/>
    <w:rsid w:val="00B23631"/>
    <w:rsid w:val="00B23780"/>
    <w:rsid w:val="00B23936"/>
    <w:rsid w:val="00B23978"/>
    <w:rsid w:val="00B24703"/>
    <w:rsid w:val="00B24923"/>
    <w:rsid w:val="00B24BE5"/>
    <w:rsid w:val="00B250D7"/>
    <w:rsid w:val="00B254ED"/>
    <w:rsid w:val="00B25BE8"/>
    <w:rsid w:val="00B25EE0"/>
    <w:rsid w:val="00B26467"/>
    <w:rsid w:val="00B26A8B"/>
    <w:rsid w:val="00B26C3F"/>
    <w:rsid w:val="00B26F95"/>
    <w:rsid w:val="00B27326"/>
    <w:rsid w:val="00B27971"/>
    <w:rsid w:val="00B30EC5"/>
    <w:rsid w:val="00B31196"/>
    <w:rsid w:val="00B3210A"/>
    <w:rsid w:val="00B3247B"/>
    <w:rsid w:val="00B32539"/>
    <w:rsid w:val="00B33777"/>
    <w:rsid w:val="00B3386C"/>
    <w:rsid w:val="00B338B6"/>
    <w:rsid w:val="00B33F4E"/>
    <w:rsid w:val="00B34CD3"/>
    <w:rsid w:val="00B351E5"/>
    <w:rsid w:val="00B35358"/>
    <w:rsid w:val="00B35FFA"/>
    <w:rsid w:val="00B3727A"/>
    <w:rsid w:val="00B372F6"/>
    <w:rsid w:val="00B37461"/>
    <w:rsid w:val="00B377FE"/>
    <w:rsid w:val="00B403ED"/>
    <w:rsid w:val="00B41557"/>
    <w:rsid w:val="00B415E0"/>
    <w:rsid w:val="00B41D36"/>
    <w:rsid w:val="00B441D1"/>
    <w:rsid w:val="00B44230"/>
    <w:rsid w:val="00B44637"/>
    <w:rsid w:val="00B4491C"/>
    <w:rsid w:val="00B462FE"/>
    <w:rsid w:val="00B46319"/>
    <w:rsid w:val="00B465AF"/>
    <w:rsid w:val="00B4697B"/>
    <w:rsid w:val="00B46BAA"/>
    <w:rsid w:val="00B46BFC"/>
    <w:rsid w:val="00B4717D"/>
    <w:rsid w:val="00B47386"/>
    <w:rsid w:val="00B47641"/>
    <w:rsid w:val="00B4777C"/>
    <w:rsid w:val="00B50677"/>
    <w:rsid w:val="00B50991"/>
    <w:rsid w:val="00B50B13"/>
    <w:rsid w:val="00B50E4F"/>
    <w:rsid w:val="00B514A5"/>
    <w:rsid w:val="00B517A0"/>
    <w:rsid w:val="00B51832"/>
    <w:rsid w:val="00B51E80"/>
    <w:rsid w:val="00B51FBC"/>
    <w:rsid w:val="00B52593"/>
    <w:rsid w:val="00B52668"/>
    <w:rsid w:val="00B52882"/>
    <w:rsid w:val="00B52919"/>
    <w:rsid w:val="00B52A71"/>
    <w:rsid w:val="00B53E0E"/>
    <w:rsid w:val="00B542AE"/>
    <w:rsid w:val="00B54683"/>
    <w:rsid w:val="00B54F06"/>
    <w:rsid w:val="00B55A7D"/>
    <w:rsid w:val="00B55B06"/>
    <w:rsid w:val="00B56A8E"/>
    <w:rsid w:val="00B56F69"/>
    <w:rsid w:val="00B57961"/>
    <w:rsid w:val="00B600D2"/>
    <w:rsid w:val="00B612C4"/>
    <w:rsid w:val="00B61D79"/>
    <w:rsid w:val="00B61F78"/>
    <w:rsid w:val="00B629BE"/>
    <w:rsid w:val="00B62A34"/>
    <w:rsid w:val="00B63836"/>
    <w:rsid w:val="00B6397E"/>
    <w:rsid w:val="00B63B3A"/>
    <w:rsid w:val="00B63F94"/>
    <w:rsid w:val="00B640AF"/>
    <w:rsid w:val="00B642C9"/>
    <w:rsid w:val="00B6431B"/>
    <w:rsid w:val="00B64D27"/>
    <w:rsid w:val="00B65C90"/>
    <w:rsid w:val="00B65F08"/>
    <w:rsid w:val="00B66496"/>
    <w:rsid w:val="00B67A14"/>
    <w:rsid w:val="00B7064D"/>
    <w:rsid w:val="00B7065D"/>
    <w:rsid w:val="00B7068C"/>
    <w:rsid w:val="00B70F0A"/>
    <w:rsid w:val="00B71B37"/>
    <w:rsid w:val="00B72A09"/>
    <w:rsid w:val="00B736C0"/>
    <w:rsid w:val="00B7399E"/>
    <w:rsid w:val="00B74F89"/>
    <w:rsid w:val="00B75C53"/>
    <w:rsid w:val="00B761E8"/>
    <w:rsid w:val="00B7643B"/>
    <w:rsid w:val="00B81886"/>
    <w:rsid w:val="00B820FC"/>
    <w:rsid w:val="00B82A67"/>
    <w:rsid w:val="00B82D9B"/>
    <w:rsid w:val="00B83EF3"/>
    <w:rsid w:val="00B841F6"/>
    <w:rsid w:val="00B843BE"/>
    <w:rsid w:val="00B854A0"/>
    <w:rsid w:val="00B85903"/>
    <w:rsid w:val="00B859A5"/>
    <w:rsid w:val="00B867D2"/>
    <w:rsid w:val="00B86800"/>
    <w:rsid w:val="00B86B8E"/>
    <w:rsid w:val="00B870DC"/>
    <w:rsid w:val="00B8743C"/>
    <w:rsid w:val="00B90CEA"/>
    <w:rsid w:val="00B91451"/>
    <w:rsid w:val="00B91993"/>
    <w:rsid w:val="00B91CB1"/>
    <w:rsid w:val="00B92683"/>
    <w:rsid w:val="00B92684"/>
    <w:rsid w:val="00B931FE"/>
    <w:rsid w:val="00B9384B"/>
    <w:rsid w:val="00B93A1C"/>
    <w:rsid w:val="00B94265"/>
    <w:rsid w:val="00B94BDE"/>
    <w:rsid w:val="00B94CB8"/>
    <w:rsid w:val="00B94D34"/>
    <w:rsid w:val="00B94DB3"/>
    <w:rsid w:val="00B959C0"/>
    <w:rsid w:val="00B95DAB"/>
    <w:rsid w:val="00B95FC7"/>
    <w:rsid w:val="00B960B7"/>
    <w:rsid w:val="00B964B7"/>
    <w:rsid w:val="00B970E2"/>
    <w:rsid w:val="00B97307"/>
    <w:rsid w:val="00B97565"/>
    <w:rsid w:val="00B97979"/>
    <w:rsid w:val="00BA07A1"/>
    <w:rsid w:val="00BA12AE"/>
    <w:rsid w:val="00BA198A"/>
    <w:rsid w:val="00BA22E1"/>
    <w:rsid w:val="00BA2C96"/>
    <w:rsid w:val="00BA343E"/>
    <w:rsid w:val="00BA3690"/>
    <w:rsid w:val="00BA3F17"/>
    <w:rsid w:val="00BA50A3"/>
    <w:rsid w:val="00BA5231"/>
    <w:rsid w:val="00BA56C7"/>
    <w:rsid w:val="00BA64D5"/>
    <w:rsid w:val="00BA7297"/>
    <w:rsid w:val="00BA74EB"/>
    <w:rsid w:val="00BA75A4"/>
    <w:rsid w:val="00BA7EB6"/>
    <w:rsid w:val="00BB0FC6"/>
    <w:rsid w:val="00BB2575"/>
    <w:rsid w:val="00BB2D68"/>
    <w:rsid w:val="00BB35EE"/>
    <w:rsid w:val="00BB3B71"/>
    <w:rsid w:val="00BB3F5D"/>
    <w:rsid w:val="00BB400E"/>
    <w:rsid w:val="00BB405D"/>
    <w:rsid w:val="00BB4372"/>
    <w:rsid w:val="00BB4D3D"/>
    <w:rsid w:val="00BB4DB6"/>
    <w:rsid w:val="00BB55C4"/>
    <w:rsid w:val="00BB5961"/>
    <w:rsid w:val="00BB5AF6"/>
    <w:rsid w:val="00BB5B03"/>
    <w:rsid w:val="00BB6441"/>
    <w:rsid w:val="00BB667D"/>
    <w:rsid w:val="00BB6916"/>
    <w:rsid w:val="00BB6CAD"/>
    <w:rsid w:val="00BB6F6A"/>
    <w:rsid w:val="00BB737C"/>
    <w:rsid w:val="00BC0820"/>
    <w:rsid w:val="00BC0AE5"/>
    <w:rsid w:val="00BC0C90"/>
    <w:rsid w:val="00BC0FF8"/>
    <w:rsid w:val="00BC3950"/>
    <w:rsid w:val="00BC3A90"/>
    <w:rsid w:val="00BC42A9"/>
    <w:rsid w:val="00BC4748"/>
    <w:rsid w:val="00BC512D"/>
    <w:rsid w:val="00BC51BD"/>
    <w:rsid w:val="00BC56D9"/>
    <w:rsid w:val="00BC579A"/>
    <w:rsid w:val="00BC5C4D"/>
    <w:rsid w:val="00BC7402"/>
    <w:rsid w:val="00BC74D2"/>
    <w:rsid w:val="00BC790E"/>
    <w:rsid w:val="00BC7E1B"/>
    <w:rsid w:val="00BD04A7"/>
    <w:rsid w:val="00BD1561"/>
    <w:rsid w:val="00BD15BF"/>
    <w:rsid w:val="00BD1C07"/>
    <w:rsid w:val="00BD32C5"/>
    <w:rsid w:val="00BD3D49"/>
    <w:rsid w:val="00BD3E64"/>
    <w:rsid w:val="00BD3F27"/>
    <w:rsid w:val="00BD3F9F"/>
    <w:rsid w:val="00BD453E"/>
    <w:rsid w:val="00BD454D"/>
    <w:rsid w:val="00BD4F5F"/>
    <w:rsid w:val="00BD5D93"/>
    <w:rsid w:val="00BD62E7"/>
    <w:rsid w:val="00BD66C7"/>
    <w:rsid w:val="00BE0460"/>
    <w:rsid w:val="00BE05C1"/>
    <w:rsid w:val="00BE11D4"/>
    <w:rsid w:val="00BE21A0"/>
    <w:rsid w:val="00BE22C7"/>
    <w:rsid w:val="00BE2607"/>
    <w:rsid w:val="00BE2D1D"/>
    <w:rsid w:val="00BE2D91"/>
    <w:rsid w:val="00BE3731"/>
    <w:rsid w:val="00BE3AA1"/>
    <w:rsid w:val="00BE4908"/>
    <w:rsid w:val="00BE5A2C"/>
    <w:rsid w:val="00BE5BE5"/>
    <w:rsid w:val="00BE5DF7"/>
    <w:rsid w:val="00BE62EA"/>
    <w:rsid w:val="00BE6DD5"/>
    <w:rsid w:val="00BE716A"/>
    <w:rsid w:val="00BE746E"/>
    <w:rsid w:val="00BE74AA"/>
    <w:rsid w:val="00BE77BF"/>
    <w:rsid w:val="00BE7C16"/>
    <w:rsid w:val="00BF1396"/>
    <w:rsid w:val="00BF1D46"/>
    <w:rsid w:val="00BF210D"/>
    <w:rsid w:val="00BF2197"/>
    <w:rsid w:val="00BF2209"/>
    <w:rsid w:val="00BF28D7"/>
    <w:rsid w:val="00BF2E92"/>
    <w:rsid w:val="00BF323A"/>
    <w:rsid w:val="00BF34DE"/>
    <w:rsid w:val="00BF3FAC"/>
    <w:rsid w:val="00BF4316"/>
    <w:rsid w:val="00BF4C0C"/>
    <w:rsid w:val="00BF4E98"/>
    <w:rsid w:val="00BF5132"/>
    <w:rsid w:val="00BF56A7"/>
    <w:rsid w:val="00BF5A28"/>
    <w:rsid w:val="00BF60CD"/>
    <w:rsid w:val="00BF6550"/>
    <w:rsid w:val="00BF6910"/>
    <w:rsid w:val="00BF6BD5"/>
    <w:rsid w:val="00BF7808"/>
    <w:rsid w:val="00BF7899"/>
    <w:rsid w:val="00BF7969"/>
    <w:rsid w:val="00BF7B7F"/>
    <w:rsid w:val="00C00195"/>
    <w:rsid w:val="00C00E26"/>
    <w:rsid w:val="00C01DF9"/>
    <w:rsid w:val="00C01F74"/>
    <w:rsid w:val="00C0214B"/>
    <w:rsid w:val="00C03479"/>
    <w:rsid w:val="00C04016"/>
    <w:rsid w:val="00C05400"/>
    <w:rsid w:val="00C0549B"/>
    <w:rsid w:val="00C0648D"/>
    <w:rsid w:val="00C06C8D"/>
    <w:rsid w:val="00C06D29"/>
    <w:rsid w:val="00C07F4A"/>
    <w:rsid w:val="00C1001B"/>
    <w:rsid w:val="00C10772"/>
    <w:rsid w:val="00C10D92"/>
    <w:rsid w:val="00C10FAE"/>
    <w:rsid w:val="00C116E7"/>
    <w:rsid w:val="00C1186D"/>
    <w:rsid w:val="00C127AB"/>
    <w:rsid w:val="00C12C33"/>
    <w:rsid w:val="00C13093"/>
    <w:rsid w:val="00C131FD"/>
    <w:rsid w:val="00C137FC"/>
    <w:rsid w:val="00C1382A"/>
    <w:rsid w:val="00C13CBB"/>
    <w:rsid w:val="00C148B3"/>
    <w:rsid w:val="00C14DC6"/>
    <w:rsid w:val="00C154D7"/>
    <w:rsid w:val="00C15622"/>
    <w:rsid w:val="00C156CE"/>
    <w:rsid w:val="00C15A09"/>
    <w:rsid w:val="00C1635D"/>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205"/>
    <w:rsid w:val="00C24856"/>
    <w:rsid w:val="00C24C39"/>
    <w:rsid w:val="00C24CF8"/>
    <w:rsid w:val="00C25193"/>
    <w:rsid w:val="00C255A2"/>
    <w:rsid w:val="00C256B3"/>
    <w:rsid w:val="00C25855"/>
    <w:rsid w:val="00C26452"/>
    <w:rsid w:val="00C26A12"/>
    <w:rsid w:val="00C26B44"/>
    <w:rsid w:val="00C26BDA"/>
    <w:rsid w:val="00C271D0"/>
    <w:rsid w:val="00C277DC"/>
    <w:rsid w:val="00C27F89"/>
    <w:rsid w:val="00C304F4"/>
    <w:rsid w:val="00C30571"/>
    <w:rsid w:val="00C30FFC"/>
    <w:rsid w:val="00C31568"/>
    <w:rsid w:val="00C31E83"/>
    <w:rsid w:val="00C32769"/>
    <w:rsid w:val="00C32AA8"/>
    <w:rsid w:val="00C351CE"/>
    <w:rsid w:val="00C35578"/>
    <w:rsid w:val="00C35DF7"/>
    <w:rsid w:val="00C3669F"/>
    <w:rsid w:val="00C36FF0"/>
    <w:rsid w:val="00C3704E"/>
    <w:rsid w:val="00C371A3"/>
    <w:rsid w:val="00C37459"/>
    <w:rsid w:val="00C378C2"/>
    <w:rsid w:val="00C40FCF"/>
    <w:rsid w:val="00C41209"/>
    <w:rsid w:val="00C41CA1"/>
    <w:rsid w:val="00C4267C"/>
    <w:rsid w:val="00C42ACA"/>
    <w:rsid w:val="00C4336E"/>
    <w:rsid w:val="00C434D2"/>
    <w:rsid w:val="00C43E83"/>
    <w:rsid w:val="00C43FE6"/>
    <w:rsid w:val="00C44043"/>
    <w:rsid w:val="00C443C8"/>
    <w:rsid w:val="00C447D3"/>
    <w:rsid w:val="00C44973"/>
    <w:rsid w:val="00C449C4"/>
    <w:rsid w:val="00C44E5D"/>
    <w:rsid w:val="00C45FF2"/>
    <w:rsid w:val="00C46A7E"/>
    <w:rsid w:val="00C47698"/>
    <w:rsid w:val="00C4782B"/>
    <w:rsid w:val="00C51D93"/>
    <w:rsid w:val="00C52835"/>
    <w:rsid w:val="00C52C02"/>
    <w:rsid w:val="00C52F81"/>
    <w:rsid w:val="00C531C7"/>
    <w:rsid w:val="00C5355C"/>
    <w:rsid w:val="00C53C2C"/>
    <w:rsid w:val="00C53FC6"/>
    <w:rsid w:val="00C54DDB"/>
    <w:rsid w:val="00C55C45"/>
    <w:rsid w:val="00C56F60"/>
    <w:rsid w:val="00C57E0E"/>
    <w:rsid w:val="00C611B8"/>
    <w:rsid w:val="00C615A1"/>
    <w:rsid w:val="00C61617"/>
    <w:rsid w:val="00C61741"/>
    <w:rsid w:val="00C62C03"/>
    <w:rsid w:val="00C62D5E"/>
    <w:rsid w:val="00C62F5D"/>
    <w:rsid w:val="00C6353C"/>
    <w:rsid w:val="00C63E46"/>
    <w:rsid w:val="00C642FD"/>
    <w:rsid w:val="00C64548"/>
    <w:rsid w:val="00C64F88"/>
    <w:rsid w:val="00C65CEC"/>
    <w:rsid w:val="00C66148"/>
    <w:rsid w:val="00C66FCD"/>
    <w:rsid w:val="00C672EC"/>
    <w:rsid w:val="00C67746"/>
    <w:rsid w:val="00C7051E"/>
    <w:rsid w:val="00C70D8E"/>
    <w:rsid w:val="00C7144A"/>
    <w:rsid w:val="00C7186F"/>
    <w:rsid w:val="00C71D44"/>
    <w:rsid w:val="00C722AA"/>
    <w:rsid w:val="00C73062"/>
    <w:rsid w:val="00C738C7"/>
    <w:rsid w:val="00C73B5E"/>
    <w:rsid w:val="00C73C3B"/>
    <w:rsid w:val="00C750C2"/>
    <w:rsid w:val="00C75360"/>
    <w:rsid w:val="00C75A31"/>
    <w:rsid w:val="00C75A3E"/>
    <w:rsid w:val="00C75CF5"/>
    <w:rsid w:val="00C76203"/>
    <w:rsid w:val="00C7662E"/>
    <w:rsid w:val="00C766E2"/>
    <w:rsid w:val="00C76F66"/>
    <w:rsid w:val="00C773E3"/>
    <w:rsid w:val="00C774C4"/>
    <w:rsid w:val="00C77BC0"/>
    <w:rsid w:val="00C77EFF"/>
    <w:rsid w:val="00C80093"/>
    <w:rsid w:val="00C800D9"/>
    <w:rsid w:val="00C808B1"/>
    <w:rsid w:val="00C80C35"/>
    <w:rsid w:val="00C82A3A"/>
    <w:rsid w:val="00C82E4C"/>
    <w:rsid w:val="00C82F52"/>
    <w:rsid w:val="00C83B78"/>
    <w:rsid w:val="00C84D56"/>
    <w:rsid w:val="00C8511B"/>
    <w:rsid w:val="00C86077"/>
    <w:rsid w:val="00C86259"/>
    <w:rsid w:val="00C863F6"/>
    <w:rsid w:val="00C87AA2"/>
    <w:rsid w:val="00C9018B"/>
    <w:rsid w:val="00C9127E"/>
    <w:rsid w:val="00C91526"/>
    <w:rsid w:val="00C91E49"/>
    <w:rsid w:val="00C9257F"/>
    <w:rsid w:val="00C92961"/>
    <w:rsid w:val="00C92F12"/>
    <w:rsid w:val="00C93BFA"/>
    <w:rsid w:val="00C94564"/>
    <w:rsid w:val="00C9469F"/>
    <w:rsid w:val="00C9495D"/>
    <w:rsid w:val="00C94C5E"/>
    <w:rsid w:val="00C94E90"/>
    <w:rsid w:val="00C95097"/>
    <w:rsid w:val="00C95165"/>
    <w:rsid w:val="00C9520A"/>
    <w:rsid w:val="00C95312"/>
    <w:rsid w:val="00C954E4"/>
    <w:rsid w:val="00C968DD"/>
    <w:rsid w:val="00C96E02"/>
    <w:rsid w:val="00C97537"/>
    <w:rsid w:val="00C977DA"/>
    <w:rsid w:val="00C97986"/>
    <w:rsid w:val="00C97DA8"/>
    <w:rsid w:val="00CA0114"/>
    <w:rsid w:val="00CA0216"/>
    <w:rsid w:val="00CA07C8"/>
    <w:rsid w:val="00CA0B64"/>
    <w:rsid w:val="00CA0CEB"/>
    <w:rsid w:val="00CA1A8B"/>
    <w:rsid w:val="00CA2EED"/>
    <w:rsid w:val="00CA34AB"/>
    <w:rsid w:val="00CA3F87"/>
    <w:rsid w:val="00CA4145"/>
    <w:rsid w:val="00CA507F"/>
    <w:rsid w:val="00CA5134"/>
    <w:rsid w:val="00CA5495"/>
    <w:rsid w:val="00CA59EA"/>
    <w:rsid w:val="00CA5DBB"/>
    <w:rsid w:val="00CA6713"/>
    <w:rsid w:val="00CA717C"/>
    <w:rsid w:val="00CA7235"/>
    <w:rsid w:val="00CA7275"/>
    <w:rsid w:val="00CA7293"/>
    <w:rsid w:val="00CA7965"/>
    <w:rsid w:val="00CA7C0B"/>
    <w:rsid w:val="00CA7FD1"/>
    <w:rsid w:val="00CB0771"/>
    <w:rsid w:val="00CB0A40"/>
    <w:rsid w:val="00CB14FE"/>
    <w:rsid w:val="00CB1DE1"/>
    <w:rsid w:val="00CB20B1"/>
    <w:rsid w:val="00CB2F8D"/>
    <w:rsid w:val="00CB30F5"/>
    <w:rsid w:val="00CB3291"/>
    <w:rsid w:val="00CB36DA"/>
    <w:rsid w:val="00CB3868"/>
    <w:rsid w:val="00CB3A09"/>
    <w:rsid w:val="00CB3BBF"/>
    <w:rsid w:val="00CB3BF6"/>
    <w:rsid w:val="00CB3CC0"/>
    <w:rsid w:val="00CB3ED7"/>
    <w:rsid w:val="00CB3F0F"/>
    <w:rsid w:val="00CB47D2"/>
    <w:rsid w:val="00CB4E54"/>
    <w:rsid w:val="00CB5ACD"/>
    <w:rsid w:val="00CB5E37"/>
    <w:rsid w:val="00CB74EC"/>
    <w:rsid w:val="00CB7B29"/>
    <w:rsid w:val="00CB7C38"/>
    <w:rsid w:val="00CB7ED2"/>
    <w:rsid w:val="00CC03BD"/>
    <w:rsid w:val="00CC0EB3"/>
    <w:rsid w:val="00CC1168"/>
    <w:rsid w:val="00CC17EA"/>
    <w:rsid w:val="00CC1AAA"/>
    <w:rsid w:val="00CC1CBA"/>
    <w:rsid w:val="00CC2330"/>
    <w:rsid w:val="00CC255F"/>
    <w:rsid w:val="00CC35D6"/>
    <w:rsid w:val="00CC46DF"/>
    <w:rsid w:val="00CC4F27"/>
    <w:rsid w:val="00CC4FFA"/>
    <w:rsid w:val="00CC528D"/>
    <w:rsid w:val="00CC5752"/>
    <w:rsid w:val="00CC6735"/>
    <w:rsid w:val="00CC7357"/>
    <w:rsid w:val="00CC746E"/>
    <w:rsid w:val="00CC74D2"/>
    <w:rsid w:val="00CC7633"/>
    <w:rsid w:val="00CC7C54"/>
    <w:rsid w:val="00CD0712"/>
    <w:rsid w:val="00CD0FB1"/>
    <w:rsid w:val="00CD1376"/>
    <w:rsid w:val="00CD16D2"/>
    <w:rsid w:val="00CD1725"/>
    <w:rsid w:val="00CD18B9"/>
    <w:rsid w:val="00CD1B8A"/>
    <w:rsid w:val="00CD2DBF"/>
    <w:rsid w:val="00CD3030"/>
    <w:rsid w:val="00CD362F"/>
    <w:rsid w:val="00CD36DA"/>
    <w:rsid w:val="00CD390A"/>
    <w:rsid w:val="00CD3C47"/>
    <w:rsid w:val="00CD44D1"/>
    <w:rsid w:val="00CD485E"/>
    <w:rsid w:val="00CD4B4A"/>
    <w:rsid w:val="00CD4D97"/>
    <w:rsid w:val="00CD4E18"/>
    <w:rsid w:val="00CD58BE"/>
    <w:rsid w:val="00CD5B47"/>
    <w:rsid w:val="00CD5D46"/>
    <w:rsid w:val="00CD673A"/>
    <w:rsid w:val="00CD6AAD"/>
    <w:rsid w:val="00CD733B"/>
    <w:rsid w:val="00CD7556"/>
    <w:rsid w:val="00CD7EEF"/>
    <w:rsid w:val="00CE0C8A"/>
    <w:rsid w:val="00CE1731"/>
    <w:rsid w:val="00CE1860"/>
    <w:rsid w:val="00CE2EB1"/>
    <w:rsid w:val="00CE390E"/>
    <w:rsid w:val="00CE4110"/>
    <w:rsid w:val="00CE4489"/>
    <w:rsid w:val="00CE475A"/>
    <w:rsid w:val="00CE4C11"/>
    <w:rsid w:val="00CE572A"/>
    <w:rsid w:val="00CE5B47"/>
    <w:rsid w:val="00CE629F"/>
    <w:rsid w:val="00CE7490"/>
    <w:rsid w:val="00CE7AB5"/>
    <w:rsid w:val="00CE7EFC"/>
    <w:rsid w:val="00CF0691"/>
    <w:rsid w:val="00CF176C"/>
    <w:rsid w:val="00CF1A10"/>
    <w:rsid w:val="00CF2216"/>
    <w:rsid w:val="00CF3029"/>
    <w:rsid w:val="00CF34FC"/>
    <w:rsid w:val="00CF359B"/>
    <w:rsid w:val="00CF4218"/>
    <w:rsid w:val="00CF427A"/>
    <w:rsid w:val="00CF43AC"/>
    <w:rsid w:val="00CF45A1"/>
    <w:rsid w:val="00CF4833"/>
    <w:rsid w:val="00CF4A59"/>
    <w:rsid w:val="00CF5CE9"/>
    <w:rsid w:val="00CF5E03"/>
    <w:rsid w:val="00CF6640"/>
    <w:rsid w:val="00CF6848"/>
    <w:rsid w:val="00CF6A7D"/>
    <w:rsid w:val="00CF6F8A"/>
    <w:rsid w:val="00CF7058"/>
    <w:rsid w:val="00CF776C"/>
    <w:rsid w:val="00CF77BD"/>
    <w:rsid w:val="00D00743"/>
    <w:rsid w:val="00D01776"/>
    <w:rsid w:val="00D03312"/>
    <w:rsid w:val="00D0355B"/>
    <w:rsid w:val="00D03788"/>
    <w:rsid w:val="00D03F50"/>
    <w:rsid w:val="00D0424C"/>
    <w:rsid w:val="00D04AA3"/>
    <w:rsid w:val="00D04F37"/>
    <w:rsid w:val="00D054D7"/>
    <w:rsid w:val="00D05BFD"/>
    <w:rsid w:val="00D05D29"/>
    <w:rsid w:val="00D060A5"/>
    <w:rsid w:val="00D06BCE"/>
    <w:rsid w:val="00D06E76"/>
    <w:rsid w:val="00D070E6"/>
    <w:rsid w:val="00D0746B"/>
    <w:rsid w:val="00D10573"/>
    <w:rsid w:val="00D106E6"/>
    <w:rsid w:val="00D10A79"/>
    <w:rsid w:val="00D10EA5"/>
    <w:rsid w:val="00D11303"/>
    <w:rsid w:val="00D11C4B"/>
    <w:rsid w:val="00D12F90"/>
    <w:rsid w:val="00D1385C"/>
    <w:rsid w:val="00D13872"/>
    <w:rsid w:val="00D14AFC"/>
    <w:rsid w:val="00D1537A"/>
    <w:rsid w:val="00D15DC8"/>
    <w:rsid w:val="00D161D7"/>
    <w:rsid w:val="00D16753"/>
    <w:rsid w:val="00D16E2F"/>
    <w:rsid w:val="00D1739C"/>
    <w:rsid w:val="00D1741D"/>
    <w:rsid w:val="00D178CC"/>
    <w:rsid w:val="00D2011F"/>
    <w:rsid w:val="00D20C30"/>
    <w:rsid w:val="00D21989"/>
    <w:rsid w:val="00D22955"/>
    <w:rsid w:val="00D22A7F"/>
    <w:rsid w:val="00D23052"/>
    <w:rsid w:val="00D235A1"/>
    <w:rsid w:val="00D2496D"/>
    <w:rsid w:val="00D24FCC"/>
    <w:rsid w:val="00D2545E"/>
    <w:rsid w:val="00D26C7A"/>
    <w:rsid w:val="00D26E59"/>
    <w:rsid w:val="00D274D9"/>
    <w:rsid w:val="00D27567"/>
    <w:rsid w:val="00D27D49"/>
    <w:rsid w:val="00D307D0"/>
    <w:rsid w:val="00D30A0D"/>
    <w:rsid w:val="00D313EC"/>
    <w:rsid w:val="00D31BBE"/>
    <w:rsid w:val="00D31EDD"/>
    <w:rsid w:val="00D31F8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F35"/>
    <w:rsid w:val="00D43281"/>
    <w:rsid w:val="00D43B77"/>
    <w:rsid w:val="00D43BEA"/>
    <w:rsid w:val="00D43D3E"/>
    <w:rsid w:val="00D45122"/>
    <w:rsid w:val="00D45742"/>
    <w:rsid w:val="00D458C5"/>
    <w:rsid w:val="00D46711"/>
    <w:rsid w:val="00D46CA6"/>
    <w:rsid w:val="00D46F71"/>
    <w:rsid w:val="00D4788D"/>
    <w:rsid w:val="00D47A8C"/>
    <w:rsid w:val="00D509DE"/>
    <w:rsid w:val="00D51B24"/>
    <w:rsid w:val="00D51F8A"/>
    <w:rsid w:val="00D52108"/>
    <w:rsid w:val="00D5264C"/>
    <w:rsid w:val="00D52C32"/>
    <w:rsid w:val="00D53758"/>
    <w:rsid w:val="00D53BCD"/>
    <w:rsid w:val="00D5427F"/>
    <w:rsid w:val="00D565B8"/>
    <w:rsid w:val="00D565ED"/>
    <w:rsid w:val="00D56C7A"/>
    <w:rsid w:val="00D56D21"/>
    <w:rsid w:val="00D56F05"/>
    <w:rsid w:val="00D570AD"/>
    <w:rsid w:val="00D57803"/>
    <w:rsid w:val="00D607C1"/>
    <w:rsid w:val="00D60B93"/>
    <w:rsid w:val="00D6150B"/>
    <w:rsid w:val="00D617DB"/>
    <w:rsid w:val="00D6189A"/>
    <w:rsid w:val="00D61BC9"/>
    <w:rsid w:val="00D61EBC"/>
    <w:rsid w:val="00D62F4D"/>
    <w:rsid w:val="00D631EA"/>
    <w:rsid w:val="00D63270"/>
    <w:rsid w:val="00D63473"/>
    <w:rsid w:val="00D63728"/>
    <w:rsid w:val="00D6377F"/>
    <w:rsid w:val="00D63BD0"/>
    <w:rsid w:val="00D63BED"/>
    <w:rsid w:val="00D65831"/>
    <w:rsid w:val="00D65B20"/>
    <w:rsid w:val="00D65E38"/>
    <w:rsid w:val="00D665BC"/>
    <w:rsid w:val="00D66EAB"/>
    <w:rsid w:val="00D6755B"/>
    <w:rsid w:val="00D67EFF"/>
    <w:rsid w:val="00D7014C"/>
    <w:rsid w:val="00D705DF"/>
    <w:rsid w:val="00D71EAC"/>
    <w:rsid w:val="00D721F7"/>
    <w:rsid w:val="00D7259E"/>
    <w:rsid w:val="00D72FF8"/>
    <w:rsid w:val="00D73F48"/>
    <w:rsid w:val="00D740C7"/>
    <w:rsid w:val="00D744CA"/>
    <w:rsid w:val="00D76AC8"/>
    <w:rsid w:val="00D77FF8"/>
    <w:rsid w:val="00D8016D"/>
    <w:rsid w:val="00D80A5D"/>
    <w:rsid w:val="00D80F18"/>
    <w:rsid w:val="00D81437"/>
    <w:rsid w:val="00D81753"/>
    <w:rsid w:val="00D82799"/>
    <w:rsid w:val="00D829F5"/>
    <w:rsid w:val="00D82CA9"/>
    <w:rsid w:val="00D83395"/>
    <w:rsid w:val="00D83506"/>
    <w:rsid w:val="00D836FA"/>
    <w:rsid w:val="00D83985"/>
    <w:rsid w:val="00D83FB6"/>
    <w:rsid w:val="00D850AB"/>
    <w:rsid w:val="00D8525F"/>
    <w:rsid w:val="00D85AC7"/>
    <w:rsid w:val="00D86DB4"/>
    <w:rsid w:val="00D87198"/>
    <w:rsid w:val="00D87D79"/>
    <w:rsid w:val="00D9037B"/>
    <w:rsid w:val="00D90E2C"/>
    <w:rsid w:val="00D9188E"/>
    <w:rsid w:val="00D92AF5"/>
    <w:rsid w:val="00D92D79"/>
    <w:rsid w:val="00D93BE3"/>
    <w:rsid w:val="00D94234"/>
    <w:rsid w:val="00D94458"/>
    <w:rsid w:val="00D95AC6"/>
    <w:rsid w:val="00D95C07"/>
    <w:rsid w:val="00D9651E"/>
    <w:rsid w:val="00D97702"/>
    <w:rsid w:val="00D9779B"/>
    <w:rsid w:val="00D97EAF"/>
    <w:rsid w:val="00DA036C"/>
    <w:rsid w:val="00DA0562"/>
    <w:rsid w:val="00DA05E9"/>
    <w:rsid w:val="00DA0EEF"/>
    <w:rsid w:val="00DA149C"/>
    <w:rsid w:val="00DA153F"/>
    <w:rsid w:val="00DA2824"/>
    <w:rsid w:val="00DA36E7"/>
    <w:rsid w:val="00DA49F9"/>
    <w:rsid w:val="00DA4CEF"/>
    <w:rsid w:val="00DA50A0"/>
    <w:rsid w:val="00DA57E8"/>
    <w:rsid w:val="00DA5BE5"/>
    <w:rsid w:val="00DA5D08"/>
    <w:rsid w:val="00DA5E62"/>
    <w:rsid w:val="00DA7599"/>
    <w:rsid w:val="00DA7749"/>
    <w:rsid w:val="00DA780A"/>
    <w:rsid w:val="00DA78C6"/>
    <w:rsid w:val="00DB099A"/>
    <w:rsid w:val="00DB0EED"/>
    <w:rsid w:val="00DB1938"/>
    <w:rsid w:val="00DB1B8F"/>
    <w:rsid w:val="00DB2517"/>
    <w:rsid w:val="00DB2CAD"/>
    <w:rsid w:val="00DB2DE0"/>
    <w:rsid w:val="00DB3DD7"/>
    <w:rsid w:val="00DB3FDF"/>
    <w:rsid w:val="00DB46B3"/>
    <w:rsid w:val="00DB48D0"/>
    <w:rsid w:val="00DB49A2"/>
    <w:rsid w:val="00DB5009"/>
    <w:rsid w:val="00DB50FF"/>
    <w:rsid w:val="00DB5E31"/>
    <w:rsid w:val="00DB6026"/>
    <w:rsid w:val="00DB6893"/>
    <w:rsid w:val="00DB75A0"/>
    <w:rsid w:val="00DB771C"/>
    <w:rsid w:val="00DB7C5F"/>
    <w:rsid w:val="00DC016A"/>
    <w:rsid w:val="00DC05D6"/>
    <w:rsid w:val="00DC0C32"/>
    <w:rsid w:val="00DC0C9B"/>
    <w:rsid w:val="00DC1DE2"/>
    <w:rsid w:val="00DC2860"/>
    <w:rsid w:val="00DC2F44"/>
    <w:rsid w:val="00DC3559"/>
    <w:rsid w:val="00DC381B"/>
    <w:rsid w:val="00DC3D01"/>
    <w:rsid w:val="00DC49B6"/>
    <w:rsid w:val="00DC50F0"/>
    <w:rsid w:val="00DC51A1"/>
    <w:rsid w:val="00DC5240"/>
    <w:rsid w:val="00DC6CDD"/>
    <w:rsid w:val="00DC6EC1"/>
    <w:rsid w:val="00DC7304"/>
    <w:rsid w:val="00DD00C1"/>
    <w:rsid w:val="00DD038D"/>
    <w:rsid w:val="00DD0429"/>
    <w:rsid w:val="00DD0B31"/>
    <w:rsid w:val="00DD11A3"/>
    <w:rsid w:val="00DD1800"/>
    <w:rsid w:val="00DD2779"/>
    <w:rsid w:val="00DD2CD8"/>
    <w:rsid w:val="00DD34FD"/>
    <w:rsid w:val="00DD35E5"/>
    <w:rsid w:val="00DD3792"/>
    <w:rsid w:val="00DD3BE9"/>
    <w:rsid w:val="00DD48A2"/>
    <w:rsid w:val="00DD5CCF"/>
    <w:rsid w:val="00DD5DC5"/>
    <w:rsid w:val="00DD5DFA"/>
    <w:rsid w:val="00DD610A"/>
    <w:rsid w:val="00DD63A0"/>
    <w:rsid w:val="00DD6765"/>
    <w:rsid w:val="00DD7695"/>
    <w:rsid w:val="00DD781F"/>
    <w:rsid w:val="00DE035F"/>
    <w:rsid w:val="00DE0877"/>
    <w:rsid w:val="00DE1BC9"/>
    <w:rsid w:val="00DE1EC4"/>
    <w:rsid w:val="00DE319A"/>
    <w:rsid w:val="00DE33F3"/>
    <w:rsid w:val="00DE37E0"/>
    <w:rsid w:val="00DE3B58"/>
    <w:rsid w:val="00DE48A4"/>
    <w:rsid w:val="00DE4D1F"/>
    <w:rsid w:val="00DE575B"/>
    <w:rsid w:val="00DE6777"/>
    <w:rsid w:val="00DE6B13"/>
    <w:rsid w:val="00DE76B9"/>
    <w:rsid w:val="00DE7C5B"/>
    <w:rsid w:val="00DF0116"/>
    <w:rsid w:val="00DF1457"/>
    <w:rsid w:val="00DF14C9"/>
    <w:rsid w:val="00DF29D3"/>
    <w:rsid w:val="00DF2A15"/>
    <w:rsid w:val="00DF384D"/>
    <w:rsid w:val="00DF4CBD"/>
    <w:rsid w:val="00DF50DC"/>
    <w:rsid w:val="00DF5236"/>
    <w:rsid w:val="00DF52BE"/>
    <w:rsid w:val="00DF52E2"/>
    <w:rsid w:val="00DF558F"/>
    <w:rsid w:val="00DF5610"/>
    <w:rsid w:val="00DF5941"/>
    <w:rsid w:val="00DF5BD5"/>
    <w:rsid w:val="00DF5CE3"/>
    <w:rsid w:val="00DF5DF2"/>
    <w:rsid w:val="00DF6179"/>
    <w:rsid w:val="00DF639E"/>
    <w:rsid w:val="00DF63BE"/>
    <w:rsid w:val="00DF76AD"/>
    <w:rsid w:val="00DF7CB0"/>
    <w:rsid w:val="00DF7CD9"/>
    <w:rsid w:val="00E001D6"/>
    <w:rsid w:val="00E00B6F"/>
    <w:rsid w:val="00E01038"/>
    <w:rsid w:val="00E011D6"/>
    <w:rsid w:val="00E01EE0"/>
    <w:rsid w:val="00E02803"/>
    <w:rsid w:val="00E02A1C"/>
    <w:rsid w:val="00E02BBE"/>
    <w:rsid w:val="00E02CA1"/>
    <w:rsid w:val="00E02D71"/>
    <w:rsid w:val="00E02D80"/>
    <w:rsid w:val="00E035FE"/>
    <w:rsid w:val="00E03626"/>
    <w:rsid w:val="00E041F5"/>
    <w:rsid w:val="00E042CA"/>
    <w:rsid w:val="00E0468B"/>
    <w:rsid w:val="00E04A7E"/>
    <w:rsid w:val="00E05860"/>
    <w:rsid w:val="00E05D90"/>
    <w:rsid w:val="00E064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3DE5"/>
    <w:rsid w:val="00E14204"/>
    <w:rsid w:val="00E142C3"/>
    <w:rsid w:val="00E14CBB"/>
    <w:rsid w:val="00E15473"/>
    <w:rsid w:val="00E155B0"/>
    <w:rsid w:val="00E15646"/>
    <w:rsid w:val="00E15960"/>
    <w:rsid w:val="00E15CE6"/>
    <w:rsid w:val="00E16619"/>
    <w:rsid w:val="00E16892"/>
    <w:rsid w:val="00E170F2"/>
    <w:rsid w:val="00E171F7"/>
    <w:rsid w:val="00E209E3"/>
    <w:rsid w:val="00E210D4"/>
    <w:rsid w:val="00E21913"/>
    <w:rsid w:val="00E220E8"/>
    <w:rsid w:val="00E24BE7"/>
    <w:rsid w:val="00E253F9"/>
    <w:rsid w:val="00E2619B"/>
    <w:rsid w:val="00E265D1"/>
    <w:rsid w:val="00E26A8B"/>
    <w:rsid w:val="00E26F19"/>
    <w:rsid w:val="00E26F89"/>
    <w:rsid w:val="00E2730F"/>
    <w:rsid w:val="00E27571"/>
    <w:rsid w:val="00E278E0"/>
    <w:rsid w:val="00E304B7"/>
    <w:rsid w:val="00E3091E"/>
    <w:rsid w:val="00E316A0"/>
    <w:rsid w:val="00E318C8"/>
    <w:rsid w:val="00E3304A"/>
    <w:rsid w:val="00E333F5"/>
    <w:rsid w:val="00E34239"/>
    <w:rsid w:val="00E349B0"/>
    <w:rsid w:val="00E34CE9"/>
    <w:rsid w:val="00E3598E"/>
    <w:rsid w:val="00E35A78"/>
    <w:rsid w:val="00E35E14"/>
    <w:rsid w:val="00E35E7F"/>
    <w:rsid w:val="00E3618A"/>
    <w:rsid w:val="00E36E39"/>
    <w:rsid w:val="00E3725A"/>
    <w:rsid w:val="00E37F13"/>
    <w:rsid w:val="00E412FE"/>
    <w:rsid w:val="00E41C2A"/>
    <w:rsid w:val="00E42239"/>
    <w:rsid w:val="00E42CB9"/>
    <w:rsid w:val="00E4379A"/>
    <w:rsid w:val="00E43FF3"/>
    <w:rsid w:val="00E44B78"/>
    <w:rsid w:val="00E44E82"/>
    <w:rsid w:val="00E45196"/>
    <w:rsid w:val="00E45216"/>
    <w:rsid w:val="00E454BB"/>
    <w:rsid w:val="00E4583D"/>
    <w:rsid w:val="00E45EBB"/>
    <w:rsid w:val="00E471E3"/>
    <w:rsid w:val="00E47205"/>
    <w:rsid w:val="00E47750"/>
    <w:rsid w:val="00E477C9"/>
    <w:rsid w:val="00E47F93"/>
    <w:rsid w:val="00E500F7"/>
    <w:rsid w:val="00E5043C"/>
    <w:rsid w:val="00E52648"/>
    <w:rsid w:val="00E52D9F"/>
    <w:rsid w:val="00E53022"/>
    <w:rsid w:val="00E5337B"/>
    <w:rsid w:val="00E53F0E"/>
    <w:rsid w:val="00E542B8"/>
    <w:rsid w:val="00E55167"/>
    <w:rsid w:val="00E55BA9"/>
    <w:rsid w:val="00E55FAF"/>
    <w:rsid w:val="00E5609F"/>
    <w:rsid w:val="00E56645"/>
    <w:rsid w:val="00E56FA3"/>
    <w:rsid w:val="00E57336"/>
    <w:rsid w:val="00E602B5"/>
    <w:rsid w:val="00E60F26"/>
    <w:rsid w:val="00E62720"/>
    <w:rsid w:val="00E62F41"/>
    <w:rsid w:val="00E63278"/>
    <w:rsid w:val="00E640E8"/>
    <w:rsid w:val="00E65251"/>
    <w:rsid w:val="00E662C3"/>
    <w:rsid w:val="00E66B20"/>
    <w:rsid w:val="00E66D01"/>
    <w:rsid w:val="00E67069"/>
    <w:rsid w:val="00E6746A"/>
    <w:rsid w:val="00E676C2"/>
    <w:rsid w:val="00E677D1"/>
    <w:rsid w:val="00E70D31"/>
    <w:rsid w:val="00E71E10"/>
    <w:rsid w:val="00E7202E"/>
    <w:rsid w:val="00E7326D"/>
    <w:rsid w:val="00E7362A"/>
    <w:rsid w:val="00E73729"/>
    <w:rsid w:val="00E73CEB"/>
    <w:rsid w:val="00E7494A"/>
    <w:rsid w:val="00E75007"/>
    <w:rsid w:val="00E7568C"/>
    <w:rsid w:val="00E76A73"/>
    <w:rsid w:val="00E76B09"/>
    <w:rsid w:val="00E77046"/>
    <w:rsid w:val="00E779E6"/>
    <w:rsid w:val="00E803AF"/>
    <w:rsid w:val="00E80622"/>
    <w:rsid w:val="00E8071D"/>
    <w:rsid w:val="00E80ED3"/>
    <w:rsid w:val="00E812D9"/>
    <w:rsid w:val="00E81BDD"/>
    <w:rsid w:val="00E81D44"/>
    <w:rsid w:val="00E81E13"/>
    <w:rsid w:val="00E81FAE"/>
    <w:rsid w:val="00E8248C"/>
    <w:rsid w:val="00E83BAA"/>
    <w:rsid w:val="00E83EFA"/>
    <w:rsid w:val="00E850B9"/>
    <w:rsid w:val="00E852C0"/>
    <w:rsid w:val="00E85A5C"/>
    <w:rsid w:val="00E874EE"/>
    <w:rsid w:val="00E87A79"/>
    <w:rsid w:val="00E9082F"/>
    <w:rsid w:val="00E90835"/>
    <w:rsid w:val="00E90910"/>
    <w:rsid w:val="00E90B9F"/>
    <w:rsid w:val="00E9199F"/>
    <w:rsid w:val="00E920F2"/>
    <w:rsid w:val="00E92823"/>
    <w:rsid w:val="00E9322B"/>
    <w:rsid w:val="00E94E54"/>
    <w:rsid w:val="00E952F3"/>
    <w:rsid w:val="00E9561A"/>
    <w:rsid w:val="00E959CF"/>
    <w:rsid w:val="00E95BC5"/>
    <w:rsid w:val="00E96658"/>
    <w:rsid w:val="00E96F61"/>
    <w:rsid w:val="00E971B5"/>
    <w:rsid w:val="00E972CC"/>
    <w:rsid w:val="00E9766D"/>
    <w:rsid w:val="00E97FC7"/>
    <w:rsid w:val="00EA0B7A"/>
    <w:rsid w:val="00EA0F54"/>
    <w:rsid w:val="00EA1C22"/>
    <w:rsid w:val="00EA262B"/>
    <w:rsid w:val="00EA298C"/>
    <w:rsid w:val="00EA2FCB"/>
    <w:rsid w:val="00EA3398"/>
    <w:rsid w:val="00EA3729"/>
    <w:rsid w:val="00EA4BB9"/>
    <w:rsid w:val="00EA4BED"/>
    <w:rsid w:val="00EA55C7"/>
    <w:rsid w:val="00EA6209"/>
    <w:rsid w:val="00EA6D31"/>
    <w:rsid w:val="00EA7309"/>
    <w:rsid w:val="00EA75AE"/>
    <w:rsid w:val="00EB04A7"/>
    <w:rsid w:val="00EB09BA"/>
    <w:rsid w:val="00EB0B19"/>
    <w:rsid w:val="00EB1200"/>
    <w:rsid w:val="00EB2BA0"/>
    <w:rsid w:val="00EB3A12"/>
    <w:rsid w:val="00EB3A7A"/>
    <w:rsid w:val="00EB3E40"/>
    <w:rsid w:val="00EB46E1"/>
    <w:rsid w:val="00EB49B4"/>
    <w:rsid w:val="00EB4BF6"/>
    <w:rsid w:val="00EB4E68"/>
    <w:rsid w:val="00EB5D7C"/>
    <w:rsid w:val="00EB60FD"/>
    <w:rsid w:val="00EB76C7"/>
    <w:rsid w:val="00EB7C34"/>
    <w:rsid w:val="00EC0A22"/>
    <w:rsid w:val="00EC0E24"/>
    <w:rsid w:val="00EC1129"/>
    <w:rsid w:val="00EC15CB"/>
    <w:rsid w:val="00EC1DBE"/>
    <w:rsid w:val="00EC1FD7"/>
    <w:rsid w:val="00EC47E7"/>
    <w:rsid w:val="00EC4CD8"/>
    <w:rsid w:val="00EC58ED"/>
    <w:rsid w:val="00EC5CFA"/>
    <w:rsid w:val="00EC5D5C"/>
    <w:rsid w:val="00EC5DF0"/>
    <w:rsid w:val="00EC5F50"/>
    <w:rsid w:val="00EC674B"/>
    <w:rsid w:val="00EC6912"/>
    <w:rsid w:val="00EC7314"/>
    <w:rsid w:val="00EC78F4"/>
    <w:rsid w:val="00EC7CC0"/>
    <w:rsid w:val="00EC7E43"/>
    <w:rsid w:val="00ED1505"/>
    <w:rsid w:val="00ED23B0"/>
    <w:rsid w:val="00ED255A"/>
    <w:rsid w:val="00ED3782"/>
    <w:rsid w:val="00ED38A1"/>
    <w:rsid w:val="00ED3EA6"/>
    <w:rsid w:val="00ED4693"/>
    <w:rsid w:val="00ED494D"/>
    <w:rsid w:val="00ED4A9B"/>
    <w:rsid w:val="00ED4BF8"/>
    <w:rsid w:val="00ED5054"/>
    <w:rsid w:val="00ED5E95"/>
    <w:rsid w:val="00ED61AA"/>
    <w:rsid w:val="00ED66C1"/>
    <w:rsid w:val="00ED6942"/>
    <w:rsid w:val="00ED6967"/>
    <w:rsid w:val="00ED7621"/>
    <w:rsid w:val="00ED7C07"/>
    <w:rsid w:val="00ED7CDD"/>
    <w:rsid w:val="00EE052B"/>
    <w:rsid w:val="00EE0AFD"/>
    <w:rsid w:val="00EE0E07"/>
    <w:rsid w:val="00EE121B"/>
    <w:rsid w:val="00EE18DD"/>
    <w:rsid w:val="00EE1C38"/>
    <w:rsid w:val="00EE1ECE"/>
    <w:rsid w:val="00EE2275"/>
    <w:rsid w:val="00EE228B"/>
    <w:rsid w:val="00EE3D24"/>
    <w:rsid w:val="00EE4D6B"/>
    <w:rsid w:val="00EE50D7"/>
    <w:rsid w:val="00EE52E1"/>
    <w:rsid w:val="00EE5D5C"/>
    <w:rsid w:val="00EE62D1"/>
    <w:rsid w:val="00EE630C"/>
    <w:rsid w:val="00EE697F"/>
    <w:rsid w:val="00EE6BE8"/>
    <w:rsid w:val="00EE6EF5"/>
    <w:rsid w:val="00EE7DD0"/>
    <w:rsid w:val="00EE7EB6"/>
    <w:rsid w:val="00EE7FFA"/>
    <w:rsid w:val="00EF006C"/>
    <w:rsid w:val="00EF0420"/>
    <w:rsid w:val="00EF2378"/>
    <w:rsid w:val="00EF2CB0"/>
    <w:rsid w:val="00EF4755"/>
    <w:rsid w:val="00EF4CA2"/>
    <w:rsid w:val="00EF4D73"/>
    <w:rsid w:val="00EF4E83"/>
    <w:rsid w:val="00EF4EB3"/>
    <w:rsid w:val="00EF606E"/>
    <w:rsid w:val="00EF6276"/>
    <w:rsid w:val="00EF64E6"/>
    <w:rsid w:val="00EF64EE"/>
    <w:rsid w:val="00EF651E"/>
    <w:rsid w:val="00EF66BE"/>
    <w:rsid w:val="00EF735C"/>
    <w:rsid w:val="00EF747A"/>
    <w:rsid w:val="00F00423"/>
    <w:rsid w:val="00F00A73"/>
    <w:rsid w:val="00F011B6"/>
    <w:rsid w:val="00F01705"/>
    <w:rsid w:val="00F01FF5"/>
    <w:rsid w:val="00F02219"/>
    <w:rsid w:val="00F02930"/>
    <w:rsid w:val="00F02A6E"/>
    <w:rsid w:val="00F02B58"/>
    <w:rsid w:val="00F02FD0"/>
    <w:rsid w:val="00F0369C"/>
    <w:rsid w:val="00F0392A"/>
    <w:rsid w:val="00F043D6"/>
    <w:rsid w:val="00F05199"/>
    <w:rsid w:val="00F05385"/>
    <w:rsid w:val="00F057C2"/>
    <w:rsid w:val="00F07413"/>
    <w:rsid w:val="00F07A78"/>
    <w:rsid w:val="00F10D95"/>
    <w:rsid w:val="00F111EE"/>
    <w:rsid w:val="00F11446"/>
    <w:rsid w:val="00F11AD2"/>
    <w:rsid w:val="00F11B28"/>
    <w:rsid w:val="00F12ADD"/>
    <w:rsid w:val="00F12E9E"/>
    <w:rsid w:val="00F13387"/>
    <w:rsid w:val="00F138D4"/>
    <w:rsid w:val="00F14087"/>
    <w:rsid w:val="00F14380"/>
    <w:rsid w:val="00F14586"/>
    <w:rsid w:val="00F146EC"/>
    <w:rsid w:val="00F15134"/>
    <w:rsid w:val="00F15A98"/>
    <w:rsid w:val="00F1652D"/>
    <w:rsid w:val="00F169ED"/>
    <w:rsid w:val="00F179A5"/>
    <w:rsid w:val="00F17A25"/>
    <w:rsid w:val="00F17CB1"/>
    <w:rsid w:val="00F20810"/>
    <w:rsid w:val="00F20E5A"/>
    <w:rsid w:val="00F21927"/>
    <w:rsid w:val="00F228D1"/>
    <w:rsid w:val="00F23013"/>
    <w:rsid w:val="00F23ACB"/>
    <w:rsid w:val="00F23BDD"/>
    <w:rsid w:val="00F23E11"/>
    <w:rsid w:val="00F23E2A"/>
    <w:rsid w:val="00F23EC1"/>
    <w:rsid w:val="00F24139"/>
    <w:rsid w:val="00F242AC"/>
    <w:rsid w:val="00F24526"/>
    <w:rsid w:val="00F24C3F"/>
    <w:rsid w:val="00F24D36"/>
    <w:rsid w:val="00F24D67"/>
    <w:rsid w:val="00F251BA"/>
    <w:rsid w:val="00F2624A"/>
    <w:rsid w:val="00F2674F"/>
    <w:rsid w:val="00F26C1D"/>
    <w:rsid w:val="00F26D8B"/>
    <w:rsid w:val="00F30582"/>
    <w:rsid w:val="00F30691"/>
    <w:rsid w:val="00F30865"/>
    <w:rsid w:val="00F31BF6"/>
    <w:rsid w:val="00F32856"/>
    <w:rsid w:val="00F32A09"/>
    <w:rsid w:val="00F340AC"/>
    <w:rsid w:val="00F34133"/>
    <w:rsid w:val="00F3440B"/>
    <w:rsid w:val="00F34460"/>
    <w:rsid w:val="00F349C2"/>
    <w:rsid w:val="00F351DB"/>
    <w:rsid w:val="00F363B3"/>
    <w:rsid w:val="00F37F65"/>
    <w:rsid w:val="00F40492"/>
    <w:rsid w:val="00F42901"/>
    <w:rsid w:val="00F42F48"/>
    <w:rsid w:val="00F43A63"/>
    <w:rsid w:val="00F43DE1"/>
    <w:rsid w:val="00F43ECE"/>
    <w:rsid w:val="00F44C64"/>
    <w:rsid w:val="00F453C7"/>
    <w:rsid w:val="00F4565B"/>
    <w:rsid w:val="00F45AF4"/>
    <w:rsid w:val="00F45E5D"/>
    <w:rsid w:val="00F4614D"/>
    <w:rsid w:val="00F4693B"/>
    <w:rsid w:val="00F50427"/>
    <w:rsid w:val="00F511AD"/>
    <w:rsid w:val="00F518C3"/>
    <w:rsid w:val="00F52858"/>
    <w:rsid w:val="00F5324D"/>
    <w:rsid w:val="00F53E54"/>
    <w:rsid w:val="00F53FF6"/>
    <w:rsid w:val="00F54C9A"/>
    <w:rsid w:val="00F55B7B"/>
    <w:rsid w:val="00F55BC8"/>
    <w:rsid w:val="00F56645"/>
    <w:rsid w:val="00F566E2"/>
    <w:rsid w:val="00F56709"/>
    <w:rsid w:val="00F57BD5"/>
    <w:rsid w:val="00F61581"/>
    <w:rsid w:val="00F6189E"/>
    <w:rsid w:val="00F61BB8"/>
    <w:rsid w:val="00F621BC"/>
    <w:rsid w:val="00F63079"/>
    <w:rsid w:val="00F63B6B"/>
    <w:rsid w:val="00F65613"/>
    <w:rsid w:val="00F65FDD"/>
    <w:rsid w:val="00F66910"/>
    <w:rsid w:val="00F66D7E"/>
    <w:rsid w:val="00F670E3"/>
    <w:rsid w:val="00F673D3"/>
    <w:rsid w:val="00F6754A"/>
    <w:rsid w:val="00F67614"/>
    <w:rsid w:val="00F67772"/>
    <w:rsid w:val="00F677C1"/>
    <w:rsid w:val="00F67B85"/>
    <w:rsid w:val="00F67EDA"/>
    <w:rsid w:val="00F70090"/>
    <w:rsid w:val="00F70F45"/>
    <w:rsid w:val="00F71501"/>
    <w:rsid w:val="00F7231D"/>
    <w:rsid w:val="00F726C0"/>
    <w:rsid w:val="00F72F42"/>
    <w:rsid w:val="00F730E2"/>
    <w:rsid w:val="00F73FDE"/>
    <w:rsid w:val="00F74C1D"/>
    <w:rsid w:val="00F75B41"/>
    <w:rsid w:val="00F75BC8"/>
    <w:rsid w:val="00F76083"/>
    <w:rsid w:val="00F76504"/>
    <w:rsid w:val="00F7669F"/>
    <w:rsid w:val="00F776EF"/>
    <w:rsid w:val="00F77A35"/>
    <w:rsid w:val="00F809AC"/>
    <w:rsid w:val="00F809C5"/>
    <w:rsid w:val="00F80F52"/>
    <w:rsid w:val="00F815A6"/>
    <w:rsid w:val="00F818B7"/>
    <w:rsid w:val="00F81C01"/>
    <w:rsid w:val="00F82051"/>
    <w:rsid w:val="00F82135"/>
    <w:rsid w:val="00F823FE"/>
    <w:rsid w:val="00F825E4"/>
    <w:rsid w:val="00F82669"/>
    <w:rsid w:val="00F826A5"/>
    <w:rsid w:val="00F829DC"/>
    <w:rsid w:val="00F831B7"/>
    <w:rsid w:val="00F83C94"/>
    <w:rsid w:val="00F84D24"/>
    <w:rsid w:val="00F84FDC"/>
    <w:rsid w:val="00F85CE8"/>
    <w:rsid w:val="00F86294"/>
    <w:rsid w:val="00F86295"/>
    <w:rsid w:val="00F8629E"/>
    <w:rsid w:val="00F86B33"/>
    <w:rsid w:val="00F90AAF"/>
    <w:rsid w:val="00F91A28"/>
    <w:rsid w:val="00F91DDF"/>
    <w:rsid w:val="00F91FC3"/>
    <w:rsid w:val="00F92395"/>
    <w:rsid w:val="00F923A5"/>
    <w:rsid w:val="00F93247"/>
    <w:rsid w:val="00F9333B"/>
    <w:rsid w:val="00F93468"/>
    <w:rsid w:val="00F9404D"/>
    <w:rsid w:val="00F94583"/>
    <w:rsid w:val="00F94F07"/>
    <w:rsid w:val="00F95050"/>
    <w:rsid w:val="00F9589F"/>
    <w:rsid w:val="00F95D80"/>
    <w:rsid w:val="00F9632D"/>
    <w:rsid w:val="00F96524"/>
    <w:rsid w:val="00F96E6B"/>
    <w:rsid w:val="00F975A1"/>
    <w:rsid w:val="00F97982"/>
    <w:rsid w:val="00F97FCE"/>
    <w:rsid w:val="00FA06CD"/>
    <w:rsid w:val="00FA0F72"/>
    <w:rsid w:val="00FA10D7"/>
    <w:rsid w:val="00FA2CFF"/>
    <w:rsid w:val="00FA30D0"/>
    <w:rsid w:val="00FA30E4"/>
    <w:rsid w:val="00FA3FE9"/>
    <w:rsid w:val="00FA45A8"/>
    <w:rsid w:val="00FA4ABD"/>
    <w:rsid w:val="00FA4BE8"/>
    <w:rsid w:val="00FA522E"/>
    <w:rsid w:val="00FA53C6"/>
    <w:rsid w:val="00FA6075"/>
    <w:rsid w:val="00FA63BB"/>
    <w:rsid w:val="00FA6578"/>
    <w:rsid w:val="00FA7BA4"/>
    <w:rsid w:val="00FA7FE9"/>
    <w:rsid w:val="00FB022E"/>
    <w:rsid w:val="00FB0B76"/>
    <w:rsid w:val="00FB0FDE"/>
    <w:rsid w:val="00FB2C6F"/>
    <w:rsid w:val="00FB39BB"/>
    <w:rsid w:val="00FB4C8E"/>
    <w:rsid w:val="00FB513A"/>
    <w:rsid w:val="00FB5378"/>
    <w:rsid w:val="00FB55D4"/>
    <w:rsid w:val="00FB5FD0"/>
    <w:rsid w:val="00FB61D4"/>
    <w:rsid w:val="00FB6F5F"/>
    <w:rsid w:val="00FB717D"/>
    <w:rsid w:val="00FB74A9"/>
    <w:rsid w:val="00FB7679"/>
    <w:rsid w:val="00FB7BD3"/>
    <w:rsid w:val="00FC00C2"/>
    <w:rsid w:val="00FC017F"/>
    <w:rsid w:val="00FC0B6E"/>
    <w:rsid w:val="00FC0E3F"/>
    <w:rsid w:val="00FC1909"/>
    <w:rsid w:val="00FC1AE8"/>
    <w:rsid w:val="00FC2423"/>
    <w:rsid w:val="00FC2642"/>
    <w:rsid w:val="00FC3799"/>
    <w:rsid w:val="00FC3941"/>
    <w:rsid w:val="00FC3A8B"/>
    <w:rsid w:val="00FC48C2"/>
    <w:rsid w:val="00FC4E92"/>
    <w:rsid w:val="00FC5610"/>
    <w:rsid w:val="00FC5AE7"/>
    <w:rsid w:val="00FC5B7C"/>
    <w:rsid w:val="00FC5C0B"/>
    <w:rsid w:val="00FC7118"/>
    <w:rsid w:val="00FD0750"/>
    <w:rsid w:val="00FD0CFA"/>
    <w:rsid w:val="00FD1465"/>
    <w:rsid w:val="00FD21F2"/>
    <w:rsid w:val="00FD259E"/>
    <w:rsid w:val="00FD2A92"/>
    <w:rsid w:val="00FD3679"/>
    <w:rsid w:val="00FD3A8C"/>
    <w:rsid w:val="00FD3B81"/>
    <w:rsid w:val="00FD40B5"/>
    <w:rsid w:val="00FD4C1A"/>
    <w:rsid w:val="00FD4F96"/>
    <w:rsid w:val="00FD5266"/>
    <w:rsid w:val="00FD58B8"/>
    <w:rsid w:val="00FD6530"/>
    <w:rsid w:val="00FD67D7"/>
    <w:rsid w:val="00FD6898"/>
    <w:rsid w:val="00FD693F"/>
    <w:rsid w:val="00FD6BA1"/>
    <w:rsid w:val="00FD784A"/>
    <w:rsid w:val="00FD7954"/>
    <w:rsid w:val="00FD7C14"/>
    <w:rsid w:val="00FE1014"/>
    <w:rsid w:val="00FE1132"/>
    <w:rsid w:val="00FE121A"/>
    <w:rsid w:val="00FE13B5"/>
    <w:rsid w:val="00FE14D0"/>
    <w:rsid w:val="00FE1AE2"/>
    <w:rsid w:val="00FE1C4E"/>
    <w:rsid w:val="00FE1E6A"/>
    <w:rsid w:val="00FE1F41"/>
    <w:rsid w:val="00FE351F"/>
    <w:rsid w:val="00FE3904"/>
    <w:rsid w:val="00FE467D"/>
    <w:rsid w:val="00FE4A3E"/>
    <w:rsid w:val="00FE4C18"/>
    <w:rsid w:val="00FE5D60"/>
    <w:rsid w:val="00FE5E13"/>
    <w:rsid w:val="00FE6006"/>
    <w:rsid w:val="00FE64D9"/>
    <w:rsid w:val="00FE67F2"/>
    <w:rsid w:val="00FE723D"/>
    <w:rsid w:val="00FE7658"/>
    <w:rsid w:val="00FE7D1F"/>
    <w:rsid w:val="00FF036E"/>
    <w:rsid w:val="00FF17E7"/>
    <w:rsid w:val="00FF222E"/>
    <w:rsid w:val="00FF2906"/>
    <w:rsid w:val="00FF3311"/>
    <w:rsid w:val="00FF3B16"/>
    <w:rsid w:val="00FF3CF3"/>
    <w:rsid w:val="00FF4BF9"/>
    <w:rsid w:val="00FF4EEC"/>
    <w:rsid w:val="00FF5C1B"/>
    <w:rsid w:val="00FF60FB"/>
    <w:rsid w:val="00FF65D7"/>
    <w:rsid w:val="00FF7555"/>
    <w:rsid w:val="00FF775B"/>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E5"/>
    <w:pPr>
      <w:spacing w:after="200" w:line="276" w:lineRule="auto"/>
    </w:pPr>
    <w:rPr>
      <w:rFonts w:eastAsiaTheme="minorEastAsia"/>
    </w:rPr>
  </w:style>
  <w:style w:type="paragraph" w:styleId="Heading1">
    <w:name w:val="heading 1"/>
    <w:basedOn w:val="Normal"/>
    <w:next w:val="Normal"/>
    <w:link w:val="Heading1Char"/>
    <w:autoRedefine/>
    <w:uiPriority w:val="9"/>
    <w:qFormat/>
    <w:rsid w:val="002F6263"/>
    <w:pPr>
      <w:keepNext/>
      <w:keepLines/>
      <w:numPr>
        <w:ilvl w:val="1"/>
        <w:numId w:val="2"/>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072968"/>
    <w:pPr>
      <w:numPr>
        <w:ilvl w:val="1"/>
        <w:numId w:val="65"/>
      </w:numPr>
      <w:tabs>
        <w:tab w:val="left" w:pos="567"/>
      </w:tabs>
      <w:spacing w:after="0" w:line="240" w:lineRule="auto"/>
      <w:contextualSpacing/>
      <w:jc w:val="both"/>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63"/>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072968"/>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heading 1,Normal List,Endnote,Indent,Paragraph,Citation List,Normal bullet 2,Resume Title,Paragraphe de liste PBLH,Bullet list,List Paragraph Char Char,b1,Number_1,SGLText List Paragraph,new,lp1,Normal Sentence,Colorful List - Accent 11,2"/>
    <w:basedOn w:val="Normal"/>
    <w:link w:val="ListParagraphChar"/>
    <w:uiPriority w:val="34"/>
    <w:qFormat/>
    <w:rsid w:val="006D336D"/>
    <w:pPr>
      <w:ind w:left="720"/>
      <w:contextualSpacing/>
    </w:pPr>
  </w:style>
  <w:style w:type="character" w:customStyle="1" w:styleId="ListParagraphChar">
    <w:name w:val="List Paragraph Char"/>
    <w:aliases w:val="heading 1 Char,Normal List Char,Endnote Char,Indent Char,Paragraph Char,Citation List Char,Normal bullet 2 Char,Resume Title Char,Paragraphe de liste PBLH Char,Bullet list Char,List Paragraph Char Char Char,b1 Char,Number_1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81FAE"/>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13CBB"/>
    <w:rPr>
      <w:color w:val="605E5C"/>
      <w:shd w:val="clear" w:color="auto" w:fill="E1DFDD"/>
    </w:rPr>
  </w:style>
  <w:style w:type="table" w:customStyle="1" w:styleId="TableGrid3">
    <w:name w:val="Table Grid3"/>
    <w:basedOn w:val="TableNormal"/>
    <w:next w:val="TableGrid"/>
    <w:uiPriority w:val="59"/>
    <w:rsid w:val="007E6AD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415FF5"/>
    <w:rPr>
      <w:color w:val="605E5C"/>
      <w:shd w:val="clear" w:color="auto" w:fill="E1DFDD"/>
    </w:rPr>
  </w:style>
  <w:style w:type="paragraph" w:customStyle="1" w:styleId="FNRefeCharChar">
    <w:name w:val="FNRefe Char Char"/>
    <w:basedOn w:val="Normal"/>
    <w:uiPriority w:val="99"/>
    <w:qFormat/>
    <w:rsid w:val="004D399D"/>
    <w:pPr>
      <w:spacing w:after="160" w:line="240" w:lineRule="exact"/>
    </w:pPr>
    <w:rPr>
      <w:rFonts w:eastAsia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706245">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27971528">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4509839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22048299">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40858095">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fondovi.gov.hr/" TargetMode="External"/><Relationship Id="rId13" Type="http://schemas.openxmlformats.org/officeDocument/2006/relationships/hyperlink" Target="https://eufondovi.gov.hr/eu-fondovi/program-konkurentnost-i-kohezija-2021-2027/pravila-pkk-2021-2027/" TargetMode="External"/><Relationship Id="rId18" Type="http://schemas.openxmlformats.org/officeDocument/2006/relationships/hyperlink" Target="https://whc.unesco.org/en/statesparties/hr" TargetMode="External"/><Relationship Id="rId26" Type="http://schemas.openxmlformats.org/officeDocument/2006/relationships/hyperlink" Target="https://ekohezija.gov.hr/Mis/Content/Obavijest%20o%20obradi%20osobnih%20podataka%20-%20eKohezija.pdf?v=133477238107080272" TargetMode="External"/><Relationship Id="rId3" Type="http://schemas.openxmlformats.org/officeDocument/2006/relationships/styles" Target="styles.xml"/><Relationship Id="rId21" Type="http://schemas.openxmlformats.org/officeDocument/2006/relationships/hyperlink" Target="https://commission.europa.eu/system/files/2021-05/eu-emblem-rules_hr_0.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gor.gov.hr/o-ministarstvu-1065/djelokrug/uprava-za-procjenu-utjecaja-na-okolis-i-odrzivo-gospodarenje-otpadom-1271/procjena-utjecaja-na-okolis-puo-spuo/7370" TargetMode="External"/><Relationship Id="rId17" Type="http://schemas.openxmlformats.org/officeDocument/2006/relationships/hyperlink" Target="https://strukturnifondovi.hr/wp-content/uploads/2017/03/Upute-za-prijavitelje-horizontalna.pdf" TargetMode="External"/><Relationship Id="rId25" Type="http://schemas.openxmlformats.org/officeDocument/2006/relationships/hyperlink" Target="https://eufondovi.gov.h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avnopravnost.gov.hr/UserDocsImages/dokumenti/Projekt%20Podr%C5%A1ka%20ravnopravnosti%20spolova/Priru%C4%8Dnik%20o%20rodno%20osvije%C5%A1tenoj%20politici%20i%20promicanju%20ravnopravnosti%20spolova%20-%20za%20politi%C4%8Dare-ke.pdf" TargetMode="External"/><Relationship Id="rId20" Type="http://schemas.openxmlformats.org/officeDocument/2006/relationships/hyperlink" Target="https://commission.europa.eu/system/files/2021-05/eu-emblem-rules_hr_0.pdf" TargetMode="External"/><Relationship Id="rId29" Type="http://schemas.openxmlformats.org/officeDocument/2006/relationships/hyperlink" Target="https://razvoj.gov.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gor.gov.hr/o-ministarstvu-1065/djelokrug/uprava-za-zastitu-prirode-1180/zakoni-i-propisi-1224/1224" TargetMode="External"/><Relationship Id="rId24" Type="http://schemas.openxmlformats.org/officeDocument/2006/relationships/hyperlink" Target="https://eufondovi.gov.h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trukturnifondovi.hr/wp-content/uploads/2017/03/Upute-za-prijavitelje-horizontalna.pdf" TargetMode="External"/><Relationship Id="rId23" Type="http://schemas.openxmlformats.org/officeDocument/2006/relationships/hyperlink" Target="https://eufondovi.gov.hr/" TargetMode="External"/><Relationship Id="rId28" Type="http://schemas.openxmlformats.org/officeDocument/2006/relationships/hyperlink" Target="mailto:ouzp@mrrfeu.hr" TargetMode="External"/><Relationship Id="rId10" Type="http://schemas.openxmlformats.org/officeDocument/2006/relationships/hyperlink" Target="https://mpgi.gov.hr/pristup-informacijama-16/zakoni-i-ostali-propisi/88" TargetMode="External"/><Relationship Id="rId19" Type="http://schemas.openxmlformats.org/officeDocument/2006/relationships/hyperlink" Target="https://eufondovi.gov.hr/komunikacija-informiranje-i-vidljivost-eu-projekata-u-razdoblju-2021-202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kohezija.gov.hr/" TargetMode="External"/><Relationship Id="rId14" Type="http://schemas.openxmlformats.org/officeDocument/2006/relationships/hyperlink" Target="https://eufondovi.gov.hr/eu-fondovi/program-konkurentnost-i-kohezija-2021-2027/pravila-pkk-2021-2027/" TargetMode="External"/><Relationship Id="rId22" Type="http://schemas.openxmlformats.org/officeDocument/2006/relationships/hyperlink" Target="mailto:pozivi@mmpi.hr" TargetMode="External"/><Relationship Id="rId27" Type="http://schemas.openxmlformats.org/officeDocument/2006/relationships/hyperlink" Target="mailto:ouzp@mrrfeu.hr" TargetMode="External"/><Relationship Id="rId30" Type="http://schemas.openxmlformats.org/officeDocument/2006/relationships/hyperlink" Target="https://mmpi.gov.hr/" TargetMode="External"/><Relationship Id="rId35" Type="http://schemas.microsoft.com/office/2016/09/relationships/commentsIds" Target="commentsId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HTML/?uri=OJ:C:2021:373:FULL&amp;from=EN"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62FC-4B95-4888-9EB2-6EE922E7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20180</Words>
  <Characters>115026</Characters>
  <Application>Microsoft Office Word</Application>
  <DocSecurity>0</DocSecurity>
  <Lines>958</Lines>
  <Paragraphs>269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2024-03-25T09:57:00Z</dcterms:created>
  <dcterms:modified xsi:type="dcterms:W3CDTF">2024-03-25T09:58:00Z</dcterms:modified>
</cp:coreProperties>
</file>