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A3DB7" w14:textId="6C6A8D24" w:rsidR="003724EF" w:rsidRPr="002B770B" w:rsidRDefault="003724EF" w:rsidP="002B770B">
      <w:pPr>
        <w:pStyle w:val="Naslov"/>
        <w:jc w:val="center"/>
        <w:rPr>
          <w:rFonts w:ascii="Times New Roman" w:hAnsi="Times New Roman" w:cs="Times New Roman"/>
          <w:b/>
          <w:bCs/>
          <w:sz w:val="24"/>
          <w:szCs w:val="24"/>
        </w:rPr>
      </w:pPr>
      <w:r w:rsidRPr="002B770B">
        <w:rPr>
          <w:rFonts w:ascii="Times New Roman" w:hAnsi="Times New Roman" w:cs="Times New Roman"/>
          <w:b/>
          <w:bCs/>
          <w:sz w:val="24"/>
          <w:szCs w:val="24"/>
        </w:rPr>
        <w:t>OBRAZAC ZAKONODAVNIH AKTIVNOSTI</w:t>
      </w:r>
    </w:p>
    <w:p w14:paraId="48B8A7C2" w14:textId="55C95771" w:rsidR="003724EF" w:rsidRPr="002B770B" w:rsidRDefault="00FE3A5F" w:rsidP="00FE3A5F">
      <w:pPr>
        <w:pStyle w:val="Naslov1"/>
        <w:rPr>
          <w:rFonts w:ascii="Times New Roman" w:hAnsi="Times New Roman" w:cs="Times New Roman"/>
          <w:b/>
          <w:bCs/>
          <w:color w:val="auto"/>
          <w:sz w:val="24"/>
          <w:szCs w:val="24"/>
        </w:rPr>
      </w:pPr>
      <w:r w:rsidRPr="002B770B">
        <w:rPr>
          <w:rFonts w:ascii="Times New Roman" w:hAnsi="Times New Roman" w:cs="Times New Roman"/>
          <w:b/>
          <w:bCs/>
          <w:color w:val="auto"/>
          <w:sz w:val="24"/>
          <w:szCs w:val="24"/>
        </w:rPr>
        <w:t xml:space="preserve">1. </w:t>
      </w:r>
      <w:r w:rsidR="003724EF" w:rsidRPr="002B770B">
        <w:rPr>
          <w:rFonts w:ascii="Times New Roman" w:hAnsi="Times New Roman" w:cs="Times New Roman"/>
          <w:b/>
          <w:bCs/>
          <w:color w:val="auto"/>
          <w:sz w:val="24"/>
          <w:szCs w:val="24"/>
        </w:rPr>
        <w:t>STRUČNI NOSITELJ</w:t>
      </w:r>
    </w:p>
    <w:p w14:paraId="5006ED56" w14:textId="77777777" w:rsidR="00FE3A5F" w:rsidRPr="00FE3A5F" w:rsidRDefault="00FE3A5F" w:rsidP="00FE3A5F"/>
    <w:p w14:paraId="169A1C39" w14:textId="3D2D0A71" w:rsidR="003724EF" w:rsidRPr="00FE3A5F" w:rsidRDefault="003724EF" w:rsidP="003724EF">
      <w:pPr>
        <w:rPr>
          <w:rFonts w:ascii="Times New Roman" w:hAnsi="Times New Roman" w:cs="Times New Roman"/>
          <w:bCs/>
          <w:sz w:val="24"/>
          <w:szCs w:val="24"/>
        </w:rPr>
      </w:pPr>
      <w:r w:rsidRPr="00FE3A5F">
        <w:rPr>
          <w:rFonts w:ascii="Times New Roman" w:hAnsi="Times New Roman" w:cs="Times New Roman"/>
          <w:bCs/>
          <w:sz w:val="24"/>
          <w:szCs w:val="24"/>
        </w:rPr>
        <w:t>Ministarstvo pravosuđa, uprave i digitalne transformacije</w:t>
      </w:r>
    </w:p>
    <w:p w14:paraId="6533600D" w14:textId="0C2238F5" w:rsidR="003724EF" w:rsidRPr="002B770B" w:rsidRDefault="003724EF" w:rsidP="00FE3A5F">
      <w:pPr>
        <w:pStyle w:val="Naslov1"/>
        <w:rPr>
          <w:rFonts w:ascii="Times New Roman" w:hAnsi="Times New Roman" w:cs="Times New Roman"/>
          <w:b/>
          <w:bCs/>
          <w:color w:val="auto"/>
          <w:sz w:val="24"/>
          <w:szCs w:val="24"/>
        </w:rPr>
      </w:pPr>
      <w:r w:rsidRPr="002B770B">
        <w:rPr>
          <w:rFonts w:ascii="Times New Roman" w:hAnsi="Times New Roman" w:cs="Times New Roman"/>
          <w:b/>
          <w:bCs/>
          <w:color w:val="auto"/>
          <w:sz w:val="24"/>
          <w:szCs w:val="24"/>
        </w:rPr>
        <w:t xml:space="preserve">2. </w:t>
      </w:r>
      <w:r w:rsidRPr="002B770B">
        <w:rPr>
          <w:rFonts w:ascii="Times New Roman" w:hAnsi="Times New Roman" w:cs="Times New Roman"/>
          <w:b/>
          <w:bCs/>
          <w:color w:val="auto"/>
          <w:sz w:val="24"/>
          <w:szCs w:val="24"/>
        </w:rPr>
        <w:t>POSTUPAK PROCJENE UČINAKA PROPISA</w:t>
      </w:r>
    </w:p>
    <w:tbl>
      <w:tblPr>
        <w:tblStyle w:val="Reetkatablice"/>
        <w:tblW w:w="9923" w:type="dxa"/>
        <w:tblInd w:w="-289" w:type="dxa"/>
        <w:tblLayout w:type="fixed"/>
        <w:tblLook w:val="04A0" w:firstRow="1" w:lastRow="0" w:firstColumn="1" w:lastColumn="0" w:noHBand="0" w:noVBand="1"/>
      </w:tblPr>
      <w:tblGrid>
        <w:gridCol w:w="851"/>
        <w:gridCol w:w="3969"/>
        <w:gridCol w:w="5103"/>
      </w:tblGrid>
      <w:tr w:rsidR="00FE3A5F" w:rsidRPr="00FE3A5F" w14:paraId="08BECC0C" w14:textId="77777777" w:rsidTr="005178C1">
        <w:tc>
          <w:tcPr>
            <w:tcW w:w="851" w:type="dxa"/>
          </w:tcPr>
          <w:p w14:paraId="07D73A8C" w14:textId="77777777" w:rsidR="00F14AE9" w:rsidRPr="00FE3A5F" w:rsidRDefault="00F14AE9" w:rsidP="005178C1">
            <w:pPr>
              <w:rPr>
                <w:rFonts w:ascii="Times New Roman" w:hAnsi="Times New Roman" w:cs="Times New Roman"/>
                <w:bCs/>
                <w:sz w:val="24"/>
                <w:szCs w:val="24"/>
              </w:rPr>
            </w:pPr>
            <w:r w:rsidRPr="00FE3A5F">
              <w:rPr>
                <w:rFonts w:ascii="Times New Roman" w:hAnsi="Times New Roman" w:cs="Times New Roman"/>
                <w:bCs/>
                <w:sz w:val="24"/>
                <w:szCs w:val="24"/>
              </w:rPr>
              <w:t>Redni broj:</w:t>
            </w:r>
          </w:p>
        </w:tc>
        <w:tc>
          <w:tcPr>
            <w:tcW w:w="3969" w:type="dxa"/>
          </w:tcPr>
          <w:p w14:paraId="66EDC8CD" w14:textId="091B8893" w:rsidR="00F14AE9" w:rsidRPr="00FE3A5F" w:rsidRDefault="00F14AE9" w:rsidP="005178C1">
            <w:pPr>
              <w:rPr>
                <w:rFonts w:ascii="Times New Roman" w:hAnsi="Times New Roman" w:cs="Times New Roman"/>
                <w:bCs/>
                <w:sz w:val="24"/>
                <w:szCs w:val="24"/>
              </w:rPr>
            </w:pPr>
            <w:r w:rsidRPr="00FE3A5F">
              <w:rPr>
                <w:rFonts w:ascii="Times New Roman" w:hAnsi="Times New Roman" w:cs="Times New Roman"/>
                <w:bCs/>
                <w:sz w:val="24"/>
                <w:szCs w:val="24"/>
              </w:rPr>
              <w:t>Naziv nacrta prijedloga zakona</w:t>
            </w:r>
            <w:r w:rsidR="00E20812" w:rsidRPr="00FE3A5F">
              <w:rPr>
                <w:rFonts w:ascii="Times New Roman" w:hAnsi="Times New Roman" w:cs="Times New Roman"/>
                <w:bCs/>
                <w:sz w:val="24"/>
                <w:szCs w:val="24"/>
              </w:rPr>
              <w:t>:</w:t>
            </w:r>
          </w:p>
        </w:tc>
        <w:tc>
          <w:tcPr>
            <w:tcW w:w="5103" w:type="dxa"/>
          </w:tcPr>
          <w:p w14:paraId="4B3D464D" w14:textId="77777777" w:rsidR="00F14AE9" w:rsidRPr="00FE3A5F" w:rsidRDefault="00F14AE9" w:rsidP="005178C1">
            <w:pPr>
              <w:rPr>
                <w:rFonts w:ascii="Times New Roman" w:hAnsi="Times New Roman" w:cs="Times New Roman"/>
                <w:bCs/>
                <w:sz w:val="24"/>
                <w:szCs w:val="24"/>
              </w:rPr>
            </w:pPr>
            <w:r w:rsidRPr="00FE3A5F">
              <w:rPr>
                <w:rFonts w:ascii="Times New Roman" w:hAnsi="Times New Roman" w:cs="Times New Roman"/>
                <w:bCs/>
                <w:sz w:val="24"/>
                <w:szCs w:val="24"/>
              </w:rPr>
              <w:t>Upućivanje u proceduru Vlade Republike Hrvatske:</w:t>
            </w:r>
          </w:p>
        </w:tc>
      </w:tr>
      <w:tr w:rsidR="00FE3A5F" w:rsidRPr="00FE3A5F" w14:paraId="3CB6D2C6" w14:textId="77777777" w:rsidTr="005178C1">
        <w:tc>
          <w:tcPr>
            <w:tcW w:w="851" w:type="dxa"/>
          </w:tcPr>
          <w:p w14:paraId="1AA69432" w14:textId="77777777" w:rsidR="00F14AE9" w:rsidRPr="00FE3A5F" w:rsidRDefault="00F14AE9" w:rsidP="005178C1">
            <w:pPr>
              <w:rPr>
                <w:rFonts w:ascii="Times New Roman" w:hAnsi="Times New Roman" w:cs="Times New Roman"/>
                <w:bCs/>
                <w:sz w:val="24"/>
                <w:szCs w:val="24"/>
              </w:rPr>
            </w:pPr>
            <w:r w:rsidRPr="00FE3A5F">
              <w:rPr>
                <w:rFonts w:ascii="Times New Roman" w:hAnsi="Times New Roman" w:cs="Times New Roman"/>
                <w:bCs/>
                <w:sz w:val="24"/>
                <w:szCs w:val="24"/>
              </w:rPr>
              <w:t>2.1.</w:t>
            </w:r>
          </w:p>
        </w:tc>
        <w:tc>
          <w:tcPr>
            <w:tcW w:w="3969" w:type="dxa"/>
          </w:tcPr>
          <w:p w14:paraId="038FFF9C" w14:textId="661D2902" w:rsidR="00F14AE9" w:rsidRPr="00FE3A5F" w:rsidRDefault="00E20812" w:rsidP="005178C1">
            <w:pPr>
              <w:rPr>
                <w:rFonts w:ascii="Times New Roman" w:hAnsi="Times New Roman" w:cs="Times New Roman"/>
                <w:bCs/>
                <w:sz w:val="24"/>
                <w:szCs w:val="24"/>
              </w:rPr>
            </w:pPr>
            <w:r w:rsidRPr="00FE3A5F">
              <w:rPr>
                <w:rFonts w:ascii="Times New Roman" w:hAnsi="Times New Roman" w:cs="Times New Roman"/>
                <w:bCs/>
                <w:sz w:val="24"/>
                <w:szCs w:val="24"/>
              </w:rPr>
              <w:t xml:space="preserve">Prijedlog Zakona o izmjeni zakona o provedbi Uredbe Vijeća (EU) 2017/1939 od 12. listopada 2017. o provedbi pojačane suradnje u vezi s osnivanjem </w:t>
            </w:r>
            <w:r w:rsidR="00402E66" w:rsidRPr="00FE3A5F">
              <w:rPr>
                <w:rFonts w:ascii="Times New Roman" w:hAnsi="Times New Roman" w:cs="Times New Roman"/>
                <w:bCs/>
                <w:sz w:val="24"/>
                <w:szCs w:val="24"/>
              </w:rPr>
              <w:t>u</w:t>
            </w:r>
            <w:r w:rsidRPr="00FE3A5F">
              <w:rPr>
                <w:rFonts w:ascii="Times New Roman" w:hAnsi="Times New Roman" w:cs="Times New Roman"/>
                <w:bCs/>
                <w:sz w:val="24"/>
                <w:szCs w:val="24"/>
              </w:rPr>
              <w:t xml:space="preserve">reda </w:t>
            </w:r>
            <w:r w:rsidR="00402E66" w:rsidRPr="00FE3A5F">
              <w:rPr>
                <w:rFonts w:ascii="Times New Roman" w:hAnsi="Times New Roman" w:cs="Times New Roman"/>
                <w:bCs/>
                <w:sz w:val="24"/>
                <w:szCs w:val="24"/>
              </w:rPr>
              <w:t>E</w:t>
            </w:r>
            <w:r w:rsidRPr="00FE3A5F">
              <w:rPr>
                <w:rFonts w:ascii="Times New Roman" w:hAnsi="Times New Roman" w:cs="Times New Roman"/>
                <w:bCs/>
                <w:sz w:val="24"/>
                <w:szCs w:val="24"/>
              </w:rPr>
              <w:t>uropskog javnog tužitelja („EPPO“), s Konačnim prijedlogom zakona</w:t>
            </w:r>
          </w:p>
          <w:p w14:paraId="464DB50D" w14:textId="77777777" w:rsidR="00B7308E" w:rsidRPr="00FE3A5F" w:rsidRDefault="00B7308E" w:rsidP="005178C1">
            <w:pPr>
              <w:rPr>
                <w:rFonts w:ascii="Times New Roman" w:hAnsi="Times New Roman" w:cs="Times New Roman"/>
                <w:bCs/>
                <w:sz w:val="24"/>
                <w:szCs w:val="24"/>
              </w:rPr>
            </w:pPr>
          </w:p>
        </w:tc>
        <w:tc>
          <w:tcPr>
            <w:tcW w:w="5103" w:type="dxa"/>
          </w:tcPr>
          <w:p w14:paraId="2E278219" w14:textId="77777777" w:rsidR="00F14AE9" w:rsidRPr="00FE3A5F" w:rsidRDefault="00B7308E" w:rsidP="005178C1">
            <w:pPr>
              <w:rPr>
                <w:rFonts w:ascii="Times New Roman" w:hAnsi="Times New Roman" w:cs="Times New Roman"/>
                <w:bCs/>
                <w:sz w:val="24"/>
                <w:szCs w:val="24"/>
              </w:rPr>
            </w:pPr>
            <w:r w:rsidRPr="00FE3A5F">
              <w:rPr>
                <w:rFonts w:ascii="Times New Roman" w:hAnsi="Times New Roman" w:cs="Times New Roman"/>
                <w:bCs/>
                <w:sz w:val="24"/>
                <w:szCs w:val="24"/>
              </w:rPr>
              <w:t>IV. kvartal</w:t>
            </w:r>
            <w:r w:rsidR="0074269C" w:rsidRPr="00FE3A5F">
              <w:rPr>
                <w:rFonts w:ascii="Times New Roman" w:hAnsi="Times New Roman" w:cs="Times New Roman"/>
                <w:bCs/>
                <w:sz w:val="24"/>
                <w:szCs w:val="24"/>
              </w:rPr>
              <w:t xml:space="preserve"> 2024.</w:t>
            </w:r>
            <w:r w:rsidRPr="00FE3A5F">
              <w:rPr>
                <w:rFonts w:ascii="Times New Roman" w:hAnsi="Times New Roman" w:cs="Times New Roman"/>
                <w:bCs/>
                <w:sz w:val="24"/>
                <w:szCs w:val="24"/>
              </w:rPr>
              <w:t xml:space="preserve"> godine</w:t>
            </w:r>
          </w:p>
        </w:tc>
      </w:tr>
      <w:tr w:rsidR="00FE3A5F" w:rsidRPr="00FE3A5F" w14:paraId="0D1E03AE" w14:textId="77777777" w:rsidTr="005178C1">
        <w:tc>
          <w:tcPr>
            <w:tcW w:w="851" w:type="dxa"/>
          </w:tcPr>
          <w:p w14:paraId="4CC0B9AA" w14:textId="77777777" w:rsidR="00F14AE9" w:rsidRPr="00FE3A5F" w:rsidRDefault="00F14AE9" w:rsidP="005178C1">
            <w:pPr>
              <w:rPr>
                <w:rFonts w:ascii="Times New Roman" w:hAnsi="Times New Roman" w:cs="Times New Roman"/>
                <w:bCs/>
                <w:sz w:val="24"/>
                <w:szCs w:val="24"/>
              </w:rPr>
            </w:pPr>
          </w:p>
        </w:tc>
        <w:tc>
          <w:tcPr>
            <w:tcW w:w="3969" w:type="dxa"/>
          </w:tcPr>
          <w:p w14:paraId="189F9064" w14:textId="77777777" w:rsidR="00F14AE9" w:rsidRPr="00FE3A5F" w:rsidRDefault="00F14AE9" w:rsidP="005178C1">
            <w:pPr>
              <w:jc w:val="both"/>
              <w:rPr>
                <w:rFonts w:ascii="Times New Roman" w:hAnsi="Times New Roman" w:cs="Times New Roman"/>
                <w:bCs/>
                <w:sz w:val="24"/>
                <w:szCs w:val="24"/>
              </w:rPr>
            </w:pPr>
            <w:r w:rsidRPr="00FE3A5F">
              <w:rPr>
                <w:rFonts w:ascii="Times New Roman" w:hAnsi="Times New Roman" w:cs="Times New Roman"/>
                <w:bCs/>
                <w:sz w:val="24"/>
                <w:szCs w:val="24"/>
              </w:rPr>
              <w:t>Razlozi predlaganja zakona:</w:t>
            </w:r>
          </w:p>
          <w:p w14:paraId="3C7319CE" w14:textId="77777777" w:rsidR="00B7308E" w:rsidRPr="00FE3A5F" w:rsidRDefault="00B7308E" w:rsidP="005178C1">
            <w:pPr>
              <w:jc w:val="both"/>
              <w:rPr>
                <w:rFonts w:ascii="Times New Roman" w:eastAsia="Times New Roman" w:hAnsi="Times New Roman" w:cs="Times New Roman"/>
                <w:bCs/>
                <w:sz w:val="24"/>
                <w:szCs w:val="24"/>
                <w:lang w:eastAsia="en-GB" w:bidi="bn-IN"/>
              </w:rPr>
            </w:pPr>
          </w:p>
        </w:tc>
        <w:tc>
          <w:tcPr>
            <w:tcW w:w="5103" w:type="dxa"/>
          </w:tcPr>
          <w:p w14:paraId="26B1C6A2" w14:textId="77777777" w:rsidR="00F14AE9" w:rsidRPr="00FE3A5F" w:rsidRDefault="00F14AE9" w:rsidP="005178C1">
            <w:pPr>
              <w:rPr>
                <w:rFonts w:ascii="Times New Roman" w:hAnsi="Times New Roman" w:cs="Times New Roman"/>
                <w:bCs/>
                <w:sz w:val="24"/>
                <w:szCs w:val="24"/>
              </w:rPr>
            </w:pPr>
            <w:r w:rsidRPr="00FE3A5F">
              <w:rPr>
                <w:rFonts w:ascii="Times New Roman" w:hAnsi="Times New Roman" w:cs="Times New Roman"/>
                <w:bCs/>
                <w:sz w:val="24"/>
                <w:szCs w:val="24"/>
              </w:rPr>
              <w:t>Ciljevi koji se žele postići donošenjem zakona:</w:t>
            </w:r>
          </w:p>
        </w:tc>
      </w:tr>
      <w:tr w:rsidR="00FE3A5F" w:rsidRPr="00FE3A5F" w14:paraId="4F035AB7" w14:textId="77777777" w:rsidTr="005178C1">
        <w:tc>
          <w:tcPr>
            <w:tcW w:w="851" w:type="dxa"/>
          </w:tcPr>
          <w:p w14:paraId="537FE0FC" w14:textId="77777777" w:rsidR="00F14AE9" w:rsidRPr="00FE3A5F" w:rsidRDefault="00F14AE9" w:rsidP="005178C1">
            <w:pPr>
              <w:rPr>
                <w:rFonts w:ascii="Times New Roman" w:hAnsi="Times New Roman" w:cs="Times New Roman"/>
                <w:bCs/>
                <w:sz w:val="24"/>
                <w:szCs w:val="24"/>
              </w:rPr>
            </w:pPr>
          </w:p>
        </w:tc>
        <w:tc>
          <w:tcPr>
            <w:tcW w:w="3969" w:type="dxa"/>
          </w:tcPr>
          <w:p w14:paraId="660BD908" w14:textId="521F3FE4" w:rsidR="00B7308E" w:rsidRPr="00FE3A5F" w:rsidRDefault="00DC64F3" w:rsidP="00DC64F3">
            <w:pPr>
              <w:jc w:val="both"/>
              <w:rPr>
                <w:rFonts w:ascii="Times New Roman" w:hAnsi="Times New Roman" w:cs="Times New Roman"/>
                <w:bCs/>
                <w:sz w:val="24"/>
                <w:szCs w:val="24"/>
              </w:rPr>
            </w:pPr>
            <w:r w:rsidRPr="00FE3A5F">
              <w:rPr>
                <w:rFonts w:ascii="Times New Roman" w:hAnsi="Times New Roman" w:cs="Times New Roman"/>
                <w:bCs/>
                <w:sz w:val="24"/>
                <w:szCs w:val="24"/>
              </w:rPr>
              <w:t xml:space="preserve">Donošenjem Zakona o izmjeni zakona o provedbi Uredbe Vijeća (EU) 2017/1939 od 12. listopada 2017. o provedbi pojačane suradnje u vezi s osnivanjem Ureda europskog javnog tužitelja („EPPO“) uređuje se osnova osiguranja u mirovinskom i zdravstvenom osiguranju za delegirane europske tužitelje, obveze doprinosa prema propisanoj osnovici te obveznik doprinosa, obveznik plaćanja i obračunavanja doprinosa kao i porezni tretman plaćenih doprinosa imajući u vidu specifičan </w:t>
            </w:r>
            <w:proofErr w:type="spellStart"/>
            <w:r w:rsidRPr="00FE3A5F">
              <w:rPr>
                <w:rFonts w:ascii="Times New Roman" w:hAnsi="Times New Roman" w:cs="Times New Roman"/>
                <w:bCs/>
                <w:sz w:val="24"/>
                <w:szCs w:val="24"/>
              </w:rPr>
              <w:t>radnopravni</w:t>
            </w:r>
            <w:proofErr w:type="spellEnd"/>
            <w:r w:rsidRPr="00FE3A5F">
              <w:rPr>
                <w:rFonts w:ascii="Times New Roman" w:hAnsi="Times New Roman" w:cs="Times New Roman"/>
                <w:bCs/>
                <w:sz w:val="24"/>
                <w:szCs w:val="24"/>
              </w:rPr>
              <w:t xml:space="preserve"> položaj delegiranih europskih tužitelja te, tome shodno, osigurava se da ukupni primici od rada delegiranog europskog tužitelja ne smiju biti manji nego što bi bili za slučaj da je taj tužitelj ostao samo nacionalni tužitelj.</w:t>
            </w:r>
          </w:p>
        </w:tc>
        <w:tc>
          <w:tcPr>
            <w:tcW w:w="5103" w:type="dxa"/>
          </w:tcPr>
          <w:p w14:paraId="6440EACD" w14:textId="62C8C2D8" w:rsidR="00E20812" w:rsidRPr="00FE3A5F" w:rsidRDefault="0074269C" w:rsidP="003B0294">
            <w:pPr>
              <w:jc w:val="both"/>
              <w:rPr>
                <w:rFonts w:ascii="Times New Roman" w:hAnsi="Times New Roman" w:cs="Times New Roman"/>
                <w:bCs/>
                <w:sz w:val="24"/>
                <w:szCs w:val="24"/>
              </w:rPr>
            </w:pPr>
            <w:bookmarkStart w:id="0" w:name="_Hlk178847193"/>
            <w:r w:rsidRPr="00FE3A5F">
              <w:rPr>
                <w:rFonts w:ascii="Times New Roman" w:hAnsi="Times New Roman" w:cs="Times New Roman"/>
                <w:bCs/>
                <w:sz w:val="24"/>
                <w:szCs w:val="24"/>
              </w:rPr>
              <w:t xml:space="preserve">Donošenjem </w:t>
            </w:r>
            <w:r w:rsidR="00E20812" w:rsidRPr="00FE3A5F">
              <w:rPr>
                <w:rFonts w:ascii="Times New Roman" w:hAnsi="Times New Roman" w:cs="Times New Roman"/>
                <w:bCs/>
                <w:sz w:val="24"/>
                <w:szCs w:val="24"/>
              </w:rPr>
              <w:t>Zakona o izmjeni zakona o provedbi Uredbe Vijeća (EU) 2017/1939 od 12. listopada 2017. o provedbi pojačane suradnje u vezi s osnivanjem Ureda europskog javnog tužitelja („EPPO“), cilj je ispunjenje pozitivnih obveza proizašlih iz Uredbe Vijeća (EU) 2017/1939, kojima je Republika Hrvatska u Zakonu o provedbi Uredbe EPPO predvidjela sustav osiguranja delegiranih europskih tužitelja i to na način da se delegirani europski tužitelj obvezno osigurava na vlastiti zahtjev sukladno članku 15. Zakona o mirovinskom osiguranju (Narodne novine, br. 157/13., 151/14., 33/15., 93/15., 120/16., 18/18., 62/18., 115/18. i 102/19.), dok se ministarstvo nadležno za poslove pravosuđa obvezuje da delegiranom europskom tužitelju mjesečno naknadi plaćene obveze za obvezna osiguranja.</w:t>
            </w:r>
          </w:p>
          <w:p w14:paraId="2E38315F" w14:textId="77777777" w:rsidR="00E20812" w:rsidRPr="00FE3A5F" w:rsidRDefault="00E20812" w:rsidP="003B0294">
            <w:pPr>
              <w:jc w:val="both"/>
              <w:rPr>
                <w:rFonts w:ascii="Times New Roman" w:hAnsi="Times New Roman" w:cs="Times New Roman"/>
                <w:bCs/>
                <w:sz w:val="24"/>
                <w:szCs w:val="24"/>
              </w:rPr>
            </w:pPr>
          </w:p>
          <w:bookmarkEnd w:id="0"/>
          <w:p w14:paraId="1805E4FE" w14:textId="1A1C7BEA" w:rsidR="005E1512" w:rsidRPr="00FE3A5F" w:rsidRDefault="005E1512" w:rsidP="005E1512">
            <w:pPr>
              <w:jc w:val="both"/>
              <w:rPr>
                <w:rFonts w:ascii="Times New Roman" w:hAnsi="Times New Roman" w:cs="Times New Roman"/>
                <w:bCs/>
                <w:sz w:val="24"/>
                <w:szCs w:val="24"/>
              </w:rPr>
            </w:pPr>
            <w:r w:rsidRPr="00FE3A5F">
              <w:rPr>
                <w:rFonts w:ascii="Times New Roman" w:hAnsi="Times New Roman" w:cs="Times New Roman"/>
                <w:bCs/>
                <w:sz w:val="24"/>
                <w:szCs w:val="24"/>
              </w:rPr>
              <w:t xml:space="preserve">Ovim Prijedlogom Zakona predlaže se izmjena članka 11. Zakona o provedbi Uredbe EPPO. Propisuje se obvezno mirovinsko i obvezno zdravstveno osiguranje delegiranih europskih tužitelja, imajući u vidu njihov specifičan </w:t>
            </w:r>
            <w:proofErr w:type="spellStart"/>
            <w:r w:rsidRPr="00FE3A5F">
              <w:rPr>
                <w:rFonts w:ascii="Times New Roman" w:hAnsi="Times New Roman" w:cs="Times New Roman"/>
                <w:bCs/>
                <w:sz w:val="24"/>
                <w:szCs w:val="24"/>
              </w:rPr>
              <w:t>radnopravni</w:t>
            </w:r>
            <w:proofErr w:type="spellEnd"/>
            <w:r w:rsidRPr="00FE3A5F">
              <w:rPr>
                <w:rFonts w:ascii="Times New Roman" w:hAnsi="Times New Roman" w:cs="Times New Roman"/>
                <w:bCs/>
                <w:sz w:val="24"/>
                <w:szCs w:val="24"/>
              </w:rPr>
              <w:t xml:space="preserve"> položaj koji proizlazi iz činjenice da su zaposlenici Ureda europskog javnog tužitelja, a posao obavljaju na teritoriju Republike Hrvatske te im je, sukladno Uredbi Vijeća (EU) 2017/1939, Republika Hrvatska dužna plaćati obvezne doprinose po osnovi po kojoj su osigurani. S obzirom na navedeno, uređuje se obveznik prijave </w:t>
            </w:r>
            <w:r w:rsidRPr="00FE3A5F">
              <w:rPr>
                <w:rFonts w:ascii="Times New Roman" w:hAnsi="Times New Roman" w:cs="Times New Roman"/>
                <w:bCs/>
                <w:sz w:val="24"/>
                <w:szCs w:val="24"/>
              </w:rPr>
              <w:lastRenderedPageBreak/>
              <w:t>i odjave na obvezno mirovinsko i obvezno zdravstveno osiguranje.</w:t>
            </w:r>
          </w:p>
          <w:p w14:paraId="352E9E1E" w14:textId="77777777" w:rsidR="005E1512" w:rsidRPr="00FE3A5F" w:rsidRDefault="005E1512" w:rsidP="005E1512">
            <w:pPr>
              <w:jc w:val="both"/>
              <w:rPr>
                <w:rFonts w:ascii="Times New Roman" w:hAnsi="Times New Roman" w:cs="Times New Roman"/>
                <w:bCs/>
                <w:sz w:val="24"/>
                <w:szCs w:val="24"/>
              </w:rPr>
            </w:pPr>
            <w:r w:rsidRPr="00FE3A5F">
              <w:rPr>
                <w:rFonts w:ascii="Times New Roman" w:hAnsi="Times New Roman" w:cs="Times New Roman"/>
                <w:bCs/>
                <w:sz w:val="24"/>
                <w:szCs w:val="24"/>
              </w:rPr>
              <w:t>Također, radi pojednostavljivanja postupka plaćanja obveze doprinosa pa refundiranja iste ovim Prijedlogom zakona predlaže se da obveznik obračunavanja i plaćanja doprinosa te izvješćivanja o istom bude nadležno državno odvjetništvo. Uređuje se i mjesečna osnovica za obračun doprinosa prema pravilima da prava delegiranih europskih tužitelja ne mogu biti manja nego što su bila prije imenovanja na dužnost delegiranog europskog tužitelja kao i dospijeće obveze doprinosa.</w:t>
            </w:r>
          </w:p>
          <w:p w14:paraId="6F91FF7D" w14:textId="5874C76E" w:rsidR="00F14AE9" w:rsidRPr="00FE3A5F" w:rsidRDefault="005E1512" w:rsidP="005E1512">
            <w:pPr>
              <w:jc w:val="both"/>
              <w:rPr>
                <w:rFonts w:ascii="Times New Roman" w:hAnsi="Times New Roman" w:cs="Times New Roman"/>
                <w:bCs/>
                <w:sz w:val="24"/>
                <w:szCs w:val="24"/>
                <w:highlight w:val="yellow"/>
              </w:rPr>
            </w:pPr>
            <w:r w:rsidRPr="00FE3A5F">
              <w:rPr>
                <w:rFonts w:ascii="Times New Roman" w:hAnsi="Times New Roman" w:cs="Times New Roman"/>
                <w:bCs/>
                <w:sz w:val="24"/>
                <w:szCs w:val="24"/>
              </w:rPr>
              <w:t>Ovim Prijedlogom zakona uređuje se i pravo na staž osiguranja s povećanim trajanjem te da plaćeni doprinosi ne predstavljaju dohodak sukladno propisima o porezu na dohodak.</w:t>
            </w:r>
          </w:p>
        </w:tc>
      </w:tr>
    </w:tbl>
    <w:p w14:paraId="7EF8B9F8" w14:textId="56A6C71C" w:rsidR="003724EF" w:rsidRPr="002B770B" w:rsidRDefault="003724EF" w:rsidP="00FE3A5F">
      <w:pPr>
        <w:pStyle w:val="Naslov1"/>
        <w:rPr>
          <w:rFonts w:ascii="Times New Roman" w:hAnsi="Times New Roman" w:cs="Times New Roman"/>
          <w:b/>
          <w:bCs/>
          <w:color w:val="auto"/>
          <w:sz w:val="24"/>
          <w:szCs w:val="24"/>
        </w:rPr>
      </w:pPr>
      <w:r w:rsidRPr="002B770B">
        <w:rPr>
          <w:rFonts w:ascii="Times New Roman" w:hAnsi="Times New Roman" w:cs="Times New Roman"/>
          <w:b/>
          <w:bCs/>
          <w:color w:val="auto"/>
          <w:sz w:val="24"/>
          <w:szCs w:val="24"/>
        </w:rPr>
        <w:lastRenderedPageBreak/>
        <w:t xml:space="preserve">3. </w:t>
      </w:r>
      <w:r w:rsidRPr="002B770B">
        <w:rPr>
          <w:rFonts w:ascii="Times New Roman" w:hAnsi="Times New Roman" w:cs="Times New Roman"/>
          <w:b/>
          <w:bCs/>
          <w:color w:val="auto"/>
          <w:sz w:val="24"/>
          <w:szCs w:val="24"/>
        </w:rPr>
        <w:t>IZNIMKE OD POSTUPKA PROCJENE UČINAKA PROPISA</w:t>
      </w:r>
    </w:p>
    <w:tbl>
      <w:tblPr>
        <w:tblStyle w:val="Reetkatablice"/>
        <w:tblW w:w="9923" w:type="dxa"/>
        <w:tblInd w:w="-289" w:type="dxa"/>
        <w:tblLayout w:type="fixed"/>
        <w:tblLook w:val="04A0" w:firstRow="1" w:lastRow="0" w:firstColumn="1" w:lastColumn="0" w:noHBand="0" w:noVBand="1"/>
      </w:tblPr>
      <w:tblGrid>
        <w:gridCol w:w="851"/>
        <w:gridCol w:w="3969"/>
        <w:gridCol w:w="5103"/>
      </w:tblGrid>
      <w:tr w:rsidR="00FE3A5F" w:rsidRPr="00FE3A5F" w14:paraId="3A3914C4" w14:textId="77777777" w:rsidTr="005178C1">
        <w:tc>
          <w:tcPr>
            <w:tcW w:w="851" w:type="dxa"/>
          </w:tcPr>
          <w:p w14:paraId="7A871895" w14:textId="77777777" w:rsidR="00F14AE9" w:rsidRPr="00FE3A5F" w:rsidRDefault="00F14AE9" w:rsidP="005178C1">
            <w:pPr>
              <w:rPr>
                <w:rFonts w:ascii="Times New Roman" w:hAnsi="Times New Roman" w:cs="Times New Roman"/>
                <w:bCs/>
                <w:sz w:val="24"/>
                <w:szCs w:val="24"/>
              </w:rPr>
            </w:pPr>
            <w:r w:rsidRPr="00FE3A5F">
              <w:rPr>
                <w:rFonts w:ascii="Times New Roman" w:hAnsi="Times New Roman" w:cs="Times New Roman"/>
                <w:bCs/>
                <w:sz w:val="24"/>
                <w:szCs w:val="24"/>
              </w:rPr>
              <w:t>Redni broj:</w:t>
            </w:r>
          </w:p>
        </w:tc>
        <w:tc>
          <w:tcPr>
            <w:tcW w:w="3969" w:type="dxa"/>
          </w:tcPr>
          <w:p w14:paraId="2BC71075" w14:textId="77777777" w:rsidR="00F14AE9" w:rsidRPr="00FE3A5F" w:rsidRDefault="00F14AE9" w:rsidP="005178C1">
            <w:pPr>
              <w:rPr>
                <w:rFonts w:ascii="Times New Roman" w:hAnsi="Times New Roman" w:cs="Times New Roman"/>
                <w:bCs/>
                <w:sz w:val="24"/>
                <w:szCs w:val="24"/>
              </w:rPr>
            </w:pPr>
            <w:r w:rsidRPr="00FE3A5F">
              <w:rPr>
                <w:rFonts w:ascii="Times New Roman" w:hAnsi="Times New Roman" w:cs="Times New Roman"/>
                <w:bCs/>
                <w:sz w:val="24"/>
                <w:szCs w:val="24"/>
              </w:rPr>
              <w:t>Naziv nacrta prijedloga zakona:</w:t>
            </w:r>
          </w:p>
        </w:tc>
        <w:tc>
          <w:tcPr>
            <w:tcW w:w="5103" w:type="dxa"/>
          </w:tcPr>
          <w:p w14:paraId="0ECF1A85" w14:textId="77777777" w:rsidR="00F14AE9" w:rsidRPr="00FE3A5F" w:rsidRDefault="00F14AE9" w:rsidP="005178C1">
            <w:pPr>
              <w:rPr>
                <w:rFonts w:ascii="Times New Roman" w:hAnsi="Times New Roman" w:cs="Times New Roman"/>
                <w:bCs/>
                <w:sz w:val="24"/>
                <w:szCs w:val="24"/>
              </w:rPr>
            </w:pPr>
            <w:r w:rsidRPr="00FE3A5F">
              <w:rPr>
                <w:rFonts w:ascii="Times New Roman" w:hAnsi="Times New Roman" w:cs="Times New Roman"/>
                <w:bCs/>
                <w:sz w:val="24"/>
                <w:szCs w:val="24"/>
              </w:rPr>
              <w:t>Upućivanje u proceduru Vlade Republike Hrvatske:</w:t>
            </w:r>
          </w:p>
        </w:tc>
      </w:tr>
      <w:tr w:rsidR="00FE3A5F" w:rsidRPr="00FE3A5F" w14:paraId="5CEF1439" w14:textId="77777777" w:rsidTr="005178C1">
        <w:tc>
          <w:tcPr>
            <w:tcW w:w="851" w:type="dxa"/>
          </w:tcPr>
          <w:p w14:paraId="3ADE82BD" w14:textId="77777777" w:rsidR="00F14AE9" w:rsidRPr="00FE3A5F" w:rsidRDefault="00F14AE9" w:rsidP="005178C1">
            <w:pPr>
              <w:rPr>
                <w:rFonts w:ascii="Times New Roman" w:hAnsi="Times New Roman" w:cs="Times New Roman"/>
                <w:bCs/>
                <w:sz w:val="24"/>
                <w:szCs w:val="24"/>
              </w:rPr>
            </w:pPr>
            <w:r w:rsidRPr="00FE3A5F">
              <w:rPr>
                <w:rFonts w:ascii="Times New Roman" w:hAnsi="Times New Roman" w:cs="Times New Roman"/>
                <w:bCs/>
                <w:sz w:val="24"/>
                <w:szCs w:val="24"/>
              </w:rPr>
              <w:t>3.1.</w:t>
            </w:r>
          </w:p>
        </w:tc>
        <w:tc>
          <w:tcPr>
            <w:tcW w:w="3969" w:type="dxa"/>
          </w:tcPr>
          <w:p w14:paraId="054A56D8" w14:textId="77777777" w:rsidR="00F14AE9" w:rsidRPr="00FE3A5F" w:rsidRDefault="00F14AE9" w:rsidP="005178C1">
            <w:pPr>
              <w:rPr>
                <w:rFonts w:ascii="Times New Roman" w:hAnsi="Times New Roman" w:cs="Times New Roman"/>
                <w:bCs/>
                <w:sz w:val="24"/>
                <w:szCs w:val="24"/>
              </w:rPr>
            </w:pPr>
          </w:p>
        </w:tc>
        <w:tc>
          <w:tcPr>
            <w:tcW w:w="5103" w:type="dxa"/>
          </w:tcPr>
          <w:p w14:paraId="0FF24934" w14:textId="77777777" w:rsidR="00F14AE9" w:rsidRPr="00FE3A5F" w:rsidRDefault="00F14AE9" w:rsidP="005178C1">
            <w:pPr>
              <w:rPr>
                <w:rFonts w:ascii="Times New Roman" w:hAnsi="Times New Roman" w:cs="Times New Roman"/>
                <w:bCs/>
                <w:sz w:val="24"/>
                <w:szCs w:val="24"/>
              </w:rPr>
            </w:pPr>
          </w:p>
        </w:tc>
      </w:tr>
      <w:tr w:rsidR="00FE3A5F" w:rsidRPr="00FE3A5F" w14:paraId="67EE2A76" w14:textId="77777777" w:rsidTr="005178C1">
        <w:tc>
          <w:tcPr>
            <w:tcW w:w="851" w:type="dxa"/>
          </w:tcPr>
          <w:p w14:paraId="5AE7C1B8" w14:textId="77777777" w:rsidR="00F14AE9" w:rsidRPr="00FE3A5F" w:rsidRDefault="00F14AE9" w:rsidP="005178C1">
            <w:pPr>
              <w:rPr>
                <w:rFonts w:ascii="Times New Roman" w:hAnsi="Times New Roman" w:cs="Times New Roman"/>
                <w:bCs/>
                <w:sz w:val="24"/>
                <w:szCs w:val="24"/>
              </w:rPr>
            </w:pPr>
          </w:p>
        </w:tc>
        <w:tc>
          <w:tcPr>
            <w:tcW w:w="3969" w:type="dxa"/>
          </w:tcPr>
          <w:p w14:paraId="07FFA915" w14:textId="77777777" w:rsidR="00F14AE9" w:rsidRPr="00FE3A5F" w:rsidRDefault="00F14AE9" w:rsidP="005178C1">
            <w:pPr>
              <w:jc w:val="both"/>
              <w:rPr>
                <w:rFonts w:ascii="Times New Roman" w:eastAsia="Times New Roman" w:hAnsi="Times New Roman" w:cs="Times New Roman"/>
                <w:bCs/>
                <w:sz w:val="24"/>
                <w:szCs w:val="24"/>
                <w:lang w:eastAsia="en-GB" w:bidi="bn-IN"/>
              </w:rPr>
            </w:pPr>
            <w:r w:rsidRPr="00FE3A5F">
              <w:rPr>
                <w:rFonts w:ascii="Times New Roman" w:hAnsi="Times New Roman" w:cs="Times New Roman"/>
                <w:bCs/>
                <w:sz w:val="24"/>
                <w:szCs w:val="24"/>
              </w:rPr>
              <w:t>Razlozi predlaganja zakona:</w:t>
            </w:r>
          </w:p>
        </w:tc>
        <w:tc>
          <w:tcPr>
            <w:tcW w:w="5103" w:type="dxa"/>
          </w:tcPr>
          <w:p w14:paraId="76063A0E" w14:textId="77777777" w:rsidR="00F14AE9" w:rsidRPr="00FE3A5F" w:rsidRDefault="00F14AE9" w:rsidP="005178C1">
            <w:pPr>
              <w:rPr>
                <w:rFonts w:ascii="Times New Roman" w:hAnsi="Times New Roman" w:cs="Times New Roman"/>
                <w:bCs/>
                <w:sz w:val="24"/>
                <w:szCs w:val="24"/>
              </w:rPr>
            </w:pPr>
            <w:r w:rsidRPr="00FE3A5F">
              <w:rPr>
                <w:rFonts w:ascii="Times New Roman" w:hAnsi="Times New Roman" w:cs="Times New Roman"/>
                <w:bCs/>
                <w:sz w:val="24"/>
                <w:szCs w:val="24"/>
              </w:rPr>
              <w:t>Ciljevi koji se žele postići donošenjem zakona:</w:t>
            </w:r>
          </w:p>
        </w:tc>
      </w:tr>
      <w:tr w:rsidR="00FE3A5F" w:rsidRPr="00FE3A5F" w14:paraId="168B808B" w14:textId="77777777" w:rsidTr="005178C1">
        <w:tc>
          <w:tcPr>
            <w:tcW w:w="851" w:type="dxa"/>
          </w:tcPr>
          <w:p w14:paraId="36DFE8FA" w14:textId="77777777" w:rsidR="00F14AE9" w:rsidRPr="00FE3A5F" w:rsidRDefault="00F14AE9" w:rsidP="005178C1">
            <w:pPr>
              <w:rPr>
                <w:rFonts w:ascii="Times New Roman" w:hAnsi="Times New Roman" w:cs="Times New Roman"/>
                <w:bCs/>
                <w:sz w:val="24"/>
                <w:szCs w:val="24"/>
              </w:rPr>
            </w:pPr>
          </w:p>
        </w:tc>
        <w:tc>
          <w:tcPr>
            <w:tcW w:w="3969" w:type="dxa"/>
          </w:tcPr>
          <w:p w14:paraId="46F99F2E" w14:textId="77777777" w:rsidR="00F14AE9" w:rsidRPr="00FE3A5F" w:rsidRDefault="00F14AE9" w:rsidP="005178C1">
            <w:pPr>
              <w:rPr>
                <w:rFonts w:ascii="Times New Roman" w:hAnsi="Times New Roman" w:cs="Times New Roman"/>
                <w:bCs/>
                <w:sz w:val="24"/>
                <w:szCs w:val="24"/>
              </w:rPr>
            </w:pPr>
          </w:p>
          <w:p w14:paraId="715C71D0" w14:textId="77777777" w:rsidR="00B7308E" w:rsidRPr="00FE3A5F" w:rsidRDefault="00B7308E" w:rsidP="005178C1">
            <w:pPr>
              <w:rPr>
                <w:rFonts w:ascii="Times New Roman" w:hAnsi="Times New Roman" w:cs="Times New Roman"/>
                <w:bCs/>
                <w:sz w:val="24"/>
                <w:szCs w:val="24"/>
              </w:rPr>
            </w:pPr>
          </w:p>
        </w:tc>
        <w:tc>
          <w:tcPr>
            <w:tcW w:w="5103" w:type="dxa"/>
          </w:tcPr>
          <w:p w14:paraId="02872B0F" w14:textId="77777777" w:rsidR="00F14AE9" w:rsidRPr="00FE3A5F" w:rsidRDefault="00F14AE9" w:rsidP="005178C1">
            <w:pPr>
              <w:rPr>
                <w:rFonts w:ascii="Times New Roman" w:hAnsi="Times New Roman" w:cs="Times New Roman"/>
                <w:bCs/>
                <w:sz w:val="24"/>
                <w:szCs w:val="24"/>
              </w:rPr>
            </w:pPr>
          </w:p>
        </w:tc>
      </w:tr>
    </w:tbl>
    <w:p w14:paraId="27036AD6" w14:textId="41BC1148" w:rsidR="003724EF" w:rsidRPr="002B770B" w:rsidRDefault="003724EF" w:rsidP="00FE3A5F">
      <w:pPr>
        <w:pStyle w:val="Naslov1"/>
        <w:rPr>
          <w:rFonts w:ascii="Times New Roman" w:hAnsi="Times New Roman" w:cs="Times New Roman"/>
          <w:b/>
          <w:bCs/>
          <w:color w:val="auto"/>
          <w:sz w:val="24"/>
          <w:szCs w:val="24"/>
        </w:rPr>
      </w:pPr>
      <w:r w:rsidRPr="002B770B">
        <w:rPr>
          <w:rFonts w:ascii="Times New Roman" w:hAnsi="Times New Roman" w:cs="Times New Roman"/>
          <w:b/>
          <w:bCs/>
          <w:color w:val="auto"/>
          <w:sz w:val="24"/>
          <w:szCs w:val="24"/>
        </w:rPr>
        <w:t xml:space="preserve">4. </w:t>
      </w:r>
      <w:r w:rsidRPr="002B770B">
        <w:rPr>
          <w:rFonts w:ascii="Times New Roman" w:hAnsi="Times New Roman" w:cs="Times New Roman"/>
          <w:b/>
          <w:bCs/>
          <w:color w:val="auto"/>
          <w:sz w:val="24"/>
          <w:szCs w:val="24"/>
        </w:rPr>
        <w:t>OVJERA ČELNIKA STRUČNOG NOSITELJA</w:t>
      </w:r>
    </w:p>
    <w:tbl>
      <w:tblPr>
        <w:tblStyle w:val="Reetkatablice"/>
        <w:tblW w:w="9923" w:type="dxa"/>
        <w:tblInd w:w="-289" w:type="dxa"/>
        <w:tblLayout w:type="fixed"/>
        <w:tblLook w:val="04A0" w:firstRow="1" w:lastRow="0" w:firstColumn="1" w:lastColumn="0" w:noHBand="0" w:noVBand="1"/>
      </w:tblPr>
      <w:tblGrid>
        <w:gridCol w:w="851"/>
        <w:gridCol w:w="9072"/>
      </w:tblGrid>
      <w:tr w:rsidR="00FE3A5F" w:rsidRPr="00FE3A5F" w14:paraId="30F36954" w14:textId="77777777" w:rsidTr="005178C1">
        <w:tc>
          <w:tcPr>
            <w:tcW w:w="851" w:type="dxa"/>
          </w:tcPr>
          <w:p w14:paraId="58CAA683" w14:textId="77777777" w:rsidR="00F14AE9" w:rsidRPr="00FE3A5F" w:rsidRDefault="00F14AE9" w:rsidP="005178C1">
            <w:pPr>
              <w:rPr>
                <w:rFonts w:ascii="Times New Roman" w:hAnsi="Times New Roman" w:cs="Times New Roman"/>
                <w:bCs/>
                <w:sz w:val="24"/>
                <w:szCs w:val="24"/>
              </w:rPr>
            </w:pPr>
          </w:p>
        </w:tc>
        <w:tc>
          <w:tcPr>
            <w:tcW w:w="9072" w:type="dxa"/>
          </w:tcPr>
          <w:p w14:paraId="7162E17A" w14:textId="77777777" w:rsidR="00156C8A" w:rsidRPr="00FE3A5F" w:rsidRDefault="00F14AE9" w:rsidP="003724EF">
            <w:pPr>
              <w:rPr>
                <w:rFonts w:ascii="Times New Roman" w:hAnsi="Times New Roman" w:cs="Times New Roman"/>
                <w:bCs/>
                <w:sz w:val="24"/>
                <w:szCs w:val="24"/>
              </w:rPr>
            </w:pPr>
            <w:r w:rsidRPr="00FE3A5F">
              <w:rPr>
                <w:rFonts w:ascii="Times New Roman" w:hAnsi="Times New Roman" w:cs="Times New Roman"/>
                <w:bCs/>
                <w:sz w:val="24"/>
                <w:szCs w:val="24"/>
              </w:rPr>
              <w:t>Potpis:</w:t>
            </w:r>
            <w:r w:rsidR="00551BC6" w:rsidRPr="00FE3A5F">
              <w:rPr>
                <w:rFonts w:ascii="Times New Roman" w:hAnsi="Times New Roman" w:cs="Times New Roman"/>
                <w:bCs/>
                <w:sz w:val="24"/>
                <w:szCs w:val="24"/>
              </w:rPr>
              <w:t xml:space="preserve"> </w:t>
            </w:r>
            <w:r w:rsidR="00156C8A" w:rsidRPr="00FE3A5F">
              <w:rPr>
                <w:rFonts w:ascii="Times New Roman" w:hAnsi="Times New Roman" w:cs="Times New Roman"/>
                <w:bCs/>
                <w:sz w:val="24"/>
                <w:szCs w:val="24"/>
              </w:rPr>
              <w:t>MINISTAR</w:t>
            </w:r>
          </w:p>
          <w:p w14:paraId="0077B139" w14:textId="77777777" w:rsidR="00156C8A" w:rsidRPr="00FE3A5F" w:rsidRDefault="00156C8A" w:rsidP="005178C1">
            <w:pPr>
              <w:rPr>
                <w:rFonts w:ascii="Times New Roman" w:hAnsi="Times New Roman" w:cs="Times New Roman"/>
                <w:bCs/>
                <w:sz w:val="24"/>
                <w:szCs w:val="24"/>
              </w:rPr>
            </w:pPr>
          </w:p>
          <w:p w14:paraId="0AD68BC9" w14:textId="77777777" w:rsidR="00156C8A" w:rsidRPr="00FE3A5F" w:rsidRDefault="00551BC6" w:rsidP="003724EF">
            <w:pPr>
              <w:rPr>
                <w:rFonts w:ascii="Times New Roman" w:hAnsi="Times New Roman" w:cs="Times New Roman"/>
                <w:bCs/>
                <w:sz w:val="24"/>
                <w:szCs w:val="24"/>
              </w:rPr>
            </w:pPr>
            <w:r w:rsidRPr="00FE3A5F">
              <w:rPr>
                <w:rFonts w:ascii="Times New Roman" w:hAnsi="Times New Roman" w:cs="Times New Roman"/>
                <w:bCs/>
                <w:sz w:val="24"/>
                <w:szCs w:val="24"/>
              </w:rPr>
              <w:t>Damir Habijan</w:t>
            </w:r>
          </w:p>
          <w:p w14:paraId="63BD5AB6" w14:textId="77777777" w:rsidR="00F14AE9" w:rsidRPr="00FE3A5F" w:rsidRDefault="00551BC6" w:rsidP="005178C1">
            <w:pPr>
              <w:rPr>
                <w:rFonts w:ascii="Times New Roman" w:hAnsi="Times New Roman" w:cs="Times New Roman"/>
                <w:bCs/>
                <w:sz w:val="24"/>
                <w:szCs w:val="24"/>
              </w:rPr>
            </w:pPr>
            <w:r w:rsidRPr="00FE3A5F">
              <w:rPr>
                <w:rFonts w:ascii="Times New Roman" w:hAnsi="Times New Roman" w:cs="Times New Roman"/>
                <w:bCs/>
                <w:sz w:val="24"/>
                <w:szCs w:val="24"/>
              </w:rPr>
              <w:t xml:space="preserve"> </w:t>
            </w:r>
          </w:p>
          <w:p w14:paraId="724DE266" w14:textId="66F4DA1B" w:rsidR="00F14AE9" w:rsidRPr="00FE3A5F" w:rsidRDefault="00F14AE9" w:rsidP="005178C1">
            <w:pPr>
              <w:rPr>
                <w:rFonts w:ascii="Times New Roman" w:hAnsi="Times New Roman" w:cs="Times New Roman"/>
                <w:bCs/>
                <w:sz w:val="24"/>
                <w:szCs w:val="24"/>
              </w:rPr>
            </w:pPr>
            <w:r w:rsidRPr="00FE3A5F">
              <w:rPr>
                <w:rFonts w:ascii="Times New Roman" w:hAnsi="Times New Roman" w:cs="Times New Roman"/>
                <w:bCs/>
                <w:sz w:val="24"/>
                <w:szCs w:val="24"/>
              </w:rPr>
              <w:t>Datum:</w:t>
            </w:r>
            <w:r w:rsidR="00551BC6" w:rsidRPr="00FE3A5F">
              <w:rPr>
                <w:rFonts w:ascii="Times New Roman" w:hAnsi="Times New Roman" w:cs="Times New Roman"/>
                <w:bCs/>
                <w:sz w:val="24"/>
                <w:szCs w:val="24"/>
              </w:rPr>
              <w:t xml:space="preserve"> </w:t>
            </w:r>
            <w:r w:rsidR="00E20812" w:rsidRPr="00FE3A5F">
              <w:rPr>
                <w:rFonts w:ascii="Times New Roman" w:hAnsi="Times New Roman" w:cs="Times New Roman"/>
                <w:bCs/>
                <w:sz w:val="24"/>
                <w:szCs w:val="24"/>
              </w:rPr>
              <w:t>7. listopada 2024.</w:t>
            </w:r>
            <w:r w:rsidR="00551BC6" w:rsidRPr="00FE3A5F">
              <w:rPr>
                <w:rFonts w:ascii="Times New Roman" w:hAnsi="Times New Roman" w:cs="Times New Roman"/>
                <w:bCs/>
                <w:sz w:val="24"/>
                <w:szCs w:val="24"/>
              </w:rPr>
              <w:t xml:space="preserve"> </w:t>
            </w:r>
          </w:p>
        </w:tc>
      </w:tr>
    </w:tbl>
    <w:p w14:paraId="051C822D" w14:textId="77777777" w:rsidR="00050C2A" w:rsidRPr="00FE3A5F" w:rsidRDefault="00050C2A">
      <w:pPr>
        <w:rPr>
          <w:rFonts w:ascii="Times New Roman" w:hAnsi="Times New Roman" w:cs="Times New Roman"/>
          <w:bCs/>
          <w:sz w:val="24"/>
          <w:szCs w:val="24"/>
        </w:rPr>
      </w:pPr>
    </w:p>
    <w:sectPr w:rsidR="00050C2A" w:rsidRPr="00FE3A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11C80"/>
    <w:multiLevelType w:val="hybridMultilevel"/>
    <w:tmpl w:val="C9BCCE7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9C90A88"/>
    <w:multiLevelType w:val="hybridMultilevel"/>
    <w:tmpl w:val="698E090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6C82BE1"/>
    <w:multiLevelType w:val="hybridMultilevel"/>
    <w:tmpl w:val="58C4DF3E"/>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AE9"/>
    <w:rsid w:val="00050C2A"/>
    <w:rsid w:val="000B3296"/>
    <w:rsid w:val="00156C8A"/>
    <w:rsid w:val="002B770B"/>
    <w:rsid w:val="003611F2"/>
    <w:rsid w:val="003724EF"/>
    <w:rsid w:val="003B0294"/>
    <w:rsid w:val="00402E66"/>
    <w:rsid w:val="004B0436"/>
    <w:rsid w:val="0051481A"/>
    <w:rsid w:val="00551BC6"/>
    <w:rsid w:val="005E1512"/>
    <w:rsid w:val="007007EB"/>
    <w:rsid w:val="00733E48"/>
    <w:rsid w:val="0074269C"/>
    <w:rsid w:val="00872DED"/>
    <w:rsid w:val="00B7308E"/>
    <w:rsid w:val="00DC64F3"/>
    <w:rsid w:val="00E20812"/>
    <w:rsid w:val="00E66BD1"/>
    <w:rsid w:val="00F14AE9"/>
    <w:rsid w:val="00FC01A7"/>
    <w:rsid w:val="00FE3A5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51C50"/>
  <w15:chartTrackingRefBased/>
  <w15:docId w15:val="{DECF5D2F-B6E1-4682-83CD-E1752111C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AE9"/>
  </w:style>
  <w:style w:type="paragraph" w:styleId="Naslov1">
    <w:name w:val="heading 1"/>
    <w:basedOn w:val="Normal"/>
    <w:next w:val="Normal"/>
    <w:link w:val="Naslov1Char"/>
    <w:uiPriority w:val="9"/>
    <w:qFormat/>
    <w:rsid w:val="00FE3A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F14AE9"/>
    <w:pPr>
      <w:ind w:left="720"/>
      <w:contextualSpacing/>
    </w:pPr>
  </w:style>
  <w:style w:type="table" w:styleId="Reetkatablice">
    <w:name w:val="Table Grid"/>
    <w:basedOn w:val="Obinatablica"/>
    <w:uiPriority w:val="39"/>
    <w:rsid w:val="00F14A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FC01A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C01A7"/>
    <w:rPr>
      <w:rFonts w:ascii="Segoe UI" w:hAnsi="Segoe UI" w:cs="Segoe UI"/>
      <w:sz w:val="18"/>
      <w:szCs w:val="18"/>
    </w:rPr>
  </w:style>
  <w:style w:type="character" w:customStyle="1" w:styleId="Naslov1Char">
    <w:name w:val="Naslov 1 Char"/>
    <w:basedOn w:val="Zadanifontodlomka"/>
    <w:link w:val="Naslov1"/>
    <w:uiPriority w:val="9"/>
    <w:rsid w:val="00FE3A5F"/>
    <w:rPr>
      <w:rFonts w:asciiTheme="majorHAnsi" w:eastAsiaTheme="majorEastAsia" w:hAnsiTheme="majorHAnsi" w:cstheme="majorBidi"/>
      <w:color w:val="2F5496" w:themeColor="accent1" w:themeShade="BF"/>
      <w:sz w:val="32"/>
      <w:szCs w:val="32"/>
    </w:rPr>
  </w:style>
  <w:style w:type="paragraph" w:styleId="Naslov">
    <w:name w:val="Title"/>
    <w:basedOn w:val="Normal"/>
    <w:next w:val="Normal"/>
    <w:link w:val="NaslovChar"/>
    <w:uiPriority w:val="10"/>
    <w:qFormat/>
    <w:rsid w:val="00FE3A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FE3A5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546</Words>
  <Characters>3115</Characters>
  <Application>Microsoft Office Word</Application>
  <DocSecurity>0</DocSecurity>
  <Lines>25</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 Zelenika</dc:creator>
  <cp:keywords/>
  <dc:description/>
  <cp:lastModifiedBy>Marijana Palec</cp:lastModifiedBy>
  <cp:revision>6</cp:revision>
  <cp:lastPrinted>2024-10-03T09:59:00Z</cp:lastPrinted>
  <dcterms:created xsi:type="dcterms:W3CDTF">2024-10-07T09:47:00Z</dcterms:created>
  <dcterms:modified xsi:type="dcterms:W3CDTF">2024-10-07T12:40:00Z</dcterms:modified>
</cp:coreProperties>
</file>