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7B3" w:rsidRPr="00AD4750" w:rsidRDefault="007457B3" w:rsidP="007457B3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  <w:t>I. USTAVNA OSNOVA ZA DONOŠENJE ZAKONA</w:t>
      </w:r>
    </w:p>
    <w:p w:rsidR="007457B3" w:rsidRPr="00AD4750" w:rsidRDefault="007457B3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C37" w:rsidRPr="00AD4750" w:rsidRDefault="00130C37" w:rsidP="00130C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>Ustavna osnova za donošenje ovoga Zakona sadržana je u članku 2. stavku 4. podstavku 1., a u vezi s člankom 145. stavkom 2. i člankom 146. Ustava Republike Hrvatske (Narodne novine, broj 85/2010 – pročišćeni tekst, 5/2014</w:t>
      </w:r>
      <w:r w:rsidR="00BB6D1F" w:rsidRPr="00AD4750">
        <w:rPr>
          <w:rFonts w:ascii="Times New Roman" w:hAnsi="Times New Roman"/>
          <w:sz w:val="24"/>
          <w:szCs w:val="24"/>
        </w:rPr>
        <w:t xml:space="preserve"> – </w:t>
      </w:r>
      <w:r w:rsidR="007C1477" w:rsidRPr="00AD4750">
        <w:rPr>
          <w:rFonts w:ascii="Times New Roman" w:hAnsi="Times New Roman"/>
          <w:sz w:val="24"/>
          <w:szCs w:val="24"/>
        </w:rPr>
        <w:t>O</w:t>
      </w:r>
      <w:r w:rsidR="00BB6D1F" w:rsidRPr="00AD4750">
        <w:rPr>
          <w:rFonts w:ascii="Times New Roman" w:hAnsi="Times New Roman"/>
          <w:sz w:val="24"/>
          <w:szCs w:val="24"/>
        </w:rPr>
        <w:t>dluka Ustavnog suda Republike Hrvatske</w:t>
      </w:r>
      <w:r w:rsidRPr="00AD4750">
        <w:rPr>
          <w:rFonts w:ascii="Times New Roman" w:hAnsi="Times New Roman"/>
          <w:sz w:val="24"/>
          <w:szCs w:val="24"/>
        </w:rPr>
        <w:t>).</w:t>
      </w:r>
    </w:p>
    <w:p w:rsidR="007457B3" w:rsidRPr="00AD4750" w:rsidRDefault="007457B3" w:rsidP="007457B3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  <w:t>II. OCJENA STANJA I OSNOVNA PITANJA KOJA SE TREBAJU UREDITI ZAKONOM TE POSLJEDICE KOJE ĆE DONOŠENJEM ZAKONA PROISTEĆI</w:t>
      </w:r>
    </w:p>
    <w:p w:rsidR="00795A4A" w:rsidRPr="00AD4750" w:rsidRDefault="00795A4A" w:rsidP="007457B3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7457B3" w:rsidRPr="00AD4750" w:rsidRDefault="007457B3" w:rsidP="007457B3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</w:rPr>
        <w:t>Ocjena stanja</w:t>
      </w:r>
    </w:p>
    <w:p w:rsidR="007F748E" w:rsidRPr="00AD4750" w:rsidRDefault="007F748E" w:rsidP="007457B3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A91072" w:rsidRPr="00AD4750" w:rsidRDefault="00A91072" w:rsidP="00A910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 xml:space="preserve">Postupanje diplomatskih misija i konzularnih ureda Republike Hrvatske u obavljanju </w:t>
      </w:r>
      <w:r w:rsidR="00D059A2" w:rsidRPr="00AD4750">
        <w:rPr>
          <w:rFonts w:ascii="Times New Roman" w:hAnsi="Times New Roman"/>
          <w:sz w:val="24"/>
          <w:szCs w:val="24"/>
        </w:rPr>
        <w:t xml:space="preserve">određenih </w:t>
      </w:r>
      <w:r w:rsidRPr="00AD4750">
        <w:rPr>
          <w:rFonts w:ascii="Times New Roman" w:hAnsi="Times New Roman"/>
          <w:sz w:val="24"/>
          <w:szCs w:val="24"/>
        </w:rPr>
        <w:t xml:space="preserve">konzularnih funkcija u korist državljana drugih država članica Europske unije uređuju odredbe Zakona o vanjskim poslovima. </w:t>
      </w:r>
    </w:p>
    <w:p w:rsidR="004C199D" w:rsidRPr="00AD4750" w:rsidRDefault="004C199D" w:rsidP="00A910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 xml:space="preserve">Jedna od </w:t>
      </w:r>
      <w:r w:rsidR="00D059A2" w:rsidRPr="00AD4750">
        <w:rPr>
          <w:rFonts w:ascii="Times New Roman" w:hAnsi="Times New Roman"/>
          <w:sz w:val="24"/>
          <w:szCs w:val="24"/>
        </w:rPr>
        <w:t xml:space="preserve">takvih </w:t>
      </w:r>
      <w:r w:rsidRPr="00AD4750">
        <w:rPr>
          <w:rFonts w:ascii="Times New Roman" w:hAnsi="Times New Roman"/>
          <w:sz w:val="24"/>
          <w:szCs w:val="24"/>
        </w:rPr>
        <w:t xml:space="preserve">konzularnih </w:t>
      </w:r>
      <w:r w:rsidR="004A62A3" w:rsidRPr="00AD4750">
        <w:rPr>
          <w:rFonts w:ascii="Times New Roman" w:hAnsi="Times New Roman"/>
          <w:sz w:val="24"/>
          <w:szCs w:val="24"/>
        </w:rPr>
        <w:t>funkcija</w:t>
      </w:r>
      <w:r w:rsidRPr="00AD4750">
        <w:rPr>
          <w:rFonts w:ascii="Times New Roman" w:hAnsi="Times New Roman"/>
          <w:sz w:val="24"/>
          <w:szCs w:val="24"/>
        </w:rPr>
        <w:t xml:space="preserve"> je izdavanje privremene putne isprave EU</w:t>
      </w:r>
      <w:r w:rsidR="00832A56" w:rsidRPr="00AD4750">
        <w:rPr>
          <w:rFonts w:ascii="Times New Roman" w:hAnsi="Times New Roman"/>
          <w:sz w:val="24"/>
          <w:szCs w:val="24"/>
        </w:rPr>
        <w:t xml:space="preserve"> (u Zakonu se koristi pojam Hitne putne isprave)</w:t>
      </w:r>
      <w:r w:rsidR="00D059A2" w:rsidRPr="00AD4750">
        <w:rPr>
          <w:rFonts w:ascii="Times New Roman" w:hAnsi="Times New Roman"/>
          <w:sz w:val="24"/>
          <w:szCs w:val="24"/>
        </w:rPr>
        <w:t xml:space="preserve"> u korist državljana druge države članice na način propisan Odlukom predstavnika vlada država članica koji su se sastali u okviru Vijeća od 25. lipnja 1996. o uspostavljanju hitne putne isprave (96/409/ZVSP).</w:t>
      </w:r>
    </w:p>
    <w:p w:rsidR="00D059A2" w:rsidRDefault="00D059A2" w:rsidP="00A91072">
      <w:pPr>
        <w:spacing w:after="0"/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hAnsi="Times New Roman"/>
          <w:sz w:val="24"/>
          <w:szCs w:val="24"/>
        </w:rPr>
        <w:t xml:space="preserve">Navedena Odluka stavljena je izvan snage Direktivom Vijeća (EU) 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2019/997 od 18. lipnja 2019. o uspostavljanju privremene putne isprave EU-a i stavljanju izvan snage Odluke 94/409/ZVSP (SL L 163, 20.6.2019)</w:t>
      </w:r>
      <w:r w:rsidR="00832A56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. Direktivom se u</w:t>
      </w:r>
      <w:r w:rsidR="00C2609E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tvrđuju uvjeti, postupak izdavanja i jedinstveni format te isprave. </w:t>
      </w:r>
    </w:p>
    <w:p w:rsidR="00B55813" w:rsidRPr="00AD4750" w:rsidRDefault="00B55813" w:rsidP="00A91072">
      <w:pPr>
        <w:spacing w:after="0"/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U vrijeme donošenja navedene Direktive standardi ICAO-a nisu sadržavali posebna pravila o prva dva znaka koja će se upotrebljavati u strojno čitljivoj zoni privremenih putnih isprava. Zbog promjene ovih standarda bilo je potrebno donijeti Delegiranu Direktivu Komisije (EU) 2024/1986 od 6. svibnja 2024. o izmjeni Direktive Vijeća (EU) 2019/997 u pogledu strojno čitljive zone privremene putne isprave EU-a.</w:t>
      </w:r>
    </w:p>
    <w:p w:rsidR="00B7477E" w:rsidRPr="00AD4750" w:rsidRDefault="00B7477E" w:rsidP="00A910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Države članice u obvezi su prenijeti Direktiv</w:t>
      </w:r>
      <w:r w:rsidR="00B55813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e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u nacionalna zakonod</w:t>
      </w:r>
      <w:r w:rsidR="00946A59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avstva do prosinca 2024. godine, a započeti izdavanje privremene putne isprave EU </w:t>
      </w:r>
      <w:r w:rsidR="00E10002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u prosincu 2025. godine. </w:t>
      </w:r>
    </w:p>
    <w:p w:rsidR="00130C37" w:rsidRPr="00AD4750" w:rsidRDefault="00130C37" w:rsidP="00745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B3" w:rsidRPr="00AD4750" w:rsidRDefault="007457B3" w:rsidP="007457B3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</w:rPr>
        <w:t>Osnovna pitanja koja treba urediti Zakonom:</w:t>
      </w:r>
    </w:p>
    <w:p w:rsidR="007457B3" w:rsidRPr="00AD4750" w:rsidRDefault="007457B3" w:rsidP="007F2672">
      <w:pPr>
        <w:jc w:val="both"/>
      </w:pPr>
    </w:p>
    <w:p w:rsidR="00EB68B8" w:rsidRPr="00AD4750" w:rsidRDefault="00EB68B8" w:rsidP="007F2672">
      <w:pPr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>Ovim se zakonskim propisom namjerava</w:t>
      </w:r>
      <w:r w:rsidR="00FA72D1" w:rsidRPr="00AD4750">
        <w:rPr>
          <w:rFonts w:ascii="Times New Roman" w:hAnsi="Times New Roman"/>
          <w:sz w:val="24"/>
          <w:szCs w:val="24"/>
        </w:rPr>
        <w:t>ju</w:t>
      </w:r>
      <w:r w:rsidRPr="00AD4750">
        <w:rPr>
          <w:rFonts w:ascii="Times New Roman" w:hAnsi="Times New Roman"/>
          <w:sz w:val="24"/>
          <w:szCs w:val="24"/>
        </w:rPr>
        <w:t xml:space="preserve"> detaljno urediti </w:t>
      </w:r>
      <w:r w:rsidR="00FA72D1" w:rsidRPr="00AD4750">
        <w:rPr>
          <w:rFonts w:ascii="Times New Roman" w:hAnsi="Times New Roman"/>
          <w:sz w:val="24"/>
          <w:szCs w:val="24"/>
        </w:rPr>
        <w:t xml:space="preserve">uvjeti i </w:t>
      </w:r>
      <w:r w:rsidRPr="00AD4750">
        <w:rPr>
          <w:rFonts w:ascii="Times New Roman" w:hAnsi="Times New Roman"/>
          <w:sz w:val="24"/>
          <w:szCs w:val="24"/>
        </w:rPr>
        <w:t xml:space="preserve">postupak izdavanja privremene putne isprave EU </w:t>
      </w:r>
    </w:p>
    <w:p w:rsidR="00642830" w:rsidRPr="00AD4750" w:rsidRDefault="00EB68B8" w:rsidP="007F2672">
      <w:pPr>
        <w:pStyle w:val="ListParagraph"/>
        <w:numPr>
          <w:ilvl w:val="0"/>
          <w:numId w:val="15"/>
        </w:numPr>
        <w:jc w:val="both"/>
      </w:pPr>
      <w:r w:rsidRPr="00AD4750">
        <w:rPr>
          <w:rFonts w:ascii="Times New Roman" w:hAnsi="Times New Roman"/>
          <w:sz w:val="24"/>
          <w:szCs w:val="24"/>
        </w:rPr>
        <w:t>građanima Unije bez predstavništva u trećoj zemlji ili drugoj državi članici,</w:t>
      </w:r>
    </w:p>
    <w:p w:rsidR="00EB68B8" w:rsidRPr="00AD4750" w:rsidRDefault="00EB68B8" w:rsidP="007F2672">
      <w:pPr>
        <w:pStyle w:val="ListParagraph"/>
        <w:numPr>
          <w:ilvl w:val="0"/>
          <w:numId w:val="15"/>
        </w:numPr>
        <w:jc w:val="both"/>
      </w:pPr>
      <w:r w:rsidRPr="00AD4750">
        <w:rPr>
          <w:rFonts w:ascii="Times New Roman" w:hAnsi="Times New Roman"/>
          <w:sz w:val="24"/>
          <w:szCs w:val="24"/>
        </w:rPr>
        <w:t>građanima Unije koji su državljani države članice koja ima predstavništvo u zemlji u kojoj se nalaze</w:t>
      </w:r>
      <w:r w:rsidR="007F2672" w:rsidRPr="00AD4750">
        <w:rPr>
          <w:rFonts w:ascii="Times New Roman" w:hAnsi="Times New Roman"/>
          <w:sz w:val="24"/>
          <w:szCs w:val="24"/>
        </w:rPr>
        <w:t>,</w:t>
      </w:r>
      <w:r w:rsidRPr="00AD4750">
        <w:rPr>
          <w:rFonts w:ascii="Times New Roman" w:hAnsi="Times New Roman"/>
          <w:sz w:val="24"/>
          <w:szCs w:val="24"/>
        </w:rPr>
        <w:t xml:space="preserve"> ako </w:t>
      </w:r>
      <w:r w:rsidR="007F2672" w:rsidRPr="00AD4750">
        <w:rPr>
          <w:rFonts w:ascii="Times New Roman" w:hAnsi="Times New Roman"/>
          <w:sz w:val="24"/>
          <w:szCs w:val="24"/>
        </w:rPr>
        <w:t xml:space="preserve">su </w:t>
      </w:r>
      <w:r w:rsidRPr="00AD4750">
        <w:rPr>
          <w:rFonts w:ascii="Times New Roman" w:hAnsi="Times New Roman"/>
          <w:sz w:val="24"/>
          <w:szCs w:val="24"/>
        </w:rPr>
        <w:t>u tu svrhu sklopljeni provedbeni dogovori država članica,</w:t>
      </w:r>
    </w:p>
    <w:p w:rsidR="00EB68B8" w:rsidRPr="00AD4750" w:rsidRDefault="00EB68B8" w:rsidP="007F2672">
      <w:pPr>
        <w:pStyle w:val="ListParagraph"/>
        <w:numPr>
          <w:ilvl w:val="0"/>
          <w:numId w:val="15"/>
        </w:numPr>
        <w:jc w:val="both"/>
      </w:pPr>
      <w:r w:rsidRPr="00AD4750">
        <w:rPr>
          <w:rFonts w:ascii="Times New Roman" w:hAnsi="Times New Roman"/>
          <w:sz w:val="24"/>
          <w:szCs w:val="24"/>
        </w:rPr>
        <w:lastRenderedPageBreak/>
        <w:t>članovima obitelji koji nisu građani Unije, a koji su u pratnji građana Unije koji nemaju predstavništvo u trećoj zemlji, ako su članovi obitelji osobe sa zakonitim boravkom u nekoj državi članici,</w:t>
      </w:r>
    </w:p>
    <w:p w:rsidR="00EB68B8" w:rsidRPr="00AD4750" w:rsidRDefault="00EB68B8" w:rsidP="007F2672">
      <w:pPr>
        <w:pStyle w:val="ListParagraph"/>
        <w:numPr>
          <w:ilvl w:val="0"/>
          <w:numId w:val="15"/>
        </w:numPr>
        <w:jc w:val="both"/>
      </w:pPr>
      <w:r w:rsidRPr="00AD4750">
        <w:rPr>
          <w:rFonts w:ascii="Times New Roman" w:hAnsi="Times New Roman"/>
          <w:sz w:val="24"/>
          <w:szCs w:val="24"/>
        </w:rPr>
        <w:t xml:space="preserve">drugim osobama kojima je druga država članica u skladu s međunarodnim ili nacionalnim pravom obvezana pružiti zaštitu i koje su osobe sa zakonitim boravkom u nekoj državi članici. </w:t>
      </w:r>
    </w:p>
    <w:p w:rsidR="007457B3" w:rsidRPr="00AD4750" w:rsidRDefault="007457B3" w:rsidP="007457B3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</w:rPr>
        <w:t>Posljedice donošenja Zakona</w:t>
      </w:r>
    </w:p>
    <w:p w:rsidR="008D7713" w:rsidRPr="00AD4750" w:rsidRDefault="008D7713" w:rsidP="007457B3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8D7713" w:rsidRPr="00AD4750" w:rsidRDefault="008D7713" w:rsidP="008D77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4750">
        <w:rPr>
          <w:rFonts w:ascii="Times New Roman" w:hAnsi="Times New Roman"/>
          <w:sz w:val="24"/>
          <w:szCs w:val="24"/>
        </w:rPr>
        <w:t xml:space="preserve">Donošenjem ovog Zakona ispuniti će se obveza prenošenja u hrvatski pravni sustav </w:t>
      </w:r>
      <w:r w:rsidRPr="00AD4750">
        <w:rPr>
          <w:rFonts w:ascii="Times New Roman" w:eastAsia="Times New Roman" w:hAnsi="Times New Roman"/>
          <w:sz w:val="24"/>
          <w:szCs w:val="24"/>
          <w:lang w:eastAsia="hr-HR"/>
        </w:rPr>
        <w:t xml:space="preserve">Direktive Vijeća (EU) 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2019/997 od 18. lipnja 2019. o uspostavljanju privremene putne isprave EU-a i stavljanju izvan snage Odluke 94/409/ZVSP (SL L 163, 20.6.2019).</w:t>
      </w:r>
    </w:p>
    <w:p w:rsidR="008D7713" w:rsidRPr="00AD4750" w:rsidRDefault="008D7713" w:rsidP="008D77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457B3" w:rsidRPr="00AD4750" w:rsidRDefault="007457B3" w:rsidP="007457B3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  <w:t>III. OCJENA POTREBNIH SREDSTAVA ZA PROVEDBU OVOG ZAKONA</w:t>
      </w:r>
    </w:p>
    <w:p w:rsidR="007457B3" w:rsidRPr="00AD4750" w:rsidRDefault="007457B3" w:rsidP="007457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4562" w:rsidRPr="00AD4750" w:rsidRDefault="00C74562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provođenje ovoga Zakona potrebna sredstva će se osigurati prilikom izrade Prijedloga financijskog plana Ministarstva vanjskih i europskih poslova </w:t>
      </w:r>
      <w:r w:rsidR="0091782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 razdoblje 2025. – 2027. godine u okviru limita ukupnih rashoda Ministarstva vanjskih i europskih poslova koje je Vlada Republike Hrvatske utvrdila Odlukom o proračunskom okviru za razdoblje 2025. – 2027. </w:t>
      </w:r>
    </w:p>
    <w:p w:rsidR="005A55C5" w:rsidRPr="00AD4750" w:rsidRDefault="005A55C5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971" w:rsidRPr="00AD4750" w:rsidRDefault="003A38D6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 xml:space="preserve">Naime, </w:t>
      </w:r>
      <w:r w:rsidR="005A55C5" w:rsidRPr="00AD4750">
        <w:rPr>
          <w:rFonts w:ascii="Times New Roman" w:hAnsi="Times New Roman"/>
          <w:sz w:val="24"/>
          <w:szCs w:val="24"/>
        </w:rPr>
        <w:t xml:space="preserve">Privremena putna isprava EU sastoji se od jedinstvenog obrasca i jedinstvene naljepnice. Jedinstvena naljepnica po svojim tehničkim odnosno sigurnosnim obilježjima odgovora naljepnici </w:t>
      </w:r>
      <w:proofErr w:type="spellStart"/>
      <w:r w:rsidR="005A55C5" w:rsidRPr="00AD4750">
        <w:rPr>
          <w:rFonts w:ascii="Times New Roman" w:hAnsi="Times New Roman"/>
          <w:sz w:val="24"/>
          <w:szCs w:val="24"/>
        </w:rPr>
        <w:t>Schengenske</w:t>
      </w:r>
      <w:proofErr w:type="spellEnd"/>
      <w:r w:rsidR="005A55C5" w:rsidRPr="00AD4750">
        <w:rPr>
          <w:rFonts w:ascii="Times New Roman" w:hAnsi="Times New Roman"/>
          <w:sz w:val="24"/>
          <w:szCs w:val="24"/>
        </w:rPr>
        <w:t xml:space="preserve"> vize te se na nju na isti način upisuju potrebni podaci – </w:t>
      </w:r>
      <w:r w:rsidR="008F41D6" w:rsidRPr="00AD4750">
        <w:rPr>
          <w:rFonts w:ascii="Times New Roman" w:hAnsi="Times New Roman"/>
          <w:sz w:val="24"/>
          <w:szCs w:val="24"/>
        </w:rPr>
        <w:t xml:space="preserve">ispisom iz odgovarajućeg informacijskoj sustava koji će trebati uspostaviti. </w:t>
      </w:r>
      <w:r w:rsidR="005A55C5" w:rsidRPr="00AD4750">
        <w:rPr>
          <w:rFonts w:ascii="Times New Roman" w:hAnsi="Times New Roman"/>
          <w:sz w:val="24"/>
          <w:szCs w:val="24"/>
        </w:rPr>
        <w:t xml:space="preserve"> </w:t>
      </w:r>
    </w:p>
    <w:p w:rsidR="005A55C5" w:rsidRPr="00AD4750" w:rsidRDefault="005A55C5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55C5" w:rsidRPr="00AD4750" w:rsidRDefault="005A55C5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>Nadalje, uzimajući u obzir činjenicu da diplomatske misije i konzularni uredi Republike Hrvatske izdaju mali broj putnih isprava građanima Unije bez predstavništva u trećim zemljama, p</w:t>
      </w:r>
      <w:r w:rsidR="004A62A3" w:rsidRPr="00AD4750">
        <w:rPr>
          <w:rFonts w:ascii="Times New Roman" w:hAnsi="Times New Roman"/>
          <w:sz w:val="24"/>
          <w:szCs w:val="24"/>
        </w:rPr>
        <w:t>rocijenjeno je kako je ekonomski najisplativije pr</w:t>
      </w:r>
      <w:r w:rsidR="007104A7" w:rsidRPr="00AD4750">
        <w:rPr>
          <w:rFonts w:ascii="Times New Roman" w:hAnsi="Times New Roman"/>
          <w:sz w:val="24"/>
          <w:szCs w:val="24"/>
        </w:rPr>
        <w:t xml:space="preserve">idružiti se zajedničkoj nabavci država članica EU. Za </w:t>
      </w:r>
      <w:r w:rsidR="004A62A3" w:rsidRPr="00AD4750">
        <w:rPr>
          <w:rFonts w:ascii="Times New Roman" w:hAnsi="Times New Roman"/>
          <w:sz w:val="24"/>
          <w:szCs w:val="24"/>
        </w:rPr>
        <w:t xml:space="preserve">proizvodnju </w:t>
      </w:r>
      <w:r w:rsidR="007104A7" w:rsidRPr="00AD4750">
        <w:rPr>
          <w:rFonts w:ascii="Times New Roman" w:hAnsi="Times New Roman"/>
          <w:sz w:val="24"/>
          <w:szCs w:val="24"/>
        </w:rPr>
        <w:t xml:space="preserve">ove isprave </w:t>
      </w:r>
      <w:r w:rsidR="004A62A3" w:rsidRPr="00AD4750">
        <w:rPr>
          <w:rFonts w:ascii="Times New Roman" w:hAnsi="Times New Roman"/>
          <w:sz w:val="24"/>
          <w:szCs w:val="24"/>
        </w:rPr>
        <w:t xml:space="preserve">zadužena </w:t>
      </w:r>
      <w:r w:rsidR="007104A7" w:rsidRPr="00AD4750">
        <w:rPr>
          <w:rFonts w:ascii="Times New Roman" w:hAnsi="Times New Roman"/>
          <w:sz w:val="24"/>
          <w:szCs w:val="24"/>
        </w:rPr>
        <w:t xml:space="preserve">je </w:t>
      </w:r>
      <w:r w:rsidRPr="00AD4750">
        <w:rPr>
          <w:rFonts w:ascii="Times New Roman" w:hAnsi="Times New Roman"/>
          <w:sz w:val="24"/>
          <w:szCs w:val="24"/>
        </w:rPr>
        <w:t>stran</w:t>
      </w:r>
      <w:r w:rsidR="004A62A3" w:rsidRPr="00AD4750">
        <w:rPr>
          <w:rFonts w:ascii="Times New Roman" w:hAnsi="Times New Roman"/>
          <w:sz w:val="24"/>
          <w:szCs w:val="24"/>
        </w:rPr>
        <w:t>a</w:t>
      </w:r>
      <w:r w:rsidRPr="00AD4750">
        <w:rPr>
          <w:rFonts w:ascii="Times New Roman" w:hAnsi="Times New Roman"/>
          <w:sz w:val="24"/>
          <w:szCs w:val="24"/>
        </w:rPr>
        <w:t xml:space="preserve"> pravn</w:t>
      </w:r>
      <w:r w:rsidR="004A62A3" w:rsidRPr="00AD4750">
        <w:rPr>
          <w:rFonts w:ascii="Times New Roman" w:hAnsi="Times New Roman"/>
          <w:sz w:val="24"/>
          <w:szCs w:val="24"/>
        </w:rPr>
        <w:t>a</w:t>
      </w:r>
      <w:r w:rsidRPr="00AD4750">
        <w:rPr>
          <w:rFonts w:ascii="Times New Roman" w:hAnsi="Times New Roman"/>
          <w:sz w:val="24"/>
          <w:szCs w:val="24"/>
        </w:rPr>
        <w:t xml:space="preserve"> osob</w:t>
      </w:r>
      <w:r w:rsidR="004A62A3" w:rsidRPr="00AD4750">
        <w:rPr>
          <w:rFonts w:ascii="Times New Roman" w:hAnsi="Times New Roman"/>
          <w:sz w:val="24"/>
          <w:szCs w:val="24"/>
        </w:rPr>
        <w:t>a</w:t>
      </w:r>
      <w:r w:rsidRPr="00AD4750">
        <w:rPr>
          <w:rFonts w:ascii="Times New Roman" w:hAnsi="Times New Roman"/>
          <w:sz w:val="24"/>
          <w:szCs w:val="24"/>
        </w:rPr>
        <w:t xml:space="preserve">. </w:t>
      </w:r>
    </w:p>
    <w:p w:rsidR="00991971" w:rsidRPr="00AD4750" w:rsidRDefault="00991971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38D6" w:rsidRPr="00AD4750" w:rsidRDefault="005A55C5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 xml:space="preserve">Dodatno, valja uzeti u obzir i mogućnost da svaki </w:t>
      </w:r>
      <w:r w:rsidR="003A38D6" w:rsidRPr="00AD4750">
        <w:rPr>
          <w:rFonts w:ascii="Times New Roman" w:hAnsi="Times New Roman"/>
          <w:sz w:val="24"/>
          <w:szCs w:val="24"/>
        </w:rPr>
        <w:t xml:space="preserve">državljanin Republike Hrvatske </w:t>
      </w:r>
      <w:r w:rsidRPr="00AD4750">
        <w:rPr>
          <w:rFonts w:ascii="Times New Roman" w:hAnsi="Times New Roman"/>
          <w:sz w:val="24"/>
          <w:szCs w:val="24"/>
        </w:rPr>
        <w:t>neće biti u mog</w:t>
      </w:r>
      <w:r w:rsidR="003A38D6" w:rsidRPr="00AD4750">
        <w:rPr>
          <w:rFonts w:ascii="Times New Roman" w:hAnsi="Times New Roman"/>
          <w:sz w:val="24"/>
          <w:szCs w:val="24"/>
        </w:rPr>
        <w:t xml:space="preserve">ućnosti platiti trošak </w:t>
      </w:r>
      <w:r w:rsidRPr="00AD4750">
        <w:rPr>
          <w:rFonts w:ascii="Times New Roman" w:hAnsi="Times New Roman"/>
          <w:sz w:val="24"/>
          <w:szCs w:val="24"/>
        </w:rPr>
        <w:t xml:space="preserve">izdavanja Privremene putne isprave EU </w:t>
      </w:r>
      <w:r w:rsidR="003A38D6" w:rsidRPr="00AD4750">
        <w:rPr>
          <w:rFonts w:ascii="Times New Roman" w:hAnsi="Times New Roman"/>
          <w:sz w:val="24"/>
          <w:szCs w:val="24"/>
        </w:rPr>
        <w:t xml:space="preserve">diplomatskoj misiji i konzularnom uredu druge države članice </w:t>
      </w:r>
      <w:r w:rsidRPr="00AD4750">
        <w:rPr>
          <w:rFonts w:ascii="Times New Roman" w:hAnsi="Times New Roman"/>
          <w:sz w:val="24"/>
          <w:szCs w:val="24"/>
        </w:rPr>
        <w:t xml:space="preserve">pa će trošak za ovu konzularnu uslugu snositi </w:t>
      </w:r>
      <w:r w:rsidR="003A38D6" w:rsidRPr="00AD4750">
        <w:rPr>
          <w:rFonts w:ascii="Times New Roman" w:hAnsi="Times New Roman"/>
          <w:sz w:val="24"/>
          <w:szCs w:val="24"/>
        </w:rPr>
        <w:t xml:space="preserve"> Ministarstvo vanjskih i europskih poslova. Ukoliko hrvatski drža</w:t>
      </w:r>
      <w:r w:rsidR="007E3750" w:rsidRPr="00AD4750">
        <w:rPr>
          <w:rFonts w:ascii="Times New Roman" w:hAnsi="Times New Roman"/>
          <w:sz w:val="24"/>
          <w:szCs w:val="24"/>
        </w:rPr>
        <w:t>vljanin ne vrati novčana sredst</w:t>
      </w:r>
      <w:r w:rsidR="003A38D6" w:rsidRPr="00AD4750">
        <w:rPr>
          <w:rFonts w:ascii="Times New Roman" w:hAnsi="Times New Roman"/>
          <w:sz w:val="24"/>
          <w:szCs w:val="24"/>
        </w:rPr>
        <w:t>va, Ministarstvo vanjskih i europskih poslova može, sukladno propisima koji uređuju naplatu potraživanja, tražiti nadoknadu ovih troškova.</w:t>
      </w:r>
    </w:p>
    <w:p w:rsidR="003A38D6" w:rsidRPr="00AD4750" w:rsidRDefault="003A38D6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38D6" w:rsidRPr="00AD4750" w:rsidRDefault="003A38D6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750">
        <w:rPr>
          <w:rFonts w:ascii="Times New Roman" w:hAnsi="Times New Roman"/>
          <w:sz w:val="24"/>
          <w:szCs w:val="24"/>
        </w:rPr>
        <w:t>Isto tako, u slučajevima kada diplomatske misije i konzularni uredi Republike Hrvatske pružaju konzularnu pomoć državljaninu druge države članice EU koji nije u mogućnosti platiti  upravne pristojbe za obavljenu konzu</w:t>
      </w:r>
      <w:r w:rsidR="009B36AB" w:rsidRPr="00AD4750">
        <w:rPr>
          <w:rFonts w:ascii="Times New Roman" w:hAnsi="Times New Roman"/>
          <w:sz w:val="24"/>
          <w:szCs w:val="24"/>
        </w:rPr>
        <w:t>larnu radnju, trošak izdavanja isprave</w:t>
      </w:r>
      <w:r w:rsidRPr="00AD4750">
        <w:rPr>
          <w:rFonts w:ascii="Times New Roman" w:hAnsi="Times New Roman"/>
          <w:sz w:val="24"/>
          <w:szCs w:val="24"/>
        </w:rPr>
        <w:t xml:space="preserve"> teretiti će Državni proračun. Ministarstvo vanjskih i europskih poslova može od države članice državljanstva osobe kojoj su </w:t>
      </w:r>
      <w:r w:rsidRPr="00AD4750">
        <w:rPr>
          <w:rFonts w:ascii="Times New Roman" w:hAnsi="Times New Roman"/>
          <w:sz w:val="24"/>
          <w:szCs w:val="24"/>
        </w:rPr>
        <w:lastRenderedPageBreak/>
        <w:t xml:space="preserve">diplomatske misije i konzularni uredi Republike Hrvatske </w:t>
      </w:r>
      <w:r w:rsidR="009B36AB" w:rsidRPr="00AD4750">
        <w:rPr>
          <w:rFonts w:ascii="Times New Roman" w:hAnsi="Times New Roman"/>
          <w:sz w:val="24"/>
          <w:szCs w:val="24"/>
        </w:rPr>
        <w:t>izdali ispravu za povratak u matičnu državu</w:t>
      </w:r>
      <w:r w:rsidRPr="00AD4750">
        <w:rPr>
          <w:rFonts w:ascii="Times New Roman" w:hAnsi="Times New Roman"/>
          <w:sz w:val="24"/>
          <w:szCs w:val="24"/>
        </w:rPr>
        <w:t xml:space="preserve"> tražiti da nadoknadi troškove pružene konzularne usluge.</w:t>
      </w:r>
    </w:p>
    <w:p w:rsidR="003A38D6" w:rsidRPr="00AD4750" w:rsidRDefault="003A38D6" w:rsidP="003A38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3098" w:rsidRPr="00AD4750" w:rsidRDefault="009E3098" w:rsidP="007457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7B3" w:rsidRPr="00AD4750" w:rsidRDefault="007457B3" w:rsidP="007457B3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  <w:lang w:eastAsia="hr-HR"/>
        </w:rPr>
        <w:t>IV. TEKST NACRTA PRIJEDLOGA ZAKONA S  OBRAZLOŽENJEM</w:t>
      </w:r>
    </w:p>
    <w:p w:rsidR="002B5ED7" w:rsidRDefault="007457B3" w:rsidP="007457B3">
      <w:pPr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Prilaže se tekst Nacrta prijedloga zakona o izmjenama i dopunama Zakona o </w:t>
      </w:r>
      <w:r w:rsidR="004F2A21" w:rsidRPr="00AD4750">
        <w:rPr>
          <w:rFonts w:ascii="Times New Roman" w:hAnsi="Times New Roman" w:cs="Times New Roman"/>
          <w:sz w:val="24"/>
          <w:szCs w:val="24"/>
        </w:rPr>
        <w:t>vanjskim poslovima.</w:t>
      </w: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835" w:rsidRPr="00AD4750" w:rsidRDefault="00766835" w:rsidP="00745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7B3" w:rsidRPr="00AD4750" w:rsidRDefault="007457B3" w:rsidP="007457B3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D4750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NACRT PRIJEDLOGA</w:t>
      </w:r>
      <w:bookmarkStart w:id="0" w:name="_Toc432498780"/>
    </w:p>
    <w:p w:rsidR="007457B3" w:rsidRPr="00AD4750" w:rsidRDefault="007457B3" w:rsidP="007457B3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</w:pPr>
      <w:r w:rsidRPr="00AD475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  <w:t xml:space="preserve">Zakona o </w:t>
      </w:r>
      <w:bookmarkEnd w:id="0"/>
      <w:r w:rsidRPr="00AD475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  <w:t xml:space="preserve">IZMJENAMA I DOPUNAMA ZAKONA O </w:t>
      </w:r>
      <w:r w:rsidR="004F2A21" w:rsidRPr="00AD475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  <w:t>VANJSKIM POSLOVIMA</w:t>
      </w:r>
      <w:r w:rsidRPr="00AD475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</w:rPr>
        <w:t xml:space="preserve"> </w:t>
      </w:r>
    </w:p>
    <w:p w:rsidR="007457B3" w:rsidRPr="00AD4750" w:rsidRDefault="007457B3" w:rsidP="007457B3">
      <w:pPr>
        <w:rPr>
          <w:rFonts w:ascii="Times New Roman" w:eastAsia="Times New Roman" w:hAnsi="Times New Roman" w:cstheme="majorBidi"/>
          <w:b/>
          <w:bCs/>
          <w:sz w:val="24"/>
          <w:szCs w:val="28"/>
          <w:lang w:eastAsia="hr-HR"/>
        </w:rPr>
      </w:pPr>
    </w:p>
    <w:p w:rsidR="00020C7D" w:rsidRPr="00AD4750" w:rsidRDefault="00020C7D" w:rsidP="00020C7D">
      <w:pPr>
        <w:jc w:val="center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Članak 1.</w:t>
      </w:r>
    </w:p>
    <w:p w:rsidR="00E746FE" w:rsidRPr="00AD4750" w:rsidRDefault="00E30CAD" w:rsidP="00485F07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U Zakonu o vanjskim poslovima („Narodne novine“, broj 48/96, 72/13,127/13,39/18 i 98/19) </w:t>
      </w:r>
      <w:r w:rsidR="00E746FE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član</w:t>
      </w:r>
      <w:r w:rsidR="00485F07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a</w:t>
      </w:r>
      <w:r w:rsidR="00E746FE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k 1.a </w:t>
      </w:r>
      <w:r w:rsidR="00485F07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mijenja se i glasi:</w:t>
      </w:r>
    </w:p>
    <w:p w:rsidR="00A41929" w:rsidRPr="00AD4750" w:rsidRDefault="00485F07" w:rsidP="00485F07">
      <w:pPr>
        <w:pStyle w:val="box457467"/>
        <w:shd w:val="clear" w:color="auto" w:fill="FFFFFF"/>
        <w:spacing w:before="0" w:beforeAutospacing="0" w:after="48" w:afterAutospacing="0"/>
        <w:textAlignment w:val="baseline"/>
      </w:pPr>
      <w:r w:rsidRPr="00AD4750">
        <w:t>„Ovim se Zakonom u hrvatsko zakonodavstvo preuzimaju</w:t>
      </w:r>
      <w:r w:rsidR="00A41929" w:rsidRPr="00AD4750">
        <w:t xml:space="preserve"> sljedeći akti Europske unije:</w:t>
      </w:r>
    </w:p>
    <w:p w:rsidR="006F6093" w:rsidRPr="00AD4750" w:rsidRDefault="006F6093" w:rsidP="00485F07">
      <w:pPr>
        <w:pStyle w:val="box457467"/>
        <w:shd w:val="clear" w:color="auto" w:fill="FFFFFF"/>
        <w:spacing w:before="0" w:beforeAutospacing="0" w:after="48" w:afterAutospacing="0"/>
        <w:textAlignment w:val="baseline"/>
      </w:pPr>
    </w:p>
    <w:p w:rsidR="00485F07" w:rsidRPr="00AD4750" w:rsidRDefault="00A41929" w:rsidP="00485F07">
      <w:pPr>
        <w:pStyle w:val="box457467"/>
        <w:shd w:val="clear" w:color="auto" w:fill="FFFFFF"/>
        <w:spacing w:before="0" w:beforeAutospacing="0" w:after="48" w:afterAutospacing="0"/>
        <w:textAlignment w:val="baseline"/>
      </w:pPr>
      <w:r w:rsidRPr="00AD4750">
        <w:t>-</w:t>
      </w:r>
      <w:r w:rsidR="00485F07" w:rsidRPr="00AD4750">
        <w:t xml:space="preserve"> Direktiva Vijeća (EU) 2015/637 od 20. travnja 2015. o mjerama koordinacije i suradnje za olakšavanje pružanja konzularne zaštite građanima Unije bez predstavništva u trećim zemljama te o stavljanju izvan snage Odluke 95/553/EZ (SL L 106, 24. 4. 2015.</w:t>
      </w:r>
      <w:r w:rsidRPr="00AD4750">
        <w:t>, u daljnjem tekstu: Direktiva</w:t>
      </w:r>
      <w:r w:rsidR="00A23404" w:rsidRPr="00AD4750">
        <w:t xml:space="preserve"> o konzularnoj zaštiti</w:t>
      </w:r>
      <w:r w:rsidRPr="00AD4750">
        <w:t xml:space="preserve">) </w:t>
      </w:r>
      <w:r w:rsidR="00E815F1">
        <w:t>,</w:t>
      </w:r>
    </w:p>
    <w:p w:rsidR="006F6093" w:rsidRPr="00AD4750" w:rsidRDefault="006F6093" w:rsidP="00485F07">
      <w:pPr>
        <w:pStyle w:val="box457467"/>
        <w:shd w:val="clear" w:color="auto" w:fill="FFFFFF"/>
        <w:spacing w:before="0" w:beforeAutospacing="0" w:after="48" w:afterAutospacing="0"/>
        <w:textAlignment w:val="baseline"/>
      </w:pPr>
    </w:p>
    <w:p w:rsidR="004649F4" w:rsidRDefault="00A41929" w:rsidP="004649F4">
      <w:pPr>
        <w:pStyle w:val="box457467"/>
        <w:shd w:val="clear" w:color="auto" w:fill="FFFFFF"/>
        <w:spacing w:before="0" w:beforeAutospacing="0" w:after="48" w:afterAutospacing="0"/>
        <w:textAlignment w:val="baseline"/>
      </w:pPr>
      <w:r w:rsidRPr="00AD4750">
        <w:t xml:space="preserve">- Direktiva </w:t>
      </w:r>
      <w:r w:rsidR="000422FF" w:rsidRPr="00AD4750">
        <w:t xml:space="preserve">Vijeća (EU) 2019/997 od 18. lipnja 2019. o uspostavljanju privremene putne isprave EU-a i stavljanju izvan snage Odluke 96/409/ZVSP (SL L </w:t>
      </w:r>
      <w:r w:rsidR="00F75751" w:rsidRPr="00AD4750">
        <w:t>163</w:t>
      </w:r>
      <w:r w:rsidR="001C0A00" w:rsidRPr="00AD4750">
        <w:t>, 20.6.2019.</w:t>
      </w:r>
      <w:r w:rsidR="00A23404" w:rsidRPr="00AD4750">
        <w:t>, u daljnjem tekstu Direktiva o privremenoj putnoj ispravi</w:t>
      </w:r>
      <w:r w:rsidR="00272347" w:rsidRPr="00AD4750">
        <w:t xml:space="preserve"> EU</w:t>
      </w:r>
      <w:r w:rsidR="004649F4">
        <w:t xml:space="preserve">) i </w:t>
      </w:r>
    </w:p>
    <w:p w:rsidR="00B721DA" w:rsidRDefault="00B721DA" w:rsidP="004649F4">
      <w:pPr>
        <w:pStyle w:val="box457467"/>
        <w:shd w:val="clear" w:color="auto" w:fill="FFFFFF"/>
        <w:spacing w:before="0" w:beforeAutospacing="0" w:after="48" w:afterAutospacing="0"/>
        <w:textAlignment w:val="baseline"/>
      </w:pPr>
    </w:p>
    <w:p w:rsidR="00B202D0" w:rsidRPr="00AD4750" w:rsidRDefault="00B721DA" w:rsidP="00B721DA">
      <w:pPr>
        <w:pStyle w:val="box457467"/>
        <w:shd w:val="clear" w:color="auto" w:fill="FFFFFF"/>
        <w:spacing w:before="0" w:beforeAutospacing="0" w:after="48" w:afterAutospacing="0"/>
        <w:textAlignment w:val="baseline"/>
      </w:pPr>
      <w:r>
        <w:t xml:space="preserve">- </w:t>
      </w:r>
      <w:r w:rsidR="00E815F1">
        <w:t>Delegirana Direktiva Komisije (EU)</w:t>
      </w:r>
      <w:r w:rsidR="00071EB6">
        <w:t xml:space="preserve"> 2024/1986 od 6. svibnja 2024. o izmjeni Direktive Vijeća (EU) 2019/997 u pogledu strojno čitljive zone privremene putne isprave EU-a.</w:t>
      </w:r>
    </w:p>
    <w:p w:rsidR="00B202D0" w:rsidRPr="00AD4750" w:rsidRDefault="00B202D0" w:rsidP="00B202D0">
      <w:pPr>
        <w:pStyle w:val="box457467"/>
        <w:shd w:val="clear" w:color="auto" w:fill="FFFFFF"/>
        <w:spacing w:before="0" w:beforeAutospacing="0" w:after="48" w:afterAutospacing="0"/>
        <w:textAlignment w:val="baseline"/>
      </w:pPr>
    </w:p>
    <w:p w:rsidR="00B202D0" w:rsidRPr="00AD4750" w:rsidRDefault="001D2B27" w:rsidP="00B202D0">
      <w:pPr>
        <w:pStyle w:val="box457467"/>
        <w:shd w:val="clear" w:color="auto" w:fill="FFFFFF"/>
        <w:spacing w:before="0" w:beforeAutospacing="0" w:after="48" w:afterAutospacing="0"/>
        <w:textAlignment w:val="baseline"/>
        <w:rPr>
          <w:rFonts w:cstheme="majorBidi"/>
          <w:bCs/>
          <w:szCs w:val="28"/>
        </w:rPr>
      </w:pPr>
      <w:r w:rsidRPr="00AD4750">
        <w:rPr>
          <w:rFonts w:cstheme="majorBidi"/>
          <w:bCs/>
          <w:szCs w:val="28"/>
        </w:rPr>
        <w:t xml:space="preserve">Obrasci iz priloga I. i II. Direktive o privremenoj putnoj ispravi EU sastavni su dio ovoga Zakona kao Prilozi III. i IV. </w:t>
      </w:r>
    </w:p>
    <w:p w:rsidR="00B202D0" w:rsidRPr="00AD4750" w:rsidRDefault="00B202D0" w:rsidP="00B202D0">
      <w:pPr>
        <w:pStyle w:val="box457467"/>
        <w:shd w:val="clear" w:color="auto" w:fill="FFFFFF"/>
        <w:spacing w:before="0" w:beforeAutospacing="0" w:after="48" w:afterAutospacing="0"/>
        <w:textAlignment w:val="baseline"/>
        <w:rPr>
          <w:rFonts w:cstheme="majorBidi"/>
          <w:bCs/>
          <w:szCs w:val="28"/>
        </w:rPr>
      </w:pPr>
    </w:p>
    <w:p w:rsidR="005935D0" w:rsidRPr="00AD4750" w:rsidRDefault="001632AC" w:rsidP="00B202D0">
      <w:pPr>
        <w:pStyle w:val="box457467"/>
        <w:shd w:val="clear" w:color="auto" w:fill="FFFFFF"/>
        <w:spacing w:before="0" w:beforeAutospacing="0" w:after="48" w:afterAutospacing="0"/>
        <w:textAlignment w:val="baseline"/>
        <w:rPr>
          <w:rFonts w:cstheme="majorBidi"/>
          <w:bCs/>
          <w:szCs w:val="28"/>
        </w:rPr>
      </w:pPr>
      <w:r w:rsidRPr="00AD4750">
        <w:rPr>
          <w:rFonts w:cstheme="majorBidi"/>
          <w:bCs/>
          <w:szCs w:val="28"/>
        </w:rPr>
        <w:t>Provedbene akte Europske komisije donesene na temelju Direktive o privremenoj putnoj ispravi EU primjenjuju d</w:t>
      </w:r>
      <w:r w:rsidR="005935D0" w:rsidRPr="00AD4750">
        <w:rPr>
          <w:rFonts w:cstheme="majorBidi"/>
          <w:bCs/>
          <w:szCs w:val="28"/>
        </w:rPr>
        <w:t xml:space="preserve">iplomatske misije i konzularni uredi Republike Hrvatske </w:t>
      </w:r>
      <w:r w:rsidR="006735F3" w:rsidRPr="00AD4750">
        <w:rPr>
          <w:rFonts w:cstheme="majorBidi"/>
          <w:bCs/>
          <w:szCs w:val="28"/>
        </w:rPr>
        <w:t>odnosno Ministarstvo</w:t>
      </w:r>
      <w:r w:rsidR="0059360D" w:rsidRPr="00AD4750">
        <w:rPr>
          <w:rFonts w:cstheme="majorBidi"/>
          <w:bCs/>
          <w:szCs w:val="28"/>
        </w:rPr>
        <w:t xml:space="preserve"> prilikom zaprimanja i obrade zahtjeva za izdavanje privremene putne isprave EU</w:t>
      </w:r>
      <w:r w:rsidR="00944EE7" w:rsidRPr="00AD4750">
        <w:rPr>
          <w:rFonts w:cstheme="majorBidi"/>
          <w:bCs/>
          <w:szCs w:val="28"/>
        </w:rPr>
        <w:t xml:space="preserve"> </w:t>
      </w:r>
      <w:r w:rsidRPr="00AD4750">
        <w:rPr>
          <w:rFonts w:cstheme="majorBidi"/>
          <w:bCs/>
          <w:szCs w:val="28"/>
        </w:rPr>
        <w:t>(u daljnjem tekstu: isprava EU).</w:t>
      </w:r>
      <w:r w:rsidR="0054506A" w:rsidRPr="00AD4750">
        <w:rPr>
          <w:rFonts w:cstheme="majorBidi"/>
          <w:bCs/>
          <w:szCs w:val="28"/>
        </w:rPr>
        <w:t>“</w:t>
      </w:r>
    </w:p>
    <w:p w:rsidR="00B721DA" w:rsidRPr="00AD4750" w:rsidRDefault="00B721DA" w:rsidP="00C50CF2">
      <w:pPr>
        <w:jc w:val="center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</w:p>
    <w:p w:rsidR="00B614D7" w:rsidRPr="00AD4750" w:rsidRDefault="00B614D7" w:rsidP="00C50CF2">
      <w:pPr>
        <w:jc w:val="center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Članak 2.</w:t>
      </w:r>
    </w:p>
    <w:p w:rsidR="00B614D7" w:rsidRPr="00AD4750" w:rsidRDefault="0050753E" w:rsidP="00EB6C50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U članku 15.b </w:t>
      </w:r>
      <w:r w:rsidR="00B71A60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stavku 1. podstavak 6. se mijenja i glasi:</w:t>
      </w:r>
    </w:p>
    <w:p w:rsidR="00B71A60" w:rsidRDefault="00B71A60" w:rsidP="00EB6C50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„- pomoć u slučaju potrebe za ispravom EU-a“.</w:t>
      </w:r>
    </w:p>
    <w:p w:rsidR="00403C49" w:rsidRDefault="00403C49" w:rsidP="00EB6C50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Dodaje se stavak 2. koji glasi:</w:t>
      </w:r>
    </w:p>
    <w:p w:rsidR="00403C49" w:rsidRPr="00AD4750" w:rsidRDefault="00403C49" w:rsidP="00EB6C50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Isprava EU-a je zaštićen</w:t>
      </w:r>
      <w:r w:rsidR="00C0424A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a isprava čiji su sadržaj, oblik, način zaštite i primjena propisani ovim Zakonom i prove</w:t>
      </w:r>
      <w:r w:rsidR="00B16F5C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dbenim aktima Europske komisije. Republika Hrvatska </w:t>
      </w:r>
      <w:r w:rsidR="00631F4F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određuje</w:t>
      </w:r>
      <w:r w:rsidR="00B16F5C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tijelo nadležno za izradu jedinstvenih obrazaca i jedin</w:t>
      </w:r>
      <w:r w:rsidR="00405C78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stvenih naljepnica isprave EU-a te o tome obavještava Europsku komisiju i ostale države članice EU.</w:t>
      </w:r>
    </w:p>
    <w:p w:rsidR="00766835" w:rsidRDefault="00766835" w:rsidP="00B71A60">
      <w:pPr>
        <w:jc w:val="center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</w:p>
    <w:p w:rsidR="00B71A60" w:rsidRPr="00AD4750" w:rsidRDefault="00B71A60" w:rsidP="00B71A60">
      <w:pPr>
        <w:jc w:val="center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lastRenderedPageBreak/>
        <w:t>Članak 3.</w:t>
      </w:r>
    </w:p>
    <w:p w:rsidR="00AB1775" w:rsidRPr="00AD4750" w:rsidRDefault="00B53065" w:rsidP="00EB6C50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Članak 15.o mijenja se i glasi:</w:t>
      </w:r>
    </w:p>
    <w:p w:rsidR="00D051E5" w:rsidRPr="00AD4750" w:rsidRDefault="00B53065" w:rsidP="00AB0F32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</w:t>
      </w:r>
      <w:r w:rsidR="006337D9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„I</w:t>
      </w:r>
      <w:r w:rsidR="00DC597A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sprava EU-a </w:t>
      </w:r>
      <w:r w:rsidR="00493314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je putna isprava </w:t>
      </w:r>
      <w:r w:rsidR="00A5114F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za jedno putovanje koju diplomatske misije i konzularni uredi država članica Europske unije izdaju osobama čije su putne isprave izgubljene, ukradene, uništene ili se ne mogu pribaviti u razumnom roku.</w:t>
      </w:r>
    </w:p>
    <w:p w:rsidR="00A5114F" w:rsidRPr="00AD4750" w:rsidRDefault="00A5114F" w:rsidP="00AB0F32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Diplomatske misije i konzularni uredi Republike Hrvatske ispravu iz stavka 1. ovog članka izdaju sljedećim osoba</w:t>
      </w:r>
      <w:r w:rsidR="00E75AAD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ma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:</w:t>
      </w:r>
    </w:p>
    <w:p w:rsidR="00AF57FF" w:rsidRPr="00AD4750" w:rsidRDefault="00AF57FF" w:rsidP="00AF57FF">
      <w:pPr>
        <w:pStyle w:val="ListParagraph"/>
        <w:numPr>
          <w:ilvl w:val="0"/>
          <w:numId w:val="8"/>
        </w:numP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građaninu bez predstavništva u trećoj zemlji za putovanje u njegovu državu članicu državljanstva ili boravka, kako je građanin zatražio, odnosno iznimno na drugo odredište;</w:t>
      </w:r>
    </w:p>
    <w:p w:rsidR="00AF57FF" w:rsidRPr="00AD4750" w:rsidRDefault="00AF57FF" w:rsidP="00AF57FF">
      <w:pPr>
        <w:pStyle w:val="ListParagraph"/>
        <w:numPr>
          <w:ilvl w:val="0"/>
          <w:numId w:val="8"/>
        </w:numP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građaninu Europske unije koji nema predstavništvo na državnom području države članice, uključujući prekomorske zemlje i područje iz članka 355. stavka 2. podstavka 1. Ugovora o funkcioniranju EU;</w:t>
      </w:r>
    </w:p>
    <w:p w:rsidR="00AF57FF" w:rsidRPr="00AD4750" w:rsidRDefault="00AF57FF" w:rsidP="00AF57FF">
      <w:pPr>
        <w:pStyle w:val="ListParagraph"/>
        <w:numPr>
          <w:ilvl w:val="0"/>
          <w:numId w:val="8"/>
        </w:numP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građaninu druge države članice Europske unije koja ima predstavništvo u zemlji u kojoj ti građani žele podnijeti zahtjev za izdavanje isprave EU, ako je u tu svrhu sklopljen provedbeni dogovor iz članka </w:t>
      </w:r>
      <w:r w:rsidR="00B7423E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15.e o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voga Zakona;</w:t>
      </w:r>
    </w:p>
    <w:p w:rsidR="00AF57FF" w:rsidRPr="00AD4750" w:rsidRDefault="00AF57FF" w:rsidP="00AF57FF">
      <w:pPr>
        <w:pStyle w:val="ListParagraph"/>
        <w:numPr>
          <w:ilvl w:val="0"/>
          <w:numId w:val="8"/>
        </w:numP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članovima obitelji koji nisu građani Europske unije, a koji su u pratnji građana Europske unije koji nemaju predstavništvo u trećoj zemlji ili građana Unije iz podstavka </w:t>
      </w:r>
      <w:r w:rsidR="00C01F04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1., 2. i 3. ovoga članka, 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ako su ti članovi obitelji osobe sa zakonitim boravkom u nekoj državi članici EU;</w:t>
      </w:r>
    </w:p>
    <w:p w:rsidR="00AF57FF" w:rsidRPr="00AD4750" w:rsidRDefault="00AF57FF" w:rsidP="00AF57FF">
      <w:pPr>
        <w:pStyle w:val="ListParagraph"/>
        <w:numPr>
          <w:ilvl w:val="0"/>
          <w:numId w:val="8"/>
        </w:numPr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drugim osobama kojima je druga država članica u skladu s međunarodnim ili nacionalnim pravom obvezna pružiti zaštitu i koje imaju</w:t>
      </w:r>
      <w:r w:rsidR="005F615A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zakoniti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boravak u drugoj državi članici.“</w:t>
      </w:r>
    </w:p>
    <w:p w:rsidR="00020C7D" w:rsidRPr="00AD4750" w:rsidRDefault="00B916C1" w:rsidP="003B07A7">
      <w:pPr>
        <w:jc w:val="both"/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</w:pP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Isprava EU izdaje se s rokom valjanosti potrebnim za dolazak na odredište</w:t>
      </w:r>
      <w:r w:rsidR="003B07A7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 uz dodatno vrijeme od dva dana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, ali </w:t>
      </w:r>
      <w:r w:rsidR="003B07A7"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 xml:space="preserve">rok valjanosti ne može biti dulji od </w:t>
      </w:r>
      <w:r w:rsidRPr="00AD4750">
        <w:rPr>
          <w:rFonts w:ascii="Times New Roman" w:eastAsia="Times New Roman" w:hAnsi="Times New Roman" w:cstheme="majorBidi"/>
          <w:bCs/>
          <w:sz w:val="24"/>
          <w:szCs w:val="28"/>
          <w:lang w:eastAsia="hr-HR"/>
        </w:rPr>
        <w:t>petnaest kalendarskih dana.</w:t>
      </w:r>
    </w:p>
    <w:p w:rsidR="003B07A7" w:rsidRPr="00AD4750" w:rsidRDefault="003B07A7" w:rsidP="00941E2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53065" w:rsidRPr="00AD4750" w:rsidRDefault="00B53065" w:rsidP="00B53065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4.</w:t>
      </w:r>
    </w:p>
    <w:p w:rsidR="00B53065" w:rsidRPr="00AD4750" w:rsidRDefault="00B53065" w:rsidP="00B53065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Iza članka 15.o dodaju se članci 15.p, 15.r, 15.s, 15š</w:t>
      </w:r>
      <w:r w:rsidR="00F82ADA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15.t </w:t>
      </w:r>
      <w:r w:rsidR="00F82ADA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15.u </w:t>
      </w: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koji glase:</w:t>
      </w:r>
    </w:p>
    <w:p w:rsidR="00AD6928" w:rsidRPr="00AD4750" w:rsidRDefault="00AD6928" w:rsidP="00941E2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41E21" w:rsidRPr="00AD4750" w:rsidRDefault="00B53065" w:rsidP="00941E2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941E21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Članak </w:t>
      </w:r>
      <w:r w:rsidR="00344655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  <w:r w:rsidR="00941E21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44655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</w:p>
    <w:p w:rsidR="00F033CA" w:rsidRPr="00AD4750" w:rsidRDefault="00F033CA" w:rsidP="0090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Diplomatska misija ili konzularni ured Republike Hrvatske koji zaprimi zahtjev za izdavanje isprave EU, radi provjere državljanskog statusa i </w:t>
      </w:r>
      <w:r w:rsidR="00385B5C" w:rsidRPr="00AD4750">
        <w:rPr>
          <w:rFonts w:ascii="Times New Roman" w:hAnsi="Times New Roman" w:cs="Times New Roman"/>
          <w:sz w:val="24"/>
          <w:szCs w:val="24"/>
        </w:rPr>
        <w:t>identiteta</w:t>
      </w:r>
      <w:r w:rsidRPr="00AD4750">
        <w:rPr>
          <w:rFonts w:ascii="Times New Roman" w:hAnsi="Times New Roman" w:cs="Times New Roman"/>
          <w:sz w:val="24"/>
          <w:szCs w:val="24"/>
        </w:rPr>
        <w:t xml:space="preserve"> podnositelja zahtjeva ili primatelja isprave EU, </w:t>
      </w:r>
      <w:r w:rsidR="00B916C1" w:rsidRPr="00AD4750">
        <w:rPr>
          <w:rFonts w:ascii="Times New Roman" w:hAnsi="Times New Roman" w:cs="Times New Roman"/>
          <w:sz w:val="24"/>
          <w:szCs w:val="24"/>
        </w:rPr>
        <w:t xml:space="preserve">najkasnije u roku od dva radna dana od zaprimanja zahtjeva, </w:t>
      </w:r>
      <w:r w:rsidRPr="00AD4750">
        <w:rPr>
          <w:rFonts w:ascii="Times New Roman" w:hAnsi="Times New Roman" w:cs="Times New Roman"/>
          <w:sz w:val="24"/>
          <w:szCs w:val="24"/>
        </w:rPr>
        <w:t>pokreće postupak savjetovanja za osob</w:t>
      </w:r>
      <w:r w:rsidR="00BE44E6" w:rsidRPr="00AD4750">
        <w:rPr>
          <w:rFonts w:ascii="Times New Roman" w:hAnsi="Times New Roman" w:cs="Times New Roman"/>
          <w:sz w:val="24"/>
          <w:szCs w:val="24"/>
        </w:rPr>
        <w:t>e</w:t>
      </w:r>
      <w:r w:rsidRPr="00AD4750">
        <w:rPr>
          <w:rFonts w:ascii="Times New Roman" w:hAnsi="Times New Roman" w:cs="Times New Roman"/>
          <w:sz w:val="24"/>
          <w:szCs w:val="24"/>
        </w:rPr>
        <w:t xml:space="preserve"> iz članka</w:t>
      </w:r>
      <w:r w:rsidR="006A64EF" w:rsidRPr="00AD4750">
        <w:rPr>
          <w:rFonts w:ascii="Times New Roman" w:hAnsi="Times New Roman" w:cs="Times New Roman"/>
          <w:sz w:val="24"/>
          <w:szCs w:val="24"/>
        </w:rPr>
        <w:t>15.o</w:t>
      </w:r>
      <w:r w:rsidRPr="00AD4750">
        <w:rPr>
          <w:rFonts w:ascii="Times New Roman" w:hAnsi="Times New Roman" w:cs="Times New Roman"/>
          <w:sz w:val="24"/>
          <w:szCs w:val="24"/>
        </w:rPr>
        <w:t xml:space="preserve"> ovoga Zakona:</w:t>
      </w:r>
    </w:p>
    <w:p w:rsidR="00F033CA" w:rsidRPr="00AD4750" w:rsidRDefault="00F033CA" w:rsidP="00F033C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5551D0" w:rsidP="005551D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podstavka</w:t>
      </w:r>
      <w:r w:rsidR="00F033CA" w:rsidRPr="00AD4750">
        <w:rPr>
          <w:rFonts w:ascii="Times New Roman" w:hAnsi="Times New Roman" w:cs="Times New Roman"/>
          <w:sz w:val="24"/>
          <w:szCs w:val="24"/>
        </w:rPr>
        <w:t xml:space="preserve"> 1., 2. i 3. u skladu s odredbom </w:t>
      </w:r>
      <w:r w:rsidR="00FF12F7" w:rsidRPr="00AD4750">
        <w:rPr>
          <w:rFonts w:ascii="Times New Roman" w:hAnsi="Times New Roman" w:cs="Times New Roman"/>
          <w:sz w:val="24"/>
          <w:szCs w:val="24"/>
        </w:rPr>
        <w:t>15.d stavka 1.</w:t>
      </w:r>
      <w:r w:rsidR="00F033CA" w:rsidRPr="00AD4750">
        <w:rPr>
          <w:rFonts w:ascii="Times New Roman" w:hAnsi="Times New Roman" w:cs="Times New Roman"/>
          <w:sz w:val="24"/>
          <w:szCs w:val="24"/>
        </w:rPr>
        <w:t xml:space="preserve"> ovoga Zakona,</w:t>
      </w:r>
    </w:p>
    <w:p w:rsidR="005551D0" w:rsidRPr="00AD4750" w:rsidRDefault="005551D0" w:rsidP="0055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5551D0" w:rsidP="005551D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lastRenderedPageBreak/>
        <w:t>podstavka</w:t>
      </w:r>
      <w:r w:rsidR="00F033CA" w:rsidRPr="00AD4750">
        <w:rPr>
          <w:rFonts w:ascii="Times New Roman" w:hAnsi="Times New Roman" w:cs="Times New Roman"/>
          <w:sz w:val="24"/>
          <w:szCs w:val="24"/>
        </w:rPr>
        <w:t xml:space="preserve"> 4. s nadležnim tijelima države članice državljanstva građanina Unije u čijoj pratnji putuje te, prema potrebi, države članice boravka člana obitelji,</w:t>
      </w:r>
    </w:p>
    <w:p w:rsidR="005551D0" w:rsidRPr="00AD4750" w:rsidRDefault="005551D0" w:rsidP="00555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5551D0" w:rsidP="005551D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podstavka</w:t>
      </w:r>
      <w:r w:rsidR="00F033CA" w:rsidRPr="00AD4750">
        <w:rPr>
          <w:rFonts w:ascii="Times New Roman" w:hAnsi="Times New Roman" w:cs="Times New Roman"/>
          <w:sz w:val="24"/>
          <w:szCs w:val="24"/>
        </w:rPr>
        <w:t xml:space="preserve"> 5. s nadležnim tijelima države članice koja je u skladu s međunarodnim ili nacionalnim pravom u obvezi pružiti zaštitu podnositelju zahtjeva i koja je navedena kao odredišna zemlja na ispravi EU. </w:t>
      </w:r>
    </w:p>
    <w:p w:rsidR="003F469D" w:rsidRPr="00AD4750" w:rsidRDefault="003F469D" w:rsidP="003F469D">
      <w:pPr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Podnositelj zahtjeva iz stavka 1. ovoga članka je osoba koja podnosi zahtjev za izdavanje isprave EU, a primatelj isprave iz stavka 1. ovoga članka je osoba kojoj se izdaje isprava EU.</w:t>
      </w:r>
    </w:p>
    <w:p w:rsidR="00C07B69" w:rsidRPr="00AD4750" w:rsidRDefault="00C07B69" w:rsidP="003F469D">
      <w:pPr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Radni dan je, u smislu ovoga Zakona, svaki dan osi</w:t>
      </w:r>
      <w:r w:rsidR="00003932" w:rsidRPr="00AD4750">
        <w:rPr>
          <w:rFonts w:ascii="Times New Roman" w:hAnsi="Times New Roman" w:cs="Times New Roman"/>
          <w:sz w:val="24"/>
          <w:szCs w:val="24"/>
        </w:rPr>
        <w:t>m državnih praznika ili vikenda.</w:t>
      </w:r>
    </w:p>
    <w:p w:rsidR="00F033CA" w:rsidRPr="00AD4750" w:rsidRDefault="00F033CA" w:rsidP="00F033CA">
      <w:pPr>
        <w:ind w:left="360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7EC" w:rsidRPr="00AD4750" w:rsidRDefault="00F033CA" w:rsidP="00F033C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Članak </w:t>
      </w:r>
      <w:r w:rsidR="00344655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</w:t>
      </w:r>
      <w:r w:rsidR="00344655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</w:t>
      </w:r>
    </w:p>
    <w:p w:rsidR="00F033CA" w:rsidRPr="00AD4750" w:rsidRDefault="00F033CA" w:rsidP="0090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Nadležno tijelo države članice EU s kojim se provodi postupak savjetovanja iz članka </w:t>
      </w:r>
      <w:r w:rsidR="00272CCA" w:rsidRPr="00AD4750">
        <w:rPr>
          <w:rFonts w:ascii="Times New Roman" w:hAnsi="Times New Roman" w:cs="Times New Roman"/>
          <w:sz w:val="24"/>
          <w:szCs w:val="24"/>
        </w:rPr>
        <w:t>15.p</w:t>
      </w:r>
      <w:r w:rsidRPr="00AD4750">
        <w:rPr>
          <w:rFonts w:ascii="Times New Roman" w:hAnsi="Times New Roman" w:cs="Times New Roman"/>
          <w:sz w:val="24"/>
          <w:szCs w:val="24"/>
        </w:rPr>
        <w:t xml:space="preserve"> ovoga Zakona diplomatskoj misiji ili konzularnom uredu Republike Hrvatske koji je zaprimio zahtjev za izdavanje isprave EU treba:</w:t>
      </w:r>
    </w:p>
    <w:p w:rsidR="00F033CA" w:rsidRPr="00AD4750" w:rsidRDefault="00F033CA" w:rsidP="00F033CA">
      <w:pPr>
        <w:pStyle w:val="ListParagraph"/>
        <w:ind w:left="785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3E20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najkasnije u roku tri radna dana od primitka informacija kojima je pokrenut postupak savjetovanja potvrditi državljanski status podnositelja zahtjeva</w:t>
      </w:r>
      <w:r w:rsidR="00272CCA" w:rsidRPr="00AD4750">
        <w:rPr>
          <w:rFonts w:ascii="Times New Roman" w:hAnsi="Times New Roman" w:cs="Times New Roman"/>
          <w:sz w:val="24"/>
          <w:szCs w:val="24"/>
        </w:rPr>
        <w:t xml:space="preserve"> ili obavijestiti da ne može dostaviti traženo i dati procjenu roka u kojem se može očekivati odgovor</w:t>
      </w:r>
      <w:r w:rsidRPr="00AD4750">
        <w:rPr>
          <w:rFonts w:ascii="Times New Roman" w:hAnsi="Times New Roman" w:cs="Times New Roman"/>
          <w:sz w:val="24"/>
          <w:szCs w:val="24"/>
        </w:rPr>
        <w:t>,</w:t>
      </w:r>
    </w:p>
    <w:p w:rsidR="00F033CA" w:rsidRPr="00AD4750" w:rsidRDefault="00F033CA" w:rsidP="00F033CA">
      <w:pPr>
        <w:pStyle w:val="ListParagraph"/>
        <w:ind w:left="785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3E20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podnijeti prigovor na izdavanje isprave EU te se isprava ne izdaje i država članica državljanstva preuzima odgovornost za pružanje konzularne zaštite svojem građaninu.</w:t>
      </w:r>
    </w:p>
    <w:p w:rsidR="00F033CA" w:rsidRPr="00AD4750" w:rsidRDefault="00F033CA" w:rsidP="0027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Diplomatska misija ili konzularni ured Republike Hrvatske izdati će ispravu EU, najkasnije u roku dva radna dana od primitka potvrde nadležnog tijela iz članka </w:t>
      </w:r>
      <w:r w:rsidR="00272CCA" w:rsidRPr="00AD4750">
        <w:rPr>
          <w:rFonts w:ascii="Times New Roman" w:hAnsi="Times New Roman" w:cs="Times New Roman"/>
          <w:sz w:val="24"/>
          <w:szCs w:val="24"/>
        </w:rPr>
        <w:t>15.p</w:t>
      </w:r>
      <w:r w:rsidRPr="00AD4750">
        <w:rPr>
          <w:rFonts w:ascii="Times New Roman" w:hAnsi="Times New Roman" w:cs="Times New Roman"/>
          <w:sz w:val="24"/>
          <w:szCs w:val="24"/>
        </w:rPr>
        <w:t xml:space="preserve"> ovoga Zakona o državljanskom statusu i identitetu podnositelja zahtjeva. </w:t>
      </w:r>
    </w:p>
    <w:p w:rsidR="00901CF9" w:rsidRPr="00AD4750" w:rsidRDefault="00901CF9" w:rsidP="00901CF9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96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Rokovi propisani stavkom 1. i 2. ovoga članka mogu se produljiti u opravdanim slučajevima.</w:t>
      </w:r>
    </w:p>
    <w:p w:rsidR="0096757B" w:rsidRPr="00AD4750" w:rsidRDefault="0096757B" w:rsidP="0096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96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Iznimno, u hitnim situacijama diplomatska misija ili konzularni ured Republike Hrvatske može izdati ispravu EU bez prethodnog savjetovanja s državom članicom državljanstva. </w:t>
      </w:r>
    </w:p>
    <w:p w:rsidR="0096757B" w:rsidRPr="00AD4750" w:rsidRDefault="0096757B" w:rsidP="0096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96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Diplomatska misija ili konzularni ured Republike Hrvatske dužan je bez odgode obavijestiti nadležno tijelo države članice iz stavka 4. ovoga članka o izdavanju isprave EU i o identitetu osobe kojoj je isprava izdana.</w:t>
      </w:r>
    </w:p>
    <w:p w:rsidR="0096757B" w:rsidRPr="00AD4750" w:rsidRDefault="0096757B" w:rsidP="0096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96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U slučajevima iz </w:t>
      </w:r>
      <w:r w:rsidR="003F469D" w:rsidRPr="00AD4750">
        <w:rPr>
          <w:rFonts w:ascii="Times New Roman" w:hAnsi="Times New Roman" w:cs="Times New Roman"/>
          <w:sz w:val="24"/>
          <w:szCs w:val="24"/>
        </w:rPr>
        <w:t xml:space="preserve">članka </w:t>
      </w:r>
      <w:r w:rsidR="00D81778" w:rsidRPr="00AD4750">
        <w:rPr>
          <w:rFonts w:ascii="Times New Roman" w:hAnsi="Times New Roman" w:cs="Times New Roman"/>
          <w:sz w:val="24"/>
          <w:szCs w:val="24"/>
        </w:rPr>
        <w:t xml:space="preserve">15.o podstavka </w:t>
      </w:r>
      <w:r w:rsidRPr="00AD4750">
        <w:rPr>
          <w:rFonts w:ascii="Times New Roman" w:hAnsi="Times New Roman" w:cs="Times New Roman"/>
          <w:sz w:val="24"/>
          <w:szCs w:val="24"/>
        </w:rPr>
        <w:t xml:space="preserve">4. </w:t>
      </w:r>
      <w:r w:rsidR="003F469D" w:rsidRPr="00AD4750">
        <w:rPr>
          <w:rFonts w:ascii="Times New Roman" w:hAnsi="Times New Roman" w:cs="Times New Roman"/>
          <w:sz w:val="24"/>
          <w:szCs w:val="24"/>
        </w:rPr>
        <w:t xml:space="preserve">ovoga Zakona diplomatska misija i konzularni ured Republike Hrvatske ne može izdati ispravu EU bez provođenja postupka savjetovanja s državom članicom državljanstva građanina Unije kojeg se prati te, prema potrebi, državom članicom boravka člana obitelji. </w:t>
      </w:r>
    </w:p>
    <w:p w:rsidR="00F033CA" w:rsidRPr="00AD4750" w:rsidRDefault="00F033CA" w:rsidP="00F033CA">
      <w:pPr>
        <w:pStyle w:val="ListParagraph"/>
        <w:ind w:left="785"/>
        <w:rPr>
          <w:rFonts w:ascii="Times New Roman" w:hAnsi="Times New Roman" w:cs="Times New Roman"/>
          <w:sz w:val="24"/>
          <w:szCs w:val="24"/>
        </w:rPr>
      </w:pPr>
    </w:p>
    <w:p w:rsidR="00376D71" w:rsidRDefault="00376D71" w:rsidP="00F033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6D71" w:rsidRDefault="00376D71" w:rsidP="00F033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F033CA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344655" w:rsidRPr="00AD4750">
        <w:rPr>
          <w:rFonts w:ascii="Times New Roman" w:hAnsi="Times New Roman" w:cs="Times New Roman"/>
          <w:sz w:val="24"/>
          <w:szCs w:val="24"/>
        </w:rPr>
        <w:t>15</w:t>
      </w:r>
      <w:r w:rsidRPr="00AD4750">
        <w:rPr>
          <w:rFonts w:ascii="Times New Roman" w:hAnsi="Times New Roman" w:cs="Times New Roman"/>
          <w:sz w:val="24"/>
          <w:szCs w:val="24"/>
        </w:rPr>
        <w:t>.</w:t>
      </w:r>
      <w:r w:rsidR="00344655" w:rsidRPr="00AD4750">
        <w:rPr>
          <w:rFonts w:ascii="Times New Roman" w:hAnsi="Times New Roman" w:cs="Times New Roman"/>
          <w:sz w:val="24"/>
          <w:szCs w:val="24"/>
        </w:rPr>
        <w:t>s</w:t>
      </w:r>
    </w:p>
    <w:p w:rsidR="00F033CA" w:rsidRPr="00AD4750" w:rsidRDefault="00F033CA" w:rsidP="001C3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Hrvatski državljanin, građanin bez predstavništva, čija je putna isprava izgubljena, ukradena, uništena ili se ne može pribaviti u razumnom roku može zahtjev za izdavanje isprave EU podnijeti u diplomatskoj misiji ili konzularnom uredu druge države članice EU.</w:t>
      </w:r>
    </w:p>
    <w:p w:rsidR="001C368D" w:rsidRPr="00AD4750" w:rsidRDefault="001C368D" w:rsidP="001C3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1C3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Diplomatska misija ili konzularni ured Republike Hrvatske ili Ministarstvo od kojeg predstavništvo druge države članice EU zatraži provjeru državljanskog statusa i identiteta </w:t>
      </w:r>
      <w:r w:rsidR="008B52AB" w:rsidRPr="00AD4750">
        <w:rPr>
          <w:rFonts w:ascii="Times New Roman" w:hAnsi="Times New Roman" w:cs="Times New Roman"/>
          <w:sz w:val="24"/>
          <w:szCs w:val="24"/>
        </w:rPr>
        <w:t>hrvatskog državljanina, građanina bez predstavništva, i</w:t>
      </w:r>
      <w:r w:rsidR="00933681" w:rsidRPr="00AD4750">
        <w:rPr>
          <w:rFonts w:ascii="Times New Roman" w:hAnsi="Times New Roman" w:cs="Times New Roman"/>
          <w:sz w:val="24"/>
          <w:szCs w:val="24"/>
        </w:rPr>
        <w:t>li</w:t>
      </w:r>
      <w:r w:rsidR="008B52AB" w:rsidRPr="00AD4750">
        <w:rPr>
          <w:rFonts w:ascii="Times New Roman" w:hAnsi="Times New Roman" w:cs="Times New Roman"/>
          <w:sz w:val="24"/>
          <w:szCs w:val="24"/>
        </w:rPr>
        <w:t xml:space="preserve"> osoba iz </w:t>
      </w:r>
      <w:r w:rsidR="00213BF9" w:rsidRPr="00AD4750">
        <w:rPr>
          <w:rFonts w:ascii="Times New Roman" w:hAnsi="Times New Roman" w:cs="Times New Roman"/>
          <w:sz w:val="24"/>
          <w:szCs w:val="24"/>
        </w:rPr>
        <w:t xml:space="preserve">članka 15.o stavka 2. podstavka </w:t>
      </w:r>
      <w:r w:rsidR="000A4A92" w:rsidRPr="00AD4750">
        <w:rPr>
          <w:rFonts w:ascii="Times New Roman" w:hAnsi="Times New Roman" w:cs="Times New Roman"/>
          <w:sz w:val="24"/>
          <w:szCs w:val="24"/>
        </w:rPr>
        <w:t xml:space="preserve">3., </w:t>
      </w:r>
      <w:r w:rsidR="00213BF9" w:rsidRPr="00AD4750">
        <w:rPr>
          <w:rFonts w:ascii="Times New Roman" w:hAnsi="Times New Roman" w:cs="Times New Roman"/>
          <w:sz w:val="24"/>
          <w:szCs w:val="24"/>
        </w:rPr>
        <w:t>4. i 5. ovoga Zakona p</w:t>
      </w:r>
      <w:r w:rsidRPr="00AD4750">
        <w:rPr>
          <w:rFonts w:ascii="Times New Roman" w:hAnsi="Times New Roman" w:cs="Times New Roman"/>
          <w:sz w:val="24"/>
          <w:szCs w:val="24"/>
        </w:rPr>
        <w:t xml:space="preserve">ostupa na jedan od načina propisnih člankom </w:t>
      </w:r>
      <w:r w:rsidR="00144192" w:rsidRPr="00AD4750">
        <w:rPr>
          <w:rFonts w:ascii="Times New Roman" w:hAnsi="Times New Roman" w:cs="Times New Roman"/>
          <w:sz w:val="24"/>
          <w:szCs w:val="24"/>
        </w:rPr>
        <w:t>15.r</w:t>
      </w:r>
      <w:r w:rsidR="005D7984" w:rsidRPr="00AD4750">
        <w:rPr>
          <w:rFonts w:ascii="Times New Roman" w:hAnsi="Times New Roman" w:cs="Times New Roman"/>
          <w:sz w:val="24"/>
          <w:szCs w:val="24"/>
        </w:rPr>
        <w:t xml:space="preserve">  stavak 1.</w:t>
      </w:r>
      <w:r w:rsidRPr="00AD4750">
        <w:rPr>
          <w:rFonts w:ascii="Times New Roman" w:hAnsi="Times New Roman" w:cs="Times New Roman"/>
          <w:sz w:val="24"/>
          <w:szCs w:val="24"/>
        </w:rPr>
        <w:t xml:space="preserve"> ovoga Zakona.</w:t>
      </w:r>
    </w:p>
    <w:p w:rsidR="00F033CA" w:rsidRPr="00AD4750" w:rsidRDefault="00F033CA" w:rsidP="00F033C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B4314" w:rsidRPr="00AD4750" w:rsidRDefault="00AB4314" w:rsidP="00F033C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33CA" w:rsidRPr="00AD4750" w:rsidRDefault="00F033CA" w:rsidP="00F033C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Članak </w:t>
      </w:r>
      <w:r w:rsidR="00344655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44655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</w:t>
      </w:r>
    </w:p>
    <w:p w:rsidR="001E2515" w:rsidRPr="00AD4750" w:rsidRDefault="001E2515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Diplomatska misija ili konzularni ured Republike Hrvatske dužan je presliku ili skeniranu verziju izdane isprave EU dostaviti državi članici državljanstva podnositelja zahtjeva.</w:t>
      </w:r>
    </w:p>
    <w:p w:rsidR="001471CB" w:rsidRPr="00AD4750" w:rsidRDefault="001471CB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15" w:rsidRPr="00AD4750" w:rsidRDefault="001E2515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Hrvatski državljanin i osoba iz članka </w:t>
      </w:r>
      <w:r w:rsidR="005B14C9" w:rsidRPr="00AD4750">
        <w:rPr>
          <w:rFonts w:ascii="Times New Roman" w:hAnsi="Times New Roman" w:cs="Times New Roman"/>
          <w:sz w:val="24"/>
          <w:szCs w:val="24"/>
        </w:rPr>
        <w:t>15.o</w:t>
      </w:r>
      <w:r w:rsidRPr="00AD4750">
        <w:rPr>
          <w:rFonts w:ascii="Times New Roman" w:hAnsi="Times New Roman" w:cs="Times New Roman"/>
          <w:sz w:val="24"/>
          <w:szCs w:val="24"/>
        </w:rPr>
        <w:t xml:space="preserve"> stavka 2. </w:t>
      </w:r>
      <w:r w:rsidR="005B14C9" w:rsidRPr="00AD4750">
        <w:rPr>
          <w:rFonts w:ascii="Times New Roman" w:hAnsi="Times New Roman" w:cs="Times New Roman"/>
          <w:sz w:val="24"/>
          <w:szCs w:val="24"/>
        </w:rPr>
        <w:t>podstavka</w:t>
      </w:r>
      <w:r w:rsidRPr="00AD4750">
        <w:rPr>
          <w:rFonts w:ascii="Times New Roman" w:hAnsi="Times New Roman" w:cs="Times New Roman"/>
          <w:sz w:val="24"/>
          <w:szCs w:val="24"/>
        </w:rPr>
        <w:t xml:space="preserve"> 4. i 5. dužni su po dolasku u Republiku Hrvatsku vratiti ispravu EU nadležnoj policijskoj upravi odnosno postaji neovisno o tome da li je rok valjanosti isprave istekao.  Vraćene isprave EU odnosno </w:t>
      </w:r>
      <w:r w:rsidR="00344655" w:rsidRPr="00AD4750">
        <w:rPr>
          <w:rFonts w:ascii="Times New Roman" w:hAnsi="Times New Roman" w:cs="Times New Roman"/>
          <w:sz w:val="24"/>
          <w:szCs w:val="24"/>
        </w:rPr>
        <w:t>njihove preslike se uništavaju</w:t>
      </w:r>
      <w:r w:rsidR="00377A21" w:rsidRPr="00AD4750">
        <w:rPr>
          <w:rFonts w:ascii="Times New Roman" w:hAnsi="Times New Roman" w:cs="Times New Roman"/>
          <w:sz w:val="24"/>
          <w:szCs w:val="24"/>
        </w:rPr>
        <w:t xml:space="preserve"> u roku od godinu dana od zaprimanja u nadležnoj policijskoj upravi odnosno postaji.</w:t>
      </w:r>
    </w:p>
    <w:p w:rsidR="00F033CA" w:rsidRPr="00AD4750" w:rsidRDefault="00F033CA" w:rsidP="00DE67E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E2515" w:rsidRPr="00AD4750" w:rsidRDefault="001E2515" w:rsidP="001E2515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Članak </w:t>
      </w:r>
      <w:r w:rsidR="00486F09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15.t</w:t>
      </w:r>
    </w:p>
    <w:p w:rsidR="001E2515" w:rsidRPr="00AD4750" w:rsidRDefault="001E2515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Osobni podaci podnositelja zahtjeva za izdavanje isprave EU, uključujući prikaz lica ili fotografiju podnositelja zahtjeva, </w:t>
      </w:r>
      <w:r w:rsidR="001471CB" w:rsidRPr="00AD4750">
        <w:rPr>
          <w:rFonts w:ascii="Times New Roman" w:hAnsi="Times New Roman" w:cs="Times New Roman"/>
          <w:sz w:val="24"/>
          <w:szCs w:val="24"/>
        </w:rPr>
        <w:t>smiju</w:t>
      </w:r>
      <w:r w:rsidRPr="00AD4750">
        <w:rPr>
          <w:rFonts w:ascii="Times New Roman" w:hAnsi="Times New Roman" w:cs="Times New Roman"/>
          <w:sz w:val="24"/>
          <w:szCs w:val="24"/>
        </w:rPr>
        <w:t xml:space="preserve"> se koristiti samo za provjeru identiteta podnositelja zahtjeva u skladu s postupkom propisanim ovim Zakonom kao i za tiskanje jedinstvene naljepnice isprave EU i za olakšavanje putovanja podnositelja zahtjeva.</w:t>
      </w:r>
    </w:p>
    <w:p w:rsidR="001471CB" w:rsidRPr="00AD4750" w:rsidRDefault="001471CB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15" w:rsidRPr="00AD4750" w:rsidRDefault="001E2515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Podnositelj zahtjeva iz stavka 1. ovog članka ima pravo provjeriti osobne podatke sadržane u ispravi EU te, prema potrebi, zatražiti izdavanje nove isprave radi unošenja ispravnih podataka.</w:t>
      </w:r>
    </w:p>
    <w:p w:rsidR="00906EF0" w:rsidRPr="00AD4750" w:rsidRDefault="00906EF0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EF0" w:rsidRPr="00AD4750" w:rsidRDefault="00906EF0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Isprava EU-a ne sadržava informacije u strojno čitljivom obliku koje nisu navedene i u poljima iz točke 6. Priloga IV. </w:t>
      </w:r>
    </w:p>
    <w:p w:rsidR="001471CB" w:rsidRPr="00AD4750" w:rsidRDefault="001471CB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15" w:rsidRPr="00AD4750" w:rsidRDefault="001E2515" w:rsidP="0014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>Ministarstvo vanjskih i europskih poslova zadržava osobne podatke podnositelja zahtjeva za izdavanje isprave EU najdulje 180 dana, a osobne podatke hrvatskih državljana kojima je izdana isprava EU najdulje dvije godine. Po isteku razdoblja zadržavanja osobni podaci podnositelja zahtjeva se brišu.</w:t>
      </w:r>
    </w:p>
    <w:p w:rsidR="00F033CA" w:rsidRPr="00AD4750" w:rsidRDefault="00F033CA" w:rsidP="00DE67E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9713A" w:rsidRPr="00AD4750" w:rsidRDefault="00BB782A" w:rsidP="00BB782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Članak </w:t>
      </w:r>
      <w:r w:rsidR="00F82ADA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15.u</w:t>
      </w:r>
    </w:p>
    <w:p w:rsidR="00FD6AF7" w:rsidRPr="00AD4750" w:rsidRDefault="00FD6AF7" w:rsidP="00FD6AF7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Minist</w:t>
      </w:r>
      <w:r w:rsidR="006229FA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 vanjskih i europskih poslova će,</w:t>
      </w: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40E3E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roku od 30 dana od stupanja na snagu ovoga Zakona</w:t>
      </w:r>
      <w:r w:rsidR="006229FA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donijeti</w:t>
      </w:r>
      <w:r w:rsidR="00E40E3E"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D4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 kojim će propisati:</w:t>
      </w: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sadržaj isprave iz članka 14.b ovog Zakona kojom se državljanin Republike Hrvatske obvezuje na povrat pozajmice,</w:t>
      </w: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lastRenderedPageBreak/>
        <w:t>– uvjete na temelju kojih se odlučuje da se od državljanina Republike Hrvatske, u skladu s člankom 15.k stavkom 5. i člankom 15.m stavkom 3. ovog Zakona, neće tražiti naknada troškova pružene konzularne pomoći i zaštite,</w:t>
      </w: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uvjete na temelju kojih se odlučuje da se od druge države članice Europske unije, u skladu s člankom 15.l stavkom 4. i člankom 15.n stavkom 2. ovog Zakona, neće tražiti naknada troškova pružene konzularne zaštite i pomoći,</w:t>
      </w: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vrstu i sadržaj podataka koje diplomatska misija i konzularni ured Republike Hrvatske i Ministarstvo vanjskih i europskih poslova razmjenjuje s drugim državama članicama Europske unije i delegacijama Europske unije,</w:t>
      </w: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sadržaj i način vođenja evidencije o građanima bez predstavništva kojima su konzularnu pomoć i zaštitu pružile diplomatske misije i konzularni uredi Republike Hrvatske,</w:t>
      </w: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sadržaj i način vođenja evidencije o državljanima Republike Hrvatske kojima su veleposlanstva i konzulati drugih država članica Europske unije pružili konzularnu pomoć i zaštitu u</w:t>
      </w:r>
      <w:r w:rsidR="00F55812" w:rsidRPr="00AD4750">
        <w:t xml:space="preserve"> skladu s odredbama ovog Zakona,</w:t>
      </w:r>
    </w:p>
    <w:p w:rsidR="00F55812" w:rsidRPr="00AD4750" w:rsidRDefault="00F55812" w:rsidP="00F55812">
      <w:pPr>
        <w:pStyle w:val="box457467"/>
        <w:numPr>
          <w:ilvl w:val="0"/>
          <w:numId w:val="8"/>
        </w:numPr>
        <w:shd w:val="clear" w:color="auto" w:fill="FFFFFF"/>
        <w:spacing w:before="0" w:beforeAutospacing="0" w:after="48" w:afterAutospacing="0"/>
        <w:textAlignment w:val="baseline"/>
      </w:pPr>
      <w:r w:rsidRPr="00AD4750">
        <w:t>opravdane slučajeve iz članka 15.r stavka 3. ovoga Zakona,</w:t>
      </w:r>
    </w:p>
    <w:p w:rsidR="006E491C" w:rsidRPr="00AD4750" w:rsidRDefault="00B610D6" w:rsidP="00F55812">
      <w:pPr>
        <w:pStyle w:val="box457467"/>
        <w:numPr>
          <w:ilvl w:val="0"/>
          <w:numId w:val="8"/>
        </w:numPr>
        <w:shd w:val="clear" w:color="auto" w:fill="FFFFFF"/>
        <w:spacing w:before="0" w:beforeAutospacing="0" w:after="48" w:afterAutospacing="0"/>
        <w:textAlignment w:val="baseline"/>
      </w:pPr>
      <w:r w:rsidRPr="00AD4750">
        <w:t xml:space="preserve">pravila </w:t>
      </w:r>
      <w:r w:rsidR="00C432D4" w:rsidRPr="00AD4750">
        <w:t>o ispunjavanju</w:t>
      </w:r>
      <w:r w:rsidR="006E491C" w:rsidRPr="00AD4750">
        <w:t xml:space="preserve"> jedinstvene naljepnice isprave EU-a,</w:t>
      </w:r>
    </w:p>
    <w:p w:rsidR="00285BFC" w:rsidRPr="00AD4750" w:rsidRDefault="00285BFC" w:rsidP="00F55812">
      <w:pPr>
        <w:pStyle w:val="box457467"/>
        <w:numPr>
          <w:ilvl w:val="0"/>
          <w:numId w:val="8"/>
        </w:numPr>
        <w:shd w:val="clear" w:color="auto" w:fill="FFFFFF"/>
        <w:spacing w:before="0" w:beforeAutospacing="0" w:after="48" w:afterAutospacing="0"/>
        <w:textAlignment w:val="baseline"/>
      </w:pPr>
      <w:r w:rsidRPr="00AD4750">
        <w:t>pravila čuvanja praznih jedinstvenih obrazaca i naljepnica isprave EU-a,</w:t>
      </w:r>
    </w:p>
    <w:p w:rsidR="00F55812" w:rsidRPr="00AD4750" w:rsidRDefault="00F55812" w:rsidP="00F55812">
      <w:pPr>
        <w:pStyle w:val="box457467"/>
        <w:numPr>
          <w:ilvl w:val="0"/>
          <w:numId w:val="8"/>
        </w:numPr>
        <w:shd w:val="clear" w:color="auto" w:fill="FFFFFF"/>
        <w:spacing w:before="0" w:beforeAutospacing="0" w:after="48" w:afterAutospacing="0"/>
        <w:textAlignment w:val="baseline"/>
      </w:pPr>
      <w:r w:rsidRPr="00AD4750">
        <w:t>sadržaj i način vođenja evidencij</w:t>
      </w:r>
      <w:r w:rsidR="002B2E79" w:rsidRPr="00AD4750">
        <w:t>a</w:t>
      </w:r>
      <w:r w:rsidR="00A23404" w:rsidRPr="00AD4750">
        <w:t xml:space="preserve"> potrebnih za praćenje </w:t>
      </w:r>
      <w:r w:rsidR="000A46A2" w:rsidRPr="00AD4750">
        <w:t>primjen</w:t>
      </w:r>
      <w:r w:rsidR="00A23404" w:rsidRPr="00AD4750">
        <w:t>e Direktive o privremenoj putnoj ispravi</w:t>
      </w:r>
      <w:r w:rsidRPr="00AD4750">
        <w:t>.“</w:t>
      </w: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textAlignment w:val="baseline"/>
      </w:pPr>
    </w:p>
    <w:p w:rsidR="00BE7C7E" w:rsidRPr="00AD4750" w:rsidRDefault="00BE7C7E" w:rsidP="00BE7C7E">
      <w:pPr>
        <w:pStyle w:val="box457467"/>
        <w:shd w:val="clear" w:color="auto" w:fill="FFFFFF"/>
        <w:spacing w:before="0" w:beforeAutospacing="0" w:after="48" w:afterAutospacing="0"/>
        <w:textAlignment w:val="baseline"/>
      </w:pPr>
      <w:r w:rsidRPr="00AD4750">
        <w:t>Ministarstvo vanjskih i europskih poslova pruža Europskoj komisiji sve značajne informacije o provedbi ovoga Zakona, u dijelu u kojem se odnosi na pružanje konzularne pomoći i zaštite građanima bez predstavništva.«.</w:t>
      </w:r>
    </w:p>
    <w:p w:rsidR="004321C9" w:rsidRPr="00AD4750" w:rsidRDefault="004321C9" w:rsidP="00E5373E">
      <w:pPr>
        <w:rPr>
          <w:rFonts w:ascii="Times New Roman" w:hAnsi="Times New Roman" w:cs="Times New Roman"/>
          <w:sz w:val="24"/>
          <w:szCs w:val="24"/>
        </w:rPr>
      </w:pPr>
    </w:p>
    <w:p w:rsidR="004321C9" w:rsidRPr="00AD4750" w:rsidRDefault="004321C9" w:rsidP="00432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Članak </w:t>
      </w:r>
      <w:r w:rsidR="00F82ADA" w:rsidRPr="00AD4750">
        <w:rPr>
          <w:rFonts w:ascii="Times New Roman" w:hAnsi="Times New Roman" w:cs="Times New Roman"/>
          <w:sz w:val="24"/>
          <w:szCs w:val="24"/>
        </w:rPr>
        <w:t>5</w:t>
      </w:r>
      <w:r w:rsidRPr="00AD4750">
        <w:rPr>
          <w:rFonts w:ascii="Times New Roman" w:hAnsi="Times New Roman" w:cs="Times New Roman"/>
          <w:sz w:val="24"/>
          <w:szCs w:val="24"/>
        </w:rPr>
        <w:t>.</w:t>
      </w:r>
    </w:p>
    <w:p w:rsidR="00E5373E" w:rsidRPr="00AD4750" w:rsidRDefault="00A36C7D" w:rsidP="00A42013">
      <w:pPr>
        <w:jc w:val="both"/>
        <w:rPr>
          <w:rFonts w:ascii="Times New Roman" w:hAnsi="Times New Roman" w:cs="Times New Roman"/>
          <w:sz w:val="24"/>
          <w:szCs w:val="24"/>
        </w:rPr>
      </w:pPr>
      <w:r w:rsidRPr="00AD4750">
        <w:rPr>
          <w:rFonts w:ascii="Times New Roman" w:hAnsi="Times New Roman" w:cs="Times New Roman"/>
          <w:sz w:val="24"/>
          <w:szCs w:val="24"/>
        </w:rPr>
        <w:t xml:space="preserve">Ovaj Zakon </w:t>
      </w:r>
      <w:r w:rsidR="00DE2F41" w:rsidRPr="00AD4750">
        <w:rPr>
          <w:rFonts w:ascii="Times New Roman" w:hAnsi="Times New Roman" w:cs="Times New Roman"/>
          <w:sz w:val="24"/>
          <w:szCs w:val="24"/>
        </w:rPr>
        <w:t xml:space="preserve"> objaviti će se u „Narodnim novinama“, a </w:t>
      </w:r>
      <w:r w:rsidRPr="00AD4750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485EBF" w:rsidRPr="00AD4750">
        <w:rPr>
          <w:rFonts w:ascii="Times New Roman" w:hAnsi="Times New Roman" w:cs="Times New Roman"/>
          <w:sz w:val="24"/>
          <w:szCs w:val="24"/>
        </w:rPr>
        <w:t>9. prosinca 2025.</w:t>
      </w:r>
      <w:r w:rsidR="001D0427" w:rsidRPr="00AD4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82A" w:rsidRPr="00AD4750" w:rsidRDefault="00BB782A" w:rsidP="00A4201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B782A" w:rsidRPr="00AD4750" w:rsidRDefault="00BB782A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B5ED7" w:rsidRPr="00AD4750" w:rsidRDefault="002B5ED7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D0427" w:rsidRPr="00AD4750" w:rsidRDefault="001D0427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D0427" w:rsidRPr="00AD4750" w:rsidRDefault="001D0427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B5ED7" w:rsidRPr="00AD4750" w:rsidRDefault="002B5ED7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E2DE8" w:rsidRPr="00AD4750" w:rsidRDefault="00BE2DE8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E2DE8" w:rsidRPr="00AD4750" w:rsidRDefault="00BE2DE8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E2DE8" w:rsidRPr="00AD4750" w:rsidRDefault="00BE2DE8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E2DE8" w:rsidRPr="00AD4750" w:rsidRDefault="00BE2DE8" w:rsidP="00745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457B3" w:rsidRPr="00AD4750" w:rsidRDefault="007457B3" w:rsidP="00D671AF">
      <w:pPr>
        <w:pStyle w:val="Heading2"/>
      </w:pPr>
      <w:r w:rsidRPr="00AD4750">
        <w:lastRenderedPageBreak/>
        <w:t>OBRAZLOŽENJE</w:t>
      </w:r>
    </w:p>
    <w:p w:rsidR="007457B3" w:rsidRPr="00AD4750" w:rsidRDefault="007457B3" w:rsidP="00745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457B3" w:rsidRPr="00AD4750" w:rsidRDefault="007457B3" w:rsidP="007457B3">
      <w:pPr>
        <w:pStyle w:val="Heading3"/>
        <w:rPr>
          <w:rFonts w:cs="Times New Roman"/>
          <w:szCs w:val="24"/>
        </w:rPr>
      </w:pPr>
      <w:r w:rsidRPr="00AD4750">
        <w:rPr>
          <w:rFonts w:cs="Times New Roman"/>
          <w:szCs w:val="24"/>
        </w:rPr>
        <w:t>Članak 1.</w:t>
      </w:r>
    </w:p>
    <w:p w:rsidR="00766835" w:rsidRPr="00E06F65" w:rsidRDefault="00AB1775" w:rsidP="00E06F65">
      <w:pPr>
        <w:jc w:val="both"/>
        <w:rPr>
          <w:rFonts w:ascii="Times New Roman" w:hAnsi="Times New Roman" w:cs="Times New Roman"/>
          <w:sz w:val="24"/>
          <w:szCs w:val="24"/>
        </w:rPr>
      </w:pPr>
      <w:r w:rsidRPr="00E06F65">
        <w:rPr>
          <w:rFonts w:ascii="Times New Roman" w:hAnsi="Times New Roman" w:cs="Times New Roman"/>
          <w:sz w:val="24"/>
          <w:szCs w:val="24"/>
          <w:lang w:eastAsia="hr-HR"/>
        </w:rPr>
        <w:t>Ovim se Zakonom u hrvatsko zakonodavstvo preuzima</w:t>
      </w:r>
      <w:r w:rsidR="00C67DEC" w:rsidRPr="00E06F65">
        <w:rPr>
          <w:rFonts w:ascii="Times New Roman" w:hAnsi="Times New Roman" w:cs="Times New Roman"/>
          <w:sz w:val="24"/>
          <w:szCs w:val="24"/>
          <w:lang w:eastAsia="hr-HR"/>
        </w:rPr>
        <w:t xml:space="preserve">ju akti Europske unije: </w:t>
      </w:r>
      <w:r w:rsidR="00C67DEC" w:rsidRPr="00E06F65">
        <w:rPr>
          <w:rFonts w:ascii="Times New Roman" w:hAnsi="Times New Roman" w:cs="Times New Roman"/>
          <w:sz w:val="24"/>
          <w:szCs w:val="24"/>
        </w:rPr>
        <w:t>Direktiva Vijeća (EU) 2019/997 od 18. lipnja 2019. o uspostavljanju privremene putne isprave EU-a i stavljanju</w:t>
      </w:r>
      <w:r w:rsidR="00766835" w:rsidRPr="00E06F65">
        <w:rPr>
          <w:rFonts w:ascii="Times New Roman" w:hAnsi="Times New Roman" w:cs="Times New Roman"/>
          <w:sz w:val="24"/>
          <w:szCs w:val="24"/>
        </w:rPr>
        <w:t xml:space="preserve"> izvan snage Odluke 96/409/ZVSP te Delegirana Direktiva Komisije (EU) 2024/1986 od 6. svibnja 2024. o izmjeni Direktive Vijeća (EU) 2019/997 u pogledu strojno čitljive zone privremene putne isprave EU-a.</w:t>
      </w:r>
    </w:p>
    <w:p w:rsidR="007708D3" w:rsidRDefault="007708D3" w:rsidP="00AB1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Prilozi koji su sastavni dio Direktive o privremenoj putnoj ispravi EU postaju sastavnim dijelom ovoga Zakona. </w:t>
      </w:r>
    </w:p>
    <w:p w:rsidR="000F7DA8" w:rsidRPr="00AD4750" w:rsidRDefault="008670DE" w:rsidP="00AB1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jasnoće pravne norme navodi se i </w:t>
      </w:r>
      <w:r w:rsidR="000F7DA8" w:rsidRPr="00E06F65">
        <w:rPr>
          <w:rFonts w:ascii="Times New Roman" w:hAnsi="Times New Roman" w:cs="Times New Roman"/>
          <w:sz w:val="24"/>
          <w:szCs w:val="24"/>
        </w:rPr>
        <w:t xml:space="preserve">Direktiva Vijeća (EU) 2015/637 od 20. travnja 2015. o mjerama koordinacije i suradnje za olakšavanje pružanja konzularne zaštite građanima Unije bez predstavništva u trećim zemljama te o stavljanju izvan snage </w:t>
      </w:r>
      <w:r w:rsidR="000F7DA8">
        <w:rPr>
          <w:rFonts w:ascii="Times New Roman" w:hAnsi="Times New Roman" w:cs="Times New Roman"/>
          <w:sz w:val="24"/>
          <w:szCs w:val="24"/>
        </w:rPr>
        <w:t xml:space="preserve">Odluke 95/553/EZ </w:t>
      </w:r>
      <w:r>
        <w:rPr>
          <w:rFonts w:ascii="Times New Roman" w:hAnsi="Times New Roman" w:cs="Times New Roman"/>
          <w:sz w:val="24"/>
          <w:szCs w:val="24"/>
        </w:rPr>
        <w:t xml:space="preserve">koja je </w:t>
      </w:r>
      <w:r w:rsidR="000F7DA8">
        <w:rPr>
          <w:rFonts w:ascii="Times New Roman" w:hAnsi="Times New Roman" w:cs="Times New Roman"/>
          <w:sz w:val="24"/>
          <w:szCs w:val="24"/>
        </w:rPr>
        <w:t>prenesena u hrva</w:t>
      </w:r>
      <w:r w:rsidR="006A34AE">
        <w:rPr>
          <w:rFonts w:ascii="Times New Roman" w:hAnsi="Times New Roman" w:cs="Times New Roman"/>
          <w:sz w:val="24"/>
          <w:szCs w:val="24"/>
        </w:rPr>
        <w:t>tsko zakonodavstvo 2018.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3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0A2" w:rsidRPr="00AD4750" w:rsidRDefault="004920A2" w:rsidP="00AB177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sz w:val="24"/>
          <w:szCs w:val="24"/>
        </w:rPr>
        <w:t>Dodatno, diplomatske misije i konzularni uredi Republike Hrvatske odnosno Ministarstvo vanjskih i europskih poslova prilikom zaprimanja i obrade zahtjeva za izdavanje isprave EU primjenjuju i provedbene akte EU kojima se, između ostaloga, propisuje obrazac zahtjeva za izdavanje isprave EU.</w:t>
      </w:r>
    </w:p>
    <w:p w:rsidR="00706DBF" w:rsidRPr="00AD4750" w:rsidRDefault="00706DBF" w:rsidP="007457B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457B3" w:rsidRPr="00AD4750" w:rsidRDefault="004F2A21" w:rsidP="007457B3">
      <w:pPr>
        <w:pStyle w:val="Heading3"/>
        <w:rPr>
          <w:rFonts w:cs="Times New Roman"/>
          <w:szCs w:val="24"/>
        </w:rPr>
      </w:pPr>
      <w:r w:rsidRPr="00AD4750">
        <w:rPr>
          <w:rFonts w:cs="Times New Roman"/>
          <w:szCs w:val="24"/>
        </w:rPr>
        <w:t xml:space="preserve">Članak </w:t>
      </w:r>
      <w:r w:rsidR="00ED6F80" w:rsidRPr="00AD4750">
        <w:rPr>
          <w:rFonts w:cs="Times New Roman"/>
          <w:szCs w:val="24"/>
        </w:rPr>
        <w:t>2.</w:t>
      </w:r>
    </w:p>
    <w:p w:rsidR="00ED6F80" w:rsidRDefault="00ED6F80" w:rsidP="0077741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sz w:val="24"/>
          <w:szCs w:val="24"/>
          <w:lang w:eastAsia="hr-HR"/>
        </w:rPr>
        <w:t>Ovim se člankom provodi terminološko usklađenje. Stari naziv isprave, Hitna putna isprava,  zamjenjuje se novim, Privremena putna isprava EU.</w:t>
      </w:r>
      <w:r w:rsidR="00631F4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631F4F" w:rsidRPr="00AD4750" w:rsidRDefault="00631F4F" w:rsidP="0077741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Nadalje, utvrđuje se kako je isprava EU zaštićena putna isprava, a svaka država članica pa tako i Republika Hrvatska </w:t>
      </w:r>
      <w:r w:rsidR="00696432">
        <w:rPr>
          <w:rFonts w:ascii="Times New Roman" w:hAnsi="Times New Roman" w:cs="Times New Roman"/>
          <w:sz w:val="24"/>
          <w:szCs w:val="24"/>
          <w:lang w:eastAsia="hr-HR"/>
        </w:rPr>
        <w:t>određuje tijelo nadležno za izradu ove isprave te o tome obavještava Europsku komisiju i ostale države članice.</w:t>
      </w:r>
    </w:p>
    <w:p w:rsidR="00ED6F80" w:rsidRPr="00AD4750" w:rsidRDefault="00ED6F80" w:rsidP="00ED6F80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D6F80" w:rsidRPr="00AD4750" w:rsidRDefault="00ED6F80" w:rsidP="00ED6F80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b/>
          <w:sz w:val="24"/>
          <w:szCs w:val="24"/>
          <w:lang w:eastAsia="hr-HR"/>
        </w:rPr>
        <w:t>Članak 3.</w:t>
      </w:r>
    </w:p>
    <w:p w:rsidR="00F403CD" w:rsidRPr="00AD4750" w:rsidRDefault="00ED6F80" w:rsidP="0077741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Ovim se člankom definira pojam privremene putne isprave EU, navode </w:t>
      </w:r>
      <w:r w:rsidR="00F403CD"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se kategorije osoba </w:t>
      </w:r>
      <w:r w:rsidRPr="00AD4750">
        <w:rPr>
          <w:rFonts w:ascii="Times New Roman" w:hAnsi="Times New Roman" w:cs="Times New Roman"/>
          <w:sz w:val="24"/>
          <w:szCs w:val="24"/>
          <w:lang w:eastAsia="hr-HR"/>
        </w:rPr>
        <w:t>kojima se izdaje</w:t>
      </w:r>
      <w:r w:rsidR="00F403CD"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 i rok valjanosti isprave.</w:t>
      </w:r>
    </w:p>
    <w:p w:rsidR="00F403CD" w:rsidRPr="00AD4750" w:rsidRDefault="00F403CD" w:rsidP="0077741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D6F80" w:rsidRPr="00AD4750" w:rsidRDefault="00ED6F80" w:rsidP="00ED6F80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b/>
          <w:sz w:val="24"/>
          <w:szCs w:val="24"/>
          <w:lang w:eastAsia="hr-HR"/>
        </w:rPr>
        <w:t>Članka 4.</w:t>
      </w:r>
    </w:p>
    <w:p w:rsidR="00A06157" w:rsidRDefault="00ED6F80" w:rsidP="00F403C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Ovim člankom Zakona </w:t>
      </w:r>
      <w:r w:rsidR="00F403CD"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propisuje se postupak izdavanja isprave EU, način korištenja osobnih podatka podnositelja zahtjeva te se daje </w:t>
      </w:r>
      <w:r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ovlast ministru vanjskih i europskih poslova da </w:t>
      </w:r>
      <w:proofErr w:type="spellStart"/>
      <w:r w:rsidRPr="00AD4750">
        <w:rPr>
          <w:rFonts w:ascii="Times New Roman" w:hAnsi="Times New Roman" w:cs="Times New Roman"/>
          <w:sz w:val="24"/>
          <w:szCs w:val="24"/>
          <w:lang w:eastAsia="hr-HR"/>
        </w:rPr>
        <w:t>podzakonskim</w:t>
      </w:r>
      <w:proofErr w:type="spellEnd"/>
      <w:r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 aktom </w:t>
      </w:r>
    </w:p>
    <w:p w:rsidR="00A06157" w:rsidRDefault="00F403CD" w:rsidP="00A061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06157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uredi</w:t>
      </w:r>
      <w:r w:rsidR="00B35613"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 sadržaj isprave kojom se hrvatski državljanin obvezuje na povrat novčane pozajmice, </w:t>
      </w:r>
    </w:p>
    <w:p w:rsidR="00A06157" w:rsidRDefault="00A06157" w:rsidP="00A061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propiše </w:t>
      </w:r>
      <w:r w:rsidR="00B35613"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uvjete na temelju kojih se neće tražiti naknada troškova pružene konzularne pomoći i zaštite, </w:t>
      </w:r>
    </w:p>
    <w:p w:rsidR="00A06157" w:rsidRDefault="00A06157" w:rsidP="00A061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utvrdi </w:t>
      </w:r>
      <w:r w:rsidR="00B35613"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vrstu i sadržaj podataka koji se razmjenjuju s drugim državama članicama i EU Delegacijama, </w:t>
      </w:r>
    </w:p>
    <w:p w:rsidR="00A06157" w:rsidRDefault="00A06157" w:rsidP="00A061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propiše </w:t>
      </w:r>
      <w:r w:rsidR="00B35613"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sadržaj i način vođenja evidencija o građanima bez predstavništva kojima je pružena konzularna pomoć, </w:t>
      </w:r>
    </w:p>
    <w:p w:rsidR="00A06157" w:rsidRDefault="00B35613" w:rsidP="00A061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definira </w:t>
      </w:r>
      <w:r w:rsidR="00A06157">
        <w:rPr>
          <w:rFonts w:ascii="Times New Roman" w:hAnsi="Times New Roman" w:cs="Times New Roman"/>
          <w:sz w:val="24"/>
          <w:szCs w:val="24"/>
          <w:lang w:eastAsia="hr-HR"/>
        </w:rPr>
        <w:t>opravdane slučajeve</w:t>
      </w:r>
      <w:r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 iz članka 15.r </w:t>
      </w:r>
      <w:r w:rsidR="004F7903" w:rsidRPr="00A06157">
        <w:rPr>
          <w:rFonts w:ascii="Times New Roman" w:hAnsi="Times New Roman" w:cs="Times New Roman"/>
          <w:sz w:val="24"/>
          <w:szCs w:val="24"/>
          <w:lang w:eastAsia="hr-HR"/>
        </w:rPr>
        <w:t>ovoga Zakona</w:t>
      </w:r>
      <w:r w:rsidR="00A06157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:rsidR="00A06157" w:rsidRDefault="00A06157" w:rsidP="00A061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propiše pravila ispunjavanja jedinstvene naljepnice isprave EU kao i pravila čuvanja ove zaštićene isprave,</w:t>
      </w:r>
    </w:p>
    <w:p w:rsidR="007B6D0B" w:rsidRPr="00A06157" w:rsidRDefault="00A06157" w:rsidP="00A061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propiše</w:t>
      </w:r>
      <w:r w:rsidR="00B35613"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 sadržaj i način vođenja evidencija potrebnih za praćenje primjene Direktive o privremenoj putnoj ispravi</w:t>
      </w:r>
      <w:r w:rsidR="009907F5"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 EU</w:t>
      </w:r>
      <w:r w:rsidR="00B35613" w:rsidRPr="00A06157">
        <w:rPr>
          <w:rFonts w:ascii="Times New Roman" w:hAnsi="Times New Roman" w:cs="Times New Roman"/>
          <w:sz w:val="24"/>
          <w:szCs w:val="24"/>
          <w:lang w:eastAsia="hr-HR"/>
        </w:rPr>
        <w:t xml:space="preserve">.  </w:t>
      </w:r>
    </w:p>
    <w:p w:rsidR="00F403CD" w:rsidRPr="00AD4750" w:rsidRDefault="00F403CD" w:rsidP="00F403C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B6D0B" w:rsidRPr="00AD4750" w:rsidRDefault="007B6D0B" w:rsidP="00ED6F80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b/>
          <w:sz w:val="24"/>
          <w:szCs w:val="24"/>
          <w:lang w:eastAsia="hr-HR"/>
        </w:rPr>
        <w:t>Članak 5.</w:t>
      </w:r>
    </w:p>
    <w:p w:rsidR="007457B3" w:rsidRPr="00AD4750" w:rsidRDefault="007457B3" w:rsidP="007457B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Propisano je stupanje na snagu </w:t>
      </w:r>
      <w:r w:rsidR="007B6D0B" w:rsidRPr="00AD4750">
        <w:rPr>
          <w:rFonts w:ascii="Times New Roman" w:hAnsi="Times New Roman" w:cs="Times New Roman"/>
          <w:sz w:val="24"/>
          <w:szCs w:val="24"/>
          <w:lang w:eastAsia="hr-HR"/>
        </w:rPr>
        <w:t xml:space="preserve">Zakona. </w:t>
      </w:r>
    </w:p>
    <w:p w:rsidR="007457B3" w:rsidRPr="00AD4750" w:rsidRDefault="007457B3" w:rsidP="00D671AF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AD4750">
        <w:rPr>
          <w:rFonts w:ascii="Times New Roman" w:hAnsi="Times New Roman" w:cs="Times New Roman"/>
          <w:sz w:val="24"/>
          <w:szCs w:val="24"/>
          <w:lang w:eastAsia="hr-HR"/>
        </w:rPr>
        <w:br w:type="page"/>
      </w:r>
      <w:r w:rsidRPr="00AD47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TEKST ODREDBI ZAKONA O </w:t>
      </w:r>
      <w:r w:rsidR="004F2A21" w:rsidRPr="00AD47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VANJSKIM POSLOVIMA </w:t>
      </w:r>
      <w:r w:rsidRPr="00AD47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(Narodne novine, broj</w:t>
      </w:r>
      <w:r w:rsidR="005528D9" w:rsidRPr="00AD47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48/96, 72/13, 127/13, 39/18, 98/19</w:t>
      </w:r>
      <w:r w:rsidRPr="00AD47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KOJE SE MIJENJAJU I NADOPUNJAVAJU</w:t>
      </w:r>
    </w:p>
    <w:p w:rsidR="00436DF8" w:rsidRPr="00AD4750" w:rsidRDefault="00436DF8" w:rsidP="00436DF8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</w:rPr>
      </w:pPr>
    </w:p>
    <w:p w:rsidR="00436DF8" w:rsidRPr="00AD4750" w:rsidRDefault="00436DF8" w:rsidP="00436DF8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</w:rPr>
      </w:pPr>
      <w:r w:rsidRPr="00AD4750">
        <w:rPr>
          <w:rFonts w:ascii="Minion Pro" w:hAnsi="Minion Pro"/>
        </w:rPr>
        <w:t>Članak 1. a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Ovim se Zakonom u hrvatsko zakonodavstvo preuzima Direktiva Vijeća (EU) 2015/637 od 20. travnja 2015. o mjerama koordinacije i suradnje za olakšavanje pružanja konzularne zaštite građanima Unije bez predstavništva u trećim zemljama te o stavljanju izvan snage Odluke 95/553/EZ (SL L 106, 24. 4. 2015., u daljnjem tekstu: Direktiva).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Ovim se Zakonom osigurava provedba Odluke predstavnika vlada država članica koji su se sastali u okviru Vijeća od 25. lipnja 1996. o uspostavljanju hitne putne isprave (96/409/</w:t>
      </w:r>
      <w:r w:rsidR="00C02649" w:rsidRPr="00AD4750">
        <w:t>ZVSP) (SL L 168, 6. 7. 1996.).</w:t>
      </w:r>
    </w:p>
    <w:p w:rsidR="007457B3" w:rsidRPr="00AD4750" w:rsidRDefault="007457B3" w:rsidP="007457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jc w:val="center"/>
        <w:textAlignment w:val="baseline"/>
      </w:pPr>
      <w:r w:rsidRPr="00AD4750">
        <w:t>Članak 15.b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Diplomatske misije i konzularni uredi Republike Hrvatske pružaju konzularnu zaštitu građanima bez predstavništva pod istim uvjetima kao državljanima Republike Hrvatske u obavljanju sljedećih konzularnih funkcija: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pomoć u slučaju uhićenja ili pritvora,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pomoć žrtvi kaznenog djela,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pomoć u slučaju teške nesreće ili teške bolesti,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pomoć kod smrtnog slučaja,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podrška i repatrijacija u hitnim slučajevima,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pomoć u slučaju potrebe za hitnom putnom ispravom, kako je predviđeno u Odluci 96/409/ZVSP predstavnika vlada država članica na sastanku Vijeća 25. lipnja 1996. o uspostavi hitne putne isprave (SL L 168, 6. 7. 1996.) i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u drugim slučajevima.</w:t>
      </w:r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jc w:val="center"/>
        <w:textAlignment w:val="baseline"/>
      </w:pPr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jc w:val="center"/>
        <w:textAlignment w:val="baseline"/>
      </w:pPr>
      <w:r w:rsidRPr="00AD4750">
        <w:t>Članak 15.o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Ministar vanjskih i europskih poslova donijet će pravilnik kojim će propisati: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sadržaj isprave iz članka 14.b ovog Zakona kojom se državljanin Republike Hrvatske obvezuje na povrat pozajmice,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uvjete na temelju kojih se odlučuje da se od državljanina Republike Hrvatske, u skladu s člankom 15.k stavkom 5. i člankom 15.m stavkom 3. ovog Zakona, neće tražiti naknada troškova pružene konzularne pomoći i zaštite,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uvjete na temelju kojih se odlučuje da se od druge države članice Europske unije, u skladu s člankom 15.l stavkom 4. i člankom 15.n stavkom 2. ovog Zakona, neće tražiti naknada troškova pružene konzularne zaštite i pomoći,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vrstu i sadržaj podataka koje diplomatska misija i konzularni ured Republike Hrvatske i Ministarstvo vanjskih i europskih poslova razmjenjuje s drugim državama članicama Europske unije i delegacijama Europske unije,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– sadržaj i način vođenja evidencije o građanima bez predstavništva kojima su konzularnu pomoć i zaštitu pružile diplomatske misije i konzularni uredi Republike Hrvatske,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lastRenderedPageBreak/>
        <w:t>– sadržaj i način vođenja evidencije o državljanima Republike Hrvatske kojima su veleposlanstva i konzulati drugih država članica Europske unije pružili konzularnu pomoć i zaštitu u skladu s odredbama ovog Zakona.</w:t>
      </w:r>
    </w:p>
    <w:p w:rsidR="00436DF8" w:rsidRPr="00AD4750" w:rsidRDefault="00436DF8" w:rsidP="00436DF8">
      <w:pPr>
        <w:pStyle w:val="box4574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AD4750">
        <w:t>Ministarstvo vanjskih i europskih poslova pruža Europskoj komisiji sve značajne informacije o provedbi ovoga Zakona, u dijelu u kojem se odnosi na pružanje konzularne pomoći i zaštite</w:t>
      </w:r>
      <w:r w:rsidR="008A6F7D" w:rsidRPr="00AD4750">
        <w:t xml:space="preserve"> građanima bez predstavništva.</w:t>
      </w:r>
    </w:p>
    <w:p w:rsidR="00436DF8" w:rsidRDefault="00436DF8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6A4D2B" w:rsidRDefault="006A4D2B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6A4D2B" w:rsidRDefault="006A4D2B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6A4D2B" w:rsidRPr="00AD4750" w:rsidRDefault="006A4D2B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6A4D2B" w:rsidRPr="006A4D2B" w:rsidRDefault="006A4D2B" w:rsidP="006A4D2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2B">
        <w:rPr>
          <w:rFonts w:ascii="Times New Roman" w:hAnsi="Times New Roman" w:cs="Times New Roman"/>
          <w:b/>
          <w:sz w:val="24"/>
          <w:szCs w:val="24"/>
        </w:rPr>
        <w:t>PRILOG III.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JEDINSTVENI OBRAZAC ISPRAVE EU-a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Jedinstveni obrazac isprave EU-a mora biti u skladu sa sljedećim specifikacijama: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   Format i veličina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Jedinstveni obrazac isprave EU-a trostruko je presavijen (jedan list otisnut s obje strane i presavijen na trećine). Veličina presavijenog obrasca u skladu je s normom ISO/IEC 7810 ID-3.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   Prva stranica: naslovna stranica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Naslovna stranica jedinstvenog obrasca isprave EU-a sadržava, ovim redoslijedom, riječi „EUROPSKA UNIJA” na svim službenim jezicima Unije i riječi „EMERGENCY TRAVEL DOCUMENT” i „TITRE DE VOYAGE PROVISOIRE”. Na njoj se također nalazi dvanaest zlatnih zvjezdica raspoređenih u krug.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   Druga stranica: unošenje jedinstvene naljepnice isprave EU-a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Jedinstvena naljepnica isprave EU-a sigurno se unosi na drugu stranicu jedinstvenog obrasca isprave EU-a tako da se spriječi lako uklanjanje. Jedinstvena naljepnica isprave EU-a poravnana je s rubom stranice i unesena na njega. Strojno čitljiva zona naljepnice poravnana je s vanjskim rubom stranice. Otisak pečata tijela koja izdaju ispravu stavlja se na jedinstvenu naljepnicu isprave EU-a tako da seže preko naljepnice na stranicu.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   Treća i četvrta stranica: informacije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trećoj i četvrtoj stranici nalazi se prijevod riječi „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Emergency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Travel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Document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” i prijevod teksta jedinstvene naljepnice isprave EU-a na svim službenim jezicima Unije osim na engleskom i francuskom jeziku. Na njima se nalazi i sljedeći tekst: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This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Emergency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Travel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Document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travel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document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issued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Member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of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European Union for a single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journey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holder's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Member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of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nationality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residence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exceptionally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to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another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destination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Authorities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of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non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-EU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countries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are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hereby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requested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allow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holder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pass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freely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without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hindrance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présent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titre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voyage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provisoire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l'UE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titre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voyage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délivré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par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État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membre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l'Union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européenne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aux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d'un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trajet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unique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l'État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membre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nationalité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ou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résidence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détenteur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ou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à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titre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exceptionnel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autre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destination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Les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autorités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pays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tiers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sont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priées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d'autoriser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détenteur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titre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voyage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provisoire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à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circuler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sans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entraves</w:t>
      </w:r>
      <w:proofErr w:type="spellEnd"/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.”.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   Peta i šesta stranica: vize i ulazni/izlazni štambilji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Peta i šesta stranica imaju naslov „VISA/VISA” i ostavljene su prazne.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stranice namijenjene su za vize i ulazne/izlazne štambilje.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   Broj jedinstvenog obrasca isprave EU-a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jedinstvenom obrascu isprave EU-a prethodno je tiskan sedmeroznamenkasti broj.</w:t>
      </w:r>
    </w:p>
    <w:p w:rsidR="006A4D2B" w:rsidRPr="006A4D2B" w:rsidRDefault="006A4D2B" w:rsidP="006A4D2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36DF8" w:rsidRDefault="00436DF8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6A4D2B" w:rsidRPr="00AD4750" w:rsidRDefault="006A4D2B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6A4D2B" w:rsidRPr="006A4D2B" w:rsidRDefault="006A4D2B" w:rsidP="006A4D2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2B">
        <w:rPr>
          <w:rFonts w:ascii="Times New Roman" w:hAnsi="Times New Roman" w:cs="Times New Roman"/>
          <w:b/>
          <w:sz w:val="24"/>
          <w:szCs w:val="24"/>
        </w:rPr>
        <w:t>PRILOG IV.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JEDINSTVENA NALJEPNICA ISPRAVE EU-a</w:t>
      </w:r>
    </w:p>
    <w:p w:rsidR="006A4D2B" w:rsidRPr="006A4D2B" w:rsidRDefault="006A4D2B" w:rsidP="006A4D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Jedinstvena naljepnica isprave EU-a mora biti u skladu sa sljedećim specifikacijama:</w:t>
      </w: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Obilježja jedinstvene naljepnice isprave EU-a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4D2B" w:rsidRPr="006A4D2B" w:rsidTr="00DA53A7">
        <w:tc>
          <w:tcPr>
            <w:tcW w:w="0" w:type="auto"/>
            <w:shd w:val="clear" w:color="auto" w:fill="FFFFFF"/>
            <w:hideMark/>
          </w:tcPr>
          <w:p w:rsidR="006A4D2B" w:rsidRPr="006A4D2B" w:rsidRDefault="006A4D2B" w:rsidP="006A4D2B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4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Jedinstvena naljepnica isprave EU-a sadržava prikaz lica nositelja, otisnut u skladu s visokim sigurnosnim standardima, osim ako se upotrebljava fotografija u skladu s člankom 15.u. Prikaz lica ili fotografija su oni upotrijebljeni za svrhe članka 15.p. </w:t>
            </w:r>
          </w:p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4D2B" w:rsidRPr="006A4D2B" w:rsidRDefault="006A4D2B" w:rsidP="006A4D2B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Jedinstvena naljepnica isprave EU-a sadržava sigurnosne značajke kojima se osigurava dostatna zaštita od krivotvorenja, osobito uzimajući u obzir sigurnosne značajke koje se upotrebljavaju za jedinstveni format za vize.</w:t>
            </w:r>
          </w:p>
          <w:p w:rsidR="006A4D2B" w:rsidRPr="006A4D2B" w:rsidRDefault="006A4D2B" w:rsidP="006A4D2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A4D2B" w:rsidRPr="006A4D2B" w:rsidRDefault="006A4D2B" w:rsidP="006A4D2B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4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Iste sigurnosne značajke upotrebljavaju se za sve države članice. </w:t>
            </w:r>
          </w:p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4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6A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jedinstvenoj naljepnici isprave EU-a nalazi se sljedeće: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8284"/>
            </w:tblGrid>
            <w:tr w:rsidR="006A4D2B" w:rsidRPr="006A4D2B" w:rsidTr="00DA53A7"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(a)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pokrata „EU ETD/TVP UE”;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8511"/>
            </w:tblGrid>
            <w:tr w:rsidR="006A4D2B" w:rsidRPr="006A4D2B" w:rsidTr="00DA53A7"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riječi „European Union/Union </w:t>
                  </w:r>
                  <w:proofErr w:type="spellStart"/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européenne</w:t>
                  </w:r>
                  <w:proofErr w:type="spellEnd"/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”;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737"/>
            </w:tblGrid>
            <w:tr w:rsidR="006A4D2B" w:rsidRPr="006A4D2B" w:rsidTr="00DA53A7"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troslovna</w:t>
                  </w:r>
                  <w:proofErr w:type="spellEnd"/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oznaka „EUE”, kako je navedena u Dokumentu 9303 ICAO-a.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2B">
        <w:rPr>
          <w:rFonts w:ascii="Times New Roman" w:hAnsi="Times New Roman" w:cs="Times New Roman"/>
          <w:sz w:val="24"/>
          <w:szCs w:val="24"/>
        </w:rPr>
        <w:t>5.</w:t>
      </w:r>
      <w:r w:rsidRPr="006A4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Jedinstvena naljepnica isprave EU-a sadržava prethodno tiskan vodoravno položen sedmeroznamenkasti broj jedinstvene naljepnice isprave EU-a u crnoj boji. Upotrebljava se posebna vrsta fonta. Ispred tog broja nalazi se dvoslovna oznaka zemlje države članice izdavateljice kako je navedena u Dokumentu 9303 ICAO-a, koja može biti prethodno tiskana ili dodana pri ispunjavanju jedinstvene naljepnice isprave EU-a. U sigurnosne svrhe isti sedmeroznamenkasti broj može se nekoliko puta prethodno tiskati na jedinstvenu naljepnicu isprave EU-a.</w:t>
      </w: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Polja za ispunjavanje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4D2B" w:rsidRPr="006A4D2B" w:rsidTr="00DA53A7">
        <w:tc>
          <w:tcPr>
            <w:tcW w:w="0" w:type="auto"/>
            <w:shd w:val="clear" w:color="auto" w:fill="FFFFFF"/>
            <w:hideMark/>
          </w:tcPr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6. Jedinstvena naljepnica isprave EU-a sadržava polja za ispunjavanje za sljedeće informacije: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8739"/>
            </w:tblGrid>
            <w:tr w:rsidR="006A4D2B" w:rsidRPr="006A4D2B" w:rsidTr="00DA53A7"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(a)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odredišna zemlja i svaka tranzitna zemlja za koju se izdaje isprava EU-a;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8672"/>
            </w:tblGrid>
            <w:tr w:rsidR="006A4D2B" w:rsidRPr="006A4D2B" w:rsidTr="00DA53A7"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država članica izdavateljica i lokacija tijela koje izdaje ispravu;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"/>
              <w:gridCol w:w="8342"/>
            </w:tblGrid>
            <w:tr w:rsidR="006A4D2B" w:rsidRPr="006A4D2B" w:rsidTr="00DA53A7"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datum izdavanja i datum isteka;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8785"/>
            </w:tblGrid>
            <w:tr w:rsidR="006A4D2B" w:rsidRPr="006A4D2B" w:rsidTr="00DA53A7">
              <w:tc>
                <w:tcPr>
                  <w:tcW w:w="158" w:type="pct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(d)</w:t>
                  </w:r>
                </w:p>
              </w:tc>
              <w:tc>
                <w:tcPr>
                  <w:tcW w:w="4842" w:type="pct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prezime i ime odnosno imena, državljanstvo, datum rođenja i spol primatelja isprave EU-a;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8805"/>
            </w:tblGrid>
            <w:tr w:rsidR="006A4D2B" w:rsidRPr="006A4D2B" w:rsidTr="00DA53A7"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(e)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A4D2B" w:rsidRPr="006A4D2B" w:rsidRDefault="006A4D2B" w:rsidP="006A4D2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A4D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broj jedinstvenog obrasca isprave EU-a na koji se unosi jedinstvena naljepnica isprave EU-a kako je navedeno u točki 6. Priloga III.</w:t>
                  </w:r>
                </w:p>
              </w:tc>
            </w:tr>
          </w:tbl>
          <w:p w:rsidR="006A4D2B" w:rsidRPr="006A4D2B" w:rsidRDefault="006A4D2B" w:rsidP="006A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4D2B">
        <w:rPr>
          <w:rFonts w:ascii="Times New Roman" w:hAnsi="Times New Roman" w:cs="Times New Roman"/>
          <w:sz w:val="24"/>
          <w:szCs w:val="24"/>
        </w:rPr>
        <w:t>7.</w:t>
      </w:r>
      <w:r w:rsidRPr="006A4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Natpisi polja za ispunjavanje navedeni su na engleskom i francuskom jeziku te su numerirani.</w:t>
      </w: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4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Datumi se pišu kako slijedi: dan se piše upotrebom dviju znamenki, a ako taj dan ima jednu znamenku, prva je znamenka ništica; mjesec se piše upotrebom dviju znamenki, a ako taj mjesec ima jednu znamenku, prva će znamenka biti ništica; godina se piše upotrebom četiriju znamenki. Nakon dana i mjeseca slijedi praznina. Na primjer: 20 01 2018 = 20. siječnja 2018.</w:t>
      </w: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Jedinstvena naljepnica isprave EU-a sadržava polje „Napomene” u koje tijelo koje izdaje ispravu unosi sve potrebne dodatne informacije, primjerice vrstu i broj zamijenjene isprave.</w:t>
      </w: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A4D2B" w:rsidRPr="006A4D2B" w:rsidRDefault="006A4D2B" w:rsidP="006A4D2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A4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Strojno čitljive informacije</w:t>
      </w: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hAnsi="Times New Roman" w:cs="Times New Roman"/>
          <w:sz w:val="24"/>
          <w:szCs w:val="24"/>
        </w:rPr>
        <w:t>10.</w:t>
      </w:r>
      <w:r w:rsidRPr="006A4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Jedinstvena naljepnica isprave EU-a sadržava relevantne strojno čitljive informacije u skladu s Dokumentom 9303 ICAO-a radi olakšavanja nadzora vanjskih granica. Velika tiskana slova „PU” rabe se kao prva dva znaka strojno čitljive zone kako bi se dokument označio kao privremena putna isprava EU-a. Strojno čitljiva zona sadržava otisnuti tekst na vidljivom pozadinskom tisku s riječima „Europska unija” na svim službenim jezicima Unije. Taj tekst ne smije utjecati na tehnička obilježja strojno čitljive zone ni na njezinu čitljivost.</w:t>
      </w: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4D2B">
        <w:rPr>
          <w:rFonts w:ascii="Times New Roman" w:hAnsi="Times New Roman" w:cs="Times New Roman"/>
          <w:sz w:val="24"/>
          <w:szCs w:val="24"/>
        </w:rPr>
        <w:t>11.</w:t>
      </w:r>
      <w:r w:rsidRPr="006A4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Ostavlja se prostor za moguće dodavanje običnog 2D crtičnog koda.</w:t>
      </w:r>
    </w:p>
    <w:p w:rsidR="006A4D2B" w:rsidRPr="006A4D2B" w:rsidRDefault="006A4D2B" w:rsidP="006A4D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  <w:bookmarkStart w:id="1" w:name="_GoBack"/>
      <w:bookmarkEnd w:id="1"/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436DF8" w:rsidRPr="00AD4750" w:rsidRDefault="00436DF8" w:rsidP="00436DF8">
      <w:pPr>
        <w:pStyle w:val="box457467"/>
        <w:shd w:val="clear" w:color="auto" w:fill="FFFFFF"/>
        <w:spacing w:before="103" w:beforeAutospacing="0" w:after="48" w:afterAutospacing="0"/>
        <w:textAlignment w:val="baseline"/>
      </w:pPr>
    </w:p>
    <w:p w:rsidR="00436DF8" w:rsidRPr="00AD4750" w:rsidRDefault="00436DF8" w:rsidP="007457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DF8" w:rsidRPr="00AD4750" w:rsidRDefault="00436DF8" w:rsidP="007457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DF8" w:rsidRPr="00AD4750" w:rsidRDefault="00436DF8" w:rsidP="007457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36DF8" w:rsidRPr="00AD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40B"/>
    <w:multiLevelType w:val="hybridMultilevel"/>
    <w:tmpl w:val="5FC2316E"/>
    <w:lvl w:ilvl="0" w:tplc="8B3AB1B8">
      <w:start w:val="1"/>
      <w:numFmt w:val="decimal"/>
      <w:lvlText w:val="%1.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1627"/>
    <w:multiLevelType w:val="hybridMultilevel"/>
    <w:tmpl w:val="8A881818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D185913"/>
    <w:multiLevelType w:val="hybridMultilevel"/>
    <w:tmpl w:val="D94E4236"/>
    <w:lvl w:ilvl="0" w:tplc="B74447E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4664"/>
    <w:multiLevelType w:val="hybridMultilevel"/>
    <w:tmpl w:val="614E68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5162E"/>
    <w:multiLevelType w:val="hybridMultilevel"/>
    <w:tmpl w:val="F82441DC"/>
    <w:lvl w:ilvl="0" w:tplc="A7C6CAE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F2A094C"/>
    <w:multiLevelType w:val="hybridMultilevel"/>
    <w:tmpl w:val="D2BAE930"/>
    <w:lvl w:ilvl="0" w:tplc="40A20FB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C56DA"/>
    <w:multiLevelType w:val="hybridMultilevel"/>
    <w:tmpl w:val="2E0C0492"/>
    <w:lvl w:ilvl="0" w:tplc="E3364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0012F"/>
    <w:multiLevelType w:val="hybridMultilevel"/>
    <w:tmpl w:val="12188CD0"/>
    <w:lvl w:ilvl="0" w:tplc="D4C8A994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860DBE"/>
    <w:multiLevelType w:val="hybridMultilevel"/>
    <w:tmpl w:val="ED149EEE"/>
    <w:lvl w:ilvl="0" w:tplc="45DA097A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3DB7"/>
    <w:multiLevelType w:val="hybridMultilevel"/>
    <w:tmpl w:val="E3827864"/>
    <w:lvl w:ilvl="0" w:tplc="545A7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80136"/>
    <w:multiLevelType w:val="hybridMultilevel"/>
    <w:tmpl w:val="90941BE6"/>
    <w:lvl w:ilvl="0" w:tplc="E32EE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F5366"/>
    <w:multiLevelType w:val="hybridMultilevel"/>
    <w:tmpl w:val="CCB0358E"/>
    <w:lvl w:ilvl="0" w:tplc="4044E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6567"/>
    <w:multiLevelType w:val="hybridMultilevel"/>
    <w:tmpl w:val="B936F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03EDA"/>
    <w:multiLevelType w:val="hybridMultilevel"/>
    <w:tmpl w:val="7FB6EBAA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5A67F6"/>
    <w:multiLevelType w:val="hybridMultilevel"/>
    <w:tmpl w:val="9A1EF8B8"/>
    <w:lvl w:ilvl="0" w:tplc="4894CEA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C7EA5"/>
    <w:multiLevelType w:val="hybridMultilevel"/>
    <w:tmpl w:val="79E482E2"/>
    <w:lvl w:ilvl="0" w:tplc="2C66C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957E7"/>
    <w:multiLevelType w:val="hybridMultilevel"/>
    <w:tmpl w:val="FDFA0EE0"/>
    <w:lvl w:ilvl="0" w:tplc="568222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5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8"/>
  </w:num>
  <w:num w:numId="15">
    <w:abstractNumId w:val="16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B3"/>
    <w:rsid w:val="00003932"/>
    <w:rsid w:val="0002045C"/>
    <w:rsid w:val="00020C7D"/>
    <w:rsid w:val="000422FF"/>
    <w:rsid w:val="00060A0E"/>
    <w:rsid w:val="00071EB6"/>
    <w:rsid w:val="00077D5E"/>
    <w:rsid w:val="000A46A2"/>
    <w:rsid w:val="000A4A92"/>
    <w:rsid w:val="000F460B"/>
    <w:rsid w:val="000F4C99"/>
    <w:rsid w:val="000F7DA8"/>
    <w:rsid w:val="00130C37"/>
    <w:rsid w:val="00144192"/>
    <w:rsid w:val="001471CB"/>
    <w:rsid w:val="0016185B"/>
    <w:rsid w:val="001632AC"/>
    <w:rsid w:val="001718CB"/>
    <w:rsid w:val="001808B0"/>
    <w:rsid w:val="001C0A00"/>
    <w:rsid w:val="001C368D"/>
    <w:rsid w:val="001D0427"/>
    <w:rsid w:val="001D2B27"/>
    <w:rsid w:val="001E2515"/>
    <w:rsid w:val="00213BF9"/>
    <w:rsid w:val="00215A1B"/>
    <w:rsid w:val="00272347"/>
    <w:rsid w:val="00272CCA"/>
    <w:rsid w:val="00276CE3"/>
    <w:rsid w:val="00285BFC"/>
    <w:rsid w:val="002A332D"/>
    <w:rsid w:val="002B2E79"/>
    <w:rsid w:val="002B5ED7"/>
    <w:rsid w:val="002E00E7"/>
    <w:rsid w:val="00306E78"/>
    <w:rsid w:val="00307C2F"/>
    <w:rsid w:val="003100CC"/>
    <w:rsid w:val="00344655"/>
    <w:rsid w:val="003468E7"/>
    <w:rsid w:val="0036166F"/>
    <w:rsid w:val="00376D71"/>
    <w:rsid w:val="00377A21"/>
    <w:rsid w:val="00385B5C"/>
    <w:rsid w:val="003A38D6"/>
    <w:rsid w:val="003A6DBC"/>
    <w:rsid w:val="003B07A7"/>
    <w:rsid w:val="003B09AD"/>
    <w:rsid w:val="003B1F87"/>
    <w:rsid w:val="003B46B3"/>
    <w:rsid w:val="003E2043"/>
    <w:rsid w:val="003E33EA"/>
    <w:rsid w:val="003F469D"/>
    <w:rsid w:val="003F4E78"/>
    <w:rsid w:val="00403C49"/>
    <w:rsid w:val="00405C78"/>
    <w:rsid w:val="00415075"/>
    <w:rsid w:val="00421107"/>
    <w:rsid w:val="004321C9"/>
    <w:rsid w:val="00436DF8"/>
    <w:rsid w:val="004649F4"/>
    <w:rsid w:val="00464F92"/>
    <w:rsid w:val="00465A95"/>
    <w:rsid w:val="00485EBF"/>
    <w:rsid w:val="00485F07"/>
    <w:rsid w:val="00486F09"/>
    <w:rsid w:val="004920A2"/>
    <w:rsid w:val="00493314"/>
    <w:rsid w:val="004A62A3"/>
    <w:rsid w:val="004B3BF4"/>
    <w:rsid w:val="004C199D"/>
    <w:rsid w:val="004F2A21"/>
    <w:rsid w:val="004F7903"/>
    <w:rsid w:val="0050753E"/>
    <w:rsid w:val="00526128"/>
    <w:rsid w:val="00537948"/>
    <w:rsid w:val="0054506A"/>
    <w:rsid w:val="005528D9"/>
    <w:rsid w:val="005551D0"/>
    <w:rsid w:val="00576045"/>
    <w:rsid w:val="00587879"/>
    <w:rsid w:val="00587928"/>
    <w:rsid w:val="005935D0"/>
    <w:rsid w:val="0059360D"/>
    <w:rsid w:val="005A55C5"/>
    <w:rsid w:val="005B14C9"/>
    <w:rsid w:val="005C0F52"/>
    <w:rsid w:val="005D29D8"/>
    <w:rsid w:val="005D7984"/>
    <w:rsid w:val="005E55A0"/>
    <w:rsid w:val="005F615A"/>
    <w:rsid w:val="006229FA"/>
    <w:rsid w:val="00631F4F"/>
    <w:rsid w:val="006337D9"/>
    <w:rsid w:val="00642830"/>
    <w:rsid w:val="006735F3"/>
    <w:rsid w:val="00692F19"/>
    <w:rsid w:val="00696432"/>
    <w:rsid w:val="006A34AE"/>
    <w:rsid w:val="006A4D2B"/>
    <w:rsid w:val="006A64EF"/>
    <w:rsid w:val="006E491C"/>
    <w:rsid w:val="006F6093"/>
    <w:rsid w:val="00706DBF"/>
    <w:rsid w:val="00707254"/>
    <w:rsid w:val="007104A7"/>
    <w:rsid w:val="007457B3"/>
    <w:rsid w:val="00753A99"/>
    <w:rsid w:val="00766835"/>
    <w:rsid w:val="007708D3"/>
    <w:rsid w:val="00777411"/>
    <w:rsid w:val="00795A4A"/>
    <w:rsid w:val="0079655E"/>
    <w:rsid w:val="007A7CBD"/>
    <w:rsid w:val="007B1469"/>
    <w:rsid w:val="007B6D0B"/>
    <w:rsid w:val="007C1477"/>
    <w:rsid w:val="007D0AB3"/>
    <w:rsid w:val="007E3750"/>
    <w:rsid w:val="007F2672"/>
    <w:rsid w:val="007F748E"/>
    <w:rsid w:val="0080234B"/>
    <w:rsid w:val="008271A2"/>
    <w:rsid w:val="00832A56"/>
    <w:rsid w:val="00836680"/>
    <w:rsid w:val="008670DE"/>
    <w:rsid w:val="00877C4F"/>
    <w:rsid w:val="008A6F7D"/>
    <w:rsid w:val="008B0B7D"/>
    <w:rsid w:val="008B52AB"/>
    <w:rsid w:val="008D7713"/>
    <w:rsid w:val="008F41D6"/>
    <w:rsid w:val="00901CF9"/>
    <w:rsid w:val="00905DA1"/>
    <w:rsid w:val="00906EF0"/>
    <w:rsid w:val="00917827"/>
    <w:rsid w:val="00933681"/>
    <w:rsid w:val="00941E21"/>
    <w:rsid w:val="00944EE7"/>
    <w:rsid w:val="00946A59"/>
    <w:rsid w:val="0096757B"/>
    <w:rsid w:val="00975377"/>
    <w:rsid w:val="009907F5"/>
    <w:rsid w:val="00991971"/>
    <w:rsid w:val="009B36AB"/>
    <w:rsid w:val="009D45B8"/>
    <w:rsid w:val="009D5135"/>
    <w:rsid w:val="009E3098"/>
    <w:rsid w:val="00A06157"/>
    <w:rsid w:val="00A07D3E"/>
    <w:rsid w:val="00A23404"/>
    <w:rsid w:val="00A2563A"/>
    <w:rsid w:val="00A265D1"/>
    <w:rsid w:val="00A33BC9"/>
    <w:rsid w:val="00A36C7D"/>
    <w:rsid w:val="00A41929"/>
    <w:rsid w:val="00A42013"/>
    <w:rsid w:val="00A5114F"/>
    <w:rsid w:val="00A53AD7"/>
    <w:rsid w:val="00A91072"/>
    <w:rsid w:val="00A94C66"/>
    <w:rsid w:val="00AB0F32"/>
    <w:rsid w:val="00AB1369"/>
    <w:rsid w:val="00AB1775"/>
    <w:rsid w:val="00AB4314"/>
    <w:rsid w:val="00AD4750"/>
    <w:rsid w:val="00AD59A6"/>
    <w:rsid w:val="00AD6928"/>
    <w:rsid w:val="00AF57FF"/>
    <w:rsid w:val="00AF7ECA"/>
    <w:rsid w:val="00B16F5C"/>
    <w:rsid w:val="00B202D0"/>
    <w:rsid w:val="00B35613"/>
    <w:rsid w:val="00B53065"/>
    <w:rsid w:val="00B55813"/>
    <w:rsid w:val="00B610D6"/>
    <w:rsid w:val="00B614D7"/>
    <w:rsid w:val="00B71A60"/>
    <w:rsid w:val="00B721DA"/>
    <w:rsid w:val="00B7423E"/>
    <w:rsid w:val="00B7477E"/>
    <w:rsid w:val="00B916C1"/>
    <w:rsid w:val="00BB6D1F"/>
    <w:rsid w:val="00BB782A"/>
    <w:rsid w:val="00BD2A5A"/>
    <w:rsid w:val="00BD51DD"/>
    <w:rsid w:val="00BE2DE8"/>
    <w:rsid w:val="00BE44E6"/>
    <w:rsid w:val="00BE7C7E"/>
    <w:rsid w:val="00BE7F7B"/>
    <w:rsid w:val="00C00BCF"/>
    <w:rsid w:val="00C01F04"/>
    <w:rsid w:val="00C02649"/>
    <w:rsid w:val="00C0424A"/>
    <w:rsid w:val="00C07B69"/>
    <w:rsid w:val="00C230A1"/>
    <w:rsid w:val="00C2609E"/>
    <w:rsid w:val="00C260C2"/>
    <w:rsid w:val="00C42D5F"/>
    <w:rsid w:val="00C432D4"/>
    <w:rsid w:val="00C50CF2"/>
    <w:rsid w:val="00C57C3D"/>
    <w:rsid w:val="00C639BD"/>
    <w:rsid w:val="00C67808"/>
    <w:rsid w:val="00C67DEC"/>
    <w:rsid w:val="00C70E82"/>
    <w:rsid w:val="00C74562"/>
    <w:rsid w:val="00C875FD"/>
    <w:rsid w:val="00CB1452"/>
    <w:rsid w:val="00CB7C0A"/>
    <w:rsid w:val="00CC4705"/>
    <w:rsid w:val="00CE3139"/>
    <w:rsid w:val="00D051E5"/>
    <w:rsid w:val="00D059A2"/>
    <w:rsid w:val="00D27A73"/>
    <w:rsid w:val="00D40480"/>
    <w:rsid w:val="00D671AF"/>
    <w:rsid w:val="00D81778"/>
    <w:rsid w:val="00D9713A"/>
    <w:rsid w:val="00DC3EE6"/>
    <w:rsid w:val="00DC597A"/>
    <w:rsid w:val="00DE2F41"/>
    <w:rsid w:val="00DE67EC"/>
    <w:rsid w:val="00E06F65"/>
    <w:rsid w:val="00E10002"/>
    <w:rsid w:val="00E14709"/>
    <w:rsid w:val="00E22252"/>
    <w:rsid w:val="00E30CAD"/>
    <w:rsid w:val="00E40E3E"/>
    <w:rsid w:val="00E5373E"/>
    <w:rsid w:val="00E746FE"/>
    <w:rsid w:val="00E75AAD"/>
    <w:rsid w:val="00E815F1"/>
    <w:rsid w:val="00EB68B8"/>
    <w:rsid w:val="00EB6C50"/>
    <w:rsid w:val="00ED6F80"/>
    <w:rsid w:val="00EF312D"/>
    <w:rsid w:val="00F033CA"/>
    <w:rsid w:val="00F1738F"/>
    <w:rsid w:val="00F33A4C"/>
    <w:rsid w:val="00F403CD"/>
    <w:rsid w:val="00F55812"/>
    <w:rsid w:val="00F562F0"/>
    <w:rsid w:val="00F70C02"/>
    <w:rsid w:val="00F75751"/>
    <w:rsid w:val="00F82ADA"/>
    <w:rsid w:val="00F879D9"/>
    <w:rsid w:val="00FA72D1"/>
    <w:rsid w:val="00FD6AF7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431E"/>
  <w15:chartTrackingRefBased/>
  <w15:docId w15:val="{C64ECFCD-E129-4DF4-94A7-36951269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7B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671AF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7457B3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71A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457B3"/>
    <w:rPr>
      <w:rFonts w:ascii="Times New Roman" w:eastAsiaTheme="majorEastAsia" w:hAnsi="Times New Roman" w:cstheme="majorBidi"/>
      <w:b/>
      <w:bCs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7457B3"/>
    <w:pPr>
      <w:ind w:left="720"/>
      <w:contextualSpacing/>
    </w:pPr>
  </w:style>
  <w:style w:type="paragraph" w:customStyle="1" w:styleId="normal-000058">
    <w:name w:val="normal-000058"/>
    <w:basedOn w:val="Normal"/>
    <w:rsid w:val="007457B3"/>
    <w:pPr>
      <w:shd w:val="clear" w:color="auto" w:fill="FFFFFF"/>
      <w:spacing w:before="100" w:beforeAutospacing="1" w:after="0" w:line="27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0">
    <w:name w:val="normal-000080"/>
    <w:basedOn w:val="Normal"/>
    <w:rsid w:val="007457B3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6">
    <w:name w:val="normal-000086"/>
    <w:basedOn w:val="Normal"/>
    <w:rsid w:val="007457B3"/>
    <w:pPr>
      <w:shd w:val="clear" w:color="auto" w:fill="FFFFFF"/>
      <w:spacing w:before="100" w:beforeAutospacing="1" w:after="0" w:line="27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4">
    <w:name w:val="normal-000084"/>
    <w:basedOn w:val="Normal"/>
    <w:rsid w:val="007457B3"/>
    <w:pPr>
      <w:spacing w:before="100" w:beforeAutospacing="1"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90">
    <w:name w:val="normal-000090"/>
    <w:basedOn w:val="Normal"/>
    <w:rsid w:val="007457B3"/>
    <w:pPr>
      <w:spacing w:before="100" w:beforeAutospacing="1" w:after="7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94">
    <w:name w:val="normal-000094"/>
    <w:basedOn w:val="Normal"/>
    <w:rsid w:val="007457B3"/>
    <w:pPr>
      <w:spacing w:before="100" w:beforeAutospacing="1" w:after="7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64814">
    <w:name w:val="box_464814"/>
    <w:basedOn w:val="Normal"/>
    <w:rsid w:val="0074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faultparagraphfont-000006">
    <w:name w:val="defaultparagraphfont-000006"/>
    <w:basedOn w:val="DefaultParagraphFont"/>
    <w:rsid w:val="007457B3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46">
    <w:name w:val="defaultparagraphfont-000046"/>
    <w:basedOn w:val="DefaultParagraphFont"/>
    <w:rsid w:val="007457B3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defaultparagraphfont-000091">
    <w:name w:val="defaultparagraphfont-000091"/>
    <w:basedOn w:val="DefaultParagraphFont"/>
    <w:rsid w:val="007457B3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45">
    <w:name w:val="defaultparagraphfont-000045"/>
    <w:basedOn w:val="DefaultParagraphFont"/>
    <w:rsid w:val="007457B3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defaultparagraphfont-000047">
    <w:name w:val="defaultparagraphfont-000047"/>
    <w:basedOn w:val="DefaultParagraphFont"/>
    <w:rsid w:val="007457B3"/>
    <w:rPr>
      <w:rFonts w:ascii="Cambria" w:hAnsi="Cambria" w:hint="default"/>
      <w:b/>
      <w:bCs/>
      <w:color w:val="4F81BD"/>
      <w:sz w:val="22"/>
      <w:szCs w:val="22"/>
    </w:rPr>
  </w:style>
  <w:style w:type="character" w:customStyle="1" w:styleId="defaultparagraphfont-000003">
    <w:name w:val="defaultparagraphfont-000003"/>
    <w:rsid w:val="007457B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0C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35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43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467">
    <w:name w:val="box_457467"/>
    <w:basedOn w:val="Normal"/>
    <w:rsid w:val="0043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Krpičak</dc:creator>
  <cp:keywords/>
  <dc:description/>
  <cp:lastModifiedBy>Franka Maček</cp:lastModifiedBy>
  <cp:revision>3</cp:revision>
  <cp:lastPrinted>2024-08-26T09:45:00Z</cp:lastPrinted>
  <dcterms:created xsi:type="dcterms:W3CDTF">2024-11-12T11:05:00Z</dcterms:created>
  <dcterms:modified xsi:type="dcterms:W3CDTF">2024-11-12T11:07:00Z</dcterms:modified>
</cp:coreProperties>
</file>