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E03FE6" w:rsidRPr="00E03FE6" w:rsidTr="00455ACA">
        <w:tc>
          <w:tcPr>
            <w:tcW w:w="9923" w:type="dxa"/>
            <w:shd w:val="clear" w:color="auto" w:fill="auto"/>
          </w:tcPr>
          <w:p w:rsidR="00E03FE6" w:rsidRPr="00E03FE6" w:rsidRDefault="00E03FE6" w:rsidP="00E03FE6">
            <w:pPr>
              <w:jc w:val="both"/>
              <w:rPr>
                <w:b/>
                <w:sz w:val="24"/>
                <w:szCs w:val="24"/>
              </w:rPr>
            </w:pPr>
            <w:r w:rsidRPr="00E03FE6">
              <w:rPr>
                <w:b/>
                <w:sz w:val="24"/>
                <w:szCs w:val="24"/>
              </w:rPr>
              <w:t>PRILOG 1.:</w:t>
            </w:r>
          </w:p>
        </w:tc>
      </w:tr>
      <w:tr w:rsidR="00E03FE6" w:rsidRPr="00E03FE6" w:rsidTr="00455ACA">
        <w:tc>
          <w:tcPr>
            <w:tcW w:w="9923" w:type="dxa"/>
            <w:shd w:val="clear" w:color="auto" w:fill="auto"/>
          </w:tcPr>
          <w:p w:rsidR="00E03FE6" w:rsidRPr="00E03FE6" w:rsidRDefault="00E03FE6" w:rsidP="00E03FE6">
            <w:pPr>
              <w:jc w:val="both"/>
              <w:rPr>
                <w:b/>
                <w:sz w:val="24"/>
                <w:szCs w:val="24"/>
              </w:rPr>
            </w:pPr>
          </w:p>
          <w:p w:rsidR="00E03FE6" w:rsidRPr="00E03FE6" w:rsidRDefault="00E03FE6" w:rsidP="00E03FE6">
            <w:pPr>
              <w:pStyle w:val="Title"/>
              <w:rPr>
                <w:rFonts w:eastAsia="Times New Roman"/>
                <w:sz w:val="40"/>
                <w:szCs w:val="40"/>
              </w:rPr>
            </w:pPr>
            <w:r w:rsidRPr="00E03FE6">
              <w:rPr>
                <w:rFonts w:eastAsia="Times New Roman"/>
                <w:sz w:val="40"/>
                <w:szCs w:val="40"/>
              </w:rPr>
              <w:t>OBRAZAC ZAKONODAVNIH AKTIVNOSTI</w:t>
            </w:r>
          </w:p>
          <w:p w:rsidR="00E03FE6" w:rsidRPr="00E03FE6" w:rsidRDefault="00E03FE6" w:rsidP="00E03FE6">
            <w:pPr>
              <w:jc w:val="both"/>
              <w:rPr>
                <w:b/>
                <w:sz w:val="24"/>
                <w:szCs w:val="24"/>
              </w:rPr>
            </w:pPr>
          </w:p>
          <w:p w:rsidR="00E03FE6" w:rsidRPr="00E03FE6" w:rsidRDefault="00E03FE6" w:rsidP="00E03FE6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AE450D" w:rsidRDefault="00AE450D"/>
    <w:p w:rsidR="00E03FE6" w:rsidRDefault="00E03FE6" w:rsidP="00E03FE6">
      <w:pPr>
        <w:pStyle w:val="Heading1"/>
      </w:pPr>
      <w:r w:rsidRPr="00E03FE6">
        <w:t xml:space="preserve">1. </w:t>
      </w:r>
      <w:r w:rsidRPr="00E03FE6">
        <w:tab/>
        <w:t>STRUČNI NOSITELJ:</w:t>
      </w:r>
      <w:r w:rsidRPr="00E03FE6">
        <w:tab/>
        <w:t>MINISTARSTVO ZNANOSTI, OBRAZOVANJA I MLADIH</w:t>
      </w:r>
    </w:p>
    <w:p w:rsidR="00E03FE6" w:rsidRDefault="00E03FE6" w:rsidP="00E03FE6"/>
    <w:p w:rsidR="00E03FE6" w:rsidRDefault="00E03FE6" w:rsidP="00E03FE6">
      <w:pPr>
        <w:pStyle w:val="Heading1"/>
      </w:pPr>
      <w:r w:rsidRPr="00E03FE6">
        <w:t>2.</w:t>
      </w:r>
      <w:r w:rsidRPr="00E03FE6">
        <w:tab/>
        <w:t>POSTUPAK PROCJENE UČINAKA PROPISA</w:t>
      </w:r>
    </w:p>
    <w:p w:rsidR="00E03FE6" w:rsidRPr="00E03FE6" w:rsidRDefault="00E03FE6" w:rsidP="00E03FE6"/>
    <w:p w:rsidR="00E03FE6" w:rsidRDefault="00E03FE6" w:rsidP="00E03FE6">
      <w:pPr>
        <w:pStyle w:val="Heading2"/>
      </w:pPr>
      <w:r w:rsidRPr="00E03FE6">
        <w:t>2.1.</w:t>
      </w:r>
      <w:r w:rsidRPr="00E03FE6">
        <w:tab/>
        <w:t>Zakon o izmjenama i dopunama Zakona o udžbenicima i drugim obrazovnim materijalima za osnovnu i srednju školu</w:t>
      </w:r>
    </w:p>
    <w:p w:rsidR="006B3073" w:rsidRPr="006B3073" w:rsidRDefault="006B3073" w:rsidP="006B3073"/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5103"/>
      </w:tblGrid>
      <w:tr w:rsidR="00E03FE6" w:rsidRPr="00E03FE6" w:rsidTr="00455ACA">
        <w:tc>
          <w:tcPr>
            <w:tcW w:w="851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Redni broj:</w:t>
            </w:r>
          </w:p>
        </w:tc>
        <w:tc>
          <w:tcPr>
            <w:tcW w:w="3969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Upućivanje u proceduru Vlade Republike Hrvatske:</w:t>
            </w:r>
          </w:p>
        </w:tc>
      </w:tr>
      <w:tr w:rsidR="00E03FE6" w:rsidRPr="00E03FE6" w:rsidTr="00455ACA">
        <w:tc>
          <w:tcPr>
            <w:tcW w:w="851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2.1.</w:t>
            </w:r>
          </w:p>
        </w:tc>
        <w:tc>
          <w:tcPr>
            <w:tcW w:w="3969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Zakon o izmjenama i dopunama Zakona o udžbenicima i drugim obrazovnim materijalima za osnovnu i srednju školu</w:t>
            </w:r>
          </w:p>
        </w:tc>
        <w:tc>
          <w:tcPr>
            <w:tcW w:w="5103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I. kvartal</w:t>
            </w:r>
          </w:p>
        </w:tc>
      </w:tr>
      <w:tr w:rsidR="00E03FE6" w:rsidRPr="00E03FE6" w:rsidTr="00455ACA">
        <w:tc>
          <w:tcPr>
            <w:tcW w:w="851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  <w:lang w:eastAsia="en-GB" w:bidi="bn-IN"/>
              </w:rPr>
            </w:pPr>
            <w:r w:rsidRPr="00E03FE6">
              <w:rPr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Ciljevi koji se žele postići donošenjem zakona:</w:t>
            </w:r>
          </w:p>
        </w:tc>
      </w:tr>
      <w:tr w:rsidR="00E03FE6" w:rsidRPr="00E03FE6" w:rsidTr="00455ACA">
        <w:tc>
          <w:tcPr>
            <w:tcW w:w="851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03FE6" w:rsidRPr="00E03FE6" w:rsidRDefault="00E03FE6" w:rsidP="00E03FE6">
            <w:pPr>
              <w:tabs>
                <w:tab w:val="left" w:pos="1590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03FE6">
              <w:rPr>
                <w:rFonts w:eastAsia="Calibri"/>
                <w:sz w:val="24"/>
                <w:szCs w:val="24"/>
              </w:rPr>
              <w:t>Zakonom o udžbenicima i drugim obrazovnim materijalima za osnovnu i srednju školu („Narodne novine“, broj 116/18.) propisan je postupak uvrštavanja, odobravanja, izbora i povlačenja iz uporabe udžbenika, odobrenje i uporaba drugih obrazovnih materijala za učenike osnovne i srednje škole te financiranje nabave udžbenika i drugih obrazovnih materijala sredstvima državnog proračuna Republike Hrvatske. Primjenom ovoga Zakona utvrđeni su problemi i nedostaci pojedinih propisanih odredbi.</w:t>
            </w:r>
          </w:p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03FE6" w:rsidRPr="00E03FE6" w:rsidRDefault="00E03FE6" w:rsidP="00E03FE6">
            <w:pPr>
              <w:tabs>
                <w:tab w:val="left" w:pos="3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Zakonom o izmjenama i dopunama Zakona o udžbenicima i drugim obrazovnim materijalima za osnovnu i srednju školu potrebno je, zbog</w:t>
            </w:r>
            <w:r w:rsidRPr="00E03FE6">
              <w:rPr>
                <w:rFonts w:eastAsia="Calibri"/>
                <w:sz w:val="24"/>
                <w:szCs w:val="24"/>
              </w:rPr>
              <w:t xml:space="preserve"> gospodarskih i inflatornih poremećaja na tržištu,</w:t>
            </w:r>
            <w:r w:rsidRPr="00E03FE6">
              <w:rPr>
                <w:sz w:val="24"/>
                <w:szCs w:val="24"/>
              </w:rPr>
              <w:t xml:space="preserve"> </w:t>
            </w:r>
            <w:r w:rsidRPr="00E03FE6">
              <w:rPr>
                <w:rFonts w:eastAsia="Calibri"/>
                <w:sz w:val="24"/>
                <w:szCs w:val="24"/>
              </w:rPr>
              <w:t>redefinirati način izračuna i određivanja maloprodajne cijene udžbenika kako ne bi došlo do nekontroliranog povećanja cijena udžbenika.</w:t>
            </w:r>
          </w:p>
          <w:p w:rsidR="00E03FE6" w:rsidRPr="00E03FE6" w:rsidRDefault="00E03FE6" w:rsidP="00E03FE6">
            <w:pPr>
              <w:tabs>
                <w:tab w:val="left" w:pos="3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E03FE6" w:rsidRPr="00E03FE6" w:rsidRDefault="00E03FE6" w:rsidP="00E03FE6">
            <w:pPr>
              <w:jc w:val="both"/>
              <w:rPr>
                <w:rFonts w:eastAsia="Calibri"/>
                <w:sz w:val="24"/>
                <w:szCs w:val="24"/>
              </w:rPr>
            </w:pPr>
            <w:r w:rsidRPr="00E03FE6">
              <w:rPr>
                <w:rFonts w:eastAsia="Calibri"/>
                <w:sz w:val="24"/>
                <w:szCs w:val="24"/>
              </w:rPr>
              <w:t>Nadalje, potrebne su prilagodbe u Zakonu s ciljem osiguranja fleksibilnijeg i prilagodljivijeg načina odobravanja udžbenika za djecu s posebnim potrebama te udžbenika za nastavu na jeziku i pismu nacionalnih manjina.</w:t>
            </w:r>
          </w:p>
          <w:p w:rsidR="00E03FE6" w:rsidRPr="00E03FE6" w:rsidRDefault="00E03FE6" w:rsidP="00E03FE6">
            <w:pPr>
              <w:tabs>
                <w:tab w:val="left" w:pos="3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E03FE6" w:rsidRPr="00E03FE6" w:rsidRDefault="00E03FE6" w:rsidP="00E03FE6">
            <w:pPr>
              <w:tabs>
                <w:tab w:val="left" w:pos="3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03FE6">
              <w:rPr>
                <w:rFonts w:eastAsia="Calibri"/>
                <w:sz w:val="24"/>
                <w:szCs w:val="24"/>
              </w:rPr>
              <w:t>Također, prekršajne odredbe važećeg Zakona o udžbenicima i drugim obrazovnim materijalima za osnovnu i srednju školu uskladit će se sa Zakonom o uvođenju eura kao službene valute u Republici Hrvatskoj.</w:t>
            </w:r>
          </w:p>
          <w:p w:rsidR="00E03FE6" w:rsidRPr="00E03FE6" w:rsidRDefault="00E03FE6" w:rsidP="00E03FE6">
            <w:pPr>
              <w:tabs>
                <w:tab w:val="left" w:pos="3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03FE6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E03FE6" w:rsidRDefault="00E03FE6" w:rsidP="00E03FE6"/>
    <w:p w:rsidR="00E03FE6" w:rsidRDefault="00E03FE6" w:rsidP="00E03FE6">
      <w:pPr>
        <w:pStyle w:val="Heading2"/>
      </w:pPr>
      <w:r w:rsidRPr="00E03FE6">
        <w:t xml:space="preserve">2.2. </w:t>
      </w:r>
      <w:r w:rsidRPr="00E03FE6">
        <w:tab/>
        <w:t>Zakon o izmjenama i dopunama Zakona o predškolskom odgoju i obrazovanju</w:t>
      </w:r>
    </w:p>
    <w:p w:rsidR="006B3073" w:rsidRPr="006B3073" w:rsidRDefault="006B3073" w:rsidP="006B3073"/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5103"/>
      </w:tblGrid>
      <w:tr w:rsidR="00E03FE6" w:rsidRPr="00E03FE6" w:rsidTr="00455ACA">
        <w:tc>
          <w:tcPr>
            <w:tcW w:w="851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lastRenderedPageBreak/>
              <w:t xml:space="preserve">2.2. </w:t>
            </w:r>
          </w:p>
        </w:tc>
        <w:tc>
          <w:tcPr>
            <w:tcW w:w="3969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Zakon o izmjenama i dopunama Zakona o predškolskom odgoju i obrazovanju</w:t>
            </w:r>
          </w:p>
        </w:tc>
        <w:tc>
          <w:tcPr>
            <w:tcW w:w="5103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III. kvartal</w:t>
            </w:r>
          </w:p>
        </w:tc>
      </w:tr>
      <w:tr w:rsidR="00E03FE6" w:rsidRPr="00E03FE6" w:rsidTr="00455ACA">
        <w:tc>
          <w:tcPr>
            <w:tcW w:w="851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Ciljevi koji se žele postići donošenjem zakona:</w:t>
            </w:r>
          </w:p>
        </w:tc>
      </w:tr>
      <w:tr w:rsidR="00E03FE6" w:rsidRPr="00E03FE6" w:rsidTr="00455ACA">
        <w:tc>
          <w:tcPr>
            <w:tcW w:w="851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Zakonom o predškolskom odgoju i obrazovanju („Narodne novine“, broj 10/97., 107/07., 94/13., 98/19., 57/22., 101/23.) uređuje se predškolski odgoj i obrazovanje te skrb o djeci predškolske dobi kao dio sustava odgoja i obrazovanja te skrbi o djeci.</w:t>
            </w:r>
          </w:p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 xml:space="preserve">Sustav ranog i predškolskog odgoja i obrazovanja obuhvaća programe odgoja, obrazovanja, zdravstvene zaštite, prehrane i socijalne skrbi koji se ostvaruju u dječjim vrtićima, a organizira se i provodi za svu djecu od navršenih šest mjeseci do polaska u osnovnu školu. </w:t>
            </w:r>
          </w:p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Tijekom primjene Zakona utvrđeni su nedostaci pojedinih propisanih odredbi.</w:t>
            </w:r>
          </w:p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Vlada Republike Hrvatske na svojoj sjednici od 31. kolovoza 2023. godine donijela je, n</w:t>
            </w:r>
            <w:r w:rsidRPr="00E03FE6">
              <w:rPr>
                <w:color w:val="231F20"/>
                <w:sz w:val="24"/>
                <w:szCs w:val="24"/>
                <w:shd w:val="clear" w:color="auto" w:fill="FFFFFF"/>
              </w:rPr>
              <w:t xml:space="preserve">a temelju članka 1. Zakona o ovlasti Vlade Republike Hrvatske, da uredbama uređuje pojedina pitanja iz djelokruga Hrvatskoga sabora („Narodne novine“, broj 149/22.), </w:t>
            </w:r>
            <w:r w:rsidRPr="00E03FE6">
              <w:rPr>
                <w:sz w:val="24"/>
                <w:szCs w:val="24"/>
              </w:rPr>
              <w:t>Uredbu o izmjeni Zakona o predškolskom odgoju i obrazovanju („Narodne novine“, broj 101/23.), a u cilju osiguravanja sredstava iz državnog proračuna za fiskalnu održivost dječjih vrtića čiji su osnivači jedinice lokalne i područne (regionalne) samouprave te druge pravne i fizičke osobe.</w:t>
            </w:r>
          </w:p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 xml:space="preserve">S obzirom na to da normativna rješenja koja proizlaze iz navedene Uredbe postaju sastavni dio Zakona na određeno vrijeme, potrebno je ih je trajno integrirati u Zakon. </w:t>
            </w:r>
          </w:p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Također, u cilju osiguravanja svima dostupnog i kvalitetnog sustava ranog i predškolskog odgoja i obrazovanja, potrebno je redefinirati odredbe vezano uza zapošljavanje i upis u dječji vrtić.</w:t>
            </w:r>
          </w:p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</w:tc>
      </w:tr>
    </w:tbl>
    <w:p w:rsidR="00E03FE6" w:rsidRDefault="00E03FE6" w:rsidP="00E03FE6"/>
    <w:p w:rsidR="00E03FE6" w:rsidRDefault="00E03FE6" w:rsidP="00E03FE6">
      <w:pPr>
        <w:pStyle w:val="Heading2"/>
      </w:pPr>
      <w:r w:rsidRPr="00E03FE6">
        <w:t>2.3.</w:t>
      </w:r>
      <w:r w:rsidRPr="00E03FE6">
        <w:tab/>
        <w:t>Zakon o izmjenama i dopunama Zakona o Hrvatskoj zakladi za znanost</w:t>
      </w:r>
    </w:p>
    <w:p w:rsidR="006B3073" w:rsidRPr="006B3073" w:rsidRDefault="006B3073" w:rsidP="006B3073"/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5103"/>
      </w:tblGrid>
      <w:tr w:rsidR="00E03FE6" w:rsidRPr="00E03FE6" w:rsidTr="00455ACA">
        <w:tc>
          <w:tcPr>
            <w:tcW w:w="851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2.3.</w:t>
            </w:r>
          </w:p>
        </w:tc>
        <w:tc>
          <w:tcPr>
            <w:tcW w:w="3969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Zakon o izmjenama i dopunama Zakona o Hrvatskoj zakladi za znanost</w:t>
            </w:r>
          </w:p>
        </w:tc>
        <w:tc>
          <w:tcPr>
            <w:tcW w:w="5103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III. kvartal</w:t>
            </w:r>
          </w:p>
        </w:tc>
      </w:tr>
      <w:tr w:rsidR="00E03FE6" w:rsidRPr="00E03FE6" w:rsidTr="00455ACA">
        <w:tc>
          <w:tcPr>
            <w:tcW w:w="851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Ciljevi koji se žele postići donošenjem zakona:</w:t>
            </w:r>
          </w:p>
        </w:tc>
      </w:tr>
      <w:tr w:rsidR="00E03FE6" w:rsidRPr="00E03FE6" w:rsidTr="00455ACA">
        <w:tc>
          <w:tcPr>
            <w:tcW w:w="851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 xml:space="preserve">Zakonom o Hrvatskoj zakladi za znanost („Narodne novine“, broj 57/22., dalje u tekstu: Zakon) uređuje se svrha, načela rada, osnovna imovina, način i izvori financiranja Hrvatske zaklade za znanost (u daljnjem tekstu: Zaklada). Tijela Zaklade su Upravni odbor Zaklade, Upravitelj Zaklade i Povjerenstvo za prigovore. </w:t>
            </w:r>
          </w:p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 xml:space="preserve">Sukladno odredbama Zakona, 14. ožujka 2024. godine imenovano je novo tijelo Zaklade – Povjerenstvo za prigovore. Povjerenstvo za prigovore stručno je tijelo Zaklade koje razmatra prigovore zbog sukoba interesa ili administrativnih, odnosno </w:t>
            </w:r>
            <w:proofErr w:type="spellStart"/>
            <w:r w:rsidRPr="00E03FE6">
              <w:rPr>
                <w:sz w:val="24"/>
                <w:szCs w:val="24"/>
              </w:rPr>
              <w:t>postupovnih</w:t>
            </w:r>
            <w:proofErr w:type="spellEnd"/>
            <w:r w:rsidRPr="00E03FE6">
              <w:rPr>
                <w:sz w:val="24"/>
                <w:szCs w:val="24"/>
              </w:rPr>
              <w:t xml:space="preserve"> </w:t>
            </w:r>
            <w:r w:rsidRPr="00E03FE6">
              <w:rPr>
                <w:sz w:val="24"/>
                <w:szCs w:val="24"/>
              </w:rPr>
              <w:lastRenderedPageBreak/>
              <w:t>pogrešaka na odluke Upravnog odbora Zaklade o financiranju znanstvenih projekata. Ministarstvo je mišljenja da je potrebno zadaću Povjerenstva za prigovore jasnije urediti.</w:t>
            </w:r>
          </w:p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lastRenderedPageBreak/>
              <w:t xml:space="preserve">Zakonom o izmjenama i dopunama Zakona o Hrvatskoj zakladi za znanost planira se jasnije propisati zadaća Povjerenstva za prigovore. Naime, Zakonom propisana zadaća Povjerenstva za prigovore uključuje prigovore na odluke Upravnog odbora Zaklade o financiranju znanstvenih projekata te nije jasno odnosi li se to i na ostale odluke koje se donose tijekom postupka vrednovanja prijedloga znanstvenih projekata, kao što je praksa na razini Europske unije pri evaluaciji projektnih prijedloga u sklopu Okvirnog programa za istraživanje i inovacije - Obzor Europa. </w:t>
            </w:r>
          </w:p>
          <w:p w:rsidR="00E03FE6" w:rsidRPr="00E03FE6" w:rsidRDefault="00E03FE6" w:rsidP="00E03FE6">
            <w:pPr>
              <w:tabs>
                <w:tab w:val="left" w:pos="3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 xml:space="preserve">Zakon o izmjenama i dopunama Zakona o Hrvatskoj zakladi za znanost predlaže se s ciljem jačanja uloge Povjerenstva za prigovore i veće </w:t>
            </w:r>
            <w:r w:rsidRPr="00E03FE6">
              <w:rPr>
                <w:sz w:val="24"/>
                <w:szCs w:val="24"/>
              </w:rPr>
              <w:lastRenderedPageBreak/>
              <w:t>transparentnosti u postupcima vrednovanja prijedloga znanstvenih projekata.</w:t>
            </w:r>
          </w:p>
        </w:tc>
      </w:tr>
    </w:tbl>
    <w:p w:rsidR="00E03FE6" w:rsidRDefault="00E03FE6" w:rsidP="00E03FE6"/>
    <w:p w:rsidR="00E03FE6" w:rsidRDefault="00E03FE6" w:rsidP="00E03FE6">
      <w:pPr>
        <w:pStyle w:val="Heading2"/>
      </w:pPr>
      <w:r w:rsidRPr="00E03FE6">
        <w:t>2.4.</w:t>
      </w:r>
      <w:r w:rsidRPr="00E03FE6">
        <w:tab/>
        <w:t>Zakon o osnovnoškolskom odgoju i obrazovanju</w:t>
      </w:r>
    </w:p>
    <w:p w:rsidR="006B3073" w:rsidRPr="006B3073" w:rsidRDefault="006B3073" w:rsidP="006B3073"/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5103"/>
      </w:tblGrid>
      <w:tr w:rsidR="00E03FE6" w:rsidRPr="00E03FE6" w:rsidTr="00455ACA">
        <w:tc>
          <w:tcPr>
            <w:tcW w:w="851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2.4.</w:t>
            </w:r>
          </w:p>
        </w:tc>
        <w:tc>
          <w:tcPr>
            <w:tcW w:w="3969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Zakon o osnovnoškolskom odgoju i obrazovanju</w:t>
            </w:r>
          </w:p>
        </w:tc>
        <w:tc>
          <w:tcPr>
            <w:tcW w:w="5103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IV. kvartal</w:t>
            </w:r>
          </w:p>
        </w:tc>
      </w:tr>
      <w:tr w:rsidR="00E03FE6" w:rsidRPr="00E03FE6" w:rsidTr="00455ACA">
        <w:tc>
          <w:tcPr>
            <w:tcW w:w="851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Ciljevi koji se žele postići donošenjem zakona:</w:t>
            </w:r>
          </w:p>
        </w:tc>
      </w:tr>
      <w:tr w:rsidR="00E03FE6" w:rsidRPr="00E03FE6" w:rsidTr="00455ACA">
        <w:tc>
          <w:tcPr>
            <w:tcW w:w="851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Osnovnoškolski odgoj i obrazovanje obvezni su za svu djecu te traju, u pravilu, od šeste do petnaeste godine života, a za učenike s višestrukim teškoćama u razvoju najdulje do 21. godine života. Osnovna škola traje osam godina i izvodi redovite i posebne programe. Posebni programi se odnose  na školovanje djece s teškoćama u razvoju, na alternativne nastavne programe te na programe na jeziku i pismu nacionalnih manjina.</w:t>
            </w:r>
          </w:p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U sustavu obrazovanja Republike Hrvatske moguće je i paralelno osnovno obrazovanje u obliku osnovnoga umjetničkog obrazovanja.</w:t>
            </w:r>
          </w:p>
          <w:p w:rsidR="00E03FE6" w:rsidRPr="00E03FE6" w:rsidRDefault="00E03FE6" w:rsidP="00E03FE6">
            <w:pPr>
              <w:spacing w:beforeAutospacing="1"/>
              <w:jc w:val="both"/>
              <w:rPr>
                <w:rFonts w:eastAsia="DengXian"/>
                <w:sz w:val="24"/>
                <w:szCs w:val="24"/>
              </w:rPr>
            </w:pPr>
            <w:r w:rsidRPr="00E03FE6">
              <w:rPr>
                <w:rFonts w:eastAsia="DengXian"/>
                <w:sz w:val="24"/>
                <w:szCs w:val="24"/>
              </w:rPr>
              <w:t xml:space="preserve">Kako bi se postigla bolja učinkovitost i sinergija između svih dijelova osnovnoškolskog odgoja i obrazovanja te omogućila provedba svih reformskih procesa, potrebno je donošenje zakona koji će samostalno urediti odgoj i obrazovanje na osnovnoškolskoj razini i time pridonijeti kvalitetnijem uređenju tog dijela odgojno-obrazovnog sustava. </w:t>
            </w:r>
          </w:p>
          <w:p w:rsidR="00E03FE6" w:rsidRPr="00E03FE6" w:rsidRDefault="00E03FE6" w:rsidP="00E03FE6">
            <w:pPr>
              <w:jc w:val="both"/>
              <w:outlineLvl w:val="0"/>
              <w:rPr>
                <w:kern w:val="36"/>
                <w:sz w:val="24"/>
                <w:szCs w:val="24"/>
              </w:rPr>
            </w:pPr>
          </w:p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 xml:space="preserve">Novi zakonski okvir za osnovnoškolski odgoj i obrazovanje potreban je i zbog usklađivanja s Nacionalnom razvojnom strategijom Republike Hrvatske do 2030. godine, Nacionalnim planom oporavka i otpornosti 2021. - 2026. i </w:t>
            </w:r>
            <w:r w:rsidRPr="00E03FE6">
              <w:rPr>
                <w:iCs/>
                <w:sz w:val="24"/>
                <w:szCs w:val="24"/>
              </w:rPr>
              <w:t xml:space="preserve">Nacionalnim planom razvoja sustava obrazovanja za </w:t>
            </w:r>
            <w:r w:rsidRPr="00E03FE6">
              <w:rPr>
                <w:iCs/>
                <w:sz w:val="24"/>
                <w:szCs w:val="24"/>
              </w:rPr>
              <w:lastRenderedPageBreak/>
              <w:t xml:space="preserve">razdoblje do 2027. </w:t>
            </w:r>
            <w:r w:rsidRPr="00E03FE6">
              <w:rPr>
                <w:sz w:val="24"/>
                <w:szCs w:val="24"/>
              </w:rPr>
              <w:t xml:space="preserve">koji predviđaju strukturnu reformu i modernizaciju sustava odgoja i obrazovanja kako bi se svim učenicima omogućio pristup kvalitetnom i učinkovitom sustavu odgoja i obrazovanja te osigurala veća </w:t>
            </w:r>
            <w:proofErr w:type="spellStart"/>
            <w:r w:rsidRPr="00E03FE6">
              <w:rPr>
                <w:sz w:val="24"/>
                <w:szCs w:val="24"/>
              </w:rPr>
              <w:t>zapošljivost</w:t>
            </w:r>
            <w:proofErr w:type="spellEnd"/>
            <w:r w:rsidRPr="00E03FE6">
              <w:rPr>
                <w:sz w:val="24"/>
                <w:szCs w:val="24"/>
              </w:rPr>
              <w:t xml:space="preserve"> pojedinaca s kvalifikacijama na svim razinama obrazovanja.</w:t>
            </w:r>
          </w:p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lastRenderedPageBreak/>
              <w:t xml:space="preserve">Od 2008. godine u primjeni je jedinstveni Zakon o odgoju i obrazovanju u osnovnoj i srednjoj školi („Narodne novine“, broj </w:t>
            </w:r>
            <w:hyperlink r:id="rId5" w:history="1">
              <w:r w:rsidRPr="00E03FE6">
                <w:rPr>
                  <w:sz w:val="24"/>
                  <w:szCs w:val="24"/>
                </w:rPr>
                <w:t>87/08</w:t>
              </w:r>
            </w:hyperlink>
            <w:r w:rsidRPr="00E03FE6">
              <w:rPr>
                <w:sz w:val="24"/>
                <w:szCs w:val="24"/>
              </w:rPr>
              <w:t>., </w:t>
            </w:r>
            <w:hyperlink r:id="rId6" w:history="1">
              <w:r w:rsidRPr="00E03FE6">
                <w:rPr>
                  <w:sz w:val="24"/>
                  <w:szCs w:val="24"/>
                </w:rPr>
                <w:t>86/09</w:t>
              </w:r>
            </w:hyperlink>
            <w:r w:rsidRPr="00E03FE6">
              <w:rPr>
                <w:sz w:val="24"/>
                <w:szCs w:val="24"/>
              </w:rPr>
              <w:t>., </w:t>
            </w:r>
            <w:hyperlink r:id="rId7" w:history="1">
              <w:r w:rsidRPr="00E03FE6">
                <w:rPr>
                  <w:sz w:val="24"/>
                  <w:szCs w:val="24"/>
                </w:rPr>
                <w:t>92/10</w:t>
              </w:r>
            </w:hyperlink>
            <w:r w:rsidRPr="00E03FE6">
              <w:rPr>
                <w:sz w:val="24"/>
                <w:szCs w:val="24"/>
              </w:rPr>
              <w:t>., </w:t>
            </w:r>
            <w:hyperlink r:id="rId8" w:history="1">
              <w:r w:rsidRPr="00E03FE6">
                <w:rPr>
                  <w:sz w:val="24"/>
                  <w:szCs w:val="24"/>
                </w:rPr>
                <w:t>105/10</w:t>
              </w:r>
            </w:hyperlink>
            <w:r w:rsidRPr="00E03FE6">
              <w:rPr>
                <w:sz w:val="24"/>
                <w:szCs w:val="24"/>
              </w:rPr>
              <w:t>., </w:t>
            </w:r>
            <w:hyperlink r:id="rId9" w:history="1">
              <w:r w:rsidRPr="00E03FE6">
                <w:rPr>
                  <w:sz w:val="24"/>
                  <w:szCs w:val="24"/>
                </w:rPr>
                <w:t>90/11</w:t>
              </w:r>
            </w:hyperlink>
            <w:r w:rsidRPr="00E03FE6">
              <w:rPr>
                <w:sz w:val="24"/>
                <w:szCs w:val="24"/>
              </w:rPr>
              <w:t>., </w:t>
            </w:r>
            <w:hyperlink r:id="rId10" w:history="1">
              <w:r w:rsidRPr="00E03FE6">
                <w:rPr>
                  <w:sz w:val="24"/>
                  <w:szCs w:val="24"/>
                </w:rPr>
                <w:t>5/12</w:t>
              </w:r>
            </w:hyperlink>
            <w:r w:rsidRPr="00E03FE6">
              <w:rPr>
                <w:sz w:val="24"/>
                <w:szCs w:val="24"/>
              </w:rPr>
              <w:t>., </w:t>
            </w:r>
            <w:hyperlink r:id="rId11" w:history="1">
              <w:r w:rsidRPr="00E03FE6">
                <w:rPr>
                  <w:sz w:val="24"/>
                  <w:szCs w:val="24"/>
                </w:rPr>
                <w:t>16/12</w:t>
              </w:r>
            </w:hyperlink>
            <w:r w:rsidRPr="00E03FE6">
              <w:rPr>
                <w:sz w:val="24"/>
                <w:szCs w:val="24"/>
              </w:rPr>
              <w:t xml:space="preserve">., </w:t>
            </w:r>
            <w:hyperlink r:id="rId12" w:history="1">
              <w:r w:rsidRPr="00E03FE6">
                <w:rPr>
                  <w:sz w:val="24"/>
                  <w:szCs w:val="24"/>
                </w:rPr>
                <w:t>86/12</w:t>
              </w:r>
            </w:hyperlink>
            <w:r w:rsidRPr="00E03FE6">
              <w:rPr>
                <w:sz w:val="24"/>
                <w:szCs w:val="24"/>
              </w:rPr>
              <w:t>., </w:t>
            </w:r>
            <w:hyperlink r:id="rId13" w:history="1">
              <w:r w:rsidRPr="00E03FE6">
                <w:rPr>
                  <w:sz w:val="24"/>
                  <w:szCs w:val="24"/>
                </w:rPr>
                <w:t>126/12</w:t>
              </w:r>
            </w:hyperlink>
            <w:r w:rsidRPr="00E03FE6">
              <w:rPr>
                <w:sz w:val="24"/>
                <w:szCs w:val="24"/>
              </w:rPr>
              <w:t>., </w:t>
            </w:r>
            <w:hyperlink r:id="rId14" w:history="1">
              <w:r w:rsidRPr="00E03FE6">
                <w:rPr>
                  <w:sz w:val="24"/>
                  <w:szCs w:val="24"/>
                </w:rPr>
                <w:t>94/13</w:t>
              </w:r>
            </w:hyperlink>
            <w:r w:rsidRPr="00E03FE6">
              <w:rPr>
                <w:sz w:val="24"/>
                <w:szCs w:val="24"/>
              </w:rPr>
              <w:t>., </w:t>
            </w:r>
            <w:hyperlink r:id="rId15" w:history="1">
              <w:r w:rsidRPr="00E03FE6">
                <w:rPr>
                  <w:sz w:val="24"/>
                  <w:szCs w:val="24"/>
                </w:rPr>
                <w:t>152/14</w:t>
              </w:r>
            </w:hyperlink>
            <w:r w:rsidRPr="00E03FE6">
              <w:rPr>
                <w:sz w:val="24"/>
                <w:szCs w:val="24"/>
              </w:rPr>
              <w:t>., </w:t>
            </w:r>
            <w:hyperlink r:id="rId16" w:history="1">
              <w:r w:rsidRPr="00E03FE6">
                <w:rPr>
                  <w:sz w:val="24"/>
                  <w:szCs w:val="24"/>
                </w:rPr>
                <w:t>07/17</w:t>
              </w:r>
            </w:hyperlink>
            <w:r w:rsidRPr="00E03FE6">
              <w:rPr>
                <w:sz w:val="24"/>
                <w:szCs w:val="24"/>
              </w:rPr>
              <w:t>., </w:t>
            </w:r>
            <w:hyperlink r:id="rId17" w:tgtFrame="_blank" w:history="1">
              <w:r w:rsidRPr="00E03FE6">
                <w:rPr>
                  <w:sz w:val="24"/>
                  <w:szCs w:val="24"/>
                </w:rPr>
                <w:t>68/18</w:t>
              </w:r>
            </w:hyperlink>
            <w:r w:rsidRPr="00E03FE6">
              <w:rPr>
                <w:sz w:val="24"/>
                <w:szCs w:val="24"/>
              </w:rPr>
              <w:t>., </w:t>
            </w:r>
            <w:hyperlink r:id="rId18" w:tgtFrame="_blank" w:history="1">
              <w:r w:rsidRPr="00E03FE6">
                <w:rPr>
                  <w:sz w:val="24"/>
                  <w:szCs w:val="24"/>
                </w:rPr>
                <w:t>98/19</w:t>
              </w:r>
            </w:hyperlink>
            <w:r w:rsidRPr="00E03FE6">
              <w:rPr>
                <w:sz w:val="24"/>
                <w:szCs w:val="24"/>
              </w:rPr>
              <w:t xml:space="preserve">., </w:t>
            </w:r>
            <w:hyperlink r:id="rId19" w:history="1">
              <w:r w:rsidRPr="00E03FE6">
                <w:rPr>
                  <w:sz w:val="24"/>
                  <w:szCs w:val="24"/>
                </w:rPr>
                <w:t>64/20</w:t>
              </w:r>
            </w:hyperlink>
            <w:r w:rsidRPr="00E03FE6">
              <w:rPr>
                <w:sz w:val="24"/>
                <w:szCs w:val="24"/>
              </w:rPr>
              <w:t>., </w:t>
            </w:r>
            <w:hyperlink r:id="rId20" w:tgtFrame="_blank" w:history="1">
              <w:r w:rsidRPr="00E03FE6">
                <w:rPr>
                  <w:sz w:val="24"/>
                  <w:szCs w:val="24"/>
                </w:rPr>
                <w:t>151/22</w:t>
              </w:r>
            </w:hyperlink>
            <w:r w:rsidRPr="00E03FE6">
              <w:rPr>
                <w:sz w:val="24"/>
                <w:szCs w:val="24"/>
              </w:rPr>
              <w:t>., </w:t>
            </w:r>
            <w:hyperlink r:id="rId21" w:history="1">
              <w:r w:rsidRPr="00E03FE6">
                <w:rPr>
                  <w:sz w:val="24"/>
                  <w:szCs w:val="24"/>
                </w:rPr>
                <w:t>155/23</w:t>
              </w:r>
            </w:hyperlink>
            <w:r w:rsidRPr="00E03FE6">
              <w:rPr>
                <w:sz w:val="24"/>
                <w:szCs w:val="24"/>
              </w:rPr>
              <w:t>., </w:t>
            </w:r>
            <w:hyperlink r:id="rId22" w:tgtFrame="_blank" w:history="1">
              <w:r w:rsidRPr="00E03FE6">
                <w:rPr>
                  <w:sz w:val="24"/>
                  <w:szCs w:val="24"/>
                </w:rPr>
                <w:t>156/23</w:t>
              </w:r>
            </w:hyperlink>
            <w:r w:rsidRPr="00E03FE6">
              <w:rPr>
                <w:sz w:val="24"/>
                <w:szCs w:val="24"/>
              </w:rPr>
              <w:t>.) koji uređuje osnovnoškolski i srednjoškolski sustav koji je do tada bio uređen samostalnim zakonima. Važeći Zakon je mijenjan i dopunjavan više puta jer su se određena normativna rješenja trebala uskladiti na razini dvaju sustava, koji se s obzirom na dob učenika kojima se propisuje specifičnost obrazovanja bitno razlikuju. Također, dio odredbi trebalo je urediti prema istim propisima na razini država članica Europske unije.</w:t>
            </w:r>
          </w:p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Navedene izmjene i dopune nisu riješile sve uočene nedostatke koji su specifični za sustav odgoja i obrazovanja te je potrebno donijeti novo zakonsko rješenje koje će pridonijeti kvalitetnijem uređenju osnovnoškolskog sustava.</w:t>
            </w:r>
          </w:p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 xml:space="preserve">Zbog sve veće potrebe učenika za dodatnim radom, primjerenim oblikom školovanja te diferenciranom i individualiziranom nastavom zakonom će se obvezati one školske ustanove koje imaju prostorne, kadrovske i druge uvjete rada da obvezno izvode odgojno-obrazovni rad u jednoj smjeni. </w:t>
            </w:r>
          </w:p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 xml:space="preserve">Nadalje, s ciljem ostvarivanja više razine usvojenosti odgojno-obrazovnih ishoda, što zahtijeva duži boravak učenika u osnovnoj školi, zakonom će se stvoriti pretpostavke za povećanje dnevnog opterećenja učenika većim brojem </w:t>
            </w:r>
            <w:r w:rsidRPr="00E03FE6">
              <w:rPr>
                <w:sz w:val="24"/>
                <w:szCs w:val="24"/>
              </w:rPr>
              <w:lastRenderedPageBreak/>
              <w:t>nastavnih sati provedbom programa potpomognutog i obogaćenog učenja.</w:t>
            </w:r>
          </w:p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S obzirom na to da je u proteklome razdoblju došlo do značajnih promjena u sustavu, kao i to da se u sljedećim godinama planiraju novi iskoraci kojima je cilj daljnje unaprjeđenje sustava, potrebno je donijeti novi Zakon koji će omogućiti kvalitetniji osnovnoškolski odgoj i obrazovanje uz optimalno korištenje postojećih resursa.</w:t>
            </w:r>
          </w:p>
        </w:tc>
      </w:tr>
    </w:tbl>
    <w:p w:rsidR="00E03FE6" w:rsidRDefault="00E03FE6" w:rsidP="00E03FE6"/>
    <w:p w:rsidR="00E03FE6" w:rsidRDefault="00E03FE6" w:rsidP="00E03FE6">
      <w:pPr>
        <w:pStyle w:val="Heading2"/>
      </w:pPr>
      <w:r w:rsidRPr="00E03FE6">
        <w:t>2.5.</w:t>
      </w:r>
      <w:r w:rsidRPr="00E03FE6">
        <w:tab/>
        <w:t>Zakon o srednjoškolskom odgoju i obrazovanju</w:t>
      </w:r>
    </w:p>
    <w:p w:rsidR="006B3073" w:rsidRPr="006B3073" w:rsidRDefault="006B3073" w:rsidP="006B3073"/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5103"/>
      </w:tblGrid>
      <w:tr w:rsidR="00E03FE6" w:rsidRPr="00E03FE6" w:rsidTr="00455ACA">
        <w:tc>
          <w:tcPr>
            <w:tcW w:w="851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2.5.</w:t>
            </w:r>
          </w:p>
        </w:tc>
        <w:tc>
          <w:tcPr>
            <w:tcW w:w="3969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Zakon o srednjoškolskom odgoju i obrazovanju</w:t>
            </w:r>
          </w:p>
        </w:tc>
        <w:tc>
          <w:tcPr>
            <w:tcW w:w="5103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IV. kvartal</w:t>
            </w:r>
          </w:p>
        </w:tc>
      </w:tr>
      <w:tr w:rsidR="00E03FE6" w:rsidRPr="00E03FE6" w:rsidTr="00455ACA">
        <w:tc>
          <w:tcPr>
            <w:tcW w:w="851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Ciljevi koji se žele postići donošenjem zakona:</w:t>
            </w:r>
          </w:p>
        </w:tc>
      </w:tr>
      <w:tr w:rsidR="00E03FE6" w:rsidRPr="00E03FE6" w:rsidTr="00455ACA">
        <w:tc>
          <w:tcPr>
            <w:tcW w:w="851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03FE6" w:rsidRPr="00E03FE6" w:rsidRDefault="00E03FE6" w:rsidP="00E03FE6">
            <w:pPr>
              <w:spacing w:beforeAutospacing="1"/>
              <w:jc w:val="both"/>
              <w:rPr>
                <w:rFonts w:eastAsia="DengXian"/>
                <w:sz w:val="24"/>
                <w:szCs w:val="24"/>
              </w:rPr>
            </w:pPr>
            <w:r w:rsidRPr="00E03FE6">
              <w:rPr>
                <w:rFonts w:eastAsia="DengXian"/>
                <w:sz w:val="24"/>
                <w:szCs w:val="24"/>
              </w:rPr>
              <w:t xml:space="preserve">Srednjoškolski odgoj i obrazovanje u Hrvatskoj su djelatnost kojom se nakon završetka osnovnog obrazovanja polaznicima omogućava stjecanje kompetencija za rad i nastavak obrazovanja te za cjeloživotno učenje, a koji podrazumijevaju gimnazijsko, strukovno i umjetničko obrazovanje, kao i odgojnu djelatnost učeničkih domova. To je trenutačno uređeno trima zakonskim propisima - Zakonom o odgoju i obrazovanju u osnovnoj i srednjoj školi </w:t>
            </w:r>
            <w:r w:rsidRPr="00E03FE6">
              <w:rPr>
                <w:rFonts w:eastAsia="DengXian"/>
              </w:rPr>
              <w:t xml:space="preserve">(„Narodne novine“, broj </w:t>
            </w:r>
            <w:hyperlink r:id="rId23" w:history="1">
              <w:r w:rsidRPr="00E03FE6">
                <w:rPr>
                  <w:rFonts w:eastAsia="DengXian"/>
                  <w:sz w:val="24"/>
                  <w:szCs w:val="24"/>
                </w:rPr>
                <w:t>87/08</w:t>
              </w:r>
            </w:hyperlink>
            <w:r w:rsidRPr="00E03FE6">
              <w:rPr>
                <w:rFonts w:eastAsia="DengXian"/>
                <w:sz w:val="24"/>
                <w:szCs w:val="24"/>
              </w:rPr>
              <w:t xml:space="preserve">., </w:t>
            </w:r>
            <w:hyperlink r:id="rId24" w:history="1">
              <w:r w:rsidRPr="00E03FE6">
                <w:rPr>
                  <w:rFonts w:eastAsia="DengXian"/>
                  <w:sz w:val="24"/>
                  <w:szCs w:val="24"/>
                </w:rPr>
                <w:t>86/09</w:t>
              </w:r>
            </w:hyperlink>
            <w:r w:rsidRPr="00E03FE6">
              <w:rPr>
                <w:rFonts w:eastAsia="DengXian"/>
                <w:sz w:val="24"/>
                <w:szCs w:val="24"/>
              </w:rPr>
              <w:t>., </w:t>
            </w:r>
            <w:hyperlink r:id="rId25" w:history="1">
              <w:r w:rsidRPr="00E03FE6">
                <w:rPr>
                  <w:rFonts w:eastAsia="DengXian"/>
                  <w:sz w:val="24"/>
                  <w:szCs w:val="24"/>
                </w:rPr>
                <w:t>92/10</w:t>
              </w:r>
            </w:hyperlink>
            <w:r w:rsidRPr="00E03FE6">
              <w:rPr>
                <w:rFonts w:eastAsia="DengXian"/>
                <w:sz w:val="24"/>
                <w:szCs w:val="24"/>
              </w:rPr>
              <w:t>.,</w:t>
            </w:r>
            <w:hyperlink r:id="rId26" w:history="1">
              <w:r w:rsidRPr="00E03FE6">
                <w:rPr>
                  <w:rFonts w:eastAsia="DengXian"/>
                  <w:sz w:val="24"/>
                  <w:szCs w:val="24"/>
                </w:rPr>
                <w:t>105/10</w:t>
              </w:r>
            </w:hyperlink>
            <w:r w:rsidRPr="00E03FE6">
              <w:rPr>
                <w:rFonts w:eastAsia="DengXian"/>
                <w:sz w:val="24"/>
                <w:szCs w:val="24"/>
              </w:rPr>
              <w:t>., </w:t>
            </w:r>
            <w:hyperlink r:id="rId27" w:history="1">
              <w:r w:rsidRPr="00E03FE6">
                <w:rPr>
                  <w:rFonts w:eastAsia="DengXian"/>
                  <w:sz w:val="24"/>
                  <w:szCs w:val="24"/>
                </w:rPr>
                <w:t>90/11</w:t>
              </w:r>
            </w:hyperlink>
            <w:r w:rsidRPr="00E03FE6">
              <w:rPr>
                <w:rFonts w:eastAsia="DengXian"/>
                <w:sz w:val="24"/>
                <w:szCs w:val="24"/>
              </w:rPr>
              <w:t>., </w:t>
            </w:r>
            <w:hyperlink r:id="rId28" w:history="1">
              <w:r w:rsidRPr="00E03FE6">
                <w:rPr>
                  <w:rFonts w:eastAsia="DengXian"/>
                  <w:sz w:val="24"/>
                  <w:szCs w:val="24"/>
                </w:rPr>
                <w:t>5/12</w:t>
              </w:r>
            </w:hyperlink>
            <w:r w:rsidRPr="00E03FE6">
              <w:rPr>
                <w:rFonts w:eastAsia="DengXian"/>
                <w:sz w:val="24"/>
                <w:szCs w:val="24"/>
              </w:rPr>
              <w:t>., </w:t>
            </w:r>
            <w:hyperlink r:id="rId29" w:history="1">
              <w:r w:rsidRPr="00E03FE6">
                <w:rPr>
                  <w:rFonts w:eastAsia="DengXian"/>
                  <w:sz w:val="24"/>
                  <w:szCs w:val="24"/>
                </w:rPr>
                <w:t>16/12</w:t>
              </w:r>
            </w:hyperlink>
            <w:r w:rsidRPr="00E03FE6">
              <w:rPr>
                <w:rFonts w:eastAsia="DengXian"/>
                <w:sz w:val="24"/>
                <w:szCs w:val="24"/>
              </w:rPr>
              <w:t>.</w:t>
            </w:r>
            <w:r w:rsidRPr="00E03FE6">
              <w:rPr>
                <w:rFonts w:eastAsia="DengXian"/>
              </w:rPr>
              <w:t xml:space="preserve">, </w:t>
            </w:r>
            <w:hyperlink r:id="rId30" w:history="1">
              <w:r w:rsidRPr="00E03FE6">
                <w:rPr>
                  <w:rFonts w:eastAsia="DengXian"/>
                  <w:sz w:val="24"/>
                  <w:szCs w:val="24"/>
                </w:rPr>
                <w:t>86/12</w:t>
              </w:r>
            </w:hyperlink>
            <w:r w:rsidRPr="00E03FE6">
              <w:rPr>
                <w:rFonts w:eastAsia="DengXian"/>
                <w:sz w:val="24"/>
                <w:szCs w:val="24"/>
              </w:rPr>
              <w:t>., </w:t>
            </w:r>
            <w:hyperlink r:id="rId31" w:history="1">
              <w:r w:rsidRPr="00E03FE6">
                <w:rPr>
                  <w:rFonts w:eastAsia="DengXian"/>
                  <w:sz w:val="24"/>
                  <w:szCs w:val="24"/>
                </w:rPr>
                <w:t>126/12</w:t>
              </w:r>
            </w:hyperlink>
            <w:r w:rsidRPr="00E03FE6">
              <w:rPr>
                <w:rFonts w:eastAsia="DengXian"/>
                <w:sz w:val="24"/>
                <w:szCs w:val="24"/>
              </w:rPr>
              <w:t>., </w:t>
            </w:r>
            <w:hyperlink r:id="rId32" w:history="1">
              <w:r w:rsidRPr="00E03FE6">
                <w:rPr>
                  <w:rFonts w:eastAsia="DengXian"/>
                  <w:sz w:val="24"/>
                  <w:szCs w:val="24"/>
                </w:rPr>
                <w:t>94/13</w:t>
              </w:r>
            </w:hyperlink>
            <w:r w:rsidRPr="00E03FE6">
              <w:rPr>
                <w:rFonts w:eastAsia="DengXian"/>
                <w:sz w:val="24"/>
                <w:szCs w:val="24"/>
              </w:rPr>
              <w:t>., </w:t>
            </w:r>
            <w:hyperlink r:id="rId33" w:history="1">
              <w:r w:rsidRPr="00E03FE6">
                <w:rPr>
                  <w:rFonts w:eastAsia="DengXian"/>
                  <w:sz w:val="24"/>
                  <w:szCs w:val="24"/>
                </w:rPr>
                <w:t>152/14</w:t>
              </w:r>
            </w:hyperlink>
            <w:r w:rsidRPr="00E03FE6">
              <w:rPr>
                <w:rFonts w:eastAsia="DengXian"/>
                <w:sz w:val="24"/>
                <w:szCs w:val="24"/>
              </w:rPr>
              <w:t>., </w:t>
            </w:r>
            <w:hyperlink r:id="rId34" w:history="1">
              <w:r w:rsidRPr="00E03FE6">
                <w:rPr>
                  <w:rFonts w:eastAsia="DengXian"/>
                  <w:sz w:val="24"/>
                  <w:szCs w:val="24"/>
                </w:rPr>
                <w:t>07/17</w:t>
              </w:r>
            </w:hyperlink>
            <w:r w:rsidRPr="00E03FE6">
              <w:rPr>
                <w:rFonts w:eastAsia="DengXian"/>
                <w:sz w:val="24"/>
                <w:szCs w:val="24"/>
              </w:rPr>
              <w:t>., </w:t>
            </w:r>
            <w:hyperlink r:id="rId35" w:tgtFrame="_blank" w:history="1">
              <w:r w:rsidRPr="00E03FE6">
                <w:rPr>
                  <w:rFonts w:eastAsia="DengXian"/>
                  <w:sz w:val="24"/>
                  <w:szCs w:val="24"/>
                </w:rPr>
                <w:t>68/18</w:t>
              </w:r>
            </w:hyperlink>
            <w:r w:rsidRPr="00E03FE6">
              <w:rPr>
                <w:rFonts w:eastAsia="DengXian"/>
                <w:sz w:val="24"/>
                <w:szCs w:val="24"/>
              </w:rPr>
              <w:t>., </w:t>
            </w:r>
            <w:hyperlink r:id="rId36" w:tgtFrame="_blank" w:history="1">
              <w:r w:rsidRPr="00E03FE6">
                <w:rPr>
                  <w:rFonts w:eastAsia="DengXian"/>
                  <w:sz w:val="24"/>
                  <w:szCs w:val="24"/>
                </w:rPr>
                <w:t>98/19</w:t>
              </w:r>
            </w:hyperlink>
            <w:r w:rsidRPr="00E03FE6">
              <w:rPr>
                <w:rFonts w:eastAsia="DengXian"/>
                <w:sz w:val="24"/>
                <w:szCs w:val="24"/>
              </w:rPr>
              <w:t>.</w:t>
            </w:r>
            <w:r w:rsidRPr="00E03FE6">
              <w:rPr>
                <w:rFonts w:eastAsia="DengXian"/>
              </w:rPr>
              <w:t xml:space="preserve">, </w:t>
            </w:r>
            <w:hyperlink r:id="rId37" w:history="1">
              <w:r w:rsidRPr="00E03FE6">
                <w:rPr>
                  <w:rFonts w:eastAsia="DengXian"/>
                  <w:sz w:val="24"/>
                  <w:szCs w:val="24"/>
                </w:rPr>
                <w:t>64/20</w:t>
              </w:r>
            </w:hyperlink>
            <w:r w:rsidRPr="00E03FE6">
              <w:rPr>
                <w:rFonts w:eastAsia="DengXian"/>
                <w:sz w:val="24"/>
                <w:szCs w:val="24"/>
              </w:rPr>
              <w:t>., </w:t>
            </w:r>
            <w:hyperlink r:id="rId38" w:tgtFrame="_blank" w:history="1">
              <w:r w:rsidRPr="00E03FE6">
                <w:rPr>
                  <w:rFonts w:eastAsia="DengXian"/>
                  <w:sz w:val="24"/>
                  <w:szCs w:val="24"/>
                </w:rPr>
                <w:t>151/22</w:t>
              </w:r>
            </w:hyperlink>
            <w:r w:rsidRPr="00E03FE6">
              <w:rPr>
                <w:rFonts w:eastAsia="DengXian"/>
                <w:sz w:val="24"/>
                <w:szCs w:val="24"/>
              </w:rPr>
              <w:t>., </w:t>
            </w:r>
            <w:hyperlink r:id="rId39" w:history="1">
              <w:r w:rsidRPr="00E03FE6">
                <w:rPr>
                  <w:rFonts w:eastAsia="DengXian"/>
                  <w:sz w:val="24"/>
                  <w:szCs w:val="24"/>
                </w:rPr>
                <w:t>155/23</w:t>
              </w:r>
            </w:hyperlink>
            <w:r w:rsidRPr="00E03FE6">
              <w:rPr>
                <w:rFonts w:eastAsia="DengXian"/>
                <w:sz w:val="24"/>
                <w:szCs w:val="24"/>
              </w:rPr>
              <w:t>., </w:t>
            </w:r>
            <w:hyperlink r:id="rId40" w:tgtFrame="_blank" w:history="1">
              <w:r w:rsidRPr="00E03FE6">
                <w:rPr>
                  <w:rFonts w:eastAsia="DengXian"/>
                  <w:sz w:val="24"/>
                  <w:szCs w:val="24"/>
                </w:rPr>
                <w:t>156/23</w:t>
              </w:r>
            </w:hyperlink>
            <w:r w:rsidRPr="00E03FE6">
              <w:rPr>
                <w:rFonts w:eastAsia="DengXian"/>
                <w:sz w:val="24"/>
                <w:szCs w:val="24"/>
              </w:rPr>
              <w:t>.</w:t>
            </w:r>
            <w:r w:rsidRPr="00E03FE6">
              <w:rPr>
                <w:rFonts w:eastAsia="DengXian"/>
              </w:rPr>
              <w:t>)</w:t>
            </w:r>
            <w:r w:rsidRPr="00E03FE6">
              <w:rPr>
                <w:rFonts w:eastAsia="DengXian"/>
                <w:sz w:val="24"/>
                <w:szCs w:val="24"/>
              </w:rPr>
              <w:t>, Zakonom o strukovnom obrazovanju („Narodne novine, broj 30</w:t>
            </w:r>
            <w:hyperlink r:id="rId41" w:tgtFrame="_blank" w:history="1">
              <w:r w:rsidRPr="00E03FE6">
                <w:rPr>
                  <w:rFonts w:eastAsia="DengXian"/>
                  <w:sz w:val="24"/>
                  <w:szCs w:val="24"/>
                </w:rPr>
                <w:t>/09</w:t>
              </w:r>
            </w:hyperlink>
            <w:r w:rsidRPr="00E03FE6">
              <w:rPr>
                <w:rFonts w:eastAsia="DengXian"/>
                <w:sz w:val="24"/>
                <w:szCs w:val="24"/>
              </w:rPr>
              <w:t xml:space="preserve">., </w:t>
            </w:r>
            <w:hyperlink r:id="rId42" w:tgtFrame="_blank" w:history="1">
              <w:r w:rsidRPr="00E03FE6">
                <w:rPr>
                  <w:rFonts w:eastAsia="DengXian"/>
                  <w:sz w:val="24"/>
                  <w:szCs w:val="24"/>
                </w:rPr>
                <w:t>24/10</w:t>
              </w:r>
            </w:hyperlink>
            <w:r w:rsidRPr="00E03FE6">
              <w:rPr>
                <w:rFonts w:eastAsia="DengXian"/>
                <w:sz w:val="24"/>
                <w:szCs w:val="24"/>
              </w:rPr>
              <w:t>., </w:t>
            </w:r>
            <w:hyperlink r:id="rId43" w:tgtFrame="_blank" w:history="1">
              <w:r w:rsidRPr="00E03FE6">
                <w:rPr>
                  <w:rFonts w:eastAsia="DengXian"/>
                  <w:sz w:val="24"/>
                  <w:szCs w:val="24"/>
                </w:rPr>
                <w:t>22/13</w:t>
              </w:r>
            </w:hyperlink>
            <w:r w:rsidRPr="00E03FE6">
              <w:rPr>
                <w:rFonts w:eastAsia="DengXian"/>
                <w:sz w:val="24"/>
                <w:szCs w:val="24"/>
              </w:rPr>
              <w:t>., </w:t>
            </w:r>
            <w:hyperlink r:id="rId44" w:tgtFrame="_blank" w:history="1">
              <w:r w:rsidRPr="00E03FE6">
                <w:rPr>
                  <w:rFonts w:eastAsia="DengXian"/>
                  <w:sz w:val="24"/>
                  <w:szCs w:val="24"/>
                </w:rPr>
                <w:t>25/18</w:t>
              </w:r>
            </w:hyperlink>
            <w:r w:rsidRPr="00E03FE6">
              <w:rPr>
                <w:rFonts w:eastAsia="DengXian"/>
                <w:sz w:val="24"/>
                <w:szCs w:val="24"/>
              </w:rPr>
              <w:t xml:space="preserve">., </w:t>
            </w:r>
            <w:hyperlink r:id="rId45" w:tgtFrame="_blank" w:history="1">
              <w:r w:rsidRPr="00E03FE6">
                <w:rPr>
                  <w:rFonts w:eastAsia="DengXian"/>
                  <w:sz w:val="24"/>
                  <w:szCs w:val="24"/>
                </w:rPr>
                <w:t>69/22</w:t>
              </w:r>
            </w:hyperlink>
            <w:r w:rsidRPr="00E03FE6">
              <w:rPr>
                <w:rFonts w:eastAsia="DengXian"/>
                <w:sz w:val="24"/>
                <w:szCs w:val="24"/>
              </w:rPr>
              <w:t>.) i Zakonom o umjetničkom obrazovanju („Narodne novine“, broj 130/11.).</w:t>
            </w:r>
          </w:p>
          <w:p w:rsidR="00E03FE6" w:rsidRPr="00E03FE6" w:rsidRDefault="00E03FE6" w:rsidP="00E03FE6">
            <w:pPr>
              <w:spacing w:beforeAutospacing="1"/>
              <w:jc w:val="both"/>
              <w:rPr>
                <w:rFonts w:eastAsia="DengXian"/>
                <w:sz w:val="24"/>
                <w:szCs w:val="24"/>
              </w:rPr>
            </w:pPr>
            <w:r w:rsidRPr="00E03FE6">
              <w:rPr>
                <w:rFonts w:eastAsia="DengXian"/>
                <w:sz w:val="24"/>
                <w:szCs w:val="24"/>
              </w:rPr>
              <w:t xml:space="preserve">Temeljna djelatnost srednjoškolskog odgoja i obrazovanja uređena je Zakonom o odgoju i obrazovanju u osnovnoj i srednjoj školi, što je otežavalo usklađivanje i provedbu reformskih procesa na razini dvaju sustava, osnovnog i srednjeg, koji se s </w:t>
            </w:r>
            <w:r w:rsidRPr="00E03FE6">
              <w:rPr>
                <w:rFonts w:eastAsia="DengXian"/>
                <w:sz w:val="24"/>
                <w:szCs w:val="24"/>
              </w:rPr>
              <w:lastRenderedPageBreak/>
              <w:t xml:space="preserve">obzirom na dob učenika i specifičnosti sustava bitno razlikuju. </w:t>
            </w:r>
          </w:p>
          <w:p w:rsidR="00E03FE6" w:rsidRPr="00E03FE6" w:rsidRDefault="00E03FE6" w:rsidP="00E03FE6">
            <w:pPr>
              <w:spacing w:beforeAutospacing="1"/>
              <w:jc w:val="both"/>
              <w:rPr>
                <w:rFonts w:eastAsia="DengXian"/>
                <w:sz w:val="24"/>
                <w:szCs w:val="24"/>
              </w:rPr>
            </w:pPr>
            <w:r w:rsidRPr="00E03FE6">
              <w:rPr>
                <w:rFonts w:eastAsia="DengXian"/>
                <w:sz w:val="24"/>
                <w:szCs w:val="24"/>
              </w:rPr>
              <w:t>To znači da bi novi zakon jedinstveno i cjelovito regulirao specifične potrebe suvremenoga srednjoškolskog odgoja i obrazovanja zbog toga što trenutačni sustav bilježi iznimno dinamičnu aktivnost radi osiguravanja brze tranzicije u radni život i/ili daljnje obrazovanje.</w:t>
            </w:r>
          </w:p>
          <w:p w:rsidR="00E03FE6" w:rsidRPr="00E03FE6" w:rsidRDefault="00E03FE6" w:rsidP="00E03FE6">
            <w:pPr>
              <w:spacing w:beforeAutospacing="1"/>
              <w:jc w:val="both"/>
              <w:rPr>
                <w:rFonts w:eastAsia="DengXian"/>
                <w:sz w:val="24"/>
                <w:szCs w:val="24"/>
              </w:rPr>
            </w:pPr>
            <w:r w:rsidRPr="00E03FE6">
              <w:rPr>
                <w:rFonts w:eastAsia="DengXian"/>
                <w:sz w:val="24"/>
                <w:szCs w:val="24"/>
              </w:rPr>
              <w:t xml:space="preserve">Kako bi se postigla bolja učinkovitost  srednjoškolskog odgoja i obrazovanja te omogućila daljnja provedba reformskih procesa, potrebno je donošenje zakona koji će samostalno urediti odgoj i obrazovanje u dijelu gimnazijskog i strukovnog obrazovanja te pridonijeti njegovu kvalitetnijem uređenju. </w:t>
            </w:r>
          </w:p>
          <w:p w:rsidR="00E03FE6" w:rsidRPr="00E03FE6" w:rsidRDefault="00E03FE6" w:rsidP="00E03FE6">
            <w:pPr>
              <w:jc w:val="both"/>
              <w:outlineLvl w:val="0"/>
              <w:rPr>
                <w:kern w:val="36"/>
                <w:sz w:val="24"/>
                <w:szCs w:val="24"/>
              </w:rPr>
            </w:pPr>
          </w:p>
          <w:p w:rsidR="00E03FE6" w:rsidRPr="00E03FE6" w:rsidRDefault="00E03FE6" w:rsidP="00E03FE6">
            <w:pPr>
              <w:jc w:val="both"/>
              <w:outlineLvl w:val="0"/>
              <w:rPr>
                <w:kern w:val="36"/>
                <w:sz w:val="24"/>
                <w:szCs w:val="24"/>
              </w:rPr>
            </w:pPr>
            <w:r w:rsidRPr="00E03FE6">
              <w:rPr>
                <w:kern w:val="36"/>
                <w:sz w:val="24"/>
                <w:szCs w:val="24"/>
              </w:rPr>
              <w:t xml:space="preserve">Novi zakonski okvir nužan je zbog usklađivanja s Nacionalnom razvojnom strategijom Republike Hrvatske do 2030. godine, Nacionalnim planom oporavka i otpornosti 2021. - 2026. i </w:t>
            </w:r>
            <w:r w:rsidRPr="00E03FE6">
              <w:rPr>
                <w:rFonts w:eastAsia="DengXian"/>
                <w:bCs/>
                <w:iCs/>
                <w:kern w:val="36"/>
                <w:sz w:val="24"/>
                <w:szCs w:val="24"/>
              </w:rPr>
              <w:t xml:space="preserve">Nacionalnim planom razvoja sustava obrazovanja za razdoblje do 2027. </w:t>
            </w:r>
            <w:r w:rsidRPr="00E03FE6">
              <w:rPr>
                <w:kern w:val="36"/>
                <w:sz w:val="24"/>
                <w:szCs w:val="24"/>
              </w:rPr>
              <w:t xml:space="preserve">koji predviđaju </w:t>
            </w:r>
            <w:r w:rsidRPr="00E03FE6">
              <w:rPr>
                <w:rFonts w:eastAsia="DengXian"/>
                <w:bCs/>
                <w:iCs/>
                <w:kern w:val="36"/>
                <w:sz w:val="24"/>
                <w:szCs w:val="24"/>
              </w:rPr>
              <w:t xml:space="preserve">provedbu reformi </w:t>
            </w:r>
            <w:r w:rsidRPr="00E03FE6">
              <w:rPr>
                <w:kern w:val="36"/>
                <w:sz w:val="24"/>
                <w:szCs w:val="24"/>
              </w:rPr>
              <w:t>i modernizaciju srednjoškolskog odgoja i obrazovanja usmjerenog</w:t>
            </w:r>
            <w:r w:rsidRPr="00E03FE6">
              <w:rPr>
                <w:rFonts w:eastAsia="DengXian"/>
                <w:bCs/>
                <w:iCs/>
                <w:kern w:val="36"/>
                <w:sz w:val="24"/>
                <w:szCs w:val="24"/>
              </w:rPr>
              <w:t xml:space="preserve"> na učenika te kvalitetu, djelotvornost, učinkovitost i pravičnost obrazovanja</w:t>
            </w:r>
            <w:r w:rsidRPr="00E03FE6">
              <w:rPr>
                <w:kern w:val="36"/>
                <w:sz w:val="24"/>
                <w:szCs w:val="24"/>
              </w:rPr>
              <w:t xml:space="preserve">. </w:t>
            </w:r>
          </w:p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lastRenderedPageBreak/>
              <w:t xml:space="preserve">Od 2008. godine u primjeni je jedinstveni Zakon o odgoju i obrazovanju u osnovnoj i srednjoj školi („Narodne novine“, broj </w:t>
            </w:r>
            <w:hyperlink r:id="rId46" w:history="1">
              <w:r w:rsidRPr="00E03FE6">
                <w:rPr>
                  <w:sz w:val="24"/>
                  <w:szCs w:val="24"/>
                </w:rPr>
                <w:t>87/08</w:t>
              </w:r>
            </w:hyperlink>
            <w:r w:rsidRPr="00E03FE6">
              <w:rPr>
                <w:sz w:val="24"/>
                <w:szCs w:val="24"/>
              </w:rPr>
              <w:t>., </w:t>
            </w:r>
            <w:hyperlink r:id="rId47" w:history="1">
              <w:r w:rsidRPr="00E03FE6">
                <w:rPr>
                  <w:sz w:val="24"/>
                  <w:szCs w:val="24"/>
                </w:rPr>
                <w:t>86/09</w:t>
              </w:r>
            </w:hyperlink>
            <w:r w:rsidRPr="00E03FE6">
              <w:rPr>
                <w:sz w:val="24"/>
                <w:szCs w:val="24"/>
              </w:rPr>
              <w:t>., </w:t>
            </w:r>
            <w:hyperlink r:id="rId48" w:history="1">
              <w:r w:rsidRPr="00E03FE6">
                <w:rPr>
                  <w:sz w:val="24"/>
                  <w:szCs w:val="24"/>
                </w:rPr>
                <w:t>92/10</w:t>
              </w:r>
            </w:hyperlink>
            <w:r w:rsidRPr="00E03FE6">
              <w:rPr>
                <w:sz w:val="24"/>
                <w:szCs w:val="24"/>
              </w:rPr>
              <w:t>., </w:t>
            </w:r>
            <w:hyperlink r:id="rId49" w:history="1">
              <w:r w:rsidRPr="00E03FE6">
                <w:rPr>
                  <w:sz w:val="24"/>
                  <w:szCs w:val="24"/>
                </w:rPr>
                <w:t>105/10</w:t>
              </w:r>
            </w:hyperlink>
            <w:r w:rsidRPr="00E03FE6">
              <w:rPr>
                <w:sz w:val="24"/>
                <w:szCs w:val="24"/>
              </w:rPr>
              <w:t>., </w:t>
            </w:r>
            <w:hyperlink r:id="rId50" w:history="1">
              <w:r w:rsidRPr="00E03FE6">
                <w:rPr>
                  <w:sz w:val="24"/>
                  <w:szCs w:val="24"/>
                </w:rPr>
                <w:t>90/11</w:t>
              </w:r>
            </w:hyperlink>
            <w:r w:rsidRPr="00E03FE6">
              <w:rPr>
                <w:sz w:val="24"/>
                <w:szCs w:val="24"/>
              </w:rPr>
              <w:t>., </w:t>
            </w:r>
            <w:hyperlink r:id="rId51" w:history="1">
              <w:r w:rsidRPr="00E03FE6">
                <w:rPr>
                  <w:sz w:val="24"/>
                  <w:szCs w:val="24"/>
                </w:rPr>
                <w:t>5/12</w:t>
              </w:r>
            </w:hyperlink>
            <w:r w:rsidRPr="00E03FE6">
              <w:rPr>
                <w:sz w:val="24"/>
                <w:szCs w:val="24"/>
              </w:rPr>
              <w:t>., </w:t>
            </w:r>
            <w:hyperlink r:id="rId52" w:history="1">
              <w:r w:rsidRPr="00E03FE6">
                <w:rPr>
                  <w:sz w:val="24"/>
                  <w:szCs w:val="24"/>
                </w:rPr>
                <w:t>16/12</w:t>
              </w:r>
            </w:hyperlink>
            <w:r w:rsidRPr="00E03FE6">
              <w:rPr>
                <w:sz w:val="24"/>
                <w:szCs w:val="24"/>
              </w:rPr>
              <w:t xml:space="preserve">., </w:t>
            </w:r>
            <w:hyperlink r:id="rId53" w:history="1">
              <w:r w:rsidRPr="00E03FE6">
                <w:rPr>
                  <w:sz w:val="24"/>
                  <w:szCs w:val="24"/>
                </w:rPr>
                <w:t>86/12</w:t>
              </w:r>
            </w:hyperlink>
            <w:r w:rsidRPr="00E03FE6">
              <w:rPr>
                <w:sz w:val="24"/>
                <w:szCs w:val="24"/>
              </w:rPr>
              <w:t>., </w:t>
            </w:r>
            <w:hyperlink r:id="rId54" w:history="1">
              <w:r w:rsidRPr="00E03FE6">
                <w:rPr>
                  <w:sz w:val="24"/>
                  <w:szCs w:val="24"/>
                </w:rPr>
                <w:t>126/12</w:t>
              </w:r>
            </w:hyperlink>
            <w:r w:rsidRPr="00E03FE6">
              <w:rPr>
                <w:sz w:val="24"/>
                <w:szCs w:val="24"/>
              </w:rPr>
              <w:t>., </w:t>
            </w:r>
            <w:hyperlink r:id="rId55" w:history="1">
              <w:r w:rsidRPr="00E03FE6">
                <w:rPr>
                  <w:sz w:val="24"/>
                  <w:szCs w:val="24"/>
                </w:rPr>
                <w:t>94/13</w:t>
              </w:r>
            </w:hyperlink>
            <w:r w:rsidRPr="00E03FE6">
              <w:rPr>
                <w:sz w:val="24"/>
                <w:szCs w:val="24"/>
              </w:rPr>
              <w:t>., </w:t>
            </w:r>
            <w:hyperlink r:id="rId56" w:history="1">
              <w:r w:rsidRPr="00E03FE6">
                <w:rPr>
                  <w:sz w:val="24"/>
                  <w:szCs w:val="24"/>
                </w:rPr>
                <w:t>152/14</w:t>
              </w:r>
            </w:hyperlink>
            <w:r w:rsidRPr="00E03FE6">
              <w:rPr>
                <w:sz w:val="24"/>
                <w:szCs w:val="24"/>
              </w:rPr>
              <w:t>., </w:t>
            </w:r>
            <w:hyperlink r:id="rId57" w:history="1">
              <w:r w:rsidRPr="00E03FE6">
                <w:rPr>
                  <w:sz w:val="24"/>
                  <w:szCs w:val="24"/>
                </w:rPr>
                <w:t>07/17</w:t>
              </w:r>
            </w:hyperlink>
            <w:r w:rsidRPr="00E03FE6">
              <w:rPr>
                <w:sz w:val="24"/>
                <w:szCs w:val="24"/>
              </w:rPr>
              <w:t>., </w:t>
            </w:r>
            <w:hyperlink r:id="rId58" w:tgtFrame="_blank" w:history="1">
              <w:r w:rsidRPr="00E03FE6">
                <w:rPr>
                  <w:sz w:val="24"/>
                  <w:szCs w:val="24"/>
                </w:rPr>
                <w:t>68/18</w:t>
              </w:r>
            </w:hyperlink>
            <w:r w:rsidRPr="00E03FE6">
              <w:rPr>
                <w:sz w:val="24"/>
                <w:szCs w:val="24"/>
              </w:rPr>
              <w:t>., </w:t>
            </w:r>
            <w:hyperlink r:id="rId59" w:tgtFrame="_blank" w:history="1">
              <w:r w:rsidRPr="00E03FE6">
                <w:rPr>
                  <w:sz w:val="24"/>
                  <w:szCs w:val="24"/>
                </w:rPr>
                <w:t>98/19</w:t>
              </w:r>
            </w:hyperlink>
            <w:r w:rsidRPr="00E03FE6">
              <w:rPr>
                <w:sz w:val="24"/>
                <w:szCs w:val="24"/>
              </w:rPr>
              <w:t xml:space="preserve">., </w:t>
            </w:r>
            <w:hyperlink r:id="rId60" w:history="1">
              <w:r w:rsidRPr="00E03FE6">
                <w:rPr>
                  <w:sz w:val="24"/>
                  <w:szCs w:val="24"/>
                </w:rPr>
                <w:t>64/20</w:t>
              </w:r>
            </w:hyperlink>
            <w:r w:rsidRPr="00E03FE6">
              <w:rPr>
                <w:sz w:val="24"/>
                <w:szCs w:val="24"/>
              </w:rPr>
              <w:t>., </w:t>
            </w:r>
            <w:hyperlink r:id="rId61" w:tgtFrame="_blank" w:history="1">
              <w:r w:rsidRPr="00E03FE6">
                <w:rPr>
                  <w:sz w:val="24"/>
                  <w:szCs w:val="24"/>
                </w:rPr>
                <w:t>151/22</w:t>
              </w:r>
            </w:hyperlink>
            <w:r w:rsidRPr="00E03FE6">
              <w:rPr>
                <w:sz w:val="24"/>
                <w:szCs w:val="24"/>
              </w:rPr>
              <w:t>., </w:t>
            </w:r>
            <w:hyperlink r:id="rId62" w:history="1">
              <w:r w:rsidRPr="00E03FE6">
                <w:rPr>
                  <w:sz w:val="24"/>
                  <w:szCs w:val="24"/>
                </w:rPr>
                <w:t>155/23</w:t>
              </w:r>
            </w:hyperlink>
            <w:r w:rsidRPr="00E03FE6">
              <w:rPr>
                <w:sz w:val="24"/>
                <w:szCs w:val="24"/>
              </w:rPr>
              <w:t>., </w:t>
            </w:r>
            <w:hyperlink r:id="rId63" w:tgtFrame="_blank" w:history="1">
              <w:r w:rsidRPr="00E03FE6">
                <w:rPr>
                  <w:sz w:val="24"/>
                  <w:szCs w:val="24"/>
                </w:rPr>
                <w:t>156/23</w:t>
              </w:r>
            </w:hyperlink>
            <w:r w:rsidRPr="00E03FE6">
              <w:rPr>
                <w:sz w:val="24"/>
                <w:szCs w:val="24"/>
              </w:rPr>
              <w:t>.) koji uređuje osnovnoškolski i srednjoškolski sustav koji je do tada bio uređen samostalnim zakonima. Važeći Zakon je mijenjan i dopunjavan više puta jer su se određena normativna rješenja trebala uskladiti na razini dvaju sustava, koji se s obzirom na dob učenika kojima se propisuje specifičnost obrazovanja bitno razlikuju. Također, dio odredbi trebalo je urediti prema istim propisima na razini država članica Europske unije.</w:t>
            </w:r>
          </w:p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Navedene izmjene i dopune nisu riješile sve uočene nedostatke koji su specifični za sustav odgoja i obrazovanja te je zbog kvalitetnijih odredaba kojima se propisuje srednjoškolski odgoj i obrazovanje potrebno donošenje novoga Zakona koji će pridonijeti kvalitetnijem uređenju sustava.</w:t>
            </w:r>
          </w:p>
          <w:p w:rsidR="00E03FE6" w:rsidRPr="00E03FE6" w:rsidRDefault="00E03FE6" w:rsidP="00E03FE6">
            <w:pPr>
              <w:jc w:val="both"/>
              <w:outlineLvl w:val="0"/>
              <w:rPr>
                <w:kern w:val="36"/>
                <w:sz w:val="24"/>
                <w:szCs w:val="24"/>
              </w:rPr>
            </w:pPr>
          </w:p>
          <w:p w:rsidR="00E03FE6" w:rsidRPr="00E03FE6" w:rsidRDefault="00E03FE6" w:rsidP="00E03FE6">
            <w:pPr>
              <w:jc w:val="both"/>
              <w:outlineLvl w:val="0"/>
              <w:rPr>
                <w:rFonts w:eastAsia="DengXian"/>
                <w:bCs/>
                <w:iCs/>
                <w:kern w:val="36"/>
                <w:sz w:val="24"/>
                <w:szCs w:val="24"/>
              </w:rPr>
            </w:pPr>
            <w:r w:rsidRPr="00E03FE6">
              <w:rPr>
                <w:kern w:val="36"/>
                <w:sz w:val="24"/>
                <w:szCs w:val="24"/>
              </w:rPr>
              <w:t xml:space="preserve">Cilj novog zakona je omogućavanje veće fleksibilnosti sustava, boljega profesionalnog usmjeravanja učenika  i njihove horizontalne i vertikalne prohodnosti, </w:t>
            </w:r>
            <w:r w:rsidRPr="00E03FE6">
              <w:rPr>
                <w:rFonts w:eastAsia="DengXian"/>
                <w:bCs/>
                <w:iCs/>
                <w:kern w:val="36"/>
                <w:sz w:val="24"/>
                <w:szCs w:val="24"/>
              </w:rPr>
              <w:t xml:space="preserve">poboljšanje odgojno-obrazovnih ishoda te osiguranje bolje </w:t>
            </w:r>
            <w:proofErr w:type="spellStart"/>
            <w:r w:rsidRPr="00E03FE6">
              <w:rPr>
                <w:rFonts w:eastAsia="DengXian"/>
                <w:bCs/>
                <w:iCs/>
                <w:kern w:val="36"/>
                <w:sz w:val="24"/>
                <w:szCs w:val="24"/>
              </w:rPr>
              <w:t>zapošljivosti</w:t>
            </w:r>
            <w:proofErr w:type="spellEnd"/>
            <w:r w:rsidRPr="00E03FE6">
              <w:rPr>
                <w:rFonts w:eastAsia="DengXian"/>
                <w:bCs/>
                <w:iCs/>
                <w:kern w:val="36"/>
                <w:sz w:val="24"/>
                <w:szCs w:val="24"/>
              </w:rPr>
              <w:t xml:space="preserve"> učenika s kvalifikacijama strukovnog obrazovanja i osposobljavanja. </w:t>
            </w:r>
          </w:p>
          <w:p w:rsidR="00E03FE6" w:rsidRPr="00E03FE6" w:rsidRDefault="00E03FE6" w:rsidP="00E03FE6">
            <w:pPr>
              <w:jc w:val="both"/>
              <w:outlineLvl w:val="0"/>
              <w:rPr>
                <w:rFonts w:eastAsia="DengXian"/>
                <w:bCs/>
                <w:iCs/>
                <w:kern w:val="36"/>
                <w:sz w:val="24"/>
                <w:szCs w:val="24"/>
              </w:rPr>
            </w:pPr>
          </w:p>
          <w:p w:rsidR="00E03FE6" w:rsidRPr="00E03FE6" w:rsidRDefault="00E03FE6" w:rsidP="00E03FE6">
            <w:pPr>
              <w:jc w:val="both"/>
              <w:outlineLvl w:val="0"/>
              <w:rPr>
                <w:rFonts w:eastAsia="DengXian"/>
                <w:bCs/>
                <w:iCs/>
                <w:kern w:val="36"/>
                <w:sz w:val="24"/>
                <w:szCs w:val="24"/>
              </w:rPr>
            </w:pPr>
            <w:r w:rsidRPr="00E03FE6">
              <w:rPr>
                <w:rFonts w:eastAsia="DengXian"/>
                <w:bCs/>
                <w:iCs/>
                <w:kern w:val="36"/>
                <w:sz w:val="24"/>
                <w:szCs w:val="24"/>
              </w:rPr>
              <w:lastRenderedPageBreak/>
              <w:t xml:space="preserve">Novim zakonom osigurat će se podrška jačanju autonomije srednjih škola radi osiguravanja kadrovskih i programskih uvjeta potrebnih za uspješnu provedbu </w:t>
            </w:r>
            <w:proofErr w:type="spellStart"/>
            <w:r w:rsidRPr="00E03FE6">
              <w:rPr>
                <w:rFonts w:eastAsia="DengXian"/>
                <w:bCs/>
                <w:iCs/>
                <w:kern w:val="36"/>
                <w:sz w:val="24"/>
                <w:szCs w:val="24"/>
              </w:rPr>
              <w:t>kurikulnih</w:t>
            </w:r>
            <w:proofErr w:type="spellEnd"/>
            <w:r w:rsidRPr="00E03FE6">
              <w:rPr>
                <w:rFonts w:eastAsia="DengXian"/>
                <w:bCs/>
                <w:iCs/>
                <w:kern w:val="36"/>
                <w:sz w:val="24"/>
                <w:szCs w:val="24"/>
              </w:rPr>
              <w:t xml:space="preserve"> dokumenata koji odgovaraju na potrebe učenika i na suvremene potrebe tržišta rada te osiguravaju usvajanje ključnih i transverzalnih kompetencija i specifičnih stručnih vještina.</w:t>
            </w:r>
          </w:p>
          <w:p w:rsidR="00E03FE6" w:rsidRPr="00E03FE6" w:rsidRDefault="00E03FE6" w:rsidP="00E03FE6">
            <w:pPr>
              <w:jc w:val="both"/>
              <w:outlineLvl w:val="0"/>
              <w:rPr>
                <w:rFonts w:eastAsia="DengXian"/>
                <w:bCs/>
                <w:iCs/>
                <w:kern w:val="36"/>
                <w:sz w:val="24"/>
                <w:szCs w:val="24"/>
              </w:rPr>
            </w:pPr>
          </w:p>
          <w:p w:rsidR="00E03FE6" w:rsidRPr="00E03FE6" w:rsidRDefault="00E03FE6" w:rsidP="00E03FE6">
            <w:pPr>
              <w:jc w:val="both"/>
              <w:outlineLvl w:val="0"/>
              <w:rPr>
                <w:rFonts w:eastAsia="DengXian"/>
                <w:bCs/>
                <w:iCs/>
                <w:kern w:val="36"/>
                <w:sz w:val="24"/>
                <w:szCs w:val="24"/>
              </w:rPr>
            </w:pPr>
            <w:r w:rsidRPr="00E03FE6">
              <w:rPr>
                <w:rFonts w:eastAsia="DengXian"/>
                <w:bCs/>
                <w:iCs/>
                <w:kern w:val="36"/>
                <w:sz w:val="24"/>
                <w:szCs w:val="24"/>
              </w:rPr>
              <w:t>Poseban naglasak stavit će se na poboljšanje funkcioniranja i kvalitetu upravljanja srednjoškolskim školama i učeničkim domovima te na uvjete rada odgojno-obrazovnih radnika kako bi se povećala atraktivnost profesije te mogućnost njihova profesionalnog razvoja i napredovanja.</w:t>
            </w:r>
          </w:p>
          <w:p w:rsidR="00E03FE6" w:rsidRPr="00E03FE6" w:rsidRDefault="00E03FE6" w:rsidP="00E03FE6">
            <w:pPr>
              <w:jc w:val="both"/>
              <w:outlineLvl w:val="0"/>
              <w:rPr>
                <w:rFonts w:eastAsia="DengXian"/>
                <w:bCs/>
                <w:iCs/>
                <w:kern w:val="36"/>
                <w:sz w:val="24"/>
                <w:szCs w:val="24"/>
              </w:rPr>
            </w:pPr>
          </w:p>
          <w:p w:rsidR="00E03FE6" w:rsidRPr="00E03FE6" w:rsidRDefault="00E03FE6" w:rsidP="00E03FE6">
            <w:pPr>
              <w:jc w:val="both"/>
              <w:outlineLvl w:val="0"/>
              <w:rPr>
                <w:rFonts w:eastAsia="DengXian"/>
                <w:bCs/>
                <w:iCs/>
                <w:kern w:val="36"/>
                <w:sz w:val="24"/>
                <w:szCs w:val="24"/>
              </w:rPr>
            </w:pPr>
            <w:r w:rsidRPr="00E03FE6">
              <w:rPr>
                <w:rFonts w:eastAsia="DengXian"/>
                <w:bCs/>
                <w:iCs/>
                <w:kern w:val="36"/>
                <w:sz w:val="24"/>
                <w:szCs w:val="24"/>
              </w:rPr>
              <w:t xml:space="preserve">Novi zakon uspostavit će i koherentan sustav osiguravanja kvalitete u srednjoškolskom odgoju i obrazovanju, razvoj alata i mehanizama te unaprjeđenje procesa </w:t>
            </w:r>
            <w:proofErr w:type="spellStart"/>
            <w:r w:rsidRPr="00E03FE6">
              <w:rPr>
                <w:rFonts w:eastAsia="DengXian"/>
                <w:bCs/>
                <w:iCs/>
                <w:kern w:val="36"/>
                <w:sz w:val="24"/>
                <w:szCs w:val="24"/>
              </w:rPr>
              <w:t>samovrednovanja</w:t>
            </w:r>
            <w:proofErr w:type="spellEnd"/>
            <w:r w:rsidRPr="00E03FE6">
              <w:rPr>
                <w:rFonts w:eastAsia="DengXian"/>
                <w:bCs/>
                <w:iCs/>
                <w:kern w:val="36"/>
                <w:sz w:val="24"/>
                <w:szCs w:val="24"/>
              </w:rPr>
              <w:t xml:space="preserve"> i njegovo povezivanje s vanjskim vrednovanjem.</w:t>
            </w:r>
          </w:p>
          <w:p w:rsidR="00E03FE6" w:rsidRPr="00E03FE6" w:rsidRDefault="00E03FE6" w:rsidP="00E03FE6">
            <w:pPr>
              <w:jc w:val="both"/>
              <w:outlineLvl w:val="0"/>
              <w:rPr>
                <w:rFonts w:eastAsia="DengXian"/>
                <w:bCs/>
                <w:iCs/>
                <w:kern w:val="36"/>
                <w:sz w:val="24"/>
                <w:szCs w:val="24"/>
              </w:rPr>
            </w:pPr>
          </w:p>
          <w:p w:rsidR="00E03FE6" w:rsidRPr="00E03FE6" w:rsidRDefault="00E03FE6" w:rsidP="00E03FE6">
            <w:pPr>
              <w:jc w:val="both"/>
              <w:outlineLvl w:val="0"/>
              <w:rPr>
                <w:rFonts w:eastAsia="DengXian"/>
                <w:bCs/>
                <w:iCs/>
                <w:kern w:val="36"/>
                <w:sz w:val="24"/>
                <w:szCs w:val="24"/>
              </w:rPr>
            </w:pPr>
            <w:r w:rsidRPr="00E03FE6">
              <w:rPr>
                <w:rFonts w:eastAsia="DengXian"/>
                <w:bCs/>
                <w:iCs/>
                <w:kern w:val="36"/>
                <w:sz w:val="24"/>
                <w:szCs w:val="24"/>
              </w:rPr>
              <w:t>Također, novim zakonom jačat će se i europska dimenzija obrazovanja odnosno daljnja internacionalizacija srednjoškolskog obrazovanja na način da se učenicima omogući stjecanje kompetencija mobilnošću i drugim oblicima povezanosti.</w:t>
            </w:r>
          </w:p>
          <w:p w:rsidR="00E03FE6" w:rsidRPr="00E03FE6" w:rsidRDefault="00E03FE6" w:rsidP="00E03FE6">
            <w:pPr>
              <w:jc w:val="both"/>
              <w:outlineLvl w:val="0"/>
              <w:rPr>
                <w:rFonts w:eastAsia="DengXian"/>
                <w:bCs/>
                <w:iCs/>
                <w:kern w:val="36"/>
                <w:sz w:val="24"/>
                <w:szCs w:val="24"/>
              </w:rPr>
            </w:pPr>
          </w:p>
          <w:p w:rsidR="00E03FE6" w:rsidRPr="00E03FE6" w:rsidRDefault="00E03FE6" w:rsidP="00E03FE6">
            <w:pPr>
              <w:jc w:val="both"/>
              <w:outlineLvl w:val="0"/>
              <w:rPr>
                <w:rFonts w:eastAsia="DengXian"/>
                <w:bCs/>
                <w:iCs/>
                <w:kern w:val="36"/>
                <w:sz w:val="24"/>
                <w:szCs w:val="24"/>
              </w:rPr>
            </w:pPr>
            <w:r w:rsidRPr="00E03FE6">
              <w:rPr>
                <w:rFonts w:eastAsia="DengXian"/>
                <w:bCs/>
                <w:iCs/>
                <w:kern w:val="36"/>
                <w:sz w:val="24"/>
                <w:szCs w:val="24"/>
              </w:rPr>
              <w:t>Zaključno, novi zakon o srednjoškolskom odgoju i obrazovanju pridonijet će daljnjem unaprjeđenju gimnazijskog i strukovnog obrazovanja. Omogućit će mladima stjecanje i razvoj temeljnih i strukovnih kompetencija s ciljem uspješnog nastavka obrazovanja i uključivanja na tržište rada. Na taj će način zakon pridonijeti i njihovu osobnom razvoju te ih osposobiti za cjeloživotno učenje.</w:t>
            </w:r>
          </w:p>
          <w:p w:rsidR="00E03FE6" w:rsidRPr="00E03FE6" w:rsidRDefault="00E03FE6" w:rsidP="00E03FE6">
            <w:pPr>
              <w:jc w:val="both"/>
              <w:outlineLvl w:val="0"/>
              <w:rPr>
                <w:rFonts w:eastAsia="DengXian"/>
                <w:bCs/>
                <w:iCs/>
                <w:kern w:val="36"/>
                <w:sz w:val="24"/>
                <w:szCs w:val="24"/>
              </w:rPr>
            </w:pPr>
          </w:p>
        </w:tc>
      </w:tr>
    </w:tbl>
    <w:p w:rsidR="00E03FE6" w:rsidRDefault="00E03FE6" w:rsidP="00E03FE6"/>
    <w:p w:rsidR="00E03FE6" w:rsidRDefault="00E03FE6" w:rsidP="00E03FE6">
      <w:pPr>
        <w:pStyle w:val="Heading1"/>
      </w:pPr>
      <w:bookmarkStart w:id="0" w:name="_GoBack"/>
      <w:bookmarkEnd w:id="0"/>
      <w:r w:rsidRPr="00E03FE6">
        <w:t>3.</w:t>
      </w:r>
      <w:r w:rsidRPr="00E03FE6">
        <w:tab/>
        <w:t>IZNIMKE OD POSTUPKA PROCJENE UČINAKA PROPISA</w:t>
      </w:r>
    </w:p>
    <w:p w:rsidR="006B3073" w:rsidRPr="006B3073" w:rsidRDefault="006B3073" w:rsidP="006B3073"/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5103"/>
      </w:tblGrid>
      <w:tr w:rsidR="00E03FE6" w:rsidRPr="00E03FE6" w:rsidTr="00455ACA">
        <w:tc>
          <w:tcPr>
            <w:tcW w:w="851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Redni broj:</w:t>
            </w:r>
          </w:p>
        </w:tc>
        <w:tc>
          <w:tcPr>
            <w:tcW w:w="3969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Upućivanje u proceduru Vlade Republike Hrvatske:</w:t>
            </w:r>
          </w:p>
        </w:tc>
      </w:tr>
      <w:tr w:rsidR="00E03FE6" w:rsidRPr="00E03FE6" w:rsidTr="00455ACA">
        <w:tc>
          <w:tcPr>
            <w:tcW w:w="851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3.1.</w:t>
            </w:r>
          </w:p>
        </w:tc>
        <w:tc>
          <w:tcPr>
            <w:tcW w:w="3969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</w:tc>
      </w:tr>
      <w:tr w:rsidR="00E03FE6" w:rsidRPr="00E03FE6" w:rsidTr="00455ACA">
        <w:tc>
          <w:tcPr>
            <w:tcW w:w="851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  <w:lang w:eastAsia="en-GB" w:bidi="bn-IN"/>
              </w:rPr>
            </w:pPr>
            <w:r w:rsidRPr="00E03FE6">
              <w:rPr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Ciljevi koji se žele postići donošenjem zakona:</w:t>
            </w:r>
          </w:p>
        </w:tc>
      </w:tr>
      <w:tr w:rsidR="00E03FE6" w:rsidRPr="00E03FE6" w:rsidTr="00455ACA">
        <w:tc>
          <w:tcPr>
            <w:tcW w:w="851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</w:tc>
      </w:tr>
    </w:tbl>
    <w:p w:rsidR="00E03FE6" w:rsidRPr="00E03FE6" w:rsidRDefault="00E03FE6" w:rsidP="00E03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5103"/>
      </w:tblGrid>
      <w:tr w:rsidR="00E03FE6" w:rsidRPr="00E03FE6" w:rsidTr="00455ACA">
        <w:tc>
          <w:tcPr>
            <w:tcW w:w="851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3.2.</w:t>
            </w:r>
          </w:p>
        </w:tc>
        <w:tc>
          <w:tcPr>
            <w:tcW w:w="3969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</w:tc>
      </w:tr>
      <w:tr w:rsidR="00E03FE6" w:rsidRPr="00E03FE6" w:rsidTr="00455ACA">
        <w:tc>
          <w:tcPr>
            <w:tcW w:w="851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  <w:lang w:eastAsia="en-GB" w:bidi="bn-IN"/>
              </w:rPr>
            </w:pPr>
            <w:r w:rsidRPr="00E03FE6">
              <w:rPr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Ciljevi koji se žele postići donošenjem zakona:</w:t>
            </w:r>
          </w:p>
        </w:tc>
      </w:tr>
      <w:tr w:rsidR="00E03FE6" w:rsidRPr="00E03FE6" w:rsidTr="00455ACA">
        <w:tc>
          <w:tcPr>
            <w:tcW w:w="851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</w:tc>
      </w:tr>
    </w:tbl>
    <w:p w:rsidR="00E03FE6" w:rsidRPr="00E03FE6" w:rsidRDefault="00E03FE6" w:rsidP="00E03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5103"/>
      </w:tblGrid>
      <w:tr w:rsidR="00E03FE6" w:rsidRPr="00E03FE6" w:rsidTr="00455ACA">
        <w:tc>
          <w:tcPr>
            <w:tcW w:w="851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3.3.</w:t>
            </w:r>
          </w:p>
        </w:tc>
        <w:tc>
          <w:tcPr>
            <w:tcW w:w="3969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</w:tc>
      </w:tr>
      <w:tr w:rsidR="00E03FE6" w:rsidRPr="00E03FE6" w:rsidTr="00455ACA">
        <w:tc>
          <w:tcPr>
            <w:tcW w:w="851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  <w:lang w:eastAsia="en-GB" w:bidi="bn-IN"/>
              </w:rPr>
            </w:pPr>
            <w:r w:rsidRPr="00E03FE6">
              <w:rPr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:rsidR="00E03FE6" w:rsidRPr="00E03FE6" w:rsidRDefault="00E03FE6" w:rsidP="00E03FE6">
            <w:pPr>
              <w:jc w:val="both"/>
              <w:rPr>
                <w:sz w:val="24"/>
                <w:szCs w:val="24"/>
              </w:rPr>
            </w:pPr>
            <w:r w:rsidRPr="00E03FE6">
              <w:rPr>
                <w:sz w:val="24"/>
                <w:szCs w:val="24"/>
              </w:rPr>
              <w:t>Ciljevi koji se žele postići donošenjem zakona:</w:t>
            </w:r>
          </w:p>
        </w:tc>
      </w:tr>
    </w:tbl>
    <w:p w:rsidR="00E03FE6" w:rsidRDefault="00E03FE6" w:rsidP="00E03FE6"/>
    <w:p w:rsidR="00E03FE6" w:rsidRDefault="00E03FE6" w:rsidP="00E03FE6">
      <w:pPr>
        <w:pStyle w:val="Heading1"/>
      </w:pPr>
      <w:r w:rsidRPr="00E03FE6">
        <w:t>4.</w:t>
      </w:r>
      <w:r w:rsidRPr="00E03FE6">
        <w:tab/>
        <w:t>OVJERA ČELNIKA STRUČNOG NOSITELJA</w:t>
      </w:r>
    </w:p>
    <w:p w:rsidR="006B3073" w:rsidRPr="006B3073" w:rsidRDefault="006B3073" w:rsidP="006B3073"/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E03FE6" w:rsidRPr="00E03FE6" w:rsidTr="00455ACA">
        <w:tc>
          <w:tcPr>
            <w:tcW w:w="851" w:type="dxa"/>
          </w:tcPr>
          <w:p w:rsidR="00E03FE6" w:rsidRPr="00E03FE6" w:rsidRDefault="00E03FE6" w:rsidP="00E03FE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:rsidR="00E03FE6" w:rsidRPr="00E03FE6" w:rsidRDefault="00E03FE6" w:rsidP="00E03FE6">
            <w:pPr>
              <w:jc w:val="both"/>
              <w:rPr>
                <w:bCs/>
                <w:sz w:val="24"/>
                <w:szCs w:val="24"/>
              </w:rPr>
            </w:pPr>
            <w:r w:rsidRPr="00E03FE6">
              <w:rPr>
                <w:bCs/>
                <w:sz w:val="24"/>
                <w:szCs w:val="24"/>
              </w:rPr>
              <w:t xml:space="preserve">Potpis: </w:t>
            </w:r>
          </w:p>
          <w:p w:rsidR="00E03FE6" w:rsidRPr="00E03FE6" w:rsidRDefault="00E03FE6" w:rsidP="00E03FE6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E03FE6" w:rsidRPr="00E03FE6" w:rsidRDefault="00E03FE6" w:rsidP="00E03FE6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E03FE6">
              <w:rPr>
                <w:rFonts w:cs="Arial"/>
                <w:b/>
                <w:sz w:val="24"/>
                <w:szCs w:val="24"/>
              </w:rPr>
              <w:t>MINISTAR</w:t>
            </w:r>
          </w:p>
          <w:p w:rsidR="00E03FE6" w:rsidRPr="00E03FE6" w:rsidRDefault="00E03FE6" w:rsidP="00E03FE6">
            <w:pPr>
              <w:ind w:left="4956"/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E03FE6" w:rsidRPr="00E03FE6" w:rsidRDefault="00E03FE6" w:rsidP="00E03FE6">
            <w:pPr>
              <w:ind w:left="4956"/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E03FE6" w:rsidRPr="00E03FE6" w:rsidRDefault="00E03FE6" w:rsidP="00E03FE6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E03FE6">
              <w:rPr>
                <w:rFonts w:cs="Arial"/>
                <w:b/>
                <w:sz w:val="24"/>
                <w:szCs w:val="24"/>
              </w:rPr>
              <w:t>prof. dr. sc. Radovan Fuchs</w:t>
            </w:r>
          </w:p>
          <w:p w:rsidR="00E03FE6" w:rsidRPr="00E03FE6" w:rsidRDefault="00E03FE6" w:rsidP="00E03FE6">
            <w:pPr>
              <w:jc w:val="both"/>
              <w:rPr>
                <w:bCs/>
                <w:sz w:val="24"/>
                <w:szCs w:val="24"/>
              </w:rPr>
            </w:pPr>
          </w:p>
          <w:p w:rsidR="00E03FE6" w:rsidRPr="00E03FE6" w:rsidRDefault="00E03FE6" w:rsidP="00E03FE6">
            <w:pPr>
              <w:jc w:val="both"/>
              <w:rPr>
                <w:b/>
                <w:bCs/>
                <w:sz w:val="24"/>
                <w:szCs w:val="24"/>
              </w:rPr>
            </w:pPr>
            <w:r w:rsidRPr="00E03FE6">
              <w:rPr>
                <w:bCs/>
                <w:sz w:val="24"/>
                <w:szCs w:val="24"/>
              </w:rPr>
              <w:t>Datum: 12. studenoga 2024.</w:t>
            </w:r>
          </w:p>
        </w:tc>
      </w:tr>
      <w:tr w:rsidR="00E03FE6" w:rsidRPr="00E03FE6" w:rsidTr="00455ACA">
        <w:tc>
          <w:tcPr>
            <w:tcW w:w="9923" w:type="dxa"/>
            <w:gridSpan w:val="2"/>
          </w:tcPr>
          <w:p w:rsidR="00E03FE6" w:rsidRPr="00E03FE6" w:rsidRDefault="00E03FE6" w:rsidP="00E03FE6">
            <w:pPr>
              <w:jc w:val="both"/>
              <w:rPr>
                <w:i/>
                <w:iCs/>
                <w:sz w:val="24"/>
                <w:szCs w:val="24"/>
              </w:rPr>
            </w:pPr>
            <w:r w:rsidRPr="00E03FE6">
              <w:rPr>
                <w:i/>
                <w:iCs/>
                <w:sz w:val="24"/>
                <w:szCs w:val="24"/>
              </w:rPr>
              <w:t>Uputa:</w:t>
            </w:r>
          </w:p>
          <w:p w:rsidR="00E03FE6" w:rsidRPr="00E03FE6" w:rsidRDefault="00E03FE6" w:rsidP="00E03FE6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E03FE6">
              <w:rPr>
                <w:rFonts w:eastAsia="Calibri"/>
                <w:i/>
                <w:sz w:val="24"/>
                <w:szCs w:val="24"/>
              </w:rPr>
              <w:t>Točka 1.: navesti naziv tijela državne uprave</w:t>
            </w:r>
          </w:p>
          <w:p w:rsidR="00E03FE6" w:rsidRPr="00E03FE6" w:rsidRDefault="00E03FE6" w:rsidP="00E03FE6">
            <w:pPr>
              <w:numPr>
                <w:ilvl w:val="0"/>
                <w:numId w:val="1"/>
              </w:numPr>
              <w:jc w:val="both"/>
              <w:rPr>
                <w:i/>
                <w:sz w:val="24"/>
                <w:szCs w:val="24"/>
              </w:rPr>
            </w:pPr>
            <w:r w:rsidRPr="00E03FE6">
              <w:rPr>
                <w:i/>
                <w:sz w:val="24"/>
                <w:szCs w:val="24"/>
              </w:rPr>
              <w:t>Točka 2.: navesti nacrte prijedloga zakona za koje se provodi procjena učinaka propisa, tromjesečje upućivanja u proceduru Vlade Republike Hrvatske, razloge predlaganje zakona i ciljeve koji se žele postići donošenjem zakona</w:t>
            </w:r>
          </w:p>
          <w:p w:rsidR="00E03FE6" w:rsidRPr="00E03FE6" w:rsidRDefault="00E03FE6" w:rsidP="00E03FE6">
            <w:pPr>
              <w:numPr>
                <w:ilvl w:val="0"/>
                <w:numId w:val="1"/>
              </w:numPr>
              <w:jc w:val="both"/>
              <w:rPr>
                <w:i/>
                <w:sz w:val="24"/>
                <w:szCs w:val="24"/>
              </w:rPr>
            </w:pPr>
            <w:r w:rsidRPr="00E03FE6">
              <w:rPr>
                <w:i/>
                <w:sz w:val="24"/>
                <w:szCs w:val="24"/>
              </w:rPr>
              <w:t>Točka 3.: navesti nacrte prijedloga zakona koji su iznimka od provedbe procjene učinaka propisa, tromjesečje upućivanja u proceduru Vlade Republike Hrvatske, razloge predlaganja zakona i ciljeve koji se žele postići donošenjem zakona</w:t>
            </w:r>
          </w:p>
          <w:p w:rsidR="00E03FE6" w:rsidRPr="00E03FE6" w:rsidRDefault="00E03FE6" w:rsidP="00E03FE6">
            <w:pPr>
              <w:numPr>
                <w:ilvl w:val="0"/>
                <w:numId w:val="1"/>
              </w:numPr>
              <w:jc w:val="both"/>
              <w:rPr>
                <w:i/>
                <w:sz w:val="24"/>
                <w:szCs w:val="24"/>
              </w:rPr>
            </w:pPr>
            <w:r w:rsidRPr="00E03FE6">
              <w:rPr>
                <w:i/>
                <w:sz w:val="24"/>
                <w:szCs w:val="24"/>
              </w:rPr>
              <w:t xml:space="preserve">Točka 4. ovjera čelnika stručnog nositelja </w:t>
            </w:r>
          </w:p>
          <w:p w:rsidR="00E03FE6" w:rsidRPr="00E03FE6" w:rsidRDefault="00E03FE6" w:rsidP="00E03FE6">
            <w:pPr>
              <w:numPr>
                <w:ilvl w:val="0"/>
                <w:numId w:val="1"/>
              </w:numPr>
              <w:jc w:val="both"/>
              <w:rPr>
                <w:i/>
                <w:sz w:val="24"/>
                <w:szCs w:val="24"/>
              </w:rPr>
            </w:pPr>
            <w:r w:rsidRPr="00E03FE6">
              <w:rPr>
                <w:i/>
                <w:sz w:val="24"/>
                <w:szCs w:val="24"/>
              </w:rPr>
              <w:t>Nacrti prijedloga zakona koji se planiraju za usklađivanje s pravnom stečevinom Europske unije označavaju se oznakom "</w:t>
            </w:r>
            <w:r w:rsidRPr="00E03FE6">
              <w:rPr>
                <w:b/>
                <w:i/>
                <w:sz w:val="24"/>
                <w:szCs w:val="24"/>
              </w:rPr>
              <w:t>(EU)</w:t>
            </w:r>
            <w:r w:rsidRPr="00E03FE6">
              <w:rPr>
                <w:i/>
                <w:sz w:val="24"/>
                <w:szCs w:val="24"/>
              </w:rPr>
              <w:t>"</w:t>
            </w:r>
          </w:p>
          <w:p w:rsidR="00E03FE6" w:rsidRPr="00E03FE6" w:rsidRDefault="00E03FE6" w:rsidP="00E03FE6">
            <w:pPr>
              <w:numPr>
                <w:ilvl w:val="0"/>
                <w:numId w:val="1"/>
              </w:numPr>
              <w:jc w:val="both"/>
              <w:rPr>
                <w:i/>
                <w:sz w:val="24"/>
                <w:szCs w:val="24"/>
              </w:rPr>
            </w:pPr>
            <w:r w:rsidRPr="00E03FE6">
              <w:rPr>
                <w:i/>
                <w:sz w:val="24"/>
                <w:szCs w:val="24"/>
              </w:rPr>
              <w:t>Nacrti prijedloga zakona koji su dio programa rada Vlade Republike Hrvatske, drugog akta strateškog planiranja ili reformske mjere označavaju se oznakom "</w:t>
            </w:r>
            <w:r w:rsidRPr="00E03FE6">
              <w:rPr>
                <w:b/>
                <w:i/>
                <w:sz w:val="24"/>
                <w:szCs w:val="24"/>
              </w:rPr>
              <w:t>(RM)</w:t>
            </w:r>
            <w:r w:rsidRPr="00E03FE6">
              <w:rPr>
                <w:i/>
                <w:sz w:val="24"/>
                <w:szCs w:val="24"/>
              </w:rPr>
              <w:t>"</w:t>
            </w:r>
          </w:p>
          <w:p w:rsidR="00E03FE6" w:rsidRPr="00E03FE6" w:rsidRDefault="00E03FE6" w:rsidP="00E03FE6">
            <w:pPr>
              <w:numPr>
                <w:ilvl w:val="0"/>
                <w:numId w:val="1"/>
              </w:numPr>
              <w:jc w:val="both"/>
              <w:rPr>
                <w:i/>
                <w:sz w:val="24"/>
                <w:szCs w:val="24"/>
              </w:rPr>
            </w:pPr>
            <w:r w:rsidRPr="00E03FE6">
              <w:rPr>
                <w:i/>
                <w:sz w:val="24"/>
                <w:szCs w:val="24"/>
              </w:rPr>
              <w:t>Za svaki novi nacrt prijedloga zakona dodaje se odgovarajući broj novih redova u tablici prema zadanom predlošku</w:t>
            </w:r>
          </w:p>
        </w:tc>
      </w:tr>
    </w:tbl>
    <w:p w:rsidR="00E03FE6" w:rsidRPr="00E03FE6" w:rsidRDefault="00E03FE6" w:rsidP="00E03FE6"/>
    <w:sectPr w:rsidR="00E03FE6" w:rsidRPr="00E0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82BE1"/>
    <w:multiLevelType w:val="hybridMultilevel"/>
    <w:tmpl w:val="58C4D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E6"/>
    <w:rsid w:val="006B3073"/>
    <w:rsid w:val="00AE450D"/>
    <w:rsid w:val="00E0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B682"/>
  <w15:chartTrackingRefBased/>
  <w15:docId w15:val="{C8319261-CBF6-47D6-B2F7-4985D4EE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3073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B3073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F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03F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B3073"/>
    <w:rPr>
      <w:rFonts w:ascii="Times New Roman" w:eastAsiaTheme="majorEastAsia" w:hAnsi="Times New Roman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3073"/>
    <w:rPr>
      <w:rFonts w:ascii="Times New Roman" w:eastAsiaTheme="majorEastAsia" w:hAnsi="Times New Roman" w:cstheme="maj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zakon.hr/cms.htm?id=69" TargetMode="External"/><Relationship Id="rId21" Type="http://schemas.openxmlformats.org/officeDocument/2006/relationships/hyperlink" Target="https://www.zakon.hr/cms.htm?id=59863" TargetMode="External"/><Relationship Id="rId34" Type="http://schemas.openxmlformats.org/officeDocument/2006/relationships/hyperlink" Target="https://www.zakon.hr/cms.htm?id=17751" TargetMode="External"/><Relationship Id="rId42" Type="http://schemas.openxmlformats.org/officeDocument/2006/relationships/hyperlink" Target="https://www.zakon.hr/cms.htm?id=17431" TargetMode="External"/><Relationship Id="rId47" Type="http://schemas.openxmlformats.org/officeDocument/2006/relationships/hyperlink" Target="https://www.zakon.hr/cms.htm?id=67" TargetMode="External"/><Relationship Id="rId50" Type="http://schemas.openxmlformats.org/officeDocument/2006/relationships/hyperlink" Target="https://www.zakon.hr/cms.htm?id=70" TargetMode="External"/><Relationship Id="rId55" Type="http://schemas.openxmlformats.org/officeDocument/2006/relationships/hyperlink" Target="https://www.zakon.hr/cms.htm?id=480" TargetMode="External"/><Relationship Id="rId63" Type="http://schemas.openxmlformats.org/officeDocument/2006/relationships/hyperlink" Target="https://www.zakon.hr/cms.htm?id=59089" TargetMode="External"/><Relationship Id="rId7" Type="http://schemas.openxmlformats.org/officeDocument/2006/relationships/hyperlink" Target="https://www.zakon.hr/cms.htm?id=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17751" TargetMode="External"/><Relationship Id="rId29" Type="http://schemas.openxmlformats.org/officeDocument/2006/relationships/hyperlink" Target="https://www.zakon.hr/cms.htm?id=72" TargetMode="External"/><Relationship Id="rId11" Type="http://schemas.openxmlformats.org/officeDocument/2006/relationships/hyperlink" Target="https://www.zakon.hr/cms.htm?id=72" TargetMode="External"/><Relationship Id="rId24" Type="http://schemas.openxmlformats.org/officeDocument/2006/relationships/hyperlink" Target="https://www.zakon.hr/cms.htm?id=67" TargetMode="External"/><Relationship Id="rId32" Type="http://schemas.openxmlformats.org/officeDocument/2006/relationships/hyperlink" Target="https://www.zakon.hr/cms.htm?id=480" TargetMode="External"/><Relationship Id="rId37" Type="http://schemas.openxmlformats.org/officeDocument/2006/relationships/hyperlink" Target="https://www.zakon.hr/cms.htm?id=44620" TargetMode="External"/><Relationship Id="rId40" Type="http://schemas.openxmlformats.org/officeDocument/2006/relationships/hyperlink" Target="https://www.zakon.hr/cms.htm?id=59089" TargetMode="External"/><Relationship Id="rId45" Type="http://schemas.openxmlformats.org/officeDocument/2006/relationships/hyperlink" Target="https://www.zakon.hr/cms.htm?id=52732" TargetMode="External"/><Relationship Id="rId53" Type="http://schemas.openxmlformats.org/officeDocument/2006/relationships/hyperlink" Target="https://www.zakon.hr/cms.htm?id=73" TargetMode="External"/><Relationship Id="rId58" Type="http://schemas.openxmlformats.org/officeDocument/2006/relationships/hyperlink" Target="https://www.zakon.hr/cms.htm?id=31279" TargetMode="External"/><Relationship Id="rId5" Type="http://schemas.openxmlformats.org/officeDocument/2006/relationships/hyperlink" Target="https://www.zakon.hr/cms.htm?id=66" TargetMode="External"/><Relationship Id="rId61" Type="http://schemas.openxmlformats.org/officeDocument/2006/relationships/hyperlink" Target="https://www.zakon.hr/cms.htm?id=55120" TargetMode="External"/><Relationship Id="rId19" Type="http://schemas.openxmlformats.org/officeDocument/2006/relationships/hyperlink" Target="https://www.zakon.hr/cms.htm?id=44620" TargetMode="External"/><Relationship Id="rId14" Type="http://schemas.openxmlformats.org/officeDocument/2006/relationships/hyperlink" Target="https://www.zakon.hr/cms.htm?id=480" TargetMode="External"/><Relationship Id="rId22" Type="http://schemas.openxmlformats.org/officeDocument/2006/relationships/hyperlink" Target="https://www.zakon.hr/cms.htm?id=59089" TargetMode="External"/><Relationship Id="rId27" Type="http://schemas.openxmlformats.org/officeDocument/2006/relationships/hyperlink" Target="https://www.zakon.hr/cms.htm?id=70" TargetMode="External"/><Relationship Id="rId30" Type="http://schemas.openxmlformats.org/officeDocument/2006/relationships/hyperlink" Target="https://www.zakon.hr/cms.htm?id=73" TargetMode="External"/><Relationship Id="rId35" Type="http://schemas.openxmlformats.org/officeDocument/2006/relationships/hyperlink" Target="https://www.zakon.hr/cms.htm?id=31279" TargetMode="External"/><Relationship Id="rId43" Type="http://schemas.openxmlformats.org/officeDocument/2006/relationships/hyperlink" Target="https://www.zakon.hr/cms.htm?id=17433" TargetMode="External"/><Relationship Id="rId48" Type="http://schemas.openxmlformats.org/officeDocument/2006/relationships/hyperlink" Target="https://www.zakon.hr/cms.htm?id=68" TargetMode="External"/><Relationship Id="rId56" Type="http://schemas.openxmlformats.org/officeDocument/2006/relationships/hyperlink" Target="https://www.zakon.hr/cms.htm?id=1671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zakon.hr/cms.htm?id=69" TargetMode="External"/><Relationship Id="rId51" Type="http://schemas.openxmlformats.org/officeDocument/2006/relationships/hyperlink" Target="https://www.zakon.hr/cms.htm?id=7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zakon.hr/cms.htm?id=73" TargetMode="External"/><Relationship Id="rId17" Type="http://schemas.openxmlformats.org/officeDocument/2006/relationships/hyperlink" Target="https://www.zakon.hr/cms.htm?id=31279" TargetMode="External"/><Relationship Id="rId25" Type="http://schemas.openxmlformats.org/officeDocument/2006/relationships/hyperlink" Target="https://www.zakon.hr/cms.htm?id=68" TargetMode="External"/><Relationship Id="rId33" Type="http://schemas.openxmlformats.org/officeDocument/2006/relationships/hyperlink" Target="https://www.zakon.hr/cms.htm?id=1671" TargetMode="External"/><Relationship Id="rId38" Type="http://schemas.openxmlformats.org/officeDocument/2006/relationships/hyperlink" Target="https://www.zakon.hr/cms.htm?id=55120" TargetMode="External"/><Relationship Id="rId46" Type="http://schemas.openxmlformats.org/officeDocument/2006/relationships/hyperlink" Target="https://www.zakon.hr/cms.htm?id=66" TargetMode="External"/><Relationship Id="rId59" Type="http://schemas.openxmlformats.org/officeDocument/2006/relationships/hyperlink" Target="https://www.zakon.hr/cms.htm?id=40815" TargetMode="External"/><Relationship Id="rId20" Type="http://schemas.openxmlformats.org/officeDocument/2006/relationships/hyperlink" Target="https://www.zakon.hr/cms.htm?id=55120" TargetMode="External"/><Relationship Id="rId41" Type="http://schemas.openxmlformats.org/officeDocument/2006/relationships/hyperlink" Target="https://www.zakon.hr/cms.htm?id=17429" TargetMode="External"/><Relationship Id="rId54" Type="http://schemas.openxmlformats.org/officeDocument/2006/relationships/hyperlink" Target="https://www.zakon.hr/cms.htm?id=182" TargetMode="External"/><Relationship Id="rId62" Type="http://schemas.openxmlformats.org/officeDocument/2006/relationships/hyperlink" Target="https://www.zakon.hr/cms.htm?id=5986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67" TargetMode="External"/><Relationship Id="rId15" Type="http://schemas.openxmlformats.org/officeDocument/2006/relationships/hyperlink" Target="https://www.zakon.hr/cms.htm?id=1671" TargetMode="External"/><Relationship Id="rId23" Type="http://schemas.openxmlformats.org/officeDocument/2006/relationships/hyperlink" Target="https://www.zakon.hr/cms.htm?id=66" TargetMode="External"/><Relationship Id="rId28" Type="http://schemas.openxmlformats.org/officeDocument/2006/relationships/hyperlink" Target="https://www.zakon.hr/cms.htm?id=71" TargetMode="External"/><Relationship Id="rId36" Type="http://schemas.openxmlformats.org/officeDocument/2006/relationships/hyperlink" Target="https://www.zakon.hr/cms.htm?id=40815" TargetMode="External"/><Relationship Id="rId49" Type="http://schemas.openxmlformats.org/officeDocument/2006/relationships/hyperlink" Target="https://www.zakon.hr/cms.htm?id=69" TargetMode="External"/><Relationship Id="rId57" Type="http://schemas.openxmlformats.org/officeDocument/2006/relationships/hyperlink" Target="https://www.zakon.hr/cms.htm?id=17751" TargetMode="External"/><Relationship Id="rId10" Type="http://schemas.openxmlformats.org/officeDocument/2006/relationships/hyperlink" Target="https://www.zakon.hr/cms.htm?id=71" TargetMode="External"/><Relationship Id="rId31" Type="http://schemas.openxmlformats.org/officeDocument/2006/relationships/hyperlink" Target="https://www.zakon.hr/cms.htm?id=182" TargetMode="External"/><Relationship Id="rId44" Type="http://schemas.openxmlformats.org/officeDocument/2006/relationships/hyperlink" Target="https://www.zakon.hr/cms.htm?id=27407" TargetMode="External"/><Relationship Id="rId52" Type="http://schemas.openxmlformats.org/officeDocument/2006/relationships/hyperlink" Target="https://www.zakon.hr/cms.htm?id=72" TargetMode="External"/><Relationship Id="rId60" Type="http://schemas.openxmlformats.org/officeDocument/2006/relationships/hyperlink" Target="https://www.zakon.hr/cms.htm?id=44620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70" TargetMode="External"/><Relationship Id="rId13" Type="http://schemas.openxmlformats.org/officeDocument/2006/relationships/hyperlink" Target="https://www.zakon.hr/cms.htm?id=182" TargetMode="External"/><Relationship Id="rId18" Type="http://schemas.openxmlformats.org/officeDocument/2006/relationships/hyperlink" Target="https://www.zakon.hr/cms.htm?id=40815" TargetMode="External"/><Relationship Id="rId39" Type="http://schemas.openxmlformats.org/officeDocument/2006/relationships/hyperlink" Target="https://www.zakon.hr/cms.htm?id=59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2775</Words>
  <Characters>15822</Characters>
  <Application>Microsoft Office Word</Application>
  <DocSecurity>0</DocSecurity>
  <Lines>131</Lines>
  <Paragraphs>37</Paragraphs>
  <ScaleCrop>false</ScaleCrop>
  <Company>MZO</Company>
  <LinksUpToDate>false</LinksUpToDate>
  <CharactersWithSpaces>18560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Mičić</dc:creator>
  <cp:keywords/>
  <dc:description/>
  <cp:lastModifiedBy>Petra Mičić</cp:lastModifiedBy>
  <cp:revision>2</cp:revision>
  <dcterms:created xsi:type="dcterms:W3CDTF">2024-11-14T10:58:00Z</dcterms:created>
  <dcterms:modified xsi:type="dcterms:W3CDTF">2024-11-14T11:07:00Z</dcterms:modified>
</cp:coreProperties>
</file>