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3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4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0213BB" w:rsidRPr="001864FC" w14:paraId="38657672" w14:textId="77777777" w:rsidTr="0092367F">
        <w:tc>
          <w:tcPr>
            <w:tcW w:w="9923" w:type="dxa"/>
            <w:gridSpan w:val="4"/>
            <w:shd w:val="clear" w:color="auto" w:fill="auto"/>
          </w:tcPr>
          <w:p w14:paraId="51FA77D6" w14:textId="77777777" w:rsidR="000213BB" w:rsidRPr="001864FC" w:rsidRDefault="000213BB" w:rsidP="00A3299D">
            <w:pPr>
              <w:jc w:val="center"/>
              <w:rPr>
                <w:b/>
              </w:rPr>
            </w:pPr>
            <w:r w:rsidRPr="001864FC">
              <w:rPr>
                <w:b/>
              </w:rPr>
              <w:t>PRILOG 5.</w:t>
            </w:r>
          </w:p>
          <w:p w14:paraId="10D43798" w14:textId="77777777" w:rsidR="000213BB" w:rsidRPr="001864FC" w:rsidRDefault="000213BB" w:rsidP="00A3299D">
            <w:pPr>
              <w:jc w:val="center"/>
              <w:rPr>
                <w:b/>
              </w:rPr>
            </w:pPr>
            <w:r w:rsidRPr="001864FC">
              <w:rPr>
                <w:b/>
              </w:rPr>
              <w:t>OBRAZAC NAKNADNE PROCJENE UČINAKA PROPISA</w:t>
            </w:r>
          </w:p>
        </w:tc>
      </w:tr>
      <w:tr w:rsidR="000213BB" w:rsidRPr="001864FC" w14:paraId="2ECCBA1B" w14:textId="77777777" w:rsidTr="00FE0A81">
        <w:tc>
          <w:tcPr>
            <w:tcW w:w="851" w:type="dxa"/>
            <w:shd w:val="clear" w:color="auto" w:fill="auto"/>
          </w:tcPr>
          <w:p w14:paraId="277DBE0B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t>1.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DF0828A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t>OPĆE INFORMACIJE</w:t>
            </w:r>
          </w:p>
        </w:tc>
      </w:tr>
      <w:tr w:rsidR="000213BB" w:rsidRPr="001864FC" w14:paraId="1331843E" w14:textId="77777777" w:rsidTr="00FE0A81">
        <w:tc>
          <w:tcPr>
            <w:tcW w:w="851" w:type="dxa"/>
            <w:shd w:val="clear" w:color="auto" w:fill="auto"/>
          </w:tcPr>
          <w:p w14:paraId="7F0C6CB4" w14:textId="77777777" w:rsidR="000213BB" w:rsidRPr="001864FC" w:rsidRDefault="000213BB" w:rsidP="00A3299D">
            <w:r w:rsidRPr="001864FC">
              <w:t>1.1.</w:t>
            </w:r>
          </w:p>
        </w:tc>
        <w:tc>
          <w:tcPr>
            <w:tcW w:w="2698" w:type="dxa"/>
            <w:shd w:val="clear" w:color="auto" w:fill="auto"/>
          </w:tcPr>
          <w:p w14:paraId="1AB33FDC" w14:textId="77777777" w:rsidR="000213BB" w:rsidRPr="001864FC" w:rsidRDefault="000213BB" w:rsidP="00A3299D">
            <w:r w:rsidRPr="001864FC">
              <w:t>Naziv zakona:</w:t>
            </w:r>
          </w:p>
        </w:tc>
        <w:tc>
          <w:tcPr>
            <w:tcW w:w="6374" w:type="dxa"/>
            <w:gridSpan w:val="2"/>
            <w:shd w:val="clear" w:color="auto" w:fill="auto"/>
          </w:tcPr>
          <w:p w14:paraId="69A5A82C" w14:textId="31DC0913" w:rsidR="000213BB" w:rsidRPr="001864FC" w:rsidRDefault="000A45B9" w:rsidP="00A3299D">
            <w:pPr>
              <w:rPr>
                <w:b/>
                <w:bCs/>
              </w:rPr>
            </w:pPr>
            <w:r w:rsidRPr="001864FC">
              <w:rPr>
                <w:b/>
                <w:bCs/>
              </w:rPr>
              <w:t>Zakon o izmjenama i dopuni Zakona o trgovini</w:t>
            </w:r>
          </w:p>
        </w:tc>
      </w:tr>
      <w:tr w:rsidR="000213BB" w:rsidRPr="001864FC" w14:paraId="38F19940" w14:textId="77777777" w:rsidTr="00FE0A81">
        <w:tc>
          <w:tcPr>
            <w:tcW w:w="851" w:type="dxa"/>
            <w:shd w:val="clear" w:color="auto" w:fill="auto"/>
          </w:tcPr>
          <w:p w14:paraId="6DAAF358" w14:textId="77777777" w:rsidR="000213BB" w:rsidRPr="001864FC" w:rsidRDefault="000213BB" w:rsidP="00A3299D">
            <w:r w:rsidRPr="001864FC">
              <w:t>1.2.</w:t>
            </w:r>
          </w:p>
        </w:tc>
        <w:tc>
          <w:tcPr>
            <w:tcW w:w="2698" w:type="dxa"/>
            <w:shd w:val="clear" w:color="auto" w:fill="auto"/>
          </w:tcPr>
          <w:p w14:paraId="52467958" w14:textId="77777777" w:rsidR="000213BB" w:rsidRPr="001864FC" w:rsidRDefault="000213BB" w:rsidP="00A3299D">
            <w:r w:rsidRPr="001864FC">
              <w:t>Broj "Narodnih novina"</w:t>
            </w:r>
          </w:p>
        </w:tc>
        <w:tc>
          <w:tcPr>
            <w:tcW w:w="6374" w:type="dxa"/>
            <w:gridSpan w:val="2"/>
            <w:shd w:val="clear" w:color="auto" w:fill="auto"/>
          </w:tcPr>
          <w:p w14:paraId="74AA00E7" w14:textId="165626B5" w:rsidR="000213BB" w:rsidRPr="001864FC" w:rsidRDefault="008A725A" w:rsidP="00A3299D">
            <w:pPr>
              <w:rPr>
                <w:b/>
                <w:bCs/>
              </w:rPr>
            </w:pPr>
            <w:r w:rsidRPr="001864FC">
              <w:rPr>
                <w:b/>
                <w:bCs/>
              </w:rPr>
              <w:t>„Narodne novine“, broj 33/23</w:t>
            </w:r>
          </w:p>
        </w:tc>
      </w:tr>
      <w:tr w:rsidR="000213BB" w:rsidRPr="001864FC" w14:paraId="303CB21D" w14:textId="77777777" w:rsidTr="00FE0A81">
        <w:tc>
          <w:tcPr>
            <w:tcW w:w="851" w:type="dxa"/>
            <w:shd w:val="clear" w:color="auto" w:fill="auto"/>
          </w:tcPr>
          <w:p w14:paraId="2791057E" w14:textId="77777777" w:rsidR="000213BB" w:rsidRPr="001864FC" w:rsidRDefault="000213BB" w:rsidP="00A3299D">
            <w:r w:rsidRPr="001864FC">
              <w:t>1.3.</w:t>
            </w:r>
          </w:p>
        </w:tc>
        <w:tc>
          <w:tcPr>
            <w:tcW w:w="2698" w:type="dxa"/>
            <w:shd w:val="clear" w:color="auto" w:fill="auto"/>
          </w:tcPr>
          <w:p w14:paraId="018C7311" w14:textId="77777777" w:rsidR="000213BB" w:rsidRPr="001864FC" w:rsidRDefault="000213BB" w:rsidP="00A3299D">
            <w:r w:rsidRPr="001864FC"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auto"/>
          </w:tcPr>
          <w:p w14:paraId="042700D0" w14:textId="139A004F" w:rsidR="000213BB" w:rsidRPr="001864FC" w:rsidRDefault="001A0B53" w:rsidP="00A3299D">
            <w:r w:rsidRPr="001864FC">
              <w:rPr>
                <w:b/>
                <w:bCs/>
              </w:rPr>
              <w:t>DA</w:t>
            </w:r>
          </w:p>
          <w:p w14:paraId="6756D06D" w14:textId="77777777" w:rsidR="000213BB" w:rsidRPr="001864FC" w:rsidRDefault="000213BB" w:rsidP="00A3299D"/>
        </w:tc>
        <w:tc>
          <w:tcPr>
            <w:tcW w:w="5386" w:type="dxa"/>
            <w:shd w:val="clear" w:color="auto" w:fill="auto"/>
          </w:tcPr>
          <w:p w14:paraId="0886D906" w14:textId="22DF354E" w:rsidR="000213BB" w:rsidRPr="001864FC" w:rsidRDefault="000213BB" w:rsidP="00A3299D">
            <w:r w:rsidRPr="001864FC">
              <w:t>Naziv akta:</w:t>
            </w:r>
            <w:r w:rsidR="00A5512A" w:rsidRPr="001864FC">
              <w:t xml:space="preserve"> Program rada Vlade RH za mandat 2020.-2024.</w:t>
            </w:r>
            <w:r w:rsidR="00640680" w:rsidRPr="001864FC">
              <w:t xml:space="preserve"> </w:t>
            </w:r>
            <w:r w:rsidR="000F4B4B" w:rsidRPr="001864FC">
              <w:t xml:space="preserve">Prioritet 2., </w:t>
            </w:r>
            <w:r w:rsidR="00350164" w:rsidRPr="001864FC">
              <w:t>Perspektivna budućnost; Konkurentna, vitalna i obrazovana Hrvatska</w:t>
            </w:r>
          </w:p>
          <w:p w14:paraId="3840733A" w14:textId="77777777" w:rsidR="000213BB" w:rsidRPr="001864FC" w:rsidRDefault="000213BB" w:rsidP="00A3299D"/>
          <w:p w14:paraId="1B914CD1" w14:textId="704F502E" w:rsidR="000213BB" w:rsidRPr="001864FC" w:rsidRDefault="000213BB" w:rsidP="00A3299D">
            <w:r w:rsidRPr="001864FC">
              <w:t>Opis mjere:</w:t>
            </w:r>
            <w:r w:rsidR="00640680" w:rsidRPr="001864FC">
              <w:t xml:space="preserve"> </w:t>
            </w:r>
            <w:r w:rsidR="00A5512A" w:rsidRPr="001864FC">
              <w:t>Demografska revitalizacija i bolji položaj obitelji; Regulirat će se rad trgovina nedjeljom te omogućiti radnicima da je provedu s obitelji</w:t>
            </w:r>
          </w:p>
        </w:tc>
      </w:tr>
      <w:tr w:rsidR="000213BB" w:rsidRPr="001864FC" w14:paraId="38BF47A4" w14:textId="77777777" w:rsidTr="00FE0A81">
        <w:tc>
          <w:tcPr>
            <w:tcW w:w="851" w:type="dxa"/>
            <w:shd w:val="clear" w:color="auto" w:fill="auto"/>
          </w:tcPr>
          <w:p w14:paraId="2389C141" w14:textId="77777777" w:rsidR="000213BB" w:rsidRPr="001864FC" w:rsidRDefault="000213BB" w:rsidP="00A3299D">
            <w:r w:rsidRPr="001864FC">
              <w:t>1.4.</w:t>
            </w:r>
          </w:p>
        </w:tc>
        <w:tc>
          <w:tcPr>
            <w:tcW w:w="2698" w:type="dxa"/>
            <w:shd w:val="clear" w:color="auto" w:fill="auto"/>
          </w:tcPr>
          <w:p w14:paraId="76C78F5C" w14:textId="77777777" w:rsidR="000213BB" w:rsidRPr="001864FC" w:rsidRDefault="000213BB" w:rsidP="00A3299D">
            <w:r w:rsidRPr="001864FC"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auto"/>
          </w:tcPr>
          <w:p w14:paraId="60D3B7D4" w14:textId="5FBA5F0E" w:rsidR="000213BB" w:rsidRPr="001864FC" w:rsidRDefault="000213BB" w:rsidP="00A3299D">
            <w:r w:rsidRPr="001864FC">
              <w:rPr>
                <w:b/>
                <w:bCs/>
              </w:rPr>
              <w:t>N</w:t>
            </w:r>
            <w:r w:rsidR="000A45B9" w:rsidRPr="001864FC">
              <w:rPr>
                <w:b/>
                <w:bCs/>
              </w:rPr>
              <w:t>e</w:t>
            </w:r>
          </w:p>
          <w:p w14:paraId="35402026" w14:textId="77777777" w:rsidR="000213BB" w:rsidRPr="001864FC" w:rsidRDefault="000213BB" w:rsidP="00A3299D"/>
        </w:tc>
        <w:tc>
          <w:tcPr>
            <w:tcW w:w="5386" w:type="dxa"/>
            <w:shd w:val="clear" w:color="auto" w:fill="auto"/>
          </w:tcPr>
          <w:p w14:paraId="781E2D5D" w14:textId="032BFDB4" w:rsidR="000213BB" w:rsidRPr="001864FC" w:rsidRDefault="000213BB" w:rsidP="00A3299D">
            <w:r w:rsidRPr="001864FC">
              <w:t>Naziv pravne stečevine EU:</w:t>
            </w:r>
            <w:r w:rsidR="00640680" w:rsidRPr="001864FC">
              <w:t xml:space="preserve"> </w:t>
            </w:r>
            <w:r w:rsidR="008A725A" w:rsidRPr="001864FC">
              <w:t>-</w:t>
            </w:r>
          </w:p>
        </w:tc>
      </w:tr>
      <w:tr w:rsidR="000213BB" w:rsidRPr="001864FC" w14:paraId="1A5F16C9" w14:textId="77777777" w:rsidTr="00FE0A81">
        <w:trPr>
          <w:trHeight w:val="314"/>
        </w:trPr>
        <w:tc>
          <w:tcPr>
            <w:tcW w:w="851" w:type="dxa"/>
            <w:shd w:val="clear" w:color="auto" w:fill="auto"/>
          </w:tcPr>
          <w:p w14:paraId="1D2C25FD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t>2.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41BA125B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t>ANALIZA POSTIGNUTIH REZULTATA PRIMJENE ZAKONA</w:t>
            </w:r>
          </w:p>
        </w:tc>
      </w:tr>
      <w:tr w:rsidR="000213BB" w:rsidRPr="001864FC" w14:paraId="40A1D4B3" w14:textId="77777777" w:rsidTr="00845025">
        <w:tc>
          <w:tcPr>
            <w:tcW w:w="851" w:type="dxa"/>
            <w:shd w:val="clear" w:color="auto" w:fill="auto"/>
          </w:tcPr>
          <w:p w14:paraId="4CF9DBCF" w14:textId="77777777" w:rsidR="000213BB" w:rsidRPr="001864FC" w:rsidRDefault="000213BB" w:rsidP="00A3299D">
            <w:r w:rsidRPr="001864FC">
              <w:t>2.1.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02297A42" w14:textId="27AA39B5" w:rsidR="00481844" w:rsidRPr="001864FC" w:rsidRDefault="008C68AD" w:rsidP="007A07CA">
            <w:pPr>
              <w:jc w:val="both"/>
              <w:rPr>
                <w:b/>
                <w:bCs/>
                <w:iCs/>
                <w:szCs w:val="24"/>
              </w:rPr>
            </w:pPr>
            <w:r w:rsidRPr="001864FC">
              <w:rPr>
                <w:b/>
                <w:bCs/>
                <w:iCs/>
                <w:szCs w:val="24"/>
              </w:rPr>
              <w:t>2.1.1. Analiza postignutih rezultata</w:t>
            </w:r>
          </w:p>
          <w:p w14:paraId="3A5308D4" w14:textId="77777777" w:rsidR="008C68AD" w:rsidRPr="001864FC" w:rsidRDefault="008C68AD" w:rsidP="00481844">
            <w:pPr>
              <w:jc w:val="both"/>
              <w:rPr>
                <w:b/>
                <w:bCs/>
                <w:iCs/>
                <w:szCs w:val="24"/>
              </w:rPr>
            </w:pPr>
          </w:p>
          <w:p w14:paraId="47B61F94" w14:textId="609C3548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Zakon o izmjenama i dopuni Zakona o trgovini</w:t>
            </w:r>
            <w:r w:rsidR="007324A3" w:rsidRPr="001864FC">
              <w:rPr>
                <w:iCs/>
                <w:szCs w:val="24"/>
              </w:rPr>
              <w:t xml:space="preserve"> </w:t>
            </w:r>
            <w:r w:rsidR="00DA12C7" w:rsidRPr="001864FC">
              <w:rPr>
                <w:iCs/>
                <w:szCs w:val="24"/>
              </w:rPr>
              <w:t>(dalje u tekstu: Zakon)</w:t>
            </w:r>
            <w:r w:rsidRPr="001864FC">
              <w:rPr>
                <w:iCs/>
                <w:szCs w:val="24"/>
              </w:rPr>
              <w:t xml:space="preserve"> stupio je na snagu 1. srpnja 2023. čime je propisano pravo na nedjelju kao dan tjednog odmora te je na taj način uređeno pitanje ravnoteže privatnog i poslovnog života građana, a što se upravo kroz ispitivanje javnog mijenja pokazalo važnim za hrvatske građane.</w:t>
            </w:r>
          </w:p>
          <w:p w14:paraId="0F65E597" w14:textId="77777777" w:rsidR="00A1390A" w:rsidRPr="001864FC" w:rsidRDefault="00A1390A" w:rsidP="00481844">
            <w:pPr>
              <w:jc w:val="both"/>
              <w:rPr>
                <w:iCs/>
                <w:szCs w:val="24"/>
              </w:rPr>
            </w:pPr>
          </w:p>
          <w:p w14:paraId="6CD6CE53" w14:textId="6313F333" w:rsidR="00E519B1" w:rsidRPr="001864FC" w:rsidRDefault="00534BD9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Naime, s</w:t>
            </w:r>
            <w:r w:rsidR="0094550A" w:rsidRPr="001864FC">
              <w:rPr>
                <w:iCs/>
                <w:szCs w:val="24"/>
              </w:rPr>
              <w:t>ukladno Programu, Vlada</w:t>
            </w:r>
            <w:r w:rsidR="005849EA" w:rsidRPr="001864FC">
              <w:rPr>
                <w:iCs/>
                <w:szCs w:val="24"/>
              </w:rPr>
              <w:t xml:space="preserve"> </w:t>
            </w:r>
            <w:r w:rsidR="0094550A" w:rsidRPr="001864FC">
              <w:rPr>
                <w:iCs/>
                <w:szCs w:val="24"/>
              </w:rPr>
              <w:t>RH</w:t>
            </w:r>
            <w:r w:rsidR="00450311" w:rsidRPr="001864FC">
              <w:rPr>
                <w:iCs/>
                <w:szCs w:val="24"/>
              </w:rPr>
              <w:t xml:space="preserve"> kroz </w:t>
            </w:r>
            <w:r w:rsidR="00082139" w:rsidRPr="001864FC">
              <w:rPr>
                <w:iCs/>
                <w:szCs w:val="24"/>
              </w:rPr>
              <w:t>Prioritet</w:t>
            </w:r>
            <w:r w:rsidR="00735F65" w:rsidRPr="001864FC">
              <w:rPr>
                <w:iCs/>
                <w:szCs w:val="24"/>
              </w:rPr>
              <w:t xml:space="preserve"> 2. </w:t>
            </w:r>
            <w:r w:rsidR="00082139" w:rsidRPr="001864FC">
              <w:rPr>
                <w:iCs/>
                <w:szCs w:val="24"/>
              </w:rPr>
              <w:t>Perspektivna</w:t>
            </w:r>
            <w:r w:rsidR="00735F65" w:rsidRPr="001864FC">
              <w:rPr>
                <w:iCs/>
                <w:szCs w:val="24"/>
              </w:rPr>
              <w:t xml:space="preserve"> budućnost, konkurentna, vitalna i obrazovana Hrvatska </w:t>
            </w:r>
            <w:r w:rsidR="00082139" w:rsidRPr="001864FC">
              <w:rPr>
                <w:iCs/>
                <w:szCs w:val="24"/>
              </w:rPr>
              <w:t>postavila je cil</w:t>
            </w:r>
            <w:r w:rsidR="00923ACD" w:rsidRPr="001864FC">
              <w:rPr>
                <w:iCs/>
                <w:szCs w:val="24"/>
              </w:rPr>
              <w:t>j demografska revitalizacija i bolji položaj obitelji</w:t>
            </w:r>
            <w:r w:rsidR="004661D5" w:rsidRPr="001864FC">
              <w:rPr>
                <w:iCs/>
                <w:szCs w:val="24"/>
              </w:rPr>
              <w:t xml:space="preserve"> kroz, između ostalog, reguliranje rada trgovina nedjeljom te omogućavanjem</w:t>
            </w:r>
            <w:r w:rsidR="00E519B1" w:rsidRPr="001864FC">
              <w:rPr>
                <w:iCs/>
                <w:szCs w:val="24"/>
              </w:rPr>
              <w:t xml:space="preserve"> radnicima da je provedu s obitelji. </w:t>
            </w:r>
          </w:p>
          <w:p w14:paraId="743B7A10" w14:textId="36D9F836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                                                                           </w:t>
            </w:r>
          </w:p>
          <w:p w14:paraId="28C69ED7" w14:textId="77777777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Radno vrijeme u trgovini regulirano je na način da su trgovine zatvorene nedjeljom i u dane blagdana. Tjedni maksimalni iznos radnih sati koje trgovac samostalno raspoređuje od ponedjeljka do subote, određeni su u trajanju do 90 sati. </w:t>
            </w:r>
          </w:p>
          <w:p w14:paraId="66C86EA7" w14:textId="77777777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</w:p>
          <w:p w14:paraId="3249E0A0" w14:textId="77777777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Uvažavajući činjenicu da je hrvatsko gospodarstvo orijentirano na turizam koji se pretežito odvija tijekom ljetnih mjeseci, kao i da se potrošnja pojačano odvija u</w:t>
            </w:r>
            <w:r w:rsidRPr="001864FC">
              <w:rPr>
                <w:b/>
                <w:bCs/>
                <w:iCs/>
                <w:szCs w:val="24"/>
              </w:rPr>
              <w:t xml:space="preserve"> </w:t>
            </w:r>
            <w:r w:rsidRPr="001864FC">
              <w:rPr>
                <w:iCs/>
                <w:szCs w:val="24"/>
              </w:rPr>
              <w:t xml:space="preserve">predblagdanskom razdoblju, Zakonom je predviđeno 16 radnih nedjelja prema izboru trgovca. U tjednu u kojem trgovac odredi radnu nedjelju, u trajanju do 90 sati dodaje se još 15 sati, ukupno 105 sati, koje trgovac samostalno raspodjeljuje od ponedjeljka do nedjelje. </w:t>
            </w:r>
          </w:p>
          <w:p w14:paraId="573B1970" w14:textId="77777777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</w:p>
          <w:p w14:paraId="114BCA30" w14:textId="4C5B66F0" w:rsidR="00481844" w:rsidRPr="001864FC" w:rsidRDefault="00C8330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Trgovcima je</w:t>
            </w:r>
            <w:r w:rsidR="00481844" w:rsidRPr="001864FC">
              <w:rPr>
                <w:iCs/>
                <w:szCs w:val="24"/>
              </w:rPr>
              <w:t xml:space="preserve"> omogućeno</w:t>
            </w:r>
            <w:r w:rsidRPr="001864FC">
              <w:rPr>
                <w:iCs/>
                <w:szCs w:val="24"/>
              </w:rPr>
              <w:t xml:space="preserve">, </w:t>
            </w:r>
            <w:r w:rsidR="00481844" w:rsidRPr="001864FC">
              <w:rPr>
                <w:iCs/>
                <w:szCs w:val="24"/>
              </w:rPr>
              <w:t>kroz Zakon</w:t>
            </w:r>
            <w:r w:rsidRPr="001864FC">
              <w:rPr>
                <w:iCs/>
                <w:szCs w:val="24"/>
              </w:rPr>
              <w:t>,</w:t>
            </w:r>
            <w:r w:rsidR="00481844" w:rsidRPr="001864FC">
              <w:rPr>
                <w:iCs/>
                <w:szCs w:val="24"/>
              </w:rPr>
              <w:t xml:space="preserve"> da svoje proizvode plasiraju na tržište uporabom instituta prigodnih prodaja u partnerstvu s jedinicama lokalne, područne i regionalne samouprave. Zakonom je predviđeno kako je prigodna prodaja na sajamskim manifestacijama od osobitog značaja za jedinice lokalne samouprave, kojima je ostavljena mogućnost da proglase sajamske dane, sukladno Zakonu o lokalnoj i regionalnoj samoupravi.        </w:t>
            </w:r>
          </w:p>
          <w:p w14:paraId="23984784" w14:textId="77777777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                                                              </w:t>
            </w:r>
          </w:p>
          <w:p w14:paraId="23FC4FA6" w14:textId="76E6F463" w:rsidR="00481844" w:rsidRPr="001864FC" w:rsidRDefault="00481844" w:rsidP="008D1DE2">
            <w:pPr>
              <w:jc w:val="both"/>
            </w:pPr>
            <w:r w:rsidRPr="001864FC">
              <w:rPr>
                <w:iCs/>
                <w:szCs w:val="24"/>
              </w:rPr>
              <w:t xml:space="preserve">Temeljem predmetnog Zakona, Vlada </w:t>
            </w:r>
            <w:r w:rsidR="005849EA" w:rsidRPr="001864FC">
              <w:rPr>
                <w:iCs/>
                <w:szCs w:val="24"/>
              </w:rPr>
              <w:t>RH</w:t>
            </w:r>
            <w:r w:rsidRPr="001864FC">
              <w:rPr>
                <w:iCs/>
                <w:szCs w:val="24"/>
              </w:rPr>
              <w:t xml:space="preserve"> može odlukom odrediti prodajne objekte koji su dužni raditi u dane blagdana u Republici Hrvatskoj, a u vezi sa zakonom kojim se uređuju blagdani, spomendani i neradni dani u Republici Hrvatskoj. Tako je Vlada RH donijela </w:t>
            </w:r>
            <w:r w:rsidR="009D0DA9" w:rsidRPr="001864FC">
              <w:rPr>
                <w:iCs/>
                <w:szCs w:val="24"/>
              </w:rPr>
              <w:lastRenderedPageBreak/>
              <w:t>o</w:t>
            </w:r>
            <w:r w:rsidRPr="001864FC">
              <w:rPr>
                <w:iCs/>
                <w:szCs w:val="24"/>
              </w:rPr>
              <w:t>dluk</w:t>
            </w:r>
            <w:r w:rsidR="00151556" w:rsidRPr="001864FC">
              <w:rPr>
                <w:iCs/>
                <w:szCs w:val="24"/>
              </w:rPr>
              <w:t>e</w:t>
            </w:r>
            <w:r w:rsidR="008D1DE2" w:rsidRPr="001864FC">
              <w:t xml:space="preserve"> o prodajnim objektima koji obavljaju djelatnost trgovine na malo za određene proizvode na dan blagdana 1. studenoga</w:t>
            </w:r>
            <w:r w:rsidR="009D0DA9" w:rsidRPr="001864FC">
              <w:rPr>
                <w:rStyle w:val="FootnoteReference"/>
              </w:rPr>
              <w:footnoteReference w:id="1"/>
            </w:r>
            <w:r w:rsidR="007B3667" w:rsidRPr="001864FC">
              <w:t>. Navedenim odlukama o</w:t>
            </w:r>
            <w:r w:rsidRPr="001864FC">
              <w:rPr>
                <w:iCs/>
                <w:szCs w:val="24"/>
              </w:rPr>
              <w:t>dređeni</w:t>
            </w:r>
            <w:r w:rsidR="007B3667" w:rsidRPr="001864FC">
              <w:rPr>
                <w:iCs/>
                <w:szCs w:val="24"/>
              </w:rPr>
              <w:t xml:space="preserve"> su</w:t>
            </w:r>
            <w:r w:rsidRPr="001864FC">
              <w:rPr>
                <w:iCs/>
                <w:szCs w:val="24"/>
              </w:rPr>
              <w:t xml:space="preserve"> prodajni objekti koji obavljaju djelatnost trgovine na malo za određene proizvode na dan blagdana 1. studenoga - Svi sveti</w:t>
            </w:r>
            <w:r w:rsidR="007B3667" w:rsidRPr="001864FC">
              <w:rPr>
                <w:iCs/>
                <w:szCs w:val="24"/>
              </w:rPr>
              <w:t xml:space="preserve"> za 2023. i 2024. godinu</w:t>
            </w:r>
            <w:r w:rsidRPr="001864FC">
              <w:rPr>
                <w:iCs/>
                <w:szCs w:val="24"/>
              </w:rPr>
              <w:t xml:space="preserve"> radi opskrbe potrošača tradicionalno određenim proizvodima budući da je upravo navedeni blagdan tradicionalno dan najvećeg posjeta grobljima.</w:t>
            </w:r>
          </w:p>
          <w:p w14:paraId="21884BBA" w14:textId="77777777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</w:p>
          <w:p w14:paraId="04CDEFCC" w14:textId="3F7D978B" w:rsidR="00481844" w:rsidRPr="001864FC" w:rsidRDefault="004959F0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O</w:t>
            </w:r>
            <w:r w:rsidR="00481844" w:rsidRPr="001864FC">
              <w:rPr>
                <w:iCs/>
                <w:szCs w:val="24"/>
              </w:rPr>
              <w:t>vakvim zakonodavnim rješenjem</w:t>
            </w:r>
            <w:r w:rsidRPr="001864FC">
              <w:rPr>
                <w:iCs/>
                <w:szCs w:val="24"/>
              </w:rPr>
              <w:t xml:space="preserve">, </w:t>
            </w:r>
            <w:r w:rsidR="00EC36FF" w:rsidRPr="001864FC">
              <w:rPr>
                <w:iCs/>
                <w:szCs w:val="24"/>
              </w:rPr>
              <w:t>zakonodavac</w:t>
            </w:r>
            <w:r w:rsidRPr="001864FC">
              <w:rPr>
                <w:iCs/>
                <w:szCs w:val="24"/>
              </w:rPr>
              <w:t xml:space="preserve"> je </w:t>
            </w:r>
            <w:r w:rsidR="00EC36FF" w:rsidRPr="001864FC">
              <w:rPr>
                <w:iCs/>
                <w:szCs w:val="24"/>
              </w:rPr>
              <w:t>ukl</w:t>
            </w:r>
            <w:r w:rsidR="00AB46F9" w:rsidRPr="001864FC">
              <w:rPr>
                <w:iCs/>
                <w:szCs w:val="24"/>
              </w:rPr>
              <w:t>onio</w:t>
            </w:r>
            <w:r w:rsidR="00EC36FF" w:rsidRPr="001864FC">
              <w:rPr>
                <w:iCs/>
                <w:szCs w:val="24"/>
              </w:rPr>
              <w:t xml:space="preserve"> </w:t>
            </w:r>
            <w:r w:rsidR="00AB46F9" w:rsidRPr="001864FC">
              <w:rPr>
                <w:iCs/>
                <w:szCs w:val="24"/>
              </w:rPr>
              <w:t>efekte</w:t>
            </w:r>
            <w:r w:rsidR="00EC36FF" w:rsidRPr="001864FC">
              <w:rPr>
                <w:iCs/>
                <w:szCs w:val="24"/>
              </w:rPr>
              <w:t xml:space="preserve"> rodne i drugih diskriminacija na način </w:t>
            </w:r>
            <w:r w:rsidR="00AB46F9" w:rsidRPr="001864FC">
              <w:rPr>
                <w:iCs/>
                <w:szCs w:val="24"/>
              </w:rPr>
              <w:t xml:space="preserve">da je </w:t>
            </w:r>
            <w:r w:rsidR="00481844" w:rsidRPr="001864FC">
              <w:rPr>
                <w:iCs/>
                <w:szCs w:val="24"/>
              </w:rPr>
              <w:t xml:space="preserve">zaštitio </w:t>
            </w:r>
            <w:r w:rsidR="00EC36FF" w:rsidRPr="001864FC">
              <w:rPr>
                <w:iCs/>
                <w:szCs w:val="24"/>
              </w:rPr>
              <w:t xml:space="preserve">sve </w:t>
            </w:r>
            <w:r w:rsidR="00481844" w:rsidRPr="001864FC">
              <w:rPr>
                <w:iCs/>
                <w:szCs w:val="24"/>
              </w:rPr>
              <w:t>radnice i radnike u trgovini</w:t>
            </w:r>
            <w:r w:rsidR="005E3FE3" w:rsidRPr="001864FC">
              <w:rPr>
                <w:iCs/>
                <w:szCs w:val="24"/>
              </w:rPr>
              <w:t>. Time im je omogućio</w:t>
            </w:r>
            <w:r w:rsidR="00481844" w:rsidRPr="001864FC">
              <w:rPr>
                <w:iCs/>
                <w:szCs w:val="24"/>
              </w:rPr>
              <w:t xml:space="preserve"> pravo na tjedni odmor sukladno tradiciji, običajima, stečenim pravima, zakonima i međunarodnim konvencijama</w:t>
            </w:r>
            <w:r w:rsidR="008D1DE2" w:rsidRPr="001864FC">
              <w:rPr>
                <w:iCs/>
                <w:szCs w:val="24"/>
              </w:rPr>
              <w:t>.</w:t>
            </w:r>
          </w:p>
          <w:p w14:paraId="6B7514B0" w14:textId="77777777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</w:p>
          <w:p w14:paraId="765EFA1C" w14:textId="407478F5" w:rsidR="00CC0E0C" w:rsidRPr="001864FC" w:rsidRDefault="00A1390A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Početkom</w:t>
            </w:r>
            <w:r w:rsidR="00691C72" w:rsidRPr="001864FC">
              <w:rPr>
                <w:iCs/>
                <w:szCs w:val="24"/>
              </w:rPr>
              <w:t xml:space="preserve"> srpnja 2023. </w:t>
            </w:r>
            <w:r w:rsidRPr="001864FC">
              <w:rPr>
                <w:iCs/>
                <w:szCs w:val="24"/>
              </w:rPr>
              <w:t>stupanjem na snagu Zakona,</w:t>
            </w:r>
            <w:r w:rsidR="00BA7BEF" w:rsidRPr="001864FC">
              <w:rPr>
                <w:iCs/>
                <w:szCs w:val="24"/>
              </w:rPr>
              <w:t xml:space="preserve"> </w:t>
            </w:r>
            <w:r w:rsidR="009570C7" w:rsidRPr="001864FC">
              <w:rPr>
                <w:iCs/>
                <w:szCs w:val="24"/>
              </w:rPr>
              <w:t>bila je potreban prilagodba potrošačkih navika</w:t>
            </w:r>
            <w:r w:rsidR="003A09A2" w:rsidRPr="001864FC">
              <w:rPr>
                <w:iCs/>
                <w:szCs w:val="24"/>
              </w:rPr>
              <w:t xml:space="preserve"> </w:t>
            </w:r>
            <w:r w:rsidR="00BA7BEF" w:rsidRPr="001864FC">
              <w:rPr>
                <w:iCs/>
                <w:szCs w:val="24"/>
              </w:rPr>
              <w:t>jer</w:t>
            </w:r>
            <w:r w:rsidR="00CC0E0C" w:rsidRPr="001864FC">
              <w:rPr>
                <w:iCs/>
                <w:szCs w:val="24"/>
              </w:rPr>
              <w:t xml:space="preserve"> je trgovcima </w:t>
            </w:r>
            <w:r w:rsidRPr="001864FC">
              <w:rPr>
                <w:iCs/>
                <w:szCs w:val="24"/>
              </w:rPr>
              <w:t xml:space="preserve">bio </w:t>
            </w:r>
            <w:r w:rsidR="00CC0E0C" w:rsidRPr="001864FC">
              <w:rPr>
                <w:iCs/>
                <w:szCs w:val="24"/>
              </w:rPr>
              <w:t xml:space="preserve">dozvoljen rad kroz 16 nedjelja u godini što se u 2023. rasporedilo na šest mjeseci, </w:t>
            </w:r>
            <w:r w:rsidRPr="001864FC">
              <w:rPr>
                <w:iCs/>
                <w:szCs w:val="24"/>
              </w:rPr>
              <w:t>dok se u</w:t>
            </w:r>
            <w:r w:rsidR="00CC0E0C" w:rsidRPr="001864FC">
              <w:rPr>
                <w:iCs/>
                <w:szCs w:val="24"/>
              </w:rPr>
              <w:t xml:space="preserve"> 2024. 16 radnih nedjelja raspodjeljuje kroz svih 12 mjeseci</w:t>
            </w:r>
            <w:r w:rsidR="00BA7BEF" w:rsidRPr="001864FC">
              <w:rPr>
                <w:iCs/>
                <w:szCs w:val="24"/>
              </w:rPr>
              <w:t xml:space="preserve"> </w:t>
            </w:r>
            <w:r w:rsidRPr="001864FC">
              <w:rPr>
                <w:iCs/>
                <w:szCs w:val="24"/>
              </w:rPr>
              <w:t>čime</w:t>
            </w:r>
            <w:r w:rsidR="00BA7BEF" w:rsidRPr="001864FC">
              <w:rPr>
                <w:iCs/>
                <w:szCs w:val="24"/>
              </w:rPr>
              <w:t xml:space="preserve"> omjer radnih i neradnih nedjelja drugačiji</w:t>
            </w:r>
            <w:r w:rsidRPr="001864FC">
              <w:rPr>
                <w:iCs/>
                <w:szCs w:val="24"/>
              </w:rPr>
              <w:t xml:space="preserve"> u 2023. godini</w:t>
            </w:r>
            <w:r w:rsidR="00BA7BEF" w:rsidRPr="001864FC">
              <w:rPr>
                <w:iCs/>
                <w:szCs w:val="24"/>
              </w:rPr>
              <w:t>.</w:t>
            </w:r>
          </w:p>
          <w:p w14:paraId="4B93E5C5" w14:textId="77777777" w:rsidR="00CC0E0C" w:rsidRPr="001864FC" w:rsidRDefault="00CC0E0C" w:rsidP="00481844">
            <w:pPr>
              <w:jc w:val="both"/>
              <w:rPr>
                <w:iCs/>
                <w:szCs w:val="24"/>
              </w:rPr>
            </w:pPr>
          </w:p>
          <w:p w14:paraId="05A78AE5" w14:textId="4F512CE3" w:rsidR="00481844" w:rsidRPr="001864FC" w:rsidRDefault="00481844" w:rsidP="00A1390A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Analizirajući podatke </w:t>
            </w:r>
            <w:r w:rsidR="00A1390A" w:rsidRPr="001864FC">
              <w:rPr>
                <w:iCs/>
                <w:szCs w:val="24"/>
              </w:rPr>
              <w:t xml:space="preserve">Ministarstva financija – Porezne uprave </w:t>
            </w:r>
            <w:r w:rsidRPr="001864FC">
              <w:rPr>
                <w:iCs/>
                <w:szCs w:val="24"/>
              </w:rPr>
              <w:t xml:space="preserve">iz sustava </w:t>
            </w:r>
            <w:proofErr w:type="spellStart"/>
            <w:r w:rsidRPr="001864FC">
              <w:rPr>
                <w:iCs/>
                <w:szCs w:val="24"/>
              </w:rPr>
              <w:t>fiskalizacije</w:t>
            </w:r>
            <w:proofErr w:type="spellEnd"/>
            <w:r w:rsidRPr="001864FC">
              <w:rPr>
                <w:iCs/>
                <w:szCs w:val="24"/>
              </w:rPr>
              <w:t xml:space="preserve"> poreznih obveznika</w:t>
            </w:r>
            <w:r w:rsidR="00123AA8" w:rsidRPr="001864FC">
              <w:rPr>
                <w:rStyle w:val="FootnoteReference"/>
                <w:iCs/>
                <w:szCs w:val="24"/>
              </w:rPr>
              <w:footnoteReference w:id="2"/>
            </w:r>
            <w:r w:rsidR="00A1390A" w:rsidRPr="001864FC">
              <w:rPr>
                <w:iCs/>
                <w:szCs w:val="24"/>
              </w:rPr>
              <w:t xml:space="preserve">, </w:t>
            </w:r>
            <w:r w:rsidRPr="001864FC">
              <w:rPr>
                <w:iCs/>
                <w:szCs w:val="24"/>
              </w:rPr>
              <w:t xml:space="preserve">koji imaju evidentiranu glavnu djelatnost Trgovina na malo (osim trgovine motornim vozilima i motociklima) za </w:t>
            </w:r>
            <w:r w:rsidR="00D4749D" w:rsidRPr="001864FC">
              <w:rPr>
                <w:iCs/>
                <w:szCs w:val="24"/>
              </w:rPr>
              <w:t xml:space="preserve">razdoblje </w:t>
            </w:r>
            <w:r w:rsidR="00626E82" w:rsidRPr="001864FC">
              <w:rPr>
                <w:iCs/>
                <w:szCs w:val="24"/>
              </w:rPr>
              <w:t xml:space="preserve">od godinu dana od dana stupanja na snagu Zakona </w:t>
            </w:r>
            <w:r w:rsidRPr="001864FC">
              <w:rPr>
                <w:iCs/>
                <w:szCs w:val="24"/>
              </w:rPr>
              <w:t>vidljiv je niže navedeni trend:</w:t>
            </w:r>
          </w:p>
          <w:p w14:paraId="5BE77814" w14:textId="69702077" w:rsidR="00CC0E0C" w:rsidRPr="001864FC" w:rsidRDefault="00CC0E0C" w:rsidP="00481844">
            <w:pPr>
              <w:jc w:val="both"/>
              <w:rPr>
                <w:iCs/>
                <w:szCs w:val="24"/>
              </w:rPr>
            </w:pPr>
          </w:p>
          <w:p w14:paraId="0788167D" w14:textId="21ABD55A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Analizom podataka za sve ponedjeljke u razdoblju od 01.07. do 31.12.2023. godine u odnosu na 2022. godinu vidljivo je povećanje iznosa računa za 24%, dok je broj računa porastao 5%.</w:t>
            </w:r>
          </w:p>
          <w:p w14:paraId="0AD35BBB" w14:textId="517C2DE7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Analizom podataka za sve ponedjeljke u razdoblju od 01.01. do </w:t>
            </w:r>
            <w:r w:rsidR="003B3F3B" w:rsidRPr="001864FC">
              <w:rPr>
                <w:iCs/>
                <w:szCs w:val="24"/>
              </w:rPr>
              <w:t>30</w:t>
            </w:r>
            <w:r w:rsidRPr="001864FC">
              <w:rPr>
                <w:iCs/>
                <w:szCs w:val="24"/>
              </w:rPr>
              <w:t>.06.2024. godine u odnosu na 2023. godinu vidljivo je povećanje iznosa računa za više od 20%, dok je broj računa porastao za gotovo 9%.</w:t>
            </w:r>
          </w:p>
          <w:p w14:paraId="6487A621" w14:textId="3B02FE7A" w:rsidR="001238CC" w:rsidRPr="001864FC" w:rsidRDefault="001238CC" w:rsidP="00481844">
            <w:pPr>
              <w:jc w:val="both"/>
              <w:rPr>
                <w:iCs/>
                <w:szCs w:val="24"/>
              </w:rPr>
            </w:pPr>
          </w:p>
          <w:p w14:paraId="6972CFC0" w14:textId="0F8E6364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Analizom podataka za sve petke u razdoblju od 01.0</w:t>
            </w:r>
            <w:r w:rsidR="00173CBF" w:rsidRPr="001864FC">
              <w:rPr>
                <w:iCs/>
                <w:szCs w:val="24"/>
              </w:rPr>
              <w:t>7</w:t>
            </w:r>
            <w:r w:rsidRPr="001864FC">
              <w:rPr>
                <w:iCs/>
                <w:szCs w:val="24"/>
              </w:rPr>
              <w:t>. do 31.12.2023. godine u odnosu na 2022. godinu vidljivo je povećanje iznosa računa za 17%, dok je broj računa porastao za 1%.</w:t>
            </w:r>
          </w:p>
          <w:p w14:paraId="7498E924" w14:textId="7AEEEFC6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Analizom podataka za sve petke u razdoblju od 01.01. do </w:t>
            </w:r>
            <w:r w:rsidR="00221666" w:rsidRPr="001864FC">
              <w:rPr>
                <w:iCs/>
                <w:szCs w:val="24"/>
              </w:rPr>
              <w:t>30</w:t>
            </w:r>
            <w:r w:rsidRPr="001864FC">
              <w:rPr>
                <w:iCs/>
                <w:szCs w:val="24"/>
              </w:rPr>
              <w:t>.06.2024. godine u odnosu na 2023. godinu vidljivo je povećanje iznosa računa za 25%, dok je broj računa porastao za 13%.</w:t>
            </w:r>
          </w:p>
          <w:p w14:paraId="207E48D2" w14:textId="77777777" w:rsidR="008B5FD7" w:rsidRPr="001864FC" w:rsidRDefault="008B5FD7" w:rsidP="00481844">
            <w:pPr>
              <w:jc w:val="both"/>
              <w:rPr>
                <w:iCs/>
                <w:szCs w:val="24"/>
              </w:rPr>
            </w:pPr>
          </w:p>
          <w:p w14:paraId="44358944" w14:textId="39BE6070" w:rsidR="00C36E47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Analizom podataka za sve subote u razdoblju od 01.07. do 31.12.2023. godine u odnosu na 2022. godinu vidljivo je povećanje iznosa računa za gotovo 17%, dok se broj računa smanjio manje od 1% (kod ove analize moramo uzeti u obzir da su razdoblju 01.7. do 31.12. 2023. godine bile dvije neradne subote, 05. i 15. kolovoz 2023. zbog blagdana) dok su tijekom 2022. te subote bile radne. </w:t>
            </w:r>
          </w:p>
          <w:p w14:paraId="4B6B4D49" w14:textId="77777777" w:rsidR="002A29AE" w:rsidRPr="001864FC" w:rsidRDefault="002A29AE" w:rsidP="00481844">
            <w:pPr>
              <w:jc w:val="both"/>
              <w:rPr>
                <w:iCs/>
                <w:szCs w:val="24"/>
              </w:rPr>
            </w:pPr>
          </w:p>
          <w:p w14:paraId="6FBEE198" w14:textId="6FDE74D9" w:rsidR="00481844" w:rsidRPr="001864FC" w:rsidRDefault="00481844" w:rsidP="0048184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Analizom podataka za sve subote u razdoblju od 01.01. do </w:t>
            </w:r>
            <w:r w:rsidR="006D42A9" w:rsidRPr="001864FC">
              <w:rPr>
                <w:iCs/>
                <w:szCs w:val="24"/>
              </w:rPr>
              <w:t>30</w:t>
            </w:r>
            <w:r w:rsidRPr="001864FC">
              <w:rPr>
                <w:iCs/>
                <w:szCs w:val="24"/>
              </w:rPr>
              <w:t>.06.2024. godine u odnosu na 2023. godinu vidljivo je povećanje iznosa računa za gotovo 26%, dok je broj računa porastao za 13%.</w:t>
            </w:r>
          </w:p>
          <w:p w14:paraId="08E17D75" w14:textId="48596705" w:rsidR="00481844" w:rsidRPr="001864FC" w:rsidRDefault="00481844" w:rsidP="00481844">
            <w:pPr>
              <w:jc w:val="both"/>
              <w:rPr>
                <w:b/>
                <w:bCs/>
                <w:iCs/>
                <w:szCs w:val="24"/>
              </w:rPr>
            </w:pPr>
          </w:p>
          <w:p w14:paraId="240CBD28" w14:textId="77777777" w:rsidR="0080796D" w:rsidRPr="001864FC" w:rsidRDefault="0080796D" w:rsidP="00481844">
            <w:pPr>
              <w:jc w:val="both"/>
              <w:rPr>
                <w:b/>
                <w:bCs/>
                <w:iCs/>
                <w:szCs w:val="24"/>
              </w:rPr>
            </w:pPr>
          </w:p>
          <w:p w14:paraId="7514309D" w14:textId="77777777" w:rsidR="0080796D" w:rsidRPr="001864FC" w:rsidRDefault="0080796D" w:rsidP="00481844">
            <w:pPr>
              <w:jc w:val="both"/>
              <w:rPr>
                <w:b/>
                <w:bCs/>
                <w:iCs/>
                <w:szCs w:val="24"/>
              </w:rPr>
            </w:pPr>
          </w:p>
          <w:p w14:paraId="04CED205" w14:textId="77777777" w:rsidR="0080796D" w:rsidRPr="001864FC" w:rsidRDefault="0080796D" w:rsidP="00481844">
            <w:pPr>
              <w:jc w:val="both"/>
              <w:rPr>
                <w:b/>
                <w:bCs/>
                <w:iCs/>
                <w:szCs w:val="24"/>
              </w:rPr>
            </w:pPr>
          </w:p>
          <w:p w14:paraId="48469353" w14:textId="77777777" w:rsidR="00434DB8" w:rsidRPr="001864FC" w:rsidRDefault="00434DB8" w:rsidP="00481844">
            <w:pPr>
              <w:jc w:val="both"/>
              <w:rPr>
                <w:b/>
                <w:bCs/>
                <w:iCs/>
                <w:szCs w:val="24"/>
              </w:rPr>
            </w:pPr>
          </w:p>
          <w:p w14:paraId="02626D02" w14:textId="2846E815" w:rsidR="00434DB8" w:rsidRPr="001864FC" w:rsidRDefault="007F512E" w:rsidP="00481844">
            <w:pPr>
              <w:jc w:val="both"/>
              <w:rPr>
                <w:i/>
                <w:szCs w:val="24"/>
              </w:rPr>
            </w:pPr>
            <w:r w:rsidRPr="001864FC">
              <w:rPr>
                <w:i/>
                <w:szCs w:val="24"/>
              </w:rPr>
              <w:lastRenderedPageBreak/>
              <w:t>Graf</w:t>
            </w:r>
            <w:r w:rsidR="00826A23" w:rsidRPr="001864FC">
              <w:rPr>
                <w:i/>
                <w:szCs w:val="24"/>
              </w:rPr>
              <w:t>ički prikaz</w:t>
            </w:r>
            <w:r w:rsidRPr="001864FC">
              <w:rPr>
                <w:i/>
                <w:szCs w:val="24"/>
              </w:rPr>
              <w:t xml:space="preserve"> 1. </w:t>
            </w:r>
            <w:r w:rsidR="00287DC7" w:rsidRPr="001864FC">
              <w:rPr>
                <w:i/>
                <w:szCs w:val="24"/>
              </w:rPr>
              <w:t>Usporedni prikaz b</w:t>
            </w:r>
            <w:r w:rsidR="0080796D" w:rsidRPr="001864FC">
              <w:rPr>
                <w:i/>
                <w:szCs w:val="24"/>
              </w:rPr>
              <w:t>roj</w:t>
            </w:r>
            <w:r w:rsidR="00287DC7" w:rsidRPr="001864FC">
              <w:rPr>
                <w:i/>
                <w:szCs w:val="24"/>
              </w:rPr>
              <w:t>a</w:t>
            </w:r>
            <w:r w:rsidR="0080796D" w:rsidRPr="001864FC">
              <w:rPr>
                <w:i/>
                <w:szCs w:val="24"/>
              </w:rPr>
              <w:t xml:space="preserve"> izdanih računa</w:t>
            </w:r>
            <w:r w:rsidR="00533212" w:rsidRPr="001864FC">
              <w:rPr>
                <w:i/>
                <w:szCs w:val="24"/>
              </w:rPr>
              <w:t xml:space="preserve"> siječanj – lipanj 202</w:t>
            </w:r>
            <w:r w:rsidR="000C391E" w:rsidRPr="001864FC">
              <w:rPr>
                <w:i/>
                <w:szCs w:val="24"/>
              </w:rPr>
              <w:t>4</w:t>
            </w:r>
            <w:r w:rsidR="00533212" w:rsidRPr="001864FC">
              <w:rPr>
                <w:i/>
                <w:szCs w:val="24"/>
              </w:rPr>
              <w:t>.</w:t>
            </w:r>
            <w:r w:rsidR="000C391E" w:rsidRPr="001864FC">
              <w:rPr>
                <w:i/>
                <w:szCs w:val="24"/>
              </w:rPr>
              <w:t>, odnos prema istom polugodištu prethodne godine</w:t>
            </w:r>
          </w:p>
          <w:p w14:paraId="1A93C385" w14:textId="77777777" w:rsidR="005F0D20" w:rsidRPr="001864FC" w:rsidRDefault="005F0D20" w:rsidP="005F2D97">
            <w:pPr>
              <w:rPr>
                <w:rFonts w:eastAsiaTheme="minorHAnsi"/>
                <w:sz w:val="20"/>
                <w:szCs w:val="20"/>
              </w:rPr>
            </w:pPr>
          </w:p>
          <w:p w14:paraId="65545B68" w14:textId="46C3B2C1" w:rsidR="005F2D97" w:rsidRPr="001864FC" w:rsidRDefault="00845025" w:rsidP="00481844">
            <w:pPr>
              <w:jc w:val="both"/>
              <w:rPr>
                <w:b/>
                <w:bCs/>
                <w:iCs/>
                <w:szCs w:val="24"/>
              </w:rPr>
            </w:pPr>
            <w:r w:rsidRPr="001864FC">
              <w:rPr>
                <w:noProof/>
              </w:rPr>
              <w:drawing>
                <wp:inline distT="0" distB="0" distL="0" distR="0" wp14:anchorId="5CAD7725" wp14:editId="67B42905">
                  <wp:extent cx="5623560" cy="3150235"/>
                  <wp:effectExtent l="0" t="0" r="15240" b="12065"/>
                  <wp:docPr id="41843448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3C47A7-CA61-AED1-CC17-EEEEF9BFDF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3117659E" w14:textId="77777777" w:rsidR="00845025" w:rsidRPr="001864FC" w:rsidRDefault="00845025" w:rsidP="00845025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t>Izvor: Ministarstvo financija-Porezna uprava, obrada MINGO</w:t>
            </w:r>
          </w:p>
          <w:p w14:paraId="0889743A" w14:textId="77777777" w:rsidR="00845025" w:rsidRPr="001864FC" w:rsidRDefault="00845025" w:rsidP="00481844">
            <w:pPr>
              <w:jc w:val="both"/>
              <w:rPr>
                <w:b/>
                <w:bCs/>
                <w:iCs/>
                <w:szCs w:val="24"/>
              </w:rPr>
            </w:pPr>
          </w:p>
          <w:p w14:paraId="3B833F66" w14:textId="22AA872E" w:rsidR="00C122D4" w:rsidRPr="001864FC" w:rsidRDefault="002C1DEB" w:rsidP="00C122D4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A</w:t>
            </w:r>
            <w:r w:rsidR="00481844" w:rsidRPr="001864FC">
              <w:rPr>
                <w:iCs/>
                <w:szCs w:val="24"/>
              </w:rPr>
              <w:t xml:space="preserve">nalizirajući podatke iz sustava </w:t>
            </w:r>
            <w:proofErr w:type="spellStart"/>
            <w:r w:rsidR="00481844" w:rsidRPr="001864FC">
              <w:rPr>
                <w:iCs/>
                <w:szCs w:val="24"/>
              </w:rPr>
              <w:t>fiskalizacije</w:t>
            </w:r>
            <w:proofErr w:type="spellEnd"/>
            <w:r w:rsidR="00481844" w:rsidRPr="001864FC">
              <w:rPr>
                <w:iCs/>
                <w:szCs w:val="24"/>
              </w:rPr>
              <w:t xml:space="preserve"> za porezne obveznike koji imaju evidentiranu glavnu djelatnost Trgovina na malo zaključujemo kako se, regulacijom radnog vremena u djelatnosti trgovini – prodajnih objekata nedjeljom, dogodio predviđeni učinak – prelijevanja prometa na druge dane, </w:t>
            </w:r>
            <w:r w:rsidR="00C122D4" w:rsidRPr="001864FC">
              <w:rPr>
                <w:iCs/>
                <w:szCs w:val="24"/>
              </w:rPr>
              <w:t>a osim petka i subote</w:t>
            </w:r>
            <w:r w:rsidR="000C391E" w:rsidRPr="001864FC">
              <w:rPr>
                <w:iCs/>
                <w:szCs w:val="24"/>
              </w:rPr>
              <w:t>,</w:t>
            </w:r>
            <w:r w:rsidR="00C122D4" w:rsidRPr="001864FC">
              <w:rPr>
                <w:iCs/>
                <w:szCs w:val="24"/>
              </w:rPr>
              <w:t xml:space="preserve"> ponedjeljak</w:t>
            </w:r>
            <w:r w:rsidR="000C391E" w:rsidRPr="001864FC">
              <w:rPr>
                <w:iCs/>
                <w:szCs w:val="24"/>
              </w:rPr>
              <w:t xml:space="preserve"> i utorak</w:t>
            </w:r>
            <w:r w:rsidR="00C122D4" w:rsidRPr="001864FC">
              <w:rPr>
                <w:iCs/>
                <w:szCs w:val="24"/>
              </w:rPr>
              <w:t xml:space="preserve"> </w:t>
            </w:r>
            <w:r w:rsidR="000C391E" w:rsidRPr="001864FC">
              <w:rPr>
                <w:iCs/>
                <w:szCs w:val="24"/>
              </w:rPr>
              <w:t>su</w:t>
            </w:r>
            <w:r w:rsidR="00C122D4" w:rsidRPr="001864FC">
              <w:rPr>
                <w:iCs/>
                <w:szCs w:val="24"/>
              </w:rPr>
              <w:t xml:space="preserve"> znatno poveća</w:t>
            </w:r>
            <w:r w:rsidR="000C391E" w:rsidRPr="001864FC">
              <w:rPr>
                <w:iCs/>
                <w:szCs w:val="24"/>
              </w:rPr>
              <w:t>li</w:t>
            </w:r>
            <w:r w:rsidR="00C122D4" w:rsidRPr="001864FC">
              <w:rPr>
                <w:iCs/>
                <w:szCs w:val="24"/>
              </w:rPr>
              <w:t xml:space="preserve"> promet.</w:t>
            </w:r>
          </w:p>
          <w:p w14:paraId="10E0E2A3" w14:textId="3523FA6E" w:rsidR="00481844" w:rsidRPr="001864FC" w:rsidRDefault="00481844" w:rsidP="00481844">
            <w:pPr>
              <w:jc w:val="both"/>
              <w:rPr>
                <w:b/>
                <w:bCs/>
                <w:iCs/>
                <w:szCs w:val="24"/>
              </w:rPr>
            </w:pPr>
          </w:p>
          <w:p w14:paraId="15892392" w14:textId="35ED2013" w:rsidR="00257787" w:rsidRPr="001864FC" w:rsidRDefault="00481844" w:rsidP="00A3299D">
            <w:pPr>
              <w:jc w:val="both"/>
            </w:pPr>
            <w:r w:rsidRPr="001864FC">
              <w:rPr>
                <w:iCs/>
                <w:szCs w:val="24"/>
              </w:rPr>
              <w:t xml:space="preserve">Na kraju, </w:t>
            </w:r>
            <w:r w:rsidR="007F2CDB" w:rsidRPr="001864FC">
              <w:rPr>
                <w:iCs/>
                <w:szCs w:val="24"/>
              </w:rPr>
              <w:t>ističemo</w:t>
            </w:r>
            <w:r w:rsidRPr="001864FC">
              <w:rPr>
                <w:iCs/>
                <w:szCs w:val="24"/>
              </w:rPr>
              <w:t xml:space="preserve"> kako Zakon nije negativno utjecao na rad prodajnih objekata te je zakonodavac postigao željeni cilj: uklanjanje efekata rodne diskriminacije na način da je uređenjem rada nedjeljom zaštitio </w:t>
            </w:r>
            <w:r w:rsidR="00AE0455" w:rsidRPr="001864FC">
              <w:rPr>
                <w:iCs/>
                <w:szCs w:val="24"/>
              </w:rPr>
              <w:t>sve</w:t>
            </w:r>
            <w:r w:rsidRPr="001864FC">
              <w:rPr>
                <w:iCs/>
                <w:szCs w:val="24"/>
              </w:rPr>
              <w:t xml:space="preserve"> radnice</w:t>
            </w:r>
            <w:r w:rsidR="00AE0455" w:rsidRPr="001864FC">
              <w:rPr>
                <w:iCs/>
                <w:szCs w:val="24"/>
              </w:rPr>
              <w:t xml:space="preserve"> i radnike</w:t>
            </w:r>
            <w:r w:rsidRPr="001864FC">
              <w:rPr>
                <w:iCs/>
                <w:szCs w:val="24"/>
              </w:rPr>
              <w:t xml:space="preserve"> u trgovini i omogućio svima pravo na tjedni odmor sukladno tradiciji, običajima, stečenim pravima, zakonima, Ustavom RH i međunarodnim konvencijama.</w:t>
            </w:r>
            <w:r w:rsidR="00F91C4E" w:rsidRPr="001864FC">
              <w:rPr>
                <w:iCs/>
                <w:szCs w:val="24"/>
              </w:rPr>
              <w:t xml:space="preserve"> </w:t>
            </w:r>
            <w:r w:rsidR="00AE0455" w:rsidRPr="001864FC">
              <w:t>Vladin cilj bio je postići ravnotežu između sloboda i prava zaposlenih u trgovini i poduzetničkih sloboda trgovaca, čime se ostvaruju legitimni ciljevi navedeni u člancima 16. i 35. Ustava.</w:t>
            </w:r>
          </w:p>
          <w:p w14:paraId="211EA251" w14:textId="77777777" w:rsidR="00AE0455" w:rsidRPr="001864FC" w:rsidRDefault="00AE0455" w:rsidP="00A3299D">
            <w:pPr>
              <w:jc w:val="both"/>
              <w:rPr>
                <w:b/>
                <w:bCs/>
                <w:szCs w:val="24"/>
              </w:rPr>
            </w:pPr>
          </w:p>
          <w:p w14:paraId="375134F8" w14:textId="5C26EC6A" w:rsidR="00257787" w:rsidRPr="001864FC" w:rsidRDefault="00C36E47" w:rsidP="00257787">
            <w:pPr>
              <w:jc w:val="both"/>
              <w:rPr>
                <w:b/>
                <w:bCs/>
                <w:iCs/>
                <w:szCs w:val="24"/>
              </w:rPr>
            </w:pPr>
            <w:r w:rsidRPr="001864FC">
              <w:rPr>
                <w:b/>
                <w:bCs/>
                <w:iCs/>
                <w:szCs w:val="24"/>
              </w:rPr>
              <w:t>2.1.2.</w:t>
            </w:r>
            <w:r w:rsidR="001B0393" w:rsidRPr="001864FC">
              <w:rPr>
                <w:b/>
                <w:bCs/>
                <w:iCs/>
                <w:szCs w:val="24"/>
              </w:rPr>
              <w:t xml:space="preserve"> </w:t>
            </w:r>
            <w:r w:rsidR="00257787" w:rsidRPr="001864FC">
              <w:rPr>
                <w:b/>
                <w:bCs/>
                <w:iCs/>
                <w:szCs w:val="24"/>
              </w:rPr>
              <w:t>Utvrđenja Ustavnog suda u odnosu na prigovore predlagatelja</w:t>
            </w:r>
          </w:p>
          <w:p w14:paraId="67683006" w14:textId="77777777" w:rsidR="001B0393" w:rsidRPr="001864FC" w:rsidRDefault="001B0393" w:rsidP="00257787">
            <w:pPr>
              <w:jc w:val="both"/>
              <w:rPr>
                <w:b/>
                <w:bCs/>
                <w:iCs/>
                <w:szCs w:val="24"/>
              </w:rPr>
            </w:pPr>
          </w:p>
          <w:p w14:paraId="4169DF77" w14:textId="44FA9D56" w:rsidR="00257787" w:rsidRPr="001864FC" w:rsidRDefault="00257787" w:rsidP="00313B07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Ustavni sud </w:t>
            </w:r>
            <w:r w:rsidR="00313B07" w:rsidRPr="001864FC">
              <w:t xml:space="preserve"> </w:t>
            </w:r>
            <w:r w:rsidR="00313B07" w:rsidRPr="001864FC">
              <w:rPr>
                <w:iCs/>
                <w:szCs w:val="24"/>
              </w:rPr>
              <w:t>je Rješenjem broj: U-I-3291/2023</w:t>
            </w:r>
            <w:r w:rsidR="00BE7262" w:rsidRPr="001864FC">
              <w:rPr>
                <w:rStyle w:val="FootnoteReference"/>
                <w:iCs/>
                <w:szCs w:val="24"/>
              </w:rPr>
              <w:footnoteReference w:id="3"/>
            </w:r>
            <w:r w:rsidR="00313B07" w:rsidRPr="001864FC">
              <w:rPr>
                <w:iCs/>
                <w:szCs w:val="24"/>
              </w:rPr>
              <w:t xml:space="preserve"> </w:t>
            </w:r>
            <w:r w:rsidRPr="001864FC">
              <w:rPr>
                <w:iCs/>
                <w:szCs w:val="24"/>
              </w:rPr>
              <w:t>pošao, prije svega, od svojih ranije navedenih načelnih stajališta i ocijenio da predlagatelji nisu naveli razloge zbog kojih bi trebalo preispitati stajališta da je u pravnom poretku Republike Hrvatske nedjelja onaj dan u tjednu koji se prema hrvatskoj tradiciji i običajima smatra danom tjednog odmora te da reguliranje radnog vremena ovisi o volji zakonodavca odnosno da u tom području zakonodavac ima široku slobodu procjene. Također, ocijenio je da ni u ustavnopravnom poretku Republike Hrvatske nisu nastupile okolnosti zbog kojih bi ta stajališta trebao preispitati.</w:t>
            </w:r>
          </w:p>
          <w:p w14:paraId="460DB1F2" w14:textId="5F405FED" w:rsidR="00257787" w:rsidRPr="001864FC" w:rsidRDefault="00257787" w:rsidP="00257787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Ustavni sud podsjetio je da se (ne)ustavnost osporenih odredaba </w:t>
            </w:r>
            <w:r w:rsidR="00E87A6D" w:rsidRPr="001864FC">
              <w:rPr>
                <w:iCs/>
                <w:szCs w:val="24"/>
              </w:rPr>
              <w:t>Zakona</w:t>
            </w:r>
            <w:r w:rsidRPr="001864FC">
              <w:rPr>
                <w:iCs/>
                <w:szCs w:val="24"/>
              </w:rPr>
              <w:t xml:space="preserve"> mora razmatrati u svjetlu cjelokupnog normativnog uređenja tjednog odmora u Republici Hrvatskoj i da zahtjev da nedjelja bude dan tjednog odmora nije apsolutan te da potrebe društvene zajednice koje se </w:t>
            </w:r>
            <w:r w:rsidRPr="001864FC">
              <w:rPr>
                <w:iCs/>
                <w:szCs w:val="24"/>
              </w:rPr>
              <w:lastRenderedPageBreak/>
              <w:t>ne mogu zadovoljiti bez kontinuiranog, trajnog i nesmetanog rada javnih službi i nekih drugih specifičnih djelatnosti zahtijevaju po naravi stvari i rad nedjeljom.</w:t>
            </w:r>
          </w:p>
          <w:p w14:paraId="16707D90" w14:textId="5E86AE3C" w:rsidR="00257787" w:rsidRPr="001864FC" w:rsidRDefault="00257787" w:rsidP="00257787">
            <w:pPr>
              <w:pStyle w:val="ListParagraph"/>
              <w:numPr>
                <w:ilvl w:val="0"/>
                <w:numId w:val="4"/>
              </w:num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U odnosu na postojanje cilja i njegovu legitimnost, Ustavni sud utvrdio je da je Vlada</w:t>
            </w:r>
            <w:r w:rsidR="005849EA" w:rsidRPr="001864FC">
              <w:rPr>
                <w:iCs/>
                <w:szCs w:val="24"/>
              </w:rPr>
              <w:t xml:space="preserve"> RH</w:t>
            </w:r>
            <w:r w:rsidRPr="001864FC">
              <w:rPr>
                <w:iCs/>
                <w:szCs w:val="24"/>
              </w:rPr>
              <w:t xml:space="preserve"> u obrazloženju P.Z.-a br. 429, kao i u naknadnim očitovanjima kao cilj koji se želio postići osporenom mjerom, navela postizanje ravnoteže između privatnog i poslovnog života građana (po ocjeni Ustavnog suda to su prije svega radnici zaposleni u trgovini), osiguranje i omogućavanje kvalitete funkcioniranja društvene zajednice i zaštitu prava radnika, te gospodarski napredak i socijalno blagostanje. Ustavni sud navedeno je prihvatio kao legitimnost cilja koji se osporenom mjerom želio postići.</w:t>
            </w:r>
          </w:p>
          <w:p w14:paraId="748DBF52" w14:textId="59C16B50" w:rsidR="00257787" w:rsidRPr="001864FC" w:rsidRDefault="00257787" w:rsidP="00257787">
            <w:pPr>
              <w:pStyle w:val="ListParagraph"/>
              <w:numPr>
                <w:ilvl w:val="0"/>
                <w:numId w:val="4"/>
              </w:num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Prigovore pojedinih predlagatelja da Ustavni sud u odluci od 19. lipnja 2009. cilj osporene mjere - "zaštita radnika" - nije prihvatio kao legitiman, Ustavni sud ocijenio je neosnovanim. U tom kontekstu, Ustavni sud podsjetio je da je u </w:t>
            </w:r>
            <w:r w:rsidR="00F155F0" w:rsidRPr="001864FC">
              <w:rPr>
                <w:iCs/>
                <w:szCs w:val="24"/>
              </w:rPr>
              <w:t>O</w:t>
            </w:r>
            <w:r w:rsidRPr="001864FC">
              <w:rPr>
                <w:iCs/>
                <w:szCs w:val="24"/>
              </w:rPr>
              <w:t>dluci od 19. lipnja 2009. utvrdio kako cilj zbog kojeg je uvedena posebna mjera prema kojoj će u gospodarskoj djelatnosti trgovine "nedjelja biti bazno neradni dan" nije bio obrazložen, dok je bio obrazložen samo cilj onih zakonskih odredaba</w:t>
            </w:r>
            <w:r w:rsidRPr="001864FC">
              <w:rPr>
                <w:b/>
                <w:bCs/>
                <w:iCs/>
                <w:szCs w:val="24"/>
              </w:rPr>
              <w:t xml:space="preserve"> </w:t>
            </w:r>
            <w:r w:rsidRPr="001864FC">
              <w:rPr>
                <w:iCs/>
                <w:szCs w:val="24"/>
              </w:rPr>
              <w:t>koje, kao</w:t>
            </w:r>
            <w:r w:rsidRPr="001864FC">
              <w:rPr>
                <w:b/>
                <w:bCs/>
                <w:iCs/>
                <w:szCs w:val="24"/>
              </w:rPr>
              <w:t xml:space="preserve"> </w:t>
            </w:r>
            <w:r w:rsidRPr="001864FC">
              <w:rPr>
                <w:iCs/>
                <w:szCs w:val="24"/>
              </w:rPr>
              <w:t>iznimku od općeg pravila zabrane, uređuju mogućnost rada određenih trgovina nedjeljom. Taj propust zakonodavca Ustavni sud nije ocijenio nevažnim.</w:t>
            </w:r>
          </w:p>
          <w:p w14:paraId="116E15E8" w14:textId="3CD0215F" w:rsidR="00257787" w:rsidRPr="001864FC" w:rsidRDefault="00257787" w:rsidP="00257787">
            <w:pPr>
              <w:pStyle w:val="ListParagraph"/>
              <w:numPr>
                <w:ilvl w:val="0"/>
                <w:numId w:val="5"/>
              </w:num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U odnosu na pitanje razmjernosti mjere, Ustavni sud pošao je od stajališta da je za njezinu razmjernost potrebno osigurati uravnoteženi odnos (izbalansirati) između prava i interesa triju grupa adresata mjere: gospodarskih subjekata (trgovaca), njihovih zaposlenika i potrošača.</w:t>
            </w:r>
          </w:p>
          <w:p w14:paraId="1D615D6B" w14:textId="77777777" w:rsidR="00257787" w:rsidRPr="001864FC" w:rsidRDefault="00257787" w:rsidP="00257787">
            <w:pPr>
              <w:pStyle w:val="ListParagraph"/>
              <w:jc w:val="both"/>
              <w:rPr>
                <w:iCs/>
                <w:szCs w:val="24"/>
              </w:rPr>
            </w:pPr>
          </w:p>
          <w:p w14:paraId="474B19E1" w14:textId="6E020A03" w:rsidR="00257787" w:rsidRPr="001864FC" w:rsidRDefault="00257787" w:rsidP="00257787">
            <w:pPr>
              <w:pStyle w:val="ListParagraph"/>
              <w:numPr>
                <w:ilvl w:val="0"/>
                <w:numId w:val="6"/>
              </w:num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Razmjernost mjere u odnosu na trgovce</w:t>
            </w:r>
          </w:p>
          <w:p w14:paraId="06791407" w14:textId="77777777" w:rsidR="00257787" w:rsidRPr="001864FC" w:rsidRDefault="00257787" w:rsidP="00257787">
            <w:pPr>
              <w:pStyle w:val="ListParagraph"/>
              <w:jc w:val="both"/>
              <w:rPr>
                <w:iCs/>
                <w:szCs w:val="24"/>
              </w:rPr>
            </w:pPr>
          </w:p>
          <w:p w14:paraId="272CBA36" w14:textId="45E02494" w:rsidR="00257787" w:rsidRPr="001864FC" w:rsidRDefault="00257787" w:rsidP="00257787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U odnosu na zaštitu prava trgovaca, Ustavni sud utvrdio je da je mjera razmjerna u odnosu na gospodarske subjekte (trgovce) jer apsolutno ostvarenje poduzetničkih sloboda nije moguće te propisivanjem neke obveze gospodarskim subjektima ne dolazi </w:t>
            </w:r>
            <w:proofErr w:type="spellStart"/>
            <w:r w:rsidRPr="001864FC">
              <w:rPr>
                <w:i/>
                <w:szCs w:val="24"/>
              </w:rPr>
              <w:t>per</w:t>
            </w:r>
            <w:proofErr w:type="spellEnd"/>
            <w:r w:rsidRPr="001864FC">
              <w:rPr>
                <w:i/>
                <w:szCs w:val="24"/>
              </w:rPr>
              <w:t xml:space="preserve"> se</w:t>
            </w:r>
            <w:r w:rsidRPr="001864FC">
              <w:rPr>
                <w:iCs/>
                <w:szCs w:val="24"/>
              </w:rPr>
              <w:t xml:space="preserve"> do ograničavanja poduzetničke (i tržišne) slobode. Nadalje, utvrdio je da se ograničenje poduzetničke slobode poduzetnika u djelatnosti trgovine mora razmatrati ne samo u smislu članka 50. stavka 2. Ustava, već i u smislu članka 1. stavka 1. Ustava koji Republiku Hrvatsku određuje kao socijalnu državu, te članka 16. Ustava koji se, primjenom logičke i sistematske metode tumačenja, primjenjuje i na ograničenje poduzetničkih sloboda. Ustavni sud utvrdio je da prema osporenoj mjeri gospodarski subjekti (trgovci) samostalno i slobodno, unutar maksimalno propisanog broja tjednih sati, određuju radno vrijeme u sve dane od ponedjeljka do subote, zatim mogu raditi 16 nedjelja u godini koje, samostalno i slobodno te u skladu sa svojim poslovnim potrebama i politikama, odrede kao radne, mogu raditi i u vrijeme blagdana u onim prodajnim objektima za koje Vlada </w:t>
            </w:r>
            <w:r w:rsidR="005849EA" w:rsidRPr="001864FC">
              <w:rPr>
                <w:iCs/>
                <w:szCs w:val="24"/>
              </w:rPr>
              <w:t xml:space="preserve">RH </w:t>
            </w:r>
            <w:r w:rsidRPr="001864FC">
              <w:rPr>
                <w:iCs/>
                <w:szCs w:val="24"/>
              </w:rPr>
              <w:t>odlukom odredi da su dužni raditi u dane blagdana, te konačno mogu raditi i u one dane koji su obuhvaćeni propisanim iznimkama.</w:t>
            </w:r>
          </w:p>
          <w:p w14:paraId="175AFA6F" w14:textId="2B25812D" w:rsidR="00257787" w:rsidRPr="001864FC" w:rsidRDefault="00257787" w:rsidP="00257787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Ustavni sud ocijenio je da po svojoj naravi osporena mjera ne predstavlja zabranu rada nedjeljom i blagdanom već njezino ograničenje.</w:t>
            </w:r>
            <w:r w:rsidR="00F155F0" w:rsidRPr="001864FC">
              <w:rPr>
                <w:iCs/>
                <w:szCs w:val="24"/>
              </w:rPr>
              <w:t xml:space="preserve"> </w:t>
            </w:r>
            <w:r w:rsidRPr="001864FC">
              <w:rPr>
                <w:iCs/>
                <w:szCs w:val="24"/>
              </w:rPr>
              <w:t xml:space="preserve">Polazeći od navedenog, kao i činjenice da je pri ograničavanju rada nedjeljom i blagdanom Vlada </w:t>
            </w:r>
            <w:r w:rsidR="005849EA" w:rsidRPr="001864FC">
              <w:rPr>
                <w:iCs/>
                <w:szCs w:val="24"/>
              </w:rPr>
              <w:t xml:space="preserve">RH </w:t>
            </w:r>
            <w:r w:rsidRPr="001864FC">
              <w:rPr>
                <w:iCs/>
                <w:szCs w:val="24"/>
              </w:rPr>
              <w:t>uzela u obzir potrebe gospodarstva, posebice da je hrvatsko gospodarstvo orijentirano na turizam (</w:t>
            </w:r>
            <w:proofErr w:type="spellStart"/>
            <w:r w:rsidRPr="001864FC">
              <w:rPr>
                <w:iCs/>
                <w:szCs w:val="24"/>
              </w:rPr>
              <w:t>sezonalnost</w:t>
            </w:r>
            <w:proofErr w:type="spellEnd"/>
            <w:r w:rsidRPr="001864FC">
              <w:rPr>
                <w:iCs/>
                <w:szCs w:val="24"/>
              </w:rPr>
              <w:t xml:space="preserve">) kao i </w:t>
            </w:r>
            <w:proofErr w:type="spellStart"/>
            <w:r w:rsidRPr="001864FC">
              <w:rPr>
                <w:iCs/>
                <w:szCs w:val="24"/>
              </w:rPr>
              <w:t>mikrolokaciju</w:t>
            </w:r>
            <w:proofErr w:type="spellEnd"/>
            <w:r w:rsidRPr="001864FC">
              <w:rPr>
                <w:iCs/>
                <w:szCs w:val="24"/>
              </w:rPr>
              <w:t xml:space="preserve"> gospodarskih subjekata, Ustavni sud ocijenio je da osporenom mjerom gospodarskim subjektima - trgovcima - nije nametnut prekomjeran teret.</w:t>
            </w:r>
          </w:p>
          <w:p w14:paraId="12534D8E" w14:textId="77777777" w:rsidR="00257787" w:rsidRPr="001864FC" w:rsidRDefault="00257787" w:rsidP="00257787">
            <w:pPr>
              <w:jc w:val="both"/>
              <w:rPr>
                <w:iCs/>
                <w:szCs w:val="24"/>
              </w:rPr>
            </w:pPr>
          </w:p>
          <w:p w14:paraId="184631B1" w14:textId="4B807594" w:rsidR="00257787" w:rsidRPr="001864FC" w:rsidRDefault="00257787" w:rsidP="00257787">
            <w:pPr>
              <w:pStyle w:val="ListParagraph"/>
              <w:numPr>
                <w:ilvl w:val="0"/>
                <w:numId w:val="6"/>
              </w:num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Razmjernost mjere u odnosu na zaposlenike</w:t>
            </w:r>
          </w:p>
          <w:p w14:paraId="3959F7B4" w14:textId="77777777" w:rsidR="00257787" w:rsidRPr="001864FC" w:rsidRDefault="00257787" w:rsidP="00257787">
            <w:pPr>
              <w:pStyle w:val="ListParagraph"/>
              <w:jc w:val="both"/>
              <w:rPr>
                <w:b/>
                <w:bCs/>
                <w:iCs/>
                <w:szCs w:val="24"/>
              </w:rPr>
            </w:pPr>
          </w:p>
          <w:p w14:paraId="57ED2413" w14:textId="66F9C3AE" w:rsidR="00257787" w:rsidRPr="001864FC" w:rsidRDefault="00257787" w:rsidP="00257787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U odnosu na zaštitu prava zaposlenika, Ustavni sud ocijenio je da osporenom mjerom ni zaposlenima u djelatnosti trgovine nije nametnut prekomjeran teret jer, s jedne strane, zaposleni u trgovini nedjeljom kada ne rade mogu, kao i svi ostali građani, ostvariti pravo na </w:t>
            </w:r>
            <w:r w:rsidRPr="001864FC">
              <w:rPr>
                <w:iCs/>
                <w:szCs w:val="24"/>
              </w:rPr>
              <w:lastRenderedPageBreak/>
              <w:t>privatan i obiteljski život (članak 35. Ustava), ali su s druge strane, za razliku od ostalih građana, dužni raditi onih 16 nedjelja koje su njihovi poslodavci odredili kao radne, u vrijeme blagdana u onim prodajnim objektima za koje Vlada</w:t>
            </w:r>
            <w:r w:rsidR="005849EA" w:rsidRPr="001864FC">
              <w:rPr>
                <w:iCs/>
                <w:szCs w:val="24"/>
              </w:rPr>
              <w:t xml:space="preserve"> RH</w:t>
            </w:r>
            <w:r w:rsidRPr="001864FC">
              <w:rPr>
                <w:iCs/>
                <w:szCs w:val="24"/>
              </w:rPr>
              <w:t xml:space="preserve"> odlukom odredi da imaju obvezu raditi u dane blagdana kao i u one dane (uključujući nedjelje i blagdane) koji su obuhvaćeni iznimkama od ograničenja rada nedjeljom i blagdanom. Međutim, Ustavni sud naglasio je da u tim radnim nedjeljama radnici moraju ostvarivati prava koja im pripadaju po mjerodavnim odredbama Zakona o radu zato što rade nedjeljom i blagdanom.</w:t>
            </w:r>
          </w:p>
          <w:p w14:paraId="3F8DBF66" w14:textId="6438EEE9" w:rsidR="00257787" w:rsidRPr="001864FC" w:rsidRDefault="00257787" w:rsidP="00257787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Posebno, a u odnosu na prigovore više predlagatelja da iznimkama od mjere ograničenja rada nedjeljom i blagdanom nisu obuhvaćeni trgovci-obrtnici koji djelatnost trgovine obavljaju samostalno (primjerice, cvjećari), Ustavni sud je utvrdio da su i ti gospodarski subjekti trgovci u smislu </w:t>
            </w:r>
            <w:r w:rsidR="005849EA" w:rsidRPr="001864FC">
              <w:rPr>
                <w:iCs/>
                <w:szCs w:val="24"/>
              </w:rPr>
              <w:t>Zakona o trgovini</w:t>
            </w:r>
            <w:r w:rsidRPr="001864FC">
              <w:rPr>
                <w:iCs/>
                <w:szCs w:val="24"/>
              </w:rPr>
              <w:t xml:space="preserve"> da oni kao i svi ostali gospodarski subjekti - trgovci - djelatnost trgovine obavljaju slobodno i pod jednakim uvjetima na tržištu na način da ne ograničavaju i ne narušavaju tržišno natjecanje. Vlasnička</w:t>
            </w:r>
            <w:r w:rsidRPr="001864FC">
              <w:rPr>
                <w:b/>
                <w:bCs/>
                <w:iCs/>
                <w:szCs w:val="24"/>
              </w:rPr>
              <w:t xml:space="preserve"> </w:t>
            </w:r>
            <w:r w:rsidRPr="001864FC">
              <w:rPr>
                <w:iCs/>
                <w:szCs w:val="24"/>
              </w:rPr>
              <w:t>struktura i površina prodajnih objekata, prema ocjeni Ustavnog suda, mogla bi predstavljati diskriminatorni kriterij za</w:t>
            </w:r>
            <w:r w:rsidRPr="001864FC">
              <w:rPr>
                <w:b/>
                <w:bCs/>
                <w:iCs/>
                <w:szCs w:val="24"/>
              </w:rPr>
              <w:t xml:space="preserve"> </w:t>
            </w:r>
            <w:r w:rsidRPr="001864FC">
              <w:rPr>
                <w:iCs/>
                <w:szCs w:val="24"/>
              </w:rPr>
              <w:t>dopuštenje rada</w:t>
            </w:r>
            <w:r w:rsidRPr="001864FC">
              <w:rPr>
                <w:b/>
                <w:bCs/>
                <w:iCs/>
                <w:szCs w:val="24"/>
              </w:rPr>
              <w:t xml:space="preserve"> </w:t>
            </w:r>
            <w:r w:rsidRPr="001864FC">
              <w:rPr>
                <w:iCs/>
                <w:szCs w:val="24"/>
              </w:rPr>
              <w:t>nedjeljom i blagdanom (slično kao i veličina prodajnog objekta, kako je to Ustavni sud utvrdio odlukom od 28. travnja 2004.).</w:t>
            </w:r>
          </w:p>
          <w:p w14:paraId="0B378FA8" w14:textId="348664A5" w:rsidR="00257787" w:rsidRPr="001864FC" w:rsidRDefault="00257787" w:rsidP="00257787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Na taj način je, prema ocjeni Ustavnog suda, postignuta ravnoteža između prava radnika, s jedne strane, te prava i interesa gospodarskih subjekata (trgovaca), s druge strane. Ustavni sud nije kao osnovane, uvjerljive i obrazložene prihvatio prigovore više predlagatelja da se legitiman cilj osporene mjere mogao i trebao ostvariti odgovarajućim izmjenama i dopunama Zakona o radu i drugim blažim mjerama. Ustavni sud je, imajući u vidu predmet uređenja </w:t>
            </w:r>
            <w:r w:rsidR="007324A3" w:rsidRPr="001864FC">
              <w:rPr>
                <w:iCs/>
                <w:szCs w:val="24"/>
              </w:rPr>
              <w:t>Zakona</w:t>
            </w:r>
            <w:r w:rsidRPr="001864FC">
              <w:rPr>
                <w:iCs/>
                <w:szCs w:val="24"/>
              </w:rPr>
              <w:t xml:space="preserve"> i Zakona o radu utvrdio da se </w:t>
            </w:r>
            <w:r w:rsidR="007324A3" w:rsidRPr="001864FC">
              <w:rPr>
                <w:iCs/>
                <w:szCs w:val="24"/>
              </w:rPr>
              <w:t>Zakonom</w:t>
            </w:r>
            <w:r w:rsidRPr="001864FC">
              <w:rPr>
                <w:iCs/>
                <w:szCs w:val="24"/>
              </w:rPr>
              <w:t xml:space="preserve"> (koji, među ostalim, uređuje radno vrijeme u djelatnosti) ni na koji način ne zadire u </w:t>
            </w:r>
            <w:proofErr w:type="spellStart"/>
            <w:r w:rsidRPr="001864FC">
              <w:rPr>
                <w:iCs/>
                <w:szCs w:val="24"/>
              </w:rPr>
              <w:t>radnopravne</w:t>
            </w:r>
            <w:proofErr w:type="spellEnd"/>
            <w:r w:rsidRPr="001864FC">
              <w:rPr>
                <w:iCs/>
                <w:szCs w:val="24"/>
              </w:rPr>
              <w:t xml:space="preserve"> odnose radnika i njihovih poslodavaca (trgovaca) niti se njime uređuju prava i obveze radnika koji iz tog odnosa proizlaze.</w:t>
            </w:r>
          </w:p>
          <w:p w14:paraId="39363709" w14:textId="77777777" w:rsidR="00257787" w:rsidRPr="001864FC" w:rsidRDefault="00257787" w:rsidP="00257787">
            <w:pPr>
              <w:jc w:val="both"/>
              <w:rPr>
                <w:iCs/>
                <w:szCs w:val="24"/>
              </w:rPr>
            </w:pPr>
          </w:p>
          <w:p w14:paraId="6D8EDE12" w14:textId="3FD95276" w:rsidR="00257787" w:rsidRPr="001864FC" w:rsidRDefault="00257787" w:rsidP="00257787">
            <w:pPr>
              <w:pStyle w:val="ListParagraph"/>
              <w:numPr>
                <w:ilvl w:val="0"/>
                <w:numId w:val="6"/>
              </w:num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Razmjernost mjere u odnosu na potrošače</w:t>
            </w:r>
          </w:p>
          <w:p w14:paraId="0D02CF59" w14:textId="77777777" w:rsidR="00257787" w:rsidRPr="001864FC" w:rsidRDefault="00257787" w:rsidP="00257787">
            <w:pPr>
              <w:pStyle w:val="ListParagraph"/>
              <w:jc w:val="both"/>
              <w:rPr>
                <w:iCs/>
                <w:szCs w:val="24"/>
              </w:rPr>
            </w:pPr>
          </w:p>
          <w:p w14:paraId="1CEA41AA" w14:textId="34CDE45A" w:rsidR="00257787" w:rsidRPr="001864FC" w:rsidRDefault="00257787" w:rsidP="00257787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 xml:space="preserve">Konačno, Ustavni sud ocijenio je da osporenom mjerom ni potrošačima nije nametnut prekomjeran teret jer svoje potrebe za opskrbom i dalje mogu zadovoljiti u sve dane od ponedjeljka do subote, zatim u 16 nedjelja koje trgovci odrede kao radne, kao i u vrijeme blagdana u onim objektima za koje Vlada </w:t>
            </w:r>
            <w:r w:rsidR="005849EA" w:rsidRPr="001864FC">
              <w:rPr>
                <w:iCs/>
                <w:szCs w:val="24"/>
              </w:rPr>
              <w:t xml:space="preserve">RH </w:t>
            </w:r>
            <w:r w:rsidRPr="001864FC">
              <w:rPr>
                <w:iCs/>
                <w:szCs w:val="24"/>
              </w:rPr>
              <w:t>odlukom odredi da su dužni raditi u dane blagdana, kao i u dane (uključujući nedjelje i blagdane) obuhvaćene iznimkama od ograničenja rada nedjeljom i blagdanom. Ocjena je Ustavnog suda da osporena mjera za potrošače u biti predstavlja promjenu potrošačkih navika i poslovnih politika gospodarskih subjekata (trgovaca) koji kao takvi nemaju ustavnopravno relevantni značaj.</w:t>
            </w:r>
          </w:p>
          <w:p w14:paraId="6BC85269" w14:textId="77777777" w:rsidR="005A7B49" w:rsidRPr="001864FC" w:rsidRDefault="005A7B49" w:rsidP="00257787">
            <w:pPr>
              <w:jc w:val="both"/>
              <w:rPr>
                <w:iCs/>
                <w:szCs w:val="24"/>
              </w:rPr>
            </w:pPr>
          </w:p>
          <w:p w14:paraId="616D479C" w14:textId="6F8210B8" w:rsidR="00257787" w:rsidRPr="001864FC" w:rsidRDefault="00257787" w:rsidP="00257787">
            <w:pPr>
              <w:jc w:val="both"/>
              <w:rPr>
                <w:iCs/>
                <w:szCs w:val="24"/>
              </w:rPr>
            </w:pPr>
            <w:r w:rsidRPr="001864FC">
              <w:rPr>
                <w:iCs/>
                <w:szCs w:val="24"/>
              </w:rPr>
              <w:t>Zaključno, a imajući u vidu da osporena mjera ni jednom od adresata osporene mjere nije nametnula prekomjerni teret, Ustavni sud ocijenio je da je osporena mjera razmjerna cilju koji se njome želio postići.</w:t>
            </w:r>
          </w:p>
          <w:p w14:paraId="4A307914" w14:textId="7C264018" w:rsidR="008A725A" w:rsidRPr="001864FC" w:rsidRDefault="008A725A" w:rsidP="00A3299D">
            <w:pPr>
              <w:jc w:val="both"/>
              <w:rPr>
                <w:iCs/>
                <w:szCs w:val="24"/>
              </w:rPr>
            </w:pPr>
          </w:p>
        </w:tc>
      </w:tr>
      <w:tr w:rsidR="000213BB" w:rsidRPr="001864FC" w14:paraId="48D7EBF9" w14:textId="77777777" w:rsidTr="0092367F">
        <w:trPr>
          <w:trHeight w:val="240"/>
        </w:trPr>
        <w:tc>
          <w:tcPr>
            <w:tcW w:w="851" w:type="dxa"/>
            <w:shd w:val="clear" w:color="auto" w:fill="auto"/>
          </w:tcPr>
          <w:p w14:paraId="1B69A81A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lastRenderedPageBreak/>
              <w:t>3.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3F62B574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t xml:space="preserve">ANALIZA IZRAVNIH UČINAKA NASTALIH PRIMJENOM ZAKONA </w:t>
            </w:r>
          </w:p>
        </w:tc>
      </w:tr>
      <w:tr w:rsidR="000213BB" w:rsidRPr="001864FC" w14:paraId="5A3F2679" w14:textId="77777777" w:rsidTr="00FE0A81">
        <w:tc>
          <w:tcPr>
            <w:tcW w:w="851" w:type="dxa"/>
            <w:shd w:val="clear" w:color="auto" w:fill="auto"/>
          </w:tcPr>
          <w:p w14:paraId="1E847837" w14:textId="77777777" w:rsidR="000213BB" w:rsidRPr="001864FC" w:rsidRDefault="000213BB" w:rsidP="00A3299D">
            <w:r w:rsidRPr="001864FC">
              <w:t>3.1.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B0497C4" w14:textId="77777777" w:rsidR="000213BB" w:rsidRPr="001864FC" w:rsidRDefault="000213BB" w:rsidP="00A3299D">
            <w:r w:rsidRPr="001864FC">
              <w:rPr>
                <w:b/>
              </w:rPr>
              <w:t>Analiza gospodarskih učinaka primjene Zakona</w:t>
            </w:r>
          </w:p>
        </w:tc>
      </w:tr>
      <w:tr w:rsidR="000213BB" w:rsidRPr="001864FC" w14:paraId="157749B3" w14:textId="77777777" w:rsidTr="00B04D04">
        <w:tc>
          <w:tcPr>
            <w:tcW w:w="851" w:type="dxa"/>
            <w:shd w:val="clear" w:color="auto" w:fill="auto"/>
          </w:tcPr>
          <w:p w14:paraId="43B3DBDB" w14:textId="77777777" w:rsidR="000213BB" w:rsidRPr="001864FC" w:rsidRDefault="000213BB" w:rsidP="00A3299D"/>
        </w:tc>
        <w:tc>
          <w:tcPr>
            <w:tcW w:w="9072" w:type="dxa"/>
            <w:gridSpan w:val="3"/>
            <w:shd w:val="clear" w:color="auto" w:fill="auto"/>
          </w:tcPr>
          <w:p w14:paraId="48013BAB" w14:textId="77777777" w:rsidR="00D52C30" w:rsidRPr="001864FC" w:rsidRDefault="00D52C30" w:rsidP="00A3299D">
            <w:pPr>
              <w:jc w:val="both"/>
              <w:rPr>
                <w:i/>
              </w:rPr>
            </w:pPr>
          </w:p>
          <w:p w14:paraId="25DE1D8B" w14:textId="552019F6" w:rsidR="00CF5D3B" w:rsidRPr="001864FC" w:rsidRDefault="00CF5D3B" w:rsidP="00CF5D3B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 xml:space="preserve">Da li je primjena Zakona utjecala na gospodarski rast i/ili zaposlenost? </w:t>
            </w:r>
          </w:p>
          <w:p w14:paraId="00A6054B" w14:textId="77777777" w:rsidR="00FA0A59" w:rsidRPr="001864FC" w:rsidRDefault="00FA0A59" w:rsidP="00CF5D3B">
            <w:pPr>
              <w:jc w:val="both"/>
              <w:rPr>
                <w:b/>
                <w:bCs/>
                <w:iCs/>
              </w:rPr>
            </w:pPr>
          </w:p>
          <w:p w14:paraId="058D56E2" w14:textId="169581EC" w:rsidR="00CF5D3B" w:rsidRPr="001864FC" w:rsidRDefault="00CF5D3B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Sektor trgovine je vrlo dinamičan sektor koji ovisi o mnogim elementima iz okruženja. Potrošnja u trgovini prvenstveno ovisi o raspoloživom dohotku domaćih kupaca koji su izrazito cjenovno osjetljivi, a i ovisit će i o daljnjim inflatornim pritiscima i drugim vanjskim utjecajima. </w:t>
            </w:r>
          </w:p>
          <w:p w14:paraId="32F10B43" w14:textId="727A1BAF" w:rsidR="00A50B0B" w:rsidRPr="001864FC" w:rsidRDefault="00CF5D3B" w:rsidP="00313B07">
            <w:pPr>
              <w:jc w:val="both"/>
              <w:rPr>
                <w:iCs/>
              </w:rPr>
            </w:pPr>
            <w:r w:rsidRPr="001864FC">
              <w:rPr>
                <w:iCs/>
              </w:rPr>
              <w:lastRenderedPageBreak/>
              <w:t xml:space="preserve">Trgovina je, nakon prerađivačke industrije, drugi po redu najveći poslodavac u Hrvatskoj. </w:t>
            </w:r>
            <w:r w:rsidR="00A50B0B" w:rsidRPr="001864FC">
              <w:rPr>
                <w:iCs/>
              </w:rPr>
              <w:t xml:space="preserve">Tako je prema podacima </w:t>
            </w:r>
            <w:r w:rsidR="00313B07" w:rsidRPr="001864FC">
              <w:rPr>
                <w:iCs/>
              </w:rPr>
              <w:t>iz Priopćenja</w:t>
            </w:r>
            <w:r w:rsidR="00313B07" w:rsidRPr="001864FC">
              <w:t xml:space="preserve"> </w:t>
            </w:r>
            <w:r w:rsidR="00313B07" w:rsidRPr="001864FC">
              <w:rPr>
                <w:iCs/>
              </w:rPr>
              <w:t>Državnog zavoda za statistiku</w:t>
            </w:r>
            <w:r w:rsidR="0074080F">
              <w:rPr>
                <w:rStyle w:val="FootnoteReference"/>
                <w:iCs/>
              </w:rPr>
              <w:footnoteReference w:id="4"/>
            </w:r>
            <w:r w:rsidR="00A50B0B" w:rsidRPr="001864FC">
              <w:rPr>
                <w:iCs/>
              </w:rPr>
              <w:t xml:space="preserve"> krajem lipnja 2023. godine, neposredno prije stupanja na snagu Zakona, u djelatnosti trgovine zabilježeno ukupno 238.216 zaposlenih od toga 215.461 u pravnim osobama i 22.755 u obrtu i slobodnim profesijama pa broj zaposlenih u djelatnosti trgovini čini 14,4% svih zaposlenih u Republici Hrvatskoj. U ukupno zaposlenima u djelatnosti trgovine potrebno je naglasiti da su žene zastupljene sa 54,6%, u pravnim osobama broj zaposlenih žena je 119.492  a u obrtu i slobodnim profesijama je 10.562 zaposlene žene.</w:t>
            </w:r>
          </w:p>
          <w:p w14:paraId="096B6D0D" w14:textId="77777777" w:rsidR="00A50B0B" w:rsidRPr="001864FC" w:rsidRDefault="00A50B0B" w:rsidP="00CF5D3B">
            <w:pPr>
              <w:jc w:val="both"/>
              <w:rPr>
                <w:iCs/>
              </w:rPr>
            </w:pPr>
          </w:p>
          <w:p w14:paraId="2120B93B" w14:textId="77777777" w:rsidR="009C0E5D" w:rsidRPr="001864FC" w:rsidRDefault="00CF5D3B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Manjak radne snage postaje sve veći izazov na tržištu rada u svim radno intenzivnim i uslužnim djelatnostima pa tako i u sektoru trgovine, a još je izraženiji tijekom turističke sezone. </w:t>
            </w:r>
          </w:p>
          <w:p w14:paraId="3B0BD0FB" w14:textId="77777777" w:rsidR="00EF5364" w:rsidRPr="001864FC" w:rsidRDefault="00EF5364" w:rsidP="00A3299D">
            <w:pPr>
              <w:jc w:val="both"/>
              <w:rPr>
                <w:iCs/>
              </w:rPr>
            </w:pPr>
          </w:p>
          <w:p w14:paraId="7FB1D5DB" w14:textId="7C790CD3" w:rsidR="00D52C30" w:rsidRPr="001864FC" w:rsidRDefault="00CF5D3B" w:rsidP="00A3299D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Potrebe za radnicima također su vidljive i u distributivno-logističkim centrima, tim više jer je </w:t>
            </w:r>
            <w:r w:rsidR="00AB1734">
              <w:rPr>
                <w:iCs/>
              </w:rPr>
              <w:t>RH</w:t>
            </w:r>
            <w:r w:rsidRPr="001864FC">
              <w:rPr>
                <w:iCs/>
              </w:rPr>
              <w:t xml:space="preserve"> ulaskom u Schengen i ulaskom u nove prometne koridore postala važan logistički centar, o čemu svjedoči aktualna gradnja logističko distributivnih centara.</w:t>
            </w:r>
          </w:p>
          <w:p w14:paraId="135C1236" w14:textId="091F6C24" w:rsidR="009C0E5D" w:rsidRPr="001864FC" w:rsidRDefault="00CF5D3B" w:rsidP="00A3299D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Poduzetnici u sektoru trgovine kod pronalaska radne snage prvenstveno su usmjereni na domaće tržište, a zadnjih godina primjetan je trend rasta stranih radnika. Trgovina je u prvih pet djelatnosti po broju izdanih dozvola. </w:t>
            </w:r>
          </w:p>
          <w:p w14:paraId="41DE1BC2" w14:textId="6BFCE66C" w:rsidR="00D52C30" w:rsidRPr="001864FC" w:rsidRDefault="00A50B0B" w:rsidP="00A3299D">
            <w:pPr>
              <w:jc w:val="both"/>
              <w:rPr>
                <w:iCs/>
              </w:rPr>
            </w:pPr>
            <w:r w:rsidRPr="001864FC">
              <w:rPr>
                <w:iCs/>
              </w:rPr>
              <w:t>M</w:t>
            </w:r>
            <w:r w:rsidR="00E93A8C" w:rsidRPr="001864FC">
              <w:rPr>
                <w:iCs/>
              </w:rPr>
              <w:t xml:space="preserve">inistarstvo unutarnjih poslova </w:t>
            </w:r>
            <w:r w:rsidRPr="001864FC">
              <w:rPr>
                <w:iCs/>
              </w:rPr>
              <w:t>je u razdoblju od 1. siječnja do 30.</w:t>
            </w:r>
            <w:r w:rsidR="00E93A8C" w:rsidRPr="001864FC">
              <w:rPr>
                <w:iCs/>
              </w:rPr>
              <w:t xml:space="preserve"> </w:t>
            </w:r>
            <w:r w:rsidRPr="001864FC">
              <w:rPr>
                <w:iCs/>
              </w:rPr>
              <w:t>lipnja 202</w:t>
            </w:r>
            <w:r w:rsidR="0089620A" w:rsidRPr="001864FC">
              <w:rPr>
                <w:iCs/>
              </w:rPr>
              <w:t>4</w:t>
            </w:r>
            <w:r w:rsidRPr="001864FC">
              <w:rPr>
                <w:iCs/>
              </w:rPr>
              <w:t>. ukupno izda</w:t>
            </w:r>
            <w:r w:rsidR="00E93A8C" w:rsidRPr="001864FC">
              <w:rPr>
                <w:iCs/>
              </w:rPr>
              <w:t>lo</w:t>
            </w:r>
            <w:r w:rsidRPr="001864FC">
              <w:rPr>
                <w:iCs/>
              </w:rPr>
              <w:t xml:space="preserve"> 4</w:t>
            </w:r>
            <w:r w:rsidR="0089620A" w:rsidRPr="001864FC">
              <w:rPr>
                <w:iCs/>
              </w:rPr>
              <w:t>.</w:t>
            </w:r>
            <w:r w:rsidRPr="001864FC">
              <w:rPr>
                <w:iCs/>
              </w:rPr>
              <w:t>163 dozvola za djelatnost trgovine</w:t>
            </w:r>
            <w:r w:rsidR="0089620A" w:rsidRPr="001864FC">
              <w:rPr>
                <w:rStyle w:val="FootnoteReference"/>
                <w:iCs/>
              </w:rPr>
              <w:footnoteReference w:id="5"/>
            </w:r>
            <w:r w:rsidRPr="001864FC">
              <w:rPr>
                <w:iCs/>
              </w:rPr>
              <w:t>.</w:t>
            </w:r>
          </w:p>
          <w:p w14:paraId="2D7073AB" w14:textId="77777777" w:rsidR="00CF5D3B" w:rsidRPr="001864FC" w:rsidRDefault="00CF5D3B" w:rsidP="00A3299D">
            <w:pPr>
              <w:jc w:val="both"/>
              <w:rPr>
                <w:b/>
                <w:bCs/>
                <w:iCs/>
              </w:rPr>
            </w:pPr>
          </w:p>
          <w:p w14:paraId="2867E7AF" w14:textId="352FFFEA" w:rsidR="00CF5D3B" w:rsidRPr="001864FC" w:rsidRDefault="00CF5D3B" w:rsidP="00CF5D3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iCs/>
              </w:rPr>
            </w:pPr>
            <w:r w:rsidRPr="001864FC">
              <w:rPr>
                <w:iCs/>
              </w:rPr>
              <w:t>Kako je doprinio poboljšanju uvjeta za ulaganje i funkcioniranje tržišta?</w:t>
            </w:r>
            <w:r w:rsidRPr="001864FC">
              <w:rPr>
                <w:b/>
                <w:bCs/>
                <w:iCs/>
              </w:rPr>
              <w:t xml:space="preserve"> </w:t>
            </w:r>
          </w:p>
          <w:p w14:paraId="7822B912" w14:textId="77777777" w:rsidR="00E93A8C" w:rsidRPr="001864FC" w:rsidRDefault="00E93A8C" w:rsidP="00CF5D3B">
            <w:pPr>
              <w:jc w:val="both"/>
              <w:rPr>
                <w:iCs/>
              </w:rPr>
            </w:pPr>
          </w:p>
          <w:p w14:paraId="2CF8E432" w14:textId="1B507199" w:rsidR="009C0E5D" w:rsidRPr="001864FC" w:rsidRDefault="00CF5D3B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Za budućnost sektora, uostalom kao i za sve druge, iznimno je važan proces digitalne transformacije odnosno integracija digitalnih tehnologija u poslovanje trgovačkih poduzeća. </w:t>
            </w:r>
          </w:p>
          <w:p w14:paraId="1FA7F1E9" w14:textId="77777777" w:rsidR="009C0E5D" w:rsidRPr="001864FC" w:rsidRDefault="00CF5D3B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Tržište trgovine na malo karakterizira i kontinuirani proces okrupnjivanja, koje rezultira i visokom stopom koncentracije tržišta. </w:t>
            </w:r>
          </w:p>
          <w:p w14:paraId="57D66396" w14:textId="3D845068" w:rsidR="00CF5D3B" w:rsidRPr="001864FC" w:rsidRDefault="00CF5D3B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>Prema zadnjim službenim podacima Agencije za zaštitu tržišnog natjecanja</w:t>
            </w:r>
            <w:r w:rsidR="00B933D3">
              <w:rPr>
                <w:iCs/>
              </w:rPr>
              <w:t xml:space="preserve"> (dalje u tekstu: AZTN)</w:t>
            </w:r>
            <w:r w:rsidRPr="001864FC">
              <w:rPr>
                <w:iCs/>
              </w:rPr>
              <w:t xml:space="preserve"> </w:t>
            </w:r>
            <w:r w:rsidR="00231AD4" w:rsidRPr="001864FC">
              <w:t xml:space="preserve"> </w:t>
            </w:r>
            <w:r w:rsidR="00231AD4" w:rsidRPr="001864FC">
              <w:rPr>
                <w:iCs/>
              </w:rPr>
              <w:t xml:space="preserve">iz rujna 2024. u istraživanju kojega je provela:  </w:t>
            </w:r>
            <w:r w:rsidR="00231AD4" w:rsidRPr="001864FC">
              <w:rPr>
                <w:i/>
              </w:rPr>
              <w:t>Prikaz stanja na tržištu trgovine na malo mješovitom robom, pretežno hranom, pićima i higijenskim proizvodima za domaćinstvo u Republici Hrvatskoj u 2023. godini</w:t>
            </w:r>
            <w:r w:rsidR="00C74320">
              <w:rPr>
                <w:rStyle w:val="FootnoteReference"/>
                <w:i/>
              </w:rPr>
              <w:footnoteReference w:id="6"/>
            </w:r>
            <w:r w:rsidR="00231AD4" w:rsidRPr="001864FC">
              <w:rPr>
                <w:iCs/>
              </w:rPr>
              <w:t xml:space="preserve">, </w:t>
            </w:r>
            <w:r w:rsidRPr="001864FC">
              <w:rPr>
                <w:iCs/>
              </w:rPr>
              <w:t>u 2022. godini stopa koncentracije iznosila 86,4%, koliko zauzima top 10 trgovaca mješovitom robom. Taj trend je aktualan i nastavlja se. Tržište trgovine na malo također je izloženo i promjenama vlasničkih struktura odnosno preuzimanjima.</w:t>
            </w:r>
          </w:p>
          <w:p w14:paraId="73F47D4F" w14:textId="77777777" w:rsidR="00CF5D3B" w:rsidRPr="001864FC" w:rsidRDefault="00CF5D3B" w:rsidP="00CF5D3B">
            <w:pPr>
              <w:jc w:val="both"/>
              <w:rPr>
                <w:b/>
                <w:bCs/>
                <w:iCs/>
              </w:rPr>
            </w:pPr>
          </w:p>
          <w:p w14:paraId="1D8308FF" w14:textId="77777777" w:rsidR="00CF5D3B" w:rsidRPr="001864FC" w:rsidRDefault="00CF5D3B" w:rsidP="00CF5D3B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iCs/>
              </w:rPr>
            </w:pPr>
            <w:r w:rsidRPr="001864FC">
              <w:rPr>
                <w:iCs/>
              </w:rPr>
              <w:t>Da li je primjena Zakona imala učinak na makroekonomsku stabilnost?</w:t>
            </w:r>
            <w:r w:rsidRPr="001864FC">
              <w:rPr>
                <w:b/>
                <w:bCs/>
                <w:iCs/>
              </w:rPr>
              <w:t xml:space="preserve"> </w:t>
            </w:r>
          </w:p>
          <w:p w14:paraId="5AC6A632" w14:textId="77777777" w:rsidR="008B5FD7" w:rsidRPr="001864FC" w:rsidRDefault="008B5FD7" w:rsidP="00CF5D3B">
            <w:pPr>
              <w:jc w:val="both"/>
              <w:rPr>
                <w:iCs/>
              </w:rPr>
            </w:pPr>
          </w:p>
          <w:p w14:paraId="155297C6" w14:textId="35DC9E1F" w:rsidR="00CF5D3B" w:rsidRPr="001864FC" w:rsidRDefault="00CF5D3B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U nastavku je dan pregled osnovnih makroekonomskih pokazatelja, koji ukazuju na pozitivnu korelaciju s kretanjem </w:t>
            </w:r>
            <w:r w:rsidR="000E3A6F" w:rsidRPr="001864FC">
              <w:rPr>
                <w:iCs/>
              </w:rPr>
              <w:t>prometa</w:t>
            </w:r>
            <w:r w:rsidRPr="001864FC">
              <w:rPr>
                <w:iCs/>
              </w:rPr>
              <w:t xml:space="preserve"> u trgovini na malo na godišnjoj razini.</w:t>
            </w:r>
          </w:p>
          <w:p w14:paraId="51D6BAC4" w14:textId="77777777" w:rsidR="005872EE" w:rsidRPr="001864FC" w:rsidRDefault="005872EE" w:rsidP="00934B7C">
            <w:pPr>
              <w:jc w:val="both"/>
              <w:rPr>
                <w:iCs/>
              </w:rPr>
            </w:pPr>
          </w:p>
          <w:p w14:paraId="7CF48745" w14:textId="77777777" w:rsidR="00826A23" w:rsidRPr="001864FC" w:rsidRDefault="00826A23" w:rsidP="005872EE">
            <w:pPr>
              <w:jc w:val="both"/>
              <w:rPr>
                <w:i/>
              </w:rPr>
            </w:pPr>
          </w:p>
          <w:p w14:paraId="47330232" w14:textId="77777777" w:rsidR="00826A23" w:rsidRPr="001864FC" w:rsidRDefault="00826A23" w:rsidP="005872EE">
            <w:pPr>
              <w:jc w:val="both"/>
              <w:rPr>
                <w:i/>
              </w:rPr>
            </w:pPr>
          </w:p>
          <w:p w14:paraId="50B90925" w14:textId="5802ACA7" w:rsidR="005872EE" w:rsidRPr="001864FC" w:rsidRDefault="00C730DE" w:rsidP="005872EE">
            <w:pPr>
              <w:jc w:val="both"/>
              <w:rPr>
                <w:i/>
              </w:rPr>
            </w:pPr>
            <w:r w:rsidRPr="001864FC">
              <w:rPr>
                <w:i/>
              </w:rPr>
              <w:lastRenderedPageBreak/>
              <w:t>Grafički prikaz</w:t>
            </w:r>
            <w:r w:rsidR="005872EE" w:rsidRPr="001864FC">
              <w:rPr>
                <w:i/>
              </w:rPr>
              <w:t xml:space="preserve"> </w:t>
            </w:r>
            <w:r w:rsidR="00826A23" w:rsidRPr="001864FC">
              <w:rPr>
                <w:i/>
              </w:rPr>
              <w:t>2</w:t>
            </w:r>
            <w:r w:rsidR="005872EE" w:rsidRPr="001864FC">
              <w:rPr>
                <w:i/>
              </w:rPr>
              <w:t>. Realne stope rasta BDP-a, godišnja razina, srpanj 2023.-lipanj 2024.</w:t>
            </w:r>
            <w:r w:rsidR="00B0128E" w:rsidRPr="001864FC">
              <w:rPr>
                <w:i/>
              </w:rPr>
              <w:t>, odnos prema istom tromjesečju prethodne godine</w:t>
            </w:r>
          </w:p>
          <w:p w14:paraId="00386E83" w14:textId="77777777" w:rsidR="00C730DE" w:rsidRPr="001864FC" w:rsidRDefault="00C730DE" w:rsidP="005872EE">
            <w:pPr>
              <w:jc w:val="both"/>
              <w:rPr>
                <w:i/>
              </w:rPr>
            </w:pPr>
          </w:p>
          <w:p w14:paraId="2161359D" w14:textId="54E59BBC" w:rsidR="005872EE" w:rsidRPr="001864FC" w:rsidRDefault="00A0447C" w:rsidP="005872EE">
            <w:pPr>
              <w:jc w:val="both"/>
              <w:rPr>
                <w:iCs/>
              </w:rPr>
            </w:pPr>
            <w:r w:rsidRPr="001864FC">
              <w:rPr>
                <w:noProof/>
              </w:rPr>
              <w:drawing>
                <wp:inline distT="0" distB="0" distL="0" distR="0" wp14:anchorId="07946387" wp14:editId="3446A1E6">
                  <wp:extent cx="5213350" cy="2094932"/>
                  <wp:effectExtent l="0" t="0" r="6350" b="635"/>
                  <wp:docPr id="980042308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E2D38A-0CBD-8522-4998-80EB3A2E57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212C48D6" w14:textId="77777777" w:rsidR="009C630D" w:rsidRPr="001864FC" w:rsidRDefault="009C630D" w:rsidP="009C630D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t>Izvor: Državni zavod za statistiku, obrada MINGO</w:t>
            </w:r>
          </w:p>
          <w:p w14:paraId="73D1AEA9" w14:textId="77777777" w:rsidR="00AF6D60" w:rsidRPr="001864FC" w:rsidRDefault="00AF6D60" w:rsidP="005872EE">
            <w:pPr>
              <w:jc w:val="both"/>
              <w:rPr>
                <w:iCs/>
              </w:rPr>
            </w:pPr>
          </w:p>
          <w:p w14:paraId="629ED081" w14:textId="0571BA32" w:rsidR="008A60D0" w:rsidRPr="001864FC" w:rsidRDefault="008A60D0" w:rsidP="005872EE">
            <w:pPr>
              <w:jc w:val="both"/>
              <w:rPr>
                <w:iCs/>
              </w:rPr>
            </w:pPr>
            <w:r w:rsidRPr="001864FC">
              <w:rPr>
                <w:iCs/>
              </w:rPr>
              <w:t>Sukladno podacima Državnog zavoda za statistiku od srpnja 2023. do lipnja 2024. (četiri tromjesečja) zabilježen je godišnji rast</w:t>
            </w:r>
            <w:r w:rsidR="00F93550" w:rsidRPr="001864FC">
              <w:rPr>
                <w:iCs/>
              </w:rPr>
              <w:t>,</w:t>
            </w:r>
            <w:r w:rsidR="0084466F" w:rsidRPr="001864FC">
              <w:rPr>
                <w:iCs/>
              </w:rPr>
              <w:t xml:space="preserve"> a to je kontinuirano već četrnaesto tromjesečje zaredom</w:t>
            </w:r>
            <w:r w:rsidR="004C70F4">
              <w:rPr>
                <w:iCs/>
              </w:rPr>
              <w:t>.</w:t>
            </w:r>
            <w:r w:rsidR="00576D00">
              <w:rPr>
                <w:rStyle w:val="FootnoteReference"/>
                <w:iCs/>
              </w:rPr>
              <w:footnoteReference w:id="7"/>
            </w:r>
            <w:r w:rsidR="004C70F4">
              <w:rPr>
                <w:iCs/>
              </w:rPr>
              <w:t xml:space="preserve"> </w:t>
            </w:r>
            <w:r w:rsidR="00A048E8" w:rsidRPr="001864FC">
              <w:rPr>
                <w:iCs/>
              </w:rPr>
              <w:t xml:space="preserve"> </w:t>
            </w:r>
          </w:p>
          <w:p w14:paraId="0B8B0D2A" w14:textId="77777777" w:rsidR="00F93550" w:rsidRPr="001864FC" w:rsidRDefault="00F93550" w:rsidP="005872EE">
            <w:pPr>
              <w:jc w:val="both"/>
              <w:rPr>
                <w:iCs/>
              </w:rPr>
            </w:pPr>
          </w:p>
          <w:p w14:paraId="54CF8404" w14:textId="77777777" w:rsidR="005B3500" w:rsidRPr="001864FC" w:rsidRDefault="005B3500" w:rsidP="005872EE">
            <w:pPr>
              <w:jc w:val="both"/>
              <w:rPr>
                <w:i/>
              </w:rPr>
            </w:pPr>
          </w:p>
          <w:p w14:paraId="3455E311" w14:textId="41F6EA32" w:rsidR="00A0447C" w:rsidRPr="001864FC" w:rsidRDefault="00C730DE" w:rsidP="005872EE">
            <w:pPr>
              <w:jc w:val="both"/>
              <w:rPr>
                <w:i/>
              </w:rPr>
            </w:pPr>
            <w:r w:rsidRPr="001864FC">
              <w:rPr>
                <w:i/>
              </w:rPr>
              <w:t>Grafički prikaz</w:t>
            </w:r>
            <w:r w:rsidR="00A0447C" w:rsidRPr="001864FC">
              <w:rPr>
                <w:i/>
              </w:rPr>
              <w:t xml:space="preserve"> </w:t>
            </w:r>
            <w:r w:rsidR="00033B18" w:rsidRPr="001864FC">
              <w:rPr>
                <w:i/>
              </w:rPr>
              <w:t>3</w:t>
            </w:r>
            <w:r w:rsidR="00A0447C" w:rsidRPr="001864FC">
              <w:rPr>
                <w:i/>
              </w:rPr>
              <w:t>. Realne stope rasta BDP prema rashodnoj metodi</w:t>
            </w:r>
            <w:r w:rsidR="00B0128E" w:rsidRPr="001864FC">
              <w:rPr>
                <w:i/>
              </w:rPr>
              <w:t>, po kategorijama izdataka (kućanstva), odnos prema istom tromjesečju prethodne godine</w:t>
            </w:r>
          </w:p>
          <w:p w14:paraId="2752DAFC" w14:textId="77777777" w:rsidR="00C730DE" w:rsidRPr="001864FC" w:rsidRDefault="00C730DE" w:rsidP="005872EE">
            <w:pPr>
              <w:jc w:val="both"/>
              <w:rPr>
                <w:i/>
              </w:rPr>
            </w:pPr>
          </w:p>
          <w:p w14:paraId="58C609CF" w14:textId="5843FEDA" w:rsidR="00A0447C" w:rsidRPr="001864FC" w:rsidRDefault="00A0447C" w:rsidP="00934B7C">
            <w:pPr>
              <w:jc w:val="both"/>
              <w:rPr>
                <w:b/>
                <w:bCs/>
                <w:iCs/>
                <w:color w:val="FF0000"/>
              </w:rPr>
            </w:pPr>
            <w:r w:rsidRPr="001864FC">
              <w:rPr>
                <w:noProof/>
              </w:rPr>
              <w:drawing>
                <wp:inline distT="0" distB="0" distL="0" distR="0" wp14:anchorId="4394E782" wp14:editId="262BA495">
                  <wp:extent cx="5301615" cy="2183642"/>
                  <wp:effectExtent l="0" t="0" r="13335" b="7620"/>
                  <wp:docPr id="1067367333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D165A3-60F6-BE40-D716-1C3C8CF524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446CE8D0" w14:textId="77777777" w:rsidR="009C630D" w:rsidRPr="001864FC" w:rsidRDefault="009C630D" w:rsidP="009C630D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t>Izvor: Državni zavod za statistiku, obrada MINGO</w:t>
            </w:r>
          </w:p>
          <w:p w14:paraId="3B5711D9" w14:textId="77777777" w:rsidR="00AF6D60" w:rsidRPr="001864FC" w:rsidRDefault="00AF6D60" w:rsidP="009C630D">
            <w:pPr>
              <w:jc w:val="both"/>
              <w:rPr>
                <w:iCs/>
                <w:sz w:val="20"/>
                <w:szCs w:val="20"/>
              </w:rPr>
            </w:pPr>
          </w:p>
          <w:p w14:paraId="726461C2" w14:textId="68422F6A" w:rsidR="00E11A31" w:rsidRPr="001864FC" w:rsidRDefault="00E11A31" w:rsidP="0084466F">
            <w:pPr>
              <w:jc w:val="both"/>
              <w:rPr>
                <w:iCs/>
              </w:rPr>
            </w:pPr>
            <w:r w:rsidRPr="001864FC">
              <w:rPr>
                <w:iCs/>
              </w:rPr>
              <w:t>BDP p</w:t>
            </w:r>
            <w:r w:rsidR="0084466F" w:rsidRPr="001864FC">
              <w:rPr>
                <w:iCs/>
              </w:rPr>
              <w:t xml:space="preserve">rema </w:t>
            </w:r>
            <w:r w:rsidRPr="001864FC">
              <w:rPr>
                <w:iCs/>
              </w:rPr>
              <w:t>kategorijama izdataka o</w:t>
            </w:r>
            <w:r w:rsidR="0084466F" w:rsidRPr="001864FC">
              <w:rPr>
                <w:iCs/>
              </w:rPr>
              <w:t>d srpnja 2023. do lipnja 2024.</w:t>
            </w:r>
            <w:r w:rsidRPr="001864FC">
              <w:rPr>
                <w:iCs/>
              </w:rPr>
              <w:t>vidljiv je porast potrošnje kućanstava, koja je u dru</w:t>
            </w:r>
            <w:r w:rsidR="0084466F" w:rsidRPr="001864FC">
              <w:rPr>
                <w:iCs/>
              </w:rPr>
              <w:t>gom tromjesečju 2024.</w:t>
            </w:r>
            <w:r w:rsidR="00A6313B">
              <w:rPr>
                <w:rStyle w:val="FootnoteReference"/>
                <w:iCs/>
              </w:rPr>
              <w:footnoteReference w:id="8"/>
            </w:r>
            <w:r w:rsidRPr="001864FC">
              <w:rPr>
                <w:iCs/>
              </w:rPr>
              <w:t xml:space="preserve">u odnosu na isto tromjesečje prethodne godine 6,1% veća, </w:t>
            </w:r>
            <w:hyperlink r:id="rId11" w:history="1"/>
            <w:r w:rsidR="00845025" w:rsidRPr="001864FC">
              <w:rPr>
                <w:rStyle w:val="Hyperlink"/>
                <w:iCs/>
                <w:sz w:val="20"/>
                <w:szCs w:val="20"/>
                <w:u w:val="none"/>
              </w:rPr>
              <w:t xml:space="preserve"> </w:t>
            </w:r>
            <w:r w:rsidRPr="001864FC">
              <w:rPr>
                <w:iCs/>
              </w:rPr>
              <w:t>što je u pozitivnoj korelaciji s prometom u trgovini na malo na godišnjoj razini</w:t>
            </w:r>
            <w:r w:rsidR="00F569AD" w:rsidRPr="001864FC">
              <w:rPr>
                <w:iCs/>
              </w:rPr>
              <w:t xml:space="preserve">, a </w:t>
            </w:r>
            <w:r w:rsidR="008504AA" w:rsidRPr="001864FC">
              <w:rPr>
                <w:iCs/>
              </w:rPr>
              <w:t xml:space="preserve">čemu je </w:t>
            </w:r>
            <w:r w:rsidR="00F569AD" w:rsidRPr="001864FC">
              <w:rPr>
                <w:iCs/>
              </w:rPr>
              <w:t xml:space="preserve">doprinio i </w:t>
            </w:r>
            <w:r w:rsidR="008504AA" w:rsidRPr="001864FC">
              <w:rPr>
                <w:iCs/>
              </w:rPr>
              <w:t xml:space="preserve">kontinuirani </w:t>
            </w:r>
            <w:r w:rsidR="00F569AD" w:rsidRPr="001864FC">
              <w:rPr>
                <w:iCs/>
              </w:rPr>
              <w:t xml:space="preserve">pad </w:t>
            </w:r>
            <w:r w:rsidR="008504AA" w:rsidRPr="001864FC">
              <w:rPr>
                <w:iCs/>
              </w:rPr>
              <w:t xml:space="preserve">indeksa </w:t>
            </w:r>
            <w:r w:rsidR="00F569AD" w:rsidRPr="001864FC">
              <w:rPr>
                <w:iCs/>
              </w:rPr>
              <w:t>potrošačkih cijena</w:t>
            </w:r>
            <w:r w:rsidRPr="001864FC">
              <w:rPr>
                <w:iCs/>
              </w:rPr>
              <w:t>.</w:t>
            </w:r>
          </w:p>
          <w:p w14:paraId="625F72ED" w14:textId="6F33A0BE" w:rsidR="008A60D0" w:rsidRPr="001864FC" w:rsidRDefault="0084466F" w:rsidP="00934B7C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 </w:t>
            </w:r>
          </w:p>
          <w:p w14:paraId="341EAF9C" w14:textId="77777777" w:rsidR="005F0D20" w:rsidRPr="001864FC" w:rsidRDefault="005F0D20" w:rsidP="00934B7C">
            <w:pPr>
              <w:jc w:val="both"/>
              <w:rPr>
                <w:iCs/>
              </w:rPr>
            </w:pPr>
          </w:p>
          <w:p w14:paraId="47829B24" w14:textId="77777777" w:rsidR="00033B18" w:rsidRPr="001864FC" w:rsidRDefault="00033B18" w:rsidP="00934B7C">
            <w:pPr>
              <w:jc w:val="both"/>
              <w:rPr>
                <w:i/>
              </w:rPr>
            </w:pPr>
          </w:p>
          <w:p w14:paraId="5C726861" w14:textId="77777777" w:rsidR="00033B18" w:rsidRPr="001864FC" w:rsidRDefault="00033B18" w:rsidP="00934B7C">
            <w:pPr>
              <w:jc w:val="both"/>
              <w:rPr>
                <w:i/>
              </w:rPr>
            </w:pPr>
          </w:p>
          <w:p w14:paraId="2AC61F20" w14:textId="77777777" w:rsidR="00033B18" w:rsidRPr="001864FC" w:rsidRDefault="00033B18" w:rsidP="00934B7C">
            <w:pPr>
              <w:jc w:val="both"/>
              <w:rPr>
                <w:i/>
              </w:rPr>
            </w:pPr>
          </w:p>
          <w:p w14:paraId="0A996D5B" w14:textId="77777777" w:rsidR="00033B18" w:rsidRPr="001864FC" w:rsidRDefault="00033B18" w:rsidP="00934B7C">
            <w:pPr>
              <w:jc w:val="both"/>
              <w:rPr>
                <w:i/>
              </w:rPr>
            </w:pPr>
          </w:p>
          <w:p w14:paraId="67C5744E" w14:textId="0DA4E95E" w:rsidR="00B0128E" w:rsidRPr="001864FC" w:rsidRDefault="00C730DE" w:rsidP="00934B7C">
            <w:pPr>
              <w:jc w:val="both"/>
              <w:rPr>
                <w:i/>
              </w:rPr>
            </w:pPr>
            <w:r w:rsidRPr="001864FC">
              <w:rPr>
                <w:i/>
              </w:rPr>
              <w:t xml:space="preserve">Grafički prikaz </w:t>
            </w:r>
            <w:r w:rsidR="00033B18" w:rsidRPr="001864FC">
              <w:rPr>
                <w:i/>
              </w:rPr>
              <w:t>4</w:t>
            </w:r>
            <w:r w:rsidR="008A60D0" w:rsidRPr="001864FC">
              <w:rPr>
                <w:i/>
              </w:rPr>
              <w:t xml:space="preserve">. Indeks potrošačkih cijena, srpanj 2023. do </w:t>
            </w:r>
            <w:r w:rsidRPr="001864FC">
              <w:rPr>
                <w:i/>
              </w:rPr>
              <w:t>sr</w:t>
            </w:r>
            <w:r w:rsidR="008A60D0" w:rsidRPr="001864FC">
              <w:rPr>
                <w:i/>
              </w:rPr>
              <w:t>pnj</w:t>
            </w:r>
            <w:r w:rsidRPr="001864FC">
              <w:rPr>
                <w:i/>
              </w:rPr>
              <w:t>a</w:t>
            </w:r>
            <w:r w:rsidR="008A60D0" w:rsidRPr="001864FC">
              <w:rPr>
                <w:i/>
              </w:rPr>
              <w:t xml:space="preserve"> 2024., godišnja razina</w:t>
            </w:r>
          </w:p>
          <w:p w14:paraId="17705925" w14:textId="77777777" w:rsidR="00C730DE" w:rsidRPr="001864FC" w:rsidRDefault="00C730DE" w:rsidP="00934B7C">
            <w:pPr>
              <w:jc w:val="both"/>
              <w:rPr>
                <w:i/>
              </w:rPr>
            </w:pPr>
          </w:p>
          <w:p w14:paraId="6702C50A" w14:textId="28F88965" w:rsidR="00B0128E" w:rsidRPr="001864FC" w:rsidRDefault="00B04D04" w:rsidP="00934B7C">
            <w:pPr>
              <w:jc w:val="both"/>
              <w:rPr>
                <w:b/>
                <w:bCs/>
                <w:iCs/>
                <w:color w:val="FF0000"/>
              </w:rPr>
            </w:pPr>
            <w:r w:rsidRPr="001864FC">
              <w:rPr>
                <w:noProof/>
              </w:rPr>
              <w:drawing>
                <wp:inline distT="0" distB="0" distL="0" distR="0" wp14:anchorId="61BBB5C4" wp14:editId="1CA1EFB8">
                  <wp:extent cx="5286777" cy="2112135"/>
                  <wp:effectExtent l="0" t="0" r="9525" b="2540"/>
                  <wp:docPr id="84371243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FC5B5-0882-443E-4719-112FB8ED58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0191761D" w14:textId="77777777" w:rsidR="009C630D" w:rsidRPr="001864FC" w:rsidRDefault="009C630D" w:rsidP="009C630D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t>Izvor: Državni zavod za statistiku, obrada MINGO</w:t>
            </w:r>
          </w:p>
          <w:p w14:paraId="5BF33607" w14:textId="77777777" w:rsidR="00AF6D60" w:rsidRPr="001864FC" w:rsidRDefault="00AF6D60" w:rsidP="009C630D">
            <w:pPr>
              <w:jc w:val="both"/>
              <w:rPr>
                <w:i/>
                <w:sz w:val="20"/>
                <w:szCs w:val="20"/>
              </w:rPr>
            </w:pPr>
          </w:p>
          <w:p w14:paraId="4B9363D8" w14:textId="77777777" w:rsidR="008A60D0" w:rsidRPr="001864FC" w:rsidRDefault="008A60D0" w:rsidP="00934B7C">
            <w:pPr>
              <w:jc w:val="both"/>
              <w:rPr>
                <w:b/>
                <w:bCs/>
                <w:iCs/>
                <w:color w:val="FF0000"/>
              </w:rPr>
            </w:pPr>
          </w:p>
          <w:p w14:paraId="0C047A76" w14:textId="04315950" w:rsidR="005F0D20" w:rsidRPr="001864FC" w:rsidRDefault="00E11A31" w:rsidP="00934B7C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U razdoblju od srpnja 2023. do </w:t>
            </w:r>
            <w:r w:rsidR="00B04D04" w:rsidRPr="001864FC">
              <w:rPr>
                <w:iCs/>
              </w:rPr>
              <w:t>srp</w:t>
            </w:r>
            <w:r w:rsidRPr="001864FC">
              <w:rPr>
                <w:iCs/>
              </w:rPr>
              <w:t>nja 2024. indeks potrošačkih cijena se uzastopno smanjuje, što je također doprinijelo makroekonomskoj stabilnosti koja je vidljiva iz dostupnih podataka Državnog zavoda za statistiku</w:t>
            </w:r>
            <w:r w:rsidR="00C144F0">
              <w:rPr>
                <w:iCs/>
              </w:rPr>
              <w:t xml:space="preserve">. </w:t>
            </w:r>
            <w:r w:rsidR="00C144F0">
              <w:rPr>
                <w:rStyle w:val="FootnoteReference"/>
                <w:iCs/>
              </w:rPr>
              <w:footnoteReference w:id="9"/>
            </w:r>
            <w:r w:rsidR="005F0D20" w:rsidRPr="001864FC">
              <w:t xml:space="preserve"> </w:t>
            </w:r>
          </w:p>
          <w:p w14:paraId="76708CDF" w14:textId="77777777" w:rsidR="005B3500" w:rsidRPr="001864FC" w:rsidRDefault="005B3500" w:rsidP="00934B7C">
            <w:pPr>
              <w:jc w:val="both"/>
              <w:rPr>
                <w:i/>
              </w:rPr>
            </w:pPr>
          </w:p>
          <w:p w14:paraId="6959F19E" w14:textId="77777777" w:rsidR="005B3500" w:rsidRPr="001864FC" w:rsidRDefault="005B3500" w:rsidP="00934B7C">
            <w:pPr>
              <w:jc w:val="both"/>
              <w:rPr>
                <w:i/>
              </w:rPr>
            </w:pPr>
          </w:p>
          <w:p w14:paraId="41BB4553" w14:textId="45AB805C" w:rsidR="00B93D13" w:rsidRPr="001864FC" w:rsidRDefault="00C730DE" w:rsidP="00934B7C">
            <w:pPr>
              <w:jc w:val="both"/>
              <w:rPr>
                <w:i/>
              </w:rPr>
            </w:pPr>
            <w:r w:rsidRPr="001864FC">
              <w:rPr>
                <w:i/>
              </w:rPr>
              <w:t>Grafički prikaz</w:t>
            </w:r>
            <w:r w:rsidR="00B93D13" w:rsidRPr="001864FC">
              <w:rPr>
                <w:i/>
              </w:rPr>
              <w:t xml:space="preserve"> </w:t>
            </w:r>
            <w:r w:rsidR="00033B18" w:rsidRPr="001864FC">
              <w:rPr>
                <w:i/>
              </w:rPr>
              <w:t>5</w:t>
            </w:r>
            <w:r w:rsidR="00B93D13" w:rsidRPr="001864FC">
              <w:rPr>
                <w:i/>
              </w:rPr>
              <w:t>. Realni promet od trgovine na malo, srpanj 2023. do srpnja 2024., godišnja razina</w:t>
            </w:r>
          </w:p>
          <w:p w14:paraId="141CB863" w14:textId="2E45AAEE" w:rsidR="00FA0A59" w:rsidRPr="001864FC" w:rsidRDefault="00FA0A59" w:rsidP="00934B7C">
            <w:pPr>
              <w:jc w:val="both"/>
              <w:rPr>
                <w:iCs/>
              </w:rPr>
            </w:pPr>
          </w:p>
          <w:p w14:paraId="01B06232" w14:textId="22D49373" w:rsidR="00934B7C" w:rsidRPr="001864FC" w:rsidRDefault="00B93D13" w:rsidP="00934B7C">
            <w:pPr>
              <w:jc w:val="both"/>
              <w:rPr>
                <w:b/>
                <w:bCs/>
                <w:iCs/>
              </w:rPr>
            </w:pPr>
            <w:r w:rsidRPr="001864FC">
              <w:rPr>
                <w:noProof/>
                <w:shd w:val="clear" w:color="auto" w:fill="1F497D" w:themeFill="text2"/>
              </w:rPr>
              <w:drawing>
                <wp:inline distT="0" distB="0" distL="0" distR="0" wp14:anchorId="50296FA7" wp14:editId="41FB3B30">
                  <wp:extent cx="5351172" cy="2086378"/>
                  <wp:effectExtent l="0" t="0" r="1905" b="9525"/>
                  <wp:docPr id="688304744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BA51D-384D-1494-D244-ABEC7033DF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66B3B635" w14:textId="77777777" w:rsidR="00934B7C" w:rsidRPr="001864FC" w:rsidRDefault="00934B7C" w:rsidP="00934B7C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t>Izvor: Državni zavod za statistiku, obrada MINGO</w:t>
            </w:r>
          </w:p>
          <w:p w14:paraId="076050D8" w14:textId="77777777" w:rsidR="00AF6D60" w:rsidRPr="001864FC" w:rsidRDefault="00AF6D60" w:rsidP="00934B7C">
            <w:pPr>
              <w:jc w:val="both"/>
              <w:rPr>
                <w:i/>
                <w:sz w:val="20"/>
                <w:szCs w:val="20"/>
              </w:rPr>
            </w:pPr>
          </w:p>
          <w:p w14:paraId="79D7D55E" w14:textId="77777777" w:rsidR="00AF6D60" w:rsidRPr="001864FC" w:rsidRDefault="00AF6D60" w:rsidP="009C630D">
            <w:pPr>
              <w:jc w:val="both"/>
              <w:rPr>
                <w:iCs/>
              </w:rPr>
            </w:pPr>
          </w:p>
          <w:p w14:paraId="1B195AD8" w14:textId="1DF5DE7A" w:rsidR="00934B7C" w:rsidRPr="001864FC" w:rsidRDefault="009C630D" w:rsidP="00934B7C">
            <w:pPr>
              <w:jc w:val="both"/>
              <w:rPr>
                <w:b/>
                <w:bCs/>
                <w:iCs/>
                <w:szCs w:val="24"/>
              </w:rPr>
            </w:pPr>
            <w:r w:rsidRPr="001864FC">
              <w:rPr>
                <w:iCs/>
              </w:rPr>
              <w:t>Nastavno, realni promet od trgovine na malo na godišnjoj razini bilježi porast petnaesti mjesec zaredom</w:t>
            </w:r>
            <w:r w:rsidR="003B3F11">
              <w:rPr>
                <w:iCs/>
              </w:rPr>
              <w:t>.</w:t>
            </w:r>
            <w:r w:rsidR="003B3F11">
              <w:rPr>
                <w:rStyle w:val="FootnoteReference"/>
                <w:iCs/>
              </w:rPr>
              <w:footnoteReference w:id="10"/>
            </w:r>
            <w:r w:rsidR="003B3F11">
              <w:rPr>
                <w:iCs/>
              </w:rPr>
              <w:t xml:space="preserve"> </w:t>
            </w:r>
            <w:r w:rsidR="00A048E8" w:rsidRPr="001864FC">
              <w:rPr>
                <w:iCs/>
              </w:rPr>
              <w:t xml:space="preserve"> </w:t>
            </w:r>
          </w:p>
          <w:p w14:paraId="1660C580" w14:textId="77777777" w:rsidR="00231AD4" w:rsidRPr="001864FC" w:rsidRDefault="00231AD4" w:rsidP="00231AD4">
            <w:pPr>
              <w:pStyle w:val="ListParagraph"/>
              <w:jc w:val="both"/>
              <w:rPr>
                <w:iCs/>
              </w:rPr>
            </w:pPr>
          </w:p>
          <w:p w14:paraId="36BEC55E" w14:textId="565F0572" w:rsidR="00934B7C" w:rsidRPr="001864FC" w:rsidRDefault="00934B7C" w:rsidP="00934B7C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 xml:space="preserve">Koji su bili učinci na slobodno kretanje roba, usluga, kapitala i rada? </w:t>
            </w:r>
          </w:p>
          <w:p w14:paraId="430DEBCE" w14:textId="77777777" w:rsidR="00934B7C" w:rsidRPr="001864FC" w:rsidRDefault="00934B7C" w:rsidP="00934B7C">
            <w:pPr>
              <w:jc w:val="both"/>
              <w:rPr>
                <w:iCs/>
                <w:u w:val="single"/>
              </w:rPr>
            </w:pPr>
          </w:p>
          <w:p w14:paraId="3818A148" w14:textId="46620F6B" w:rsidR="00934B7C" w:rsidRPr="001864FC" w:rsidRDefault="00934B7C" w:rsidP="00934B7C">
            <w:pPr>
              <w:jc w:val="both"/>
              <w:rPr>
                <w:iCs/>
              </w:rPr>
            </w:pPr>
            <w:r w:rsidRPr="001864FC">
              <w:rPr>
                <w:iCs/>
              </w:rPr>
              <w:lastRenderedPageBreak/>
              <w:t>Nakon usporedbe poslovanja prvih šest mjeseci 1.1. – 30.6.2024. godine, vrijeme kada je Zakon u primjeni sa istim razdobljem 1.1. – 30.6.2023. godine, kada predmetni Zakon nije bio na snazi možemo zaključiti slijedeće:</w:t>
            </w:r>
          </w:p>
          <w:p w14:paraId="23F00B45" w14:textId="77777777" w:rsidR="00934B7C" w:rsidRPr="001864FC" w:rsidRDefault="00934B7C" w:rsidP="00934B7C">
            <w:pPr>
              <w:jc w:val="both"/>
              <w:rPr>
                <w:iCs/>
              </w:rPr>
            </w:pPr>
          </w:p>
          <w:p w14:paraId="4AED0DD0" w14:textId="0F67DE4A" w:rsidR="00934B7C" w:rsidRPr="001864FC" w:rsidRDefault="00934B7C" w:rsidP="00934B7C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Sukladno podacima </w:t>
            </w:r>
            <w:r w:rsidR="007E3F58" w:rsidRPr="001864FC">
              <w:rPr>
                <w:iCs/>
              </w:rPr>
              <w:t xml:space="preserve">iz sustava </w:t>
            </w:r>
            <w:proofErr w:type="spellStart"/>
            <w:r w:rsidR="007E3F58" w:rsidRPr="001864FC">
              <w:rPr>
                <w:iCs/>
              </w:rPr>
              <w:t>fiskalizacije</w:t>
            </w:r>
            <w:proofErr w:type="spellEnd"/>
            <w:r w:rsidR="007E3F58" w:rsidRPr="001864FC">
              <w:rPr>
                <w:iCs/>
              </w:rPr>
              <w:t xml:space="preserve"> </w:t>
            </w:r>
            <w:r w:rsidRPr="001864FC">
              <w:rPr>
                <w:iCs/>
              </w:rPr>
              <w:t xml:space="preserve">broj </w:t>
            </w:r>
            <w:proofErr w:type="spellStart"/>
            <w:r w:rsidRPr="001864FC">
              <w:rPr>
                <w:iCs/>
              </w:rPr>
              <w:t>fiskaliziranih</w:t>
            </w:r>
            <w:proofErr w:type="spellEnd"/>
            <w:r w:rsidRPr="001864FC">
              <w:rPr>
                <w:iCs/>
              </w:rPr>
              <w:t xml:space="preserve"> računa u razdoblju 1.1.-30.6.2024. blago je rastao (0,26%)</w:t>
            </w:r>
            <w:r w:rsidR="00305916" w:rsidRPr="001864FC">
              <w:rPr>
                <w:iCs/>
              </w:rPr>
              <w:t>,</w:t>
            </w:r>
            <w:r w:rsidRPr="001864FC">
              <w:rPr>
                <w:iCs/>
              </w:rPr>
              <w:t xml:space="preserve"> a ukupan promet po </w:t>
            </w:r>
            <w:proofErr w:type="spellStart"/>
            <w:r w:rsidRPr="001864FC">
              <w:rPr>
                <w:iCs/>
              </w:rPr>
              <w:t>fiskaliziranim</w:t>
            </w:r>
            <w:proofErr w:type="spellEnd"/>
            <w:r w:rsidRPr="001864FC">
              <w:rPr>
                <w:iCs/>
              </w:rPr>
              <w:t xml:space="preserve"> računima zabilježio je porast u iznosu od 10,0%.</w:t>
            </w:r>
          </w:p>
          <w:p w14:paraId="0337C3CD" w14:textId="77777777" w:rsidR="00934B7C" w:rsidRPr="001864FC" w:rsidRDefault="00934B7C" w:rsidP="00934B7C">
            <w:pPr>
              <w:jc w:val="both"/>
              <w:rPr>
                <w:iCs/>
              </w:rPr>
            </w:pPr>
          </w:p>
          <w:p w14:paraId="29B886F2" w14:textId="5BC6029C" w:rsidR="007204BA" w:rsidRPr="001864FC" w:rsidRDefault="00934B7C" w:rsidP="00934B7C">
            <w:pPr>
              <w:jc w:val="both"/>
              <w:rPr>
                <w:iCs/>
              </w:rPr>
            </w:pPr>
            <w:r w:rsidRPr="001864FC">
              <w:rPr>
                <w:iCs/>
                <w:u w:val="single"/>
              </w:rPr>
              <w:t>U prvom polugodištu 2023.</w:t>
            </w:r>
            <w:r w:rsidRPr="001864FC">
              <w:rPr>
                <w:iCs/>
              </w:rPr>
              <w:t xml:space="preserve"> najveći udio u tjednom broju </w:t>
            </w:r>
            <w:proofErr w:type="spellStart"/>
            <w:r w:rsidRPr="001864FC">
              <w:rPr>
                <w:iCs/>
              </w:rPr>
              <w:t>fiskaliziranih</w:t>
            </w:r>
            <w:proofErr w:type="spellEnd"/>
            <w:r w:rsidRPr="001864FC">
              <w:rPr>
                <w:iCs/>
              </w:rPr>
              <w:t xml:space="preserve"> računa zabilježen je petkom 16,2% a promet po tim računima zabilježen je subotom 16,6% i petkom 16,5%. Istovremeno udio u tjednom broju  </w:t>
            </w:r>
            <w:proofErr w:type="spellStart"/>
            <w:r w:rsidRPr="001864FC">
              <w:rPr>
                <w:iCs/>
              </w:rPr>
              <w:t>fiskaliziranih</w:t>
            </w:r>
            <w:proofErr w:type="spellEnd"/>
            <w:r w:rsidRPr="001864FC">
              <w:rPr>
                <w:iCs/>
              </w:rPr>
              <w:t xml:space="preserve"> računa nedjeljom bio je 8,4% a promet 8,9%.</w:t>
            </w:r>
          </w:p>
          <w:p w14:paraId="37E2F90D" w14:textId="77777777" w:rsidR="007204BA" w:rsidRPr="001864FC" w:rsidRDefault="007204BA" w:rsidP="00934B7C">
            <w:pPr>
              <w:jc w:val="both"/>
              <w:rPr>
                <w:i/>
              </w:rPr>
            </w:pPr>
          </w:p>
          <w:p w14:paraId="1CCDC532" w14:textId="5A004678" w:rsidR="00C730DE" w:rsidRPr="001864FC" w:rsidRDefault="00C730DE" w:rsidP="00934B7C">
            <w:pPr>
              <w:jc w:val="both"/>
              <w:rPr>
                <w:i/>
              </w:rPr>
            </w:pPr>
            <w:r w:rsidRPr="001864FC">
              <w:rPr>
                <w:i/>
              </w:rPr>
              <w:t xml:space="preserve">Grafički prikaz </w:t>
            </w:r>
            <w:r w:rsidR="001D056A" w:rsidRPr="001864FC">
              <w:rPr>
                <w:i/>
              </w:rPr>
              <w:t>6</w:t>
            </w:r>
            <w:r w:rsidRPr="001864FC">
              <w:rPr>
                <w:i/>
              </w:rPr>
              <w:t xml:space="preserve">. Broj </w:t>
            </w:r>
            <w:proofErr w:type="spellStart"/>
            <w:r w:rsidRPr="001864FC">
              <w:rPr>
                <w:i/>
              </w:rPr>
              <w:t>fiskaliziranih</w:t>
            </w:r>
            <w:proofErr w:type="spellEnd"/>
            <w:r w:rsidRPr="001864FC">
              <w:rPr>
                <w:i/>
              </w:rPr>
              <w:t xml:space="preserve"> računa od 1.1. do 30.6.2023</w:t>
            </w:r>
            <w:r w:rsidR="00B102DB" w:rsidRPr="001864FC">
              <w:rPr>
                <w:i/>
              </w:rPr>
              <w:t xml:space="preserve">. </w:t>
            </w:r>
            <w:r w:rsidR="00B04D04" w:rsidRPr="001864FC">
              <w:rPr>
                <w:i/>
              </w:rPr>
              <w:t>po danima u tjednu</w:t>
            </w:r>
          </w:p>
          <w:p w14:paraId="656E15DC" w14:textId="77777777" w:rsidR="00C730DE" w:rsidRPr="001864FC" w:rsidRDefault="00C730DE" w:rsidP="00934B7C">
            <w:pPr>
              <w:jc w:val="both"/>
              <w:rPr>
                <w:i/>
              </w:rPr>
            </w:pPr>
          </w:p>
          <w:p w14:paraId="4C8AFDE6" w14:textId="1BD2F1E4" w:rsidR="005140B2" w:rsidRPr="001864FC" w:rsidRDefault="00934B7C" w:rsidP="00934B7C">
            <w:pPr>
              <w:jc w:val="both"/>
            </w:pPr>
            <w:r w:rsidRPr="001864FC">
              <w:rPr>
                <w:noProof/>
              </w:rPr>
              <w:drawing>
                <wp:inline distT="0" distB="0" distL="0" distR="0" wp14:anchorId="1ECEF54D" wp14:editId="5FE75D51">
                  <wp:extent cx="5151120" cy="2112135"/>
                  <wp:effectExtent l="0" t="0" r="11430" b="2540"/>
                  <wp:docPr id="49083398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9D9A83-E8E5-4107-88B7-1610D2CA98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  <w:r w:rsidRPr="001864FC">
              <w:t xml:space="preserve"> </w:t>
            </w:r>
          </w:p>
          <w:p w14:paraId="0755E38C" w14:textId="531ECB4B" w:rsidR="00C730DE" w:rsidRPr="001864FC" w:rsidRDefault="00C730DE" w:rsidP="00C730DE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t xml:space="preserve">Izvor: </w:t>
            </w:r>
            <w:r w:rsidR="00845025" w:rsidRPr="001864FC">
              <w:rPr>
                <w:i/>
                <w:sz w:val="20"/>
                <w:szCs w:val="20"/>
              </w:rPr>
              <w:t xml:space="preserve">Ministarstvo financija - </w:t>
            </w:r>
            <w:r w:rsidRPr="001864FC">
              <w:rPr>
                <w:i/>
                <w:sz w:val="20"/>
                <w:szCs w:val="20"/>
              </w:rPr>
              <w:t>Porezna uprava, obrada MINGO</w:t>
            </w:r>
          </w:p>
          <w:p w14:paraId="33C3576C" w14:textId="77777777" w:rsidR="00C730DE" w:rsidRPr="001864FC" w:rsidRDefault="00C730DE" w:rsidP="00934B7C">
            <w:pPr>
              <w:jc w:val="both"/>
            </w:pPr>
          </w:p>
          <w:p w14:paraId="01DAB120" w14:textId="77777777" w:rsidR="00C730DE" w:rsidRPr="001864FC" w:rsidRDefault="00C730DE" w:rsidP="00C730DE">
            <w:pPr>
              <w:jc w:val="both"/>
              <w:rPr>
                <w:iCs/>
              </w:rPr>
            </w:pPr>
            <w:r w:rsidRPr="001864FC">
              <w:rPr>
                <w:iCs/>
                <w:u w:val="single"/>
              </w:rPr>
              <w:t>U prvom polugodištu 2024.</w:t>
            </w:r>
            <w:r w:rsidRPr="001864FC">
              <w:rPr>
                <w:iCs/>
              </w:rPr>
              <w:t xml:space="preserve"> najveći broj u tjednom broju </w:t>
            </w:r>
            <w:proofErr w:type="spellStart"/>
            <w:r w:rsidRPr="001864FC">
              <w:rPr>
                <w:iCs/>
              </w:rPr>
              <w:t>fiskaliziranih</w:t>
            </w:r>
            <w:proofErr w:type="spellEnd"/>
            <w:r w:rsidRPr="001864FC">
              <w:rPr>
                <w:iCs/>
              </w:rPr>
              <w:t xml:space="preserve"> računa zabilježen je petkom 17,4% i utorkom 16,0%, a promet po tim računima petkom 17,7% i subotom 17,4%. </w:t>
            </w:r>
          </w:p>
          <w:p w14:paraId="7480B287" w14:textId="77777777" w:rsidR="00381E24" w:rsidRPr="001864FC" w:rsidRDefault="00381E24" w:rsidP="00C730DE">
            <w:pPr>
              <w:jc w:val="both"/>
              <w:rPr>
                <w:iCs/>
              </w:rPr>
            </w:pPr>
          </w:p>
          <w:p w14:paraId="3DC9D64B" w14:textId="719B7913" w:rsidR="00C730DE" w:rsidRPr="001864FC" w:rsidRDefault="00C730DE" w:rsidP="00C730DE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Udio u tjednom broju </w:t>
            </w:r>
            <w:proofErr w:type="spellStart"/>
            <w:r w:rsidRPr="001864FC">
              <w:rPr>
                <w:iCs/>
              </w:rPr>
              <w:t>fiskaliziranih</w:t>
            </w:r>
            <w:proofErr w:type="spellEnd"/>
            <w:r w:rsidRPr="001864FC">
              <w:rPr>
                <w:iCs/>
              </w:rPr>
              <w:t xml:space="preserve"> računa nedjeljom bio je 4,3%, što je manje za 49% u odnosu na prvo polugodište 2023., što je i očekivano s obzirom na neradne nedjelje. </w:t>
            </w:r>
          </w:p>
          <w:p w14:paraId="021A5B28" w14:textId="77777777" w:rsidR="00231AD4" w:rsidRPr="001864FC" w:rsidRDefault="00231AD4" w:rsidP="00934B7C">
            <w:pPr>
              <w:jc w:val="both"/>
            </w:pPr>
          </w:p>
          <w:p w14:paraId="36722EEE" w14:textId="77777777" w:rsidR="00231AD4" w:rsidRPr="001864FC" w:rsidRDefault="00231AD4" w:rsidP="00934B7C">
            <w:pPr>
              <w:jc w:val="both"/>
            </w:pPr>
          </w:p>
          <w:p w14:paraId="426996C2" w14:textId="4072A6C1" w:rsidR="00B04D04" w:rsidRPr="001864FC" w:rsidRDefault="00C730DE" w:rsidP="00934B7C">
            <w:pPr>
              <w:jc w:val="both"/>
              <w:rPr>
                <w:i/>
                <w:iCs/>
              </w:rPr>
            </w:pPr>
            <w:r w:rsidRPr="001864FC">
              <w:rPr>
                <w:i/>
                <w:iCs/>
              </w:rPr>
              <w:t xml:space="preserve">Grafički prikaz </w:t>
            </w:r>
            <w:r w:rsidR="00604E03" w:rsidRPr="001864FC">
              <w:rPr>
                <w:i/>
                <w:iCs/>
              </w:rPr>
              <w:t>7</w:t>
            </w:r>
            <w:r w:rsidRPr="001864FC">
              <w:rPr>
                <w:i/>
                <w:iCs/>
              </w:rPr>
              <w:t xml:space="preserve">. Broj </w:t>
            </w:r>
            <w:proofErr w:type="spellStart"/>
            <w:r w:rsidRPr="001864FC">
              <w:rPr>
                <w:i/>
                <w:iCs/>
              </w:rPr>
              <w:t>fiskaliziranih</w:t>
            </w:r>
            <w:proofErr w:type="spellEnd"/>
            <w:r w:rsidRPr="001864FC">
              <w:rPr>
                <w:i/>
                <w:iCs/>
              </w:rPr>
              <w:t xml:space="preserve"> računa od 1.1. do 30.6.2024.</w:t>
            </w:r>
            <w:r w:rsidR="00B102DB" w:rsidRPr="001864FC">
              <w:rPr>
                <w:i/>
                <w:iCs/>
              </w:rPr>
              <w:t xml:space="preserve"> </w:t>
            </w:r>
            <w:r w:rsidR="00B04D04" w:rsidRPr="001864FC">
              <w:rPr>
                <w:i/>
                <w:iCs/>
              </w:rPr>
              <w:t>po danima u tjednu</w:t>
            </w:r>
          </w:p>
          <w:p w14:paraId="607E9E10" w14:textId="77777777" w:rsidR="00C730DE" w:rsidRPr="001864FC" w:rsidRDefault="00C730DE" w:rsidP="00934B7C">
            <w:pPr>
              <w:jc w:val="both"/>
            </w:pPr>
          </w:p>
          <w:p w14:paraId="19D1DEE1" w14:textId="1F7076D1" w:rsidR="00934B7C" w:rsidRPr="001864FC" w:rsidRDefault="0020101C" w:rsidP="00934B7C">
            <w:pPr>
              <w:jc w:val="both"/>
              <w:rPr>
                <w:iCs/>
              </w:rPr>
            </w:pPr>
            <w:r w:rsidRPr="001864FC">
              <w:rPr>
                <w:noProof/>
              </w:rPr>
              <w:drawing>
                <wp:inline distT="0" distB="0" distL="0" distR="0" wp14:anchorId="388B008D" wp14:editId="49F3C37E">
                  <wp:extent cx="5157470" cy="2150772"/>
                  <wp:effectExtent l="0" t="0" r="5080" b="1905"/>
                  <wp:docPr id="161462465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23FCB8-46B1-4174-AEB0-1D69A19FFD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23601137" w14:textId="0E25D97F" w:rsidR="00934B7C" w:rsidRPr="001864FC" w:rsidRDefault="00934B7C" w:rsidP="00934B7C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lastRenderedPageBreak/>
              <w:t>Izvor:</w:t>
            </w:r>
            <w:r w:rsidR="00845025" w:rsidRPr="001864FC">
              <w:rPr>
                <w:i/>
                <w:sz w:val="20"/>
                <w:szCs w:val="20"/>
              </w:rPr>
              <w:t xml:space="preserve"> Ministarstvo financija -</w:t>
            </w:r>
            <w:r w:rsidRPr="001864FC">
              <w:rPr>
                <w:i/>
                <w:sz w:val="20"/>
                <w:szCs w:val="20"/>
              </w:rPr>
              <w:t xml:space="preserve"> Porezna uprava, obrada MINGO</w:t>
            </w:r>
          </w:p>
          <w:p w14:paraId="37813CA7" w14:textId="77777777" w:rsidR="00934B7C" w:rsidRPr="001864FC" w:rsidRDefault="00934B7C" w:rsidP="00934B7C">
            <w:pPr>
              <w:jc w:val="both"/>
              <w:rPr>
                <w:iCs/>
                <w:sz w:val="20"/>
                <w:szCs w:val="20"/>
              </w:rPr>
            </w:pPr>
          </w:p>
          <w:p w14:paraId="44EF9047" w14:textId="77777777" w:rsidR="005140B2" w:rsidRPr="001864FC" w:rsidRDefault="005140B2" w:rsidP="00934B7C">
            <w:pPr>
              <w:jc w:val="both"/>
              <w:rPr>
                <w:iCs/>
              </w:rPr>
            </w:pPr>
          </w:p>
          <w:p w14:paraId="130F7D9A" w14:textId="4885D888" w:rsidR="00934B7C" w:rsidRPr="001864FC" w:rsidRDefault="00934B7C" w:rsidP="00934B7C">
            <w:pPr>
              <w:jc w:val="both"/>
              <w:rPr>
                <w:iCs/>
              </w:rPr>
            </w:pPr>
            <w:r w:rsidRPr="001864FC">
              <w:rPr>
                <w:iCs/>
              </w:rPr>
              <w:t>Promet u razdoblju 1.1.-30.6.2024. nedjeljom je smanjen za 44% ali je u isto vrijeme došlo do povećanja ukupnog prometa za 10%.</w:t>
            </w:r>
            <w:r w:rsidR="009E0D9C">
              <w:rPr>
                <w:iCs/>
              </w:rPr>
              <w:t xml:space="preserve"> Potrebno je </w:t>
            </w:r>
            <w:r w:rsidRPr="001864FC">
              <w:rPr>
                <w:iCs/>
              </w:rPr>
              <w:t xml:space="preserve">naglasiti da iznos prometa u 2023. i 2024. nije korigiran za rast cijena. </w:t>
            </w:r>
          </w:p>
          <w:p w14:paraId="2D16FA52" w14:textId="77777777" w:rsidR="00381E24" w:rsidRPr="001864FC" w:rsidRDefault="00381E24" w:rsidP="00934B7C">
            <w:pPr>
              <w:jc w:val="both"/>
              <w:rPr>
                <w:i/>
              </w:rPr>
            </w:pPr>
          </w:p>
          <w:p w14:paraId="0DF042E2" w14:textId="77777777" w:rsidR="00381E24" w:rsidRPr="001864FC" w:rsidRDefault="00381E24" w:rsidP="00934B7C">
            <w:pPr>
              <w:jc w:val="both"/>
              <w:rPr>
                <w:i/>
              </w:rPr>
            </w:pPr>
          </w:p>
          <w:p w14:paraId="3F828518" w14:textId="6CC8751D" w:rsidR="00B04D04" w:rsidRPr="001864FC" w:rsidRDefault="00C730DE" w:rsidP="00934B7C">
            <w:pPr>
              <w:jc w:val="both"/>
              <w:rPr>
                <w:i/>
              </w:rPr>
            </w:pPr>
            <w:r w:rsidRPr="001864FC">
              <w:rPr>
                <w:i/>
              </w:rPr>
              <w:t xml:space="preserve">Grafički prikaz </w:t>
            </w:r>
            <w:r w:rsidR="00604E03" w:rsidRPr="001864FC">
              <w:rPr>
                <w:i/>
              </w:rPr>
              <w:t>8</w:t>
            </w:r>
            <w:r w:rsidRPr="001864FC">
              <w:rPr>
                <w:i/>
              </w:rPr>
              <w:t xml:space="preserve">. Promet </w:t>
            </w:r>
            <w:proofErr w:type="spellStart"/>
            <w:r w:rsidRPr="001864FC">
              <w:rPr>
                <w:i/>
              </w:rPr>
              <w:t>fiskaliziranih</w:t>
            </w:r>
            <w:proofErr w:type="spellEnd"/>
            <w:r w:rsidRPr="001864FC">
              <w:rPr>
                <w:i/>
              </w:rPr>
              <w:t xml:space="preserve"> računa</w:t>
            </w:r>
            <w:r w:rsidR="008B18CE" w:rsidRPr="001864FC">
              <w:rPr>
                <w:i/>
              </w:rPr>
              <w:t xml:space="preserve"> od 1.1. do 30.6.2023.</w:t>
            </w:r>
            <w:r w:rsidR="00CA491E" w:rsidRPr="001864FC">
              <w:rPr>
                <w:i/>
              </w:rPr>
              <w:t xml:space="preserve"> </w:t>
            </w:r>
            <w:r w:rsidR="00B04D04" w:rsidRPr="001864FC">
              <w:rPr>
                <w:i/>
              </w:rPr>
              <w:t>po danima u tjednu</w:t>
            </w:r>
          </w:p>
          <w:p w14:paraId="399ABCE6" w14:textId="77777777" w:rsidR="008B18CE" w:rsidRPr="001864FC" w:rsidRDefault="008B18CE" w:rsidP="00934B7C">
            <w:pPr>
              <w:jc w:val="both"/>
              <w:rPr>
                <w:iCs/>
              </w:rPr>
            </w:pPr>
          </w:p>
          <w:p w14:paraId="545248EC" w14:textId="215FC794" w:rsidR="00934B7C" w:rsidRPr="001864FC" w:rsidRDefault="005140B2" w:rsidP="00934B7C">
            <w:pPr>
              <w:jc w:val="both"/>
            </w:pPr>
            <w:r w:rsidRPr="001864FC">
              <w:rPr>
                <w:noProof/>
              </w:rPr>
              <w:drawing>
                <wp:inline distT="0" distB="0" distL="0" distR="0" wp14:anchorId="251C228F" wp14:editId="5B69E5E8">
                  <wp:extent cx="5035550" cy="2208726"/>
                  <wp:effectExtent l="0" t="0" r="12700" b="1270"/>
                  <wp:docPr id="120376367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5E15F8-A2C3-85BC-DDAD-1C3752BDE2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  <w:r w:rsidR="00934B7C" w:rsidRPr="001864FC">
              <w:t xml:space="preserve"> </w:t>
            </w:r>
            <w:r w:rsidRPr="001864FC">
              <w:t xml:space="preserve"> </w:t>
            </w:r>
          </w:p>
          <w:p w14:paraId="52EC2DD5" w14:textId="228C28F4" w:rsidR="008B18CE" w:rsidRPr="001864FC" w:rsidRDefault="008B18CE" w:rsidP="008B18CE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t>Izvor:</w:t>
            </w:r>
            <w:r w:rsidR="00845025" w:rsidRPr="001864FC">
              <w:rPr>
                <w:i/>
                <w:sz w:val="20"/>
                <w:szCs w:val="20"/>
              </w:rPr>
              <w:t xml:space="preserve"> Ministarstvo financija -</w:t>
            </w:r>
            <w:r w:rsidRPr="001864FC">
              <w:rPr>
                <w:i/>
                <w:sz w:val="20"/>
                <w:szCs w:val="20"/>
              </w:rPr>
              <w:t xml:space="preserve"> Porezna uprava, obrada MINGO</w:t>
            </w:r>
          </w:p>
          <w:p w14:paraId="6B86DC4E" w14:textId="77777777" w:rsidR="008B18CE" w:rsidRPr="001864FC" w:rsidRDefault="008B18CE" w:rsidP="00934B7C">
            <w:pPr>
              <w:jc w:val="both"/>
            </w:pPr>
          </w:p>
          <w:p w14:paraId="7EF4100A" w14:textId="77777777" w:rsidR="00B04D04" w:rsidRPr="001864FC" w:rsidRDefault="00B04D04" w:rsidP="00934B7C">
            <w:pPr>
              <w:jc w:val="both"/>
            </w:pPr>
          </w:p>
          <w:p w14:paraId="3A812B51" w14:textId="592398FF" w:rsidR="00B04D04" w:rsidRPr="001864FC" w:rsidRDefault="008B18CE" w:rsidP="008B18CE">
            <w:pPr>
              <w:jc w:val="both"/>
              <w:rPr>
                <w:i/>
              </w:rPr>
            </w:pPr>
            <w:r w:rsidRPr="001864FC">
              <w:rPr>
                <w:i/>
              </w:rPr>
              <w:t xml:space="preserve">Grafički prikaz </w:t>
            </w:r>
            <w:r w:rsidR="00604E03" w:rsidRPr="001864FC">
              <w:rPr>
                <w:i/>
              </w:rPr>
              <w:t>9</w:t>
            </w:r>
            <w:r w:rsidRPr="001864FC">
              <w:rPr>
                <w:i/>
              </w:rPr>
              <w:t xml:space="preserve">. Promet </w:t>
            </w:r>
            <w:proofErr w:type="spellStart"/>
            <w:r w:rsidRPr="001864FC">
              <w:rPr>
                <w:i/>
              </w:rPr>
              <w:t>fiskaliziranih</w:t>
            </w:r>
            <w:proofErr w:type="spellEnd"/>
            <w:r w:rsidRPr="001864FC">
              <w:rPr>
                <w:i/>
              </w:rPr>
              <w:t xml:space="preserve"> računa od 1.1. do 30.6.2024.</w:t>
            </w:r>
            <w:r w:rsidR="00B04D04" w:rsidRPr="001864FC">
              <w:rPr>
                <w:i/>
              </w:rPr>
              <w:t xml:space="preserve"> po danima u tjednu</w:t>
            </w:r>
          </w:p>
          <w:p w14:paraId="3EECC76E" w14:textId="77777777" w:rsidR="008B18CE" w:rsidRPr="001864FC" w:rsidRDefault="008B18CE" w:rsidP="00934B7C">
            <w:pPr>
              <w:jc w:val="both"/>
            </w:pPr>
          </w:p>
          <w:p w14:paraId="2C0C2209" w14:textId="5964A2E6" w:rsidR="0020101C" w:rsidRPr="001864FC" w:rsidRDefault="0020101C" w:rsidP="00934B7C">
            <w:pPr>
              <w:jc w:val="both"/>
              <w:rPr>
                <w:iCs/>
              </w:rPr>
            </w:pPr>
            <w:r w:rsidRPr="001864FC">
              <w:rPr>
                <w:noProof/>
              </w:rPr>
              <w:drawing>
                <wp:inline distT="0" distB="0" distL="0" distR="0" wp14:anchorId="04CA34C4" wp14:editId="66C98115">
                  <wp:extent cx="5035550" cy="2228045"/>
                  <wp:effectExtent l="0" t="0" r="12700" b="1270"/>
                  <wp:docPr id="1815261506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59A6F3-874E-3726-4B8D-E70DC0044F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73C4669D" w14:textId="08FA78AB" w:rsidR="00934B7C" w:rsidRPr="001864FC" w:rsidRDefault="00934B7C" w:rsidP="00934B7C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t xml:space="preserve">Izvor: </w:t>
            </w:r>
            <w:r w:rsidR="00D459B8" w:rsidRPr="001864FC">
              <w:rPr>
                <w:i/>
                <w:sz w:val="20"/>
                <w:szCs w:val="20"/>
              </w:rPr>
              <w:t xml:space="preserve">Ministarstvo financija - </w:t>
            </w:r>
            <w:r w:rsidRPr="001864FC">
              <w:rPr>
                <w:i/>
                <w:sz w:val="20"/>
                <w:szCs w:val="20"/>
              </w:rPr>
              <w:t>Porezna uprava, obrada MINGO</w:t>
            </w:r>
          </w:p>
          <w:p w14:paraId="50A18FEB" w14:textId="77777777" w:rsidR="00934B7C" w:rsidRPr="001864FC" w:rsidRDefault="00934B7C" w:rsidP="00934B7C">
            <w:pPr>
              <w:jc w:val="both"/>
              <w:rPr>
                <w:iCs/>
              </w:rPr>
            </w:pPr>
          </w:p>
          <w:p w14:paraId="4D50F249" w14:textId="1AA42AB2" w:rsidR="00CF5D3B" w:rsidRDefault="007D17A2" w:rsidP="00CF5D3B">
            <w:pPr>
              <w:jc w:val="both"/>
            </w:pPr>
            <w:r>
              <w:t xml:space="preserve">Zaključuje se da je došlo do promjene u danima kada se obavlja kupovina. Najveći porast broja </w:t>
            </w:r>
            <w:proofErr w:type="spellStart"/>
            <w:r>
              <w:t>fiskaliziranih</w:t>
            </w:r>
            <w:proofErr w:type="spellEnd"/>
            <w:r>
              <w:t xml:space="preserve"> računa zabilježen je ponedjeljkom, s povećanjem od 9%, dok su utorak i petak imali porast od 7%. </w:t>
            </w:r>
          </w:p>
          <w:p w14:paraId="5301DDE6" w14:textId="77777777" w:rsidR="007D17A2" w:rsidRPr="001864FC" w:rsidRDefault="007D17A2" w:rsidP="00CF5D3B">
            <w:pPr>
              <w:jc w:val="both"/>
              <w:rPr>
                <w:iCs/>
              </w:rPr>
            </w:pPr>
          </w:p>
          <w:p w14:paraId="7A8C1888" w14:textId="09AD5934" w:rsidR="00CF5D3B" w:rsidRPr="001864FC" w:rsidRDefault="00CF5D3B" w:rsidP="00934B7C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Zakon doveo do smanjivanja izbora za potrošače, viših tržišnih cijena, stvaranja novih prepreka za dobavljače i pružatelje usluga, poticanja nekonkurentnog tržišnog ponašanja, stvaranja monopolističkog tržišta?</w:t>
            </w:r>
          </w:p>
          <w:p w14:paraId="7D000795" w14:textId="77777777" w:rsidR="000B5666" w:rsidRPr="001864FC" w:rsidRDefault="000B5666" w:rsidP="000B5666">
            <w:pPr>
              <w:pStyle w:val="ListParagraph"/>
              <w:jc w:val="both"/>
              <w:rPr>
                <w:iCs/>
              </w:rPr>
            </w:pPr>
          </w:p>
          <w:p w14:paraId="59DDEF6B" w14:textId="77777777" w:rsidR="002853C1" w:rsidRPr="001864FC" w:rsidRDefault="00CF5D3B" w:rsidP="002853C1">
            <w:r w:rsidRPr="001864FC">
              <w:rPr>
                <w:iCs/>
              </w:rPr>
              <w:lastRenderedPageBreak/>
              <w:t>Treba istaknuti da je trgovina prvi sektor koji brzo reagira jer „živi" i uskla</w:t>
            </w:r>
            <w:r w:rsidR="00D01E25" w:rsidRPr="001864FC">
              <w:rPr>
                <w:iCs/>
              </w:rPr>
              <w:t>đ</w:t>
            </w:r>
            <w:r w:rsidRPr="001864FC">
              <w:rPr>
                <w:iCs/>
              </w:rPr>
              <w:t xml:space="preserve">uje svoje poslovanje sa zahtjevima potrošača. No, novom načinu rada trgovina nedjeljom </w:t>
            </w:r>
            <w:r w:rsidR="00D01E25" w:rsidRPr="001864FC">
              <w:rPr>
                <w:iCs/>
              </w:rPr>
              <w:t>prilagođavaju</w:t>
            </w:r>
            <w:r w:rsidRPr="001864FC">
              <w:rPr>
                <w:iCs/>
              </w:rPr>
              <w:t xml:space="preserve"> se i potrošači. Impulzivna kupnja, koja je do sada više bila zastupljena tijekom vikenda, usmjerena je neke druge dane u tjednu, ali i na druge kanale prodaje poput online kupnje.</w:t>
            </w:r>
            <w:r w:rsidR="002853C1" w:rsidRPr="001864FC">
              <w:t xml:space="preserve"> </w:t>
            </w:r>
          </w:p>
          <w:p w14:paraId="2222A328" w14:textId="77777777" w:rsidR="005D51FE" w:rsidRPr="001864FC" w:rsidRDefault="005D51FE" w:rsidP="00E4792C">
            <w:pPr>
              <w:jc w:val="both"/>
              <w:rPr>
                <w:iCs/>
              </w:rPr>
            </w:pPr>
          </w:p>
          <w:p w14:paraId="78933D42" w14:textId="77777777" w:rsidR="00BC69F4" w:rsidRDefault="00BC69F4" w:rsidP="00E4792C">
            <w:pPr>
              <w:jc w:val="both"/>
            </w:pPr>
            <w:r>
              <w:t>Vezano za aspekt potrošača, ne postoje značajne prepreke, niti praksa pokazuje nezadovoljstvo potrošača ili njihove navike kupovine nedjeljom. To vrijeme prilagodbe za potrošače i trgovce ne predstavlja nepremostivu prepreku. Glavni faktor je zapravo vrijeme prilagodbe potrošača, koje je uspješno savladano.</w:t>
            </w:r>
          </w:p>
          <w:p w14:paraId="5900D7F9" w14:textId="2DE642A1" w:rsidR="00E4792C" w:rsidRDefault="00E4792C" w:rsidP="00E4792C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Prema </w:t>
            </w:r>
            <w:r w:rsidR="00BC69F4">
              <w:rPr>
                <w:iCs/>
              </w:rPr>
              <w:t>dostupnim podacima</w:t>
            </w:r>
            <w:r w:rsidRPr="001864FC">
              <w:rPr>
                <w:iCs/>
              </w:rPr>
              <w:t xml:space="preserve"> Sindikata trgovine Hrvatske</w:t>
            </w:r>
            <w:r w:rsidR="00231AD4" w:rsidRPr="001864FC">
              <w:rPr>
                <w:iCs/>
              </w:rPr>
              <w:t xml:space="preserve"> iz očitovanja od 28. kolovoza 2024. godine, Broj: 2-10/ZŠ</w:t>
            </w:r>
            <w:r w:rsidRPr="001864FC">
              <w:rPr>
                <w:iCs/>
              </w:rPr>
              <w:t xml:space="preserve">, </w:t>
            </w:r>
            <w:r w:rsidR="00231AD4" w:rsidRPr="001864FC">
              <w:rPr>
                <w:iCs/>
              </w:rPr>
              <w:t xml:space="preserve">u predmetu naknadne procjene učinka propisa – Zakona o izmjenama i dopuni Zakona o trgovini, </w:t>
            </w:r>
            <w:r w:rsidR="006F288C" w:rsidRPr="001864FC">
              <w:rPr>
                <w:iCs/>
              </w:rPr>
              <w:t>potrošači</w:t>
            </w:r>
            <w:r w:rsidRPr="001864FC">
              <w:rPr>
                <w:iCs/>
              </w:rPr>
              <w:t xml:space="preserve"> uspješno prilagođavaju svoje navike kupovanja i više nema iznimnih opterećenja za prodavaonice koje rade nedjeljom. </w:t>
            </w:r>
          </w:p>
          <w:p w14:paraId="6FCD3EDB" w14:textId="77777777" w:rsidR="000430A7" w:rsidRPr="001864FC" w:rsidRDefault="000430A7" w:rsidP="00E4792C">
            <w:pPr>
              <w:jc w:val="both"/>
              <w:rPr>
                <w:iCs/>
              </w:rPr>
            </w:pPr>
          </w:p>
          <w:p w14:paraId="6A810796" w14:textId="10BF2D2C" w:rsidR="00CF5D3B" w:rsidRPr="001864FC" w:rsidRDefault="00CF5D3B" w:rsidP="00934B7C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Kakav je bio učinak na konkurentnost hrvatskih gospodarskih subjekata na zajedničkom tržištu EU i u regiji?</w:t>
            </w:r>
          </w:p>
          <w:p w14:paraId="184CD4FE" w14:textId="77777777" w:rsidR="000B5666" w:rsidRPr="001864FC" w:rsidRDefault="000B5666" w:rsidP="000B5666">
            <w:pPr>
              <w:pStyle w:val="ListParagraph"/>
              <w:jc w:val="both"/>
              <w:rPr>
                <w:iCs/>
              </w:rPr>
            </w:pPr>
          </w:p>
          <w:p w14:paraId="514A773F" w14:textId="77777777" w:rsidR="002853C1" w:rsidRPr="001864FC" w:rsidRDefault="002853C1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>Organizacija radnog vremena i eventualna ograničenja</w:t>
            </w:r>
            <w:r w:rsidR="00CF5D3B" w:rsidRPr="001864FC">
              <w:rPr>
                <w:iCs/>
              </w:rPr>
              <w:t xml:space="preserve"> </w:t>
            </w:r>
            <w:r w:rsidRPr="001864FC">
              <w:rPr>
                <w:iCs/>
              </w:rPr>
              <w:t>su specifična po državama članicama EU.</w:t>
            </w:r>
          </w:p>
          <w:p w14:paraId="38111241" w14:textId="77777777" w:rsidR="005D51FE" w:rsidRPr="001864FC" w:rsidRDefault="005D51FE" w:rsidP="00CF5D3B">
            <w:pPr>
              <w:jc w:val="both"/>
              <w:rPr>
                <w:iCs/>
              </w:rPr>
            </w:pPr>
          </w:p>
          <w:p w14:paraId="3BFDB04D" w14:textId="25DA057B" w:rsidR="00CF5D3B" w:rsidRPr="001864FC" w:rsidRDefault="002853C1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>U</w:t>
            </w:r>
            <w:r w:rsidR="00CF5D3B" w:rsidRPr="001864FC">
              <w:rPr>
                <w:iCs/>
              </w:rPr>
              <w:t xml:space="preserve"> Europi nema jedinstvenog stava i rješenja jer svaka</w:t>
            </w:r>
            <w:r w:rsidRPr="001864FC">
              <w:rPr>
                <w:iCs/>
              </w:rPr>
              <w:t xml:space="preserve"> članica</w:t>
            </w:r>
            <w:r w:rsidR="00CF5D3B" w:rsidRPr="001864FC">
              <w:rPr>
                <w:iCs/>
              </w:rPr>
              <w:t xml:space="preserve"> ima svoje specifičnosti. Općenito, možemo reći da postoje tri vrste regulacije rada trgovina nedjeljom. </w:t>
            </w:r>
          </w:p>
          <w:p w14:paraId="4C6C37B7" w14:textId="77777777" w:rsidR="002853C1" w:rsidRPr="001864FC" w:rsidRDefault="00CF5D3B" w:rsidP="002853C1">
            <w:pPr>
              <w:jc w:val="both"/>
            </w:pPr>
            <w:r w:rsidRPr="001864FC">
              <w:rPr>
                <w:iCs/>
              </w:rPr>
              <w:t>Prva, rad trgovina je dozvoljen nedjelj</w:t>
            </w:r>
            <w:r w:rsidR="002853C1" w:rsidRPr="001864FC">
              <w:rPr>
                <w:iCs/>
              </w:rPr>
              <w:t>om</w:t>
            </w:r>
            <w:r w:rsidRPr="001864FC">
              <w:rPr>
                <w:iCs/>
              </w:rPr>
              <w:t xml:space="preserve">, </w:t>
            </w:r>
            <w:r w:rsidR="002853C1" w:rsidRPr="001864FC">
              <w:rPr>
                <w:iCs/>
              </w:rPr>
              <w:t>d</w:t>
            </w:r>
            <w:r w:rsidRPr="001864FC">
              <w:rPr>
                <w:iCs/>
              </w:rPr>
              <w:t>ruga, trgovine rade nedjeljom samo ograničeni broj nedjelja u godini</w:t>
            </w:r>
            <w:r w:rsidR="002853C1" w:rsidRPr="001864FC">
              <w:rPr>
                <w:iCs/>
              </w:rPr>
              <w:t xml:space="preserve"> i</w:t>
            </w:r>
            <w:r w:rsidRPr="001864FC">
              <w:rPr>
                <w:iCs/>
              </w:rPr>
              <w:t xml:space="preserve"> treća, rad trgovina je općenito zabranjen nedjeljom </w:t>
            </w:r>
            <w:r w:rsidR="002853C1" w:rsidRPr="001864FC">
              <w:rPr>
                <w:iCs/>
              </w:rPr>
              <w:t>(</w:t>
            </w:r>
            <w:r w:rsidRPr="001864FC">
              <w:rPr>
                <w:iCs/>
              </w:rPr>
              <w:t xml:space="preserve">uz </w:t>
            </w:r>
            <w:r w:rsidR="002853C1" w:rsidRPr="001864FC">
              <w:rPr>
                <w:iCs/>
              </w:rPr>
              <w:t xml:space="preserve">eventualnu </w:t>
            </w:r>
            <w:r w:rsidRPr="001864FC">
              <w:rPr>
                <w:iCs/>
              </w:rPr>
              <w:t>mogućnost da lokalne vlasti odobre iznimke za određena područja ili u posebnim okolnostima</w:t>
            </w:r>
            <w:r w:rsidR="002853C1" w:rsidRPr="001864FC">
              <w:rPr>
                <w:iCs/>
              </w:rPr>
              <w:t>).</w:t>
            </w:r>
            <w:r w:rsidR="002853C1" w:rsidRPr="001864FC">
              <w:t xml:space="preserve"> </w:t>
            </w:r>
          </w:p>
          <w:p w14:paraId="5B6565B0" w14:textId="77777777" w:rsidR="005D51FE" w:rsidRPr="001864FC" w:rsidRDefault="005D51FE" w:rsidP="002853C1">
            <w:pPr>
              <w:jc w:val="both"/>
            </w:pPr>
          </w:p>
          <w:p w14:paraId="7D912B46" w14:textId="547C873F" w:rsidR="002853C1" w:rsidRPr="001864FC" w:rsidRDefault="002853C1" w:rsidP="002853C1">
            <w:pPr>
              <w:jc w:val="both"/>
              <w:rPr>
                <w:iCs/>
              </w:rPr>
            </w:pPr>
            <w:r w:rsidRPr="001864FC">
              <w:t xml:space="preserve">U </w:t>
            </w:r>
            <w:r w:rsidRPr="001864FC">
              <w:rPr>
                <w:iCs/>
              </w:rPr>
              <w:t>pravnim poredcima drugih država članica Europske unije, koje su puno sličnije Republici Hrvatskoj kao što su Grčka, Španjolska, Slovenija, Austrija, ali i Njemačka i Poljska - reguliran i ograničen rad nedjeljom. U Sloveniji je Ustavni sud 2021. godine objavio pravorijek</w:t>
            </w:r>
            <w:r w:rsidR="009D503E">
              <w:rPr>
                <w:rStyle w:val="FootnoteReference"/>
                <w:iCs/>
              </w:rPr>
              <w:footnoteReference w:id="11"/>
            </w:r>
            <w:r w:rsidRPr="001864FC">
              <w:rPr>
                <w:iCs/>
              </w:rPr>
              <w:t xml:space="preserve"> prema kojemu zakonska zabrana rada trgovina nedjeljom i blagdanima nije u suprotnosti s </w:t>
            </w:r>
            <w:r w:rsidR="000430A7">
              <w:rPr>
                <w:iCs/>
              </w:rPr>
              <w:t>U</w:t>
            </w:r>
            <w:r w:rsidRPr="001864FC">
              <w:rPr>
                <w:iCs/>
              </w:rPr>
              <w:t>stavom i ne krši ustavno jamstvo na slobodnu gospodarsku inicijativu</w:t>
            </w:r>
            <w:r w:rsidR="00C24CA5">
              <w:rPr>
                <w:iCs/>
              </w:rPr>
              <w:t xml:space="preserve">. </w:t>
            </w:r>
            <w:r w:rsidR="000A3584" w:rsidRPr="001864FC">
              <w:rPr>
                <w:iCs/>
              </w:rPr>
              <w:t xml:space="preserve"> </w:t>
            </w:r>
          </w:p>
          <w:p w14:paraId="485D8B4E" w14:textId="0083246F" w:rsidR="005D51FE" w:rsidRPr="001864FC" w:rsidRDefault="002853C1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>Predloženi način regulacije radnog vremena u djelatnosti trgovine Zakonom o trgovinu sukladan je pravnom okviru i praksi u onim državama članicama Europske unije koje su se odlučile normativno urediti radno vrijeme u sektoru trgovine, na način da su trgovine nedjeljom u pravilu zatvorene, no uvijek postoje izuzeća koja su vezana uz vjerske ili nacionalne blagdane, turistička područja, zračne i pomorske luke i slično.</w:t>
            </w:r>
            <w:r w:rsidR="005D51FE" w:rsidRPr="001864FC">
              <w:rPr>
                <w:iCs/>
              </w:rPr>
              <w:t xml:space="preserve"> </w:t>
            </w:r>
            <w:r w:rsidR="00CF5D3B" w:rsidRPr="001864FC">
              <w:rPr>
                <w:iCs/>
              </w:rPr>
              <w:t xml:space="preserve">Što se tiče regulacije rada nedjeljom u regiji i tu je ona regulirana na različite načine. </w:t>
            </w:r>
          </w:p>
          <w:p w14:paraId="306D93C9" w14:textId="77777777" w:rsidR="005D51FE" w:rsidRPr="001864FC" w:rsidRDefault="005D51FE" w:rsidP="00CF5D3B">
            <w:pPr>
              <w:jc w:val="both"/>
              <w:rPr>
                <w:iCs/>
              </w:rPr>
            </w:pPr>
          </w:p>
          <w:p w14:paraId="08D330D6" w14:textId="47B61C6E" w:rsidR="00CF5D3B" w:rsidRDefault="002853C1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>Zaključno promatrano,</w:t>
            </w:r>
            <w:r w:rsidR="00CF5D3B" w:rsidRPr="001864FC">
              <w:rPr>
                <w:iCs/>
              </w:rPr>
              <w:t xml:space="preserve"> nema bitnih utjecaja na konkurentnost domaće trgovine uvažavajući pogranične krajeve.</w:t>
            </w:r>
          </w:p>
          <w:p w14:paraId="1F964F35" w14:textId="77777777" w:rsidR="00C24CA5" w:rsidRDefault="00C24CA5" w:rsidP="00CF5D3B">
            <w:pPr>
              <w:jc w:val="both"/>
              <w:rPr>
                <w:iCs/>
              </w:rPr>
            </w:pPr>
          </w:p>
          <w:p w14:paraId="38ECEBE2" w14:textId="77777777" w:rsidR="00C24CA5" w:rsidRDefault="00C24CA5" w:rsidP="00CF5D3B">
            <w:pPr>
              <w:jc w:val="both"/>
              <w:rPr>
                <w:iCs/>
              </w:rPr>
            </w:pPr>
          </w:p>
          <w:p w14:paraId="576754CC" w14:textId="77777777" w:rsidR="00C24CA5" w:rsidRDefault="00C24CA5" w:rsidP="00CF5D3B">
            <w:pPr>
              <w:jc w:val="both"/>
              <w:rPr>
                <w:iCs/>
              </w:rPr>
            </w:pPr>
          </w:p>
          <w:p w14:paraId="002F1844" w14:textId="77777777" w:rsidR="00C24CA5" w:rsidRPr="001864FC" w:rsidRDefault="00C24CA5" w:rsidP="00CF5D3B">
            <w:pPr>
              <w:jc w:val="both"/>
              <w:rPr>
                <w:iCs/>
              </w:rPr>
            </w:pPr>
          </w:p>
          <w:p w14:paraId="6B2DBE1E" w14:textId="77777777" w:rsidR="00CF5D3B" w:rsidRPr="001864FC" w:rsidRDefault="00CF5D3B" w:rsidP="00CF5D3B">
            <w:pPr>
              <w:jc w:val="both"/>
              <w:rPr>
                <w:iCs/>
              </w:rPr>
            </w:pPr>
          </w:p>
          <w:p w14:paraId="3254635F" w14:textId="43C333C6" w:rsidR="00CF5D3B" w:rsidRPr="001864FC" w:rsidRDefault="00CF5D3B" w:rsidP="00934B7C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lastRenderedPageBreak/>
              <w:t>Da li je primjena Zakona potakla priljev investicija?</w:t>
            </w:r>
          </w:p>
          <w:p w14:paraId="7E2C44E0" w14:textId="77777777" w:rsidR="000B5666" w:rsidRPr="001864FC" w:rsidRDefault="000B5666" w:rsidP="000B5666">
            <w:pPr>
              <w:pStyle w:val="ListParagraph"/>
              <w:jc w:val="both"/>
              <w:rPr>
                <w:iCs/>
              </w:rPr>
            </w:pPr>
          </w:p>
          <w:p w14:paraId="5D28FF76" w14:textId="703B3C3E" w:rsidR="002B39A2" w:rsidRPr="001864FC" w:rsidRDefault="00CF5D3B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>Nevezano za primjenu Zakona, posljednjih godina bilježi se trend smanjenja stranih investicija u djelatnost trgovine na malo, kako pokazuju podaci Hrvatske narodne banke</w:t>
            </w:r>
            <w:r w:rsidR="00C24CA5">
              <w:rPr>
                <w:iCs/>
              </w:rPr>
              <w:t xml:space="preserve">. </w:t>
            </w:r>
            <w:r w:rsidR="00C24CA5">
              <w:rPr>
                <w:rStyle w:val="FootnoteReference"/>
                <w:iCs/>
              </w:rPr>
              <w:footnoteReference w:id="12"/>
            </w:r>
            <w:r w:rsidR="00A1390A" w:rsidRPr="001864FC">
              <w:rPr>
                <w:iCs/>
              </w:rPr>
              <w:t xml:space="preserve"> </w:t>
            </w:r>
          </w:p>
          <w:p w14:paraId="33206DED" w14:textId="77777777" w:rsidR="002B39A2" w:rsidRPr="001864FC" w:rsidRDefault="002B39A2" w:rsidP="00CF5D3B">
            <w:pPr>
              <w:jc w:val="both"/>
              <w:rPr>
                <w:iCs/>
              </w:rPr>
            </w:pPr>
          </w:p>
          <w:p w14:paraId="57C8AC55" w14:textId="6D0F72E9" w:rsidR="00CF5D3B" w:rsidRPr="001864FC" w:rsidRDefault="00CF5D3B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S druge strane, ulaskom Hrvatske u Schengen i u nove prometne koridore </w:t>
            </w:r>
            <w:r w:rsidR="00AB1734">
              <w:rPr>
                <w:iCs/>
              </w:rPr>
              <w:t xml:space="preserve">RH </w:t>
            </w:r>
            <w:r w:rsidRPr="001864FC">
              <w:rPr>
                <w:iCs/>
              </w:rPr>
              <w:t xml:space="preserve">je postala važan logistički centar, o čemu svjedoči aktualno investiranje u logističko-distributivne centre. </w:t>
            </w:r>
          </w:p>
          <w:p w14:paraId="507AC9AF" w14:textId="77777777" w:rsidR="005D51FE" w:rsidRPr="001864FC" w:rsidRDefault="005D51FE" w:rsidP="00CF5D3B">
            <w:pPr>
              <w:jc w:val="both"/>
              <w:rPr>
                <w:iCs/>
              </w:rPr>
            </w:pPr>
          </w:p>
          <w:p w14:paraId="07190E7D" w14:textId="4CC22E65" w:rsidR="00CF5D3B" w:rsidRPr="001864FC" w:rsidRDefault="00CF5D3B" w:rsidP="00CF5D3B">
            <w:pPr>
              <w:jc w:val="both"/>
              <w:rPr>
                <w:iCs/>
              </w:rPr>
            </w:pPr>
            <w:r w:rsidRPr="001864FC">
              <w:rPr>
                <w:iCs/>
              </w:rPr>
              <w:t>Za istaknuti su investicije implementacije novih tehnologija u procese modernizacije i digitalizacije poslovanja trgovaca.</w:t>
            </w:r>
          </w:p>
          <w:p w14:paraId="7060BC49" w14:textId="77777777" w:rsidR="00CF5D3B" w:rsidRPr="001864FC" w:rsidRDefault="00CF5D3B" w:rsidP="00CF5D3B">
            <w:pPr>
              <w:jc w:val="both"/>
              <w:rPr>
                <w:b/>
                <w:bCs/>
                <w:iCs/>
              </w:rPr>
            </w:pPr>
          </w:p>
          <w:p w14:paraId="5FB42EA5" w14:textId="77777777" w:rsidR="000B5666" w:rsidRPr="001864FC" w:rsidRDefault="00D01E25" w:rsidP="00934B7C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primjena Zakona utjecala na oglašavanje proizvoda tako da ograničavala ili zabranjivala oglašavanje?</w:t>
            </w:r>
          </w:p>
          <w:p w14:paraId="45D7CA2C" w14:textId="035B46B5" w:rsidR="00D01E25" w:rsidRPr="001864FC" w:rsidRDefault="00D01E25" w:rsidP="000B5666">
            <w:pPr>
              <w:pStyle w:val="ListParagraph"/>
              <w:jc w:val="both"/>
              <w:rPr>
                <w:iCs/>
              </w:rPr>
            </w:pPr>
            <w:r w:rsidRPr="001864FC">
              <w:rPr>
                <w:iCs/>
              </w:rPr>
              <w:t xml:space="preserve"> </w:t>
            </w:r>
          </w:p>
          <w:p w14:paraId="27C3A832" w14:textId="49E4BD9B" w:rsidR="00D01E25" w:rsidRPr="001864FC" w:rsidRDefault="00D01E25" w:rsidP="00D01E25">
            <w:pPr>
              <w:jc w:val="both"/>
              <w:rPr>
                <w:iCs/>
              </w:rPr>
            </w:pPr>
            <w:r w:rsidRPr="001864FC">
              <w:rPr>
                <w:iCs/>
              </w:rPr>
              <w:t>Nije, uočeno je pojačano obavještavanje kupaca o radnim nedjeljama trgovaca</w:t>
            </w:r>
            <w:r w:rsidR="002853C1" w:rsidRPr="001864FC">
              <w:rPr>
                <w:iCs/>
              </w:rPr>
              <w:t>, kako fizički npr., ispred ili na prodajnim objektima/trgovinama, tako i putem interneta.</w:t>
            </w:r>
          </w:p>
          <w:p w14:paraId="5EC9A0FC" w14:textId="77777777" w:rsidR="00D01E25" w:rsidRPr="001864FC" w:rsidRDefault="00D01E25" w:rsidP="00D01E25">
            <w:pPr>
              <w:jc w:val="both"/>
              <w:rPr>
                <w:b/>
                <w:bCs/>
                <w:iCs/>
              </w:rPr>
            </w:pPr>
          </w:p>
          <w:p w14:paraId="0273D733" w14:textId="727DB049" w:rsidR="00D01E25" w:rsidRPr="001864FC" w:rsidRDefault="00D01E25" w:rsidP="00934B7C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 xml:space="preserve">Da li je primjena Zakona negativno utjecala na otvaranje novih gospodarskih subjekata, obrta ili je došlo do njihovih zatvaranja? </w:t>
            </w:r>
          </w:p>
          <w:p w14:paraId="0C52BE51" w14:textId="77777777" w:rsidR="000B5666" w:rsidRPr="001864FC" w:rsidRDefault="000B5666" w:rsidP="000B5666">
            <w:pPr>
              <w:pStyle w:val="ListParagraph"/>
              <w:jc w:val="both"/>
              <w:rPr>
                <w:iCs/>
              </w:rPr>
            </w:pPr>
          </w:p>
          <w:p w14:paraId="6E46A2D6" w14:textId="6D6D1218" w:rsidR="002853C1" w:rsidRPr="001864FC" w:rsidRDefault="00D01E25" w:rsidP="00D01E25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Primjena Zakona utjecala </w:t>
            </w:r>
            <w:r w:rsidR="002853C1" w:rsidRPr="001864FC">
              <w:rPr>
                <w:iCs/>
              </w:rPr>
              <w:t xml:space="preserve">je </w:t>
            </w:r>
            <w:r w:rsidR="00463703" w:rsidRPr="001864FC">
              <w:rPr>
                <w:iCs/>
              </w:rPr>
              <w:t xml:space="preserve">na </w:t>
            </w:r>
            <w:r w:rsidRPr="001864FC">
              <w:rPr>
                <w:iCs/>
              </w:rPr>
              <w:t>trgovce</w:t>
            </w:r>
            <w:r w:rsidR="00463703" w:rsidRPr="001864FC">
              <w:rPr>
                <w:iCs/>
              </w:rPr>
              <w:t xml:space="preserve"> u smislu prilagodbe</w:t>
            </w:r>
            <w:r w:rsidRPr="001864FC">
              <w:rPr>
                <w:iCs/>
              </w:rPr>
              <w:t xml:space="preserve">, </w:t>
            </w:r>
            <w:r w:rsidR="00463703" w:rsidRPr="001864FC">
              <w:rPr>
                <w:iCs/>
              </w:rPr>
              <w:t>te uzimajući u obzir</w:t>
            </w:r>
            <w:r w:rsidRPr="001864FC">
              <w:rPr>
                <w:iCs/>
              </w:rPr>
              <w:t xml:space="preserve"> </w:t>
            </w:r>
            <w:r w:rsidR="00463703" w:rsidRPr="001864FC">
              <w:rPr>
                <w:iCs/>
              </w:rPr>
              <w:t>broj prodajnih objekta.</w:t>
            </w:r>
          </w:p>
          <w:p w14:paraId="126EF1E0" w14:textId="77777777" w:rsidR="005D51FE" w:rsidRPr="001864FC" w:rsidRDefault="005D51FE" w:rsidP="00D01E25">
            <w:pPr>
              <w:jc w:val="both"/>
              <w:rPr>
                <w:iCs/>
              </w:rPr>
            </w:pPr>
          </w:p>
          <w:p w14:paraId="26DC74E8" w14:textId="39E432CB" w:rsidR="00D01E25" w:rsidRPr="001864FC" w:rsidRDefault="002853C1" w:rsidP="00D01E25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Trgovci s većim brojem </w:t>
            </w:r>
            <w:r w:rsidR="00D01E25" w:rsidRPr="001864FC">
              <w:rPr>
                <w:iCs/>
              </w:rPr>
              <w:t>prodavaonica</w:t>
            </w:r>
            <w:r w:rsidR="00C25531">
              <w:rPr>
                <w:iCs/>
              </w:rPr>
              <w:t>(objekata)</w:t>
            </w:r>
            <w:r w:rsidR="00D01E25" w:rsidRPr="001864FC">
              <w:rPr>
                <w:iCs/>
              </w:rPr>
              <w:t xml:space="preserve"> </w:t>
            </w:r>
            <w:r w:rsidRPr="001864FC">
              <w:rPr>
                <w:iCs/>
              </w:rPr>
              <w:t xml:space="preserve">potencijalno su se mogli brže prilagoditi </w:t>
            </w:r>
            <w:r w:rsidR="00D01E25" w:rsidRPr="001864FC">
              <w:rPr>
                <w:iCs/>
              </w:rPr>
              <w:t>od onih koji posluju s jedn</w:t>
            </w:r>
            <w:r w:rsidRPr="001864FC">
              <w:rPr>
                <w:iCs/>
              </w:rPr>
              <w:t xml:space="preserve">im </w:t>
            </w:r>
            <w:r w:rsidR="00D01E25" w:rsidRPr="001864FC">
              <w:rPr>
                <w:iCs/>
              </w:rPr>
              <w:t>ili manjim brojem</w:t>
            </w:r>
            <w:r w:rsidRPr="001864FC">
              <w:rPr>
                <w:iCs/>
              </w:rPr>
              <w:t xml:space="preserve"> prodajnih objekata.</w:t>
            </w:r>
            <w:r w:rsidR="00D01E25" w:rsidRPr="001864FC">
              <w:rPr>
                <w:iCs/>
              </w:rPr>
              <w:t xml:space="preserve"> </w:t>
            </w:r>
          </w:p>
          <w:p w14:paraId="0778BCC1" w14:textId="77777777" w:rsidR="005D51FE" w:rsidRPr="001864FC" w:rsidRDefault="005D51FE" w:rsidP="00070770">
            <w:pPr>
              <w:jc w:val="both"/>
              <w:rPr>
                <w:iCs/>
              </w:rPr>
            </w:pPr>
          </w:p>
          <w:p w14:paraId="090CB8B4" w14:textId="35F4716C" w:rsidR="00070770" w:rsidRPr="001864FC" w:rsidRDefault="00B513DE" w:rsidP="00070770">
            <w:pPr>
              <w:jc w:val="both"/>
            </w:pPr>
            <w:r>
              <w:rPr>
                <w:iCs/>
              </w:rPr>
              <w:t xml:space="preserve">Prema dostupnim podacima </w:t>
            </w:r>
            <w:r w:rsidR="00CE29D1">
              <w:rPr>
                <w:iCs/>
              </w:rPr>
              <w:t xml:space="preserve">u promatranom razdoblju </w:t>
            </w:r>
            <w:r>
              <w:rPr>
                <w:iCs/>
              </w:rPr>
              <w:t>nije došlo do za</w:t>
            </w:r>
            <w:r w:rsidR="00CE29D1">
              <w:rPr>
                <w:iCs/>
              </w:rPr>
              <w:t xml:space="preserve">tvaranja </w:t>
            </w:r>
            <w:r w:rsidR="00070770" w:rsidRPr="001864FC">
              <w:rPr>
                <w:iCs/>
              </w:rPr>
              <w:t>trgovačkih obrta, radi nove regulacije rada nedjeljom, dok je broj zaposlenih u trgovačkim obrtima u porastu.</w:t>
            </w:r>
            <w:r w:rsidR="00070770" w:rsidRPr="001864FC">
              <w:t xml:space="preserve"> </w:t>
            </w:r>
          </w:p>
          <w:p w14:paraId="11FC3703" w14:textId="77777777" w:rsidR="00D01E25" w:rsidRPr="001864FC" w:rsidRDefault="00D01E25" w:rsidP="00D01E25">
            <w:pPr>
              <w:jc w:val="both"/>
              <w:rPr>
                <w:b/>
                <w:bCs/>
                <w:iCs/>
              </w:rPr>
            </w:pPr>
          </w:p>
          <w:p w14:paraId="31137181" w14:textId="019F1E8C" w:rsidR="00D01E25" w:rsidRPr="001864FC" w:rsidRDefault="00D01E25" w:rsidP="00934B7C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 xml:space="preserve">Da li je primjena Zakona olakšala uvođenje i širenje novih proizvodnih metoda, tehnologija i proizvoda? </w:t>
            </w:r>
          </w:p>
          <w:p w14:paraId="29CBA95B" w14:textId="77777777" w:rsidR="000B5666" w:rsidRPr="001864FC" w:rsidRDefault="000B5666" w:rsidP="000B5666">
            <w:pPr>
              <w:pStyle w:val="ListParagraph"/>
              <w:jc w:val="both"/>
              <w:rPr>
                <w:iCs/>
              </w:rPr>
            </w:pPr>
          </w:p>
          <w:p w14:paraId="4248E5A7" w14:textId="7678831D" w:rsidR="00D01E25" w:rsidRPr="001864FC" w:rsidRDefault="002E6BAD" w:rsidP="00D01E25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U skladu s modernim poslovnim okruženjem, ne izravnim utjecajem </w:t>
            </w:r>
            <w:r w:rsidR="007324A3" w:rsidRPr="001864FC">
              <w:rPr>
                <w:iCs/>
              </w:rPr>
              <w:t>Zakona</w:t>
            </w:r>
            <w:r w:rsidRPr="001864FC">
              <w:rPr>
                <w:iCs/>
              </w:rPr>
              <w:t xml:space="preserve"> i u trgovini se bilježi rast ulaganja u modernizaciju. Moderni, efikasni i automatizirani logistički procesi temelje se na energetskoj učinkovitosti i </w:t>
            </w:r>
            <w:proofErr w:type="spellStart"/>
            <w:r w:rsidRPr="001864FC">
              <w:rPr>
                <w:iCs/>
              </w:rPr>
              <w:t>samoodrživosti</w:t>
            </w:r>
            <w:proofErr w:type="spellEnd"/>
            <w:r w:rsidRPr="001864FC">
              <w:rPr>
                <w:iCs/>
              </w:rPr>
              <w:t xml:space="preserve"> (</w:t>
            </w:r>
            <w:proofErr w:type="spellStart"/>
            <w:r w:rsidRPr="001864FC">
              <w:rPr>
                <w:i/>
              </w:rPr>
              <w:t>self-check</w:t>
            </w:r>
            <w:proofErr w:type="spellEnd"/>
            <w:r w:rsidRPr="001864FC">
              <w:rPr>
                <w:iCs/>
              </w:rPr>
              <w:t xml:space="preserve"> blagajne, uređaji za prihvat ambalažnog otpada).</w:t>
            </w:r>
          </w:p>
          <w:p w14:paraId="728E78A0" w14:textId="77777777" w:rsidR="004B6EC1" w:rsidRPr="001864FC" w:rsidRDefault="004B6EC1" w:rsidP="00D01E25">
            <w:pPr>
              <w:jc w:val="both"/>
              <w:rPr>
                <w:iCs/>
              </w:rPr>
            </w:pPr>
          </w:p>
          <w:p w14:paraId="6C166B28" w14:textId="661D93C3" w:rsidR="002E6BAD" w:rsidRPr="001864FC" w:rsidRDefault="001E5816" w:rsidP="002E6BAD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Maloprodajni sektor se sve više oslanja na digitalne tehnologije. E-trgovina nastavlja rasti, potičući trgovce da unaprijede svoje online platforme i integriraju digitalne tehnologije u svoje poslovne modele kako bi poboljšali iskustvo kupovine, optimizirali operacije i smanjili troškove. </w:t>
            </w:r>
          </w:p>
          <w:p w14:paraId="3E0BDB20" w14:textId="77777777" w:rsidR="007F5F97" w:rsidRPr="001864FC" w:rsidRDefault="007F5F97" w:rsidP="002E6BAD">
            <w:pPr>
              <w:jc w:val="both"/>
              <w:rPr>
                <w:b/>
                <w:bCs/>
                <w:iCs/>
              </w:rPr>
            </w:pPr>
          </w:p>
          <w:p w14:paraId="0853D50F" w14:textId="07134E98" w:rsidR="00D01E25" w:rsidRPr="001864FC" w:rsidRDefault="00D01E25" w:rsidP="00934B7C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primjena Zakona potakla bolju produktivnost/učinkovitost korištenja resursa?</w:t>
            </w:r>
          </w:p>
          <w:p w14:paraId="24FA30B4" w14:textId="77777777" w:rsidR="000B5666" w:rsidRPr="001864FC" w:rsidRDefault="000B5666" w:rsidP="000B5666">
            <w:pPr>
              <w:pStyle w:val="ListParagraph"/>
              <w:jc w:val="both"/>
              <w:rPr>
                <w:iCs/>
              </w:rPr>
            </w:pPr>
          </w:p>
          <w:p w14:paraId="107C0AC2" w14:textId="51ED1391" w:rsidR="002E6BAD" w:rsidRPr="001864FC" w:rsidRDefault="00070770" w:rsidP="00495403">
            <w:pPr>
              <w:jc w:val="both"/>
              <w:rPr>
                <w:iCs/>
              </w:rPr>
            </w:pPr>
            <w:r w:rsidRPr="001864FC">
              <w:rPr>
                <w:iCs/>
              </w:rPr>
              <w:t>Svaka n</w:t>
            </w:r>
            <w:r w:rsidR="002E6BAD" w:rsidRPr="001864FC">
              <w:rPr>
                <w:iCs/>
              </w:rPr>
              <w:t xml:space="preserve">ova regulacija </w:t>
            </w:r>
            <w:r w:rsidRPr="001864FC">
              <w:rPr>
                <w:iCs/>
              </w:rPr>
              <w:t xml:space="preserve">pa tako i regulacija </w:t>
            </w:r>
            <w:r w:rsidR="002E6BAD" w:rsidRPr="001864FC">
              <w:rPr>
                <w:iCs/>
              </w:rPr>
              <w:t xml:space="preserve">rada nedjeljom zahtjeva promjene u organizaciji poslovanja </w:t>
            </w:r>
            <w:r w:rsidRPr="001864FC">
              <w:rPr>
                <w:iCs/>
              </w:rPr>
              <w:t xml:space="preserve">gospodarskih subjekata u ovom slučaju </w:t>
            </w:r>
            <w:r w:rsidR="002E6BAD" w:rsidRPr="001864FC">
              <w:rPr>
                <w:iCs/>
              </w:rPr>
              <w:t>trgovaca.</w:t>
            </w:r>
          </w:p>
          <w:p w14:paraId="1DAB0BBE" w14:textId="77777777" w:rsidR="004B6EC1" w:rsidRPr="001864FC" w:rsidRDefault="004B6EC1" w:rsidP="00495403">
            <w:pPr>
              <w:jc w:val="both"/>
              <w:rPr>
                <w:iCs/>
              </w:rPr>
            </w:pPr>
          </w:p>
          <w:p w14:paraId="07AE336B" w14:textId="21E44051" w:rsidR="002E6BAD" w:rsidRPr="001864FC" w:rsidRDefault="002E6BAD" w:rsidP="00495403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Mnogi </w:t>
            </w:r>
            <w:r w:rsidR="00F11951">
              <w:rPr>
                <w:iCs/>
              </w:rPr>
              <w:t>trgovci</w:t>
            </w:r>
            <w:r w:rsidRPr="001864FC">
              <w:rPr>
                <w:iCs/>
              </w:rPr>
              <w:t xml:space="preserve"> koordiniraju velikim brojem zaposlenika te velikim brojem prodajnih objekata različitog formata.</w:t>
            </w:r>
          </w:p>
          <w:p w14:paraId="620C855D" w14:textId="77777777" w:rsidR="004B6EC1" w:rsidRPr="001864FC" w:rsidRDefault="004B6EC1" w:rsidP="00495403">
            <w:pPr>
              <w:jc w:val="both"/>
              <w:rPr>
                <w:iCs/>
              </w:rPr>
            </w:pPr>
          </w:p>
          <w:p w14:paraId="4924872D" w14:textId="45EE4CFE" w:rsidR="002E6BAD" w:rsidRPr="001864FC" w:rsidRDefault="002E6BAD" w:rsidP="00495403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Tu su i kompleksni logistički procesi koje je potrebno </w:t>
            </w:r>
            <w:r w:rsidR="00070770" w:rsidRPr="001864FC">
              <w:rPr>
                <w:iCs/>
              </w:rPr>
              <w:t>uskladiti</w:t>
            </w:r>
            <w:r w:rsidRPr="001864FC">
              <w:rPr>
                <w:iCs/>
              </w:rPr>
              <w:t xml:space="preserve"> jer je trgovina radno intenzivna djelatnost koja se suočava s nedostatkom radne snage.</w:t>
            </w:r>
          </w:p>
          <w:p w14:paraId="62901FBC" w14:textId="77777777" w:rsidR="004B6EC1" w:rsidRPr="001864FC" w:rsidRDefault="004B6EC1" w:rsidP="00495403">
            <w:pPr>
              <w:jc w:val="both"/>
              <w:rPr>
                <w:iCs/>
              </w:rPr>
            </w:pPr>
          </w:p>
          <w:p w14:paraId="23B84788" w14:textId="10720DD4" w:rsidR="00070770" w:rsidRPr="001864FC" w:rsidRDefault="00070770" w:rsidP="00495403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Zaključno možemo reći kako je prema </w:t>
            </w:r>
            <w:r w:rsidR="00FC444F">
              <w:rPr>
                <w:iCs/>
              </w:rPr>
              <w:t xml:space="preserve">provedenom </w:t>
            </w:r>
            <w:r w:rsidRPr="001864FC">
              <w:rPr>
                <w:iCs/>
              </w:rPr>
              <w:t xml:space="preserve">istraživanju Sindikata trgovine Hrvatske </w:t>
            </w:r>
            <w:r w:rsidR="00E4792C" w:rsidRPr="001864FC">
              <w:rPr>
                <w:iCs/>
              </w:rPr>
              <w:t xml:space="preserve">stanje slijedeće: </w:t>
            </w:r>
            <w:r w:rsidRPr="001864FC">
              <w:rPr>
                <w:iCs/>
              </w:rPr>
              <w:t xml:space="preserve">kada je unaprijed poznato da je radnik ili radnica slobodan, može puno jednostavnije i bolje uskladiti svoje privatne obveze sa poslovnim obvezama. </w:t>
            </w:r>
          </w:p>
          <w:p w14:paraId="7E5B0DAE" w14:textId="77777777" w:rsidR="004B6EC1" w:rsidRPr="001864FC" w:rsidRDefault="004B6EC1" w:rsidP="00495403">
            <w:pPr>
              <w:jc w:val="both"/>
              <w:rPr>
                <w:iCs/>
              </w:rPr>
            </w:pPr>
          </w:p>
          <w:p w14:paraId="6F9D03B2" w14:textId="4E1E6023" w:rsidR="00070770" w:rsidRPr="001864FC" w:rsidRDefault="00070770" w:rsidP="00495403">
            <w:pPr>
              <w:jc w:val="both"/>
              <w:rPr>
                <w:iCs/>
              </w:rPr>
            </w:pPr>
            <w:r w:rsidRPr="001864FC">
              <w:rPr>
                <w:iCs/>
              </w:rPr>
              <w:t>I kada radi 16 nedjelja, poslodavac ih sada puno ranije objavljuje kao radne, zbog kupaca, pa radnik može puno bolje planirati obveze i odmore, tj. privatno i poslovno</w:t>
            </w:r>
            <w:r w:rsidRPr="001864FC">
              <w:rPr>
                <w:b/>
                <w:bCs/>
                <w:iCs/>
              </w:rPr>
              <w:t xml:space="preserve">. </w:t>
            </w:r>
            <w:r w:rsidRPr="001864FC">
              <w:rPr>
                <w:iCs/>
              </w:rPr>
              <w:t>Puno je manja</w:t>
            </w:r>
            <w:r w:rsidRPr="001864FC">
              <w:rPr>
                <w:b/>
                <w:bCs/>
                <w:iCs/>
              </w:rPr>
              <w:t xml:space="preserve"> </w:t>
            </w:r>
            <w:r w:rsidRPr="001864FC">
              <w:rPr>
                <w:iCs/>
              </w:rPr>
              <w:t>mogućnost manipulacije sa iskorištavanjem dana tjednog odmora, nego do sada, kada je dan tjednog odbora trebao biti korišten u tjednu.</w:t>
            </w:r>
          </w:p>
          <w:p w14:paraId="66452F88" w14:textId="77777777" w:rsidR="004B6EC1" w:rsidRPr="001864FC" w:rsidRDefault="004B6EC1" w:rsidP="00070770">
            <w:pPr>
              <w:rPr>
                <w:iCs/>
              </w:rPr>
            </w:pPr>
          </w:p>
          <w:p w14:paraId="6606299D" w14:textId="77777777" w:rsidR="00D52C30" w:rsidRPr="001864FC" w:rsidRDefault="00D52C30" w:rsidP="00FC444F">
            <w:pPr>
              <w:jc w:val="both"/>
              <w:rPr>
                <w:i/>
              </w:rPr>
            </w:pPr>
          </w:p>
        </w:tc>
      </w:tr>
      <w:tr w:rsidR="000213BB" w:rsidRPr="001864FC" w14:paraId="2FEC9351" w14:textId="77777777" w:rsidTr="00FE0A81">
        <w:tc>
          <w:tcPr>
            <w:tcW w:w="851" w:type="dxa"/>
            <w:shd w:val="clear" w:color="auto" w:fill="auto"/>
          </w:tcPr>
          <w:p w14:paraId="1C530D74" w14:textId="77777777" w:rsidR="000213BB" w:rsidRPr="001864FC" w:rsidRDefault="000213BB" w:rsidP="00A3299D">
            <w:r w:rsidRPr="001864FC">
              <w:lastRenderedPageBreak/>
              <w:t>3.2.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3937E22C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t xml:space="preserve">Analiza učinaka primjene Zakona na zaštitu tržišnog natjecanja </w:t>
            </w:r>
          </w:p>
        </w:tc>
      </w:tr>
      <w:tr w:rsidR="000213BB" w:rsidRPr="001864FC" w14:paraId="7FC122FF" w14:textId="77777777" w:rsidTr="00FE0A81">
        <w:tc>
          <w:tcPr>
            <w:tcW w:w="851" w:type="dxa"/>
            <w:shd w:val="clear" w:color="auto" w:fill="auto"/>
          </w:tcPr>
          <w:p w14:paraId="21DC6265" w14:textId="77777777" w:rsidR="000213BB" w:rsidRPr="001864FC" w:rsidRDefault="000213BB" w:rsidP="00A3299D"/>
        </w:tc>
        <w:tc>
          <w:tcPr>
            <w:tcW w:w="9072" w:type="dxa"/>
            <w:gridSpan w:val="3"/>
            <w:shd w:val="clear" w:color="auto" w:fill="auto"/>
          </w:tcPr>
          <w:p w14:paraId="1E571813" w14:textId="77777777" w:rsidR="003C5F06" w:rsidRPr="001864FC" w:rsidRDefault="003C5F06" w:rsidP="00A3299D">
            <w:pPr>
              <w:jc w:val="both"/>
              <w:rPr>
                <w:i/>
              </w:rPr>
            </w:pPr>
          </w:p>
          <w:p w14:paraId="730488A3" w14:textId="77777777" w:rsidR="003C5F06" w:rsidRPr="001864FC" w:rsidRDefault="003C5F06" w:rsidP="003C5F06">
            <w:pPr>
              <w:jc w:val="both"/>
              <w:rPr>
                <w:b/>
                <w:bCs/>
              </w:rPr>
            </w:pPr>
            <w:r w:rsidRPr="001864FC">
              <w:rPr>
                <w:b/>
                <w:bCs/>
              </w:rPr>
              <w:t>Sažetak</w:t>
            </w:r>
            <w:r w:rsidRPr="001864FC">
              <w:t xml:space="preserve"> „</w:t>
            </w:r>
            <w:r w:rsidRPr="001864FC">
              <w:rPr>
                <w:b/>
                <w:bCs/>
              </w:rPr>
              <w:t>Prikaza stanja na tržištu trgovine na malo mješovitom robom, pretežno hranom, pićima i higijenskim proizvodima za domaćinstvo u Republici Hrvatskoj u 2023. godini“</w:t>
            </w:r>
          </w:p>
          <w:p w14:paraId="57B2EAF0" w14:textId="77777777" w:rsidR="000B5666" w:rsidRPr="001864FC" w:rsidRDefault="000B5666" w:rsidP="003C5F06">
            <w:pPr>
              <w:jc w:val="both"/>
              <w:rPr>
                <w:b/>
                <w:bCs/>
              </w:rPr>
            </w:pPr>
          </w:p>
          <w:p w14:paraId="0FFABD72" w14:textId="660F7793" w:rsidR="003C5F06" w:rsidRPr="001864FC" w:rsidRDefault="003C5F06" w:rsidP="003C5F06">
            <w:pPr>
              <w:jc w:val="both"/>
            </w:pPr>
            <w:r w:rsidRPr="001864FC">
              <w:t>AZTN provela je istraživanje tržišta trgovine na malo mješovitom robom, pretežno hranom, pićima i higijenskim proizvodima za domaćinstvo (dalje u tekstu: trgovina na malo mješovitom robom) u Republici Hrvatskoj u 2023. godini.</w:t>
            </w:r>
            <w:r w:rsidR="00AB1734">
              <w:rPr>
                <w:rStyle w:val="FootnoteReference"/>
              </w:rPr>
              <w:footnoteReference w:id="13"/>
            </w:r>
          </w:p>
          <w:p w14:paraId="58879AAF" w14:textId="77777777" w:rsidR="004B6EC1" w:rsidRPr="001864FC" w:rsidRDefault="004B6EC1" w:rsidP="003C5F06">
            <w:pPr>
              <w:jc w:val="both"/>
            </w:pPr>
          </w:p>
          <w:p w14:paraId="21426501" w14:textId="073D5F8F" w:rsidR="003C5F06" w:rsidRPr="001864FC" w:rsidRDefault="003C5F06" w:rsidP="003C5F06">
            <w:pPr>
              <w:jc w:val="both"/>
            </w:pPr>
            <w:r w:rsidRPr="001864FC">
              <w:t>U predmetnom istraživanju uzorak su činili poduzetnici, njih 44, koji prema ostvarenim prihodima, predstavljaju najznačajnije poduzetnike koji djeluju na tržištu trgovine na malo mješovitom robom.</w:t>
            </w:r>
          </w:p>
          <w:p w14:paraId="02DB5F7D" w14:textId="77777777" w:rsidR="003C5F06" w:rsidRPr="001864FC" w:rsidRDefault="003C5F06" w:rsidP="003C5F06">
            <w:pPr>
              <w:jc w:val="both"/>
              <w:rPr>
                <w:b/>
                <w:bCs/>
              </w:rPr>
            </w:pPr>
          </w:p>
          <w:p w14:paraId="0B299FBF" w14:textId="3BA6A381" w:rsidR="003C5F06" w:rsidRPr="001864FC" w:rsidRDefault="003C5F06" w:rsidP="003C5F06">
            <w:pPr>
              <w:jc w:val="both"/>
              <w:rPr>
                <w:b/>
                <w:bCs/>
              </w:rPr>
            </w:pPr>
            <w:r w:rsidRPr="001864FC">
              <w:rPr>
                <w:b/>
                <w:bCs/>
              </w:rPr>
              <w:t xml:space="preserve">Prihodi </w:t>
            </w:r>
          </w:p>
          <w:p w14:paraId="56E227B2" w14:textId="77777777" w:rsidR="003C5F06" w:rsidRPr="001864FC" w:rsidRDefault="003C5F06" w:rsidP="003C5F06">
            <w:pPr>
              <w:jc w:val="both"/>
            </w:pPr>
            <w:r w:rsidRPr="001864FC">
              <w:t xml:space="preserve">Prihodi svih trgovaca iz uzorka AZTN-a u promatranoj 2023. godini iznosili su 7,73 milijardi eura. U 2023. bilježi se nominalan rast prihoda u iznosu od 1,07 milijardi eura u odnosu na prethodnu 2022. godinu, u kojoj su iznosili 6,66 milijardi eura. Iz navedenih pokazatelja zaključuje se o rastu tržišta trgovine na malo mješovitom robom u 2023. godini u iznosu od 16,1 %. </w:t>
            </w:r>
          </w:p>
          <w:p w14:paraId="4B4A59AB" w14:textId="77777777" w:rsidR="004B6EC1" w:rsidRPr="001864FC" w:rsidRDefault="004B6EC1" w:rsidP="003C5F06">
            <w:pPr>
              <w:jc w:val="both"/>
            </w:pPr>
          </w:p>
          <w:p w14:paraId="3D19B22E" w14:textId="65460C14" w:rsidR="003C5F06" w:rsidRPr="001864FC" w:rsidRDefault="003C5F06" w:rsidP="003C5F06">
            <w:pPr>
              <w:jc w:val="both"/>
            </w:pPr>
            <w:r w:rsidRPr="001864FC">
              <w:t>Rast prihoda jače je izražen u odnosu na prošlogodišnje istraživanje (2022./2021.) kada se bilježio rast prihoda svih trgovaca iz uzorka u iznosu od 15,7 posto, odnosno tada je rast iznosio 0,9 milijardi eura.</w:t>
            </w:r>
          </w:p>
          <w:p w14:paraId="18AC08B8" w14:textId="77777777" w:rsidR="004B6EC1" w:rsidRPr="001864FC" w:rsidRDefault="004B6EC1" w:rsidP="003C5F06">
            <w:pPr>
              <w:jc w:val="both"/>
            </w:pPr>
          </w:p>
          <w:p w14:paraId="1DD55260" w14:textId="7E5EDF5E" w:rsidR="003C5F06" w:rsidRPr="001864FC" w:rsidRDefault="003C5F06" w:rsidP="003C5F06">
            <w:pPr>
              <w:jc w:val="both"/>
            </w:pPr>
            <w:r w:rsidRPr="001864FC">
              <w:t>Na jače izražen rast prihoda trgovaca izvjesno je učinak imala i činjenica inflatornih kretanja općenito te naročito u dijelu koji se odnosi na komponentu hrane i bezalkoholnih pića iz harmoniziranog indeksa potrošačkih cijena, a što je u izvještajnoj 2023. godini utjecalo i na stanje na predmetnom tržištu.</w:t>
            </w:r>
          </w:p>
          <w:p w14:paraId="4EC4F2AE" w14:textId="77777777" w:rsidR="004B6EC1" w:rsidRPr="001864FC" w:rsidRDefault="004B6EC1" w:rsidP="003C5F06">
            <w:pPr>
              <w:jc w:val="both"/>
            </w:pPr>
          </w:p>
          <w:p w14:paraId="1BC5E12D" w14:textId="1AD74028" w:rsidR="003C5F06" w:rsidRPr="001864FC" w:rsidRDefault="003C5F06" w:rsidP="003C5F06">
            <w:pPr>
              <w:jc w:val="both"/>
              <w:rPr>
                <w:b/>
                <w:bCs/>
              </w:rPr>
            </w:pPr>
            <w:r w:rsidRPr="001864FC">
              <w:t>Pozitivan trend rasta prihoda u trgovini na malo mješovitom robom u promatranoj 2023. godini bilježe 37 poduzetnika.</w:t>
            </w:r>
          </w:p>
          <w:p w14:paraId="25CF887F" w14:textId="77777777" w:rsidR="00B04D04" w:rsidRPr="001864FC" w:rsidRDefault="00B04D04" w:rsidP="003C5F06">
            <w:pPr>
              <w:jc w:val="both"/>
              <w:rPr>
                <w:b/>
                <w:bCs/>
              </w:rPr>
            </w:pPr>
          </w:p>
          <w:p w14:paraId="6FA7E0FE" w14:textId="3ACA97EB" w:rsidR="003C5F06" w:rsidRPr="001864FC" w:rsidRDefault="003C5F06" w:rsidP="003C5F06">
            <w:pPr>
              <w:jc w:val="both"/>
              <w:rPr>
                <w:b/>
                <w:bCs/>
              </w:rPr>
            </w:pPr>
            <w:r w:rsidRPr="001864FC">
              <w:rPr>
                <w:b/>
                <w:bCs/>
              </w:rPr>
              <w:t>Prihod prema tipu prodajnog mjesta</w:t>
            </w:r>
          </w:p>
          <w:p w14:paraId="166F66E3" w14:textId="77777777" w:rsidR="003C5F06" w:rsidRPr="001864FC" w:rsidRDefault="003C5F06" w:rsidP="003C5F06">
            <w:pPr>
              <w:jc w:val="both"/>
            </w:pPr>
            <w:r w:rsidRPr="001864FC">
              <w:t>Rezultati istraživanja na uzorku 44 anketiranih trgovaca na malo pokazali su kako se promatranoj 2023. godini bilježi dvoznamenkasti rast prihoda u svakom od zasebno promatrana četiri tipa prodajnog mjesta u odnosu na prethodnu 2022. godinu.</w:t>
            </w:r>
          </w:p>
          <w:p w14:paraId="4ACADA9F" w14:textId="77777777" w:rsidR="003C5F06" w:rsidRPr="001864FC" w:rsidRDefault="003C5F06" w:rsidP="003C5F06">
            <w:pPr>
              <w:jc w:val="both"/>
            </w:pPr>
            <w:r w:rsidRPr="001864FC">
              <w:t xml:space="preserve">U promatranoj 2023. godini u trgovini na malo mješovitom robom izrazito dominira kupovina u supermarketima i </w:t>
            </w:r>
            <w:proofErr w:type="spellStart"/>
            <w:r w:rsidRPr="001864FC">
              <w:t>hipermarketima</w:t>
            </w:r>
            <w:proofErr w:type="spellEnd"/>
            <w:r w:rsidRPr="001864FC">
              <w:t xml:space="preserve"> jer nešto manje od tri četvrtine, preciznije 72 posto ukupnog prihoda u trgovini na malo mješovitom robom, ostvareno je prodajom u supermarketima (51,8 posto) i </w:t>
            </w:r>
            <w:proofErr w:type="spellStart"/>
            <w:r w:rsidRPr="001864FC">
              <w:t>hipermarketima</w:t>
            </w:r>
            <w:proofErr w:type="spellEnd"/>
            <w:r w:rsidRPr="001864FC">
              <w:t xml:space="preserve"> (20,2 posto) odnosno u velikim formatima prodajnog mjesta.</w:t>
            </w:r>
          </w:p>
          <w:p w14:paraId="6331DC87" w14:textId="77777777" w:rsidR="003C5F06" w:rsidRPr="001864FC" w:rsidRDefault="003C5F06" w:rsidP="003C5F06">
            <w:pPr>
              <w:jc w:val="both"/>
            </w:pPr>
            <w:r w:rsidRPr="001864FC">
              <w:t>U prodajnim mjestima malog formata (male prodavaonice i samoposluge) u 2023. godini ostvareno je 28 posto prihoda (28,1 posto u 2022. godini).</w:t>
            </w:r>
          </w:p>
          <w:p w14:paraId="0AE60DEC" w14:textId="77777777" w:rsidR="003C5F06" w:rsidRPr="001864FC" w:rsidRDefault="003C5F06" w:rsidP="003C5F06">
            <w:pPr>
              <w:jc w:val="both"/>
            </w:pPr>
            <w:r w:rsidRPr="001864FC">
              <w:t>Promatrano sva tri analizirana pokazatelja (prihod u trgovini na malo mješovitom robom, broj prodajnih mjesta, neto prodajna površina) za sva četiri tipa prodajnih mjesta, rezultati istraživanja pokazali su kako je stopa rasta prihoda u trgovini na malo mješovitom robom svih trgovaca na malo iz uzorka AZTN-a (16,1 posto) u 2023. godini u odnosu na 2022. značajnije viša od stope rasta broja prodajnih mjesta (2,9 posto) i stope rasta neto prodajne površine (3,8 posto).</w:t>
            </w:r>
          </w:p>
          <w:p w14:paraId="36B0D946" w14:textId="77777777" w:rsidR="003C5F06" w:rsidRPr="001864FC" w:rsidRDefault="003C5F06" w:rsidP="003C5F06">
            <w:pPr>
              <w:jc w:val="both"/>
              <w:rPr>
                <w:b/>
                <w:bCs/>
              </w:rPr>
            </w:pPr>
          </w:p>
          <w:p w14:paraId="398C114C" w14:textId="77777777" w:rsidR="003C5F06" w:rsidRPr="001864FC" w:rsidRDefault="003C5F06" w:rsidP="003C5F06">
            <w:pPr>
              <w:jc w:val="both"/>
              <w:rPr>
                <w:b/>
                <w:bCs/>
              </w:rPr>
            </w:pPr>
            <w:r w:rsidRPr="001864FC">
              <w:rPr>
                <w:b/>
                <w:bCs/>
              </w:rPr>
              <w:t>Online prodaja mješovite robe</w:t>
            </w:r>
          </w:p>
          <w:p w14:paraId="70DB41AC" w14:textId="74C46DC9" w:rsidR="004B6EC1" w:rsidRPr="001864FC" w:rsidRDefault="003C5F06" w:rsidP="003C5F06">
            <w:pPr>
              <w:jc w:val="both"/>
            </w:pPr>
            <w:r w:rsidRPr="001864FC">
              <w:t>Prema rezultatima istraživanja, online prodaja mješovite robe i dalje nije značajna u ukupnoj strukturi prihoda u trgovini na malo mješovitom robom promatrano po pojedinom trgovcu na malo. Samo sedam anketiranih trgovaca na malo bilježi u 2023. prihod putem online prodaje vlastitom platformom. U odnosu na prethodnu 2022. godinu ne bilježi se niti jedan novi trgovac na malo mješovitom robom koji bilježi prihod ostvaren putem online prodaje vlastitom platformom u promatranoj 2023. godini.</w:t>
            </w:r>
          </w:p>
          <w:p w14:paraId="333FEEA2" w14:textId="77777777" w:rsidR="004B6EC1" w:rsidRPr="001864FC" w:rsidRDefault="004B6EC1" w:rsidP="003C5F06">
            <w:pPr>
              <w:jc w:val="both"/>
              <w:rPr>
                <w:b/>
                <w:bCs/>
              </w:rPr>
            </w:pPr>
          </w:p>
          <w:p w14:paraId="1EB7799C" w14:textId="77777777" w:rsidR="00E4792C" w:rsidRPr="001864FC" w:rsidRDefault="00E4792C" w:rsidP="00C35E6F">
            <w:pPr>
              <w:jc w:val="both"/>
              <w:rPr>
                <w:i/>
              </w:rPr>
            </w:pPr>
          </w:p>
        </w:tc>
      </w:tr>
      <w:tr w:rsidR="000213BB" w:rsidRPr="001864FC" w14:paraId="68450F2A" w14:textId="77777777" w:rsidTr="00FE0A81">
        <w:tc>
          <w:tcPr>
            <w:tcW w:w="851" w:type="dxa"/>
            <w:shd w:val="clear" w:color="auto" w:fill="auto"/>
          </w:tcPr>
          <w:p w14:paraId="2F687BDC" w14:textId="77777777" w:rsidR="000213BB" w:rsidRPr="001864FC" w:rsidRDefault="000213BB" w:rsidP="00A3299D">
            <w:r w:rsidRPr="001864FC">
              <w:lastRenderedPageBreak/>
              <w:t>3.3.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6647E10" w14:textId="77777777" w:rsidR="000213BB" w:rsidRPr="001864FC" w:rsidRDefault="000213BB" w:rsidP="00A3299D">
            <w:r w:rsidRPr="001864FC">
              <w:rPr>
                <w:b/>
              </w:rPr>
              <w:t>Analiza socijalnih učinaka primjene Zakona</w:t>
            </w:r>
          </w:p>
        </w:tc>
      </w:tr>
      <w:tr w:rsidR="000213BB" w:rsidRPr="001864FC" w14:paraId="6B71999C" w14:textId="77777777" w:rsidTr="00FE0A81">
        <w:tc>
          <w:tcPr>
            <w:tcW w:w="851" w:type="dxa"/>
            <w:shd w:val="clear" w:color="auto" w:fill="auto"/>
          </w:tcPr>
          <w:p w14:paraId="3C63B8EA" w14:textId="77777777" w:rsidR="000213BB" w:rsidRPr="001864FC" w:rsidRDefault="000213BB" w:rsidP="00A3299D"/>
        </w:tc>
        <w:tc>
          <w:tcPr>
            <w:tcW w:w="9072" w:type="dxa"/>
            <w:gridSpan w:val="3"/>
            <w:shd w:val="clear" w:color="auto" w:fill="auto"/>
          </w:tcPr>
          <w:p w14:paraId="6161E47B" w14:textId="77777777" w:rsidR="008533EF" w:rsidRPr="001864FC" w:rsidRDefault="008533EF" w:rsidP="00A3299D">
            <w:pPr>
              <w:jc w:val="both"/>
              <w:rPr>
                <w:b/>
                <w:bCs/>
                <w:i/>
              </w:rPr>
            </w:pPr>
          </w:p>
          <w:p w14:paraId="78A152C8" w14:textId="46F86893" w:rsidR="008533EF" w:rsidRPr="001864FC" w:rsidRDefault="008533EF" w:rsidP="008533EF">
            <w:pPr>
              <w:jc w:val="both"/>
              <w:rPr>
                <w:iCs/>
              </w:rPr>
            </w:pPr>
            <w:r w:rsidRPr="001864FC">
              <w:rPr>
                <w:iCs/>
              </w:rPr>
              <w:t>Zakonom propisano je pravo na nedjelju kao dan tjednog odmora, te je na taj način uređeno pitanje ravnoteže privatnog i poslovnog života građana, što se upravo kroz ispitivanje javnog mijenja pokazalo važnim za hrvatske građane.</w:t>
            </w:r>
          </w:p>
          <w:p w14:paraId="5FF1C973" w14:textId="77777777" w:rsidR="008533EF" w:rsidRPr="001864FC" w:rsidRDefault="008533EF" w:rsidP="008533EF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U cilju  boljeg položaja obitelji reguliran je rad trgovina nedjeljom u svrhu omogućavanja radnicima da je provedu s obitelji, dok su iznimke propisane zbog potrebe opskrbe stanovništva, kontinuiranog obavljanja javnih usluga te rada onih objekata koji uobičajeno rade nedjeljom i blagdanima zbog specifičnosti potreba potrošača.                                                                                   </w:t>
            </w:r>
          </w:p>
          <w:p w14:paraId="7CEFAE99" w14:textId="77777777" w:rsidR="004B6EC1" w:rsidRPr="001864FC" w:rsidRDefault="004B6EC1" w:rsidP="008533EF">
            <w:pPr>
              <w:jc w:val="both"/>
              <w:rPr>
                <w:iCs/>
              </w:rPr>
            </w:pPr>
          </w:p>
          <w:p w14:paraId="7531344F" w14:textId="77777777" w:rsidR="008533EF" w:rsidRDefault="008533EF" w:rsidP="004B55B1">
            <w:pPr>
              <w:jc w:val="both"/>
              <w:rPr>
                <w:iCs/>
              </w:rPr>
            </w:pPr>
            <w:r w:rsidRPr="001864FC">
              <w:rPr>
                <w:iCs/>
              </w:rPr>
              <w:t>Naime, jedan dio željenog cilja uspostave uravnoteženog privatnog i poslovnog života je upravo kulturološki i demografski efekt koji nije mjerljiv i ovisan isključivo o financijskim pokazateljima</w:t>
            </w:r>
            <w:r w:rsidR="004B55B1">
              <w:rPr>
                <w:iCs/>
              </w:rPr>
              <w:t xml:space="preserve">. </w:t>
            </w:r>
            <w:r w:rsidRPr="001864FC">
              <w:rPr>
                <w:iCs/>
              </w:rPr>
              <w:t xml:space="preserve"> </w:t>
            </w:r>
          </w:p>
          <w:p w14:paraId="58B9D01C" w14:textId="51589AA0" w:rsidR="004B55B1" w:rsidRPr="001864FC" w:rsidRDefault="004B55B1" w:rsidP="004B55B1">
            <w:pPr>
              <w:jc w:val="both"/>
              <w:rPr>
                <w:i/>
              </w:rPr>
            </w:pPr>
          </w:p>
        </w:tc>
      </w:tr>
      <w:tr w:rsidR="000213BB" w:rsidRPr="001864FC" w14:paraId="023C58EB" w14:textId="77777777" w:rsidTr="00FE0A81">
        <w:tc>
          <w:tcPr>
            <w:tcW w:w="851" w:type="dxa"/>
            <w:shd w:val="clear" w:color="auto" w:fill="auto"/>
          </w:tcPr>
          <w:p w14:paraId="001EF4E8" w14:textId="77777777" w:rsidR="000213BB" w:rsidRPr="001864FC" w:rsidRDefault="000213BB" w:rsidP="00A3299D">
            <w:r w:rsidRPr="001864FC">
              <w:t>3.4.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3EA605E1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t>Analiza učinaka primjene Zakona na rad i tržište rada</w:t>
            </w:r>
          </w:p>
        </w:tc>
      </w:tr>
      <w:tr w:rsidR="000213BB" w:rsidRPr="001864FC" w14:paraId="49B5E058" w14:textId="77777777" w:rsidTr="000E5905">
        <w:tc>
          <w:tcPr>
            <w:tcW w:w="851" w:type="dxa"/>
            <w:shd w:val="clear" w:color="auto" w:fill="auto"/>
          </w:tcPr>
          <w:p w14:paraId="602BD881" w14:textId="77777777" w:rsidR="000213BB" w:rsidRPr="001864FC" w:rsidRDefault="000213BB" w:rsidP="00A3299D"/>
        </w:tc>
        <w:tc>
          <w:tcPr>
            <w:tcW w:w="9072" w:type="dxa"/>
            <w:gridSpan w:val="3"/>
            <w:shd w:val="clear" w:color="auto" w:fill="auto"/>
          </w:tcPr>
          <w:p w14:paraId="69790E49" w14:textId="77777777" w:rsidR="00A77EEB" w:rsidRPr="001864FC" w:rsidRDefault="00A77EEB" w:rsidP="00A3299D">
            <w:pPr>
              <w:jc w:val="both"/>
            </w:pPr>
          </w:p>
          <w:p w14:paraId="23108325" w14:textId="67412E35" w:rsidR="00357493" w:rsidRPr="001864FC" w:rsidRDefault="00357493" w:rsidP="000B5666">
            <w:pPr>
              <w:pStyle w:val="ListParagraph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primjena Zakona utjecala na otvaranje novih radnih mjesta u trgovini?</w:t>
            </w:r>
          </w:p>
          <w:p w14:paraId="4208D0DB" w14:textId="77777777" w:rsidR="000B5666" w:rsidRPr="001864FC" w:rsidRDefault="000B5666" w:rsidP="000B5666">
            <w:pPr>
              <w:pStyle w:val="ListParagraph"/>
              <w:ind w:left="1065"/>
              <w:jc w:val="both"/>
              <w:rPr>
                <w:iCs/>
              </w:rPr>
            </w:pPr>
          </w:p>
          <w:p w14:paraId="111A190A" w14:textId="42D0AE30" w:rsidR="00E4792C" w:rsidRPr="001864FC" w:rsidRDefault="00357493" w:rsidP="00357493">
            <w:pPr>
              <w:jc w:val="both"/>
              <w:rPr>
                <w:iCs/>
                <w:color w:val="FF0000"/>
              </w:rPr>
            </w:pPr>
            <w:r w:rsidRPr="001864FC">
              <w:rPr>
                <w:iCs/>
              </w:rPr>
              <w:lastRenderedPageBreak/>
              <w:t xml:space="preserve">Da, od trenutka stupanja na snagu izmjena Zakona, do danas došlo je do povećanja broja zaposlenih, kako u pravnim osobama, tako i u obrtima, u djelatnosti trgovine generalno, tako i posebno u maloprodaji. </w:t>
            </w:r>
          </w:p>
          <w:p w14:paraId="68565847" w14:textId="77777777" w:rsidR="004B6EC1" w:rsidRPr="001864FC" w:rsidRDefault="004B6EC1" w:rsidP="00934B7C">
            <w:pPr>
              <w:jc w:val="both"/>
              <w:rPr>
                <w:iCs/>
              </w:rPr>
            </w:pPr>
          </w:p>
          <w:p w14:paraId="63EC9EFD" w14:textId="61DFF8BD" w:rsidR="00934B7C" w:rsidRPr="001864FC" w:rsidRDefault="00934B7C" w:rsidP="00934B7C">
            <w:pPr>
              <w:jc w:val="both"/>
              <w:rPr>
                <w:iCs/>
              </w:rPr>
            </w:pPr>
            <w:r w:rsidRPr="001864FC">
              <w:rPr>
                <w:iCs/>
              </w:rPr>
              <w:t>Analiza podataka Državnog zavoda za statistiku broj zaposlenih po NKD u lipnju 2024. u djelatnosti trgovine u pravnim osobama zabilježeno je 224.639 zaposlenih što je za 9.178</w:t>
            </w:r>
            <w:r w:rsidRPr="001864FC">
              <w:rPr>
                <w:b/>
                <w:bCs/>
                <w:iCs/>
              </w:rPr>
              <w:t xml:space="preserve"> </w:t>
            </w:r>
            <w:r w:rsidRPr="001864FC">
              <w:rPr>
                <w:iCs/>
              </w:rPr>
              <w:t>više zaposlenih nego u lipnju 2023. godine kada je bilo 215.461 zaposlen u pravnim osobama djelatnosti trgovine, što je povećanje za 4,3%.</w:t>
            </w:r>
          </w:p>
          <w:p w14:paraId="46400882" w14:textId="77777777" w:rsidR="004B6EC1" w:rsidRPr="001864FC" w:rsidRDefault="004B6EC1" w:rsidP="00357493">
            <w:pPr>
              <w:jc w:val="both"/>
              <w:rPr>
                <w:iCs/>
              </w:rPr>
            </w:pPr>
          </w:p>
          <w:p w14:paraId="4B83E953" w14:textId="53859207" w:rsidR="00357493" w:rsidRPr="001864FC" w:rsidRDefault="00934B7C" w:rsidP="00357493">
            <w:pPr>
              <w:jc w:val="both"/>
              <w:rPr>
                <w:iCs/>
              </w:rPr>
            </w:pPr>
            <w:r w:rsidRPr="001864FC">
              <w:rPr>
                <w:iCs/>
              </w:rPr>
              <w:t>Istovremeno u lipnju 2024. u obrtu i slobodnim profesijama zaposlenih je 22.994 što je za 239 više zaposlenih nego u lipnju 2023. godine kada je bilo 22.755 zaposlenih ili više za 1,1%.</w:t>
            </w:r>
          </w:p>
          <w:p w14:paraId="3C857493" w14:textId="77777777" w:rsidR="00BF0E68" w:rsidRPr="001864FC" w:rsidRDefault="00BF0E68" w:rsidP="00357493">
            <w:pPr>
              <w:jc w:val="both"/>
              <w:rPr>
                <w:iCs/>
              </w:rPr>
            </w:pPr>
          </w:p>
          <w:p w14:paraId="7D7EBA49" w14:textId="77777777" w:rsidR="000B5666" w:rsidRPr="001864FC" w:rsidRDefault="00BF0E68" w:rsidP="00357493">
            <w:pPr>
              <w:jc w:val="both"/>
              <w:rPr>
                <w:iCs/>
              </w:rPr>
            </w:pPr>
            <w:r w:rsidRPr="001864FC">
              <w:rPr>
                <w:iCs/>
              </w:rPr>
              <w:t>U referentnom razdoblju od jedne godine, prema podacima Hrvatskog zavoda za mirovinsko osiguranje, broj osiguranika porastao je sa 1.686.629 osoba na 1.749.095, odnosno za 3,7%, odnosno 62.466 osoba više u evidenciji osiguranika</w:t>
            </w:r>
            <w:r w:rsidR="000B5666" w:rsidRPr="001864FC">
              <w:rPr>
                <w:iCs/>
              </w:rPr>
              <w:t>.</w:t>
            </w:r>
          </w:p>
          <w:p w14:paraId="1EC1134E" w14:textId="77777777" w:rsidR="000045F2" w:rsidRPr="001864FC" w:rsidRDefault="000045F2" w:rsidP="00357493">
            <w:pPr>
              <w:jc w:val="both"/>
              <w:rPr>
                <w:iCs/>
              </w:rPr>
            </w:pPr>
          </w:p>
          <w:p w14:paraId="0149420C" w14:textId="13116E4C" w:rsidR="000B5666" w:rsidRPr="001864FC" w:rsidRDefault="00BF0E68" w:rsidP="00357493">
            <w:pPr>
              <w:jc w:val="both"/>
              <w:rPr>
                <w:iCs/>
              </w:rPr>
            </w:pPr>
            <w:r w:rsidRPr="001864FC">
              <w:rPr>
                <w:iCs/>
              </w:rPr>
              <w:t>Isti trend je primjetan i u djelatnosti trgovine (NKD područje G) gdje je broj osiguranika porastao sa 250.164 osoba na 257.671 osobu, odnosno za 3% ili 7.507 osiguranika</w:t>
            </w:r>
            <w:r w:rsidR="000B5666" w:rsidRPr="001864FC">
              <w:rPr>
                <w:iCs/>
              </w:rPr>
              <w:t>.</w:t>
            </w:r>
          </w:p>
          <w:p w14:paraId="744F6612" w14:textId="77777777" w:rsidR="000045F2" w:rsidRPr="001864FC" w:rsidRDefault="000045F2" w:rsidP="00357493">
            <w:pPr>
              <w:jc w:val="both"/>
              <w:rPr>
                <w:iCs/>
              </w:rPr>
            </w:pPr>
          </w:p>
          <w:p w14:paraId="10DCE100" w14:textId="700E6BED" w:rsidR="00BF0E68" w:rsidRPr="001864FC" w:rsidRDefault="000B5666" w:rsidP="00357493">
            <w:pPr>
              <w:jc w:val="both"/>
              <w:rPr>
                <w:iCs/>
              </w:rPr>
            </w:pPr>
            <w:r w:rsidRPr="001864FC">
              <w:rPr>
                <w:iCs/>
              </w:rPr>
              <w:t>Navedeni</w:t>
            </w:r>
            <w:r w:rsidR="00BF0E68" w:rsidRPr="001864FC">
              <w:rPr>
                <w:iCs/>
              </w:rPr>
              <w:t xml:space="preserve"> podaci ukazuju kako nije bilo poremećaja na tržištu rada u smislu kretanja broja osiguranika, odnosno zaposlenih te se trend rasta nastavio i nakon primjene Zakona.</w:t>
            </w:r>
          </w:p>
          <w:p w14:paraId="41A16520" w14:textId="77777777" w:rsidR="00357493" w:rsidRPr="001864FC" w:rsidRDefault="00357493" w:rsidP="00357493">
            <w:pPr>
              <w:jc w:val="both"/>
              <w:rPr>
                <w:iCs/>
              </w:rPr>
            </w:pPr>
          </w:p>
          <w:p w14:paraId="1E9AE88D" w14:textId="75B7F688" w:rsidR="00357493" w:rsidRPr="001864FC" w:rsidRDefault="00357493" w:rsidP="000B5666">
            <w:pPr>
              <w:pStyle w:val="ListParagraph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primjena Zakona dovela, izra</w:t>
            </w:r>
            <w:r w:rsidR="00546E19" w:rsidRPr="001864FC">
              <w:rPr>
                <w:iCs/>
              </w:rPr>
              <w:t>v</w:t>
            </w:r>
            <w:r w:rsidRPr="001864FC">
              <w:rPr>
                <w:iCs/>
              </w:rPr>
              <w:t>no ili neizravno, do gubitka radnih mjesta u trgovini?</w:t>
            </w:r>
          </w:p>
          <w:p w14:paraId="70227A3A" w14:textId="77777777" w:rsidR="000B5666" w:rsidRPr="001864FC" w:rsidRDefault="000B5666" w:rsidP="000B5666">
            <w:pPr>
              <w:pStyle w:val="ListParagraph"/>
              <w:ind w:left="1065"/>
              <w:jc w:val="both"/>
              <w:rPr>
                <w:iCs/>
              </w:rPr>
            </w:pPr>
          </w:p>
          <w:p w14:paraId="20AD058D" w14:textId="0DABBA7B" w:rsidR="00357493" w:rsidRPr="001864FC" w:rsidRDefault="00371652" w:rsidP="000045F2">
            <w:pPr>
              <w:jc w:val="both"/>
              <w:rPr>
                <w:iCs/>
              </w:rPr>
            </w:pPr>
            <w:r>
              <w:rPr>
                <w:iCs/>
              </w:rPr>
              <w:t>Prema dostupnim podacima, n</w:t>
            </w:r>
            <w:r w:rsidR="00357493" w:rsidRPr="001864FC">
              <w:rPr>
                <w:iCs/>
              </w:rPr>
              <w:t xml:space="preserve">ije došlo do gubitka radnih mjesta zbog </w:t>
            </w:r>
            <w:r w:rsidR="00546E19" w:rsidRPr="001864FC">
              <w:rPr>
                <w:iCs/>
              </w:rPr>
              <w:t>uvođenje</w:t>
            </w:r>
            <w:r w:rsidR="00357493" w:rsidRPr="001864FC">
              <w:rPr>
                <w:iCs/>
              </w:rPr>
              <w:t xml:space="preserve"> neradnih blagdana i nedjelja. </w:t>
            </w:r>
          </w:p>
          <w:p w14:paraId="50A1BA1F" w14:textId="4D9A6736" w:rsidR="00A77EEB" w:rsidRPr="001864FC" w:rsidRDefault="00357493" w:rsidP="000045F2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Prema </w:t>
            </w:r>
            <w:r w:rsidR="00B43509">
              <w:rPr>
                <w:iCs/>
              </w:rPr>
              <w:t xml:space="preserve">podacima </w:t>
            </w:r>
            <w:r w:rsidRPr="001864FC">
              <w:rPr>
                <w:iCs/>
              </w:rPr>
              <w:t>S</w:t>
            </w:r>
            <w:r w:rsidR="000B5666" w:rsidRPr="001864FC">
              <w:rPr>
                <w:iCs/>
              </w:rPr>
              <w:t xml:space="preserve">indikata trgovine </w:t>
            </w:r>
            <w:r w:rsidRPr="001864FC">
              <w:rPr>
                <w:iCs/>
              </w:rPr>
              <w:t>H</w:t>
            </w:r>
            <w:r w:rsidR="000B5666" w:rsidRPr="001864FC">
              <w:rPr>
                <w:iCs/>
              </w:rPr>
              <w:t>rvatske</w:t>
            </w:r>
            <w:r w:rsidRPr="001864FC">
              <w:rPr>
                <w:iCs/>
              </w:rPr>
              <w:t xml:space="preserve">, nije došlo niti do jednog postupka, otkazivanja ugovora o radu ili </w:t>
            </w:r>
            <w:r w:rsidR="00546E19" w:rsidRPr="001864FC">
              <w:rPr>
                <w:iCs/>
              </w:rPr>
              <w:t>ne produžavanja</w:t>
            </w:r>
            <w:r w:rsidRPr="001864FC">
              <w:rPr>
                <w:iCs/>
              </w:rPr>
              <w:t xml:space="preserve"> ugovora o radu, iz tih razloga. </w:t>
            </w:r>
            <w:proofErr w:type="spellStart"/>
            <w:r w:rsidRPr="001864FC">
              <w:rPr>
                <w:iCs/>
              </w:rPr>
              <w:t>lz</w:t>
            </w:r>
            <w:proofErr w:type="spellEnd"/>
            <w:r w:rsidRPr="001864FC">
              <w:rPr>
                <w:iCs/>
              </w:rPr>
              <w:t xml:space="preserve"> kontakta s radnicima, nema negativnih posljedica na radnike.</w:t>
            </w:r>
          </w:p>
          <w:p w14:paraId="01175DAD" w14:textId="77777777" w:rsidR="00BF0E68" w:rsidRPr="001864FC" w:rsidRDefault="00BF0E68" w:rsidP="00575FD1">
            <w:pPr>
              <w:jc w:val="both"/>
              <w:rPr>
                <w:iCs/>
              </w:rPr>
            </w:pPr>
          </w:p>
          <w:p w14:paraId="3D036339" w14:textId="67C031D4" w:rsidR="00575FD1" w:rsidRPr="001864FC" w:rsidRDefault="00575FD1" w:rsidP="000B5666">
            <w:pPr>
              <w:pStyle w:val="ListParagraph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primjena Zakona imala posebne negativne posljedice za zaposlene u trgovini?</w:t>
            </w:r>
          </w:p>
          <w:p w14:paraId="72134162" w14:textId="77777777" w:rsidR="000B5666" w:rsidRPr="001864FC" w:rsidRDefault="000B5666" w:rsidP="000B5666">
            <w:pPr>
              <w:pStyle w:val="ListParagraph"/>
              <w:ind w:left="1065"/>
              <w:jc w:val="both"/>
              <w:rPr>
                <w:iCs/>
              </w:rPr>
            </w:pPr>
          </w:p>
          <w:p w14:paraId="7FC00C41" w14:textId="12BF9BD7" w:rsidR="00E4792C" w:rsidRPr="001864FC" w:rsidRDefault="000B5666" w:rsidP="00575FD1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Prema </w:t>
            </w:r>
            <w:r w:rsidR="006D4905">
              <w:rPr>
                <w:iCs/>
              </w:rPr>
              <w:t>podacima</w:t>
            </w:r>
            <w:r w:rsidRPr="001864FC">
              <w:rPr>
                <w:iCs/>
              </w:rPr>
              <w:t xml:space="preserve"> Sindikata trgovine Hrvatske, p</w:t>
            </w:r>
            <w:r w:rsidR="00575FD1" w:rsidRPr="001864FC">
              <w:rPr>
                <w:iCs/>
              </w:rPr>
              <w:t xml:space="preserve">očetkom primjene, bilo je povećanje radnog opterećenja onim radnicima koji su radili nedjeljom, ali je to popustilo. </w:t>
            </w:r>
            <w:r w:rsidRPr="001864FC">
              <w:rPr>
                <w:iCs/>
              </w:rPr>
              <w:t>Prema sadašnjim</w:t>
            </w:r>
            <w:r w:rsidR="00575FD1" w:rsidRPr="001864FC">
              <w:rPr>
                <w:iCs/>
              </w:rPr>
              <w:t xml:space="preserve"> informacij</w:t>
            </w:r>
            <w:r w:rsidRPr="001864FC">
              <w:rPr>
                <w:iCs/>
              </w:rPr>
              <w:t>ama</w:t>
            </w:r>
            <w:r w:rsidR="00575FD1" w:rsidRPr="001864FC">
              <w:rPr>
                <w:iCs/>
              </w:rPr>
              <w:t xml:space="preserve"> od poslodavca prometi radnih nedjelja </w:t>
            </w:r>
            <w:r w:rsidRPr="001864FC">
              <w:rPr>
                <w:iCs/>
              </w:rPr>
              <w:t xml:space="preserve">su </w:t>
            </w:r>
            <w:r w:rsidR="00575FD1" w:rsidRPr="001864FC">
              <w:rPr>
                <w:iCs/>
              </w:rPr>
              <w:t xml:space="preserve">i manji od onih koji su bili ranije. </w:t>
            </w:r>
          </w:p>
          <w:p w14:paraId="329BA4F5" w14:textId="38346297" w:rsidR="00575FD1" w:rsidRPr="001864FC" w:rsidRDefault="00E73649" w:rsidP="00575FD1">
            <w:pPr>
              <w:jc w:val="both"/>
              <w:rPr>
                <w:iCs/>
              </w:rPr>
            </w:pPr>
            <w:r w:rsidRPr="001864FC">
              <w:rPr>
                <w:iCs/>
              </w:rPr>
              <w:t>Potrošači</w:t>
            </w:r>
            <w:r w:rsidR="00575FD1" w:rsidRPr="001864FC">
              <w:rPr>
                <w:iCs/>
              </w:rPr>
              <w:t xml:space="preserve"> prilagođavaju svoje navike kupovanja i više nema iznimnih opterećenja za prodavaonice koje rade nedjeljom. Prometi su sa nedjelje prelili u druge </w:t>
            </w:r>
            <w:r w:rsidR="00896E4E">
              <w:rPr>
                <w:iCs/>
              </w:rPr>
              <w:t xml:space="preserve">radne </w:t>
            </w:r>
            <w:r w:rsidR="00575FD1" w:rsidRPr="001864FC">
              <w:rPr>
                <w:iCs/>
              </w:rPr>
              <w:t>dane</w:t>
            </w:r>
            <w:r w:rsidR="00896E4E">
              <w:rPr>
                <w:iCs/>
              </w:rPr>
              <w:t xml:space="preserve">. </w:t>
            </w:r>
            <w:r w:rsidR="00575FD1" w:rsidRPr="001864FC">
              <w:rPr>
                <w:iCs/>
              </w:rPr>
              <w:t xml:space="preserve"> </w:t>
            </w:r>
          </w:p>
          <w:p w14:paraId="630CD5F6" w14:textId="2DFF4FA2" w:rsidR="00BF0E68" w:rsidRPr="001864FC" w:rsidRDefault="00BF0E68" w:rsidP="00BF0E68">
            <w:pPr>
              <w:tabs>
                <w:tab w:val="left" w:pos="7938"/>
              </w:tabs>
              <w:spacing w:line="276" w:lineRule="auto"/>
              <w:jc w:val="both"/>
              <w:rPr>
                <w:szCs w:val="24"/>
              </w:rPr>
            </w:pPr>
            <w:r w:rsidRPr="001864FC">
              <w:rPr>
                <w:szCs w:val="24"/>
              </w:rPr>
              <w:t xml:space="preserve">Prema podacima </w:t>
            </w:r>
            <w:r w:rsidR="000B5666" w:rsidRPr="001864FC">
              <w:rPr>
                <w:szCs w:val="24"/>
              </w:rPr>
              <w:t xml:space="preserve">HZMO </w:t>
            </w:r>
            <w:r w:rsidRPr="001864FC">
              <w:rPr>
                <w:szCs w:val="24"/>
              </w:rPr>
              <w:t>o broju osiguranika prema zanimanju u referentnom razdoblju vidljivo je kako je broj osiguranika koji rade u pretežito trgovačkim zanimanjima kontinuiran. Nije bilo značajnijih odstupanja u broju osiguranika prema</w:t>
            </w:r>
            <w:r w:rsidRPr="001864FC">
              <w:rPr>
                <w:b/>
                <w:bCs/>
                <w:szCs w:val="24"/>
              </w:rPr>
              <w:t xml:space="preserve"> </w:t>
            </w:r>
            <w:r w:rsidRPr="001864FC">
              <w:rPr>
                <w:szCs w:val="24"/>
              </w:rPr>
              <w:t>skupinama zanimanja u</w:t>
            </w:r>
            <w:r w:rsidRPr="001864FC">
              <w:rPr>
                <w:b/>
                <w:bCs/>
                <w:szCs w:val="24"/>
              </w:rPr>
              <w:t xml:space="preserve"> </w:t>
            </w:r>
            <w:r w:rsidRPr="001864FC">
              <w:rPr>
                <w:szCs w:val="24"/>
              </w:rPr>
              <w:t>referentnom razdoblju. U razdoblju od godine dana došlo je i do povećanja broja osiguranika koji su trgovci u vlastitim trgovinama od 52%.</w:t>
            </w:r>
          </w:p>
          <w:p w14:paraId="013C6F97" w14:textId="77777777" w:rsidR="00BF0E68" w:rsidRPr="001864FC" w:rsidRDefault="00BF0E68" w:rsidP="00575FD1">
            <w:pPr>
              <w:jc w:val="both"/>
              <w:rPr>
                <w:iCs/>
              </w:rPr>
            </w:pPr>
          </w:p>
          <w:p w14:paraId="6492E61E" w14:textId="78CC2692" w:rsidR="00575FD1" w:rsidRPr="001864FC" w:rsidRDefault="00575FD1" w:rsidP="000B5666">
            <w:pPr>
              <w:pStyle w:val="ListParagraph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primjena Zakona utjecala na pojedine dobne skupine radnika i spolne skupine radnika posebice na žene zaposlene u trgovini?</w:t>
            </w:r>
          </w:p>
          <w:p w14:paraId="047432C3" w14:textId="77777777" w:rsidR="000B5666" w:rsidRPr="001864FC" w:rsidRDefault="000B5666" w:rsidP="000B5666">
            <w:pPr>
              <w:pStyle w:val="ListParagraph"/>
              <w:ind w:left="1065"/>
              <w:jc w:val="both"/>
              <w:rPr>
                <w:iCs/>
              </w:rPr>
            </w:pPr>
          </w:p>
          <w:p w14:paraId="07B0989B" w14:textId="683E0503" w:rsidR="00E4792C" w:rsidRPr="001864FC" w:rsidRDefault="000B5666" w:rsidP="0054777A">
            <w:pPr>
              <w:jc w:val="both"/>
              <w:rPr>
                <w:iCs/>
              </w:rPr>
            </w:pPr>
            <w:r w:rsidRPr="001864FC">
              <w:rPr>
                <w:iCs/>
              </w:rPr>
              <w:lastRenderedPageBreak/>
              <w:t xml:space="preserve">Prema </w:t>
            </w:r>
            <w:r w:rsidR="002B0CA8">
              <w:rPr>
                <w:iCs/>
              </w:rPr>
              <w:t>podacima</w:t>
            </w:r>
            <w:r w:rsidRPr="001864FC">
              <w:rPr>
                <w:iCs/>
              </w:rPr>
              <w:t xml:space="preserve"> Sindikata trgovine Hrvatske i</w:t>
            </w:r>
            <w:r w:rsidR="00575FD1" w:rsidRPr="001864FC">
              <w:rPr>
                <w:iCs/>
              </w:rPr>
              <w:t>zmjena Zakona</w:t>
            </w:r>
            <w:r w:rsidR="00E4792C" w:rsidRPr="001864FC">
              <w:rPr>
                <w:iCs/>
              </w:rPr>
              <w:t xml:space="preserve"> o trgovini</w:t>
            </w:r>
            <w:r w:rsidR="00575FD1" w:rsidRPr="001864FC">
              <w:rPr>
                <w:iCs/>
              </w:rPr>
              <w:t xml:space="preserve"> je izrazito pozitivno utjecala na radnike, posebno na žene i to svih dobnih skupina, onih mladih, sa i bez djece, kao i starijih radnica. </w:t>
            </w:r>
          </w:p>
          <w:p w14:paraId="3AC419DB" w14:textId="77777777" w:rsidR="00365B4C" w:rsidRPr="001864FC" w:rsidRDefault="00365B4C" w:rsidP="0054777A">
            <w:pPr>
              <w:jc w:val="both"/>
              <w:rPr>
                <w:iCs/>
              </w:rPr>
            </w:pPr>
          </w:p>
          <w:p w14:paraId="20508A28" w14:textId="7D54D6DF" w:rsidR="00E4792C" w:rsidRPr="001864FC" w:rsidRDefault="00575FD1" w:rsidP="0054777A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Žene ističu veliki napredak u svom radnom vijeku, što mogu biti blagdanima i nedjeljom slobodne, sa svojim obiteljima, djecom, prijateljima. </w:t>
            </w:r>
          </w:p>
          <w:p w14:paraId="50F27836" w14:textId="77777777" w:rsidR="00365B4C" w:rsidRPr="001864FC" w:rsidRDefault="00365B4C" w:rsidP="0054777A">
            <w:pPr>
              <w:jc w:val="both"/>
              <w:rPr>
                <w:iCs/>
              </w:rPr>
            </w:pPr>
          </w:p>
          <w:p w14:paraId="795C0D48" w14:textId="60FA9BD7" w:rsidR="00546E19" w:rsidRPr="001864FC" w:rsidRDefault="00575FD1" w:rsidP="0054777A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Ističu da imaju više i bolje socijalne kontakte. Mogu si bolje planirati vlastiti život. </w:t>
            </w:r>
          </w:p>
          <w:p w14:paraId="7292F798" w14:textId="4EDE05DC" w:rsidR="00575FD1" w:rsidRPr="001864FC" w:rsidRDefault="00546E19" w:rsidP="0054777A">
            <w:pPr>
              <w:jc w:val="both"/>
              <w:rPr>
                <w:iCs/>
              </w:rPr>
            </w:pPr>
            <w:r w:rsidRPr="001864FC">
              <w:rPr>
                <w:iCs/>
              </w:rPr>
              <w:t>Također</w:t>
            </w:r>
            <w:r w:rsidR="00575FD1" w:rsidRPr="001864FC">
              <w:rPr>
                <w:iCs/>
              </w:rPr>
              <w:t xml:space="preserve"> ističu da novi uvjeti rada smanjuju stres, jer im je izvjesno, kada će koristiti slobodan dan tj.</w:t>
            </w:r>
            <w:r w:rsidRPr="001864FC">
              <w:rPr>
                <w:iCs/>
              </w:rPr>
              <w:t xml:space="preserve"> </w:t>
            </w:r>
            <w:r w:rsidR="00575FD1" w:rsidRPr="001864FC">
              <w:rPr>
                <w:iCs/>
              </w:rPr>
              <w:t>dan tjednog odmora.</w:t>
            </w:r>
          </w:p>
          <w:p w14:paraId="5E332ECD" w14:textId="77777777" w:rsidR="00BF0E68" w:rsidRPr="001864FC" w:rsidRDefault="00BF0E68" w:rsidP="0054777A">
            <w:pPr>
              <w:jc w:val="both"/>
              <w:rPr>
                <w:iCs/>
              </w:rPr>
            </w:pPr>
          </w:p>
          <w:p w14:paraId="1345740B" w14:textId="09397045" w:rsidR="000B5666" w:rsidRPr="001864FC" w:rsidRDefault="000B5666" w:rsidP="0054777A">
            <w:pPr>
              <w:jc w:val="both"/>
              <w:rPr>
                <w:szCs w:val="24"/>
              </w:rPr>
            </w:pPr>
            <w:r w:rsidRPr="001864FC">
              <w:rPr>
                <w:iCs/>
              </w:rPr>
              <w:t xml:space="preserve">Prema podacima HZMO </w:t>
            </w:r>
            <w:r w:rsidRPr="001864FC">
              <w:rPr>
                <w:szCs w:val="24"/>
              </w:rPr>
              <w:t>p</w:t>
            </w:r>
            <w:r w:rsidR="00BF0E68" w:rsidRPr="001864FC">
              <w:rPr>
                <w:szCs w:val="24"/>
              </w:rPr>
              <w:t xml:space="preserve">romatrajući broj osiguranika prema dobnim skupinama u referentnom razdoblju od jedne godine primjene Zakona, vidljiv je porast broja osiguranika u svim dobnim skupinama. </w:t>
            </w:r>
          </w:p>
          <w:p w14:paraId="1A3DD70A" w14:textId="03637849" w:rsidR="00BF0E68" w:rsidRPr="001864FC" w:rsidRDefault="00BF0E68" w:rsidP="0054777A">
            <w:pPr>
              <w:jc w:val="both"/>
              <w:rPr>
                <w:szCs w:val="24"/>
              </w:rPr>
            </w:pPr>
            <w:r w:rsidRPr="001864FC">
              <w:rPr>
                <w:szCs w:val="24"/>
              </w:rPr>
              <w:t>Najveći porast, od 22,0 % zabilježen je u dobnoj skupini 65+, dok je najmanji porast broja osiguranika zabilježen u dobnoj skupini 35 – 39</w:t>
            </w:r>
            <w:r w:rsidR="00BA2D35">
              <w:rPr>
                <w:szCs w:val="24"/>
              </w:rPr>
              <w:t xml:space="preserve">. </w:t>
            </w:r>
            <w:r w:rsidRPr="001864FC">
              <w:rPr>
                <w:szCs w:val="24"/>
              </w:rPr>
              <w:t>U djelatnosti trgovina na veliko i malo (NKD područje G) pad broja osiguranika u referentnom razdoblju zabilježen je samo u dobnoj skupini 35 – 39, dok je u svim ostalim dobnim skupinama broja osiguranika rastao. Najveći rast, od 19,6%, ostvaren je u dobnoj skupini 65+.</w:t>
            </w:r>
          </w:p>
          <w:p w14:paraId="67F054F5" w14:textId="77777777" w:rsidR="002C73FC" w:rsidRPr="001864FC" w:rsidRDefault="002C73FC" w:rsidP="0054777A">
            <w:pPr>
              <w:jc w:val="both"/>
              <w:rPr>
                <w:szCs w:val="24"/>
              </w:rPr>
            </w:pPr>
          </w:p>
          <w:p w14:paraId="516F6C09" w14:textId="5EF13E4F" w:rsidR="00BF0E68" w:rsidRPr="001864FC" w:rsidRDefault="00BF0E68" w:rsidP="0054777A">
            <w:pPr>
              <w:jc w:val="both"/>
              <w:rPr>
                <w:szCs w:val="24"/>
              </w:rPr>
            </w:pPr>
            <w:r w:rsidRPr="001864FC">
              <w:rPr>
                <w:szCs w:val="24"/>
              </w:rPr>
              <w:t>Sukladno navedenim podacima vidljivo je kako primjena Zakona nije imala značajnijeg izravnog niti neizravnog utjecaja na broj osiguranika u pojedinim dobnim skupinama.</w:t>
            </w:r>
          </w:p>
          <w:p w14:paraId="57B6A590" w14:textId="77777777" w:rsidR="00575FD1" w:rsidRPr="001864FC" w:rsidRDefault="00575FD1" w:rsidP="00575FD1">
            <w:pPr>
              <w:jc w:val="both"/>
              <w:rPr>
                <w:b/>
                <w:bCs/>
                <w:iCs/>
              </w:rPr>
            </w:pPr>
          </w:p>
          <w:p w14:paraId="0B31753D" w14:textId="2A4E306A" w:rsidR="00575FD1" w:rsidRPr="001864FC" w:rsidRDefault="00575FD1" w:rsidP="000B5666">
            <w:pPr>
              <w:pStyle w:val="ListParagraph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primjena Zakona utjecala na ponudu poslova?</w:t>
            </w:r>
          </w:p>
          <w:p w14:paraId="4884D0E1" w14:textId="77777777" w:rsidR="000B5666" w:rsidRPr="001864FC" w:rsidRDefault="000B5666" w:rsidP="000B5666">
            <w:pPr>
              <w:pStyle w:val="ListParagraph"/>
              <w:ind w:left="1065"/>
              <w:jc w:val="both"/>
              <w:rPr>
                <w:iCs/>
              </w:rPr>
            </w:pPr>
          </w:p>
          <w:p w14:paraId="344F1D0F" w14:textId="2C6DF557" w:rsidR="00E4792C" w:rsidRPr="001864FC" w:rsidRDefault="000B5666" w:rsidP="00575FD1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Prema </w:t>
            </w:r>
            <w:r w:rsidR="002B0CA8">
              <w:rPr>
                <w:iCs/>
              </w:rPr>
              <w:t>podacima</w:t>
            </w:r>
            <w:r w:rsidRPr="001864FC">
              <w:rPr>
                <w:iCs/>
              </w:rPr>
              <w:t xml:space="preserve"> Sindikata trgovine Hrvatske m</w:t>
            </w:r>
            <w:r w:rsidR="00575FD1" w:rsidRPr="001864FC">
              <w:rPr>
                <w:iCs/>
              </w:rPr>
              <w:t xml:space="preserve">nogi su trgovinu izbjegavali kao moguću za zapošljavanje, upravo zbog nedruštvenog radnog vremena i rada u blagdane i nedjelje. </w:t>
            </w:r>
          </w:p>
          <w:p w14:paraId="343CDC66" w14:textId="67D68151" w:rsidR="00E4792C" w:rsidRPr="001864FC" w:rsidRDefault="00575FD1" w:rsidP="00B94B5A">
            <w:pPr>
              <w:jc w:val="both"/>
              <w:rPr>
                <w:iCs/>
              </w:rPr>
            </w:pPr>
            <w:r w:rsidRPr="001864FC">
              <w:rPr>
                <w:iCs/>
              </w:rPr>
              <w:t>Sada je ta zapreka nestala</w:t>
            </w:r>
            <w:r w:rsidR="00E4792C" w:rsidRPr="001864FC">
              <w:rPr>
                <w:iCs/>
              </w:rPr>
              <w:t>.</w:t>
            </w:r>
            <w:r w:rsidR="002C73FC" w:rsidRPr="001864FC">
              <w:rPr>
                <w:iCs/>
              </w:rPr>
              <w:t xml:space="preserve"> </w:t>
            </w:r>
            <w:r w:rsidRPr="001864FC">
              <w:rPr>
                <w:iCs/>
              </w:rPr>
              <w:t>Mnogi radnici su otišli iz djelatnosti trgovine zbog rada blagdanom i nedjeljom.</w:t>
            </w:r>
            <w:r w:rsidR="002B0CA8">
              <w:rPr>
                <w:iCs/>
              </w:rPr>
              <w:t xml:space="preserve"> </w:t>
            </w:r>
            <w:r w:rsidRPr="001864FC">
              <w:rPr>
                <w:iCs/>
              </w:rPr>
              <w:t>U ovom trenutku u djelatnosti trgovine nedostaje tisuće radnika za optimalno obavljanje posla.</w:t>
            </w:r>
            <w:r w:rsidR="002B0CA8">
              <w:rPr>
                <w:iCs/>
              </w:rPr>
              <w:t xml:space="preserve"> </w:t>
            </w:r>
            <w:r w:rsidRPr="001864FC">
              <w:rPr>
                <w:iCs/>
              </w:rPr>
              <w:t xml:space="preserve">Radnici koji sada rade su dodatno opterećeni upravo zbog tog nedostatka radnika i nužno je i dalje raditi na stvaranju boljih uvjeta rada. </w:t>
            </w:r>
          </w:p>
          <w:p w14:paraId="33A60709" w14:textId="1E409937" w:rsidR="00E4792C" w:rsidRPr="001864FC" w:rsidRDefault="00575FD1" w:rsidP="00B94B5A">
            <w:pPr>
              <w:jc w:val="both"/>
              <w:rPr>
                <w:iCs/>
              </w:rPr>
            </w:pPr>
            <w:r w:rsidRPr="001864FC">
              <w:rPr>
                <w:iCs/>
              </w:rPr>
              <w:t>Uo</w:t>
            </w:r>
            <w:r w:rsidR="00E4792C" w:rsidRPr="001864FC">
              <w:rPr>
                <w:iCs/>
              </w:rPr>
              <w:t>čeno je</w:t>
            </w:r>
            <w:r w:rsidRPr="001864FC">
              <w:rPr>
                <w:iCs/>
              </w:rPr>
              <w:t xml:space="preserve"> da radnici sele iz društava koja ima šestodnevni radni tjedan u društva koja rade 5 dana u tjednu. </w:t>
            </w:r>
          </w:p>
          <w:p w14:paraId="2BB09784" w14:textId="77777777" w:rsidR="00BF0E68" w:rsidRPr="001864FC" w:rsidRDefault="00BF0E68" w:rsidP="00B94B5A">
            <w:pPr>
              <w:jc w:val="both"/>
              <w:rPr>
                <w:szCs w:val="24"/>
              </w:rPr>
            </w:pPr>
          </w:p>
          <w:p w14:paraId="19433091" w14:textId="7E2BE3DC" w:rsidR="000B5666" w:rsidRPr="002B0CA8" w:rsidRDefault="00BF0E68" w:rsidP="00B94B5A">
            <w:pPr>
              <w:jc w:val="both"/>
              <w:rPr>
                <w:iCs/>
              </w:rPr>
            </w:pPr>
            <w:r w:rsidRPr="002B0CA8">
              <w:rPr>
                <w:iCs/>
              </w:rPr>
              <w:t xml:space="preserve">Prema podacima Hrvatskog zavoda za zapošljavanje o slobodnim radnim mjestima u referentnom razdoblju vidljivo je kako postoji kontinuirana potražnja od strane poslodavaca za radnicima. </w:t>
            </w:r>
            <w:r w:rsidR="00B94B5A">
              <w:rPr>
                <w:iCs/>
              </w:rPr>
              <w:t>Najtraženija</w:t>
            </w:r>
            <w:r w:rsidRPr="002B0CA8">
              <w:rPr>
                <w:iCs/>
              </w:rPr>
              <w:t xml:space="preserve"> zanimanjima u referentnom razdoblju za koja su poslodavci tražili radnike i dalje je na prvom mjestu zanimanje „prodavač/prodavačica“. </w:t>
            </w:r>
            <w:r w:rsidR="00B94B5A">
              <w:rPr>
                <w:iCs/>
              </w:rPr>
              <w:t>U</w:t>
            </w:r>
            <w:r w:rsidRPr="002B0CA8">
              <w:rPr>
                <w:iCs/>
              </w:rPr>
              <w:t xml:space="preserve">kupno se tražilo 18.853 radnika za zanimanje prodavač, te se u razdoblju od godine dana potražnja za navedenim zanimanjem povećala za 12,2%. </w:t>
            </w:r>
          </w:p>
          <w:p w14:paraId="5D6D055A" w14:textId="77777777" w:rsidR="00F3238F" w:rsidRPr="001864FC" w:rsidRDefault="00F3238F" w:rsidP="00B94B5A">
            <w:pPr>
              <w:jc w:val="both"/>
              <w:rPr>
                <w:szCs w:val="24"/>
              </w:rPr>
            </w:pPr>
          </w:p>
          <w:p w14:paraId="17A0B985" w14:textId="23BB2451" w:rsidR="00BF0E68" w:rsidRPr="001864FC" w:rsidRDefault="00BF0E68" w:rsidP="00B94B5A">
            <w:pPr>
              <w:jc w:val="both"/>
              <w:rPr>
                <w:szCs w:val="24"/>
              </w:rPr>
            </w:pPr>
            <w:r w:rsidRPr="001864FC">
              <w:rPr>
                <w:szCs w:val="24"/>
              </w:rPr>
              <w:t>Stoga je razvidno kako je u referentnom razdoblju došlo do povećanja iskazanih potreba za radnicima u zanimanju „prodavač/prodavačica“ od strane poslodavaca, te primjena Zakona nije imala negativan utjecaj.</w:t>
            </w:r>
          </w:p>
          <w:p w14:paraId="651B4196" w14:textId="77777777" w:rsidR="00575FD1" w:rsidRPr="001864FC" w:rsidRDefault="00575FD1" w:rsidP="00575FD1">
            <w:pPr>
              <w:jc w:val="both"/>
              <w:rPr>
                <w:b/>
                <w:bCs/>
                <w:iCs/>
              </w:rPr>
            </w:pPr>
          </w:p>
          <w:p w14:paraId="47717C21" w14:textId="2CBE2896" w:rsidR="00575FD1" w:rsidRPr="001864FC" w:rsidRDefault="00575FD1" w:rsidP="000B5666">
            <w:pPr>
              <w:pStyle w:val="ListParagraph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primjena Zakona utjecala na usklađivanje privatnog, obiteljskog i poslovnog života?</w:t>
            </w:r>
          </w:p>
          <w:p w14:paraId="52449969" w14:textId="77777777" w:rsidR="000B5666" w:rsidRPr="001864FC" w:rsidRDefault="000B5666" w:rsidP="000B5666">
            <w:pPr>
              <w:pStyle w:val="ListParagraph"/>
              <w:ind w:left="1065"/>
              <w:jc w:val="both"/>
              <w:rPr>
                <w:iCs/>
              </w:rPr>
            </w:pPr>
          </w:p>
          <w:p w14:paraId="6EFD9918" w14:textId="77777777" w:rsidR="004959F4" w:rsidRPr="001864FC" w:rsidRDefault="00575FD1" w:rsidP="00575FD1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Osnovna, posebno važna pozitivna strana izmjene zakona je usklađivanje privatnog i poslovnog života. </w:t>
            </w:r>
          </w:p>
          <w:p w14:paraId="50DE68F7" w14:textId="3EC38CCE" w:rsidR="00575FD1" w:rsidRPr="001864FC" w:rsidRDefault="00575FD1" w:rsidP="00575FD1">
            <w:pPr>
              <w:jc w:val="both"/>
              <w:rPr>
                <w:iCs/>
              </w:rPr>
            </w:pPr>
            <w:r w:rsidRPr="001864FC">
              <w:rPr>
                <w:iCs/>
              </w:rPr>
              <w:lastRenderedPageBreak/>
              <w:t xml:space="preserve">Kada je unaprijed poznato da je radnik ili radnica slobodan, može puno jednostavnije i bolje uskladiti svoje privatne obveze sa poslovnim obvezama. </w:t>
            </w:r>
          </w:p>
          <w:p w14:paraId="6E368AA6" w14:textId="77777777" w:rsidR="00F3238F" w:rsidRPr="001864FC" w:rsidRDefault="00F3238F" w:rsidP="00575FD1">
            <w:pPr>
              <w:jc w:val="both"/>
              <w:rPr>
                <w:iCs/>
              </w:rPr>
            </w:pPr>
          </w:p>
          <w:p w14:paraId="54EBFF9E" w14:textId="77777777" w:rsidR="00F3238F" w:rsidRPr="001864FC" w:rsidRDefault="00575FD1" w:rsidP="00575FD1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I kada radi 16 nedjelja, poslodavac ih sada puno ranije objavljuje kao radne, zbog kupaca, pa si radnik može puno bolje planirati obveze i odmore, tj. privatno i poslovno. </w:t>
            </w:r>
          </w:p>
          <w:p w14:paraId="0E380939" w14:textId="77777777" w:rsidR="00F3238F" w:rsidRPr="001864FC" w:rsidRDefault="00F3238F" w:rsidP="00575FD1">
            <w:pPr>
              <w:jc w:val="both"/>
              <w:rPr>
                <w:iCs/>
              </w:rPr>
            </w:pPr>
          </w:p>
          <w:p w14:paraId="73A2557B" w14:textId="20CD2A94" w:rsidR="00575FD1" w:rsidRPr="001864FC" w:rsidRDefault="00575FD1" w:rsidP="004959F4">
            <w:pPr>
              <w:pStyle w:val="ListParagraph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primjena Zakona utjecala na kvalitetu radnog mjesta?</w:t>
            </w:r>
          </w:p>
          <w:p w14:paraId="46C22333" w14:textId="77777777" w:rsidR="004959F4" w:rsidRPr="001864FC" w:rsidRDefault="004959F4" w:rsidP="004959F4">
            <w:pPr>
              <w:pStyle w:val="ListParagraph"/>
              <w:ind w:left="1065"/>
              <w:jc w:val="both"/>
              <w:rPr>
                <w:iCs/>
              </w:rPr>
            </w:pPr>
          </w:p>
          <w:p w14:paraId="66AC8FAA" w14:textId="77777777" w:rsidR="005235E1" w:rsidRPr="001864FC" w:rsidRDefault="005235E1" w:rsidP="00A37435">
            <w:pPr>
              <w:jc w:val="both"/>
              <w:rPr>
                <w:szCs w:val="24"/>
              </w:rPr>
            </w:pPr>
            <w:r w:rsidRPr="001864FC">
              <w:rPr>
                <w:szCs w:val="24"/>
              </w:rPr>
              <w:t>Na usklađivanje obiteljskog i poslovnog života (iako na isto utječe niz drugih čimbenika) Zakon je imao neizravan pozitivan utjecaj zbog činjenice slobodne nedjelje za člana obitelji zaposlenog u trgovini, odnosno slobodnog raspolaganja danom tjednog odmora u nedjelju kada ga uobičajeno koriste i drugi članovi obitelji, koji nisu vezani uz sektor trgovine.</w:t>
            </w:r>
          </w:p>
          <w:p w14:paraId="4D132F81" w14:textId="77777777" w:rsidR="005235E1" w:rsidRPr="001864FC" w:rsidRDefault="005235E1" w:rsidP="00A37435">
            <w:pPr>
              <w:jc w:val="both"/>
              <w:rPr>
                <w:iCs/>
              </w:rPr>
            </w:pPr>
          </w:p>
          <w:p w14:paraId="7BD77085" w14:textId="7F2DB5F5" w:rsidR="009C0E5D" w:rsidRPr="001864FC" w:rsidRDefault="005235E1" w:rsidP="00A37435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Izvjesnost i predvidivost radnog vremena i sigurnost rada su važni kod ocjene kvalitete svakog radnog </w:t>
            </w:r>
            <w:proofErr w:type="spellStart"/>
            <w:r w:rsidRPr="001864FC">
              <w:rPr>
                <w:iCs/>
              </w:rPr>
              <w:t>mjesta.</w:t>
            </w:r>
            <w:r w:rsidR="004959F4" w:rsidRPr="001864FC">
              <w:rPr>
                <w:iCs/>
              </w:rPr>
              <w:t>Prema</w:t>
            </w:r>
            <w:proofErr w:type="spellEnd"/>
            <w:r w:rsidR="004959F4" w:rsidRPr="001864FC">
              <w:rPr>
                <w:iCs/>
              </w:rPr>
              <w:t xml:space="preserve"> </w:t>
            </w:r>
            <w:r w:rsidR="00A37435">
              <w:rPr>
                <w:iCs/>
              </w:rPr>
              <w:t>podacima</w:t>
            </w:r>
            <w:r w:rsidR="004959F4" w:rsidRPr="001864FC">
              <w:rPr>
                <w:iCs/>
              </w:rPr>
              <w:t xml:space="preserve"> Sindikata trgovine Hrvatske d</w:t>
            </w:r>
            <w:r w:rsidR="00575FD1" w:rsidRPr="001864FC">
              <w:rPr>
                <w:iCs/>
              </w:rPr>
              <w:t xml:space="preserve">anas poslodavci, neradne blagdane i nedjelju ističu kao </w:t>
            </w:r>
            <w:r w:rsidR="00E4792C" w:rsidRPr="001864FC">
              <w:rPr>
                <w:iCs/>
              </w:rPr>
              <w:t>prednost</w:t>
            </w:r>
            <w:r w:rsidR="00575FD1" w:rsidRPr="001864FC">
              <w:rPr>
                <w:iCs/>
              </w:rPr>
              <w:t xml:space="preserve"> pri zapošljavanju novih radnika. Na taj način i sami potvrđuju da je to pozitivno utjecalo na kvalitetu radnog mjesta. </w:t>
            </w:r>
          </w:p>
          <w:p w14:paraId="410DFC19" w14:textId="77777777" w:rsidR="00F3238F" w:rsidRPr="001864FC" w:rsidRDefault="00F3238F" w:rsidP="00A37435">
            <w:pPr>
              <w:jc w:val="both"/>
              <w:rPr>
                <w:iCs/>
              </w:rPr>
            </w:pPr>
          </w:p>
          <w:p w14:paraId="455E8CAF" w14:textId="77777777" w:rsidR="00BF0E68" w:rsidRPr="001864FC" w:rsidRDefault="00BF0E68" w:rsidP="00A37435">
            <w:pPr>
              <w:jc w:val="both"/>
              <w:rPr>
                <w:b/>
                <w:bCs/>
                <w:iCs/>
              </w:rPr>
            </w:pPr>
          </w:p>
          <w:p w14:paraId="29B41C39" w14:textId="63868A3A" w:rsidR="00575FD1" w:rsidRPr="001864FC" w:rsidRDefault="00575FD1" w:rsidP="004959F4">
            <w:pPr>
              <w:pStyle w:val="ListParagraph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Da li je primjena Zakona imala učinak na zdravlje i sigurnost radnika?</w:t>
            </w:r>
          </w:p>
          <w:p w14:paraId="37EEE9A7" w14:textId="77777777" w:rsidR="004959F4" w:rsidRPr="001864FC" w:rsidRDefault="004959F4" w:rsidP="004959F4">
            <w:pPr>
              <w:pStyle w:val="ListParagraph"/>
              <w:ind w:left="1065"/>
              <w:jc w:val="both"/>
              <w:rPr>
                <w:iCs/>
              </w:rPr>
            </w:pPr>
          </w:p>
          <w:p w14:paraId="08D48802" w14:textId="77777777" w:rsidR="005235E1" w:rsidRPr="001864FC" w:rsidRDefault="005235E1" w:rsidP="00A37435">
            <w:pPr>
              <w:jc w:val="both"/>
              <w:rPr>
                <w:szCs w:val="24"/>
              </w:rPr>
            </w:pPr>
            <w:r w:rsidRPr="001864FC">
              <w:rPr>
                <w:szCs w:val="24"/>
              </w:rPr>
              <w:t xml:space="preserve">Zbog postizanja bolje ravnoteže obiteljskog i poslovnog života, kao i odluke poslodavca o rasporedu radnog vremena koji više odgovara radniku, uslijed činjenice da je utjecao na bolji raspored radnog vremena i odmora, može se pretpostaviti da je Zakon imao neizravan pozitivan utjecaj na kvalitetu radnog mjesta. </w:t>
            </w:r>
          </w:p>
          <w:p w14:paraId="260F3B95" w14:textId="77777777" w:rsidR="00715CCD" w:rsidRPr="001864FC" w:rsidRDefault="00715CCD" w:rsidP="00A37435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Ti dani, kada radnici ne rade su unaprijed poznati i nepromjenjivi i to odgovara radnicima. </w:t>
            </w:r>
          </w:p>
          <w:p w14:paraId="4C0D922E" w14:textId="18915A40" w:rsidR="00715CCD" w:rsidRPr="001864FC" w:rsidRDefault="00715CCD" w:rsidP="00A37435">
            <w:pPr>
              <w:jc w:val="both"/>
              <w:rPr>
                <w:iCs/>
              </w:rPr>
            </w:pPr>
            <w:r w:rsidRPr="001864FC">
              <w:rPr>
                <w:iCs/>
              </w:rPr>
              <w:t>Radnice su komunicirale da su sada opuštenije i s puno manje pritiska odrađuju radne obveze.</w:t>
            </w:r>
          </w:p>
          <w:p w14:paraId="043ED5AC" w14:textId="77777777" w:rsidR="00EF3504" w:rsidRDefault="00EF3504" w:rsidP="00A37435">
            <w:pPr>
              <w:jc w:val="both"/>
              <w:rPr>
                <w:iCs/>
              </w:rPr>
            </w:pPr>
          </w:p>
          <w:p w14:paraId="67133980" w14:textId="46F76FA3" w:rsidR="009C0E5D" w:rsidRPr="001864FC" w:rsidRDefault="004959F4" w:rsidP="00A37435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Prema </w:t>
            </w:r>
            <w:r w:rsidR="00EF3504">
              <w:rPr>
                <w:iCs/>
              </w:rPr>
              <w:t>podacima</w:t>
            </w:r>
            <w:r w:rsidR="001E681C">
              <w:rPr>
                <w:iCs/>
              </w:rPr>
              <w:t xml:space="preserve"> </w:t>
            </w:r>
            <w:r w:rsidRPr="001864FC">
              <w:rPr>
                <w:iCs/>
              </w:rPr>
              <w:t>Sindikata trgovine Hrvatske p</w:t>
            </w:r>
            <w:r w:rsidR="00575FD1" w:rsidRPr="001864FC">
              <w:rPr>
                <w:iCs/>
              </w:rPr>
              <w:t>romjena zakona ima</w:t>
            </w:r>
            <w:r w:rsidRPr="001864FC">
              <w:rPr>
                <w:iCs/>
              </w:rPr>
              <w:t>la je</w:t>
            </w:r>
            <w:r w:rsidR="00575FD1" w:rsidRPr="001864FC">
              <w:rPr>
                <w:iCs/>
              </w:rPr>
              <w:t xml:space="preserve"> pozitivan učinak na zdravlje i sigurnost radnika. </w:t>
            </w:r>
          </w:p>
          <w:p w14:paraId="60D0F978" w14:textId="77777777" w:rsidR="009C0E5D" w:rsidRPr="001864FC" w:rsidRDefault="00575FD1" w:rsidP="00A37435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Neradne nedjelje i blagdani, osigurali su pravo na odmor od fizički teškog i psihički zahtjevnog rada u redovitim tjednim ciklusima. </w:t>
            </w:r>
          </w:p>
          <w:p w14:paraId="798D9FAB" w14:textId="77777777" w:rsidR="00BF0E68" w:rsidRPr="001864FC" w:rsidRDefault="00BF0E68" w:rsidP="00575FD1">
            <w:pPr>
              <w:jc w:val="both"/>
              <w:rPr>
                <w:b/>
                <w:bCs/>
                <w:iCs/>
              </w:rPr>
            </w:pPr>
          </w:p>
          <w:p w14:paraId="367F62F1" w14:textId="2A85AFC9" w:rsidR="00575FD1" w:rsidRPr="001864FC" w:rsidRDefault="00575FD1" w:rsidP="004959F4">
            <w:pPr>
              <w:pStyle w:val="ListParagraph"/>
              <w:numPr>
                <w:ilvl w:val="0"/>
                <w:numId w:val="9"/>
              </w:numPr>
              <w:jc w:val="both"/>
              <w:rPr>
                <w:iCs/>
              </w:rPr>
            </w:pPr>
            <w:r w:rsidRPr="001864FC">
              <w:rPr>
                <w:iCs/>
              </w:rPr>
              <w:t>Ukupan broj zaposlenih u djelatnosti trgovine u traženom razdoblju, odnosno na dan 1. srpanj 2023. i 1. srpanj 2024. godine, s udjelom zaposlenih žena.</w:t>
            </w:r>
          </w:p>
          <w:p w14:paraId="329ABB0B" w14:textId="67D4D465" w:rsidR="00E9761A" w:rsidRPr="001864FC" w:rsidRDefault="00E9761A" w:rsidP="00E9761A">
            <w:pPr>
              <w:jc w:val="both"/>
              <w:rPr>
                <w:iCs/>
              </w:rPr>
            </w:pPr>
          </w:p>
          <w:p w14:paraId="75066E3C" w14:textId="026A107E" w:rsidR="00E9761A" w:rsidRPr="001864FC" w:rsidRDefault="00E9761A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Trgovina je djelatnost u kojoj je registriran najveći broj </w:t>
            </w:r>
            <w:r w:rsidR="00720360" w:rsidRPr="001864FC">
              <w:rPr>
                <w:iCs/>
              </w:rPr>
              <w:t xml:space="preserve">poslovnih subjekata, </w:t>
            </w:r>
            <w:r w:rsidRPr="001864FC">
              <w:rPr>
                <w:iCs/>
              </w:rPr>
              <w:t xml:space="preserve">pravnih osoba. </w:t>
            </w:r>
          </w:p>
          <w:p w14:paraId="12BFDA74" w14:textId="4B21817C" w:rsidR="00E9761A" w:rsidRPr="001864FC" w:rsidRDefault="00720360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Sukladno podacima Državnog zavoda za statistiku sa danom 30. lipnja 2024. broj registriranih je </w:t>
            </w:r>
            <w:r w:rsidR="00587EC7" w:rsidRPr="001864FC">
              <w:rPr>
                <w:iCs/>
              </w:rPr>
              <w:t>31.702</w:t>
            </w:r>
            <w:r w:rsidR="00EF6649" w:rsidRPr="001864FC">
              <w:rPr>
                <w:iCs/>
              </w:rPr>
              <w:t>,</w:t>
            </w:r>
            <w:r w:rsidRPr="001864FC">
              <w:rPr>
                <w:iCs/>
              </w:rPr>
              <w:t xml:space="preserve"> a od toga aktivnih</w:t>
            </w:r>
            <w:r w:rsidR="00E9761A" w:rsidRPr="001864FC">
              <w:rPr>
                <w:iCs/>
              </w:rPr>
              <w:t xml:space="preserve"> pravnih osoba (profitnih)</w:t>
            </w:r>
            <w:r w:rsidR="00045089" w:rsidRPr="001864FC">
              <w:rPr>
                <w:iCs/>
              </w:rPr>
              <w:t xml:space="preserve"> je </w:t>
            </w:r>
            <w:r w:rsidR="00587EC7" w:rsidRPr="001864FC">
              <w:rPr>
                <w:iCs/>
              </w:rPr>
              <w:t>25.836</w:t>
            </w:r>
            <w:r w:rsidR="00045089" w:rsidRPr="001864FC">
              <w:rPr>
                <w:iCs/>
              </w:rPr>
              <w:t xml:space="preserve"> što je najveći broj aktivnih pravnih osoba od svih djelatnosti</w:t>
            </w:r>
            <w:r w:rsidRPr="001864FC">
              <w:rPr>
                <w:iCs/>
              </w:rPr>
              <w:t>, taj broj se nešto</w:t>
            </w:r>
            <w:r w:rsidR="00045089" w:rsidRPr="001864FC">
              <w:rPr>
                <w:iCs/>
              </w:rPr>
              <w:t xml:space="preserve"> </w:t>
            </w:r>
            <w:r w:rsidR="00E9761A" w:rsidRPr="001864FC">
              <w:rPr>
                <w:iCs/>
              </w:rPr>
              <w:t>smanjio</w:t>
            </w:r>
            <w:r w:rsidRPr="001864FC">
              <w:rPr>
                <w:iCs/>
              </w:rPr>
              <w:t xml:space="preserve"> u odnosu na isti dan 2023. i to</w:t>
            </w:r>
            <w:r w:rsidR="00E9761A" w:rsidRPr="001864FC">
              <w:rPr>
                <w:iCs/>
              </w:rPr>
              <w:t xml:space="preserve"> za 767</w:t>
            </w:r>
            <w:r w:rsidR="00587EC7" w:rsidRPr="001864FC">
              <w:rPr>
                <w:iCs/>
              </w:rPr>
              <w:t xml:space="preserve"> poslovnih subjekata</w:t>
            </w:r>
            <w:r w:rsidR="00E9761A" w:rsidRPr="001864FC">
              <w:rPr>
                <w:iCs/>
              </w:rPr>
              <w:t xml:space="preserve"> ili za 2,9%, dok je broj obrtnika</w:t>
            </w:r>
            <w:r w:rsidRPr="001864FC">
              <w:rPr>
                <w:iCs/>
              </w:rPr>
              <w:t xml:space="preserve"> na dan 30. lipnja 2024. na godišnjoj razini</w:t>
            </w:r>
            <w:r w:rsidR="00E9761A" w:rsidRPr="001864FC">
              <w:rPr>
                <w:iCs/>
              </w:rPr>
              <w:t xml:space="preserve"> porastao za 57 ili 0,6%</w:t>
            </w:r>
            <w:r w:rsidR="00587EC7" w:rsidRPr="001864FC">
              <w:rPr>
                <w:iCs/>
              </w:rPr>
              <w:t xml:space="preserve"> i iznosi 9.274 obrta</w:t>
            </w:r>
            <w:r w:rsidR="00E9761A" w:rsidRPr="001864FC">
              <w:rPr>
                <w:iCs/>
              </w:rPr>
              <w:t xml:space="preserve">. </w:t>
            </w:r>
          </w:p>
          <w:p w14:paraId="181FF926" w14:textId="77777777" w:rsidR="00EF6649" w:rsidRPr="001864FC" w:rsidRDefault="00EF6649" w:rsidP="00E9761A">
            <w:pPr>
              <w:jc w:val="both"/>
              <w:rPr>
                <w:iCs/>
              </w:rPr>
            </w:pPr>
          </w:p>
          <w:p w14:paraId="652C41EB" w14:textId="5F714990" w:rsidR="00E9761A" w:rsidRPr="001864FC" w:rsidRDefault="00E9761A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>Trgovina je djelatnost u kojoj su promjene vrlo česte i u praksi dolazi do pripajanja, spajanja i drugih statusnih promjena.</w:t>
            </w:r>
          </w:p>
          <w:p w14:paraId="06693734" w14:textId="77777777" w:rsidR="007F615D" w:rsidRPr="001864FC" w:rsidRDefault="007F615D" w:rsidP="00E9761A">
            <w:pPr>
              <w:jc w:val="both"/>
              <w:rPr>
                <w:iCs/>
              </w:rPr>
            </w:pPr>
          </w:p>
          <w:p w14:paraId="0356CE94" w14:textId="77777777" w:rsidR="004959F4" w:rsidRPr="001864FC" w:rsidRDefault="004959F4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>Prema analizi Sindikata trgovine Hrvatske u</w:t>
            </w:r>
            <w:r w:rsidR="00E9761A" w:rsidRPr="001864FC">
              <w:rPr>
                <w:iCs/>
              </w:rPr>
              <w:t xml:space="preserve"> Trgovini na malo zaposleno je 4.762 radnika, od čega 2.792 žene i 1.970 muškaraca. </w:t>
            </w:r>
          </w:p>
          <w:p w14:paraId="5E3C2C2F" w14:textId="77777777" w:rsidR="008975B1" w:rsidRPr="001864FC" w:rsidRDefault="008975B1" w:rsidP="00E9761A">
            <w:pPr>
              <w:jc w:val="both"/>
              <w:rPr>
                <w:iCs/>
              </w:rPr>
            </w:pPr>
          </w:p>
          <w:p w14:paraId="4740D747" w14:textId="5977A685" w:rsidR="00E9761A" w:rsidRPr="001864FC" w:rsidRDefault="00E9761A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lastRenderedPageBreak/>
              <w:t xml:space="preserve">Ukupan broj radnika u srpnju 2023. iznosio je u djelatnosti Trgovine na malo 122.100, dok je u srpnju 2024. godine u djelatnosti Trgovine na malo radilo 126.862 radnika. </w:t>
            </w:r>
          </w:p>
          <w:p w14:paraId="24131623" w14:textId="77777777" w:rsidR="008975B1" w:rsidRPr="001864FC" w:rsidRDefault="008975B1" w:rsidP="00E9761A">
            <w:pPr>
              <w:jc w:val="both"/>
              <w:rPr>
                <w:iCs/>
              </w:rPr>
            </w:pPr>
          </w:p>
          <w:p w14:paraId="1D8FAB24" w14:textId="4577E82E" w:rsidR="00E9761A" w:rsidRPr="001864FC" w:rsidRDefault="00E9761A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>U srpnju 2023. godine u djelatnosti Trgovine na malo ukupno je radilo 87.981 žena, a u srpnju 2024. godine 90.773 žena, odnosno 72% od ukupnog broja zaposlenih radnika u djelatnosti Trgovine na malo.</w:t>
            </w:r>
          </w:p>
          <w:p w14:paraId="2BA55095" w14:textId="77777777" w:rsidR="00E9761A" w:rsidRPr="001864FC" w:rsidRDefault="00E9761A" w:rsidP="00E9761A">
            <w:pPr>
              <w:jc w:val="both"/>
              <w:rPr>
                <w:iCs/>
              </w:rPr>
            </w:pPr>
          </w:p>
          <w:p w14:paraId="00112911" w14:textId="77777777" w:rsidR="00E9761A" w:rsidRPr="001864FC" w:rsidRDefault="00E9761A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>I broj zaposlenih radnika u obrtu u djelatnosti Trgovine raste, sa 23.149 u srpnju 2023. na 23.468 u srpnju 2024. godine. Ovdje je vidljiv porast broja zaposlenih muškaraca, dok broj zaposlenih žena u obrtu u djelatnosti Trgovine ostaje na prošlogodišnjoj razini.</w:t>
            </w:r>
          </w:p>
          <w:p w14:paraId="2D6128D9" w14:textId="77777777" w:rsidR="00E9761A" w:rsidRPr="001864FC" w:rsidRDefault="00E9761A" w:rsidP="00E9761A">
            <w:pPr>
              <w:jc w:val="both"/>
              <w:rPr>
                <w:b/>
                <w:bCs/>
                <w:iCs/>
              </w:rPr>
            </w:pPr>
          </w:p>
          <w:p w14:paraId="0368E51A" w14:textId="77777777" w:rsidR="00E9761A" w:rsidRPr="001864FC" w:rsidRDefault="00E9761A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Prema podacima HZMO-a najveći broj umirovljenika, odnosno 5.500 ili gotovo 17% od ukupnog broja radno aktivnih umirovljenika, je krajem srpnja 2024. godine radilo u djelatnosti Trgovine. </w:t>
            </w:r>
          </w:p>
          <w:p w14:paraId="7203D3D6" w14:textId="77777777" w:rsidR="008975B1" w:rsidRPr="001864FC" w:rsidRDefault="008975B1" w:rsidP="00E9761A">
            <w:pPr>
              <w:jc w:val="both"/>
              <w:rPr>
                <w:iCs/>
              </w:rPr>
            </w:pPr>
          </w:p>
          <w:p w14:paraId="6A29D682" w14:textId="19A6D774" w:rsidR="00E9761A" w:rsidRPr="001864FC" w:rsidRDefault="00E9761A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Prema podacima istraživanja koje svake godine provodi </w:t>
            </w:r>
            <w:r w:rsidR="008975B1" w:rsidRPr="001864FC">
              <w:rPr>
                <w:iCs/>
              </w:rPr>
              <w:t>Sindikat trgovine Hrvatske</w:t>
            </w:r>
            <w:r w:rsidRPr="001864FC">
              <w:rPr>
                <w:iCs/>
              </w:rPr>
              <w:t xml:space="preserve"> na reprezentativnom uzorku pravnih osoba u djelatnosti Trgovine, broj umirovljenika zaposlenih u djelatnosti Trgovine u travnju 2024. godine porastao je za 40,5% u odnosu na isto razdoblje prethodne godine.</w:t>
            </w:r>
          </w:p>
          <w:p w14:paraId="2C00D0CE" w14:textId="1C90AEFA" w:rsidR="00E9761A" w:rsidRPr="001864FC" w:rsidRDefault="00E9761A" w:rsidP="00E9761A">
            <w:pPr>
              <w:jc w:val="both"/>
              <w:rPr>
                <w:iCs/>
              </w:rPr>
            </w:pPr>
          </w:p>
          <w:p w14:paraId="36572F46" w14:textId="5CE1BF34" w:rsidR="00E9761A" w:rsidRPr="001864FC" w:rsidRDefault="00E9761A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Prema podacima istraživanja koje svake godine provodi </w:t>
            </w:r>
            <w:r w:rsidR="00511C8C" w:rsidRPr="001864FC">
              <w:rPr>
                <w:iCs/>
              </w:rPr>
              <w:t>Sindikat trgovine Hrvatske</w:t>
            </w:r>
            <w:r w:rsidRPr="001864FC">
              <w:rPr>
                <w:iCs/>
              </w:rPr>
              <w:t xml:space="preserve"> na reprezentativnom uzorku pravnih osoba u djelatnosti Trgovine, broj stranih radnika zaposlenih u djelatnosti Trgovine u travnju 2024. godine porastao je za 54,2% u odnosu na isto razdoblje prethodne godine.</w:t>
            </w:r>
          </w:p>
          <w:p w14:paraId="3FC56B7F" w14:textId="77777777" w:rsidR="004959F4" w:rsidRPr="001864FC" w:rsidRDefault="004959F4" w:rsidP="00E9761A">
            <w:pPr>
              <w:jc w:val="both"/>
              <w:rPr>
                <w:iCs/>
              </w:rPr>
            </w:pPr>
          </w:p>
          <w:p w14:paraId="03D91CC6" w14:textId="4123207D" w:rsidR="00E9761A" w:rsidRPr="001864FC" w:rsidRDefault="00511C8C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>Nadaje, p</w:t>
            </w:r>
            <w:r w:rsidR="00E9761A" w:rsidRPr="001864FC">
              <w:rPr>
                <w:iCs/>
              </w:rPr>
              <w:t>rema podacima istraživanja na reprezentativnom uzorku pravnih osoba u djelatnosti Trgovine, broj studenata zaposlenih u djelatnosti Trgovine u travnju 2024. godine porastao je za 58,2%.</w:t>
            </w:r>
          </w:p>
          <w:p w14:paraId="06CC3CDC" w14:textId="77777777" w:rsidR="00E9761A" w:rsidRPr="001864FC" w:rsidRDefault="00E9761A" w:rsidP="00E9761A">
            <w:pPr>
              <w:jc w:val="both"/>
              <w:rPr>
                <w:iCs/>
              </w:rPr>
            </w:pPr>
          </w:p>
          <w:p w14:paraId="3B69F183" w14:textId="2B430F3F" w:rsidR="00A048E8" w:rsidRPr="001864FC" w:rsidRDefault="00E9761A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>Podaci Državnog zavoda za statistiku ukazuju na porast neto plaće u pravnim osobama u djelatnosti trgovine u lipnju 2024. za 132 eura što je 12,7% više od plaće u lipnju 2023. godine</w:t>
            </w:r>
            <w:r w:rsidR="008B33CE">
              <w:rPr>
                <w:iCs/>
              </w:rPr>
              <w:t xml:space="preserve">. </w:t>
            </w:r>
            <w:r w:rsidR="008B33CE">
              <w:rPr>
                <w:rStyle w:val="FootnoteReference"/>
                <w:iCs/>
              </w:rPr>
              <w:footnoteReference w:id="14"/>
            </w:r>
            <w:r w:rsidR="00A048E8" w:rsidRPr="001864FC">
              <w:rPr>
                <w:iCs/>
              </w:rPr>
              <w:t xml:space="preserve"> </w:t>
            </w:r>
          </w:p>
          <w:p w14:paraId="3F39AF48" w14:textId="77777777" w:rsidR="008B18CE" w:rsidRPr="001864FC" w:rsidRDefault="008B18CE" w:rsidP="00E9761A">
            <w:pPr>
              <w:jc w:val="both"/>
              <w:rPr>
                <w:b/>
                <w:bCs/>
                <w:iCs/>
              </w:rPr>
            </w:pPr>
          </w:p>
          <w:p w14:paraId="0B9584F7" w14:textId="46C52900" w:rsidR="008B18CE" w:rsidRPr="00E70AAD" w:rsidRDefault="008B18CE" w:rsidP="00E9761A">
            <w:pPr>
              <w:jc w:val="both"/>
              <w:rPr>
                <w:i/>
              </w:rPr>
            </w:pPr>
            <w:r w:rsidRPr="001864FC">
              <w:rPr>
                <w:i/>
              </w:rPr>
              <w:t xml:space="preserve">Grafički prikaz </w:t>
            </w:r>
            <w:r w:rsidR="00510D2A" w:rsidRPr="001864FC">
              <w:rPr>
                <w:i/>
              </w:rPr>
              <w:t>10</w:t>
            </w:r>
            <w:r w:rsidRPr="001864FC">
              <w:rPr>
                <w:i/>
              </w:rPr>
              <w:t>. Prosječna neto plaća po zaposlenom u djelatnosti trgovine (pravne osobe)</w:t>
            </w:r>
          </w:p>
          <w:p w14:paraId="22A88DA7" w14:textId="317CD22F" w:rsidR="00E9761A" w:rsidRPr="001864FC" w:rsidRDefault="000E5905" w:rsidP="00E9761A">
            <w:pPr>
              <w:jc w:val="both"/>
            </w:pPr>
            <w:r w:rsidRPr="001864FC">
              <w:rPr>
                <w:noProof/>
              </w:rPr>
              <w:drawing>
                <wp:inline distT="0" distB="0" distL="0" distR="0" wp14:anchorId="0B80E4C5" wp14:editId="75A87BED">
                  <wp:extent cx="4404575" cy="2253615"/>
                  <wp:effectExtent l="0" t="0" r="15240" b="13335"/>
                  <wp:docPr id="510425425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3A85DF-5417-9995-0B8A-4FC7C902CB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  <w:r w:rsidR="00E9761A" w:rsidRPr="001864FC">
              <w:t xml:space="preserve"> </w:t>
            </w:r>
          </w:p>
          <w:p w14:paraId="374F1430" w14:textId="77777777" w:rsidR="00E9761A" w:rsidRPr="001864FC" w:rsidRDefault="00E9761A" w:rsidP="00E9761A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t>Izvor: Državni zavod za statistiku, obrada MINGO</w:t>
            </w:r>
          </w:p>
          <w:p w14:paraId="220EAC8E" w14:textId="77777777" w:rsidR="004E2903" w:rsidRPr="001864FC" w:rsidRDefault="004E2903" w:rsidP="00E9761A">
            <w:pPr>
              <w:jc w:val="both"/>
              <w:rPr>
                <w:iCs/>
                <w:sz w:val="20"/>
                <w:szCs w:val="20"/>
              </w:rPr>
            </w:pPr>
          </w:p>
          <w:p w14:paraId="34DC5E28" w14:textId="77777777" w:rsidR="004E2903" w:rsidRPr="001864FC" w:rsidRDefault="004E2903" w:rsidP="004E2903">
            <w:pPr>
              <w:jc w:val="both"/>
              <w:rPr>
                <w:b/>
                <w:bCs/>
                <w:iCs/>
              </w:rPr>
            </w:pPr>
            <w:r w:rsidRPr="001864FC">
              <w:rPr>
                <w:b/>
                <w:bCs/>
                <w:iCs/>
              </w:rPr>
              <w:t xml:space="preserve">U okviru prosječne neto plaće u djelatnosti trgovine iznos po isplaćenom satu rada za lipanj 2024. iznosi 7,18 eura, što je u odnosu na lipanj 2023. više za 22,1%. </w:t>
            </w:r>
          </w:p>
          <w:p w14:paraId="65947A02" w14:textId="77777777" w:rsidR="00510D2A" w:rsidRPr="001864FC" w:rsidRDefault="00510D2A" w:rsidP="00E9761A">
            <w:pPr>
              <w:jc w:val="both"/>
              <w:rPr>
                <w:iCs/>
                <w:sz w:val="20"/>
                <w:szCs w:val="20"/>
              </w:rPr>
            </w:pPr>
          </w:p>
          <w:p w14:paraId="57F46BE6" w14:textId="1E03E0AB" w:rsidR="008B18CE" w:rsidRPr="00E70AAD" w:rsidRDefault="008B18CE" w:rsidP="00E9761A">
            <w:pPr>
              <w:jc w:val="both"/>
              <w:rPr>
                <w:i/>
              </w:rPr>
            </w:pPr>
            <w:r w:rsidRPr="001864FC">
              <w:rPr>
                <w:i/>
              </w:rPr>
              <w:t>Grafički prikaz 1</w:t>
            </w:r>
            <w:r w:rsidR="00510D2A" w:rsidRPr="001864FC">
              <w:rPr>
                <w:i/>
              </w:rPr>
              <w:t>1</w:t>
            </w:r>
            <w:r w:rsidRPr="001864FC">
              <w:rPr>
                <w:i/>
              </w:rPr>
              <w:t>. Prosječna bruto plaća po zaposlenom u djelatnosti trgovine (pravne osobe)</w:t>
            </w:r>
          </w:p>
          <w:p w14:paraId="6FC64B14" w14:textId="5F43A742" w:rsidR="00E9761A" w:rsidRPr="001864FC" w:rsidRDefault="000E5905" w:rsidP="00E9761A">
            <w:pPr>
              <w:jc w:val="both"/>
              <w:rPr>
                <w:iCs/>
              </w:rPr>
            </w:pPr>
            <w:r w:rsidRPr="001864FC">
              <w:rPr>
                <w:noProof/>
              </w:rPr>
              <w:drawing>
                <wp:inline distT="0" distB="0" distL="0" distR="0" wp14:anchorId="41746D50" wp14:editId="2A9263D7">
                  <wp:extent cx="4572000" cy="2743200"/>
                  <wp:effectExtent l="0" t="0" r="0" b="0"/>
                  <wp:docPr id="71928233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2B2976-268C-9F79-AB55-2D2C7EACEE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14:paraId="4E265661" w14:textId="77777777" w:rsidR="000E5905" w:rsidRPr="001864FC" w:rsidRDefault="000E5905" w:rsidP="000E5905">
            <w:pPr>
              <w:jc w:val="both"/>
              <w:rPr>
                <w:i/>
                <w:sz w:val="20"/>
                <w:szCs w:val="20"/>
              </w:rPr>
            </w:pPr>
            <w:r w:rsidRPr="001864FC">
              <w:rPr>
                <w:i/>
                <w:sz w:val="20"/>
                <w:szCs w:val="20"/>
              </w:rPr>
              <w:t>Izvor: Državni zavod za statistiku, obrada MINGO</w:t>
            </w:r>
          </w:p>
          <w:p w14:paraId="4D39B6E4" w14:textId="77777777" w:rsidR="000E5905" w:rsidRPr="001864FC" w:rsidRDefault="000E5905" w:rsidP="000E5905">
            <w:pPr>
              <w:jc w:val="both"/>
              <w:rPr>
                <w:b/>
                <w:bCs/>
                <w:iCs/>
              </w:rPr>
            </w:pPr>
          </w:p>
          <w:p w14:paraId="7ABB3951" w14:textId="1495371D" w:rsidR="000E5905" w:rsidRPr="001864FC" w:rsidRDefault="000E5905" w:rsidP="000E5905">
            <w:pPr>
              <w:jc w:val="both"/>
              <w:rPr>
                <w:iCs/>
              </w:rPr>
            </w:pPr>
            <w:r w:rsidRPr="001864FC">
              <w:rPr>
                <w:iCs/>
              </w:rPr>
              <w:t>U istom vremenskom razdoblju lipanj 2024. u odnosu na lipanj 2023. bruto plaća u djelatnosti trgovine u pravnim osobama je veća za 176 eura ili 12,3%.</w:t>
            </w:r>
          </w:p>
          <w:p w14:paraId="0080B9CD" w14:textId="77777777" w:rsidR="000E5905" w:rsidRPr="001864FC" w:rsidRDefault="000E5905" w:rsidP="00E9761A">
            <w:pPr>
              <w:jc w:val="both"/>
              <w:rPr>
                <w:iCs/>
              </w:rPr>
            </w:pPr>
          </w:p>
          <w:p w14:paraId="65D5745F" w14:textId="31EBE087" w:rsidR="00E9761A" w:rsidRPr="001864FC" w:rsidRDefault="00E9761A" w:rsidP="00E9761A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Prema podacima istraživanja koje svake godine provodi </w:t>
            </w:r>
            <w:r w:rsidR="00511C8C" w:rsidRPr="001864FC">
              <w:rPr>
                <w:iCs/>
              </w:rPr>
              <w:t>Sindikat trgovine Hr</w:t>
            </w:r>
            <w:r w:rsidR="00381167" w:rsidRPr="001864FC">
              <w:rPr>
                <w:iCs/>
              </w:rPr>
              <w:t>vatske</w:t>
            </w:r>
            <w:r w:rsidRPr="001864FC">
              <w:rPr>
                <w:iCs/>
              </w:rPr>
              <w:t xml:space="preserve"> na reprezentativnom uzorku pravnih osoba u djelatnosti Trgovine, bruto plaće radnika na radnom mjestu Prodavač u travnju 2024. godine porasle su za 11,1%, a neto plaće za 8,3% u odnosu na travanj 2023. godine.</w:t>
            </w:r>
          </w:p>
          <w:p w14:paraId="2599D971" w14:textId="77777777" w:rsidR="00A77EEB" w:rsidRPr="001864FC" w:rsidRDefault="00A77EEB" w:rsidP="00A77EEB">
            <w:pPr>
              <w:jc w:val="both"/>
              <w:rPr>
                <w:iCs/>
              </w:rPr>
            </w:pPr>
          </w:p>
          <w:p w14:paraId="50B37716" w14:textId="33EA1155" w:rsidR="00BF0E68" w:rsidRPr="001864FC" w:rsidRDefault="00BF0E68" w:rsidP="004959F4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szCs w:val="24"/>
              </w:rPr>
            </w:pPr>
            <w:r w:rsidRPr="001864FC">
              <w:rPr>
                <w:szCs w:val="24"/>
              </w:rPr>
              <w:t>Da li je primjena Zakona utjecala na pristup radnika ili nezaposlenih programima usavršavanja, prekvalifikacije, dodatne edukacije?</w:t>
            </w:r>
          </w:p>
          <w:p w14:paraId="1B3AA574" w14:textId="77777777" w:rsidR="004959F4" w:rsidRPr="001864FC" w:rsidRDefault="004959F4" w:rsidP="004959F4">
            <w:pPr>
              <w:pStyle w:val="ListParagraph"/>
              <w:spacing w:line="276" w:lineRule="auto"/>
              <w:ind w:left="1065"/>
              <w:jc w:val="both"/>
              <w:rPr>
                <w:szCs w:val="24"/>
              </w:rPr>
            </w:pPr>
          </w:p>
          <w:p w14:paraId="0FEC634F" w14:textId="411168BE" w:rsidR="00BF0E68" w:rsidRPr="001864FC" w:rsidRDefault="00BF0E68" w:rsidP="00BF0E68">
            <w:pPr>
              <w:spacing w:line="276" w:lineRule="auto"/>
              <w:jc w:val="both"/>
              <w:rPr>
                <w:szCs w:val="24"/>
              </w:rPr>
            </w:pPr>
            <w:r w:rsidRPr="001864FC">
              <w:rPr>
                <w:szCs w:val="24"/>
              </w:rPr>
              <w:t xml:space="preserve">Hrvatski zavod za zapošljavanje provodi mjere aktivne politike zapošljavanja u okviru kojih se provode mjere obrazovanja i osposobljavanja te usavršavanja za nezaposlene i za zaposlene osobe. </w:t>
            </w:r>
          </w:p>
          <w:p w14:paraId="7AAA78C8" w14:textId="77777777" w:rsidR="00BF0E68" w:rsidRPr="001864FC" w:rsidRDefault="00BF0E68" w:rsidP="00BF0E68">
            <w:pPr>
              <w:spacing w:line="276" w:lineRule="auto"/>
              <w:jc w:val="both"/>
              <w:rPr>
                <w:szCs w:val="24"/>
              </w:rPr>
            </w:pPr>
            <w:r w:rsidRPr="001864FC">
              <w:rPr>
                <w:szCs w:val="24"/>
              </w:rPr>
              <w:t xml:space="preserve">Kontinuirano se provode programi usavršavanja te obrazovanja i osposobljavanja za zaposlene i za nezaposlene osobe. Kriteriji i uvjeti korištenja mjera aktivne politike zapošljavanja se kontinuirano prilagođavaju promjenama u strukturi korisnika, kao i potrebama  na tržištu rada. </w:t>
            </w:r>
          </w:p>
          <w:p w14:paraId="78E87B80" w14:textId="77777777" w:rsidR="00BF0E68" w:rsidRPr="001864FC" w:rsidRDefault="00BF0E68" w:rsidP="00BF0E68">
            <w:pPr>
              <w:spacing w:line="276" w:lineRule="auto"/>
              <w:jc w:val="both"/>
              <w:rPr>
                <w:szCs w:val="24"/>
              </w:rPr>
            </w:pPr>
          </w:p>
          <w:p w14:paraId="09D6DE9B" w14:textId="1747A67C" w:rsidR="00BF0E68" w:rsidRPr="001864FC" w:rsidRDefault="00BF0E68" w:rsidP="004959F4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szCs w:val="24"/>
              </w:rPr>
            </w:pPr>
            <w:r w:rsidRPr="001864FC">
              <w:rPr>
                <w:szCs w:val="24"/>
              </w:rPr>
              <w:t xml:space="preserve">Da li je primjena Zakona imala učinak na zdravlje i sigurnost radnika? </w:t>
            </w:r>
          </w:p>
          <w:p w14:paraId="46D93EB6" w14:textId="77777777" w:rsidR="004959F4" w:rsidRPr="001864FC" w:rsidRDefault="004959F4" w:rsidP="004959F4">
            <w:pPr>
              <w:pStyle w:val="ListParagraph"/>
              <w:spacing w:line="276" w:lineRule="auto"/>
              <w:ind w:left="1065"/>
              <w:jc w:val="both"/>
              <w:rPr>
                <w:szCs w:val="24"/>
              </w:rPr>
            </w:pPr>
          </w:p>
          <w:p w14:paraId="13269297" w14:textId="77777777" w:rsidR="00BF0E68" w:rsidRPr="001864FC" w:rsidRDefault="00BF0E68" w:rsidP="00BF0E68">
            <w:pPr>
              <w:spacing w:line="276" w:lineRule="auto"/>
              <w:jc w:val="both"/>
              <w:rPr>
                <w:szCs w:val="24"/>
              </w:rPr>
            </w:pPr>
            <w:r w:rsidRPr="001864FC">
              <w:rPr>
                <w:szCs w:val="24"/>
              </w:rPr>
              <w:t xml:space="preserve">Iako nije moguće procijeniti učinak na zdravlje i sigurnost radnika, uslijed činjenice da je utjecao na bolji raspored radnog vremena i odmora, može se pretpostaviti da je Zakon imao neizravan pozitivan utjecaj. </w:t>
            </w:r>
          </w:p>
          <w:p w14:paraId="49D259C3" w14:textId="77777777" w:rsidR="00BF0E68" w:rsidRPr="001864FC" w:rsidRDefault="00BF0E68" w:rsidP="00BF0E68">
            <w:pPr>
              <w:spacing w:line="276" w:lineRule="auto"/>
              <w:jc w:val="both"/>
              <w:rPr>
                <w:szCs w:val="24"/>
              </w:rPr>
            </w:pPr>
          </w:p>
          <w:p w14:paraId="25CA5C71" w14:textId="6CA853B0" w:rsidR="00BF0E68" w:rsidRPr="001864FC" w:rsidRDefault="00BF0E68" w:rsidP="004959F4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szCs w:val="24"/>
              </w:rPr>
            </w:pPr>
            <w:r w:rsidRPr="001864FC">
              <w:rPr>
                <w:szCs w:val="24"/>
              </w:rPr>
              <w:t xml:space="preserve">Da li je primjena Zakona  utjecala, izravno ili neizravno, na postojeća prava i obveze radnika? </w:t>
            </w:r>
          </w:p>
          <w:p w14:paraId="5F492348" w14:textId="77777777" w:rsidR="00BF0E68" w:rsidRPr="001864FC" w:rsidRDefault="00BF0E68" w:rsidP="00BF0E68">
            <w:pPr>
              <w:spacing w:line="276" w:lineRule="auto"/>
              <w:jc w:val="both"/>
              <w:rPr>
                <w:szCs w:val="24"/>
              </w:rPr>
            </w:pPr>
            <w:r w:rsidRPr="001864FC">
              <w:rPr>
                <w:szCs w:val="24"/>
              </w:rPr>
              <w:t>U odnosu na postojeća prava i obveze radnika, kao i prava i obveze poslodavaca, Zakon je u referentnom razdoblju imao neizravan pozitivan utjecaj i nisu zamijećene nikakve negativne posljedice.</w:t>
            </w:r>
          </w:p>
          <w:p w14:paraId="0D1DC25B" w14:textId="35C51E24" w:rsidR="00A77EEB" w:rsidRPr="001864FC" w:rsidRDefault="00A77EEB" w:rsidP="00A77EEB">
            <w:pPr>
              <w:jc w:val="both"/>
              <w:rPr>
                <w:i/>
              </w:rPr>
            </w:pPr>
          </w:p>
        </w:tc>
      </w:tr>
      <w:tr w:rsidR="000213BB" w:rsidRPr="001864FC" w14:paraId="5676710F" w14:textId="77777777" w:rsidTr="00FE0A81">
        <w:tc>
          <w:tcPr>
            <w:tcW w:w="851" w:type="dxa"/>
            <w:shd w:val="clear" w:color="auto" w:fill="auto"/>
          </w:tcPr>
          <w:p w14:paraId="616C6E27" w14:textId="77777777" w:rsidR="000213BB" w:rsidRPr="001864FC" w:rsidRDefault="000213BB" w:rsidP="00A3299D">
            <w:r w:rsidRPr="001864FC">
              <w:lastRenderedPageBreak/>
              <w:t>3.5.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7CAB45F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t>Analiza učinaka primjene Zakona na zaštitu okoliša</w:t>
            </w:r>
          </w:p>
        </w:tc>
      </w:tr>
      <w:tr w:rsidR="000213BB" w:rsidRPr="001864FC" w14:paraId="0D4B1638" w14:textId="77777777" w:rsidTr="00FE0A81">
        <w:tc>
          <w:tcPr>
            <w:tcW w:w="851" w:type="dxa"/>
            <w:shd w:val="clear" w:color="auto" w:fill="auto"/>
          </w:tcPr>
          <w:p w14:paraId="18DC3068" w14:textId="77777777" w:rsidR="000213BB" w:rsidRPr="001864FC" w:rsidRDefault="000213BB" w:rsidP="00A3299D"/>
        </w:tc>
        <w:tc>
          <w:tcPr>
            <w:tcW w:w="9072" w:type="dxa"/>
            <w:gridSpan w:val="3"/>
            <w:shd w:val="clear" w:color="auto" w:fill="auto"/>
          </w:tcPr>
          <w:p w14:paraId="779C07F4" w14:textId="77777777" w:rsidR="009C0E5D" w:rsidRPr="001864FC" w:rsidRDefault="005849EA" w:rsidP="00A3299D">
            <w:pPr>
              <w:jc w:val="both"/>
              <w:rPr>
                <w:iCs/>
              </w:rPr>
            </w:pPr>
            <w:r w:rsidRPr="001864FC">
              <w:rPr>
                <w:iCs/>
              </w:rPr>
              <w:t>U provedbi naknadne procjene učinaka propisa nisu utvrđeni učinci primjene Zakona na zaštitu okoliša</w:t>
            </w:r>
          </w:p>
          <w:p w14:paraId="5239C518" w14:textId="599BC6F6" w:rsidR="005849EA" w:rsidRPr="001864FC" w:rsidRDefault="005849EA" w:rsidP="00A3299D">
            <w:pPr>
              <w:jc w:val="both"/>
              <w:rPr>
                <w:b/>
                <w:bCs/>
                <w:i/>
              </w:rPr>
            </w:pPr>
          </w:p>
        </w:tc>
      </w:tr>
      <w:tr w:rsidR="000213BB" w:rsidRPr="001864FC" w14:paraId="0B8307E3" w14:textId="77777777" w:rsidTr="00FE0A81">
        <w:tc>
          <w:tcPr>
            <w:tcW w:w="851" w:type="dxa"/>
            <w:shd w:val="clear" w:color="auto" w:fill="auto"/>
          </w:tcPr>
          <w:p w14:paraId="14A0166C" w14:textId="77777777" w:rsidR="000213BB" w:rsidRPr="001864FC" w:rsidRDefault="000213BB" w:rsidP="00A3299D">
            <w:r w:rsidRPr="001864FC">
              <w:t>3.6.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C88E9ED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t>Analiza učinaka primjene Zakona na zaštitu ljudskih prava</w:t>
            </w:r>
          </w:p>
        </w:tc>
      </w:tr>
      <w:tr w:rsidR="000213BB" w:rsidRPr="001864FC" w14:paraId="6F8477AB" w14:textId="77777777" w:rsidTr="00FE0A81">
        <w:tc>
          <w:tcPr>
            <w:tcW w:w="851" w:type="dxa"/>
            <w:shd w:val="clear" w:color="auto" w:fill="auto"/>
          </w:tcPr>
          <w:p w14:paraId="3CD23A53" w14:textId="77777777" w:rsidR="000213BB" w:rsidRPr="001864FC" w:rsidRDefault="000213BB" w:rsidP="00A3299D"/>
        </w:tc>
        <w:tc>
          <w:tcPr>
            <w:tcW w:w="9072" w:type="dxa"/>
            <w:gridSpan w:val="3"/>
            <w:shd w:val="clear" w:color="auto" w:fill="auto"/>
          </w:tcPr>
          <w:p w14:paraId="63BEA989" w14:textId="28DC31A4" w:rsidR="008533EF" w:rsidRPr="001864FC" w:rsidRDefault="009E4575" w:rsidP="00A3299D">
            <w:pPr>
              <w:jc w:val="both"/>
            </w:pPr>
            <w:r w:rsidRPr="001864FC">
              <w:t>Primjenom Zakona</w:t>
            </w:r>
            <w:r w:rsidR="008533EF" w:rsidRPr="001864FC">
              <w:t xml:space="preserve"> postiglo</w:t>
            </w:r>
            <w:r w:rsidRPr="001864FC">
              <w:t xml:space="preserve"> se</w:t>
            </w:r>
            <w:r w:rsidR="008533EF" w:rsidRPr="001864FC">
              <w:t xml:space="preserve"> da se regulacijom radnog vremena prodajnih objekata, a koja se temelji na prethodno navedenim ustavnim odredbama, međunarodnim ugovorima i konvencijama, uspostavi ravnoteža između sloboda i prava iz članka 3. Ustava, usmjereno na zaposlene u trgovini,  čime su postignuti i legitimni ciljevi  sadržani u članku 16. i članku 35. Ustava.  Vezano uz ravnopravnost spolova </w:t>
            </w:r>
            <w:r w:rsidRPr="001864FC">
              <w:t xml:space="preserve">Zakon </w:t>
            </w:r>
            <w:r w:rsidR="008533EF" w:rsidRPr="001864FC">
              <w:t xml:space="preserve"> je usmjeren upravo na uklanjanje efekata rodne diskriminacije na način da je ovakvim zakonodavnim rješenjem zaštitio žene radnice u trgovini i omogućio im pravo na tjedni odmor sukladno tradiciji, običajima, stečenim pravima, zakonima i međunarodnim konvencijama.</w:t>
            </w:r>
          </w:p>
          <w:p w14:paraId="16081600" w14:textId="77777777" w:rsidR="008533EF" w:rsidRPr="001864FC" w:rsidRDefault="008533EF" w:rsidP="00A3299D">
            <w:pPr>
              <w:jc w:val="both"/>
            </w:pPr>
          </w:p>
          <w:p w14:paraId="6B949BED" w14:textId="563F177E" w:rsidR="008533EF" w:rsidRPr="001864FC" w:rsidRDefault="008533EF" w:rsidP="008533EF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Također, Vlada </w:t>
            </w:r>
            <w:r w:rsidR="005849EA" w:rsidRPr="001864FC">
              <w:rPr>
                <w:iCs/>
              </w:rPr>
              <w:t>RH</w:t>
            </w:r>
            <w:r w:rsidRPr="001864FC">
              <w:rPr>
                <w:iCs/>
              </w:rPr>
              <w:t xml:space="preserve"> donijela Nacionalni plan za ravnopravnost spolova za razdoblje do 2027. godine, čiji osnovni cilj je stvaranje uvjeta za ravnopravnije društvo putem uspostave jednakih mogućnosti za sve građane i građanke.</w:t>
            </w:r>
            <w:r w:rsidRPr="001864FC">
              <w:rPr>
                <w:iCs/>
              </w:rPr>
              <w:tab/>
              <w:t xml:space="preserve"> </w:t>
            </w:r>
          </w:p>
          <w:p w14:paraId="7DC6F842" w14:textId="71113DCB" w:rsidR="008533EF" w:rsidRPr="001864FC" w:rsidRDefault="007A5E1A" w:rsidP="008533EF">
            <w:pPr>
              <w:jc w:val="both"/>
              <w:rPr>
                <w:iCs/>
              </w:rPr>
            </w:pPr>
            <w:r>
              <w:rPr>
                <w:iCs/>
              </w:rPr>
              <w:t>R</w:t>
            </w:r>
            <w:r w:rsidR="008533EF" w:rsidRPr="001864FC">
              <w:rPr>
                <w:iCs/>
              </w:rPr>
              <w:t xml:space="preserve">adnice zaposlene u trgovini, prilikom izrade teksta </w:t>
            </w:r>
            <w:r w:rsidR="009E4575" w:rsidRPr="001864FC">
              <w:rPr>
                <w:iCs/>
              </w:rPr>
              <w:t>Zakona</w:t>
            </w:r>
            <w:r w:rsidR="008533EF" w:rsidRPr="001864FC">
              <w:rPr>
                <w:iCs/>
              </w:rPr>
              <w:t xml:space="preserve">, putem Sindikata trgovine Hrvatske, kao legitimnog sudionika radne skupine, istakle su potrebu da zakonodavac, prilikom definiranja odredbi o radnom vremenu u trgovini, uzme u obzir da upravo nedjelja bude određena kao neradni dan, obzirom da je nedjelja onaj dan u tjednu koji žele i mogu provesti sa svojom obitelji. Pritom su istakle poražavajuću činjenicu, da će neke od njih po prvi put u radnom vijeku imati slobodne nedjelje i blagdane. </w:t>
            </w:r>
          </w:p>
          <w:p w14:paraId="68145818" w14:textId="6173DFB9" w:rsidR="008533EF" w:rsidRPr="001864FC" w:rsidRDefault="008533EF" w:rsidP="007A5E1A">
            <w:pPr>
              <w:jc w:val="both"/>
              <w:rPr>
                <w:iCs/>
              </w:rPr>
            </w:pPr>
          </w:p>
        </w:tc>
      </w:tr>
      <w:tr w:rsidR="000213BB" w:rsidRPr="001864FC" w14:paraId="400DBBC0" w14:textId="77777777" w:rsidTr="00FE0A81">
        <w:tc>
          <w:tcPr>
            <w:tcW w:w="851" w:type="dxa"/>
            <w:shd w:val="clear" w:color="auto" w:fill="auto"/>
          </w:tcPr>
          <w:p w14:paraId="47EFCAFD" w14:textId="77777777" w:rsidR="000213BB" w:rsidRPr="001864FC" w:rsidRDefault="000213BB" w:rsidP="00A3299D">
            <w:r w:rsidRPr="001864FC">
              <w:t>4.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54B2D17" w14:textId="77777777" w:rsidR="000213BB" w:rsidRPr="001864FC" w:rsidRDefault="000213BB" w:rsidP="00A3299D">
            <w:pPr>
              <w:rPr>
                <w:b/>
              </w:rPr>
            </w:pPr>
            <w:r w:rsidRPr="001864FC">
              <w:rPr>
                <w:b/>
              </w:rPr>
              <w:t>SAVJETOVANJE I KONZULTACIJE</w:t>
            </w:r>
          </w:p>
        </w:tc>
      </w:tr>
      <w:tr w:rsidR="000213BB" w:rsidRPr="001864FC" w14:paraId="2070D29D" w14:textId="77777777" w:rsidTr="00934B8F">
        <w:trPr>
          <w:trHeight w:val="992"/>
        </w:trPr>
        <w:tc>
          <w:tcPr>
            <w:tcW w:w="851" w:type="dxa"/>
            <w:shd w:val="clear" w:color="auto" w:fill="auto"/>
          </w:tcPr>
          <w:p w14:paraId="69E879E8" w14:textId="77777777" w:rsidR="000213BB" w:rsidRPr="001864FC" w:rsidRDefault="000213BB" w:rsidP="00A3299D"/>
        </w:tc>
        <w:tc>
          <w:tcPr>
            <w:tcW w:w="9072" w:type="dxa"/>
            <w:gridSpan w:val="3"/>
            <w:shd w:val="clear" w:color="auto" w:fill="auto"/>
          </w:tcPr>
          <w:p w14:paraId="618E79F6" w14:textId="77777777" w:rsidR="000213BB" w:rsidRPr="001864FC" w:rsidRDefault="000213BB" w:rsidP="00A3299D">
            <w:pPr>
              <w:jc w:val="both"/>
              <w:rPr>
                <w:i/>
              </w:rPr>
            </w:pPr>
            <w:r w:rsidRPr="001864FC">
              <w:rPr>
                <w:i/>
              </w:rPr>
              <w:t>Savjetovanje se provodi u trajanju od najmanje 30 dana uz</w:t>
            </w:r>
            <w:r w:rsidRPr="001864FC">
              <w:rPr>
                <w:i/>
                <w:szCs w:val="24"/>
              </w:rPr>
              <w:t xml:space="preserve"> javno izlaganje materije koja je predmet savjetovan</w:t>
            </w:r>
            <w:r w:rsidRPr="001864FC">
              <w:rPr>
                <w:i/>
              </w:rPr>
              <w:t>ja.</w:t>
            </w:r>
            <w:r w:rsidRPr="001864FC">
              <w:rPr>
                <w:i/>
                <w:szCs w:val="24"/>
              </w:rPr>
              <w:t xml:space="preserve"> Savjetovanje se provodi putem središnjeg državnog internetskog portala za savjetovanje s javnošću objavom Obrasca naknadne procjene učinaka propisa. </w:t>
            </w:r>
            <w:r w:rsidRPr="001864FC">
              <w:rPr>
                <w:i/>
              </w:rPr>
              <w:t>Tijekom savjetovanja potrebno je provesti jedno ili više javnih izlaganja Obrasca o naknadnoj procjeni učinaka propisa neposrednim kontaktom s dionicima.</w:t>
            </w:r>
            <w:r w:rsidRPr="001864FC">
              <w:rPr>
                <w:szCs w:val="24"/>
              </w:rPr>
              <w:t xml:space="preserve"> </w:t>
            </w:r>
            <w:r w:rsidRPr="001864FC">
              <w:rPr>
                <w:i/>
              </w:rPr>
              <w:t>Sažetak postupka savjetovanja s javnošću potrebno je iznijeti na jasan način i s točnim datumima početka i završetka savjetovanja, kao i datume provedenog javnog izlaganja. Potrebno je navesti broj ukupno zaprimljenih mišljenja, primjedbi i prijedloga koji su pristigli pisanim putem u vrijeme savjetovanja te broj prihvaćenih komentara na Obrazac naknadne procjene učinaka propisa. Potrebno je navesti sveukupni broj zaprimljenih mišljenja, primjedbi i prijedloga te navesti broj prihvaćenih komentara na Obrazac naknadne procjene učinaka propisa</w:t>
            </w:r>
            <w:r w:rsidRPr="001864FC">
              <w:rPr>
                <w:szCs w:val="24"/>
              </w:rPr>
              <w:t xml:space="preserve">. </w:t>
            </w:r>
            <w:r w:rsidRPr="001864FC">
              <w:rPr>
                <w:i/>
                <w:szCs w:val="24"/>
              </w:rPr>
              <w:t xml:space="preserve">Istovremeno sa savjetovanjem, </w:t>
            </w:r>
            <w:r w:rsidRPr="001864FC">
              <w:rPr>
                <w:i/>
              </w:rPr>
              <w:t xml:space="preserve">Obrazac o naknadnoj procjeni učinaka propisa </w:t>
            </w:r>
            <w:r w:rsidRPr="001864FC">
              <w:rPr>
                <w:i/>
                <w:szCs w:val="24"/>
              </w:rPr>
              <w:t xml:space="preserve"> dostavlja se na mišljenje nadležnim tijelima</w:t>
            </w:r>
            <w:r w:rsidRPr="001864FC">
              <w:rPr>
                <w:i/>
              </w:rPr>
              <w:t xml:space="preserve"> i Uredu za zakonodavstvo. Potrebno je ukratko navesti kojim nadležnim tijelima je dostavljen ovaj Obrazac i kada je zaprimljeno mišljenje nadležnog tijela i Ureda za zakonodavstvo.</w:t>
            </w:r>
          </w:p>
          <w:p w14:paraId="09428E44" w14:textId="77777777" w:rsidR="007E1E5B" w:rsidRPr="001864FC" w:rsidRDefault="007E1E5B" w:rsidP="007E1E5B">
            <w:pPr>
              <w:jc w:val="both"/>
              <w:rPr>
                <w:szCs w:val="24"/>
              </w:rPr>
            </w:pPr>
          </w:p>
          <w:p w14:paraId="75059462" w14:textId="77777777" w:rsidR="00546E19" w:rsidRDefault="007E1E5B" w:rsidP="00934B8F">
            <w:pPr>
              <w:jc w:val="both"/>
              <w:rPr>
                <w:szCs w:val="24"/>
              </w:rPr>
            </w:pPr>
            <w:r w:rsidRPr="001864FC">
              <w:rPr>
                <w:szCs w:val="24"/>
              </w:rPr>
              <w:lastRenderedPageBreak/>
              <w:t>Ministarstvo gospodarstva održalo je javno izlaganje vezano uz procjenu učinka propisa te je u okviru Konferencije MAGROS održane 9.listopada 2024., predstavilo preliminarne učinke Zakona</w:t>
            </w:r>
            <w:r w:rsidR="00AB21D4" w:rsidRPr="001864FC">
              <w:rPr>
                <w:szCs w:val="24"/>
              </w:rPr>
              <w:t>.</w:t>
            </w:r>
            <w:r w:rsidR="002E6E3D">
              <w:rPr>
                <w:rStyle w:val="FootnoteReference"/>
                <w:szCs w:val="24"/>
              </w:rPr>
              <w:footnoteReference w:id="15"/>
            </w:r>
          </w:p>
          <w:p w14:paraId="1699AC39" w14:textId="69F5E691" w:rsidR="00934B8F" w:rsidRPr="00934B8F" w:rsidRDefault="00934B8F" w:rsidP="00934B8F">
            <w:pPr>
              <w:rPr>
                <w:szCs w:val="24"/>
              </w:rPr>
            </w:pPr>
          </w:p>
        </w:tc>
      </w:tr>
      <w:tr w:rsidR="000213BB" w:rsidRPr="001864FC" w14:paraId="65C0B89E" w14:textId="77777777" w:rsidTr="00FE0A81">
        <w:tc>
          <w:tcPr>
            <w:tcW w:w="851" w:type="dxa"/>
            <w:shd w:val="clear" w:color="auto" w:fill="auto"/>
          </w:tcPr>
          <w:p w14:paraId="234C8497" w14:textId="77777777" w:rsidR="000213BB" w:rsidRPr="001864FC" w:rsidRDefault="000213BB" w:rsidP="00A3299D">
            <w:r w:rsidRPr="001864FC">
              <w:lastRenderedPageBreak/>
              <w:t>5.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49874722" w14:textId="77777777" w:rsidR="000213BB" w:rsidRPr="001864FC" w:rsidRDefault="000213BB" w:rsidP="00A3299D">
            <w:r w:rsidRPr="001864FC">
              <w:rPr>
                <w:b/>
              </w:rPr>
              <w:t>PREPORUKA O DALJNJEM POSTUPANJU</w:t>
            </w:r>
          </w:p>
        </w:tc>
      </w:tr>
      <w:tr w:rsidR="000213BB" w:rsidRPr="001864FC" w14:paraId="37E0889C" w14:textId="77777777" w:rsidTr="00FE0A81">
        <w:tc>
          <w:tcPr>
            <w:tcW w:w="851" w:type="dxa"/>
            <w:shd w:val="clear" w:color="auto" w:fill="auto"/>
          </w:tcPr>
          <w:p w14:paraId="2D777A5D" w14:textId="77777777" w:rsidR="000213BB" w:rsidRPr="001864FC" w:rsidRDefault="000213BB" w:rsidP="00A3299D"/>
        </w:tc>
        <w:tc>
          <w:tcPr>
            <w:tcW w:w="9072" w:type="dxa"/>
            <w:gridSpan w:val="3"/>
            <w:shd w:val="clear" w:color="auto" w:fill="auto"/>
          </w:tcPr>
          <w:p w14:paraId="2A971151" w14:textId="05D2A728" w:rsidR="00C36226" w:rsidRPr="001864FC" w:rsidRDefault="00C36226" w:rsidP="00C36226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Od srpnja 2023. godine, tržište je analizirano iz svih aspekata koje pokriva Ministarstvo gospodarstva, uključujući poglede trgovaca, potrošača, </w:t>
            </w:r>
            <w:r w:rsidR="00682943" w:rsidRPr="001864FC">
              <w:rPr>
                <w:iCs/>
              </w:rPr>
              <w:t xml:space="preserve">radnika </w:t>
            </w:r>
            <w:r w:rsidRPr="001864FC">
              <w:rPr>
                <w:iCs/>
              </w:rPr>
              <w:t>te tržišnog natjecanja kroz AZTN. Učinak Zakona u proteklih nešto više od godinu dana bio je pozitivan.</w:t>
            </w:r>
          </w:p>
          <w:p w14:paraId="00800F5F" w14:textId="77777777" w:rsidR="00C36226" w:rsidRPr="001864FC" w:rsidRDefault="00C36226" w:rsidP="00C36226">
            <w:pPr>
              <w:jc w:val="both"/>
              <w:rPr>
                <w:iCs/>
              </w:rPr>
            </w:pPr>
          </w:p>
          <w:p w14:paraId="4BDA52CD" w14:textId="77777777" w:rsidR="00C36226" w:rsidRPr="001864FC" w:rsidRDefault="00C36226" w:rsidP="00C36226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Prema podacima Državnog zavoda za statistiku (DZS) i Porezne uprave, primjetan je rast prometa </w:t>
            </w:r>
            <w:proofErr w:type="spellStart"/>
            <w:r w:rsidRPr="001864FC">
              <w:rPr>
                <w:iCs/>
              </w:rPr>
              <w:t>fiskaliziranih</w:t>
            </w:r>
            <w:proofErr w:type="spellEnd"/>
            <w:r w:rsidRPr="001864FC">
              <w:rPr>
                <w:iCs/>
              </w:rPr>
              <w:t xml:space="preserve"> računa, dok se u razdoblju od srpnja 2023. do srpnja 2024. bilježi kontinuirani pad indeksa potrošačkih cijena, što je doprinijelo makroekonomskoj stabilnosti. Također, realni promet u maloprodaji raste već petnaesti mjesec zaredom.</w:t>
            </w:r>
          </w:p>
          <w:p w14:paraId="11A77185" w14:textId="77777777" w:rsidR="00C36226" w:rsidRPr="001864FC" w:rsidRDefault="00C36226" w:rsidP="00C36226">
            <w:pPr>
              <w:jc w:val="both"/>
              <w:rPr>
                <w:iCs/>
              </w:rPr>
            </w:pPr>
          </w:p>
          <w:p w14:paraId="5FBAC199" w14:textId="77777777" w:rsidR="00C36226" w:rsidRPr="001864FC" w:rsidRDefault="00C36226" w:rsidP="00C36226">
            <w:pPr>
              <w:jc w:val="both"/>
              <w:rPr>
                <w:iCs/>
              </w:rPr>
            </w:pPr>
            <w:r w:rsidRPr="001864FC">
              <w:rPr>
                <w:iCs/>
              </w:rPr>
              <w:t>U kontekstu bruto domaćeg proizvoda (BDP), potrošnja kućanstava od srpnja 2023. do lipnja 2024. značajno je porasla, a u drugom tromjesečju 2024. bila je 6,1% viša nego u istom razdoblju prethodne godine. Ovaj rast pozitivno korelira s godišnjim prometom u maloprodaji, uz kontinuirani pad potrošačkih cijena.</w:t>
            </w:r>
          </w:p>
          <w:p w14:paraId="1AA1F2F6" w14:textId="77777777" w:rsidR="00C36226" w:rsidRPr="001864FC" w:rsidRDefault="00C36226" w:rsidP="00C36226">
            <w:pPr>
              <w:jc w:val="both"/>
              <w:rPr>
                <w:iCs/>
              </w:rPr>
            </w:pPr>
          </w:p>
          <w:p w14:paraId="51F27BD1" w14:textId="77777777" w:rsidR="00C36226" w:rsidRPr="001864FC" w:rsidRDefault="00C36226" w:rsidP="00C36226">
            <w:pPr>
              <w:jc w:val="both"/>
              <w:rPr>
                <w:iCs/>
              </w:rPr>
            </w:pPr>
            <w:r w:rsidRPr="001864FC">
              <w:rPr>
                <w:iCs/>
              </w:rPr>
              <w:t>Što se tiče potrošačkih navika, nije uočeno nezadovoljstvo ili značajne prepreke u kupovini nedjeljom. Potrošači su se uspješno prilagodili novim okolnostima, a promet se preusmjerio na druge dane, pri čemu je ponedjeljak zabilježio značajan rast.</w:t>
            </w:r>
          </w:p>
          <w:p w14:paraId="5E84E075" w14:textId="77777777" w:rsidR="00C36226" w:rsidRPr="001864FC" w:rsidRDefault="00C36226" w:rsidP="00C36226">
            <w:pPr>
              <w:jc w:val="both"/>
              <w:rPr>
                <w:iCs/>
              </w:rPr>
            </w:pPr>
          </w:p>
          <w:p w14:paraId="2AA3D90C" w14:textId="77777777" w:rsidR="00C36226" w:rsidRPr="001864FC" w:rsidRDefault="00C36226" w:rsidP="00C36226">
            <w:pPr>
              <w:jc w:val="both"/>
              <w:rPr>
                <w:iCs/>
              </w:rPr>
            </w:pPr>
            <w:r w:rsidRPr="001864FC">
              <w:rPr>
                <w:iCs/>
              </w:rPr>
              <w:t>AZTN je u 2023. provela istraživanje tržišta maloprodaje mješovitom robom, pri čemu su prihodi trgovaca iz uzorka iznosili 7,73 milijardi eura, što predstavlja nominalni rast od 1,07 milijardi eura u odnosu na 2022. godinu. Ovaj rast od 16,1% u 2023. godini značajniji je od prošlogodišnjeg, kada je iznosio 15,7%.</w:t>
            </w:r>
          </w:p>
          <w:p w14:paraId="6ACA7474" w14:textId="77777777" w:rsidR="00C36226" w:rsidRPr="001864FC" w:rsidRDefault="00C36226" w:rsidP="00C36226">
            <w:pPr>
              <w:jc w:val="both"/>
              <w:rPr>
                <w:iCs/>
              </w:rPr>
            </w:pPr>
          </w:p>
          <w:p w14:paraId="73E270D6" w14:textId="77777777" w:rsidR="00C36226" w:rsidRPr="001864FC" w:rsidRDefault="00C36226" w:rsidP="00C36226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U 2023. godini dominira kupovina u supermarketima i </w:t>
            </w:r>
            <w:proofErr w:type="spellStart"/>
            <w:r w:rsidRPr="001864FC">
              <w:rPr>
                <w:iCs/>
              </w:rPr>
              <w:t>hipermarketima</w:t>
            </w:r>
            <w:proofErr w:type="spellEnd"/>
            <w:r w:rsidRPr="001864FC">
              <w:rPr>
                <w:iCs/>
              </w:rPr>
              <w:t>, koji su ostvarili 72% ukupnog prihoda u maloprodaji. U malim prodavaonicama ostvareno je 28% prihoda.</w:t>
            </w:r>
          </w:p>
          <w:p w14:paraId="510FB4C2" w14:textId="77777777" w:rsidR="00C36226" w:rsidRPr="001864FC" w:rsidRDefault="00C36226" w:rsidP="00C36226">
            <w:pPr>
              <w:jc w:val="both"/>
              <w:rPr>
                <w:iCs/>
              </w:rPr>
            </w:pPr>
          </w:p>
          <w:p w14:paraId="6296496C" w14:textId="48740A4A" w:rsidR="00C36226" w:rsidRPr="001864FC" w:rsidRDefault="00C36226" w:rsidP="00C36226">
            <w:pPr>
              <w:jc w:val="both"/>
              <w:rPr>
                <w:iCs/>
              </w:rPr>
            </w:pPr>
            <w:r w:rsidRPr="001864FC">
              <w:rPr>
                <w:iCs/>
              </w:rPr>
              <w:t>Povećanje broja zaposlenih zabilježeno je od trenutka stupanja na snagu izmjena Zakona. U lipnju 2024. u pravnim osobama djelatnosti trgovine bilo je 224.639 zaposlenih, što je povećanje od 4,3% u odnosu na lipanj 2023. U obrtima i slobodnim profesijama također je zabilježen porast zaposlenih.</w:t>
            </w:r>
          </w:p>
          <w:p w14:paraId="3A8B90FF" w14:textId="77777777" w:rsidR="00C36226" w:rsidRPr="001864FC" w:rsidRDefault="00C36226" w:rsidP="00C36226">
            <w:pPr>
              <w:jc w:val="both"/>
              <w:rPr>
                <w:iCs/>
              </w:rPr>
            </w:pPr>
          </w:p>
          <w:p w14:paraId="17465B89" w14:textId="7D6352D0" w:rsidR="00C36226" w:rsidRPr="001864FC" w:rsidRDefault="00C36226" w:rsidP="00C36226">
            <w:pPr>
              <w:jc w:val="both"/>
              <w:rPr>
                <w:iCs/>
              </w:rPr>
            </w:pPr>
            <w:r w:rsidRPr="001864FC">
              <w:rPr>
                <w:iCs/>
              </w:rPr>
              <w:t>Socijalni učinci Zakona uključuju kulturološki i demografski napredak, koji se ne može mjeriti isključivo financijskim pokazateljima. Ova mjera je doprinijela smanjenju diskriminacije temeljem roda ili drugih stereotipa.</w:t>
            </w:r>
          </w:p>
          <w:p w14:paraId="01324288" w14:textId="77777777" w:rsidR="00C36226" w:rsidRPr="001864FC" w:rsidRDefault="00C36226" w:rsidP="00C36226">
            <w:pPr>
              <w:jc w:val="both"/>
              <w:rPr>
                <w:iCs/>
              </w:rPr>
            </w:pPr>
          </w:p>
          <w:p w14:paraId="1B69D6DF" w14:textId="77CF789B" w:rsidR="000213BB" w:rsidRPr="001864FC" w:rsidRDefault="00C36226" w:rsidP="00C36226">
            <w:pPr>
              <w:jc w:val="both"/>
              <w:rPr>
                <w:iCs/>
              </w:rPr>
            </w:pPr>
            <w:r w:rsidRPr="001864FC">
              <w:rPr>
                <w:iCs/>
              </w:rPr>
              <w:t xml:space="preserve">Izmjene Zakona pozitivno su utjecale na radnike, posebno žene svih dobnih skupina, omogućujući im više vremena za obitelj i bolju organizaciju rada. Na temelju izloženog, </w:t>
            </w:r>
            <w:r w:rsidR="00CC18FC">
              <w:rPr>
                <w:iCs/>
              </w:rPr>
              <w:t xml:space="preserve">nastavit će </w:t>
            </w:r>
            <w:r w:rsidR="00FD0D19">
              <w:rPr>
                <w:iCs/>
              </w:rPr>
              <w:t>primjena</w:t>
            </w:r>
            <w:r w:rsidRPr="001864FC">
              <w:rPr>
                <w:iCs/>
              </w:rPr>
              <w:t xml:space="preserve"> </w:t>
            </w:r>
            <w:r w:rsidR="00D25C7A" w:rsidRPr="001864FC">
              <w:rPr>
                <w:iCs/>
              </w:rPr>
              <w:t xml:space="preserve">svih odredbi </w:t>
            </w:r>
            <w:r w:rsidRPr="001864FC">
              <w:rPr>
                <w:iCs/>
              </w:rPr>
              <w:t>Zakona</w:t>
            </w:r>
            <w:r w:rsidR="00725912" w:rsidRPr="001864FC">
              <w:rPr>
                <w:iCs/>
              </w:rPr>
              <w:t xml:space="preserve">. </w:t>
            </w:r>
          </w:p>
          <w:p w14:paraId="63AB2613" w14:textId="004AC88C" w:rsidR="00D25C7A" w:rsidRPr="001864FC" w:rsidRDefault="00D25C7A" w:rsidP="00C36226">
            <w:pPr>
              <w:jc w:val="both"/>
              <w:rPr>
                <w:iCs/>
              </w:rPr>
            </w:pPr>
          </w:p>
        </w:tc>
      </w:tr>
      <w:tr w:rsidR="000213BB" w:rsidRPr="001864FC" w14:paraId="19205DE0" w14:textId="77777777" w:rsidTr="00FE0A81">
        <w:tc>
          <w:tcPr>
            <w:tcW w:w="851" w:type="dxa"/>
            <w:shd w:val="clear" w:color="auto" w:fill="auto"/>
          </w:tcPr>
          <w:p w14:paraId="3BE5A895" w14:textId="77777777" w:rsidR="000213BB" w:rsidRPr="001864FC" w:rsidRDefault="000213BB" w:rsidP="00A3299D">
            <w:r w:rsidRPr="001864FC">
              <w:lastRenderedPageBreak/>
              <w:t xml:space="preserve">6. 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748122C9" w14:textId="77777777" w:rsidR="000213BB" w:rsidRPr="001864FC" w:rsidRDefault="000213BB" w:rsidP="00A3299D">
            <w:pPr>
              <w:jc w:val="both"/>
              <w:rPr>
                <w:b/>
              </w:rPr>
            </w:pPr>
            <w:r w:rsidRPr="001864FC">
              <w:rPr>
                <w:b/>
              </w:rPr>
              <w:t>PRILOZI</w:t>
            </w:r>
          </w:p>
        </w:tc>
      </w:tr>
      <w:tr w:rsidR="000213BB" w:rsidRPr="001864FC" w14:paraId="713D9B7B" w14:textId="77777777" w:rsidTr="00FE0A81">
        <w:tc>
          <w:tcPr>
            <w:tcW w:w="851" w:type="dxa"/>
            <w:shd w:val="clear" w:color="auto" w:fill="auto"/>
          </w:tcPr>
          <w:p w14:paraId="09BE20BC" w14:textId="77777777" w:rsidR="000213BB" w:rsidRPr="001864FC" w:rsidRDefault="000213BB" w:rsidP="00A3299D"/>
        </w:tc>
        <w:tc>
          <w:tcPr>
            <w:tcW w:w="9072" w:type="dxa"/>
            <w:gridSpan w:val="3"/>
            <w:shd w:val="clear" w:color="auto" w:fill="auto"/>
          </w:tcPr>
          <w:p w14:paraId="5DFA9547" w14:textId="2B74811E" w:rsidR="00BF0E68" w:rsidRPr="001864FC" w:rsidRDefault="00BF0E68" w:rsidP="00725912">
            <w:pPr>
              <w:jc w:val="both"/>
              <w:rPr>
                <w:i/>
              </w:rPr>
            </w:pPr>
          </w:p>
        </w:tc>
      </w:tr>
      <w:tr w:rsidR="000213BB" w:rsidRPr="001864FC" w14:paraId="7D50BC3F" w14:textId="77777777" w:rsidTr="00FE0A81">
        <w:tc>
          <w:tcPr>
            <w:tcW w:w="851" w:type="dxa"/>
            <w:shd w:val="clear" w:color="auto" w:fill="auto"/>
          </w:tcPr>
          <w:p w14:paraId="6382C3F4" w14:textId="77777777" w:rsidR="000213BB" w:rsidRPr="001864FC" w:rsidRDefault="000213BB" w:rsidP="00A3299D">
            <w:r w:rsidRPr="001864FC">
              <w:t xml:space="preserve">7. 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AA454AA" w14:textId="77777777" w:rsidR="000213BB" w:rsidRPr="001864FC" w:rsidRDefault="000213BB" w:rsidP="00A3299D">
            <w:pPr>
              <w:rPr>
                <w:b/>
                <w:szCs w:val="24"/>
              </w:rPr>
            </w:pPr>
            <w:r w:rsidRPr="001864FC">
              <w:rPr>
                <w:b/>
                <w:szCs w:val="24"/>
              </w:rPr>
              <w:t>POTPIS ČELNIKA TIJELA</w:t>
            </w:r>
          </w:p>
        </w:tc>
      </w:tr>
      <w:tr w:rsidR="000213BB" w:rsidRPr="001864FC" w14:paraId="106C452F" w14:textId="77777777" w:rsidTr="00FE0A81">
        <w:tc>
          <w:tcPr>
            <w:tcW w:w="851" w:type="dxa"/>
            <w:shd w:val="clear" w:color="auto" w:fill="auto"/>
          </w:tcPr>
          <w:p w14:paraId="1D52A976" w14:textId="77777777" w:rsidR="000213BB" w:rsidRPr="001864FC" w:rsidRDefault="000213BB" w:rsidP="00A3299D"/>
        </w:tc>
        <w:tc>
          <w:tcPr>
            <w:tcW w:w="9072" w:type="dxa"/>
            <w:gridSpan w:val="3"/>
            <w:shd w:val="clear" w:color="auto" w:fill="auto"/>
          </w:tcPr>
          <w:p w14:paraId="073BCEFD" w14:textId="28758C76" w:rsidR="000213BB" w:rsidRPr="001864FC" w:rsidRDefault="000213BB" w:rsidP="00A3299D">
            <w:pPr>
              <w:jc w:val="both"/>
              <w:rPr>
                <w:rFonts w:eastAsia="Times New Roman"/>
                <w:szCs w:val="24"/>
              </w:rPr>
            </w:pPr>
            <w:r w:rsidRPr="001864FC">
              <w:rPr>
                <w:rFonts w:eastAsia="Times New Roman"/>
                <w:szCs w:val="24"/>
              </w:rPr>
              <w:t>Potpis:</w:t>
            </w:r>
            <w:r w:rsidR="00546E19" w:rsidRPr="001864FC">
              <w:rPr>
                <w:rFonts w:eastAsia="Times New Roman"/>
                <w:szCs w:val="24"/>
              </w:rPr>
              <w:t xml:space="preserve"> Ante Šušnjar, ministar</w:t>
            </w:r>
          </w:p>
          <w:p w14:paraId="1C807F74" w14:textId="77777777" w:rsidR="000213BB" w:rsidRPr="001864FC" w:rsidRDefault="000213BB" w:rsidP="00A3299D">
            <w:pPr>
              <w:jc w:val="both"/>
              <w:rPr>
                <w:rFonts w:eastAsia="Times New Roman"/>
                <w:szCs w:val="24"/>
              </w:rPr>
            </w:pPr>
          </w:p>
          <w:p w14:paraId="08A639D2" w14:textId="47680507" w:rsidR="000213BB" w:rsidRPr="001864FC" w:rsidRDefault="000213BB" w:rsidP="00A3299D">
            <w:pPr>
              <w:jc w:val="both"/>
              <w:rPr>
                <w:rFonts w:eastAsia="Times New Roman"/>
                <w:szCs w:val="24"/>
              </w:rPr>
            </w:pPr>
            <w:r w:rsidRPr="001864FC">
              <w:rPr>
                <w:rFonts w:eastAsia="Times New Roman"/>
                <w:szCs w:val="24"/>
              </w:rPr>
              <w:t>Datum:</w:t>
            </w:r>
            <w:r w:rsidR="008754A3" w:rsidRPr="001864FC">
              <w:rPr>
                <w:rFonts w:eastAsia="Times New Roman"/>
                <w:szCs w:val="24"/>
              </w:rPr>
              <w:t xml:space="preserve"> 14.</w:t>
            </w:r>
            <w:r w:rsidR="00725912" w:rsidRPr="001864FC">
              <w:rPr>
                <w:rFonts w:eastAsia="Times New Roman"/>
                <w:szCs w:val="24"/>
              </w:rPr>
              <w:t xml:space="preserve"> listopad </w:t>
            </w:r>
            <w:r w:rsidR="008754A3" w:rsidRPr="001864FC">
              <w:rPr>
                <w:rFonts w:eastAsia="Times New Roman"/>
                <w:szCs w:val="24"/>
              </w:rPr>
              <w:t>20</w:t>
            </w:r>
            <w:r w:rsidR="00042176" w:rsidRPr="001864FC">
              <w:rPr>
                <w:rFonts w:eastAsia="Times New Roman"/>
                <w:szCs w:val="24"/>
              </w:rPr>
              <w:t>2</w:t>
            </w:r>
            <w:r w:rsidR="008754A3" w:rsidRPr="001864FC">
              <w:rPr>
                <w:rFonts w:eastAsia="Times New Roman"/>
                <w:szCs w:val="24"/>
              </w:rPr>
              <w:t>4.</w:t>
            </w:r>
          </w:p>
          <w:p w14:paraId="6C04D500" w14:textId="77777777" w:rsidR="000213BB" w:rsidRPr="001864FC" w:rsidRDefault="000213BB" w:rsidP="00A3299D">
            <w:pPr>
              <w:rPr>
                <w:szCs w:val="24"/>
              </w:rPr>
            </w:pPr>
          </w:p>
        </w:tc>
      </w:tr>
    </w:tbl>
    <w:p w14:paraId="24A6CA02" w14:textId="77777777" w:rsidR="00A70780" w:rsidRDefault="00A70780" w:rsidP="00A3299D"/>
    <w:sectPr w:rsidR="00A70780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B574F" w14:textId="77777777" w:rsidR="00526A31" w:rsidRPr="001864FC" w:rsidRDefault="00526A31" w:rsidP="00FA0A59">
      <w:r w:rsidRPr="001864FC">
        <w:separator/>
      </w:r>
    </w:p>
  </w:endnote>
  <w:endnote w:type="continuationSeparator" w:id="0">
    <w:p w14:paraId="464E0BAB" w14:textId="77777777" w:rsidR="00526A31" w:rsidRPr="001864FC" w:rsidRDefault="00526A31" w:rsidP="00FA0A59">
      <w:r w:rsidRPr="001864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7898111"/>
      <w:docPartObj>
        <w:docPartGallery w:val="Page Numbers (Bottom of Page)"/>
        <w:docPartUnique/>
      </w:docPartObj>
    </w:sdtPr>
    <w:sdtEndPr/>
    <w:sdtContent>
      <w:p w14:paraId="36DD195D" w14:textId="0BBB5546" w:rsidR="0092367F" w:rsidRPr="001864FC" w:rsidRDefault="0092367F">
        <w:pPr>
          <w:pStyle w:val="Footer"/>
          <w:jc w:val="right"/>
        </w:pPr>
        <w:r w:rsidRPr="001864FC">
          <w:fldChar w:fldCharType="begin"/>
        </w:r>
        <w:r w:rsidRPr="001864FC">
          <w:instrText xml:space="preserve"> PAGE   \* MERGEFORMAT </w:instrText>
        </w:r>
        <w:r w:rsidRPr="001864FC">
          <w:fldChar w:fldCharType="separate"/>
        </w:r>
        <w:r w:rsidRPr="001864FC">
          <w:t>2</w:t>
        </w:r>
        <w:r w:rsidRPr="001864FC">
          <w:fldChar w:fldCharType="end"/>
        </w:r>
      </w:p>
    </w:sdtContent>
  </w:sdt>
  <w:p w14:paraId="228737FE" w14:textId="77777777" w:rsidR="0092367F" w:rsidRPr="001864FC" w:rsidRDefault="00923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B422D" w14:textId="77777777" w:rsidR="00526A31" w:rsidRPr="001864FC" w:rsidRDefault="00526A31" w:rsidP="00FA0A59">
      <w:r w:rsidRPr="001864FC">
        <w:separator/>
      </w:r>
    </w:p>
  </w:footnote>
  <w:footnote w:type="continuationSeparator" w:id="0">
    <w:p w14:paraId="17C86107" w14:textId="77777777" w:rsidR="00526A31" w:rsidRPr="001864FC" w:rsidRDefault="00526A31" w:rsidP="00FA0A59">
      <w:r w:rsidRPr="001864FC">
        <w:continuationSeparator/>
      </w:r>
    </w:p>
  </w:footnote>
  <w:footnote w:id="1">
    <w:p w14:paraId="5A56956C" w14:textId="2A4D07FB" w:rsidR="009D0DA9" w:rsidRPr="001864FC" w:rsidRDefault="009D0DA9">
      <w:pPr>
        <w:pStyle w:val="FootnoteText"/>
      </w:pPr>
      <w:r w:rsidRPr="001864FC">
        <w:rPr>
          <w:rStyle w:val="FootnoteReference"/>
        </w:rPr>
        <w:footnoteRef/>
      </w:r>
      <w:r w:rsidRPr="001864FC">
        <w:t xml:space="preserve"> </w:t>
      </w:r>
      <w:r w:rsidR="00CA5745" w:rsidRPr="001864FC">
        <w:t>O</w:t>
      </w:r>
      <w:r w:rsidR="00CA5745" w:rsidRPr="001864FC">
        <w:rPr>
          <w:iCs/>
          <w:szCs w:val="24"/>
        </w:rPr>
        <w:t>dluke</w:t>
      </w:r>
      <w:r w:rsidR="00CA5745" w:rsidRPr="001864FC">
        <w:t xml:space="preserve"> o prodajnim objektima koji obavljaju djelatnost trgovine na malo za određene proizvode na dan blagdana 1. studenoga – Svi Sveti</w:t>
      </w:r>
      <w:r w:rsidR="006431C7" w:rsidRPr="001864FC">
        <w:t>, Narodne novine broj 122/2023 i broj 117/2024</w:t>
      </w:r>
    </w:p>
  </w:footnote>
  <w:footnote w:id="2">
    <w:p w14:paraId="7242662A" w14:textId="46AD8C63" w:rsidR="00123AA8" w:rsidRPr="001864FC" w:rsidRDefault="00123AA8">
      <w:pPr>
        <w:pStyle w:val="FootnoteText"/>
      </w:pPr>
      <w:r w:rsidRPr="001864FC">
        <w:rPr>
          <w:rStyle w:val="FootnoteReference"/>
        </w:rPr>
        <w:footnoteRef/>
      </w:r>
      <w:r w:rsidRPr="001864FC">
        <w:t xml:space="preserve"> </w:t>
      </w:r>
      <w:r w:rsidR="00AA5DAB" w:rsidRPr="001864FC">
        <w:t>Minist</w:t>
      </w:r>
      <w:r w:rsidR="00931BAD" w:rsidRPr="001864FC">
        <w:t>arstvo</w:t>
      </w:r>
      <w:r w:rsidR="00AA5DAB" w:rsidRPr="001864FC">
        <w:t xml:space="preserve"> financije – Porezna uprava</w:t>
      </w:r>
      <w:r w:rsidR="009A56C0" w:rsidRPr="001864FC">
        <w:t xml:space="preserve">, URL: </w:t>
      </w:r>
      <w:hyperlink r:id="rId1" w:history="1">
        <w:r w:rsidR="009A56C0" w:rsidRPr="001864FC">
          <w:rPr>
            <w:rStyle w:val="Hyperlink"/>
            <w:iCs/>
            <w:szCs w:val="24"/>
          </w:rPr>
          <w:t>https://porezna.gov.hr/fiskalizacija/izvjestaji/</w:t>
        </w:r>
      </w:hyperlink>
      <w:r w:rsidR="009A56C0" w:rsidRPr="001864FC">
        <w:rPr>
          <w:iCs/>
          <w:szCs w:val="24"/>
        </w:rPr>
        <w:t xml:space="preserve"> </w:t>
      </w:r>
    </w:p>
  </w:footnote>
  <w:footnote w:id="3">
    <w:p w14:paraId="668C1657" w14:textId="7488819F" w:rsidR="00BE7262" w:rsidRPr="001864FC" w:rsidRDefault="00BE7262">
      <w:pPr>
        <w:pStyle w:val="FootnoteText"/>
      </w:pPr>
      <w:r w:rsidRPr="001864FC">
        <w:rPr>
          <w:rStyle w:val="FootnoteReference"/>
        </w:rPr>
        <w:footnoteRef/>
      </w:r>
      <w:r w:rsidRPr="001864FC">
        <w:t xml:space="preserve"> </w:t>
      </w:r>
      <w:r w:rsidR="00A65A4E" w:rsidRPr="001864FC">
        <w:t xml:space="preserve">Ustavni sud Republike Hrvatske, </w:t>
      </w:r>
      <w:r w:rsidR="00A776A4" w:rsidRPr="001864FC">
        <w:t>br. U-I-3291/2023 i dr. od 14. veljače 2024</w:t>
      </w:r>
      <w:r w:rsidR="009C743A" w:rsidRPr="001864FC">
        <w:t xml:space="preserve">. i četiri izdvojena mišljenja sudaca (Narodne novine, broj 21/2024) </w:t>
      </w:r>
    </w:p>
  </w:footnote>
  <w:footnote w:id="4">
    <w:p w14:paraId="51850D6C" w14:textId="59852465" w:rsidR="0074080F" w:rsidRPr="009A00CE" w:rsidRDefault="007408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00CE">
        <w:t>Državni zavod za statistiku</w:t>
      </w:r>
      <w:r w:rsidR="00E2677B" w:rsidRPr="009A00CE">
        <w:t xml:space="preserve">, Priopćenja, URL: </w:t>
      </w:r>
      <w:hyperlink r:id="rId2" w:history="1">
        <w:r w:rsidR="00E2677B" w:rsidRPr="009A00CE">
          <w:rPr>
            <w:rStyle w:val="Hyperlink"/>
          </w:rPr>
          <w:t>https://podaci.dzs.hr/2024/hr/77374</w:t>
        </w:r>
      </w:hyperlink>
      <w:r w:rsidR="00E2677B" w:rsidRPr="009A00CE">
        <w:t xml:space="preserve"> </w:t>
      </w:r>
    </w:p>
  </w:footnote>
  <w:footnote w:id="5">
    <w:p w14:paraId="6020AE73" w14:textId="3CB57107" w:rsidR="0089620A" w:rsidRPr="009A00CE" w:rsidRDefault="0089620A">
      <w:pPr>
        <w:pStyle w:val="FootnoteText"/>
      </w:pPr>
      <w:r w:rsidRPr="009A00CE">
        <w:rPr>
          <w:rStyle w:val="FootnoteReference"/>
        </w:rPr>
        <w:footnoteRef/>
      </w:r>
      <w:r w:rsidRPr="009A00CE">
        <w:t xml:space="preserve"> </w:t>
      </w:r>
      <w:r w:rsidR="0007561E" w:rsidRPr="009A00CE">
        <w:t>Ministarstvo unutarnjih poslova</w:t>
      </w:r>
      <w:r w:rsidR="001864FC" w:rsidRPr="009A00CE">
        <w:t xml:space="preserve">, URL: </w:t>
      </w:r>
      <w:hyperlink r:id="rId3" w:history="1">
        <w:r w:rsidR="00D703EB" w:rsidRPr="009A00CE">
          <w:rPr>
            <w:rStyle w:val="Hyperlink"/>
          </w:rPr>
          <w:t>https://mup.gov.hr/gradjani-281562/moji-dokumenti-281563/stranci-333/statistika-169019/169019</w:t>
        </w:r>
      </w:hyperlink>
      <w:r w:rsidR="00D703EB" w:rsidRPr="009A00CE">
        <w:t xml:space="preserve"> </w:t>
      </w:r>
    </w:p>
  </w:footnote>
  <w:footnote w:id="6">
    <w:p w14:paraId="3BD0E3BC" w14:textId="56E26C8A" w:rsidR="009A00CE" w:rsidRPr="00CF63A7" w:rsidRDefault="00C74320" w:rsidP="009A00CE">
      <w:pPr>
        <w:pStyle w:val="FootnoteText"/>
      </w:pPr>
      <w:r w:rsidRPr="009A00CE">
        <w:rPr>
          <w:rStyle w:val="FootnoteReference"/>
        </w:rPr>
        <w:footnoteRef/>
      </w:r>
      <w:r w:rsidRPr="009A00CE">
        <w:t xml:space="preserve"> </w:t>
      </w:r>
      <w:r w:rsidR="00B933D3">
        <w:t>AZTN</w:t>
      </w:r>
      <w:r w:rsidRPr="009A00CE">
        <w:t xml:space="preserve">; </w:t>
      </w:r>
      <w:r w:rsidR="009A00CE">
        <w:t xml:space="preserve">Prikaz stanja na tržištu trgovine na malo mješovitom robom, pretežno hranom, pićima i higijenskim proizvodima za domaćinstvo u Republici Hrvatskoj u 2023. godini, URL: </w:t>
      </w:r>
      <w:hyperlink r:id="rId4" w:history="1">
        <w:r w:rsidR="009A00CE" w:rsidRPr="00F52DDC">
          <w:rPr>
            <w:rStyle w:val="Hyperlink"/>
          </w:rPr>
          <w:t>https://www.aztn.hr/istrazivanje-trzista-trgovine-na-malo-mjesovitom-robom-jace-izrazen-rast-prihoda-trgovaca-na-malo-i-jace-izrazena-dinamika-trzista/</w:t>
        </w:r>
      </w:hyperlink>
      <w:r w:rsidR="009A00CE">
        <w:t xml:space="preserve"> </w:t>
      </w:r>
    </w:p>
    <w:p w14:paraId="3A719DDF" w14:textId="57BD6F59" w:rsidR="00C74320" w:rsidRPr="009A00CE" w:rsidRDefault="00C74320">
      <w:pPr>
        <w:pStyle w:val="FootnoteText"/>
      </w:pPr>
    </w:p>
  </w:footnote>
  <w:footnote w:id="7">
    <w:p w14:paraId="31CF34C6" w14:textId="6774EE2B" w:rsidR="00576D00" w:rsidRPr="003B3F11" w:rsidRDefault="00576D00" w:rsidP="003B3F11">
      <w:pPr>
        <w:jc w:val="both"/>
        <w:rPr>
          <w:iCs/>
          <w:sz w:val="20"/>
          <w:szCs w:val="20"/>
        </w:rPr>
      </w:pPr>
      <w:r w:rsidRPr="00A6313B">
        <w:rPr>
          <w:rStyle w:val="FootnoteReference"/>
          <w:sz w:val="20"/>
          <w:szCs w:val="20"/>
        </w:rPr>
        <w:footnoteRef/>
      </w:r>
      <w:r w:rsidRPr="00A6313B">
        <w:rPr>
          <w:sz w:val="20"/>
          <w:szCs w:val="20"/>
        </w:rPr>
        <w:t xml:space="preserve"> </w:t>
      </w:r>
      <w:r w:rsidRPr="00CF63A7">
        <w:rPr>
          <w:sz w:val="20"/>
          <w:szCs w:val="20"/>
          <w:lang w:val="it-IT"/>
        </w:rPr>
        <w:t xml:space="preserve">Državni zavod za statistiku, URL: </w:t>
      </w:r>
      <w:hyperlink r:id="rId5" w:history="1">
        <w:r w:rsidRPr="00A6313B">
          <w:rPr>
            <w:rStyle w:val="Hyperlink"/>
            <w:iCs/>
            <w:sz w:val="20"/>
            <w:szCs w:val="20"/>
          </w:rPr>
          <w:t>https://podaci.dzs.hr/2024/hr/77023</w:t>
        </w:r>
      </w:hyperlink>
    </w:p>
  </w:footnote>
  <w:footnote w:id="8">
    <w:p w14:paraId="4E21E261" w14:textId="6646D339" w:rsidR="00A6313B" w:rsidRPr="00CF63A7" w:rsidRDefault="00A631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44D93">
        <w:t>Ibid.</w:t>
      </w:r>
    </w:p>
  </w:footnote>
  <w:footnote w:id="9">
    <w:p w14:paraId="2DBCD4F6" w14:textId="14E3FA9B" w:rsidR="00C144F0" w:rsidRPr="00CF63A7" w:rsidRDefault="00C144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63A7">
        <w:t>Ibid.</w:t>
      </w:r>
    </w:p>
  </w:footnote>
  <w:footnote w:id="10">
    <w:p w14:paraId="33F68014" w14:textId="5206536B" w:rsidR="003B3F11" w:rsidRPr="00CF63A7" w:rsidRDefault="003B3F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63A7">
        <w:t>Ibid.</w:t>
      </w:r>
    </w:p>
  </w:footnote>
  <w:footnote w:id="11">
    <w:p w14:paraId="33561133" w14:textId="3D01D46E" w:rsidR="009D503E" w:rsidRPr="00CF63A7" w:rsidRDefault="009D503E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CF63A7">
        <w:rPr>
          <w:i/>
          <w:iCs/>
        </w:rPr>
        <w:t>Ust</w:t>
      </w:r>
      <w:r w:rsidR="00C24CA5" w:rsidRPr="00CF63A7">
        <w:rPr>
          <w:i/>
          <w:iCs/>
        </w:rPr>
        <w:t>a</w:t>
      </w:r>
      <w:r w:rsidRPr="00CF63A7">
        <w:rPr>
          <w:i/>
          <w:iCs/>
        </w:rPr>
        <w:t xml:space="preserve">vno </w:t>
      </w:r>
      <w:r w:rsidR="00C24CA5" w:rsidRPr="00CF63A7">
        <w:rPr>
          <w:i/>
          <w:iCs/>
        </w:rPr>
        <w:t>sodišče</w:t>
      </w:r>
      <w:r w:rsidRPr="00CF63A7">
        <w:rPr>
          <w:i/>
          <w:iCs/>
        </w:rPr>
        <w:t xml:space="preserve"> Republike Slovenije, Odločba o ugotovitvah, da tretji do peti odstavek 8. člena Zakona o trgovini in 3. člen Zakona o dopolnitvah Zakona o trgovini niso v neskladju z Ustavo, Uradni list RS, št. 72/21, ID: ODLU1902, SOP: 2021-01-1538, Sprejeto: 15. 4. 2021, Objavljeno: 11. 5. 2021</w:t>
      </w:r>
    </w:p>
  </w:footnote>
  <w:footnote w:id="12">
    <w:p w14:paraId="54AD91E2" w14:textId="77777777" w:rsidR="00C24CA5" w:rsidRPr="00C24CA5" w:rsidRDefault="00C24CA5" w:rsidP="00C24CA5">
      <w:pPr>
        <w:jc w:val="both"/>
        <w:rPr>
          <w:iCs/>
          <w:sz w:val="20"/>
          <w:szCs w:val="20"/>
        </w:rPr>
      </w:pPr>
      <w:r w:rsidRPr="00C24CA5">
        <w:rPr>
          <w:rStyle w:val="FootnoteReference"/>
          <w:sz w:val="20"/>
          <w:szCs w:val="20"/>
        </w:rPr>
        <w:footnoteRef/>
      </w:r>
      <w:r w:rsidRPr="00C24CA5">
        <w:rPr>
          <w:sz w:val="20"/>
          <w:szCs w:val="20"/>
        </w:rPr>
        <w:t xml:space="preserve"> </w:t>
      </w:r>
      <w:r w:rsidRPr="00CF63A7">
        <w:rPr>
          <w:sz w:val="20"/>
          <w:szCs w:val="20"/>
        </w:rPr>
        <w:t xml:space="preserve">Hrvatska narodna banka, URL: </w:t>
      </w:r>
      <w:hyperlink r:id="rId6" w:history="1">
        <w:r w:rsidRPr="00C24CA5">
          <w:rPr>
            <w:rStyle w:val="Hyperlink"/>
            <w:iCs/>
            <w:sz w:val="20"/>
            <w:szCs w:val="20"/>
          </w:rPr>
          <w:t>https://www.hnb.hr/statistika/statisticki-podaci/sektor-inozemstva/inozemna-izravna-ulaganja</w:t>
        </w:r>
      </w:hyperlink>
    </w:p>
    <w:p w14:paraId="7E8AF6AA" w14:textId="21C25D4D" w:rsidR="00C24CA5" w:rsidRPr="00CF63A7" w:rsidRDefault="00C24CA5">
      <w:pPr>
        <w:pStyle w:val="FootnoteText"/>
      </w:pPr>
    </w:p>
  </w:footnote>
  <w:footnote w:id="13">
    <w:p w14:paraId="2BD8BA65" w14:textId="12B52DC9" w:rsidR="00AB1734" w:rsidRPr="00CF63A7" w:rsidRDefault="00AB17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65A0" w:rsidRPr="00CF63A7">
        <w:t>AZTN</w:t>
      </w:r>
      <w:r w:rsidR="00EC48A4" w:rsidRPr="00CF63A7">
        <w:t xml:space="preserve">, </w:t>
      </w:r>
      <w:bookmarkStart w:id="0" w:name="_Hlk179882505"/>
      <w:bookmarkStart w:id="1" w:name="_Hlk179882506"/>
      <w:r w:rsidR="00EC48A4">
        <w:t xml:space="preserve">Prikaz stanja na tržištu trgovine na malo mješovitom robom, pretežno hranom, pićima i higijenskim proizvodima za domaćinstvo u Republici Hrvatskoj u 2023. godini, URL: </w:t>
      </w:r>
      <w:hyperlink r:id="rId7" w:history="1">
        <w:r w:rsidR="00EB786E" w:rsidRPr="00F52DDC">
          <w:rPr>
            <w:rStyle w:val="Hyperlink"/>
          </w:rPr>
          <w:t>https://www.aztn.hr/istrazivanje-trzista-trgovine-na-malo-mjesovitom-robom-jace-izrazen-rast-prihoda-trgovaca-na-malo-i-jace-izrazena-dinamika-trzista/</w:t>
        </w:r>
      </w:hyperlink>
      <w:r w:rsidR="00EB786E">
        <w:t xml:space="preserve"> </w:t>
      </w:r>
      <w:bookmarkEnd w:id="0"/>
      <w:bookmarkEnd w:id="1"/>
    </w:p>
  </w:footnote>
  <w:footnote w:id="14">
    <w:p w14:paraId="46AC9C62" w14:textId="77777777" w:rsidR="009A3A63" w:rsidRPr="009A3A63" w:rsidRDefault="008B33CE" w:rsidP="009A3A63">
      <w:pPr>
        <w:jc w:val="both"/>
        <w:rPr>
          <w:iCs/>
          <w:sz w:val="20"/>
          <w:szCs w:val="20"/>
        </w:rPr>
      </w:pPr>
      <w:r w:rsidRPr="009A3A63">
        <w:rPr>
          <w:rStyle w:val="FootnoteReference"/>
          <w:sz w:val="20"/>
          <w:szCs w:val="20"/>
        </w:rPr>
        <w:footnoteRef/>
      </w:r>
      <w:r w:rsidRPr="009A3A63">
        <w:rPr>
          <w:sz w:val="20"/>
          <w:szCs w:val="20"/>
        </w:rPr>
        <w:t xml:space="preserve"> </w:t>
      </w:r>
      <w:r w:rsidRPr="00CF63A7">
        <w:rPr>
          <w:sz w:val="20"/>
          <w:szCs w:val="20"/>
          <w:lang w:val="it-IT"/>
        </w:rPr>
        <w:t>Državni zavod za statistiku</w:t>
      </w:r>
      <w:r w:rsidR="009A3A63" w:rsidRPr="00CF63A7">
        <w:rPr>
          <w:sz w:val="20"/>
          <w:szCs w:val="20"/>
          <w:lang w:val="it-IT"/>
        </w:rPr>
        <w:t xml:space="preserve">; URL: </w:t>
      </w:r>
      <w:hyperlink r:id="rId8" w:history="1">
        <w:r w:rsidR="009A3A63" w:rsidRPr="009A3A63">
          <w:rPr>
            <w:rStyle w:val="Hyperlink"/>
            <w:iCs/>
            <w:sz w:val="20"/>
            <w:szCs w:val="20"/>
          </w:rPr>
          <w:t>https://podaci.dzs.hr/hr/</w:t>
        </w:r>
      </w:hyperlink>
    </w:p>
    <w:p w14:paraId="420559CA" w14:textId="66F833CA" w:rsidR="008B33CE" w:rsidRPr="00CF63A7" w:rsidRDefault="008B33CE">
      <w:pPr>
        <w:pStyle w:val="FootnoteText"/>
        <w:rPr>
          <w:lang w:val="it-IT"/>
        </w:rPr>
      </w:pPr>
    </w:p>
  </w:footnote>
  <w:footnote w:id="15">
    <w:p w14:paraId="725311B0" w14:textId="252E25DE" w:rsidR="002E6E3D" w:rsidRDefault="002E6E3D" w:rsidP="002E6E3D">
      <w:pPr>
        <w:jc w:val="both"/>
        <w:rPr>
          <w:rStyle w:val="Hyperlink"/>
          <w:sz w:val="20"/>
          <w:szCs w:val="20"/>
        </w:rPr>
      </w:pPr>
      <w:r w:rsidRPr="002E6E3D">
        <w:rPr>
          <w:rStyle w:val="FootnoteReference"/>
          <w:sz w:val="20"/>
          <w:szCs w:val="20"/>
        </w:rPr>
        <w:footnoteRef/>
      </w:r>
      <w:r w:rsidRPr="002E6E3D">
        <w:rPr>
          <w:sz w:val="20"/>
          <w:szCs w:val="20"/>
        </w:rPr>
        <w:t xml:space="preserve"> </w:t>
      </w:r>
      <w:r w:rsidRPr="002E6E3D">
        <w:rPr>
          <w:sz w:val="20"/>
          <w:szCs w:val="20"/>
        </w:rPr>
        <w:t xml:space="preserve">Ministarstvo gospodarstva, Priopćenje za javnost, URL. </w:t>
      </w:r>
      <w:hyperlink r:id="rId9" w:history="1">
        <w:r w:rsidRPr="002E6E3D">
          <w:rPr>
            <w:rStyle w:val="Hyperlink"/>
            <w:sz w:val="20"/>
            <w:szCs w:val="20"/>
          </w:rPr>
          <w:t>https://mingo.gov.hr/vijesti/drzavni-tajnik-milatic-sudjelovao-na-konferenciji-magros/9854</w:t>
        </w:r>
      </w:hyperlink>
      <w:r>
        <w:rPr>
          <w:rStyle w:val="Hyperlink"/>
          <w:sz w:val="20"/>
          <w:szCs w:val="20"/>
        </w:rPr>
        <w:t>;</w:t>
      </w:r>
    </w:p>
    <w:p w14:paraId="489C462E" w14:textId="224D38CA" w:rsidR="00002700" w:rsidRPr="00002700" w:rsidRDefault="00002700" w:rsidP="00002700">
      <w:pPr>
        <w:jc w:val="both"/>
        <w:rPr>
          <w:sz w:val="20"/>
          <w:szCs w:val="20"/>
        </w:rPr>
      </w:pPr>
      <w:r w:rsidRPr="00002700">
        <w:rPr>
          <w:rStyle w:val="Hyperlink"/>
          <w:color w:val="auto"/>
          <w:sz w:val="20"/>
          <w:szCs w:val="20"/>
          <w:u w:val="none"/>
        </w:rPr>
        <w:t>Suvremena trgovina,</w:t>
      </w:r>
      <w:r w:rsidR="00934B8F">
        <w:rPr>
          <w:rStyle w:val="Hyperlink"/>
          <w:color w:val="auto"/>
          <w:sz w:val="20"/>
          <w:szCs w:val="20"/>
        </w:rPr>
        <w:t xml:space="preserve"> </w:t>
      </w:r>
      <w:r w:rsidRPr="00002700">
        <w:rPr>
          <w:rStyle w:val="Hyperlink"/>
          <w:color w:val="auto"/>
          <w:sz w:val="20"/>
          <w:szCs w:val="20"/>
          <w:u w:val="none"/>
        </w:rPr>
        <w:t>URL.</w:t>
      </w:r>
      <w:r w:rsidRPr="00002700">
        <w:rPr>
          <w:rStyle w:val="Hyperlink"/>
          <w:color w:val="auto"/>
          <w:sz w:val="20"/>
          <w:szCs w:val="20"/>
        </w:rPr>
        <w:t xml:space="preserve"> </w:t>
      </w:r>
      <w:hyperlink r:id="rId10" w:history="1">
        <w:r w:rsidRPr="00002700">
          <w:rPr>
            <w:rStyle w:val="Hyperlink"/>
            <w:sz w:val="20"/>
            <w:szCs w:val="20"/>
          </w:rPr>
          <w:t>https://suvremena.hr/odrzan-magros-2024/</w:t>
        </w:r>
      </w:hyperlink>
    </w:p>
    <w:p w14:paraId="2E3D3BC3" w14:textId="77777777" w:rsidR="00002700" w:rsidRPr="001864FC" w:rsidRDefault="00002700" w:rsidP="00002700">
      <w:pPr>
        <w:jc w:val="both"/>
        <w:rPr>
          <w:szCs w:val="24"/>
        </w:rPr>
      </w:pPr>
    </w:p>
    <w:p w14:paraId="2BAD9BF6" w14:textId="7E2A74A3" w:rsidR="00002700" w:rsidRPr="002E6E3D" w:rsidRDefault="00002700" w:rsidP="002E6E3D">
      <w:pPr>
        <w:jc w:val="both"/>
        <w:rPr>
          <w:sz w:val="20"/>
          <w:szCs w:val="20"/>
        </w:rPr>
      </w:pPr>
    </w:p>
    <w:p w14:paraId="5712FF83" w14:textId="77DA8C8A" w:rsidR="002E6E3D" w:rsidRPr="002E6E3D" w:rsidRDefault="002E6E3D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7E7D"/>
    <w:multiLevelType w:val="hybridMultilevel"/>
    <w:tmpl w:val="A8C87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AB7"/>
    <w:multiLevelType w:val="hybridMultilevel"/>
    <w:tmpl w:val="8F4CF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3180"/>
    <w:multiLevelType w:val="hybridMultilevel"/>
    <w:tmpl w:val="4C12B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F12AC"/>
    <w:multiLevelType w:val="hybridMultilevel"/>
    <w:tmpl w:val="F8800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51EB6"/>
    <w:multiLevelType w:val="hybridMultilevel"/>
    <w:tmpl w:val="B9964F1E"/>
    <w:lvl w:ilvl="0" w:tplc="F654AF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01052"/>
    <w:multiLevelType w:val="hybridMultilevel"/>
    <w:tmpl w:val="8F4C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47E90"/>
    <w:multiLevelType w:val="hybridMultilevel"/>
    <w:tmpl w:val="8F4CF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C46DA"/>
    <w:multiLevelType w:val="hybridMultilevel"/>
    <w:tmpl w:val="D6809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D58E3"/>
    <w:multiLevelType w:val="hybridMultilevel"/>
    <w:tmpl w:val="591A96AA"/>
    <w:lvl w:ilvl="0" w:tplc="9B827B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72653">
    <w:abstractNumId w:val="5"/>
  </w:num>
  <w:num w:numId="2" w16cid:durableId="1317608011">
    <w:abstractNumId w:val="1"/>
  </w:num>
  <w:num w:numId="3" w16cid:durableId="1191138944">
    <w:abstractNumId w:val="7"/>
  </w:num>
  <w:num w:numId="4" w16cid:durableId="352076104">
    <w:abstractNumId w:val="3"/>
  </w:num>
  <w:num w:numId="5" w16cid:durableId="992947190">
    <w:abstractNumId w:val="2"/>
  </w:num>
  <w:num w:numId="6" w16cid:durableId="1583369229">
    <w:abstractNumId w:val="0"/>
  </w:num>
  <w:num w:numId="7" w16cid:durableId="1240947740">
    <w:abstractNumId w:val="6"/>
  </w:num>
  <w:num w:numId="8" w16cid:durableId="1757170045">
    <w:abstractNumId w:val="4"/>
  </w:num>
  <w:num w:numId="9" w16cid:durableId="505632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BB"/>
    <w:rsid w:val="00002700"/>
    <w:rsid w:val="000045F2"/>
    <w:rsid w:val="000213BB"/>
    <w:rsid w:val="00033B18"/>
    <w:rsid w:val="00042176"/>
    <w:rsid w:val="000430A7"/>
    <w:rsid w:val="000443A4"/>
    <w:rsid w:val="00045089"/>
    <w:rsid w:val="0005759F"/>
    <w:rsid w:val="00061F3D"/>
    <w:rsid w:val="000636A6"/>
    <w:rsid w:val="00070770"/>
    <w:rsid w:val="0007561E"/>
    <w:rsid w:val="00082139"/>
    <w:rsid w:val="000A3584"/>
    <w:rsid w:val="000A45B9"/>
    <w:rsid w:val="000B5412"/>
    <w:rsid w:val="000B5666"/>
    <w:rsid w:val="000C38C4"/>
    <w:rsid w:val="000C391E"/>
    <w:rsid w:val="000D433F"/>
    <w:rsid w:val="000E3A6F"/>
    <w:rsid w:val="000E5905"/>
    <w:rsid w:val="000F4B4B"/>
    <w:rsid w:val="001238CC"/>
    <w:rsid w:val="00123AA8"/>
    <w:rsid w:val="00151556"/>
    <w:rsid w:val="001533E5"/>
    <w:rsid w:val="00173CBF"/>
    <w:rsid w:val="00181529"/>
    <w:rsid w:val="001864FC"/>
    <w:rsid w:val="001A0B53"/>
    <w:rsid w:val="001A54E7"/>
    <w:rsid w:val="001B0393"/>
    <w:rsid w:val="001B256E"/>
    <w:rsid w:val="001D056A"/>
    <w:rsid w:val="001E0128"/>
    <w:rsid w:val="001E3E84"/>
    <w:rsid w:val="001E5816"/>
    <w:rsid w:val="001E681C"/>
    <w:rsid w:val="0020101C"/>
    <w:rsid w:val="00206ACA"/>
    <w:rsid w:val="0021630A"/>
    <w:rsid w:val="00221666"/>
    <w:rsid w:val="00231AD4"/>
    <w:rsid w:val="00257787"/>
    <w:rsid w:val="002853C1"/>
    <w:rsid w:val="00287DC7"/>
    <w:rsid w:val="002A29AE"/>
    <w:rsid w:val="002A4B5A"/>
    <w:rsid w:val="002B0CA8"/>
    <w:rsid w:val="002B39A2"/>
    <w:rsid w:val="002C1DEB"/>
    <w:rsid w:val="002C65A0"/>
    <w:rsid w:val="002C73FC"/>
    <w:rsid w:val="002E6BAD"/>
    <w:rsid w:val="002E6E3D"/>
    <w:rsid w:val="002F5E83"/>
    <w:rsid w:val="00305916"/>
    <w:rsid w:val="00313B07"/>
    <w:rsid w:val="00326876"/>
    <w:rsid w:val="00335BC5"/>
    <w:rsid w:val="00350164"/>
    <w:rsid w:val="00357493"/>
    <w:rsid w:val="00365B4C"/>
    <w:rsid w:val="00371652"/>
    <w:rsid w:val="00381167"/>
    <w:rsid w:val="00381E24"/>
    <w:rsid w:val="00382F07"/>
    <w:rsid w:val="003A09A2"/>
    <w:rsid w:val="003B3F11"/>
    <w:rsid w:val="003B3F3B"/>
    <w:rsid w:val="003B6055"/>
    <w:rsid w:val="003C44D4"/>
    <w:rsid w:val="003C5F06"/>
    <w:rsid w:val="003E342B"/>
    <w:rsid w:val="004263EC"/>
    <w:rsid w:val="00434DB8"/>
    <w:rsid w:val="0044030C"/>
    <w:rsid w:val="00450311"/>
    <w:rsid w:val="00463703"/>
    <w:rsid w:val="004661D5"/>
    <w:rsid w:val="00481844"/>
    <w:rsid w:val="00495403"/>
    <w:rsid w:val="004959F0"/>
    <w:rsid w:val="004959F4"/>
    <w:rsid w:val="004B55B1"/>
    <w:rsid w:val="004B6EC1"/>
    <w:rsid w:val="004C70F4"/>
    <w:rsid w:val="004E2903"/>
    <w:rsid w:val="00510D2A"/>
    <w:rsid w:val="00511C8C"/>
    <w:rsid w:val="005140B2"/>
    <w:rsid w:val="005235E1"/>
    <w:rsid w:val="00526A31"/>
    <w:rsid w:val="00531091"/>
    <w:rsid w:val="00533212"/>
    <w:rsid w:val="00534BD9"/>
    <w:rsid w:val="00537695"/>
    <w:rsid w:val="00546E19"/>
    <w:rsid w:val="0054777A"/>
    <w:rsid w:val="00564E9D"/>
    <w:rsid w:val="00575FD1"/>
    <w:rsid w:val="00576D00"/>
    <w:rsid w:val="005849EA"/>
    <w:rsid w:val="005872EE"/>
    <w:rsid w:val="00587EC7"/>
    <w:rsid w:val="00593DC6"/>
    <w:rsid w:val="005A7B49"/>
    <w:rsid w:val="005B3500"/>
    <w:rsid w:val="005C01F2"/>
    <w:rsid w:val="005D141F"/>
    <w:rsid w:val="005D51FE"/>
    <w:rsid w:val="005D531C"/>
    <w:rsid w:val="005D696E"/>
    <w:rsid w:val="005E3FE3"/>
    <w:rsid w:val="005F0D20"/>
    <w:rsid w:val="005F2D97"/>
    <w:rsid w:val="00604E03"/>
    <w:rsid w:val="0061458F"/>
    <w:rsid w:val="00626E82"/>
    <w:rsid w:val="00640680"/>
    <w:rsid w:val="006431C7"/>
    <w:rsid w:val="00682943"/>
    <w:rsid w:val="00691C72"/>
    <w:rsid w:val="006A20B6"/>
    <w:rsid w:val="006D42A9"/>
    <w:rsid w:val="006D4905"/>
    <w:rsid w:val="006F288C"/>
    <w:rsid w:val="006F6FA8"/>
    <w:rsid w:val="00702D1B"/>
    <w:rsid w:val="00715CCD"/>
    <w:rsid w:val="00720360"/>
    <w:rsid w:val="007204BA"/>
    <w:rsid w:val="0072278E"/>
    <w:rsid w:val="00725912"/>
    <w:rsid w:val="007324A3"/>
    <w:rsid w:val="00735F65"/>
    <w:rsid w:val="0074080F"/>
    <w:rsid w:val="007741AB"/>
    <w:rsid w:val="007A07CA"/>
    <w:rsid w:val="007A5E1A"/>
    <w:rsid w:val="007B3667"/>
    <w:rsid w:val="007C6CEE"/>
    <w:rsid w:val="007D17A2"/>
    <w:rsid w:val="007E1E5B"/>
    <w:rsid w:val="007E3F58"/>
    <w:rsid w:val="007F2CDB"/>
    <w:rsid w:val="007F512E"/>
    <w:rsid w:val="007F5F97"/>
    <w:rsid w:val="007F615D"/>
    <w:rsid w:val="00805B1A"/>
    <w:rsid w:val="0080796D"/>
    <w:rsid w:val="00826A23"/>
    <w:rsid w:val="008364EE"/>
    <w:rsid w:val="008422DD"/>
    <w:rsid w:val="0084466F"/>
    <w:rsid w:val="00845025"/>
    <w:rsid w:val="008504AA"/>
    <w:rsid w:val="008533EF"/>
    <w:rsid w:val="00854EC4"/>
    <w:rsid w:val="00861386"/>
    <w:rsid w:val="008625D7"/>
    <w:rsid w:val="008754A3"/>
    <w:rsid w:val="0089620A"/>
    <w:rsid w:val="00896E4E"/>
    <w:rsid w:val="008975B1"/>
    <w:rsid w:val="008A60D0"/>
    <w:rsid w:val="008A725A"/>
    <w:rsid w:val="008B18CE"/>
    <w:rsid w:val="008B33CE"/>
    <w:rsid w:val="008B5FD7"/>
    <w:rsid w:val="008C68AD"/>
    <w:rsid w:val="008D1DE2"/>
    <w:rsid w:val="008E57AB"/>
    <w:rsid w:val="0092367F"/>
    <w:rsid w:val="00923ACD"/>
    <w:rsid w:val="00931BAD"/>
    <w:rsid w:val="00934B7C"/>
    <w:rsid w:val="00934B8F"/>
    <w:rsid w:val="0094202A"/>
    <w:rsid w:val="0094550A"/>
    <w:rsid w:val="009570C7"/>
    <w:rsid w:val="00994B79"/>
    <w:rsid w:val="009A00CE"/>
    <w:rsid w:val="009A3A63"/>
    <w:rsid w:val="009A538E"/>
    <w:rsid w:val="009A56C0"/>
    <w:rsid w:val="009C0E5D"/>
    <w:rsid w:val="009C39DF"/>
    <w:rsid w:val="009C630D"/>
    <w:rsid w:val="009C743A"/>
    <w:rsid w:val="009D0DA9"/>
    <w:rsid w:val="009D503E"/>
    <w:rsid w:val="009E0D9C"/>
    <w:rsid w:val="009E4575"/>
    <w:rsid w:val="00A0267F"/>
    <w:rsid w:val="00A0447C"/>
    <w:rsid w:val="00A048E8"/>
    <w:rsid w:val="00A04F5D"/>
    <w:rsid w:val="00A1390A"/>
    <w:rsid w:val="00A3299D"/>
    <w:rsid w:val="00A37435"/>
    <w:rsid w:val="00A50B0B"/>
    <w:rsid w:val="00A5512A"/>
    <w:rsid w:val="00A6313B"/>
    <w:rsid w:val="00A65A4E"/>
    <w:rsid w:val="00A66DB5"/>
    <w:rsid w:val="00A70780"/>
    <w:rsid w:val="00A776A4"/>
    <w:rsid w:val="00A77EEB"/>
    <w:rsid w:val="00AA144B"/>
    <w:rsid w:val="00AA5DAB"/>
    <w:rsid w:val="00AB1734"/>
    <w:rsid w:val="00AB21D4"/>
    <w:rsid w:val="00AB46F9"/>
    <w:rsid w:val="00AB4D7D"/>
    <w:rsid w:val="00AE0455"/>
    <w:rsid w:val="00AE4799"/>
    <w:rsid w:val="00AF6D60"/>
    <w:rsid w:val="00B0128E"/>
    <w:rsid w:val="00B04D04"/>
    <w:rsid w:val="00B102DB"/>
    <w:rsid w:val="00B43509"/>
    <w:rsid w:val="00B513DE"/>
    <w:rsid w:val="00B633DF"/>
    <w:rsid w:val="00B7713E"/>
    <w:rsid w:val="00B933D3"/>
    <w:rsid w:val="00B93D13"/>
    <w:rsid w:val="00B94B5A"/>
    <w:rsid w:val="00BA2D35"/>
    <w:rsid w:val="00BA7BEF"/>
    <w:rsid w:val="00BB2A29"/>
    <w:rsid w:val="00BC69F4"/>
    <w:rsid w:val="00BD507C"/>
    <w:rsid w:val="00BE7262"/>
    <w:rsid w:val="00BF0E68"/>
    <w:rsid w:val="00C122D4"/>
    <w:rsid w:val="00C144F0"/>
    <w:rsid w:val="00C2184B"/>
    <w:rsid w:val="00C24CA5"/>
    <w:rsid w:val="00C25531"/>
    <w:rsid w:val="00C35E6F"/>
    <w:rsid w:val="00C36226"/>
    <w:rsid w:val="00C36E47"/>
    <w:rsid w:val="00C730DE"/>
    <w:rsid w:val="00C74320"/>
    <w:rsid w:val="00C83304"/>
    <w:rsid w:val="00C86FD0"/>
    <w:rsid w:val="00CA491E"/>
    <w:rsid w:val="00CA5745"/>
    <w:rsid w:val="00CC0E0C"/>
    <w:rsid w:val="00CC18FC"/>
    <w:rsid w:val="00CC21A2"/>
    <w:rsid w:val="00CC7D29"/>
    <w:rsid w:val="00CE29D1"/>
    <w:rsid w:val="00CE5700"/>
    <w:rsid w:val="00CF5D3B"/>
    <w:rsid w:val="00CF63A7"/>
    <w:rsid w:val="00D00E48"/>
    <w:rsid w:val="00D01E25"/>
    <w:rsid w:val="00D25C7A"/>
    <w:rsid w:val="00D459B8"/>
    <w:rsid w:val="00D4749D"/>
    <w:rsid w:val="00D52C30"/>
    <w:rsid w:val="00D703EB"/>
    <w:rsid w:val="00D97608"/>
    <w:rsid w:val="00DA12C7"/>
    <w:rsid w:val="00DC6AA7"/>
    <w:rsid w:val="00E11A31"/>
    <w:rsid w:val="00E2677B"/>
    <w:rsid w:val="00E4792C"/>
    <w:rsid w:val="00E519B1"/>
    <w:rsid w:val="00E66265"/>
    <w:rsid w:val="00E66C4F"/>
    <w:rsid w:val="00E70AAD"/>
    <w:rsid w:val="00E73649"/>
    <w:rsid w:val="00E74D38"/>
    <w:rsid w:val="00E87A6D"/>
    <w:rsid w:val="00E93A8C"/>
    <w:rsid w:val="00E9761A"/>
    <w:rsid w:val="00EB786E"/>
    <w:rsid w:val="00EC36FF"/>
    <w:rsid w:val="00EC48A4"/>
    <w:rsid w:val="00ED1F6E"/>
    <w:rsid w:val="00ED4FF1"/>
    <w:rsid w:val="00ED5704"/>
    <w:rsid w:val="00EF3504"/>
    <w:rsid w:val="00EF5364"/>
    <w:rsid w:val="00EF6649"/>
    <w:rsid w:val="00F11951"/>
    <w:rsid w:val="00F155F0"/>
    <w:rsid w:val="00F3029B"/>
    <w:rsid w:val="00F3238F"/>
    <w:rsid w:val="00F44D93"/>
    <w:rsid w:val="00F569AD"/>
    <w:rsid w:val="00F57980"/>
    <w:rsid w:val="00F71434"/>
    <w:rsid w:val="00F90E2F"/>
    <w:rsid w:val="00F91C4E"/>
    <w:rsid w:val="00F93550"/>
    <w:rsid w:val="00FA0A59"/>
    <w:rsid w:val="00FC444F"/>
    <w:rsid w:val="00FD0D19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425A"/>
  <w15:docId w15:val="{A57ECB93-A535-4A48-BBF0-2FA5357A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B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D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9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92C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92C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A0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A59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A0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A59"/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7F"/>
    <w:rPr>
      <w:rFonts w:ascii="Segoe UI" w:eastAsia="Calibri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5849EA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B39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9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0D2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0D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DA9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9D0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daci.dzs.hr/2024/hr/77023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odaci.dzs.hr/hr/" TargetMode="External"/><Relationship Id="rId3" Type="http://schemas.openxmlformats.org/officeDocument/2006/relationships/hyperlink" Target="https://mup.gov.hr/gradjani-281562/moji-dokumenti-281563/stranci-333/statistika-169019/169019" TargetMode="External"/><Relationship Id="rId7" Type="http://schemas.openxmlformats.org/officeDocument/2006/relationships/hyperlink" Target="https://www.aztn.hr/istrazivanje-trzista-trgovine-na-malo-mjesovitom-robom-jace-izrazen-rast-prihoda-trgovaca-na-malo-i-jace-izrazena-dinamika-trzista/" TargetMode="External"/><Relationship Id="rId2" Type="http://schemas.openxmlformats.org/officeDocument/2006/relationships/hyperlink" Target="https://podaci.dzs.hr/2024/hr/77374" TargetMode="External"/><Relationship Id="rId1" Type="http://schemas.openxmlformats.org/officeDocument/2006/relationships/hyperlink" Target="https://porezna.gov.hr/fiskalizacija/izvjestaji/" TargetMode="External"/><Relationship Id="rId6" Type="http://schemas.openxmlformats.org/officeDocument/2006/relationships/hyperlink" Target="https://www.hnb.hr/statistika/statisticki-podaci/sektor-inozemstva/inozemna-izravna-ulaganja" TargetMode="External"/><Relationship Id="rId5" Type="http://schemas.openxmlformats.org/officeDocument/2006/relationships/hyperlink" Target="https://podaci.dzs.hr/2024/hr/77023" TargetMode="External"/><Relationship Id="rId10" Type="http://schemas.openxmlformats.org/officeDocument/2006/relationships/hyperlink" Target="https://suvremena.hr/odrzan-magros-2024/" TargetMode="External"/><Relationship Id="rId4" Type="http://schemas.openxmlformats.org/officeDocument/2006/relationships/hyperlink" Target="https://www.aztn.hr/istrazivanje-trzista-trgovine-na-malo-mjesovitom-robom-jace-izrazen-rast-prihoda-trgovaca-na-malo-i-jace-izrazena-dinamika-trzista/" TargetMode="External"/><Relationship Id="rId9" Type="http://schemas.openxmlformats.org/officeDocument/2006/relationships/hyperlink" Target="https://mingo.gov.hr/vijesti/drzavni-tajnik-milatic-sudjelovao-na-konferenciji-magros/9854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mingos.hr\file\home\dradanovic\AAA-ZA&#352;TITA%20POTRO&#352;A&#268;A\trgovina\promet%20po%20danima%201.1.-30.6.2023.%20i%202024.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../embeddings/oleObject1.bin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5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Broj računa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'tab. 23. I 24.'!$S$46:$S$47</c:f>
              <c:strCache>
                <c:ptCount val="2"/>
                <c:pt idx="0">
                  <c:v>1.1. do 30.6.2023.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7.6518412242945963E-3"/>
                  <c:y val="-3.4144254906489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1B-43C0-983E-4CAF8BBF66BE}"/>
                </c:ext>
              </c:extLst>
            </c:dLbl>
            <c:dLbl>
              <c:idx val="1"/>
              <c:layout>
                <c:manualLayout>
                  <c:x val="-3.8259206121472981E-3"/>
                  <c:y val="-2.3900978434542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1B-43C0-983E-4CAF8BBF66BE}"/>
                </c:ext>
              </c:extLst>
            </c:dLbl>
            <c:dLbl>
              <c:idx val="2"/>
              <c:layout>
                <c:manualLayout>
                  <c:x val="-1.3390722142515544E-2"/>
                  <c:y val="-1.7072127453244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1B-43C0-983E-4CAF8BBF66BE}"/>
                </c:ext>
              </c:extLst>
            </c:dLbl>
            <c:dLbl>
              <c:idx val="3"/>
              <c:layout>
                <c:manualLayout>
                  <c:x val="-1.1477761836441894E-2"/>
                  <c:y val="-2.0486552943893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1B-43C0-983E-4CAF8BBF66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'tab. 23. I 24.'!$R$48:$R$51</c:f>
              <c:strCache>
                <c:ptCount val="4"/>
                <c:pt idx="0">
                  <c:v>ponedjeljak</c:v>
                </c:pt>
                <c:pt idx="1">
                  <c:v>utorak</c:v>
                </c:pt>
                <c:pt idx="2">
                  <c:v>petak</c:v>
                </c:pt>
                <c:pt idx="3">
                  <c:v>subota</c:v>
                </c:pt>
              </c:strCache>
            </c:strRef>
          </c:cat>
          <c:val>
            <c:numRef>
              <c:f>'tab. 23. I 24.'!$S$48:$S$51</c:f>
              <c:numCache>
                <c:formatCode>#,##0</c:formatCode>
                <c:ptCount val="4"/>
                <c:pt idx="0">
                  <c:v>38752316</c:v>
                </c:pt>
                <c:pt idx="1">
                  <c:v>39894019</c:v>
                </c:pt>
                <c:pt idx="2">
                  <c:v>43218021.25</c:v>
                </c:pt>
                <c:pt idx="3">
                  <c:v>39537992.450000003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71B-43C0-983E-4CAF8BBF66BE}"/>
            </c:ext>
          </c:extLst>
        </c:ser>
        <c:ser>
          <c:idx val="1"/>
          <c:order val="1"/>
          <c:tx>
            <c:strRef>
              <c:f>'tab. 23. I 24.'!$T$46:$T$47</c:f>
              <c:strCache>
                <c:ptCount val="2"/>
                <c:pt idx="0">
                  <c:v>1.1. do 30.6.2024.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7388809182209472E-3"/>
                  <c:y val="-3.7558680397138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1B-43C0-983E-4CAF8BBF66BE}"/>
                </c:ext>
              </c:extLst>
            </c:dLbl>
            <c:dLbl>
              <c:idx val="1"/>
              <c:layout>
                <c:manualLayout>
                  <c:x val="1.5303682448589193E-2"/>
                  <c:y val="-4.0973105887786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1B-43C0-983E-4CAF8BBF66BE}"/>
                </c:ext>
              </c:extLst>
            </c:dLbl>
            <c:dLbl>
              <c:idx val="2"/>
              <c:layout>
                <c:manualLayout>
                  <c:x val="1.721664275466284E-2"/>
                  <c:y val="-4.4387531378435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1B-43C0-983E-4CAF8BBF66BE}"/>
                </c:ext>
              </c:extLst>
            </c:dLbl>
            <c:dLbl>
              <c:idx val="3"/>
              <c:layout>
                <c:manualLayout>
                  <c:x val="1.1477761836441754E-2"/>
                  <c:y val="-2.39009784345424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71B-43C0-983E-4CAF8BBF66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'tab. 23. I 24.'!$R$48:$R$51</c:f>
              <c:strCache>
                <c:ptCount val="4"/>
                <c:pt idx="0">
                  <c:v>ponedjeljak</c:v>
                </c:pt>
                <c:pt idx="1">
                  <c:v>utorak</c:v>
                </c:pt>
                <c:pt idx="2">
                  <c:v>petak</c:v>
                </c:pt>
                <c:pt idx="3">
                  <c:v>subota</c:v>
                </c:pt>
              </c:strCache>
            </c:strRef>
          </c:cat>
          <c:val>
            <c:numRef>
              <c:f>'tab. 23. I 24.'!$T$48:$T$51</c:f>
              <c:numCache>
                <c:formatCode>#,##0</c:formatCode>
                <c:ptCount val="4"/>
                <c:pt idx="0">
                  <c:v>42150353.700000003</c:v>
                </c:pt>
                <c:pt idx="1">
                  <c:v>42655999.649999999</c:v>
                </c:pt>
                <c:pt idx="2">
                  <c:v>46342886.449999996</c:v>
                </c:pt>
                <c:pt idx="3">
                  <c:v>41016566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71B-43C0-983E-4CAF8BBF6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599375"/>
        <c:axId val="108588815"/>
        <c:axId val="0"/>
      </c:bar3DChart>
      <c:catAx>
        <c:axId val="108599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08588815"/>
        <c:crosses val="autoZero"/>
        <c:auto val="1"/>
        <c:lblAlgn val="ctr"/>
        <c:lblOffset val="100"/>
        <c:noMultiLvlLbl val="0"/>
      </c:catAx>
      <c:valAx>
        <c:axId val="108588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08599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444444444444445E-2"/>
                  <c:y val="-8.333333333333332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152FB88-53CC-4415-B599-147FDC79CAC7}" type="VALUE">
                      <a:rPr lang="en-US" b="1"/>
                      <a:pPr>
                        <a:defRPr b="1"/>
                      </a:pPr>
                      <a:t>[VALUE]</a:t>
                    </a:fld>
                    <a:r>
                      <a:rPr lang="en-US" b="1"/>
                      <a:t> eura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C18-42E9-8159-702DB01D0881}"/>
                </c:ext>
              </c:extLst>
            </c:dLbl>
            <c:dLbl>
              <c:idx val="1"/>
              <c:layout>
                <c:manualLayout>
                  <c:x val="4.1666666666666664E-2"/>
                  <c:y val="-6.018518518518518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196EA5-CF66-4A07-A669-0699D679D6BB}" type="VALUE">
                      <a:rPr lang="en-US" b="1"/>
                      <a:pPr>
                        <a:defRPr b="1"/>
                      </a:pPr>
                      <a:t>[VALUE]</a:t>
                    </a:fld>
                    <a:r>
                      <a:rPr lang="en-US" b="1"/>
                      <a:t> eura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C18-42E9-8159-702DB01D08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Sheet1!$G$4:$G$5</c:f>
              <c:strCache>
                <c:ptCount val="2"/>
                <c:pt idx="0">
                  <c:v>u lipnju 2023.</c:v>
                </c:pt>
                <c:pt idx="1">
                  <c:v>u lipnju 2024.</c:v>
                </c:pt>
              </c:strCache>
            </c:strRef>
          </c:cat>
          <c:val>
            <c:numRef>
              <c:f>Sheet1!$H$4:$H$5</c:f>
              <c:numCache>
                <c:formatCode>#,##0</c:formatCode>
                <c:ptCount val="2"/>
                <c:pt idx="0">
                  <c:v>1042</c:v>
                </c:pt>
                <c:pt idx="1">
                  <c:v>1174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18-42E9-8159-702DB01D08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1437600"/>
        <c:axId val="89366928"/>
        <c:axId val="0"/>
      </c:bar3DChart>
      <c:catAx>
        <c:axId val="13143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9366928"/>
        <c:crosses val="autoZero"/>
        <c:auto val="1"/>
        <c:lblAlgn val="ctr"/>
        <c:lblOffset val="100"/>
        <c:noMultiLvlLbl val="0"/>
      </c:catAx>
      <c:valAx>
        <c:axId val="8936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1437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Prosječna bruto plaća po zaposlenom u trgovini (pravne osobe)</a:t>
            </a:r>
            <a:endParaRPr lang="hr-HR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19582239720034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6666666666666666E-2"/>
                  <c:y val="-9.259259259259258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B825A45-4440-42A1-BFD7-96F74C15A0D9}" type="VALUE">
                      <a:rPr lang="en-US" b="1"/>
                      <a:pPr>
                        <a:defRPr b="1"/>
                      </a:pPr>
                      <a:t>[VALUE]</a:t>
                    </a:fld>
                    <a:r>
                      <a:rPr lang="en-US" b="1"/>
                      <a:t> eura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3C03-41DC-B047-096B255E84EB}"/>
                </c:ext>
              </c:extLst>
            </c:dLbl>
            <c:dLbl>
              <c:idx val="1"/>
              <c:layout>
                <c:manualLayout>
                  <c:x val="4.9999999999999899E-2"/>
                  <c:y val="-7.870370370370374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45F4159-D59E-4ACE-A9C1-56CC07D4C44F}" type="VALUE">
                      <a:rPr lang="en-US" b="1"/>
                      <a:pPr>
                        <a:defRPr b="1"/>
                      </a:pPr>
                      <a:t>[VALUE]</a:t>
                    </a:fld>
                    <a:r>
                      <a:rPr lang="en-US" b="1"/>
                      <a:t> eura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C03-41DC-B047-096B255E84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Sheet1!$G$18:$G$19</c:f>
              <c:strCache>
                <c:ptCount val="2"/>
                <c:pt idx="0">
                  <c:v>u lipnju 2023.</c:v>
                </c:pt>
                <c:pt idx="1">
                  <c:v>u lipnju 2024.</c:v>
                </c:pt>
              </c:strCache>
            </c:strRef>
          </c:cat>
          <c:val>
            <c:numRef>
              <c:f>Sheet1!$H$18:$H$19</c:f>
              <c:numCache>
                <c:formatCode>#,##0</c:formatCode>
                <c:ptCount val="2"/>
                <c:pt idx="0">
                  <c:v>1432</c:v>
                </c:pt>
                <c:pt idx="1">
                  <c:v>1608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03-41DC-B047-096B255E84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571568"/>
        <c:axId val="114572528"/>
        <c:axId val="0"/>
      </c:bar3DChart>
      <c:catAx>
        <c:axId val="11457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4572528"/>
        <c:crosses val="autoZero"/>
        <c:auto val="1"/>
        <c:lblAlgn val="ctr"/>
        <c:lblOffset val="100"/>
        <c:noMultiLvlLbl val="0"/>
      </c:catAx>
      <c:valAx>
        <c:axId val="11457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4571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-1.6666666666666691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D1-4FC2-AB11-382086CAF786}"/>
                </c:ext>
              </c:extLst>
            </c:dLbl>
            <c:dLbl>
              <c:idx val="1"/>
              <c:layout>
                <c:manualLayout>
                  <c:x val="-2.2222222222222247E-2"/>
                  <c:y val="-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D1-4FC2-AB11-382086CAF786}"/>
                </c:ext>
              </c:extLst>
            </c:dLbl>
            <c:dLbl>
              <c:idx val="2"/>
              <c:layout>
                <c:manualLayout>
                  <c:x val="-3.3333333333333333E-2"/>
                  <c:y val="-8.7962962962963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D1-4FC2-AB11-382086CAF786}"/>
                </c:ext>
              </c:extLst>
            </c:dLbl>
            <c:dLbl>
              <c:idx val="3"/>
              <c:layout>
                <c:manualLayout>
                  <c:x val="-2.2222222222222223E-2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D1-4FC2-AB11-382086CAF786}"/>
                </c:ext>
              </c:extLst>
            </c:dLbl>
            <c:dLbl>
              <c:idx val="4"/>
              <c:layout>
                <c:manualLayout>
                  <c:x val="-1.9444444444444497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D1-4FC2-AB11-382086CAF786}"/>
                </c:ext>
              </c:extLst>
            </c:dLbl>
            <c:dLbl>
              <c:idx val="5"/>
              <c:layout>
                <c:manualLayout>
                  <c:x val="-2.7777777777777776E-2"/>
                  <c:y val="4.6296296296296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D1-4FC2-AB11-382086CAF786}"/>
                </c:ext>
              </c:extLst>
            </c:dLbl>
            <c:dLbl>
              <c:idx val="6"/>
              <c:layout>
                <c:manualLayout>
                  <c:x val="-5.5555555555555558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0D1-4FC2-AB11-382086CAF786}"/>
                </c:ext>
              </c:extLst>
            </c:dLbl>
            <c:dLbl>
              <c:idx val="7"/>
              <c:layout>
                <c:manualLayout>
                  <c:x val="-8.3333333333333332E-3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0D1-4FC2-AB11-382086CAF786}"/>
                </c:ext>
              </c:extLst>
            </c:dLbl>
            <c:dLbl>
              <c:idx val="8"/>
              <c:layout>
                <c:manualLayout>
                  <c:x val="-8.3333333333333332E-3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0D1-4FC2-AB11-382086CAF786}"/>
                </c:ext>
              </c:extLst>
            </c:dLbl>
            <c:dLbl>
              <c:idx val="9"/>
              <c:layout>
                <c:manualLayout>
                  <c:x val="-2.7777777777778798E-3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0D1-4FC2-AB11-382086CAF786}"/>
                </c:ext>
              </c:extLst>
            </c:dLbl>
            <c:dLbl>
              <c:idx val="10"/>
              <c:layout>
                <c:manualLayout>
                  <c:x val="-5.5555555555555558E-3"/>
                  <c:y val="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0D1-4FC2-AB11-382086CAF786}"/>
                </c:ext>
              </c:extLst>
            </c:dLbl>
            <c:dLbl>
              <c:idx val="11"/>
              <c:layout>
                <c:manualLayout>
                  <c:x val="-1.9444444444444649E-2"/>
                  <c:y val="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0D1-4FC2-AB11-382086CAF7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'promet 24.'!$B$60:$B$71</c:f>
              <c:strCache>
                <c:ptCount val="12"/>
                <c:pt idx="0">
                  <c:v>srpanj 2023.</c:v>
                </c:pt>
                <c:pt idx="1">
                  <c:v>kolovoz 2023.</c:v>
                </c:pt>
                <c:pt idx="2">
                  <c:v>rujan 2023.</c:v>
                </c:pt>
                <c:pt idx="3">
                  <c:v>listopad 2023.</c:v>
                </c:pt>
                <c:pt idx="4">
                  <c:v>studeni 2023.</c:v>
                </c:pt>
                <c:pt idx="5">
                  <c:v>prosinac 2023.</c:v>
                </c:pt>
                <c:pt idx="6">
                  <c:v>siječanj 2024.</c:v>
                </c:pt>
                <c:pt idx="7">
                  <c:v>veljača 2024.</c:v>
                </c:pt>
                <c:pt idx="8">
                  <c:v>ožujak 2024.</c:v>
                </c:pt>
                <c:pt idx="9">
                  <c:v>travanj 2024.</c:v>
                </c:pt>
                <c:pt idx="10">
                  <c:v>svibanj 2024.</c:v>
                </c:pt>
                <c:pt idx="11">
                  <c:v>lipanj 2024.</c:v>
                </c:pt>
              </c:strCache>
            </c:strRef>
          </c:cat>
          <c:val>
            <c:numRef>
              <c:f>'promet 24.'!$C$60:$C$71</c:f>
              <c:numCache>
                <c:formatCode>General</c:formatCode>
                <c:ptCount val="12"/>
                <c:pt idx="0">
                  <c:v>1.4</c:v>
                </c:pt>
                <c:pt idx="1">
                  <c:v>1.4</c:v>
                </c:pt>
                <c:pt idx="2">
                  <c:v>1.4</c:v>
                </c:pt>
                <c:pt idx="3">
                  <c:v>4.4000000000000004</c:v>
                </c:pt>
                <c:pt idx="4">
                  <c:v>4.4000000000000004</c:v>
                </c:pt>
                <c:pt idx="5">
                  <c:v>4.4000000000000004</c:v>
                </c:pt>
                <c:pt idx="6">
                  <c:v>3.9</c:v>
                </c:pt>
                <c:pt idx="7">
                  <c:v>3.9</c:v>
                </c:pt>
                <c:pt idx="8">
                  <c:v>3.9</c:v>
                </c:pt>
                <c:pt idx="9">
                  <c:v>3.3</c:v>
                </c:pt>
                <c:pt idx="10">
                  <c:v>3.3</c:v>
                </c:pt>
                <c:pt idx="11">
                  <c:v>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00D1-4FC2-AB11-382086CAF7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1064960"/>
        <c:axId val="2051064480"/>
        <c:axId val="2043948224"/>
      </c:line3DChart>
      <c:catAx>
        <c:axId val="205106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2051064480"/>
        <c:crosses val="autoZero"/>
        <c:auto val="1"/>
        <c:lblAlgn val="ctr"/>
        <c:lblOffset val="100"/>
        <c:noMultiLvlLbl val="0"/>
      </c:catAx>
      <c:valAx>
        <c:axId val="205106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2051064960"/>
        <c:crosses val="autoZero"/>
        <c:crossBetween val="between"/>
      </c:valAx>
      <c:serAx>
        <c:axId val="2043948224"/>
        <c:scaling>
          <c:orientation val="minMax"/>
        </c:scaling>
        <c:delete val="1"/>
        <c:axPos val="b"/>
        <c:majorTickMark val="out"/>
        <c:minorTickMark val="none"/>
        <c:tickLblPos val="nextTo"/>
        <c:crossAx val="2051064480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-2.2222222222222223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C3-4A2D-9324-6F6115D93C5E}"/>
                </c:ext>
              </c:extLst>
            </c:dLbl>
            <c:dLbl>
              <c:idx val="1"/>
              <c:layout>
                <c:manualLayout>
                  <c:x val="-1.1111111111111112E-2"/>
                  <c:y val="-4.6296296296296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C3-4A2D-9324-6F6115D93C5E}"/>
                </c:ext>
              </c:extLst>
            </c:dLbl>
            <c:dLbl>
              <c:idx val="2"/>
              <c:layout>
                <c:manualLayout>
                  <c:x val="-1.6666666666666666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C3-4A2D-9324-6F6115D93C5E}"/>
                </c:ext>
              </c:extLst>
            </c:dLbl>
            <c:dLbl>
              <c:idx val="3"/>
              <c:layout>
                <c:manualLayout>
                  <c:x val="-5.5555555555555558E-3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C3-4A2D-9324-6F6115D93C5E}"/>
                </c:ext>
              </c:extLst>
            </c:dLbl>
            <c:dLbl>
              <c:idx val="4"/>
              <c:layout>
                <c:manualLayout>
                  <c:x val="-2.7777777777777779E-3"/>
                  <c:y val="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4C3-4A2D-9324-6F6115D93C5E}"/>
                </c:ext>
              </c:extLst>
            </c:dLbl>
            <c:dLbl>
              <c:idx val="5"/>
              <c:layout>
                <c:manualLayout>
                  <c:x val="-5.0925337632079971E-17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C3-4A2D-9324-6F6115D93C5E}"/>
                </c:ext>
              </c:extLst>
            </c:dLbl>
            <c:dLbl>
              <c:idx val="6"/>
              <c:layout>
                <c:manualLayout>
                  <c:x val="0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C3-4A2D-9324-6F6115D93C5E}"/>
                </c:ext>
              </c:extLst>
            </c:dLbl>
            <c:dLbl>
              <c:idx val="7"/>
              <c:layout>
                <c:manualLayout>
                  <c:x val="0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C3-4A2D-9324-6F6115D93C5E}"/>
                </c:ext>
              </c:extLst>
            </c:dLbl>
            <c:dLbl>
              <c:idx val="8"/>
              <c:layout>
                <c:manualLayout>
                  <c:x val="0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C3-4A2D-9324-6F6115D93C5E}"/>
                </c:ext>
              </c:extLst>
            </c:dLbl>
            <c:dLbl>
              <c:idx val="9"/>
              <c:layout>
                <c:manualLayout>
                  <c:x val="2.777777777777676E-3"/>
                  <c:y val="6.9444444444444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C3-4A2D-9324-6F6115D93C5E}"/>
                </c:ext>
              </c:extLst>
            </c:dLbl>
            <c:dLbl>
              <c:idx val="10"/>
              <c:layout>
                <c:manualLayout>
                  <c:x val="-1.0185067526415994E-16"/>
                  <c:y val="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C3-4A2D-9324-6F6115D93C5E}"/>
                </c:ext>
              </c:extLst>
            </c:dLbl>
            <c:dLbl>
              <c:idx val="11"/>
              <c:layout>
                <c:manualLayout>
                  <c:x val="-5.5555555555556572E-3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4C3-4A2D-9324-6F6115D93C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'promet 24.'!$B$77:$B$88</c:f>
              <c:strCache>
                <c:ptCount val="12"/>
                <c:pt idx="0">
                  <c:v>srpanj 2023.</c:v>
                </c:pt>
                <c:pt idx="1">
                  <c:v>kolovoz 2023.</c:v>
                </c:pt>
                <c:pt idx="2">
                  <c:v>rujan 2023.</c:v>
                </c:pt>
                <c:pt idx="3">
                  <c:v>listopad 2023.</c:v>
                </c:pt>
                <c:pt idx="4">
                  <c:v>studeni 2023.</c:v>
                </c:pt>
                <c:pt idx="5">
                  <c:v>prosinac 2023.</c:v>
                </c:pt>
                <c:pt idx="6">
                  <c:v>siječanj 2024.</c:v>
                </c:pt>
                <c:pt idx="7">
                  <c:v>veljača 2024.</c:v>
                </c:pt>
                <c:pt idx="8">
                  <c:v>ožujak 2024.</c:v>
                </c:pt>
                <c:pt idx="9">
                  <c:v>travanj 2024.</c:v>
                </c:pt>
                <c:pt idx="10">
                  <c:v>svibanj 2024.</c:v>
                </c:pt>
                <c:pt idx="11">
                  <c:v>lipanj 2024.</c:v>
                </c:pt>
              </c:strCache>
            </c:strRef>
          </c:cat>
          <c:val>
            <c:numRef>
              <c:f>'promet 24.'!$C$77:$C$88</c:f>
              <c:numCache>
                <c:formatCode>0.0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5.3</c:v>
                </c:pt>
                <c:pt idx="4">
                  <c:v>5.3</c:v>
                </c:pt>
                <c:pt idx="5">
                  <c:v>5.3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6.1</c:v>
                </c:pt>
                <c:pt idx="10">
                  <c:v>6.1</c:v>
                </c:pt>
                <c:pt idx="11">
                  <c:v>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04C3-4A2D-9324-6F6115D93C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3024592"/>
        <c:axId val="123025072"/>
        <c:axId val="1117411584"/>
      </c:line3DChart>
      <c:catAx>
        <c:axId val="123024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23025072"/>
        <c:crosses val="autoZero"/>
        <c:auto val="1"/>
        <c:lblAlgn val="ctr"/>
        <c:lblOffset val="100"/>
        <c:noMultiLvlLbl val="0"/>
      </c:catAx>
      <c:valAx>
        <c:axId val="123025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23024592"/>
        <c:crosses val="autoZero"/>
        <c:crossBetween val="between"/>
      </c:valAx>
      <c:serAx>
        <c:axId val="1117411584"/>
        <c:scaling>
          <c:orientation val="minMax"/>
        </c:scaling>
        <c:delete val="1"/>
        <c:axPos val="b"/>
        <c:majorTickMark val="out"/>
        <c:minorTickMark val="none"/>
        <c:tickLblPos val="nextTo"/>
        <c:crossAx val="123025072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-9.4261812183339226E-3"/>
                  <c:y val="-3.2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68-44DB-9908-1474899D12A1}"/>
                </c:ext>
              </c:extLst>
            </c:dLbl>
            <c:dLbl>
              <c:idx val="1"/>
              <c:layout>
                <c:manualLayout>
                  <c:x val="2.1601415750617166E-17"/>
                  <c:y val="-2.777777777777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68-44DB-9908-1474899D12A1}"/>
                </c:ext>
              </c:extLst>
            </c:dLbl>
            <c:dLbl>
              <c:idx val="2"/>
              <c:layout>
                <c:manualLayout>
                  <c:x val="2.3565453045834373E-3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68-44DB-9908-1474899D12A1}"/>
                </c:ext>
              </c:extLst>
            </c:dLbl>
            <c:dLbl>
              <c:idx val="3"/>
              <c:layout>
                <c:manualLayout>
                  <c:x val="0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668-44DB-9908-1474899D12A1}"/>
                </c:ext>
              </c:extLst>
            </c:dLbl>
            <c:dLbl>
              <c:idx val="4"/>
              <c:layout>
                <c:manualLayout>
                  <c:x val="-4.3202831501234332E-17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68-44DB-9908-1474899D12A1}"/>
                </c:ext>
              </c:extLst>
            </c:dLbl>
            <c:dLbl>
              <c:idx val="5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668-44DB-9908-1474899D12A1}"/>
                </c:ext>
              </c:extLst>
            </c:dLbl>
            <c:dLbl>
              <c:idx val="6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668-44DB-9908-1474899D12A1}"/>
                </c:ext>
              </c:extLst>
            </c:dLbl>
            <c:dLbl>
              <c:idx val="7"/>
              <c:layout>
                <c:manualLayout>
                  <c:x val="0"/>
                  <c:y val="-2.7777777777777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668-44DB-9908-1474899D12A1}"/>
                </c:ext>
              </c:extLst>
            </c:dLbl>
            <c:dLbl>
              <c:idx val="8"/>
              <c:layout>
                <c:manualLayout>
                  <c:x val="-8.6405663002468664E-17"/>
                  <c:y val="-3.2407407407407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668-44DB-9908-1474899D12A1}"/>
                </c:ext>
              </c:extLst>
            </c:dLbl>
            <c:dLbl>
              <c:idx val="9"/>
              <c:layout>
                <c:manualLayout>
                  <c:x val="2.3565453045834807E-3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668-44DB-9908-1474899D12A1}"/>
                </c:ext>
              </c:extLst>
            </c:dLbl>
            <c:dLbl>
              <c:idx val="10"/>
              <c:layout>
                <c:manualLayout>
                  <c:x val="2.356545304583567E-3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668-44DB-9908-1474899D12A1}"/>
                </c:ext>
              </c:extLst>
            </c:dLbl>
            <c:dLbl>
              <c:idx val="11"/>
              <c:layout>
                <c:manualLayout>
                  <c:x val="0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668-44DB-9908-1474899D12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'promet 24.'!$B$95:$B$107</c:f>
              <c:strCache>
                <c:ptCount val="13"/>
                <c:pt idx="0">
                  <c:v>srpanj 2023.</c:v>
                </c:pt>
                <c:pt idx="1">
                  <c:v>kolovoz 2023.</c:v>
                </c:pt>
                <c:pt idx="2">
                  <c:v>rujan 2023.</c:v>
                </c:pt>
                <c:pt idx="3">
                  <c:v>listopad 2023.</c:v>
                </c:pt>
                <c:pt idx="4">
                  <c:v>studeni 2023.</c:v>
                </c:pt>
                <c:pt idx="5">
                  <c:v>prosinac 2023.</c:v>
                </c:pt>
                <c:pt idx="6">
                  <c:v>siječanj 2024.</c:v>
                </c:pt>
                <c:pt idx="7">
                  <c:v>veljača 2024.</c:v>
                </c:pt>
                <c:pt idx="8">
                  <c:v>ožujak 2024.</c:v>
                </c:pt>
                <c:pt idx="9">
                  <c:v>travanj 2024.</c:v>
                </c:pt>
                <c:pt idx="10">
                  <c:v>svibanj 2024.</c:v>
                </c:pt>
                <c:pt idx="11">
                  <c:v>lipanj 2024.</c:v>
                </c:pt>
                <c:pt idx="12">
                  <c:v>srpanj 2024.</c:v>
                </c:pt>
              </c:strCache>
            </c:strRef>
          </c:cat>
          <c:val>
            <c:numRef>
              <c:f>'promet 24.'!$C$95:$C$107</c:f>
              <c:numCache>
                <c:formatCode>General</c:formatCode>
                <c:ptCount val="13"/>
                <c:pt idx="0">
                  <c:v>7.3</c:v>
                </c:pt>
                <c:pt idx="1">
                  <c:v>7.8</c:v>
                </c:pt>
                <c:pt idx="2">
                  <c:v>6.7</c:v>
                </c:pt>
                <c:pt idx="3">
                  <c:v>5.8</c:v>
                </c:pt>
                <c:pt idx="4">
                  <c:v>4.7</c:v>
                </c:pt>
                <c:pt idx="5">
                  <c:v>4.5</c:v>
                </c:pt>
                <c:pt idx="6">
                  <c:v>4.0999999999999996</c:v>
                </c:pt>
                <c:pt idx="7">
                  <c:v>4.0999999999999996</c:v>
                </c:pt>
                <c:pt idx="8">
                  <c:v>4.0999999999999996</c:v>
                </c:pt>
                <c:pt idx="9">
                  <c:v>3.7</c:v>
                </c:pt>
                <c:pt idx="10">
                  <c:v>3.3</c:v>
                </c:pt>
                <c:pt idx="11">
                  <c:v>2.4</c:v>
                </c:pt>
                <c:pt idx="12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68-44DB-9908-1474899D12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1483391"/>
        <c:axId val="631490111"/>
        <c:axId val="632300367"/>
      </c:line3DChart>
      <c:catAx>
        <c:axId val="6314833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631490111"/>
        <c:crosses val="autoZero"/>
        <c:auto val="1"/>
        <c:lblAlgn val="ctr"/>
        <c:lblOffset val="100"/>
        <c:noMultiLvlLbl val="0"/>
      </c:catAx>
      <c:valAx>
        <c:axId val="631490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31483391"/>
        <c:crosses val="autoZero"/>
        <c:crossBetween val="between"/>
      </c:valAx>
      <c:serAx>
        <c:axId val="632300367"/>
        <c:scaling>
          <c:orientation val="minMax"/>
        </c:scaling>
        <c:delete val="1"/>
        <c:axPos val="b"/>
        <c:majorTickMark val="out"/>
        <c:minorTickMark val="none"/>
        <c:tickLblPos val="nextTo"/>
        <c:crossAx val="631490111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'promet 24.'!$O$58:$O$70</c:f>
              <c:strCache>
                <c:ptCount val="13"/>
                <c:pt idx="0">
                  <c:v>srpanj 2023.</c:v>
                </c:pt>
                <c:pt idx="1">
                  <c:v>kolovoz 2023.</c:v>
                </c:pt>
                <c:pt idx="2">
                  <c:v>rujan 2023.</c:v>
                </c:pt>
                <c:pt idx="3">
                  <c:v>listopad 2023.</c:v>
                </c:pt>
                <c:pt idx="4">
                  <c:v>studeni 2023.</c:v>
                </c:pt>
                <c:pt idx="5">
                  <c:v>prosinac 2023.</c:v>
                </c:pt>
                <c:pt idx="6">
                  <c:v>siječanj 2024.</c:v>
                </c:pt>
                <c:pt idx="7">
                  <c:v>veljača 2024.</c:v>
                </c:pt>
                <c:pt idx="8">
                  <c:v>ožujak 2024.</c:v>
                </c:pt>
                <c:pt idx="9">
                  <c:v>travanj 2024.</c:v>
                </c:pt>
                <c:pt idx="10">
                  <c:v>svibanj 2024.</c:v>
                </c:pt>
                <c:pt idx="11">
                  <c:v>lipanj 2024.</c:v>
                </c:pt>
                <c:pt idx="12">
                  <c:v>srpanj2024.</c:v>
                </c:pt>
              </c:strCache>
            </c:strRef>
          </c:cat>
          <c:val>
            <c:numRef>
              <c:f>'promet 24.'!$P$58:$P$70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5A9-463C-8801-98D6E32B5500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-2.5000000000000026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A9-463C-8801-98D6E32B5500}"/>
                </c:ext>
              </c:extLst>
            </c:dLbl>
            <c:dLbl>
              <c:idx val="1"/>
              <c:layout>
                <c:manualLayout>
                  <c:x val="-8.3333333333333332E-3"/>
                  <c:y val="-7.8703703703703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A9-463C-8801-98D6E32B5500}"/>
                </c:ext>
              </c:extLst>
            </c:dLbl>
            <c:dLbl>
              <c:idx val="2"/>
              <c:layout>
                <c:manualLayout>
                  <c:x val="-8.3333333333333332E-3"/>
                  <c:y val="-8.333333333333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A9-463C-8801-98D6E32B5500}"/>
                </c:ext>
              </c:extLst>
            </c:dLbl>
            <c:dLbl>
              <c:idx val="3"/>
              <c:layout>
                <c:manualLayout>
                  <c:x val="-5.0925337632079971E-17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A9-463C-8801-98D6E32B5500}"/>
                </c:ext>
              </c:extLst>
            </c:dLbl>
            <c:dLbl>
              <c:idx val="4"/>
              <c:layout>
                <c:manualLayout>
                  <c:x val="-2.7777777777778286E-3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5A9-463C-8801-98D6E32B5500}"/>
                </c:ext>
              </c:extLst>
            </c:dLbl>
            <c:dLbl>
              <c:idx val="5"/>
              <c:layout>
                <c:manualLayout>
                  <c:x val="-5.0925337632079971E-17"/>
                  <c:y val="-5.0925925925925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5A9-463C-8801-98D6E32B5500}"/>
                </c:ext>
              </c:extLst>
            </c:dLbl>
            <c:dLbl>
              <c:idx val="6"/>
              <c:layout>
                <c:manualLayout>
                  <c:x val="-1.0185067526415994E-16"/>
                  <c:y val="-7.870370370370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A9-463C-8801-98D6E32B5500}"/>
                </c:ext>
              </c:extLst>
            </c:dLbl>
            <c:dLbl>
              <c:idx val="7"/>
              <c:layout>
                <c:manualLayout>
                  <c:x val="0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5A9-463C-8801-98D6E32B5500}"/>
                </c:ext>
              </c:extLst>
            </c:dLbl>
            <c:dLbl>
              <c:idx val="8"/>
              <c:layout>
                <c:manualLayout>
                  <c:x val="0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5A9-463C-8801-98D6E32B5500}"/>
                </c:ext>
              </c:extLst>
            </c:dLbl>
            <c:dLbl>
              <c:idx val="9"/>
              <c:layout>
                <c:manualLayout>
                  <c:x val="0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5A9-463C-8801-98D6E32B5500}"/>
                </c:ext>
              </c:extLst>
            </c:dLbl>
            <c:dLbl>
              <c:idx val="10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5A9-463C-8801-98D6E32B5500}"/>
                </c:ext>
              </c:extLst>
            </c:dLbl>
            <c:dLbl>
              <c:idx val="11"/>
              <c:layout>
                <c:manualLayout>
                  <c:x val="-2.7777777777777779E-3"/>
                  <c:y val="-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5A9-463C-8801-98D6E32B55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'promet 24.'!$O$58:$O$70</c:f>
              <c:strCache>
                <c:ptCount val="13"/>
                <c:pt idx="0">
                  <c:v>srpanj 2023.</c:v>
                </c:pt>
                <c:pt idx="1">
                  <c:v>kolovoz 2023.</c:v>
                </c:pt>
                <c:pt idx="2">
                  <c:v>rujan 2023.</c:v>
                </c:pt>
                <c:pt idx="3">
                  <c:v>listopad 2023.</c:v>
                </c:pt>
                <c:pt idx="4">
                  <c:v>studeni 2023.</c:v>
                </c:pt>
                <c:pt idx="5">
                  <c:v>prosinac 2023.</c:v>
                </c:pt>
                <c:pt idx="6">
                  <c:v>siječanj 2024.</c:v>
                </c:pt>
                <c:pt idx="7">
                  <c:v>veljača 2024.</c:v>
                </c:pt>
                <c:pt idx="8">
                  <c:v>ožujak 2024.</c:v>
                </c:pt>
                <c:pt idx="9">
                  <c:v>travanj 2024.</c:v>
                </c:pt>
                <c:pt idx="10">
                  <c:v>svibanj 2024.</c:v>
                </c:pt>
                <c:pt idx="11">
                  <c:v>lipanj 2024.</c:v>
                </c:pt>
                <c:pt idx="12">
                  <c:v>srpanj2024.</c:v>
                </c:pt>
              </c:strCache>
            </c:strRef>
          </c:cat>
          <c:val>
            <c:numRef>
              <c:f>'promet 24.'!$Q$58:$Q$70</c:f>
              <c:numCache>
                <c:formatCode>0.0</c:formatCode>
                <c:ptCount val="13"/>
                <c:pt idx="0">
                  <c:v>2.2000000000000002</c:v>
                </c:pt>
                <c:pt idx="1">
                  <c:v>2</c:v>
                </c:pt>
                <c:pt idx="2">
                  <c:v>4.4000000000000004</c:v>
                </c:pt>
                <c:pt idx="3">
                  <c:v>6</c:v>
                </c:pt>
                <c:pt idx="4">
                  <c:v>6.8</c:v>
                </c:pt>
                <c:pt idx="5">
                  <c:v>8.5</c:v>
                </c:pt>
                <c:pt idx="6">
                  <c:v>7.9</c:v>
                </c:pt>
                <c:pt idx="7">
                  <c:v>9.1</c:v>
                </c:pt>
                <c:pt idx="8">
                  <c:v>8.9</c:v>
                </c:pt>
                <c:pt idx="9">
                  <c:v>8.6</c:v>
                </c:pt>
                <c:pt idx="10">
                  <c:v>8.4</c:v>
                </c:pt>
                <c:pt idx="11" formatCode="General">
                  <c:v>5.5</c:v>
                </c:pt>
                <c:pt idx="12">
                  <c:v>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5A9-463C-8801-98D6E32B5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3401600"/>
        <c:axId val="173411200"/>
        <c:axId val="1117409344"/>
      </c:line3DChart>
      <c:catAx>
        <c:axId val="17340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3411200"/>
        <c:crosses val="autoZero"/>
        <c:auto val="1"/>
        <c:lblAlgn val="ctr"/>
        <c:lblOffset val="100"/>
        <c:noMultiLvlLbl val="0"/>
      </c:catAx>
      <c:valAx>
        <c:axId val="17341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3401600"/>
        <c:crosses val="autoZero"/>
        <c:crossBetween val="between"/>
      </c:valAx>
      <c:serAx>
        <c:axId val="1117409344"/>
        <c:scaling>
          <c:orientation val="minMax"/>
        </c:scaling>
        <c:delete val="1"/>
        <c:axPos val="b"/>
        <c:majorTickMark val="out"/>
        <c:minorTickMark val="none"/>
        <c:tickLblPos val="nextTo"/>
        <c:crossAx val="173411200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 i="1"/>
              <a:t>ukupno</a:t>
            </a:r>
            <a:r>
              <a:rPr lang="en-US" sz="900" b="1" i="1"/>
              <a:t> 265.988.419</a:t>
            </a:r>
            <a:endParaRPr lang="hr-HR" sz="900" b="1" i="1"/>
          </a:p>
        </c:rich>
      </c:tx>
      <c:layout>
        <c:manualLayout>
          <c:xMode val="edge"/>
          <c:yMode val="edge"/>
          <c:x val="0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B8E-4842-828C-3817336B87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B8E-4842-828C-3817336B87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B8E-4842-828C-3817336B87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B8E-4842-828C-3817336B87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B8E-4842-828C-3817336B87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B8E-4842-828C-3817336B87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B8E-4842-828C-3817336B8788}"/>
              </c:ext>
            </c:extLst>
          </c:dPt>
          <c:dLbls>
            <c:dLbl>
              <c:idx val="0"/>
              <c:layout>
                <c:manualLayout>
                  <c:x val="4.0939804676782252E-2"/>
                  <c:y val="-1.09884082823760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ponedjeljak </a:t>
                    </a:r>
                    <a:fld id="{A29971BA-81DF-4231-9FF0-3855CDF8B89D}" type="VALUE">
                      <a:rPr lang="en-US"/>
                      <a:pPr/>
                      <a:t>[VALUE]</a:t>
                    </a:fld>
                    <a:endParaRPr lang="en-US"/>
                  </a:p>
                  <a:p>
                    <a:r>
                      <a:rPr lang="en-US"/>
                      <a:t> 14,6%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43629346627526"/>
                      <c:h val="0.1840048105832832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8E-4842-828C-3817336B8788}"/>
                </c:ext>
              </c:extLst>
            </c:dLbl>
            <c:dLbl>
              <c:idx val="1"/>
              <c:layout>
                <c:manualLayout>
                  <c:x val="2.3787836431688553E-2"/>
                  <c:y val="8.476285623647560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utorak  </a:t>
                    </a:r>
                    <a:fld id="{4220A259-3D6D-4FF0-9732-F2ED17A6440B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15,0%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8E-4842-828C-3817336B8788}"/>
                </c:ext>
              </c:extLst>
            </c:dLbl>
            <c:dLbl>
              <c:idx val="2"/>
              <c:layout>
                <c:manualLayout>
                  <c:x val="-1.9975031210986358E-2"/>
                  <c:y val="3.68725116770710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srijeda </a:t>
                    </a:r>
                    <a:fld id="{CD9CCE75-0FC4-4D9C-B9FE-9708F817F7E4}" type="VALUE">
                      <a:rPr lang="en-US"/>
                      <a:pPr/>
                      <a:t>[VALUE]</a:t>
                    </a:fld>
                    <a:endParaRPr lang="en-US"/>
                  </a:p>
                  <a:p>
                    <a:r>
                      <a:rPr lang="en-US"/>
                      <a:t> 15,6%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B8E-4842-828C-3817336B8788}"/>
                </c:ext>
              </c:extLst>
            </c:dLbl>
            <c:dLbl>
              <c:idx val="3"/>
              <c:layout>
                <c:manualLayout>
                  <c:x val="5.8407480314960632E-2"/>
                  <c:y val="3.47469432966079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četvrtak</a:t>
                    </a:r>
                    <a:r>
                      <a:rPr lang="en-US" baseline="0"/>
                      <a:t> </a:t>
                    </a:r>
                    <a:fld id="{79EC650E-F6A3-43C4-8C91-CA2A24ED6737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15,3%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B8E-4842-828C-3817336B8788}"/>
                </c:ext>
              </c:extLst>
            </c:dLbl>
            <c:dLbl>
              <c:idx val="4"/>
              <c:layout>
                <c:manualLayout>
                  <c:x val="7.3512516357302285E-2"/>
                  <c:y val="3.67939953140820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petak </a:t>
                    </a:r>
                    <a:fld id="{66DB5D5F-C473-49F5-9FF0-8F76AFB3E456}" type="VALUE">
                      <a:rPr lang="en-US"/>
                      <a:pPr/>
                      <a:t>[VALUE]</a:t>
                    </a:fld>
                    <a:endParaRPr lang="en-US"/>
                  </a:p>
                  <a:p>
                    <a:r>
                      <a:rPr lang="en-US"/>
                      <a:t>16,2%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668639053254437"/>
                      <c:h val="0.1840048105832832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B8E-4842-828C-3817336B8788}"/>
                </c:ext>
              </c:extLst>
            </c:dLbl>
            <c:dLbl>
              <c:idx val="5"/>
              <c:layout>
                <c:manualLayout>
                  <c:x val="-2.4593743646663873E-2"/>
                  <c:y val="2.03520541637620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subota  </a:t>
                    </a:r>
                    <a:fld id="{765EF8B1-B91F-46DC-81B7-D059B409B27D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14,9%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B8E-4842-828C-3817336B8788}"/>
                </c:ext>
              </c:extLst>
            </c:dLbl>
            <c:dLbl>
              <c:idx val="6"/>
              <c:layout>
                <c:manualLayout>
                  <c:x val="9.9542914938887075E-2"/>
                  <c:y val="-1.58001145827908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nedjelja </a:t>
                    </a:r>
                    <a:fld id="{4029D1C3-ECDC-4103-B4F9-D564759C4018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8,4%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467119649376363"/>
                      <c:h val="0.181790092694109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B8E-4842-828C-3817336B87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'tab. 23. I 24.'!$A$4:$A$10</c:f>
              <c:strCache>
                <c:ptCount val="7"/>
                <c:pt idx="0">
                  <c:v>PONEDJELJAK</c:v>
                </c:pt>
                <c:pt idx="1">
                  <c:v>UTORAK</c:v>
                </c:pt>
                <c:pt idx="2">
                  <c:v>SRIJEDA</c:v>
                </c:pt>
                <c:pt idx="3">
                  <c:v>ČETVRTAK</c:v>
                </c:pt>
                <c:pt idx="4">
                  <c:v>PETAK</c:v>
                </c:pt>
                <c:pt idx="5">
                  <c:v>SUBOTA</c:v>
                </c:pt>
                <c:pt idx="6">
                  <c:v>NEDJELJA</c:v>
                </c:pt>
              </c:strCache>
            </c:strRef>
          </c:cat>
          <c:val>
            <c:numRef>
              <c:f>'tab. 23. I 24.'!$B$4:$B$10</c:f>
              <c:numCache>
                <c:formatCode>#,##0</c:formatCode>
                <c:ptCount val="7"/>
                <c:pt idx="0">
                  <c:v>38752315.549999997</c:v>
                </c:pt>
                <c:pt idx="1">
                  <c:v>39894019.200000003</c:v>
                </c:pt>
                <c:pt idx="2">
                  <c:v>41610482.900000006</c:v>
                </c:pt>
                <c:pt idx="3">
                  <c:v>40650367.949999996</c:v>
                </c:pt>
                <c:pt idx="4">
                  <c:v>43218021.25</c:v>
                </c:pt>
                <c:pt idx="5">
                  <c:v>39537992.450000003</c:v>
                </c:pt>
                <c:pt idx="6">
                  <c:v>22325219.399999999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B8E-4842-828C-3817336B8788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7B8E-4842-828C-3817336B87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7B8E-4842-828C-3817336B87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7B8E-4842-828C-3817336B87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7B8E-4842-828C-3817336B87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7B8E-4842-828C-3817336B87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7B8E-4842-828C-3817336B87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7B8E-4842-828C-3817336B8788}"/>
              </c:ext>
            </c:extLst>
          </c:dPt>
          <c:cat>
            <c:strRef>
              <c:f>'tab. 23. I 24.'!$A$4:$A$10</c:f>
              <c:strCache>
                <c:ptCount val="7"/>
                <c:pt idx="0">
                  <c:v>PONEDJELJAK</c:v>
                </c:pt>
                <c:pt idx="1">
                  <c:v>UTORAK</c:v>
                </c:pt>
                <c:pt idx="2">
                  <c:v>SRIJEDA</c:v>
                </c:pt>
                <c:pt idx="3">
                  <c:v>ČETVRTAK</c:v>
                </c:pt>
                <c:pt idx="4">
                  <c:v>PETAK</c:v>
                </c:pt>
                <c:pt idx="5">
                  <c:v>SUBOTA</c:v>
                </c:pt>
                <c:pt idx="6">
                  <c:v>NEDJELJA</c:v>
                </c:pt>
              </c:strCache>
            </c:strRef>
          </c:cat>
          <c:val>
            <c:numRef>
              <c:f>'tab. 23. I 24.'!$C$4:$C$10</c:f>
              <c:numCache>
                <c:formatCode>0.0</c:formatCode>
                <c:ptCount val="7"/>
                <c:pt idx="0">
                  <c:v>14.6</c:v>
                </c:pt>
                <c:pt idx="1">
                  <c:v>15</c:v>
                </c:pt>
                <c:pt idx="2">
                  <c:v>15.6</c:v>
                </c:pt>
                <c:pt idx="3">
                  <c:v>15.3</c:v>
                </c:pt>
                <c:pt idx="4">
                  <c:v>16.2</c:v>
                </c:pt>
                <c:pt idx="5">
                  <c:v>14.9</c:v>
                </c:pt>
                <c:pt idx="6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7B8E-4842-828C-3817336B87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 i="1"/>
              <a:t>ukupno 266.688.878</a:t>
            </a:r>
            <a:endParaRPr lang="hr-HR" sz="800" b="1" i="1"/>
          </a:p>
        </c:rich>
      </c:tx>
      <c:layout>
        <c:manualLayout>
          <c:xMode val="edge"/>
          <c:yMode val="edge"/>
          <c:x val="7.4980562174864806E-3"/>
          <c:y val="1.18098612341304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8E2-4448-92FB-D6227A8C4E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8E2-4448-92FB-D6227A8C4E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8E2-4448-92FB-D6227A8C4E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8E2-4448-92FB-D6227A8C4E8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8E2-4448-92FB-D6227A8C4E8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8E2-4448-92FB-D6227A8C4E8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8E2-4448-92FB-D6227A8C4E8D}"/>
              </c:ext>
            </c:extLst>
          </c:dPt>
          <c:dLbls>
            <c:dLbl>
              <c:idx val="0"/>
              <c:layout>
                <c:manualLayout>
                  <c:x val="4.7140943136848024E-2"/>
                  <c:y val="-5.0127746432050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ponedjeljak </a:t>
                    </a:r>
                    <a:fld id="{6DB5C535-B31F-43AB-9264-D9EC5D476B73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15,8%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10825075085265"/>
                      <c:h val="0.1511662237968703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8E2-4448-92FB-D6227A8C4E8D}"/>
                </c:ext>
              </c:extLst>
            </c:dLbl>
            <c:dLbl>
              <c:idx val="1"/>
              <c:layout>
                <c:manualLayout>
                  <c:x val="3.5906752729536084E-2"/>
                  <c:y val="-3.41304989666371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utorak </a:t>
                    </a:r>
                    <a:fld id="{59032C79-376E-4554-A028-EBF402B943B3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16,0%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8E2-4448-92FB-D6227A8C4E8D}"/>
                </c:ext>
              </c:extLst>
            </c:dLbl>
            <c:dLbl>
              <c:idx val="2"/>
              <c:layout>
                <c:manualLayout>
                  <c:x val="4.2483608088314806E-2"/>
                  <c:y val="-1.00787401574803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srijeda </a:t>
                    </a:r>
                    <a:fld id="{04F06209-3214-41BC-A8E2-52BF2D4937DF}" type="VALUE">
                      <a:rPr lang="en-US"/>
                      <a:pPr/>
                      <a:t>[VALUE]</a:t>
                    </a:fld>
                    <a:endParaRPr lang="en-US"/>
                  </a:p>
                  <a:p>
                    <a:r>
                      <a:rPr lang="en-US"/>
                      <a:t> 15,4%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8E2-4448-92FB-D6227A8C4E8D}"/>
                </c:ext>
              </c:extLst>
            </c:dLbl>
            <c:dLbl>
              <c:idx val="3"/>
              <c:layout>
                <c:manualLayout>
                  <c:x val="1.5568728066295084E-2"/>
                  <c:y val="3.17516039661708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četvrtak </a:t>
                    </a:r>
                    <a:fld id="{581B27AC-B871-475D-9889-D2B3E5BCA069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15,8%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8E2-4448-92FB-D6227A8C4E8D}"/>
                </c:ext>
              </c:extLst>
            </c:dLbl>
            <c:dLbl>
              <c:idx val="4"/>
              <c:layout>
                <c:manualLayout>
                  <c:x val="-2.9732213662900631E-2"/>
                  <c:y val="7.8339366126621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petak </a:t>
                    </a:r>
                    <a:fld id="{EB0610A7-F3E3-4D25-8F3E-D94C6E52BEAA}" type="VALUE">
                      <a:rPr lang="en-US"/>
                      <a:pPr/>
                      <a:t>[VALUE]</a:t>
                    </a:fld>
                    <a:endParaRPr lang="en-US"/>
                  </a:p>
                  <a:p>
                    <a:r>
                      <a:rPr lang="en-US"/>
                      <a:t> 17,4%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8E2-4448-92FB-D6227A8C4E8D}"/>
                </c:ext>
              </c:extLst>
            </c:dLbl>
            <c:dLbl>
              <c:idx val="5"/>
              <c:layout>
                <c:manualLayout>
                  <c:x val="-7.5617308486525411E-2"/>
                  <c:y val="8.77277408525882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subota </a:t>
                    </a:r>
                    <a:fld id="{FEE4F8BB-7436-4D97-A113-336B08B1B299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15,4%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8E2-4448-92FB-D6227A8C4E8D}"/>
                </c:ext>
              </c:extLst>
            </c:dLbl>
            <c:dLbl>
              <c:idx val="6"/>
              <c:layout>
                <c:manualLayout>
                  <c:x val="3.011282663786697E-2"/>
                  <c:y val="-3.68895429258233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nedjelja </a:t>
                    </a:r>
                    <a:fld id="{39F226FF-D131-4415-BB19-3509B77E898B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4,3%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58E2-4448-92FB-D6227A8C4E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'broj računa 2024.'!$A$4:$A$10</c:f>
              <c:strCache>
                <c:ptCount val="7"/>
                <c:pt idx="0">
                  <c:v>PONEDJELJAK</c:v>
                </c:pt>
                <c:pt idx="1">
                  <c:v>UTORAK</c:v>
                </c:pt>
                <c:pt idx="2">
                  <c:v>SRIJEDA</c:v>
                </c:pt>
                <c:pt idx="3">
                  <c:v>ČETVRTAK</c:v>
                </c:pt>
                <c:pt idx="4">
                  <c:v>PETAK</c:v>
                </c:pt>
                <c:pt idx="5">
                  <c:v>SUBOTA</c:v>
                </c:pt>
                <c:pt idx="6">
                  <c:v>NEDJELJA</c:v>
                </c:pt>
              </c:strCache>
            </c:strRef>
          </c:cat>
          <c:val>
            <c:numRef>
              <c:f>'broj računa 2024.'!$B$4:$B$10</c:f>
              <c:numCache>
                <c:formatCode>#,##0</c:formatCode>
                <c:ptCount val="7"/>
                <c:pt idx="0">
                  <c:v>42150353.700000003</c:v>
                </c:pt>
                <c:pt idx="1">
                  <c:v>42655999.649999999</c:v>
                </c:pt>
                <c:pt idx="2">
                  <c:v>40948717.983333334</c:v>
                </c:pt>
                <c:pt idx="3">
                  <c:v>42126744.399999999</c:v>
                </c:pt>
                <c:pt idx="4">
                  <c:v>46342886.449999996</c:v>
                </c:pt>
                <c:pt idx="5">
                  <c:v>41016566</c:v>
                </c:pt>
                <c:pt idx="6">
                  <c:v>11447610.15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8E2-4448-92FB-D6227A8C4E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 i="1"/>
              <a:t>ukupno 3.578.437.367 eura</a:t>
            </a:r>
            <a:endParaRPr lang="hr-HR" sz="800" b="1" i="1"/>
          </a:p>
        </c:rich>
      </c:tx>
      <c:layout>
        <c:manualLayout>
          <c:xMode val="edge"/>
          <c:yMode val="edge"/>
          <c:x val="7.7735302002760421E-3"/>
          <c:y val="4.467224805639951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222216477700629"/>
          <c:y val="0.26552627029405756"/>
          <c:w val="0.67280767514041051"/>
          <c:h val="0.5786838920584028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E53-46E8-BDE6-56FC91DD6B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E53-46E8-BDE6-56FC91DD6BB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E53-46E8-BDE6-56FC91DD6BB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E53-46E8-BDE6-56FC91DD6BB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E53-46E8-BDE6-56FC91DD6BB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E53-46E8-BDE6-56FC91DD6BB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E53-46E8-BDE6-56FC91DD6BB7}"/>
              </c:ext>
            </c:extLst>
          </c:dPt>
          <c:dLbls>
            <c:dLbl>
              <c:idx val="0"/>
              <c:layout>
                <c:manualLayout>
                  <c:x val="8.9255121192284251E-2"/>
                  <c:y val="-6.821423735279064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ponedjeljak </a:t>
                    </a:r>
                    <a:fld id="{1CED4C17-112C-46E2-A3EB-FF889C4473B6}" type="VALUE">
                      <a:rPr lang="en-US"/>
                      <a:pPr>
                        <a:defRPr sz="800"/>
                      </a:pPr>
                      <a:t>[VALUE]</a:t>
                    </a:fld>
                    <a:r>
                      <a:rPr lang="en-US"/>
                      <a:t> </a:t>
                    </a:r>
                  </a:p>
                  <a:p>
                    <a:pPr>
                      <a:defRPr sz="800"/>
                    </a:pPr>
                    <a:r>
                      <a:rPr lang="en-US"/>
                      <a:t>14,0%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03026481715006"/>
                      <c:h val="0.1472110408280620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E53-46E8-BDE6-56FC91DD6BB7}"/>
                </c:ext>
              </c:extLst>
            </c:dLbl>
            <c:dLbl>
              <c:idx val="1"/>
              <c:layout>
                <c:manualLayout>
                  <c:x val="5.0031774086246789E-2"/>
                  <c:y val="4.180835216184520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800"/>
                      <a:t>utorak </a:t>
                    </a:r>
                    <a:fld id="{7E907983-FDD9-4913-9E33-0D0F787AB048}" type="VALUE">
                      <a:rPr lang="en-US" sz="800"/>
                      <a:pPr>
                        <a:defRPr sz="800"/>
                      </a:pPr>
                      <a:t>[VALUE]</a:t>
                    </a:fld>
                    <a:endParaRPr lang="en-US" sz="800"/>
                  </a:p>
                  <a:p>
                    <a:pPr>
                      <a:defRPr sz="800"/>
                    </a:pPr>
                    <a:r>
                      <a:rPr lang="en-US" sz="800"/>
                      <a:t> 14,0%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07940192636786"/>
                      <c:h val="0.1875449101796407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E53-46E8-BDE6-56FC91DD6BB7}"/>
                </c:ext>
              </c:extLst>
            </c:dLbl>
            <c:dLbl>
              <c:idx val="2"/>
              <c:layout>
                <c:manualLayout>
                  <c:x val="3.0375328083989503E-2"/>
                  <c:y val="-3.96443531046702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srijeda </a:t>
                    </a:r>
                    <a:fld id="{E8443F81-773F-4BF8-9E07-3F86BD54AAB0}" type="VALUE">
                      <a:rPr lang="en-US"/>
                      <a:pPr/>
                      <a:t>[VALUE]</a:t>
                    </a:fld>
                    <a:r>
                      <a:rPr lang="en-US"/>
                      <a:t> 15,0%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E53-46E8-BDE6-56FC91DD6BB7}"/>
                </c:ext>
              </c:extLst>
            </c:dLbl>
            <c:dLbl>
              <c:idx val="3"/>
              <c:layout>
                <c:manualLayout>
                  <c:x val="2.019394653803526E-2"/>
                  <c:y val="-1.4637222792454124E-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četvrtak </a:t>
                    </a:r>
                    <a:fld id="{4B1DA6A8-E874-4252-8AE2-5E048AA7A8EC}" type="VALUE">
                      <a:rPr lang="en-US"/>
                      <a:pPr/>
                      <a:t>[VALUE]</a:t>
                    </a:fld>
                    <a:endParaRPr lang="en-US"/>
                  </a:p>
                  <a:p>
                    <a:r>
                      <a:rPr lang="en-US"/>
                      <a:t> 15,0%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E53-46E8-BDE6-56FC91DD6BB7}"/>
                </c:ext>
              </c:extLst>
            </c:dLbl>
            <c:dLbl>
              <c:idx val="4"/>
              <c:layout>
                <c:manualLayout>
                  <c:x val="1.0337500372352574E-2"/>
                  <c:y val="4.7745785658333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petak </a:t>
                    </a:r>
                    <a:fld id="{B2AD4A0E-097D-4A7D-8256-7F2208F1FA67}" type="VALUE">
                      <a:rPr lang="en-US"/>
                      <a:pPr/>
                      <a:t>[VALUE]</a:t>
                    </a:fld>
                    <a:r>
                      <a:rPr lang="en-US"/>
                      <a:t> 16,5%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E53-46E8-BDE6-56FC91DD6BB7}"/>
                </c:ext>
              </c:extLst>
            </c:dLbl>
            <c:dLbl>
              <c:idx val="5"/>
              <c:layout>
                <c:manualLayout>
                  <c:x val="-4.0658517937464618E-2"/>
                  <c:y val="5.37524960041293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subota </a:t>
                    </a:r>
                    <a:fld id="{C7D23E21-F83F-474F-81BE-5838BFC61678}" type="VALUE">
                      <a:rPr lang="en-US"/>
                      <a:pPr/>
                      <a:t>[VALUE]</a:t>
                    </a:fld>
                    <a:r>
                      <a:rPr lang="en-US"/>
                      <a:t> 16,6%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E53-46E8-BDE6-56FC91DD6BB7}"/>
                </c:ext>
              </c:extLst>
            </c:dLbl>
            <c:dLbl>
              <c:idx val="6"/>
              <c:layout>
                <c:manualLayout>
                  <c:x val="9.0559918976080067E-2"/>
                  <c:y val="-2.06752908042906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nedjelja </a:t>
                    </a:r>
                    <a:fld id="{B5D4EE16-F531-42D0-9ECA-6EED42C54213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8,9%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5E53-46E8-BDE6-56FC91DD6B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'Promet 23.'!$A$4:$A$10</c:f>
              <c:strCache>
                <c:ptCount val="7"/>
                <c:pt idx="0">
                  <c:v>PONEDJELJAK</c:v>
                </c:pt>
                <c:pt idx="1">
                  <c:v>UTORAK</c:v>
                </c:pt>
                <c:pt idx="2">
                  <c:v>SRIJEDA</c:v>
                </c:pt>
                <c:pt idx="3">
                  <c:v>ČETVRTAK</c:v>
                </c:pt>
                <c:pt idx="4">
                  <c:v>PETAK</c:v>
                </c:pt>
                <c:pt idx="5">
                  <c:v>SUBOTA</c:v>
                </c:pt>
                <c:pt idx="6">
                  <c:v>NEDJELJA</c:v>
                </c:pt>
              </c:strCache>
            </c:strRef>
          </c:cat>
          <c:val>
            <c:numRef>
              <c:f>'Promet 23.'!$B$4:$B$10</c:f>
              <c:numCache>
                <c:formatCode>#,##0</c:formatCode>
                <c:ptCount val="7"/>
                <c:pt idx="0">
                  <c:v>502443020.17549998</c:v>
                </c:pt>
                <c:pt idx="1">
                  <c:v>500506899.03050005</c:v>
                </c:pt>
                <c:pt idx="2">
                  <c:v>536147194.80899996</c:v>
                </c:pt>
                <c:pt idx="3">
                  <c:v>538155038.15250003</c:v>
                </c:pt>
                <c:pt idx="4">
                  <c:v>589949600.49049997</c:v>
                </c:pt>
                <c:pt idx="5">
                  <c:v>592698993.41549993</c:v>
                </c:pt>
                <c:pt idx="6">
                  <c:v>318536620.91150004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E53-46E8-BDE6-56FC91DD6B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 b="1" i="1"/>
              <a:t> ukupno  3.953.998.289 eura</a:t>
            </a:r>
            <a:endParaRPr lang="hr-HR" sz="800" b="1" i="1"/>
          </a:p>
        </c:rich>
      </c:tx>
      <c:layout>
        <c:manualLayout>
          <c:xMode val="edge"/>
          <c:yMode val="edge"/>
          <c:x val="1.0529137830028498E-3"/>
          <c:y val="1.29364601944711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252117444966291"/>
          <c:y val="0.23839423047539499"/>
          <c:w val="0.66419398079653658"/>
          <c:h val="0.610369997934978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850-47D1-80FC-25E9401643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850-47D1-80FC-25E9401643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850-47D1-80FC-25E94016432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850-47D1-80FC-25E94016432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850-47D1-80FC-25E94016432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850-47D1-80FC-25E94016432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850-47D1-80FC-25E940164326}"/>
              </c:ext>
            </c:extLst>
          </c:dPt>
          <c:dLbls>
            <c:dLbl>
              <c:idx val="0"/>
              <c:layout>
                <c:manualLayout>
                  <c:x val="5.918102292698911E-2"/>
                  <c:y val="2.793165677551426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ponedjeljak </a:t>
                    </a:r>
                    <a:fld id="{81AECE27-31CA-45E5-84A2-4888BA32752E}" type="VALUE">
                      <a:rPr lang="en-US"/>
                      <a:pPr>
                        <a:defRPr sz="800"/>
                      </a:pPr>
                      <a:t>[VALUE]</a:t>
                    </a:fld>
                    <a:r>
                      <a:rPr lang="en-US"/>
                      <a:t> </a:t>
                    </a:r>
                  </a:p>
                  <a:p>
                    <a:pPr>
                      <a:defRPr sz="800"/>
                    </a:pPr>
                    <a:r>
                      <a:rPr lang="en-US"/>
                      <a:t>15,4%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03026481715006"/>
                      <c:h val="0.1630558722919042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850-47D1-80FC-25E940164326}"/>
                </c:ext>
              </c:extLst>
            </c:dLbl>
            <c:dLbl>
              <c:idx val="1"/>
              <c:layout>
                <c:manualLayout>
                  <c:x val="5.4645669291338489E-2"/>
                  <c:y val="-1.31128848346636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utorak </a:t>
                    </a:r>
                    <a:fld id="{FD2232D3-3DD8-4E98-88E2-35013BA5D430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15,0%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850-47D1-80FC-25E940164326}"/>
                </c:ext>
              </c:extLst>
            </c:dLbl>
            <c:dLbl>
              <c:idx val="2"/>
              <c:layout>
                <c:manualLayout>
                  <c:x val="5.1018458758228899E-2"/>
                  <c:y val="9.401605263558571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srijeda  </a:t>
                    </a:r>
                    <a:fld id="{726D3A14-1880-4217-A128-A33B5173703A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14,6%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850-47D1-80FC-25E940164326}"/>
                </c:ext>
              </c:extLst>
            </c:dLbl>
            <c:dLbl>
              <c:idx val="3"/>
              <c:layout>
                <c:manualLayout>
                  <c:x val="9.5249343832020994E-2"/>
                  <c:y val="2.68505667560785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četvrtak </a:t>
                    </a:r>
                    <a:fld id="{B7E61212-96C8-44C7-A74A-59E28C0BB186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15,4%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850-47D1-80FC-25E940164326}"/>
                </c:ext>
              </c:extLst>
            </c:dLbl>
            <c:dLbl>
              <c:idx val="4"/>
              <c:layout>
                <c:manualLayout>
                  <c:x val="0"/>
                  <c:y val="-8.998875140607424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petak </a:t>
                    </a:r>
                    <a:fld id="{711CC974-CE7B-4093-A8A7-9F49A1E1B78B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17,7%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850-47D1-80FC-25E940164326}"/>
                </c:ext>
              </c:extLst>
            </c:dLbl>
            <c:dLbl>
              <c:idx val="5"/>
              <c:layout>
                <c:manualLayout>
                  <c:x val="-5.600103265780302E-2"/>
                  <c:y val="2.78679104678619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subota </a:t>
                    </a:r>
                    <a:fld id="{E7FAFCE7-BB5F-447E-B091-DCB5F1718C5D}" type="VALUE">
                      <a:rPr lang="en-US"/>
                      <a:pPr/>
                      <a:t>[VALUE]</a:t>
                    </a:fld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17,4%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0850-47D1-80FC-25E940164326}"/>
                </c:ext>
              </c:extLst>
            </c:dLbl>
            <c:dLbl>
              <c:idx val="6"/>
              <c:layout>
                <c:manualLayout>
                  <c:x val="9.6090595863411191E-2"/>
                  <c:y val="-4.30718537605832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nedjelja </a:t>
                    </a:r>
                    <a:fld id="{FF66FC31-CEF6-48DB-A599-4051D4DA1EC2}" type="VALUE">
                      <a:rPr lang="en-US"/>
                      <a:pPr/>
                      <a:t>[VALUE]</a:t>
                    </a:fld>
                    <a:endParaRPr lang="en-US"/>
                  </a:p>
                  <a:p>
                    <a:r>
                      <a:rPr lang="en-US"/>
                      <a:t> 4,5%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0850-47D1-80FC-25E9401643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'promet 24.'!$A$4:$A$10</c:f>
              <c:strCache>
                <c:ptCount val="7"/>
                <c:pt idx="0">
                  <c:v>PONEDJELJAK</c:v>
                </c:pt>
                <c:pt idx="1">
                  <c:v>UTORAK</c:v>
                </c:pt>
                <c:pt idx="2">
                  <c:v>SRIJEDA</c:v>
                </c:pt>
                <c:pt idx="3">
                  <c:v>ČETVRTAK</c:v>
                </c:pt>
                <c:pt idx="4">
                  <c:v>PETAK</c:v>
                </c:pt>
                <c:pt idx="5">
                  <c:v>SUBOTA</c:v>
                </c:pt>
                <c:pt idx="6">
                  <c:v>NEDJELJA</c:v>
                </c:pt>
              </c:strCache>
            </c:strRef>
          </c:cat>
          <c:val>
            <c:numRef>
              <c:f>'promet 24.'!$B$4:$B$10</c:f>
              <c:numCache>
                <c:formatCode>#,##0</c:formatCode>
                <c:ptCount val="7"/>
                <c:pt idx="0">
                  <c:v>607095314.44449997</c:v>
                </c:pt>
                <c:pt idx="1">
                  <c:v>594491716.46600008</c:v>
                </c:pt>
                <c:pt idx="2">
                  <c:v>578045908.72133338</c:v>
                </c:pt>
                <c:pt idx="3">
                  <c:v>608285361.52550006</c:v>
                </c:pt>
                <c:pt idx="4">
                  <c:v>697991475.46500003</c:v>
                </c:pt>
                <c:pt idx="5">
                  <c:v>689237909.39249992</c:v>
                </c:pt>
                <c:pt idx="6">
                  <c:v>178850602.57600001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850-47D1-80FC-25E9401643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0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CE4DF-B677-4C0A-868D-C5BA2B23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7473</Words>
  <Characters>42601</Characters>
  <Application>Microsoft Office Word</Application>
  <DocSecurity>4</DocSecurity>
  <Lines>355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49975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Radišić Žuvanić</dc:creator>
  <cp:lastModifiedBy>Maja Radišič-Žuvanić</cp:lastModifiedBy>
  <cp:revision>2</cp:revision>
  <cp:lastPrinted>2024-10-14T12:05:00Z</cp:lastPrinted>
  <dcterms:created xsi:type="dcterms:W3CDTF">2024-10-29T11:03:00Z</dcterms:created>
  <dcterms:modified xsi:type="dcterms:W3CDTF">2024-10-29T11:03:00Z</dcterms:modified>
</cp:coreProperties>
</file>