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63" w:rsidRPr="00CF4763" w:rsidRDefault="00566AE5" w:rsidP="00CF4763">
      <w:pPr>
        <w:pStyle w:val="Title"/>
        <w:spacing w:after="160"/>
        <w:rPr>
          <w:rFonts w:ascii="Times New Roman" w:hAnsi="Times New Roman" w:cs="Times New Roman"/>
          <w:b/>
          <w:sz w:val="28"/>
          <w:szCs w:val="28"/>
        </w:rPr>
      </w:pPr>
      <w:r w:rsidRPr="00322220">
        <w:rPr>
          <w:rFonts w:ascii="Times New Roman" w:hAnsi="Times New Roman" w:cs="Times New Roman"/>
          <w:b/>
          <w:sz w:val="28"/>
          <w:szCs w:val="28"/>
        </w:rPr>
        <w:t xml:space="preserve">Ažurirani </w:t>
      </w:r>
      <w:r w:rsidR="00322220">
        <w:rPr>
          <w:rFonts w:ascii="Times New Roman" w:hAnsi="Times New Roman" w:cs="Times New Roman"/>
          <w:b/>
          <w:sz w:val="28"/>
          <w:szCs w:val="28"/>
        </w:rPr>
        <w:t>o</w:t>
      </w:r>
      <w:r w:rsidRPr="00322220">
        <w:rPr>
          <w:rFonts w:ascii="Times New Roman" w:hAnsi="Times New Roman" w:cs="Times New Roman"/>
          <w:b/>
          <w:sz w:val="28"/>
          <w:szCs w:val="28"/>
        </w:rPr>
        <w:t xml:space="preserve">brazac zakonodavnih aktivnosti Ministarstva vanjskih i europskih poslova za 2025. godinu </w:t>
      </w:r>
    </w:p>
    <w:p w:rsidR="00CF4763" w:rsidRPr="00566AE5" w:rsidRDefault="00566AE5" w:rsidP="00CF476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66AE5">
        <w:rPr>
          <w:rFonts w:ascii="Times New Roman" w:hAnsi="Times New Roman" w:cs="Times New Roman"/>
          <w:sz w:val="24"/>
          <w:szCs w:val="24"/>
        </w:rPr>
        <w:t>Obrazac zakonodavnih aktivnosti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5586680"/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:rsidR="00F14AE9" w:rsidRPr="00DA65D6" w:rsidRDefault="00F8780E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 Republike Hrvatske</w:t>
            </w:r>
          </w:p>
        </w:tc>
      </w:tr>
      <w:bookmarkEnd w:id="0"/>
      <w:tr w:rsidR="00F14AE9" w:rsidRPr="00DA65D6" w:rsidTr="005178C1">
        <w:tc>
          <w:tcPr>
            <w:tcW w:w="851" w:type="dxa"/>
            <w:vAlign w:val="bottom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:rsidR="00F14AE9" w:rsidRPr="006B540B" w:rsidRDefault="00AB3917" w:rsidP="00AB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 xml:space="preserve">Zakon o službi vanjskih poslova </w:t>
            </w:r>
          </w:p>
        </w:tc>
        <w:tc>
          <w:tcPr>
            <w:tcW w:w="5103" w:type="dxa"/>
          </w:tcPr>
          <w:p w:rsidR="00F14AE9" w:rsidRPr="00DB6782" w:rsidRDefault="00F31EFF" w:rsidP="00AB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Četvrto</w:t>
            </w:r>
            <w:r w:rsidR="00A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921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bookmarkStart w:id="1" w:name="_GoBack"/>
            <w:bookmarkEnd w:id="1"/>
            <w:r w:rsidR="00574921">
              <w:rPr>
                <w:rFonts w:ascii="Times New Roman" w:hAnsi="Times New Roman" w:cs="Times New Roman"/>
                <w:sz w:val="24"/>
                <w:szCs w:val="24"/>
              </w:rPr>
              <w:t>omjesečj</w:t>
            </w:r>
            <w:r w:rsidR="00574921" w:rsidRPr="00DB678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B3917" w:rsidRPr="00DB6782"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  <w:r w:rsidR="00A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6B540B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32804" w:rsidRPr="006B540B" w:rsidRDefault="00AB3917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Zakon o službi vanjskih poslova donosi se radi unapređenja sustava službe vanjskih poslova, vodeći računa o potrebama službe i novim izazovima koje donose promijenjene okolnosti u međunarodnim odnosima.</w:t>
            </w:r>
          </w:p>
        </w:tc>
        <w:tc>
          <w:tcPr>
            <w:tcW w:w="5103" w:type="dxa"/>
          </w:tcPr>
          <w:p w:rsidR="00F14AE9" w:rsidRPr="00DA65D6" w:rsidRDefault="00AB3917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97C">
              <w:rPr>
                <w:rFonts w:ascii="Times New Roman" w:hAnsi="Times New Roman" w:cs="Times New Roman"/>
                <w:sz w:val="24"/>
                <w:szCs w:val="24"/>
              </w:rPr>
              <w:t xml:space="preserve">Donošenjem Zakona o službi vanjskih poslova želi se 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postići unapređenje sustava službe vanjskih poslova, vodeći računa o potrebama službe i novim izazovima koje donose promijenjene okolnosti u međunarodnim odnosima, a sve u svrhu ostvarenja zadanih prioriteta.</w:t>
            </w:r>
          </w:p>
        </w:tc>
      </w:tr>
      <w:tr w:rsidR="008A1995" w:rsidRPr="00DA65D6" w:rsidTr="005178C1">
        <w:tc>
          <w:tcPr>
            <w:tcW w:w="851" w:type="dxa"/>
          </w:tcPr>
          <w:p w:rsidR="008A1995" w:rsidRPr="00DA65D6" w:rsidRDefault="00016926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:rsidR="008A1995" w:rsidRPr="006B540B" w:rsidRDefault="00016926" w:rsidP="0001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26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mjerama ograničavanja</w:t>
            </w:r>
          </w:p>
        </w:tc>
        <w:tc>
          <w:tcPr>
            <w:tcW w:w="5103" w:type="dxa"/>
          </w:tcPr>
          <w:p w:rsidR="008A1995" w:rsidRPr="009C197C" w:rsidRDefault="00434392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Drugo </w:t>
            </w:r>
            <w:r w:rsidR="00016926">
              <w:rPr>
                <w:rFonts w:ascii="Times New Roman" w:hAnsi="Times New Roman" w:cs="Times New Roman"/>
                <w:sz w:val="24"/>
                <w:szCs w:val="24"/>
              </w:rPr>
              <w:t>tromjesečje 2025.</w:t>
            </w:r>
          </w:p>
        </w:tc>
      </w:tr>
      <w:tr w:rsidR="008A1995" w:rsidRPr="00DA65D6" w:rsidTr="005178C1">
        <w:tc>
          <w:tcPr>
            <w:tcW w:w="851" w:type="dxa"/>
          </w:tcPr>
          <w:p w:rsidR="008A1995" w:rsidRPr="00DA65D6" w:rsidRDefault="008A199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A1995" w:rsidRPr="006B540B" w:rsidRDefault="005404FC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FC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8A1995" w:rsidRPr="009C197C" w:rsidRDefault="005404FC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FC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8A1995" w:rsidRPr="00DA65D6" w:rsidTr="005178C1">
        <w:tc>
          <w:tcPr>
            <w:tcW w:w="851" w:type="dxa"/>
          </w:tcPr>
          <w:p w:rsidR="008A1995" w:rsidRPr="00DA65D6" w:rsidRDefault="008A199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A1995" w:rsidRPr="006B540B" w:rsidRDefault="005404FC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FC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mjerama ograničavanja donosi se zbog preuzimanja Direktive (EU) 2024/1226 Europskog parlamenta i Vijeća od 24. travnja 2024. o definiciji kaznenih djela i sankcija za kršenje </w:t>
            </w:r>
            <w:proofErr w:type="spellStart"/>
            <w:r w:rsidRPr="005404FC">
              <w:rPr>
                <w:rFonts w:ascii="Times New Roman" w:hAnsi="Times New Roman" w:cs="Times New Roman"/>
                <w:sz w:val="24"/>
                <w:szCs w:val="24"/>
              </w:rPr>
              <w:t>Unijinih</w:t>
            </w:r>
            <w:proofErr w:type="spellEnd"/>
            <w:r w:rsidRPr="005404FC">
              <w:rPr>
                <w:rFonts w:ascii="Times New Roman" w:hAnsi="Times New Roman" w:cs="Times New Roman"/>
                <w:sz w:val="24"/>
                <w:szCs w:val="24"/>
              </w:rPr>
              <w:t xml:space="preserve"> mjera ograničavanja i izmjeni Direktive (EU) 2018/1673 koja se u 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04FC">
              <w:rPr>
                <w:rFonts w:ascii="Times New Roman" w:hAnsi="Times New Roman" w:cs="Times New Roman"/>
                <w:sz w:val="24"/>
                <w:szCs w:val="24"/>
              </w:rPr>
              <w:t>o zakonodavstvo mora preuzeti do 20. svibnja 2025.</w:t>
            </w:r>
          </w:p>
        </w:tc>
        <w:tc>
          <w:tcPr>
            <w:tcW w:w="5103" w:type="dxa"/>
          </w:tcPr>
          <w:p w:rsidR="00D948D3" w:rsidRPr="00D948D3" w:rsidRDefault="00D948D3" w:rsidP="00D9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D3">
              <w:rPr>
                <w:rFonts w:ascii="Times New Roman" w:hAnsi="Times New Roman" w:cs="Times New Roman"/>
                <w:sz w:val="24"/>
                <w:szCs w:val="24"/>
              </w:rPr>
              <w:t>Cilj Zakona je olakšati istraživanje i kazneni progon za kršenje sankcija Europske unije.  Zakonom će se utvrditi minimalna pravila na razini EU za definiranje kaznenih djela i sankcija za kršenje i izbjegavanje mjera ograničavanja EU.</w:t>
            </w:r>
          </w:p>
          <w:p w:rsidR="008A1995" w:rsidRPr="009C197C" w:rsidRDefault="00D948D3" w:rsidP="00D9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D3">
              <w:rPr>
                <w:rFonts w:ascii="Times New Roman" w:hAnsi="Times New Roman" w:cs="Times New Roman"/>
                <w:sz w:val="24"/>
                <w:szCs w:val="24"/>
              </w:rPr>
              <w:t>Zakonom se osiguravaju zajednički osnovni standardni za sankcije u svim državama članicama EU, zatvaraju se postojeći pravni nedostaci i povećava učinak odvraćanja od kršenja mjera ograničavanja EU.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6B540B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Pr="006B540B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F14AE9" w:rsidRPr="006B540B" w:rsidRDefault="002963A6" w:rsidP="006D4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Nacrt prijedloga Zakona o potvrđivanju Naprednog okvirnog sporazuma između Europske unije i njezinih država članica, s jedne strane, i Republike Čilea, s druge strane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14AE9" w:rsidRPr="00DA65D6" w:rsidRDefault="0011469C" w:rsidP="0011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Prvo </w:t>
            </w:r>
            <w:r w:rsidR="00574921">
              <w:rPr>
                <w:rFonts w:ascii="Times New Roman" w:hAnsi="Times New Roman" w:cs="Times New Roman"/>
                <w:sz w:val="24"/>
                <w:szCs w:val="24"/>
              </w:rPr>
              <w:t>tromjesečj</w:t>
            </w:r>
            <w:r w:rsidR="00574921" w:rsidRPr="00DB67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6782">
              <w:rPr>
                <w:rFonts w:ascii="Times New Roman" w:hAnsi="Times New Roman" w:cs="Times New Roman"/>
                <w:sz w:val="24"/>
                <w:szCs w:val="24"/>
              </w:rPr>
              <w:t xml:space="preserve"> 2025.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B92051" w:rsidP="00B92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je važan za snaženje uloge EU u Čileu, njime se dodatno jača politička, regionalna i globalna suradnja između dva partnera. Njegova provedba pružit će praktične koristi objema stranama i biti temelj za promicanje širih političkih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gospodarskih interesa Europske unije i njezinih država članica, uključujući i 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 xml:space="preserve"> Hrvatsk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14AE9" w:rsidRPr="00DA65D6" w:rsidRDefault="00906A0E" w:rsidP="00906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Cilj je Sporazuma ponovo potvrditi pridruživanje između stranaka na temelju osnaženog partnerstva, pojačanog političkog dijaloga i ojačane suradnje u pitanjima od zajedničkog interesa, uključujući inovacije u svim primjenjivim područjima, poticanje povećanja trgovine i ulaganja između stranaka širenjem i diversifikacijom njihovih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trgovinskih odnosa, kao i ojačati postojeću međunarodnu suradnju.</w:t>
            </w:r>
          </w:p>
        </w:tc>
      </w:tr>
      <w:tr w:rsidR="00EF65B0" w:rsidRPr="00DA65D6" w:rsidTr="005178C1">
        <w:tc>
          <w:tcPr>
            <w:tcW w:w="851" w:type="dxa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2" w:type="dxa"/>
            <w:gridSpan w:val="3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EF65B0" w:rsidRPr="00DA65D6" w:rsidTr="005178C1">
        <w:tc>
          <w:tcPr>
            <w:tcW w:w="851" w:type="dxa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574921" w:rsidRDefault="00574921" w:rsidP="00EF65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65B0" w:rsidRDefault="00EF65B0" w:rsidP="00746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6C5A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6B31" w:rsidRPr="00746B31">
              <w:rPr>
                <w:rFonts w:ascii="Times New Roman" w:hAnsi="Times New Roman" w:cs="Times New Roman"/>
                <w:bCs/>
                <w:sz w:val="24"/>
                <w:szCs w:val="24"/>
              </w:rPr>
              <w:t>dr.sc. Gordan Grlić Radman</w:t>
            </w:r>
          </w:p>
          <w:p w:rsidR="00574921" w:rsidRDefault="00574921" w:rsidP="00EF65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4921" w:rsidRPr="00DA65D6" w:rsidRDefault="00574921" w:rsidP="00EF65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65B0" w:rsidRDefault="00EF65B0" w:rsidP="00EF65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574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C5AE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74921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6C5A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74921">
              <w:rPr>
                <w:rFonts w:ascii="Times New Roman" w:hAnsi="Times New Roman" w:cs="Times New Roman"/>
                <w:bCs/>
                <w:sz w:val="24"/>
                <w:szCs w:val="24"/>
              </w:rPr>
              <w:t>.2024.</w:t>
            </w:r>
          </w:p>
          <w:p w:rsidR="00574921" w:rsidRPr="00DA65D6" w:rsidRDefault="00574921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54802"/>
    <w:multiLevelType w:val="hybridMultilevel"/>
    <w:tmpl w:val="B82C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9"/>
    <w:rsid w:val="00000B5E"/>
    <w:rsid w:val="00016926"/>
    <w:rsid w:val="00031939"/>
    <w:rsid w:val="00032804"/>
    <w:rsid w:val="00050C2A"/>
    <w:rsid w:val="000F69D2"/>
    <w:rsid w:val="0011469C"/>
    <w:rsid w:val="001C1E9C"/>
    <w:rsid w:val="001E22DC"/>
    <w:rsid w:val="00264409"/>
    <w:rsid w:val="002963A6"/>
    <w:rsid w:val="00322220"/>
    <w:rsid w:val="003A422F"/>
    <w:rsid w:val="00434392"/>
    <w:rsid w:val="004A4DFA"/>
    <w:rsid w:val="005404FC"/>
    <w:rsid w:val="00566AE5"/>
    <w:rsid w:val="00574921"/>
    <w:rsid w:val="006237D7"/>
    <w:rsid w:val="006557C0"/>
    <w:rsid w:val="006B540B"/>
    <w:rsid w:val="006C5AE8"/>
    <w:rsid w:val="006D4A62"/>
    <w:rsid w:val="00707E55"/>
    <w:rsid w:val="00733E48"/>
    <w:rsid w:val="00746B31"/>
    <w:rsid w:val="00790060"/>
    <w:rsid w:val="00861E63"/>
    <w:rsid w:val="008A1995"/>
    <w:rsid w:val="008D5502"/>
    <w:rsid w:val="008F0AB2"/>
    <w:rsid w:val="00906A0E"/>
    <w:rsid w:val="009A49E0"/>
    <w:rsid w:val="009C197C"/>
    <w:rsid w:val="009F7A2E"/>
    <w:rsid w:val="00A7498C"/>
    <w:rsid w:val="00AB3917"/>
    <w:rsid w:val="00B41B2F"/>
    <w:rsid w:val="00B92051"/>
    <w:rsid w:val="00C429AA"/>
    <w:rsid w:val="00CF4763"/>
    <w:rsid w:val="00D948D3"/>
    <w:rsid w:val="00DB6782"/>
    <w:rsid w:val="00EE0D32"/>
    <w:rsid w:val="00EE5CFF"/>
    <w:rsid w:val="00EF65B0"/>
    <w:rsid w:val="00F015CA"/>
    <w:rsid w:val="00F14AE9"/>
    <w:rsid w:val="00F31EFF"/>
    <w:rsid w:val="00F8780E"/>
    <w:rsid w:val="00FE100E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1CB4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22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Franka Maček</cp:lastModifiedBy>
  <cp:revision>2</cp:revision>
  <cp:lastPrinted>2024-12-20T10:40:00Z</cp:lastPrinted>
  <dcterms:created xsi:type="dcterms:W3CDTF">2024-12-20T11:13:00Z</dcterms:created>
  <dcterms:modified xsi:type="dcterms:W3CDTF">2024-12-20T11:13:00Z</dcterms:modified>
</cp:coreProperties>
</file>