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E9E6" w14:textId="77777777" w:rsidR="00D540B3" w:rsidRPr="00B521EA" w:rsidRDefault="00D540B3" w:rsidP="00624081">
      <w:pPr>
        <w:pStyle w:val="Naslov"/>
        <w:jc w:val="center"/>
        <w:rPr>
          <w:rFonts w:eastAsia="Times New Roman"/>
        </w:rPr>
      </w:pPr>
      <w:r w:rsidRPr="00B521EA">
        <w:rPr>
          <w:rFonts w:eastAsia="Times New Roman"/>
        </w:rPr>
        <w:t>PRAVILNIK</w:t>
      </w:r>
    </w:p>
    <w:p w14:paraId="7E9517F5" w14:textId="77777777" w:rsidR="00D540B3" w:rsidRDefault="00D540B3" w:rsidP="00624081">
      <w:pPr>
        <w:pStyle w:val="Naslov"/>
        <w:jc w:val="center"/>
        <w:rPr>
          <w:rFonts w:eastAsia="Times New Roman"/>
        </w:rPr>
      </w:pPr>
      <w:r w:rsidRPr="00B521EA">
        <w:rPr>
          <w:rFonts w:eastAsia="Times New Roman"/>
        </w:rPr>
        <w:t>O IZMJENAMA I DOPUNAMA PRAVILNIKA O POREZU NA DOHODAK</w:t>
      </w:r>
    </w:p>
    <w:p w14:paraId="38C5186D" w14:textId="77777777" w:rsidR="00D540B3" w:rsidRDefault="00D540B3" w:rsidP="00D540B3">
      <w:pPr>
        <w:suppressAutoHyphens w:val="0"/>
        <w:jc w:val="center"/>
        <w:rPr>
          <w:rFonts w:ascii="Times New Roman" w:eastAsia="Times New Roman" w:hAnsi="Times New Roman"/>
          <w:b/>
          <w:color w:val="auto"/>
          <w:sz w:val="24"/>
          <w:szCs w:val="24"/>
        </w:rPr>
      </w:pPr>
    </w:p>
    <w:p w14:paraId="7C46E257" w14:textId="77777777" w:rsidR="00D540B3" w:rsidRPr="00B521EA" w:rsidRDefault="00D540B3" w:rsidP="00D540B3">
      <w:pPr>
        <w:suppressAutoHyphens w:val="0"/>
        <w:rPr>
          <w:rFonts w:ascii="Times New Roman" w:eastAsia="Times New Roman" w:hAnsi="Times New Roman"/>
          <w:b/>
          <w:color w:val="auto"/>
          <w:sz w:val="24"/>
          <w:szCs w:val="24"/>
        </w:rPr>
      </w:pPr>
    </w:p>
    <w:p w14:paraId="46660E27" w14:textId="77777777" w:rsidR="00D540B3" w:rsidRPr="00B521EA" w:rsidRDefault="00D540B3" w:rsidP="00624081">
      <w:pPr>
        <w:pStyle w:val="Naslov1"/>
        <w:jc w:val="center"/>
        <w:rPr>
          <w:rFonts w:eastAsia="Times New Roman"/>
          <w:lang w:eastAsia="hr-HR"/>
        </w:rPr>
      </w:pPr>
      <w:r w:rsidRPr="00B521EA">
        <w:rPr>
          <w:rFonts w:eastAsia="Times New Roman"/>
          <w:lang w:eastAsia="hr-HR"/>
        </w:rPr>
        <w:t>Članak 1.</w:t>
      </w:r>
    </w:p>
    <w:p w14:paraId="5439D365" w14:textId="77777777" w:rsidR="00D540B3" w:rsidRPr="00B521EA" w:rsidRDefault="00D540B3" w:rsidP="00D540B3">
      <w:pPr>
        <w:suppressAutoHyphens w:val="0"/>
        <w:jc w:val="center"/>
        <w:rPr>
          <w:rFonts w:ascii="Times New Roman" w:eastAsia="Times New Roman" w:hAnsi="Times New Roman"/>
          <w:b/>
          <w:color w:val="auto"/>
          <w:sz w:val="24"/>
          <w:szCs w:val="24"/>
        </w:rPr>
      </w:pPr>
    </w:p>
    <w:p w14:paraId="43B9466B" w14:textId="76A062EB" w:rsidR="00D540B3" w:rsidRDefault="00D540B3" w:rsidP="00F02654">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rPr>
        <w:tab/>
        <w:t xml:space="preserve">U Pravilniku o porezu na dohodak </w:t>
      </w:r>
      <w:bookmarkStart w:id="0" w:name="_Hlk27130294"/>
      <w:r w:rsidRPr="00B521EA">
        <w:rPr>
          <w:rFonts w:ascii="Times New Roman" w:eastAsia="Times New Roman" w:hAnsi="Times New Roman"/>
          <w:color w:val="auto"/>
          <w:sz w:val="24"/>
          <w:szCs w:val="24"/>
        </w:rPr>
        <w:t>(Narodne novine, br. 10/17, 128/17, 106/18, 1/19, 80/19, 1/20, 74/20, 1/21, 102/22</w:t>
      </w:r>
      <w:r w:rsidR="005416A0">
        <w:rPr>
          <w:rFonts w:ascii="Times New Roman" w:eastAsia="Times New Roman" w:hAnsi="Times New Roman"/>
          <w:color w:val="auto"/>
          <w:sz w:val="24"/>
          <w:szCs w:val="24"/>
        </w:rPr>
        <w:t xml:space="preserve">, </w:t>
      </w:r>
      <w:r w:rsidRPr="00B521EA">
        <w:rPr>
          <w:rFonts w:ascii="Times New Roman" w:eastAsia="Times New Roman" w:hAnsi="Times New Roman"/>
          <w:color w:val="auto"/>
          <w:sz w:val="24"/>
          <w:szCs w:val="24"/>
        </w:rPr>
        <w:t>112/22</w:t>
      </w:r>
      <w:r w:rsidR="001E4387">
        <w:rPr>
          <w:rFonts w:ascii="Times New Roman" w:eastAsia="Times New Roman" w:hAnsi="Times New Roman"/>
          <w:color w:val="auto"/>
          <w:sz w:val="24"/>
          <w:szCs w:val="24"/>
        </w:rPr>
        <w:t>,</w:t>
      </w:r>
      <w:r w:rsidR="005416A0">
        <w:rPr>
          <w:rFonts w:ascii="Times New Roman" w:eastAsia="Times New Roman" w:hAnsi="Times New Roman"/>
          <w:color w:val="auto"/>
          <w:sz w:val="24"/>
          <w:szCs w:val="24"/>
        </w:rPr>
        <w:t xml:space="preserve"> 156/22</w:t>
      </w:r>
      <w:r w:rsidR="001E4387">
        <w:rPr>
          <w:rFonts w:ascii="Times New Roman" w:eastAsia="Times New Roman" w:hAnsi="Times New Roman"/>
          <w:color w:val="auto"/>
          <w:sz w:val="24"/>
          <w:szCs w:val="24"/>
        </w:rPr>
        <w:t xml:space="preserve">, </w:t>
      </w:r>
      <w:r w:rsidR="001E4387" w:rsidRPr="001E4387">
        <w:rPr>
          <w:rFonts w:ascii="Times New Roman" w:eastAsia="Times New Roman" w:hAnsi="Times New Roman"/>
          <w:color w:val="auto"/>
          <w:sz w:val="24"/>
          <w:szCs w:val="24"/>
        </w:rPr>
        <w:t>1/23, 56/23</w:t>
      </w:r>
      <w:r w:rsidR="001E4387">
        <w:rPr>
          <w:rFonts w:ascii="Times New Roman" w:eastAsia="Times New Roman" w:hAnsi="Times New Roman"/>
          <w:color w:val="auto"/>
          <w:sz w:val="24"/>
          <w:szCs w:val="24"/>
        </w:rPr>
        <w:t xml:space="preserve"> i</w:t>
      </w:r>
      <w:r w:rsidR="001E4387" w:rsidRPr="001E4387">
        <w:rPr>
          <w:rFonts w:ascii="Times New Roman" w:eastAsia="Times New Roman" w:hAnsi="Times New Roman"/>
          <w:color w:val="auto"/>
          <w:sz w:val="24"/>
          <w:szCs w:val="24"/>
        </w:rPr>
        <w:t xml:space="preserve"> 143/23</w:t>
      </w:r>
      <w:r w:rsidRPr="00B521EA">
        <w:rPr>
          <w:rFonts w:ascii="Times New Roman" w:eastAsia="Times New Roman" w:hAnsi="Times New Roman"/>
          <w:color w:val="auto"/>
          <w:sz w:val="24"/>
          <w:szCs w:val="24"/>
        </w:rPr>
        <w:t>)</w:t>
      </w:r>
      <w:bookmarkEnd w:id="0"/>
      <w:r w:rsidRPr="00B521EA">
        <w:rPr>
          <w:rFonts w:ascii="Times New Roman" w:eastAsia="Times New Roman" w:hAnsi="Times New Roman"/>
          <w:color w:val="auto"/>
          <w:sz w:val="24"/>
          <w:szCs w:val="24"/>
        </w:rPr>
        <w:t>,</w:t>
      </w:r>
      <w:r w:rsidRPr="00B521EA">
        <w:rPr>
          <w:rFonts w:ascii="Times New Roman" w:eastAsia="Times New Roman" w:hAnsi="Times New Roman"/>
          <w:color w:val="auto"/>
          <w:sz w:val="24"/>
          <w:szCs w:val="24"/>
          <w:lang w:eastAsia="hr-HR"/>
        </w:rPr>
        <w:t xml:space="preserve"> </w:t>
      </w:r>
      <w:bookmarkStart w:id="1" w:name="_Hlk118959475"/>
      <w:r w:rsidR="00F02654" w:rsidRPr="00F02654">
        <w:rPr>
          <w:rFonts w:ascii="Times New Roman" w:eastAsia="Times New Roman" w:hAnsi="Times New Roman"/>
          <w:color w:val="auto"/>
          <w:sz w:val="24"/>
          <w:szCs w:val="24"/>
          <w:lang w:eastAsia="hr-HR"/>
        </w:rPr>
        <w:t xml:space="preserve">u članku 6. stavku 1. r.br. 1. </w:t>
      </w:r>
      <w:r w:rsidR="00B8704A">
        <w:rPr>
          <w:rFonts w:ascii="Times New Roman" w:eastAsia="Times New Roman" w:hAnsi="Times New Roman"/>
          <w:color w:val="auto"/>
          <w:sz w:val="24"/>
          <w:szCs w:val="24"/>
          <w:lang w:eastAsia="hr-HR"/>
        </w:rPr>
        <w:t>-</w:t>
      </w:r>
      <w:r w:rsidR="00F02654" w:rsidRPr="00F02654">
        <w:rPr>
          <w:rFonts w:ascii="Times New Roman" w:eastAsia="Times New Roman" w:hAnsi="Times New Roman"/>
          <w:color w:val="auto"/>
          <w:sz w:val="24"/>
          <w:szCs w:val="24"/>
          <w:lang w:eastAsia="hr-HR"/>
        </w:rPr>
        <w:t xml:space="preserve"> 8. mijenjaju se i glase:</w:t>
      </w:r>
    </w:p>
    <w:p w14:paraId="3D6B841E" w14:textId="77777777" w:rsidR="00F02654" w:rsidRDefault="00F02654" w:rsidP="00F02654">
      <w:pPr>
        <w:suppressAutoHyphens w:val="0"/>
        <w:jc w:val="both"/>
        <w:rPr>
          <w:rFonts w:ascii="Times New Roman" w:eastAsia="Times New Roman" w:hAnsi="Times New Roman"/>
          <w:color w:val="auto"/>
          <w:sz w:val="24"/>
          <w:szCs w:val="24"/>
          <w:lang w:eastAsia="hr-HR"/>
        </w:rPr>
      </w:pPr>
    </w:p>
    <w:tbl>
      <w:tblPr>
        <w:tblW w:w="9348" w:type="dxa"/>
        <w:shd w:val="clear" w:color="auto" w:fill="FFFFFF"/>
        <w:tblCellMar>
          <w:left w:w="0" w:type="dxa"/>
          <w:right w:w="0" w:type="dxa"/>
        </w:tblCellMar>
        <w:tblLook w:val="04A0" w:firstRow="1" w:lastRow="0" w:firstColumn="1" w:lastColumn="0" w:noHBand="0" w:noVBand="1"/>
      </w:tblPr>
      <w:tblGrid>
        <w:gridCol w:w="726"/>
        <w:gridCol w:w="6023"/>
        <w:gridCol w:w="1325"/>
        <w:gridCol w:w="1274"/>
      </w:tblGrid>
      <w:tr w:rsidR="00F02654" w:rsidRPr="00F02654" w14:paraId="11834557" w14:textId="77777777" w:rsidTr="00105E17">
        <w:trPr>
          <w:trHeight w:val="601"/>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AB1816"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b/>
                <w:bCs/>
                <w:color w:val="auto"/>
                <w:sz w:val="24"/>
                <w:szCs w:val="24"/>
                <w:bdr w:val="none" w:sz="0" w:space="0" w:color="auto" w:frame="1"/>
                <w:lang w:eastAsia="hr-HR"/>
              </w:rPr>
              <w:t>R.br.</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7F8BB"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b/>
                <w:bCs/>
                <w:color w:val="auto"/>
                <w:sz w:val="24"/>
                <w:szCs w:val="24"/>
                <w:bdr w:val="none" w:sz="0" w:space="0" w:color="auto" w:frame="1"/>
                <w:lang w:eastAsia="hr-HR"/>
              </w:rPr>
              <w:t>Primici na koje se do propisanog iznosa ne plaća porez na dohodak</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9DF7C6"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b/>
                <w:bCs/>
                <w:color w:val="auto"/>
                <w:sz w:val="24"/>
                <w:szCs w:val="24"/>
                <w:bdr w:val="none" w:sz="0" w:space="0" w:color="auto" w:frame="1"/>
                <w:lang w:eastAsia="hr-HR"/>
              </w:rPr>
              <w:t>Koeficijent</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373899"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b/>
                <w:bCs/>
                <w:color w:val="auto"/>
                <w:sz w:val="24"/>
                <w:szCs w:val="24"/>
                <w:bdr w:val="none" w:sz="0" w:space="0" w:color="auto" w:frame="1"/>
                <w:lang w:eastAsia="hr-HR"/>
              </w:rPr>
              <w:t>Iznos u eurima i centima</w:t>
            </w:r>
          </w:p>
        </w:tc>
      </w:tr>
      <w:tr w:rsidR="00F02654" w:rsidRPr="00F02654" w14:paraId="46FC7204" w14:textId="77777777" w:rsidTr="00105E17">
        <w:trPr>
          <w:trHeight w:val="206"/>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07C28A"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BF2137"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2</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6A2934"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3</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BB6ACA"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4</w:t>
            </w:r>
          </w:p>
        </w:tc>
      </w:tr>
      <w:tr w:rsidR="00F02654" w:rsidRPr="00F02654" w14:paraId="27093581" w14:textId="77777777" w:rsidTr="00105E17">
        <w:trPr>
          <w:trHeight w:val="404"/>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AEEADA"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74A083" w14:textId="77777777" w:rsidR="00F02654" w:rsidRPr="00F02654" w:rsidRDefault="00F02654" w:rsidP="008315E9">
            <w:pPr>
              <w:suppressAutoHyphens w:val="0"/>
              <w:jc w:val="both"/>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Nagrade učenicima za vrijeme praktičnog rada i naukovanja te naknade učenicima za vrijeme dualnog obrazovanja (članak 9. stavak 1. točka 4.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3E89F9"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0,5</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3FDAC5" w14:textId="19197519"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 xml:space="preserve">do </w:t>
            </w:r>
            <w:r w:rsidR="006B272E">
              <w:rPr>
                <w:rFonts w:ascii="Times New Roman" w:eastAsia="Times New Roman" w:hAnsi="Times New Roman"/>
                <w:color w:val="auto"/>
                <w:sz w:val="24"/>
                <w:szCs w:val="24"/>
                <w:bdr w:val="none" w:sz="0" w:space="0" w:color="auto" w:frame="1"/>
                <w:lang w:eastAsia="hr-HR"/>
              </w:rPr>
              <w:t>30</w:t>
            </w:r>
            <w:r w:rsidRPr="00F02654">
              <w:rPr>
                <w:rFonts w:ascii="Times New Roman" w:eastAsia="Times New Roman" w:hAnsi="Times New Roman"/>
                <w:color w:val="auto"/>
                <w:sz w:val="24"/>
                <w:szCs w:val="24"/>
                <w:bdr w:val="none" w:sz="0" w:space="0" w:color="auto" w:frame="1"/>
                <w:lang w:eastAsia="hr-HR"/>
              </w:rPr>
              <w:t>0,00</w:t>
            </w:r>
          </w:p>
          <w:p w14:paraId="7DB86BB7" w14:textId="77777777"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mjesečno</w:t>
            </w:r>
          </w:p>
        </w:tc>
      </w:tr>
      <w:tr w:rsidR="00F02654" w:rsidRPr="00F02654" w14:paraId="478CB186" w14:textId="77777777" w:rsidTr="00105E17">
        <w:trPr>
          <w:trHeight w:val="404"/>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6709A"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2.</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2A9C83" w14:textId="77777777" w:rsidR="00F02654" w:rsidRPr="00F02654" w:rsidRDefault="00F02654" w:rsidP="008315E9">
            <w:pPr>
              <w:suppressAutoHyphens w:val="0"/>
              <w:jc w:val="both"/>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Primici po posebnim propisima učenika i studenata na školovanju za rad preko učeničkih i studentskih udruga (članak 9. stavak 1. točka 6.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C31BE5"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6,0</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11CC8C" w14:textId="2DCFB654"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do 3.6</w:t>
            </w:r>
            <w:r w:rsidR="006B272E">
              <w:rPr>
                <w:rFonts w:ascii="Times New Roman" w:eastAsia="Times New Roman" w:hAnsi="Times New Roman"/>
                <w:color w:val="auto"/>
                <w:sz w:val="24"/>
                <w:szCs w:val="24"/>
                <w:bdr w:val="none" w:sz="0" w:space="0" w:color="auto" w:frame="1"/>
                <w:lang w:eastAsia="hr-HR"/>
              </w:rPr>
              <w:t>0</w:t>
            </w:r>
            <w:r w:rsidRPr="00F02654">
              <w:rPr>
                <w:rFonts w:ascii="Times New Roman" w:eastAsia="Times New Roman" w:hAnsi="Times New Roman"/>
                <w:color w:val="auto"/>
                <w:sz w:val="24"/>
                <w:szCs w:val="24"/>
                <w:bdr w:val="none" w:sz="0" w:space="0" w:color="auto" w:frame="1"/>
                <w:lang w:eastAsia="hr-HR"/>
              </w:rPr>
              <w:t>0,00</w:t>
            </w:r>
          </w:p>
          <w:p w14:paraId="04E10515" w14:textId="77777777"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godišnje</w:t>
            </w:r>
          </w:p>
        </w:tc>
      </w:tr>
      <w:tr w:rsidR="00F02654" w:rsidRPr="00F02654" w14:paraId="5E194E10" w14:textId="77777777" w:rsidTr="00105E17">
        <w:trPr>
          <w:trHeight w:val="404"/>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8332AD"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3.</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3BFE3F" w14:textId="77777777" w:rsidR="00F02654" w:rsidRPr="00F02654" w:rsidRDefault="00F02654" w:rsidP="008315E9">
            <w:pPr>
              <w:suppressAutoHyphens w:val="0"/>
              <w:jc w:val="both"/>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Potpora djetetu za školovanje do 15. godine života odnosno do završetka osnovnoškolskog obrazovanja (članak 9. stavak 1. točka 13.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95AA33"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1,0</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AF555A" w14:textId="52473A71"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do 6</w:t>
            </w:r>
            <w:r w:rsidR="006B272E">
              <w:rPr>
                <w:rFonts w:ascii="Times New Roman" w:eastAsia="Times New Roman" w:hAnsi="Times New Roman"/>
                <w:color w:val="auto"/>
                <w:sz w:val="24"/>
                <w:szCs w:val="24"/>
                <w:bdr w:val="none" w:sz="0" w:space="0" w:color="auto" w:frame="1"/>
                <w:lang w:eastAsia="hr-HR"/>
              </w:rPr>
              <w:t>0</w:t>
            </w:r>
            <w:r w:rsidRPr="00F02654">
              <w:rPr>
                <w:rFonts w:ascii="Times New Roman" w:eastAsia="Times New Roman" w:hAnsi="Times New Roman"/>
                <w:color w:val="auto"/>
                <w:sz w:val="24"/>
                <w:szCs w:val="24"/>
                <w:bdr w:val="none" w:sz="0" w:space="0" w:color="auto" w:frame="1"/>
                <w:lang w:eastAsia="hr-HR"/>
              </w:rPr>
              <w:t>0,00</w:t>
            </w:r>
          </w:p>
          <w:p w14:paraId="606A039B" w14:textId="77777777"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mjesečno</w:t>
            </w:r>
          </w:p>
        </w:tc>
      </w:tr>
      <w:tr w:rsidR="00F02654" w:rsidRPr="00F02654" w14:paraId="6A67BAB6" w14:textId="77777777" w:rsidTr="00105E17">
        <w:trPr>
          <w:trHeight w:val="404"/>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D4A637"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4.</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F93CC1" w14:textId="77777777" w:rsidR="00F02654" w:rsidRPr="00F02654" w:rsidRDefault="00F02654" w:rsidP="00F02654">
            <w:pPr>
              <w:suppressAutoHyphens w:val="0"/>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Stipendije učenicima za redovito školovanje i studentima u redovitom statusu u tuzemstvu i inozemstvu na srednjim, višim i visokim školama te fakultetima (članak 9. stavak 1. točka 14. Zakona)</w:t>
            </w:r>
            <w:r w:rsidRPr="00F02654">
              <w:rPr>
                <w:rFonts w:ascii="Times New Roman" w:hAnsi="Times New Roman"/>
                <w:color w:val="auto"/>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9CC1D5"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1,0</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4DCD3" w14:textId="5902E0DB"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do 6</w:t>
            </w:r>
            <w:r w:rsidR="006B272E">
              <w:rPr>
                <w:rFonts w:ascii="Times New Roman" w:eastAsia="Times New Roman" w:hAnsi="Times New Roman"/>
                <w:color w:val="auto"/>
                <w:sz w:val="24"/>
                <w:szCs w:val="24"/>
                <w:bdr w:val="none" w:sz="0" w:space="0" w:color="auto" w:frame="1"/>
                <w:lang w:eastAsia="hr-HR"/>
              </w:rPr>
              <w:t>0</w:t>
            </w:r>
            <w:r w:rsidRPr="00F02654">
              <w:rPr>
                <w:rFonts w:ascii="Times New Roman" w:eastAsia="Times New Roman" w:hAnsi="Times New Roman"/>
                <w:color w:val="auto"/>
                <w:sz w:val="24"/>
                <w:szCs w:val="24"/>
                <w:bdr w:val="none" w:sz="0" w:space="0" w:color="auto" w:frame="1"/>
                <w:lang w:eastAsia="hr-HR"/>
              </w:rPr>
              <w:t>0,00</w:t>
            </w:r>
          </w:p>
          <w:p w14:paraId="3A585954" w14:textId="77777777"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mjesečno</w:t>
            </w:r>
          </w:p>
        </w:tc>
      </w:tr>
      <w:tr w:rsidR="00F02654" w:rsidRPr="00F02654" w14:paraId="2A7D618A" w14:textId="77777777" w:rsidTr="00105E17">
        <w:trPr>
          <w:trHeight w:val="799"/>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72D819"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5.</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D8F3D9" w14:textId="77777777" w:rsidR="00F02654" w:rsidRPr="00F02654" w:rsidRDefault="00F02654" w:rsidP="00F02654">
            <w:pPr>
              <w:suppressAutoHyphens w:val="0"/>
              <w:jc w:val="both"/>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Stipendije studenata na sveučilištima u tuzemstvu i inozemstvu koje se dodjeljuju studentima za izvrsna postignuća u znanju i u ocjenama na sveučilištima, a koji su za dodjelu stipendija izabrani na javnim natječajima kojima mogu pristupiti svi studenti pod jednakim uvjetima (članak 9. stavak 1. točka 14.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0FB196"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1,5</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1C9497" w14:textId="3B8070CC"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 xml:space="preserve">do </w:t>
            </w:r>
            <w:r w:rsidR="006B272E">
              <w:rPr>
                <w:rFonts w:ascii="Times New Roman" w:eastAsia="Times New Roman" w:hAnsi="Times New Roman"/>
                <w:color w:val="auto"/>
                <w:sz w:val="24"/>
                <w:szCs w:val="24"/>
                <w:bdr w:val="none" w:sz="0" w:space="0" w:color="auto" w:frame="1"/>
                <w:lang w:eastAsia="hr-HR"/>
              </w:rPr>
              <w:t>90</w:t>
            </w:r>
            <w:r w:rsidRPr="00F02654">
              <w:rPr>
                <w:rFonts w:ascii="Times New Roman" w:eastAsia="Times New Roman" w:hAnsi="Times New Roman"/>
                <w:color w:val="auto"/>
                <w:sz w:val="24"/>
                <w:szCs w:val="24"/>
                <w:bdr w:val="none" w:sz="0" w:space="0" w:color="auto" w:frame="1"/>
                <w:lang w:eastAsia="hr-HR"/>
              </w:rPr>
              <w:t>0,00</w:t>
            </w:r>
            <w:r w:rsidRPr="00F02654">
              <w:rPr>
                <w:rFonts w:ascii="Times New Roman" w:eastAsia="Times New Roman" w:hAnsi="Times New Roman"/>
                <w:color w:val="auto"/>
                <w:sz w:val="24"/>
                <w:szCs w:val="24"/>
                <w:bdr w:val="none" w:sz="0" w:space="0" w:color="auto" w:frame="1"/>
                <w:lang w:eastAsia="hr-HR"/>
              </w:rPr>
              <w:br/>
              <w:t>mjesečno</w:t>
            </w:r>
          </w:p>
        </w:tc>
      </w:tr>
      <w:tr w:rsidR="00F02654" w:rsidRPr="00F02654" w14:paraId="1029CF74" w14:textId="77777777" w:rsidTr="00105E17">
        <w:trPr>
          <w:trHeight w:val="404"/>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13A834"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6.</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2887CA" w14:textId="77777777" w:rsidR="00F02654" w:rsidRPr="00F02654" w:rsidRDefault="00F02654" w:rsidP="008315E9">
            <w:pPr>
              <w:suppressAutoHyphens w:val="0"/>
              <w:jc w:val="both"/>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Športske stipendije koje se prema posebnim propisima isplaćuju športašima za njihovo športsko usavršavanje (članak 9. stavak 1. točka 16.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EE335E"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1,0</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354E9A" w14:textId="0433640B"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do 6</w:t>
            </w:r>
            <w:r w:rsidR="006B272E">
              <w:rPr>
                <w:rFonts w:ascii="Times New Roman" w:eastAsia="Times New Roman" w:hAnsi="Times New Roman"/>
                <w:color w:val="auto"/>
                <w:sz w:val="24"/>
                <w:szCs w:val="24"/>
                <w:bdr w:val="none" w:sz="0" w:space="0" w:color="auto" w:frame="1"/>
                <w:lang w:eastAsia="hr-HR"/>
              </w:rPr>
              <w:t>0</w:t>
            </w:r>
            <w:r w:rsidRPr="00F02654">
              <w:rPr>
                <w:rFonts w:ascii="Times New Roman" w:eastAsia="Times New Roman" w:hAnsi="Times New Roman"/>
                <w:color w:val="auto"/>
                <w:sz w:val="24"/>
                <w:szCs w:val="24"/>
                <w:bdr w:val="none" w:sz="0" w:space="0" w:color="auto" w:frame="1"/>
                <w:lang w:eastAsia="hr-HR"/>
              </w:rPr>
              <w:t>0,00</w:t>
            </w:r>
          </w:p>
          <w:p w14:paraId="7E153F49" w14:textId="77777777"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mjesečno</w:t>
            </w:r>
          </w:p>
        </w:tc>
      </w:tr>
      <w:tr w:rsidR="00F02654" w:rsidRPr="00F02654" w14:paraId="562CF27A" w14:textId="77777777" w:rsidTr="00105E17">
        <w:trPr>
          <w:trHeight w:val="350"/>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085967"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lastRenderedPageBreak/>
              <w:t>7.</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5A8A19" w14:textId="77777777" w:rsidR="00F02654" w:rsidRPr="00F02654" w:rsidRDefault="00F02654" w:rsidP="008315E9">
            <w:pPr>
              <w:suppressAutoHyphens w:val="0"/>
              <w:jc w:val="both"/>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Nagrade za športska ostvarenja</w:t>
            </w:r>
          </w:p>
          <w:p w14:paraId="2270DE70" w14:textId="77777777" w:rsidR="00F02654" w:rsidRPr="00F02654" w:rsidRDefault="00F02654" w:rsidP="008315E9">
            <w:pPr>
              <w:suppressAutoHyphens w:val="0"/>
              <w:jc w:val="both"/>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(članak 9. stavak 1. točka 17.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12442E"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5,0</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CE7C37" w14:textId="770B951E"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 xml:space="preserve">do </w:t>
            </w:r>
            <w:r w:rsidR="006B272E">
              <w:rPr>
                <w:rFonts w:ascii="Times New Roman" w:eastAsia="Times New Roman" w:hAnsi="Times New Roman"/>
                <w:color w:val="auto"/>
                <w:sz w:val="24"/>
                <w:szCs w:val="24"/>
                <w:bdr w:val="none" w:sz="0" w:space="0" w:color="auto" w:frame="1"/>
                <w:lang w:eastAsia="hr-HR"/>
              </w:rPr>
              <w:t>3</w:t>
            </w:r>
            <w:r w:rsidRPr="00F02654">
              <w:rPr>
                <w:rFonts w:ascii="Times New Roman" w:eastAsia="Times New Roman" w:hAnsi="Times New Roman"/>
                <w:color w:val="auto"/>
                <w:sz w:val="24"/>
                <w:szCs w:val="24"/>
                <w:bdr w:val="none" w:sz="0" w:space="0" w:color="auto" w:frame="1"/>
                <w:lang w:eastAsia="hr-HR"/>
              </w:rPr>
              <w:t>.</w:t>
            </w:r>
            <w:r w:rsidR="006B272E">
              <w:rPr>
                <w:rFonts w:ascii="Times New Roman" w:eastAsia="Times New Roman" w:hAnsi="Times New Roman"/>
                <w:color w:val="auto"/>
                <w:sz w:val="24"/>
                <w:szCs w:val="24"/>
                <w:bdr w:val="none" w:sz="0" w:space="0" w:color="auto" w:frame="1"/>
                <w:lang w:eastAsia="hr-HR"/>
              </w:rPr>
              <w:t>0</w:t>
            </w:r>
            <w:r w:rsidRPr="00F02654">
              <w:rPr>
                <w:rFonts w:ascii="Times New Roman" w:eastAsia="Times New Roman" w:hAnsi="Times New Roman"/>
                <w:color w:val="auto"/>
                <w:sz w:val="24"/>
                <w:szCs w:val="24"/>
                <w:bdr w:val="none" w:sz="0" w:space="0" w:color="auto" w:frame="1"/>
                <w:lang w:eastAsia="hr-HR"/>
              </w:rPr>
              <w:t>00,00</w:t>
            </w:r>
          </w:p>
          <w:p w14:paraId="3E802C36" w14:textId="77777777" w:rsidR="00F02654" w:rsidRPr="00F02654" w:rsidRDefault="00F02654" w:rsidP="00F02654">
            <w:pPr>
              <w:suppressAutoHyphens w:val="0"/>
              <w:jc w:val="center"/>
              <w:textAlignment w:val="baseline"/>
              <w:rPr>
                <w:rFonts w:ascii="Times New Roman" w:eastAsia="Times New Roman" w:hAnsi="Times New Roman"/>
                <w:color w:val="auto"/>
                <w:sz w:val="24"/>
                <w:szCs w:val="24"/>
                <w:bdr w:val="none" w:sz="0" w:space="0" w:color="auto" w:frame="1"/>
                <w:lang w:eastAsia="hr-HR"/>
              </w:rPr>
            </w:pPr>
            <w:r w:rsidRPr="00F02654">
              <w:rPr>
                <w:rFonts w:ascii="Times New Roman" w:eastAsia="Times New Roman" w:hAnsi="Times New Roman"/>
                <w:color w:val="auto"/>
                <w:sz w:val="24"/>
                <w:szCs w:val="24"/>
                <w:bdr w:val="none" w:sz="0" w:space="0" w:color="auto" w:frame="1"/>
                <w:lang w:eastAsia="hr-HR"/>
              </w:rPr>
              <w:t>godišnje</w:t>
            </w:r>
          </w:p>
        </w:tc>
      </w:tr>
      <w:tr w:rsidR="00F02654" w:rsidRPr="00F02654" w14:paraId="30A218ED" w14:textId="77777777" w:rsidTr="00105E17">
        <w:trPr>
          <w:trHeight w:val="413"/>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5F0A84"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8.</w:t>
            </w:r>
          </w:p>
        </w:tc>
        <w:tc>
          <w:tcPr>
            <w:tcW w:w="60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231569" w14:textId="77777777" w:rsidR="00F02654" w:rsidRPr="00F02654" w:rsidRDefault="00F02654" w:rsidP="008315E9">
            <w:pPr>
              <w:suppressAutoHyphens w:val="0"/>
              <w:jc w:val="both"/>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Naknade koje se isplaćuju športašima amaterima prema posebnim propisima (članak 9. stavak 1. točka 17. Zakona)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F94479" w14:textId="77777777"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1,0</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49C04" w14:textId="37B56A55" w:rsidR="00F02654" w:rsidRPr="00F02654" w:rsidRDefault="00F02654" w:rsidP="00F02654">
            <w:pPr>
              <w:suppressAutoHyphens w:val="0"/>
              <w:jc w:val="center"/>
              <w:rPr>
                <w:rFonts w:ascii="Times New Roman" w:eastAsia="Times New Roman" w:hAnsi="Times New Roman"/>
                <w:color w:val="auto"/>
                <w:sz w:val="24"/>
                <w:szCs w:val="24"/>
                <w:lang w:eastAsia="hr-HR"/>
              </w:rPr>
            </w:pPr>
            <w:r w:rsidRPr="00F02654">
              <w:rPr>
                <w:rFonts w:ascii="Times New Roman" w:eastAsia="Times New Roman" w:hAnsi="Times New Roman"/>
                <w:color w:val="auto"/>
                <w:sz w:val="24"/>
                <w:szCs w:val="24"/>
                <w:bdr w:val="none" w:sz="0" w:space="0" w:color="auto" w:frame="1"/>
                <w:lang w:eastAsia="hr-HR"/>
              </w:rPr>
              <w:t>do 6</w:t>
            </w:r>
            <w:r w:rsidR="006B272E">
              <w:rPr>
                <w:rFonts w:ascii="Times New Roman" w:eastAsia="Times New Roman" w:hAnsi="Times New Roman"/>
                <w:color w:val="auto"/>
                <w:sz w:val="24"/>
                <w:szCs w:val="24"/>
                <w:bdr w:val="none" w:sz="0" w:space="0" w:color="auto" w:frame="1"/>
                <w:lang w:eastAsia="hr-HR"/>
              </w:rPr>
              <w:t>0</w:t>
            </w:r>
            <w:r w:rsidRPr="00F02654">
              <w:rPr>
                <w:rFonts w:ascii="Times New Roman" w:eastAsia="Times New Roman" w:hAnsi="Times New Roman"/>
                <w:color w:val="auto"/>
                <w:sz w:val="24"/>
                <w:szCs w:val="24"/>
                <w:bdr w:val="none" w:sz="0" w:space="0" w:color="auto" w:frame="1"/>
                <w:lang w:eastAsia="hr-HR"/>
              </w:rPr>
              <w:t>0,00</w:t>
            </w:r>
            <w:r w:rsidRPr="00F02654">
              <w:rPr>
                <w:rFonts w:ascii="Times New Roman" w:eastAsia="Times New Roman" w:hAnsi="Times New Roman"/>
                <w:color w:val="auto"/>
                <w:sz w:val="24"/>
                <w:szCs w:val="24"/>
                <w:bdr w:val="none" w:sz="0" w:space="0" w:color="auto" w:frame="1"/>
                <w:lang w:eastAsia="hr-HR"/>
              </w:rPr>
              <w:br/>
              <w:t>mjesečno</w:t>
            </w:r>
          </w:p>
        </w:tc>
      </w:tr>
    </w:tbl>
    <w:p w14:paraId="01B9A685" w14:textId="77777777" w:rsidR="00F02654" w:rsidRDefault="00F02654" w:rsidP="00F02654">
      <w:pPr>
        <w:suppressAutoHyphens w:val="0"/>
        <w:jc w:val="both"/>
        <w:rPr>
          <w:rFonts w:ascii="Times New Roman" w:eastAsia="Times New Roman" w:hAnsi="Times New Roman"/>
          <w:color w:val="auto"/>
          <w:sz w:val="24"/>
          <w:szCs w:val="24"/>
          <w:lang w:eastAsia="hr-HR"/>
        </w:rPr>
      </w:pPr>
    </w:p>
    <w:p w14:paraId="14A154E0" w14:textId="567E4247" w:rsidR="00F02654" w:rsidRDefault="00353568" w:rsidP="00353568">
      <w:pPr>
        <w:suppressAutoHyphens w:val="0"/>
        <w:ind w:firstLine="720"/>
        <w:jc w:val="both"/>
        <w:rPr>
          <w:rFonts w:ascii="Times New Roman" w:eastAsia="Times New Roman" w:hAnsi="Times New Roman"/>
          <w:color w:val="auto"/>
          <w:sz w:val="24"/>
          <w:szCs w:val="24"/>
          <w:lang w:eastAsia="hr-HR"/>
        </w:rPr>
      </w:pPr>
      <w:r w:rsidRPr="00353568">
        <w:rPr>
          <w:rFonts w:ascii="Times New Roman" w:eastAsia="Times New Roman" w:hAnsi="Times New Roman"/>
          <w:color w:val="auto"/>
          <w:sz w:val="24"/>
          <w:szCs w:val="24"/>
          <w:lang w:eastAsia="hr-HR"/>
        </w:rPr>
        <w:t xml:space="preserve">U stavku 2. riječi: </w:t>
      </w:r>
      <w:r>
        <w:rPr>
          <w:rFonts w:ascii="Times New Roman" w:eastAsia="Times New Roman" w:hAnsi="Times New Roman"/>
          <w:color w:val="auto"/>
          <w:sz w:val="24"/>
          <w:szCs w:val="24"/>
          <w:lang w:eastAsia="hr-HR"/>
        </w:rPr>
        <w:t>„</w:t>
      </w:r>
      <w:r w:rsidRPr="00353568">
        <w:rPr>
          <w:rFonts w:ascii="Times New Roman" w:eastAsia="Times New Roman" w:hAnsi="Times New Roman"/>
          <w:color w:val="auto"/>
          <w:sz w:val="24"/>
          <w:szCs w:val="24"/>
          <w:lang w:eastAsia="hr-HR"/>
        </w:rPr>
        <w:t xml:space="preserve">do visine </w:t>
      </w:r>
      <w:r>
        <w:rPr>
          <w:rFonts w:ascii="Times New Roman" w:eastAsia="Times New Roman" w:hAnsi="Times New Roman"/>
          <w:color w:val="auto"/>
          <w:sz w:val="24"/>
          <w:szCs w:val="24"/>
          <w:lang w:eastAsia="hr-HR"/>
        </w:rPr>
        <w:t>840,00 eura</w:t>
      </w:r>
      <w:r w:rsidRPr="00353568">
        <w:rPr>
          <w:rFonts w:ascii="Times New Roman" w:eastAsia="Times New Roman" w:hAnsi="Times New Roman"/>
          <w:color w:val="auto"/>
          <w:sz w:val="24"/>
          <w:szCs w:val="24"/>
          <w:lang w:eastAsia="hr-HR"/>
        </w:rPr>
        <w:t xml:space="preserve"> mjesečno</w:t>
      </w:r>
      <w:r>
        <w:rPr>
          <w:rFonts w:ascii="Times New Roman" w:eastAsia="Times New Roman" w:hAnsi="Times New Roman"/>
          <w:color w:val="auto"/>
          <w:sz w:val="24"/>
          <w:szCs w:val="24"/>
          <w:lang w:eastAsia="hr-HR"/>
        </w:rPr>
        <w:t>“</w:t>
      </w:r>
      <w:r w:rsidRPr="00353568">
        <w:rPr>
          <w:rFonts w:ascii="Times New Roman" w:eastAsia="Times New Roman" w:hAnsi="Times New Roman"/>
          <w:color w:val="auto"/>
          <w:sz w:val="24"/>
          <w:szCs w:val="24"/>
          <w:lang w:eastAsia="hr-HR"/>
        </w:rPr>
        <w:t xml:space="preserve"> zamjenjuju se riječima: </w:t>
      </w:r>
      <w:r>
        <w:rPr>
          <w:rFonts w:ascii="Times New Roman" w:eastAsia="Times New Roman" w:hAnsi="Times New Roman"/>
          <w:color w:val="auto"/>
          <w:sz w:val="24"/>
          <w:szCs w:val="24"/>
          <w:lang w:eastAsia="hr-HR"/>
        </w:rPr>
        <w:t>„</w:t>
      </w:r>
      <w:r w:rsidRPr="00353568">
        <w:rPr>
          <w:rFonts w:ascii="Times New Roman" w:eastAsia="Times New Roman" w:hAnsi="Times New Roman"/>
          <w:color w:val="auto"/>
          <w:sz w:val="24"/>
          <w:szCs w:val="24"/>
          <w:lang w:eastAsia="hr-HR"/>
        </w:rPr>
        <w:t xml:space="preserve">do visine </w:t>
      </w:r>
      <w:r>
        <w:rPr>
          <w:rFonts w:ascii="Times New Roman" w:eastAsia="Times New Roman" w:hAnsi="Times New Roman"/>
          <w:color w:val="auto"/>
          <w:sz w:val="24"/>
          <w:szCs w:val="24"/>
          <w:lang w:eastAsia="hr-HR"/>
        </w:rPr>
        <w:t>900,00</w:t>
      </w:r>
      <w:r w:rsidRPr="00353568">
        <w:rPr>
          <w:rFonts w:ascii="Times New Roman" w:eastAsia="Times New Roman" w:hAnsi="Times New Roman"/>
          <w:color w:val="auto"/>
          <w:sz w:val="24"/>
          <w:szCs w:val="24"/>
          <w:lang w:eastAsia="hr-HR"/>
        </w:rPr>
        <w:t xml:space="preserve"> eura mjesečno</w:t>
      </w:r>
      <w:r>
        <w:rPr>
          <w:rFonts w:ascii="Times New Roman" w:eastAsia="Times New Roman" w:hAnsi="Times New Roman"/>
          <w:color w:val="auto"/>
          <w:sz w:val="24"/>
          <w:szCs w:val="24"/>
          <w:lang w:eastAsia="hr-HR"/>
        </w:rPr>
        <w:t>“</w:t>
      </w:r>
      <w:r w:rsidRPr="00353568">
        <w:rPr>
          <w:rFonts w:ascii="Times New Roman" w:eastAsia="Times New Roman" w:hAnsi="Times New Roman"/>
          <w:color w:val="auto"/>
          <w:sz w:val="24"/>
          <w:szCs w:val="24"/>
          <w:lang w:eastAsia="hr-HR"/>
        </w:rPr>
        <w:t>.</w:t>
      </w:r>
    </w:p>
    <w:p w14:paraId="7B9ACAF2" w14:textId="77777777" w:rsidR="00353568" w:rsidRDefault="00353568" w:rsidP="00F02654">
      <w:pPr>
        <w:suppressAutoHyphens w:val="0"/>
        <w:jc w:val="both"/>
        <w:rPr>
          <w:rFonts w:ascii="Times New Roman" w:eastAsia="Times New Roman" w:hAnsi="Times New Roman"/>
          <w:color w:val="auto"/>
          <w:sz w:val="24"/>
          <w:szCs w:val="24"/>
          <w:lang w:eastAsia="hr-HR"/>
        </w:rPr>
      </w:pPr>
    </w:p>
    <w:p w14:paraId="65F7E142" w14:textId="77777777" w:rsidR="00F02654" w:rsidRDefault="00F02654" w:rsidP="00F02654">
      <w:pPr>
        <w:suppressAutoHyphens w:val="0"/>
        <w:jc w:val="both"/>
        <w:rPr>
          <w:rFonts w:ascii="Times New Roman" w:eastAsia="Times New Roman" w:hAnsi="Times New Roman"/>
          <w:color w:val="auto"/>
          <w:sz w:val="24"/>
          <w:szCs w:val="24"/>
          <w:lang w:eastAsia="hr-HR"/>
        </w:rPr>
      </w:pPr>
    </w:p>
    <w:p w14:paraId="35CF50A3" w14:textId="77777777" w:rsidR="00D540B3" w:rsidRPr="00B521EA" w:rsidRDefault="00D540B3" w:rsidP="006D49CD">
      <w:pPr>
        <w:pStyle w:val="Naslov1"/>
        <w:jc w:val="center"/>
        <w:rPr>
          <w:rFonts w:eastAsia="Times New Roman"/>
          <w:lang w:eastAsia="hr-HR"/>
        </w:rPr>
      </w:pPr>
      <w:r w:rsidRPr="00B521EA">
        <w:rPr>
          <w:rFonts w:eastAsia="Times New Roman"/>
          <w:lang w:eastAsia="hr-HR"/>
        </w:rPr>
        <w:t xml:space="preserve">Članak </w:t>
      </w:r>
      <w:r>
        <w:rPr>
          <w:rFonts w:eastAsia="Times New Roman"/>
          <w:lang w:eastAsia="hr-HR"/>
        </w:rPr>
        <w:t>2</w:t>
      </w:r>
      <w:r w:rsidRPr="00B521EA">
        <w:rPr>
          <w:rFonts w:eastAsia="Times New Roman"/>
          <w:lang w:eastAsia="hr-HR"/>
        </w:rPr>
        <w:t>.</w:t>
      </w:r>
    </w:p>
    <w:p w14:paraId="6D5547EA" w14:textId="77777777" w:rsidR="00D540B3" w:rsidRPr="00B521EA" w:rsidRDefault="00D540B3" w:rsidP="00D540B3">
      <w:pPr>
        <w:suppressAutoHyphens w:val="0"/>
        <w:jc w:val="center"/>
        <w:rPr>
          <w:rFonts w:ascii="Times New Roman" w:eastAsia="Times New Roman" w:hAnsi="Times New Roman"/>
          <w:b/>
          <w:color w:val="auto"/>
          <w:sz w:val="24"/>
          <w:szCs w:val="24"/>
          <w:lang w:eastAsia="hr-HR"/>
        </w:rPr>
      </w:pPr>
    </w:p>
    <w:p w14:paraId="5002B1E6" w14:textId="40B9620A" w:rsidR="00353568" w:rsidRDefault="00D540B3" w:rsidP="00D540B3">
      <w:pPr>
        <w:suppressAutoHyphens w:val="0"/>
        <w:contextualSpacing/>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B8704A" w:rsidRPr="00B8704A">
        <w:rPr>
          <w:rFonts w:ascii="Times New Roman" w:eastAsia="Times New Roman" w:hAnsi="Times New Roman"/>
          <w:color w:val="auto"/>
          <w:sz w:val="24"/>
          <w:szCs w:val="24"/>
          <w:lang w:eastAsia="hr-HR"/>
        </w:rPr>
        <w:t xml:space="preserve">U članku 7. stavku 2. r.br. 1. </w:t>
      </w:r>
      <w:r w:rsidR="001E4387">
        <w:rPr>
          <w:rFonts w:ascii="Times New Roman" w:eastAsia="Times New Roman" w:hAnsi="Times New Roman"/>
          <w:color w:val="auto"/>
          <w:sz w:val="24"/>
          <w:szCs w:val="24"/>
          <w:lang w:eastAsia="hr-HR"/>
        </w:rPr>
        <w:t xml:space="preserve">- 4. i 6. - </w:t>
      </w:r>
      <w:r w:rsidR="000203DF">
        <w:rPr>
          <w:rFonts w:ascii="Times New Roman" w:eastAsia="Times New Roman" w:hAnsi="Times New Roman"/>
          <w:color w:val="auto"/>
          <w:sz w:val="24"/>
          <w:szCs w:val="24"/>
          <w:lang w:eastAsia="hr-HR"/>
        </w:rPr>
        <w:t>17., r.br. 25. i 32.</w:t>
      </w:r>
      <w:r w:rsidR="00B8704A" w:rsidRPr="00B8704A">
        <w:rPr>
          <w:rFonts w:ascii="Times New Roman" w:eastAsia="Times New Roman" w:hAnsi="Times New Roman"/>
          <w:color w:val="auto"/>
          <w:sz w:val="24"/>
          <w:szCs w:val="24"/>
          <w:lang w:eastAsia="hr-HR"/>
        </w:rPr>
        <w:t xml:space="preserve"> mijenjaju se i glase: </w:t>
      </w:r>
    </w:p>
    <w:p w14:paraId="5F72967B" w14:textId="77777777" w:rsidR="00353568" w:rsidRDefault="00353568" w:rsidP="00D540B3">
      <w:pPr>
        <w:suppressAutoHyphens w:val="0"/>
        <w:contextualSpacing/>
        <w:jc w:val="both"/>
        <w:rPr>
          <w:rFonts w:ascii="Times New Roman" w:eastAsia="Times New Roman" w:hAnsi="Times New Roman"/>
          <w:color w:val="auto"/>
          <w:sz w:val="24"/>
          <w:szCs w:val="24"/>
          <w:lang w:eastAsia="hr-HR"/>
        </w:rPr>
      </w:pPr>
    </w:p>
    <w:p w14:paraId="732D95FD" w14:textId="126FA0A5" w:rsidR="00D540B3" w:rsidRDefault="00D540B3" w:rsidP="00D540B3">
      <w:pPr>
        <w:suppressAutoHyphens w:val="0"/>
        <w:contextualSpacing/>
        <w:jc w:val="both"/>
        <w:rPr>
          <w:rFonts w:ascii="Times New Roman" w:hAnsi="Times New Roman"/>
          <w:color w:val="auto"/>
          <w:sz w:val="24"/>
          <w:szCs w:val="24"/>
          <w:lang w:eastAsia="hr-HR"/>
        </w:rPr>
      </w:pPr>
      <w:r>
        <w:rPr>
          <w:rFonts w:ascii="Times New Roman" w:hAnsi="Times New Roman"/>
          <w:color w:val="auto"/>
          <w:sz w:val="24"/>
          <w:szCs w:val="24"/>
          <w:lang w:eastAsia="hr-HR"/>
        </w:rPr>
        <w:t>„</w:t>
      </w: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684"/>
        <w:gridCol w:w="3450"/>
        <w:gridCol w:w="1283"/>
        <w:gridCol w:w="3637"/>
      </w:tblGrid>
      <w:tr w:rsidR="00353568" w:rsidRPr="00353568" w14:paraId="3A03E1D5"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90D2D90"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
                <w:bCs/>
                <w:color w:val="auto"/>
                <w:sz w:val="24"/>
                <w:szCs w:val="24"/>
              </w:rPr>
              <w:t>R.br.</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9999BB1"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
                <w:bCs/>
                <w:color w:val="auto"/>
                <w:sz w:val="24"/>
                <w:szCs w:val="24"/>
              </w:rPr>
              <w:t>Opis</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4F6BFD9"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
                <w:bCs/>
                <w:color w:val="auto"/>
                <w:sz w:val="24"/>
                <w:szCs w:val="24"/>
              </w:rPr>
              <w:t>Koeficijent</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92ACCE9"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
                <w:bCs/>
                <w:color w:val="auto"/>
                <w:sz w:val="24"/>
                <w:szCs w:val="24"/>
              </w:rPr>
              <w:t>Iznos u eurima i centima</w:t>
            </w:r>
          </w:p>
        </w:tc>
      </w:tr>
      <w:tr w:rsidR="00353568" w:rsidRPr="00353568" w14:paraId="13468C1F"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1FB8464"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912CC43"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3321AD"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3</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19F9C92"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4</w:t>
            </w:r>
          </w:p>
        </w:tc>
      </w:tr>
      <w:tr w:rsidR="00353568" w:rsidRPr="00353568" w14:paraId="058C53CF"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47A3723"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FA20432"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Potpore zbog invalidnosti radnika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587BAC4"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314F1C7" w14:textId="124AA1A9" w:rsidR="00353568" w:rsidRPr="00353568" w:rsidRDefault="00353568" w:rsidP="002D4250">
            <w:pPr>
              <w:suppressAutoHyphens w:val="0"/>
              <w:jc w:val="right"/>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6</w:t>
            </w:r>
            <w:r>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 godišnje</w:t>
            </w:r>
          </w:p>
        </w:tc>
      </w:tr>
      <w:tr w:rsidR="00353568" w:rsidRPr="00353568" w14:paraId="02A08754"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377F10E"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B67A384"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Potpore za slučaj smrti radnika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1F8DB7E"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30930C3" w14:textId="726525E8" w:rsidR="00353568" w:rsidRPr="00353568" w:rsidRDefault="00353568" w:rsidP="00105E17">
            <w:pPr>
              <w:suppressAutoHyphens w:val="0"/>
              <w:jc w:val="both"/>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1.2</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 osim jednokratnih potpora iz članka 8. stavka 2. točke 8. Zakona koje poslodavci isplaćuju djeci radnika, a koje se smatraju neoporezivim primicima u ukupnom iznosu</w:t>
            </w:r>
          </w:p>
        </w:tc>
      </w:tr>
      <w:tr w:rsidR="00353568" w:rsidRPr="00353568" w14:paraId="7365F442"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37456DD"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3.</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13542B8"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Jednokratne potpore u slučaju smrti člana uže obitelji radnika (bračnog druga, roditelja, roditelja bračnog druga, djece, drugih predaka i potomaka u izravnoj liniji, posvojene i udomljene djece i djece na skrbi te punoljetne osobe kojoj je porezni obveznik imenovan skrbnikom prema posebnom zakonu)</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34D3C92"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519A1ED" w14:textId="2924C0A0" w:rsidR="00353568" w:rsidRPr="00353568" w:rsidRDefault="00353568" w:rsidP="002D4250">
            <w:pPr>
              <w:suppressAutoHyphens w:val="0"/>
              <w:jc w:val="right"/>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6</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w:t>
            </w:r>
          </w:p>
        </w:tc>
      </w:tr>
      <w:tr w:rsidR="00353568" w:rsidRPr="00353568" w14:paraId="5F816324"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9588F39"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4.</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57B524D"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Potpore zbog neprekidnog bolovanja radnika dužeg od 90 dana. Razdoblje bolovanja duže od 90 dana ne mora se odnositi na jednu kalendarsku godinu</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7113096"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981B173" w14:textId="1D5169FC"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6</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 godišnje</w:t>
            </w:r>
          </w:p>
        </w:tc>
      </w:tr>
      <w:tr w:rsidR="00353568" w:rsidRPr="00353568" w14:paraId="69039247"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1E5D5F9"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6.</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94EA25F"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10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8B80C73"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0,5</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7C26E06" w14:textId="35B64CEB"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 xml:space="preserve">do </w:t>
            </w:r>
            <w:r w:rsidR="0092388F">
              <w:rPr>
                <w:rFonts w:ascii="Times New Roman" w:eastAsia="Times New Roman" w:hAnsi="Times New Roman"/>
                <w:bCs/>
                <w:color w:val="auto"/>
                <w:sz w:val="24"/>
                <w:szCs w:val="24"/>
              </w:rPr>
              <w:t>300</w:t>
            </w:r>
            <w:r w:rsidRPr="00353568">
              <w:rPr>
                <w:rFonts w:ascii="Times New Roman" w:eastAsia="Times New Roman" w:hAnsi="Times New Roman"/>
                <w:bCs/>
                <w:color w:val="auto"/>
                <w:sz w:val="24"/>
                <w:szCs w:val="24"/>
              </w:rPr>
              <w:t>,00</w:t>
            </w:r>
          </w:p>
        </w:tc>
      </w:tr>
      <w:tr w:rsidR="00353568" w:rsidRPr="00353568" w14:paraId="65555921"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90F8D2D"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lastRenderedPageBreak/>
              <w:t>7.</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4A7D9F3"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15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66140FA"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0,6</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C06A0D8" w14:textId="108BCD9E"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36</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w:t>
            </w:r>
          </w:p>
        </w:tc>
      </w:tr>
      <w:tr w:rsidR="00353568" w:rsidRPr="00353568" w14:paraId="0B4F9A1E"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6493EF4"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8.</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300C2B4"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20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F3A1F60"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0,7</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3D27142" w14:textId="58EF6A5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 xml:space="preserve">do </w:t>
            </w:r>
            <w:r w:rsidR="0092388F">
              <w:rPr>
                <w:rFonts w:ascii="Times New Roman" w:eastAsia="Times New Roman" w:hAnsi="Times New Roman"/>
                <w:bCs/>
                <w:color w:val="auto"/>
                <w:sz w:val="24"/>
                <w:szCs w:val="24"/>
              </w:rPr>
              <w:t>420</w:t>
            </w:r>
            <w:r w:rsidRPr="00353568">
              <w:rPr>
                <w:rFonts w:ascii="Times New Roman" w:eastAsia="Times New Roman" w:hAnsi="Times New Roman"/>
                <w:bCs/>
                <w:color w:val="auto"/>
                <w:sz w:val="24"/>
                <w:szCs w:val="24"/>
              </w:rPr>
              <w:t>,00</w:t>
            </w:r>
          </w:p>
        </w:tc>
      </w:tr>
      <w:tr w:rsidR="00353568" w:rsidRPr="00353568" w14:paraId="06945363"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7D819AA"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9.</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85D3B0B"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25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BAED5E1"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0,8</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D50247A" w14:textId="7573C398"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48</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w:t>
            </w:r>
          </w:p>
        </w:tc>
      </w:tr>
      <w:tr w:rsidR="00353568" w:rsidRPr="00353568" w14:paraId="5B137223"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34FA235"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10.</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0E894C"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30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5B5EB5F"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0,9</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F138648" w14:textId="0E60EEEA"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 xml:space="preserve">do </w:t>
            </w:r>
            <w:r w:rsidR="0092388F">
              <w:rPr>
                <w:rFonts w:ascii="Times New Roman" w:eastAsia="Times New Roman" w:hAnsi="Times New Roman"/>
                <w:bCs/>
                <w:color w:val="auto"/>
                <w:sz w:val="24"/>
                <w:szCs w:val="24"/>
              </w:rPr>
              <w:t>5</w:t>
            </w:r>
            <w:r w:rsidRPr="00353568">
              <w:rPr>
                <w:rFonts w:ascii="Times New Roman" w:eastAsia="Times New Roman" w:hAnsi="Times New Roman"/>
                <w:bCs/>
                <w:color w:val="auto"/>
                <w:sz w:val="24"/>
                <w:szCs w:val="24"/>
              </w:rPr>
              <w:t>4</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w:t>
            </w:r>
          </w:p>
        </w:tc>
      </w:tr>
      <w:tr w:rsidR="00353568" w:rsidRPr="00353568" w14:paraId="2C2640F2"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40E9DD5"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11.</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FC9A430"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35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5AC7491"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400C22F" w14:textId="7D6863F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6</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w:t>
            </w:r>
          </w:p>
        </w:tc>
      </w:tr>
      <w:tr w:rsidR="00353568" w:rsidRPr="00353568" w14:paraId="37D92110"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2963C69"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12.</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8986055"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Nagrade radnicima za navršenih 40 godina radnog staža i svakih narednih 5 godina radnog staža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8B49511"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1,2</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2C76E25" w14:textId="4FC5FE88"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72</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w:t>
            </w:r>
          </w:p>
        </w:tc>
      </w:tr>
      <w:tr w:rsidR="00353568" w:rsidRPr="00353568" w14:paraId="39B73259"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FD62F52"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13.</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6E2125C"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Naknade za odvojeni život od obitelji</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9E74EC1"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0,5</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9C51B5B" w14:textId="093407E1"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 xml:space="preserve">do </w:t>
            </w:r>
            <w:r w:rsidR="0092388F">
              <w:rPr>
                <w:rFonts w:ascii="Times New Roman" w:eastAsia="Times New Roman" w:hAnsi="Times New Roman"/>
                <w:bCs/>
                <w:color w:val="auto"/>
                <w:sz w:val="24"/>
                <w:szCs w:val="24"/>
              </w:rPr>
              <w:t>30</w:t>
            </w:r>
            <w:r w:rsidRPr="00353568">
              <w:rPr>
                <w:rFonts w:ascii="Times New Roman" w:eastAsia="Times New Roman" w:hAnsi="Times New Roman"/>
                <w:bCs/>
                <w:color w:val="auto"/>
                <w:sz w:val="24"/>
                <w:szCs w:val="24"/>
              </w:rPr>
              <w:t>0,00 mjesečno</w:t>
            </w:r>
          </w:p>
        </w:tc>
      </w:tr>
      <w:tr w:rsidR="00353568" w:rsidRPr="00353568" w14:paraId="73E701D6"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4135454"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14.</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496E5BF"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Otpremnine prilikom odlaska u mirovinu</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BF891F4"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2,5</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A03EEA5" w14:textId="3CDDD660"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1.</w:t>
            </w:r>
            <w:r w:rsidR="0092388F">
              <w:rPr>
                <w:rFonts w:ascii="Times New Roman" w:eastAsia="Times New Roman" w:hAnsi="Times New Roman"/>
                <w:bCs/>
                <w:color w:val="auto"/>
                <w:sz w:val="24"/>
                <w:szCs w:val="24"/>
              </w:rPr>
              <w:t>5</w:t>
            </w:r>
            <w:r w:rsidRPr="00353568">
              <w:rPr>
                <w:rFonts w:ascii="Times New Roman" w:eastAsia="Times New Roman" w:hAnsi="Times New Roman"/>
                <w:bCs/>
                <w:color w:val="auto"/>
                <w:sz w:val="24"/>
                <w:szCs w:val="24"/>
              </w:rPr>
              <w:t>00,00</w:t>
            </w:r>
          </w:p>
        </w:tc>
      </w:tr>
      <w:tr w:rsidR="00353568" w:rsidRPr="00353568" w14:paraId="4B2F163F"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03E5D0A"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15.</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3840A7E"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Otpremnine zbog poslovno uvjetovanih otkaza i osobno uvjetovanih otkaza, prema zakonu kojim se uređuje radni odnos</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B937704"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1,6</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349A440" w14:textId="3820672C"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visine 96</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 za svaku navršenu godinu rada kod tog poslodavca</w:t>
            </w:r>
          </w:p>
        </w:tc>
      </w:tr>
      <w:tr w:rsidR="00353568" w:rsidRPr="00353568" w14:paraId="0FBF48BF"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8755769"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16.</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8A73FE4"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Otpremnine zbog ozljede na radu ili profesionalne bolesti</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34B0B7C"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1045F0D" w14:textId="37FAEF14"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visine 1</w:t>
            </w:r>
            <w:r w:rsidR="0092388F">
              <w:rPr>
                <w:rFonts w:ascii="Times New Roman" w:eastAsia="Times New Roman" w:hAnsi="Times New Roman"/>
                <w:bCs/>
                <w:color w:val="auto"/>
                <w:sz w:val="24"/>
                <w:szCs w:val="24"/>
              </w:rPr>
              <w:t>.</w:t>
            </w:r>
            <w:r w:rsidRPr="00353568">
              <w:rPr>
                <w:rFonts w:ascii="Times New Roman" w:eastAsia="Times New Roman" w:hAnsi="Times New Roman"/>
                <w:bCs/>
                <w:color w:val="auto"/>
                <w:sz w:val="24"/>
                <w:szCs w:val="24"/>
              </w:rPr>
              <w:t>2</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 za svaku navršenu godinu rada kod tog poslodavca</w:t>
            </w:r>
          </w:p>
        </w:tc>
      </w:tr>
      <w:tr w:rsidR="00353568" w:rsidRPr="00353568" w14:paraId="576C94D4"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85684C1"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17.</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A2FB0E2"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Potpora djetetu umrlog ili bivšeg radnika kod kojeg je nastupio potpuni gubitak radne sposobnosti za školovanje do 15. godine života odnosno do završetka osnovnoškolskog obrazovanja</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2A1C6F6"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1,0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35AA4AE" w14:textId="4E95FB1B" w:rsidR="00353568" w:rsidRPr="00353568" w:rsidRDefault="00353568" w:rsidP="00353568">
            <w:pPr>
              <w:suppressAutoHyphens w:val="0"/>
              <w:rPr>
                <w:rFonts w:ascii="Times New Roman" w:eastAsia="Times New Roman" w:hAnsi="Times New Roman"/>
                <w:bCs/>
                <w:color w:val="auto"/>
                <w:sz w:val="24"/>
                <w:szCs w:val="24"/>
                <w:highlight w:val="yellow"/>
              </w:rPr>
            </w:pPr>
            <w:r w:rsidRPr="00353568">
              <w:rPr>
                <w:rFonts w:ascii="Times New Roman" w:eastAsia="Times New Roman" w:hAnsi="Times New Roman"/>
                <w:bCs/>
                <w:color w:val="auto"/>
                <w:sz w:val="24"/>
                <w:szCs w:val="24"/>
              </w:rPr>
              <w:t>do 6</w:t>
            </w:r>
            <w:r w:rsidR="0092388F">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 mjesečno</w:t>
            </w:r>
          </w:p>
        </w:tc>
      </w:tr>
      <w:tr w:rsidR="00353568" w:rsidRPr="00353568" w14:paraId="5675F9B0"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DEF747F"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25.</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654D6B2" w14:textId="77777777"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Potpore za novorođenče</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FBD4B18"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2,5</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BF6CF27" w14:textId="6C160AB2"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1.</w:t>
            </w:r>
            <w:r w:rsidR="00413B28">
              <w:rPr>
                <w:rFonts w:ascii="Times New Roman" w:eastAsia="Times New Roman" w:hAnsi="Times New Roman"/>
                <w:bCs/>
                <w:color w:val="auto"/>
                <w:sz w:val="24"/>
                <w:szCs w:val="24"/>
              </w:rPr>
              <w:t>5</w:t>
            </w:r>
            <w:r w:rsidRPr="00353568">
              <w:rPr>
                <w:rFonts w:ascii="Times New Roman" w:eastAsia="Times New Roman" w:hAnsi="Times New Roman"/>
                <w:bCs/>
                <w:color w:val="auto"/>
                <w:sz w:val="24"/>
                <w:szCs w:val="24"/>
              </w:rPr>
              <w:t>00,00</w:t>
            </w:r>
          </w:p>
        </w:tc>
      </w:tr>
      <w:tr w:rsidR="00353568" w:rsidRPr="00353568" w14:paraId="5334AB73" w14:textId="77777777" w:rsidTr="00353568">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63806EC"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32.</w:t>
            </w:r>
          </w:p>
        </w:tc>
        <w:tc>
          <w:tcPr>
            <w:tcW w:w="34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E6E40B5" w14:textId="77777777" w:rsidR="00353568" w:rsidRPr="00353568" w:rsidRDefault="00353568" w:rsidP="00310977">
            <w:pPr>
              <w:suppressAutoHyphens w:val="0"/>
              <w:jc w:val="both"/>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Novčane nagrade za radne rezultate i drugi oblici dodatnog nagrađivanja radnika (dodatna plaća, dodatak uz mjesečnu plaću i sl.)</w:t>
            </w:r>
          </w:p>
        </w:tc>
        <w:tc>
          <w:tcPr>
            <w:tcW w:w="128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6B549B3" w14:textId="77777777" w:rsidR="00353568" w:rsidRPr="00353568" w:rsidRDefault="00353568" w:rsidP="00353568">
            <w:pPr>
              <w:suppressAutoHyphens w:val="0"/>
              <w:jc w:val="center"/>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2,0</w:t>
            </w:r>
          </w:p>
        </w:tc>
        <w:tc>
          <w:tcPr>
            <w:tcW w:w="363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3D9523C" w14:textId="322B6904" w:rsidR="00353568" w:rsidRPr="00353568" w:rsidRDefault="00353568" w:rsidP="00353568">
            <w:pPr>
              <w:suppressAutoHyphens w:val="0"/>
              <w:rPr>
                <w:rFonts w:ascii="Times New Roman" w:eastAsia="Times New Roman" w:hAnsi="Times New Roman"/>
                <w:bCs/>
                <w:color w:val="auto"/>
                <w:sz w:val="24"/>
                <w:szCs w:val="24"/>
              </w:rPr>
            </w:pPr>
            <w:r w:rsidRPr="00353568">
              <w:rPr>
                <w:rFonts w:ascii="Times New Roman" w:eastAsia="Times New Roman" w:hAnsi="Times New Roman"/>
                <w:bCs/>
                <w:color w:val="auto"/>
                <w:sz w:val="24"/>
                <w:szCs w:val="24"/>
              </w:rPr>
              <w:t>do 1.2</w:t>
            </w:r>
            <w:r w:rsidR="00413B28">
              <w:rPr>
                <w:rFonts w:ascii="Times New Roman" w:eastAsia="Times New Roman" w:hAnsi="Times New Roman"/>
                <w:bCs/>
                <w:color w:val="auto"/>
                <w:sz w:val="24"/>
                <w:szCs w:val="24"/>
              </w:rPr>
              <w:t>0</w:t>
            </w:r>
            <w:r w:rsidRPr="00353568">
              <w:rPr>
                <w:rFonts w:ascii="Times New Roman" w:eastAsia="Times New Roman" w:hAnsi="Times New Roman"/>
                <w:bCs/>
                <w:color w:val="auto"/>
                <w:sz w:val="24"/>
                <w:szCs w:val="24"/>
              </w:rPr>
              <w:t>0,00 godišnje</w:t>
            </w:r>
          </w:p>
        </w:tc>
      </w:tr>
    </w:tbl>
    <w:p w14:paraId="2A618528" w14:textId="77777777" w:rsidR="00B8704A" w:rsidRDefault="00B8704A" w:rsidP="00D540B3">
      <w:pPr>
        <w:suppressAutoHyphens w:val="0"/>
        <w:jc w:val="both"/>
        <w:rPr>
          <w:rFonts w:ascii="Times New Roman" w:hAnsi="Times New Roman"/>
          <w:sz w:val="24"/>
          <w:szCs w:val="24"/>
        </w:rPr>
      </w:pPr>
    </w:p>
    <w:p w14:paraId="34CD3091" w14:textId="77777777" w:rsidR="006D49CD" w:rsidRDefault="006D49CD" w:rsidP="006D49CD">
      <w:pPr>
        <w:pStyle w:val="Naslov1"/>
        <w:rPr>
          <w:rFonts w:eastAsia="Times New Roman"/>
          <w:b/>
          <w:lang w:eastAsia="hr-HR"/>
        </w:rPr>
      </w:pPr>
    </w:p>
    <w:p w14:paraId="654C7B7E" w14:textId="4117455F" w:rsidR="00D540B3" w:rsidRDefault="00D540B3" w:rsidP="006D49CD">
      <w:pPr>
        <w:pStyle w:val="Naslov1"/>
        <w:jc w:val="center"/>
        <w:rPr>
          <w:rFonts w:eastAsia="Times New Roman"/>
          <w:b/>
          <w:lang w:eastAsia="hr-HR"/>
        </w:rPr>
      </w:pPr>
      <w:r w:rsidRPr="00B521EA">
        <w:rPr>
          <w:rFonts w:eastAsia="Times New Roman"/>
          <w:b/>
          <w:lang w:eastAsia="hr-HR"/>
        </w:rPr>
        <w:t xml:space="preserve">Članak </w:t>
      </w:r>
      <w:r>
        <w:rPr>
          <w:rFonts w:eastAsia="Times New Roman"/>
          <w:b/>
          <w:lang w:eastAsia="hr-HR"/>
        </w:rPr>
        <w:t>3</w:t>
      </w:r>
      <w:r w:rsidRPr="00B521EA">
        <w:rPr>
          <w:rFonts w:eastAsia="Times New Roman"/>
          <w:b/>
          <w:lang w:eastAsia="hr-HR"/>
        </w:rPr>
        <w:t>.</w:t>
      </w:r>
    </w:p>
    <w:p w14:paraId="422A8A62" w14:textId="77777777" w:rsidR="00D540B3" w:rsidRDefault="00D540B3" w:rsidP="00D540B3">
      <w:pPr>
        <w:suppressAutoHyphens w:val="0"/>
        <w:jc w:val="center"/>
        <w:rPr>
          <w:rFonts w:ascii="Times New Roman" w:eastAsia="Times New Roman" w:hAnsi="Times New Roman"/>
          <w:b/>
          <w:color w:val="auto"/>
          <w:sz w:val="24"/>
          <w:szCs w:val="24"/>
          <w:lang w:eastAsia="hr-HR"/>
        </w:rPr>
      </w:pPr>
    </w:p>
    <w:p w14:paraId="750BA3DF" w14:textId="3500571A" w:rsidR="00D540B3" w:rsidRPr="00B521EA" w:rsidRDefault="00D540B3" w:rsidP="00D540B3">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Pr="00B521EA">
        <w:rPr>
          <w:rFonts w:ascii="Times New Roman" w:eastAsia="Times New Roman" w:hAnsi="Times New Roman"/>
          <w:color w:val="auto"/>
          <w:sz w:val="24"/>
          <w:szCs w:val="24"/>
          <w:lang w:eastAsia="hr-HR"/>
        </w:rPr>
        <w:t>U članku 1</w:t>
      </w:r>
      <w:r w:rsidR="00105E17">
        <w:rPr>
          <w:rFonts w:ascii="Times New Roman" w:eastAsia="Times New Roman" w:hAnsi="Times New Roman"/>
          <w:color w:val="auto"/>
          <w:sz w:val="24"/>
          <w:szCs w:val="24"/>
          <w:lang w:eastAsia="hr-HR"/>
        </w:rPr>
        <w:t>5</w:t>
      </w:r>
      <w:r w:rsidRPr="00B521EA">
        <w:rPr>
          <w:rFonts w:ascii="Times New Roman" w:eastAsia="Times New Roman" w:hAnsi="Times New Roman"/>
          <w:color w:val="auto"/>
          <w:sz w:val="24"/>
          <w:szCs w:val="24"/>
          <w:lang w:eastAsia="hr-HR"/>
        </w:rPr>
        <w:t xml:space="preserve">. stavku </w:t>
      </w:r>
      <w:bookmarkStart w:id="2" w:name="_Hlk118289013"/>
      <w:bookmarkEnd w:id="1"/>
      <w:r w:rsidR="00925E02">
        <w:rPr>
          <w:rFonts w:ascii="Times New Roman" w:eastAsia="Times New Roman" w:hAnsi="Times New Roman"/>
          <w:color w:val="auto"/>
          <w:sz w:val="24"/>
          <w:szCs w:val="24"/>
          <w:lang w:eastAsia="hr-HR"/>
        </w:rPr>
        <w:t>2</w:t>
      </w:r>
      <w:r w:rsidRPr="00B521EA">
        <w:rPr>
          <w:rFonts w:ascii="Times New Roman" w:eastAsia="Times New Roman" w:hAnsi="Times New Roman"/>
          <w:color w:val="auto"/>
          <w:sz w:val="24"/>
          <w:szCs w:val="24"/>
          <w:lang w:eastAsia="hr-HR"/>
        </w:rPr>
        <w:t xml:space="preserve">. </w:t>
      </w:r>
      <w:bookmarkStart w:id="3" w:name="_Hlk118288963"/>
      <w:r w:rsidR="00925E02">
        <w:rPr>
          <w:rFonts w:ascii="Times New Roman" w:eastAsia="Times New Roman" w:hAnsi="Times New Roman"/>
          <w:color w:val="auto"/>
          <w:sz w:val="24"/>
          <w:szCs w:val="24"/>
          <w:lang w:eastAsia="hr-HR"/>
        </w:rPr>
        <w:t xml:space="preserve">iza </w:t>
      </w:r>
      <w:r w:rsidRPr="00B521EA">
        <w:rPr>
          <w:rFonts w:ascii="Times New Roman" w:eastAsia="Times New Roman" w:hAnsi="Times New Roman"/>
          <w:color w:val="auto"/>
          <w:sz w:val="24"/>
          <w:szCs w:val="24"/>
          <w:lang w:eastAsia="hr-HR"/>
        </w:rPr>
        <w:t>riječ</w:t>
      </w:r>
      <w:r w:rsidR="00925E02">
        <w:rPr>
          <w:rFonts w:ascii="Times New Roman" w:eastAsia="Times New Roman" w:hAnsi="Times New Roman"/>
          <w:color w:val="auto"/>
          <w:sz w:val="24"/>
          <w:szCs w:val="24"/>
          <w:lang w:eastAsia="hr-HR"/>
        </w:rPr>
        <w:t>i</w:t>
      </w:r>
      <w:r w:rsidRPr="00B521EA">
        <w:rPr>
          <w:rFonts w:ascii="Times New Roman" w:eastAsia="Times New Roman" w:hAnsi="Times New Roman"/>
          <w:color w:val="auto"/>
          <w:sz w:val="24"/>
          <w:szCs w:val="24"/>
          <w:lang w:eastAsia="hr-HR"/>
        </w:rPr>
        <w:t xml:space="preserve">: </w:t>
      </w:r>
      <w:r>
        <w:rPr>
          <w:rFonts w:ascii="Times New Roman" w:eastAsia="Times New Roman" w:hAnsi="Times New Roman"/>
          <w:color w:val="auto"/>
          <w:sz w:val="24"/>
          <w:szCs w:val="24"/>
          <w:lang w:eastAsia="hr-HR"/>
        </w:rPr>
        <w:t>„</w:t>
      </w:r>
      <w:r w:rsidR="00925E02">
        <w:rPr>
          <w:rFonts w:ascii="Times New Roman" w:eastAsia="Times New Roman" w:hAnsi="Times New Roman"/>
          <w:color w:val="auto"/>
          <w:sz w:val="24"/>
          <w:szCs w:val="24"/>
          <w:lang w:eastAsia="hr-HR"/>
        </w:rPr>
        <w:t>invalidninu</w:t>
      </w:r>
      <w:r w:rsidRPr="00B521EA">
        <w:rPr>
          <w:rFonts w:ascii="Times New Roman" w:eastAsia="Times New Roman" w:hAnsi="Times New Roman"/>
          <w:color w:val="auto"/>
          <w:sz w:val="24"/>
          <w:szCs w:val="24"/>
          <w:lang w:eastAsia="hr-HR"/>
        </w:rPr>
        <w:t xml:space="preserve">“ </w:t>
      </w:r>
      <w:r w:rsidR="00925E02">
        <w:rPr>
          <w:rFonts w:ascii="Times New Roman" w:eastAsia="Times New Roman" w:hAnsi="Times New Roman"/>
          <w:color w:val="auto"/>
          <w:sz w:val="24"/>
          <w:szCs w:val="24"/>
          <w:lang w:eastAsia="hr-HR"/>
        </w:rPr>
        <w:t>dodati riječi</w:t>
      </w:r>
      <w:r w:rsidRPr="00B521EA">
        <w:rPr>
          <w:rFonts w:ascii="Times New Roman" w:eastAsia="Times New Roman" w:hAnsi="Times New Roman"/>
          <w:color w:val="auto"/>
          <w:sz w:val="24"/>
          <w:szCs w:val="24"/>
          <w:lang w:eastAsia="hr-HR"/>
        </w:rPr>
        <w:t>: „</w:t>
      </w:r>
      <w:r w:rsidR="00C568C8">
        <w:rPr>
          <w:rFonts w:ascii="Times New Roman" w:eastAsia="Times New Roman" w:hAnsi="Times New Roman"/>
          <w:color w:val="auto"/>
          <w:sz w:val="24"/>
          <w:szCs w:val="24"/>
          <w:lang w:eastAsia="hr-HR"/>
        </w:rPr>
        <w:t>i</w:t>
      </w:r>
      <w:r w:rsidR="00837C60">
        <w:rPr>
          <w:rFonts w:ascii="Times New Roman" w:eastAsia="Times New Roman" w:hAnsi="Times New Roman"/>
          <w:color w:val="auto"/>
          <w:sz w:val="24"/>
          <w:szCs w:val="24"/>
          <w:lang w:eastAsia="hr-HR"/>
        </w:rPr>
        <w:t>li</w:t>
      </w:r>
      <w:r w:rsidR="00925E02">
        <w:rPr>
          <w:rFonts w:ascii="Times New Roman" w:eastAsia="Times New Roman" w:hAnsi="Times New Roman"/>
          <w:color w:val="auto"/>
          <w:sz w:val="24"/>
          <w:szCs w:val="24"/>
          <w:lang w:eastAsia="hr-HR"/>
        </w:rPr>
        <w:t xml:space="preserve"> pravo na inkluzivni dodatak </w:t>
      </w:r>
      <w:r w:rsidRPr="00B521EA">
        <w:rPr>
          <w:rFonts w:ascii="Times New Roman" w:eastAsia="Times New Roman" w:hAnsi="Times New Roman"/>
          <w:color w:val="auto"/>
          <w:sz w:val="24"/>
          <w:szCs w:val="24"/>
          <w:lang w:eastAsia="hr-HR"/>
        </w:rPr>
        <w:t>“.</w:t>
      </w:r>
      <w:bookmarkEnd w:id="3"/>
    </w:p>
    <w:bookmarkEnd w:id="2"/>
    <w:p w14:paraId="164D2CF0" w14:textId="73B41B4E" w:rsidR="00A01551" w:rsidRDefault="00D540B3" w:rsidP="00D540B3">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p>
    <w:p w14:paraId="142FD1FD" w14:textId="24E22027" w:rsidR="00D540B3" w:rsidRDefault="00D540B3" w:rsidP="006D49CD">
      <w:pPr>
        <w:pStyle w:val="Naslov1"/>
        <w:jc w:val="center"/>
        <w:rPr>
          <w:rFonts w:eastAsia="Times New Roman"/>
          <w:lang w:eastAsia="hr-HR"/>
        </w:rPr>
      </w:pPr>
      <w:r w:rsidRPr="00B521EA">
        <w:rPr>
          <w:rFonts w:eastAsia="Times New Roman"/>
          <w:lang w:eastAsia="hr-HR"/>
        </w:rPr>
        <w:t xml:space="preserve">Članak </w:t>
      </w:r>
      <w:r w:rsidR="00347BC9">
        <w:rPr>
          <w:rFonts w:eastAsia="Times New Roman"/>
          <w:lang w:eastAsia="hr-HR"/>
        </w:rPr>
        <w:t>4</w:t>
      </w:r>
      <w:r w:rsidRPr="00B521EA">
        <w:rPr>
          <w:rFonts w:eastAsia="Times New Roman"/>
          <w:lang w:eastAsia="hr-HR"/>
        </w:rPr>
        <w:t>.</w:t>
      </w:r>
    </w:p>
    <w:p w14:paraId="099787B1" w14:textId="77777777" w:rsidR="00D540B3" w:rsidRDefault="00D540B3" w:rsidP="00D540B3">
      <w:pPr>
        <w:suppressAutoHyphens w:val="0"/>
        <w:jc w:val="both"/>
        <w:rPr>
          <w:rFonts w:ascii="Times New Roman" w:eastAsia="Times New Roman" w:hAnsi="Times New Roman"/>
          <w:bCs/>
          <w:color w:val="auto"/>
          <w:sz w:val="24"/>
          <w:szCs w:val="24"/>
          <w:lang w:eastAsia="hr-HR"/>
        </w:rPr>
      </w:pPr>
    </w:p>
    <w:p w14:paraId="153D4E4C" w14:textId="73CC936F" w:rsidR="00D540B3" w:rsidRPr="001D6931" w:rsidRDefault="00D540B3" w:rsidP="00D540B3">
      <w:pPr>
        <w:suppressAutoHyphens w:val="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ab/>
        <w:t xml:space="preserve">U članku 35. </w:t>
      </w:r>
      <w:r w:rsidRPr="001D6931">
        <w:rPr>
          <w:rFonts w:ascii="Times New Roman" w:eastAsia="Times New Roman" w:hAnsi="Times New Roman"/>
          <w:bCs/>
          <w:color w:val="auto"/>
          <w:sz w:val="24"/>
          <w:szCs w:val="24"/>
          <w:lang w:eastAsia="hr-HR"/>
        </w:rPr>
        <w:t>stavk</w:t>
      </w:r>
      <w:r w:rsidR="00C568C8">
        <w:rPr>
          <w:rFonts w:ascii="Times New Roman" w:eastAsia="Times New Roman" w:hAnsi="Times New Roman"/>
          <w:bCs/>
          <w:color w:val="auto"/>
          <w:sz w:val="24"/>
          <w:szCs w:val="24"/>
          <w:lang w:eastAsia="hr-HR"/>
        </w:rPr>
        <w:t>u</w:t>
      </w:r>
      <w:r w:rsidRPr="001D6931">
        <w:rPr>
          <w:rFonts w:ascii="Times New Roman" w:eastAsia="Times New Roman" w:hAnsi="Times New Roman"/>
          <w:bCs/>
          <w:color w:val="auto"/>
          <w:sz w:val="24"/>
          <w:szCs w:val="24"/>
          <w:lang w:eastAsia="hr-HR"/>
        </w:rPr>
        <w:t xml:space="preserve"> </w:t>
      </w:r>
      <w:r w:rsidR="00C568C8">
        <w:rPr>
          <w:rFonts w:ascii="Times New Roman" w:eastAsia="Times New Roman" w:hAnsi="Times New Roman"/>
          <w:bCs/>
          <w:color w:val="auto"/>
          <w:sz w:val="24"/>
          <w:szCs w:val="24"/>
          <w:lang w:eastAsia="hr-HR"/>
        </w:rPr>
        <w:t>9</w:t>
      </w:r>
      <w:r w:rsidRPr="001D6931">
        <w:rPr>
          <w:rFonts w:ascii="Times New Roman" w:eastAsia="Times New Roman" w:hAnsi="Times New Roman"/>
          <w:bCs/>
          <w:color w:val="auto"/>
          <w:sz w:val="24"/>
          <w:szCs w:val="24"/>
          <w:lang w:eastAsia="hr-HR"/>
        </w:rPr>
        <w:t xml:space="preserve">. </w:t>
      </w:r>
      <w:r w:rsidR="00C568C8">
        <w:rPr>
          <w:rFonts w:ascii="Times New Roman" w:eastAsia="Times New Roman" w:hAnsi="Times New Roman"/>
          <w:bCs/>
          <w:color w:val="auto"/>
          <w:sz w:val="24"/>
          <w:szCs w:val="24"/>
          <w:lang w:eastAsia="hr-HR"/>
        </w:rPr>
        <w:t>riječi</w:t>
      </w:r>
      <w:r w:rsidRPr="001D6931">
        <w:rPr>
          <w:rFonts w:ascii="Times New Roman" w:eastAsia="Times New Roman" w:hAnsi="Times New Roman"/>
          <w:bCs/>
          <w:color w:val="auto"/>
          <w:sz w:val="24"/>
          <w:szCs w:val="24"/>
          <w:lang w:eastAsia="hr-HR"/>
        </w:rPr>
        <w:t>:</w:t>
      </w:r>
    </w:p>
    <w:p w14:paraId="6BF1678A" w14:textId="77777777" w:rsidR="00D540B3" w:rsidRPr="001D6931" w:rsidRDefault="00D540B3" w:rsidP="00D540B3">
      <w:pPr>
        <w:suppressAutoHyphens w:val="0"/>
        <w:jc w:val="both"/>
        <w:rPr>
          <w:rFonts w:ascii="Times New Roman" w:eastAsia="Times New Roman" w:hAnsi="Times New Roman"/>
          <w:bCs/>
          <w:color w:val="auto"/>
          <w:sz w:val="24"/>
          <w:szCs w:val="24"/>
          <w:lang w:eastAsia="hr-HR"/>
        </w:rPr>
      </w:pPr>
    </w:p>
    <w:p w14:paraId="0C305E07" w14:textId="79230907" w:rsidR="00D540B3" w:rsidRDefault="00D540B3" w:rsidP="00D540B3">
      <w:pPr>
        <w:suppressAutoHyphens w:val="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ab/>
      </w:r>
      <w:r w:rsidRPr="00E2261A">
        <w:rPr>
          <w:rFonts w:ascii="Times New Roman" w:eastAsia="Times New Roman" w:hAnsi="Times New Roman"/>
          <w:bCs/>
          <w:color w:val="auto"/>
          <w:sz w:val="24"/>
          <w:szCs w:val="24"/>
          <w:lang w:eastAsia="hr-HR"/>
        </w:rPr>
        <w:t>„</w:t>
      </w:r>
      <w:r w:rsidR="00C568C8" w:rsidRPr="00E2261A">
        <w:rPr>
          <w:rFonts w:ascii="Times New Roman" w:eastAsia="Times New Roman" w:hAnsi="Times New Roman"/>
          <w:bCs/>
          <w:color w:val="auto"/>
          <w:sz w:val="24"/>
          <w:szCs w:val="24"/>
          <w:lang w:eastAsia="hr-HR"/>
        </w:rPr>
        <w:t xml:space="preserve">paušalno oporezivanje djelatnosti iznajmljivanja stanova, soba i postelja putnicima i turistima i organiziranja kampova“ </w:t>
      </w:r>
      <w:r w:rsidRPr="00E2261A">
        <w:rPr>
          <w:rFonts w:ascii="Times New Roman" w:eastAsia="Times New Roman" w:hAnsi="Times New Roman"/>
          <w:bCs/>
          <w:color w:val="auto"/>
          <w:sz w:val="24"/>
          <w:szCs w:val="24"/>
          <w:lang w:eastAsia="hr-HR"/>
        </w:rPr>
        <w:t>zamjenjuju se riječima „</w:t>
      </w:r>
      <w:r w:rsidR="00C568C8" w:rsidRPr="00E2261A">
        <w:rPr>
          <w:rFonts w:ascii="Times New Roman" w:eastAsia="Times New Roman" w:hAnsi="Times New Roman"/>
          <w:bCs/>
          <w:color w:val="auto"/>
          <w:sz w:val="24"/>
          <w:szCs w:val="24"/>
          <w:lang w:eastAsia="hr-HR"/>
        </w:rPr>
        <w:t xml:space="preserve">paušalno </w:t>
      </w:r>
      <w:r w:rsidR="00E25810" w:rsidRPr="00E2261A">
        <w:rPr>
          <w:rFonts w:ascii="Times New Roman" w:eastAsia="Times New Roman" w:hAnsi="Times New Roman"/>
          <w:bCs/>
          <w:color w:val="auto"/>
          <w:sz w:val="24"/>
          <w:szCs w:val="24"/>
          <w:lang w:eastAsia="hr-HR"/>
        </w:rPr>
        <w:t>iznajmljivanje kuća, stanova, soba i postelja te objekata za robinzonski smještaj putnicima i turistima i organiziranja kampova</w:t>
      </w:r>
      <w:r w:rsidR="00C568C8" w:rsidRPr="00E2261A">
        <w:rPr>
          <w:rFonts w:ascii="Times New Roman" w:eastAsia="Times New Roman" w:hAnsi="Times New Roman"/>
          <w:bCs/>
          <w:color w:val="auto"/>
          <w:sz w:val="24"/>
          <w:szCs w:val="24"/>
          <w:lang w:eastAsia="hr-HR"/>
        </w:rPr>
        <w:t>​</w:t>
      </w:r>
      <w:r w:rsidRPr="00E2261A">
        <w:rPr>
          <w:rFonts w:ascii="Times New Roman" w:eastAsia="Times New Roman" w:hAnsi="Times New Roman"/>
          <w:bCs/>
          <w:color w:val="auto"/>
          <w:sz w:val="24"/>
          <w:szCs w:val="24"/>
          <w:lang w:eastAsia="hr-HR"/>
        </w:rPr>
        <w:t>“.</w:t>
      </w:r>
    </w:p>
    <w:p w14:paraId="3693F65B" w14:textId="77777777" w:rsidR="00D540B3" w:rsidRDefault="00D540B3" w:rsidP="00D540B3">
      <w:pPr>
        <w:suppressAutoHyphens w:val="0"/>
        <w:rPr>
          <w:rFonts w:ascii="Times New Roman" w:eastAsia="Times New Roman" w:hAnsi="Times New Roman"/>
          <w:color w:val="auto"/>
          <w:sz w:val="24"/>
          <w:szCs w:val="24"/>
          <w:lang w:eastAsia="hr-HR"/>
        </w:rPr>
      </w:pPr>
    </w:p>
    <w:p w14:paraId="7F7703F6" w14:textId="7B8669E4" w:rsidR="00D540B3" w:rsidRDefault="00D540B3" w:rsidP="006D49CD">
      <w:pPr>
        <w:pStyle w:val="Naslov1"/>
        <w:jc w:val="center"/>
        <w:rPr>
          <w:rFonts w:eastAsia="Times New Roman"/>
          <w:lang w:eastAsia="hr-HR"/>
        </w:rPr>
      </w:pPr>
      <w:r w:rsidRPr="00B521EA">
        <w:rPr>
          <w:rFonts w:eastAsia="Times New Roman"/>
          <w:lang w:eastAsia="hr-HR"/>
        </w:rPr>
        <w:t xml:space="preserve">Članak </w:t>
      </w:r>
      <w:r w:rsidR="00347BC9">
        <w:rPr>
          <w:rFonts w:eastAsia="Times New Roman"/>
          <w:lang w:eastAsia="hr-HR"/>
        </w:rPr>
        <w:t>5</w:t>
      </w:r>
      <w:r w:rsidRPr="00B521EA">
        <w:rPr>
          <w:rFonts w:eastAsia="Times New Roman"/>
          <w:lang w:eastAsia="hr-HR"/>
        </w:rPr>
        <w:t>.</w:t>
      </w:r>
    </w:p>
    <w:p w14:paraId="46F0C4A4" w14:textId="77777777" w:rsidR="00C84AC7" w:rsidRPr="00B521EA" w:rsidRDefault="00C84AC7" w:rsidP="00D540B3">
      <w:pPr>
        <w:suppressAutoHyphens w:val="0"/>
        <w:jc w:val="center"/>
        <w:rPr>
          <w:rFonts w:ascii="Times New Roman" w:eastAsia="Times New Roman" w:hAnsi="Times New Roman"/>
          <w:b/>
          <w:color w:val="auto"/>
          <w:sz w:val="24"/>
          <w:szCs w:val="24"/>
          <w:lang w:eastAsia="hr-HR"/>
        </w:rPr>
      </w:pPr>
    </w:p>
    <w:p w14:paraId="11694C48" w14:textId="77777777" w:rsidR="00A40CD9" w:rsidRDefault="00A40CD9" w:rsidP="00A40CD9">
      <w:pPr>
        <w:suppressAutoHyphens w:val="0"/>
        <w:jc w:val="both"/>
        <w:rPr>
          <w:rFonts w:ascii="Times New Roman" w:eastAsia="Times New Roman" w:hAnsi="Times New Roman"/>
          <w:bCs/>
          <w:color w:val="auto"/>
          <w:sz w:val="24"/>
          <w:szCs w:val="24"/>
          <w:lang w:eastAsia="hr-HR"/>
        </w:rPr>
      </w:pPr>
    </w:p>
    <w:p w14:paraId="77ACCBD8" w14:textId="6CDDDE58" w:rsidR="00A40CD9" w:rsidRPr="003819D1" w:rsidRDefault="00A40CD9" w:rsidP="00A40CD9">
      <w:pPr>
        <w:suppressAutoHyphens w:val="0"/>
        <w:ind w:firstLine="720"/>
        <w:rPr>
          <w:rFonts w:ascii="Times New Roman" w:eastAsia="Times New Roman" w:hAnsi="Times New Roman"/>
          <w:bCs/>
          <w:color w:val="auto"/>
          <w:sz w:val="24"/>
          <w:szCs w:val="24"/>
          <w:lang w:eastAsia="hr-HR"/>
        </w:rPr>
      </w:pPr>
      <w:r w:rsidRPr="00C84AC7">
        <w:rPr>
          <w:rFonts w:ascii="Times New Roman" w:eastAsia="Times New Roman" w:hAnsi="Times New Roman"/>
          <w:bCs/>
          <w:color w:val="auto"/>
          <w:sz w:val="24"/>
          <w:szCs w:val="24"/>
          <w:lang w:eastAsia="hr-HR"/>
        </w:rPr>
        <w:t xml:space="preserve">U članku 58. </w:t>
      </w:r>
      <w:r>
        <w:rPr>
          <w:rFonts w:ascii="Times New Roman" w:eastAsia="Times New Roman" w:hAnsi="Times New Roman"/>
          <w:bCs/>
          <w:color w:val="auto"/>
          <w:sz w:val="24"/>
          <w:szCs w:val="24"/>
          <w:lang w:eastAsia="hr-HR"/>
        </w:rPr>
        <w:t>s</w:t>
      </w:r>
      <w:r w:rsidRPr="003819D1">
        <w:rPr>
          <w:rFonts w:ascii="Times New Roman" w:eastAsia="Times New Roman" w:hAnsi="Times New Roman"/>
          <w:bCs/>
          <w:color w:val="auto"/>
          <w:sz w:val="24"/>
          <w:szCs w:val="24"/>
          <w:lang w:eastAsia="hr-HR"/>
        </w:rPr>
        <w:t>tavak 6. mijenja se i glasi:</w:t>
      </w:r>
    </w:p>
    <w:p w14:paraId="3B151A3A" w14:textId="77777777" w:rsidR="00A40CD9" w:rsidRPr="003819D1" w:rsidRDefault="00A40CD9" w:rsidP="00A40CD9">
      <w:pPr>
        <w:suppressAutoHyphens w:val="0"/>
        <w:jc w:val="both"/>
        <w:rPr>
          <w:rFonts w:ascii="Times New Roman" w:eastAsia="Times New Roman" w:hAnsi="Times New Roman"/>
          <w:bCs/>
          <w:color w:val="auto"/>
          <w:sz w:val="24"/>
          <w:szCs w:val="24"/>
          <w:lang w:eastAsia="hr-HR"/>
        </w:rPr>
      </w:pPr>
    </w:p>
    <w:p w14:paraId="339BE72E" w14:textId="77777777" w:rsidR="00A40CD9" w:rsidRPr="003819D1" w:rsidRDefault="00A40CD9" w:rsidP="00A40CD9">
      <w:pPr>
        <w:suppressAutoHyphens w:val="0"/>
        <w:ind w:firstLine="720"/>
        <w:jc w:val="both"/>
        <w:rPr>
          <w:rFonts w:ascii="Times New Roman" w:eastAsia="Times New Roman" w:hAnsi="Times New Roman"/>
          <w:color w:val="auto"/>
          <w:sz w:val="24"/>
          <w:szCs w:val="24"/>
          <w:shd w:val="clear" w:color="auto" w:fill="FFFFFF"/>
          <w:lang w:eastAsia="hr-HR"/>
        </w:rPr>
      </w:pPr>
      <w:r w:rsidRPr="003819D1">
        <w:rPr>
          <w:rFonts w:ascii="Times New Roman" w:eastAsia="Times New Roman" w:hAnsi="Times New Roman"/>
          <w:color w:val="auto"/>
          <w:sz w:val="24"/>
          <w:szCs w:val="24"/>
          <w:shd w:val="clear" w:color="auto" w:fill="FFFFFF"/>
          <w:lang w:eastAsia="hr-HR"/>
        </w:rPr>
        <w:t>(6) Pravo na umanjenje godišnjeg poreza na dohodak iz članka 46. stavka 2. Zakona imaju fizičke osobe do 30 godina života kojima su godine rođenja te porezno razdoblje za koje se isto može koristiti utvrđene u Tablici »Godine rođenja mladih fizičkih osoba koje imaju pravo na umanjenje iz članka 46. stavka 2. Zakona u pojedinom poreznom razdoblju</w:t>
      </w:r>
    </w:p>
    <w:p w14:paraId="7F00ADD1" w14:textId="77777777" w:rsidR="00A40CD9" w:rsidRPr="003819D1" w:rsidRDefault="00A40CD9" w:rsidP="00A40CD9">
      <w:pPr>
        <w:suppressAutoHyphens w:val="0"/>
        <w:ind w:firstLine="720"/>
        <w:jc w:val="both"/>
        <w:rPr>
          <w:rFonts w:ascii="Times New Roman" w:eastAsia="Times New Roman" w:hAnsi="Times New Roman"/>
          <w:color w:val="auto"/>
          <w:sz w:val="24"/>
          <w:szCs w:val="24"/>
          <w:shd w:val="clear" w:color="auto" w:fill="FFFFFF"/>
          <w:lang w:eastAsia="hr-HR"/>
        </w:rPr>
      </w:pPr>
    </w:p>
    <w:p w14:paraId="58193086" w14:textId="77777777" w:rsidR="00A40CD9" w:rsidRDefault="00A40CD9" w:rsidP="00A40CD9">
      <w:pPr>
        <w:suppressAutoHyphens w:val="0"/>
        <w:ind w:firstLine="720"/>
        <w:jc w:val="both"/>
        <w:rPr>
          <w:rFonts w:ascii="Times New Roman" w:eastAsia="Times New Roman" w:hAnsi="Times New Roman"/>
          <w:color w:val="3F4647"/>
          <w:sz w:val="24"/>
          <w:szCs w:val="24"/>
          <w:shd w:val="clear" w:color="auto" w:fill="FFFFFF"/>
          <w:lang w:eastAsia="hr-HR"/>
        </w:rPr>
      </w:pPr>
    </w:p>
    <w:tbl>
      <w:tblPr>
        <w:tblW w:w="10616" w:type="dxa"/>
        <w:tblInd w:w="-783" w:type="dxa"/>
        <w:shd w:val="clear" w:color="auto" w:fill="FFFFFF"/>
        <w:tblCellMar>
          <w:left w:w="0" w:type="dxa"/>
          <w:right w:w="0" w:type="dxa"/>
        </w:tblCellMar>
        <w:tblLook w:val="04A0" w:firstRow="1" w:lastRow="0" w:firstColumn="1" w:lastColumn="0" w:noHBand="0" w:noVBand="1"/>
      </w:tblPr>
      <w:tblGrid>
        <w:gridCol w:w="1996"/>
        <w:gridCol w:w="4663"/>
        <w:gridCol w:w="3957"/>
      </w:tblGrid>
      <w:tr w:rsidR="00A40CD9" w:rsidRPr="003819D1" w14:paraId="2C4CD3BC" w14:textId="77777777" w:rsidTr="007E2C44">
        <w:trPr>
          <w:trHeight w:val="605"/>
        </w:trPr>
        <w:tc>
          <w:tcPr>
            <w:tcW w:w="1996"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67596C" w14:textId="77777777" w:rsidR="00A40CD9" w:rsidRPr="003819D1" w:rsidRDefault="00A40CD9" w:rsidP="007E2C44">
            <w:pPr>
              <w:suppressAutoHyphens w:val="0"/>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POREZNO RAZDOBLJE</w:t>
            </w:r>
          </w:p>
        </w:tc>
        <w:tc>
          <w:tcPr>
            <w:tcW w:w="862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E6EC8" w14:textId="77777777" w:rsidR="00A40CD9" w:rsidRPr="003819D1" w:rsidRDefault="00A40CD9" w:rsidP="007E2C44">
            <w:pPr>
              <w:suppressAutoHyphens w:val="0"/>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Godine rođenja mladih fizičkih osoba koje imaju pravo na umanjenje iz članka 46. stavka 2. Zakona u pojedinom poreznom razdoblju</w:t>
            </w:r>
          </w:p>
        </w:tc>
      </w:tr>
      <w:tr w:rsidR="00A40CD9" w:rsidRPr="003819D1" w14:paraId="150A109E" w14:textId="77777777" w:rsidTr="007E2C44">
        <w:trPr>
          <w:trHeight w:val="60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A63AE7D" w14:textId="77777777" w:rsidR="00A40CD9" w:rsidRPr="003819D1" w:rsidRDefault="00A40CD9" w:rsidP="007E2C44">
            <w:pPr>
              <w:suppressAutoHyphens w:val="0"/>
              <w:rPr>
                <w:rFonts w:ascii="Times New Roman" w:eastAsia="Times New Roman" w:hAnsi="Times New Roman"/>
                <w:color w:val="auto"/>
                <w:sz w:val="24"/>
                <w:szCs w:val="24"/>
                <w:lang w:eastAsia="hr-HR"/>
              </w:rPr>
            </w:pPr>
          </w:p>
        </w:tc>
        <w:tc>
          <w:tcPr>
            <w:tcW w:w="466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29A70E" w14:textId="77777777" w:rsidR="00A40CD9" w:rsidRPr="003819D1" w:rsidRDefault="00A40CD9" w:rsidP="007E2C44">
            <w:pPr>
              <w:suppressAutoHyphens w:val="0"/>
              <w:spacing w:after="48" w:line="336" w:lineRule="atLeast"/>
              <w:jc w:val="center"/>
              <w:textAlignment w:val="baseline"/>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OD 26 DO 30 GODINA –</w:t>
            </w:r>
          </w:p>
          <w:p w14:paraId="41FAC663" w14:textId="77777777" w:rsidR="00A40CD9" w:rsidRPr="003819D1" w:rsidRDefault="00A40CD9" w:rsidP="007E2C44">
            <w:pPr>
              <w:suppressAutoHyphens w:val="0"/>
              <w:spacing w:after="48" w:line="336" w:lineRule="atLeast"/>
              <w:jc w:val="center"/>
              <w:textAlignment w:val="baseline"/>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50% UMANJENJE POREZA </w:t>
            </w:r>
          </w:p>
        </w:tc>
        <w:tc>
          <w:tcPr>
            <w:tcW w:w="395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999902" w14:textId="77777777" w:rsidR="00A40CD9" w:rsidRPr="003819D1" w:rsidRDefault="00A40CD9" w:rsidP="007E2C44">
            <w:pPr>
              <w:suppressAutoHyphens w:val="0"/>
              <w:spacing w:after="48" w:line="336" w:lineRule="atLeast"/>
              <w:jc w:val="center"/>
              <w:textAlignment w:val="baseline"/>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DO 25 GODINA –</w:t>
            </w:r>
          </w:p>
          <w:p w14:paraId="3B8FC1C9" w14:textId="77777777" w:rsidR="00A40CD9" w:rsidRPr="003819D1" w:rsidRDefault="00A40CD9" w:rsidP="007E2C44">
            <w:pPr>
              <w:suppressAutoHyphens w:val="0"/>
              <w:spacing w:after="48" w:line="336" w:lineRule="atLeast"/>
              <w:jc w:val="center"/>
              <w:textAlignment w:val="baseline"/>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100% UMANJENJE POREZA</w:t>
            </w:r>
          </w:p>
        </w:tc>
      </w:tr>
      <w:tr w:rsidR="00A40CD9" w:rsidRPr="003819D1" w14:paraId="55E0C77A" w14:textId="77777777" w:rsidTr="007E2C44">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3E2C33A6"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hAnsi="Times New Roman"/>
                <w:color w:val="auto"/>
                <w:sz w:val="24"/>
                <w:szCs w:val="24"/>
              </w:rPr>
              <w:t>2024.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40C62E43"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hAnsi="Times New Roman"/>
                <w:color w:val="auto"/>
                <w:sz w:val="24"/>
                <w:szCs w:val="24"/>
              </w:rPr>
              <w:t>1994., 1995., 1996., 1997. i 1998.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0DE99AB5"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hAnsi="Times New Roman"/>
                <w:color w:val="auto"/>
                <w:sz w:val="24"/>
                <w:szCs w:val="24"/>
              </w:rPr>
              <w:t>1999., 2000., 2001. …</w:t>
            </w:r>
          </w:p>
        </w:tc>
      </w:tr>
      <w:tr w:rsidR="00A40CD9" w:rsidRPr="003819D1" w14:paraId="3FE94E16" w14:textId="77777777" w:rsidTr="007E2C44">
        <w:trPr>
          <w:trHeight w:val="24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2B51763A"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hAnsi="Times New Roman"/>
                <w:color w:val="auto"/>
                <w:sz w:val="24"/>
                <w:szCs w:val="24"/>
              </w:rPr>
              <w:t>2025.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6F315FEA"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hAnsi="Times New Roman"/>
                <w:color w:val="auto"/>
                <w:sz w:val="24"/>
                <w:szCs w:val="24"/>
              </w:rPr>
              <w:t>1995., 1996., 1997., 1998. i 1999.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543993D6"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hAnsi="Times New Roman"/>
                <w:color w:val="auto"/>
                <w:sz w:val="24"/>
                <w:szCs w:val="24"/>
              </w:rPr>
              <w:t>2000., 2001., 2002. …</w:t>
            </w:r>
          </w:p>
        </w:tc>
      </w:tr>
      <w:tr w:rsidR="00A40CD9" w:rsidRPr="003819D1" w14:paraId="357B1326" w14:textId="77777777" w:rsidTr="007E2C44">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65778F"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202</w:t>
            </w:r>
            <w:r w:rsidRPr="00A40CD9">
              <w:rPr>
                <w:rFonts w:ascii="Times New Roman" w:eastAsia="Times New Roman" w:hAnsi="Times New Roman"/>
                <w:color w:val="auto"/>
                <w:sz w:val="24"/>
                <w:szCs w:val="24"/>
                <w:lang w:eastAsia="hr-HR"/>
              </w:rPr>
              <w:t>6</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A8936B"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199</w:t>
            </w:r>
            <w:r w:rsidRPr="00A40CD9">
              <w:rPr>
                <w:rFonts w:ascii="Times New Roman" w:eastAsia="Times New Roman" w:hAnsi="Times New Roman"/>
                <w:color w:val="auto"/>
                <w:sz w:val="24"/>
                <w:szCs w:val="24"/>
                <w:lang w:eastAsia="hr-HR"/>
              </w:rPr>
              <w:t>6</w:t>
            </w:r>
            <w:r w:rsidRPr="003819D1">
              <w:rPr>
                <w:rFonts w:ascii="Times New Roman" w:eastAsia="Times New Roman" w:hAnsi="Times New Roman"/>
                <w:color w:val="auto"/>
                <w:sz w:val="24"/>
                <w:szCs w:val="24"/>
                <w:lang w:eastAsia="hr-HR"/>
              </w:rPr>
              <w:t>., 199</w:t>
            </w:r>
            <w:r w:rsidRPr="00A40CD9">
              <w:rPr>
                <w:rFonts w:ascii="Times New Roman" w:eastAsia="Times New Roman" w:hAnsi="Times New Roman"/>
                <w:color w:val="auto"/>
                <w:sz w:val="24"/>
                <w:szCs w:val="24"/>
                <w:lang w:eastAsia="hr-HR"/>
              </w:rPr>
              <w:t>7</w:t>
            </w:r>
            <w:r w:rsidRPr="003819D1">
              <w:rPr>
                <w:rFonts w:ascii="Times New Roman" w:eastAsia="Times New Roman" w:hAnsi="Times New Roman"/>
                <w:color w:val="auto"/>
                <w:sz w:val="24"/>
                <w:szCs w:val="24"/>
                <w:lang w:eastAsia="hr-HR"/>
              </w:rPr>
              <w:t>., 199</w:t>
            </w:r>
            <w:r w:rsidRPr="00A40CD9">
              <w:rPr>
                <w:rFonts w:ascii="Times New Roman" w:eastAsia="Times New Roman" w:hAnsi="Times New Roman"/>
                <w:color w:val="auto"/>
                <w:sz w:val="24"/>
                <w:szCs w:val="24"/>
                <w:lang w:eastAsia="hr-HR"/>
              </w:rPr>
              <w:t>8</w:t>
            </w:r>
            <w:r w:rsidRPr="003819D1">
              <w:rPr>
                <w:rFonts w:ascii="Times New Roman" w:eastAsia="Times New Roman" w:hAnsi="Times New Roman"/>
                <w:color w:val="auto"/>
                <w:sz w:val="24"/>
                <w:szCs w:val="24"/>
                <w:lang w:eastAsia="hr-HR"/>
              </w:rPr>
              <w:t>., 19</w:t>
            </w:r>
            <w:r w:rsidRPr="00A40CD9">
              <w:rPr>
                <w:rFonts w:ascii="Times New Roman" w:eastAsia="Times New Roman" w:hAnsi="Times New Roman"/>
                <w:color w:val="auto"/>
                <w:sz w:val="24"/>
                <w:szCs w:val="24"/>
                <w:lang w:eastAsia="hr-HR"/>
              </w:rPr>
              <w:t>99</w:t>
            </w:r>
            <w:r w:rsidRPr="003819D1">
              <w:rPr>
                <w:rFonts w:ascii="Times New Roman" w:eastAsia="Times New Roman" w:hAnsi="Times New Roman"/>
                <w:color w:val="auto"/>
                <w:sz w:val="24"/>
                <w:szCs w:val="24"/>
                <w:lang w:eastAsia="hr-HR"/>
              </w:rPr>
              <w:t xml:space="preserve">. i </w:t>
            </w:r>
            <w:r w:rsidRPr="00A40CD9">
              <w:rPr>
                <w:rFonts w:ascii="Times New Roman" w:eastAsia="Times New Roman" w:hAnsi="Times New Roman"/>
                <w:color w:val="auto"/>
                <w:sz w:val="24"/>
                <w:szCs w:val="24"/>
                <w:lang w:eastAsia="hr-HR"/>
              </w:rPr>
              <w:t>2000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2C746C"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eastAsia="Times New Roman" w:hAnsi="Times New Roman"/>
                <w:color w:val="auto"/>
                <w:sz w:val="24"/>
                <w:szCs w:val="24"/>
                <w:lang w:eastAsia="hr-HR"/>
              </w:rPr>
              <w:t>2001</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2002</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2003</w:t>
            </w:r>
            <w:r w:rsidRPr="003819D1">
              <w:rPr>
                <w:rFonts w:ascii="Times New Roman" w:eastAsia="Times New Roman" w:hAnsi="Times New Roman"/>
                <w:color w:val="auto"/>
                <w:sz w:val="24"/>
                <w:szCs w:val="24"/>
                <w:lang w:eastAsia="hr-HR"/>
              </w:rPr>
              <w:t>. …</w:t>
            </w:r>
          </w:p>
        </w:tc>
      </w:tr>
      <w:tr w:rsidR="00A40CD9" w:rsidRPr="003819D1" w14:paraId="5783AA89" w14:textId="77777777" w:rsidTr="007E2C44">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9A7052"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202</w:t>
            </w:r>
            <w:r w:rsidRPr="00A40CD9">
              <w:rPr>
                <w:rFonts w:ascii="Times New Roman" w:eastAsia="Times New Roman" w:hAnsi="Times New Roman"/>
                <w:color w:val="auto"/>
                <w:sz w:val="24"/>
                <w:szCs w:val="24"/>
                <w:lang w:eastAsia="hr-HR"/>
              </w:rPr>
              <w:t>7</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D3D9A0"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199</w:t>
            </w:r>
            <w:r w:rsidRPr="00A40CD9">
              <w:rPr>
                <w:rFonts w:ascii="Times New Roman" w:eastAsia="Times New Roman" w:hAnsi="Times New Roman"/>
                <w:color w:val="auto"/>
                <w:sz w:val="24"/>
                <w:szCs w:val="24"/>
                <w:lang w:eastAsia="hr-HR"/>
              </w:rPr>
              <w:t>7</w:t>
            </w:r>
            <w:r w:rsidRPr="003819D1">
              <w:rPr>
                <w:rFonts w:ascii="Times New Roman" w:eastAsia="Times New Roman" w:hAnsi="Times New Roman"/>
                <w:color w:val="auto"/>
                <w:sz w:val="24"/>
                <w:szCs w:val="24"/>
                <w:lang w:eastAsia="hr-HR"/>
              </w:rPr>
              <w:t>., 199</w:t>
            </w:r>
            <w:r w:rsidRPr="00A40CD9">
              <w:rPr>
                <w:rFonts w:ascii="Times New Roman" w:eastAsia="Times New Roman" w:hAnsi="Times New Roman"/>
                <w:color w:val="auto"/>
                <w:sz w:val="24"/>
                <w:szCs w:val="24"/>
                <w:lang w:eastAsia="hr-HR"/>
              </w:rPr>
              <w:t>8</w:t>
            </w:r>
            <w:r w:rsidRPr="003819D1">
              <w:rPr>
                <w:rFonts w:ascii="Times New Roman" w:eastAsia="Times New Roman" w:hAnsi="Times New Roman"/>
                <w:color w:val="auto"/>
                <w:sz w:val="24"/>
                <w:szCs w:val="24"/>
                <w:lang w:eastAsia="hr-HR"/>
              </w:rPr>
              <w:t>., 199</w:t>
            </w:r>
            <w:r w:rsidRPr="00A40CD9">
              <w:rPr>
                <w:rFonts w:ascii="Times New Roman" w:eastAsia="Times New Roman" w:hAnsi="Times New Roman"/>
                <w:color w:val="auto"/>
                <w:sz w:val="24"/>
                <w:szCs w:val="24"/>
                <w:lang w:eastAsia="hr-HR"/>
              </w:rPr>
              <w:t>9</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2000</w:t>
            </w:r>
            <w:r w:rsidRPr="003819D1">
              <w:rPr>
                <w:rFonts w:ascii="Times New Roman" w:eastAsia="Times New Roman" w:hAnsi="Times New Roman"/>
                <w:color w:val="auto"/>
                <w:sz w:val="24"/>
                <w:szCs w:val="24"/>
                <w:lang w:eastAsia="hr-HR"/>
              </w:rPr>
              <w:t xml:space="preserve">. i </w:t>
            </w:r>
            <w:r w:rsidRPr="00A40CD9">
              <w:rPr>
                <w:rFonts w:ascii="Times New Roman" w:eastAsia="Times New Roman" w:hAnsi="Times New Roman"/>
                <w:color w:val="auto"/>
                <w:sz w:val="24"/>
                <w:szCs w:val="24"/>
                <w:lang w:eastAsia="hr-HR"/>
              </w:rPr>
              <w:t>2001</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508ED1"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eastAsia="Times New Roman" w:hAnsi="Times New Roman"/>
                <w:color w:val="auto"/>
                <w:sz w:val="24"/>
                <w:szCs w:val="24"/>
                <w:lang w:eastAsia="hr-HR"/>
              </w:rPr>
              <w:t>2002</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2003</w:t>
            </w:r>
            <w:r w:rsidRPr="003819D1">
              <w:rPr>
                <w:rFonts w:ascii="Times New Roman" w:eastAsia="Times New Roman" w:hAnsi="Times New Roman"/>
                <w:color w:val="auto"/>
                <w:sz w:val="24"/>
                <w:szCs w:val="24"/>
                <w:lang w:eastAsia="hr-HR"/>
              </w:rPr>
              <w:t>., 200</w:t>
            </w:r>
            <w:r w:rsidRPr="00A40CD9">
              <w:rPr>
                <w:rFonts w:ascii="Times New Roman" w:eastAsia="Times New Roman" w:hAnsi="Times New Roman"/>
                <w:color w:val="auto"/>
                <w:sz w:val="24"/>
                <w:szCs w:val="24"/>
                <w:lang w:eastAsia="hr-HR"/>
              </w:rPr>
              <w:t>4</w:t>
            </w:r>
            <w:r w:rsidRPr="003819D1">
              <w:rPr>
                <w:rFonts w:ascii="Times New Roman" w:eastAsia="Times New Roman" w:hAnsi="Times New Roman"/>
                <w:color w:val="auto"/>
                <w:sz w:val="24"/>
                <w:szCs w:val="24"/>
                <w:lang w:eastAsia="hr-HR"/>
              </w:rPr>
              <w:t>. …</w:t>
            </w:r>
          </w:p>
        </w:tc>
      </w:tr>
      <w:tr w:rsidR="00A40CD9" w:rsidRPr="003819D1" w14:paraId="09996F33" w14:textId="77777777" w:rsidTr="007E2C44">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3235F7"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202</w:t>
            </w:r>
            <w:r w:rsidRPr="00A40CD9">
              <w:rPr>
                <w:rFonts w:ascii="Times New Roman" w:eastAsia="Times New Roman" w:hAnsi="Times New Roman"/>
                <w:color w:val="auto"/>
                <w:sz w:val="24"/>
                <w:szCs w:val="24"/>
                <w:lang w:eastAsia="hr-HR"/>
              </w:rPr>
              <w:t>8</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4D29A9"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199</w:t>
            </w:r>
            <w:r w:rsidRPr="00A40CD9">
              <w:rPr>
                <w:rFonts w:ascii="Times New Roman" w:eastAsia="Times New Roman" w:hAnsi="Times New Roman"/>
                <w:color w:val="auto"/>
                <w:sz w:val="24"/>
                <w:szCs w:val="24"/>
                <w:lang w:eastAsia="hr-HR"/>
              </w:rPr>
              <w:t>8</w:t>
            </w:r>
            <w:r w:rsidRPr="003819D1">
              <w:rPr>
                <w:rFonts w:ascii="Times New Roman" w:eastAsia="Times New Roman" w:hAnsi="Times New Roman"/>
                <w:color w:val="auto"/>
                <w:sz w:val="24"/>
                <w:szCs w:val="24"/>
                <w:lang w:eastAsia="hr-HR"/>
              </w:rPr>
              <w:t>., 199</w:t>
            </w:r>
            <w:r w:rsidRPr="00A40CD9">
              <w:rPr>
                <w:rFonts w:ascii="Times New Roman" w:eastAsia="Times New Roman" w:hAnsi="Times New Roman"/>
                <w:color w:val="auto"/>
                <w:sz w:val="24"/>
                <w:szCs w:val="24"/>
                <w:lang w:eastAsia="hr-HR"/>
              </w:rPr>
              <w:t>9</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2000</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2001</w:t>
            </w:r>
            <w:r w:rsidRPr="003819D1">
              <w:rPr>
                <w:rFonts w:ascii="Times New Roman" w:eastAsia="Times New Roman" w:hAnsi="Times New Roman"/>
                <w:color w:val="auto"/>
                <w:sz w:val="24"/>
                <w:szCs w:val="24"/>
                <w:lang w:eastAsia="hr-HR"/>
              </w:rPr>
              <w:t xml:space="preserve">. i </w:t>
            </w:r>
            <w:r w:rsidRPr="00A40CD9">
              <w:rPr>
                <w:rFonts w:ascii="Times New Roman" w:eastAsia="Times New Roman" w:hAnsi="Times New Roman"/>
                <w:color w:val="auto"/>
                <w:sz w:val="24"/>
                <w:szCs w:val="24"/>
                <w:lang w:eastAsia="hr-HR"/>
              </w:rPr>
              <w:t>2002</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4405A5"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A40CD9">
              <w:rPr>
                <w:rFonts w:ascii="Times New Roman" w:eastAsia="Times New Roman" w:hAnsi="Times New Roman"/>
                <w:color w:val="auto"/>
                <w:sz w:val="24"/>
                <w:szCs w:val="24"/>
                <w:lang w:eastAsia="hr-HR"/>
              </w:rPr>
              <w:t>2003</w:t>
            </w:r>
            <w:r w:rsidRPr="003819D1">
              <w:rPr>
                <w:rFonts w:ascii="Times New Roman" w:eastAsia="Times New Roman" w:hAnsi="Times New Roman"/>
                <w:color w:val="auto"/>
                <w:sz w:val="24"/>
                <w:szCs w:val="24"/>
                <w:lang w:eastAsia="hr-HR"/>
              </w:rPr>
              <w:t>., 200</w:t>
            </w:r>
            <w:r w:rsidRPr="00A40CD9">
              <w:rPr>
                <w:rFonts w:ascii="Times New Roman" w:eastAsia="Times New Roman" w:hAnsi="Times New Roman"/>
                <w:color w:val="auto"/>
                <w:sz w:val="24"/>
                <w:szCs w:val="24"/>
                <w:lang w:eastAsia="hr-HR"/>
              </w:rPr>
              <w:t>4</w:t>
            </w:r>
            <w:r w:rsidRPr="003819D1">
              <w:rPr>
                <w:rFonts w:ascii="Times New Roman" w:eastAsia="Times New Roman" w:hAnsi="Times New Roman"/>
                <w:color w:val="auto"/>
                <w:sz w:val="24"/>
                <w:szCs w:val="24"/>
                <w:lang w:eastAsia="hr-HR"/>
              </w:rPr>
              <w:t>., 200</w:t>
            </w:r>
            <w:r w:rsidRPr="00A40CD9">
              <w:rPr>
                <w:rFonts w:ascii="Times New Roman" w:eastAsia="Times New Roman" w:hAnsi="Times New Roman"/>
                <w:color w:val="auto"/>
                <w:sz w:val="24"/>
                <w:szCs w:val="24"/>
                <w:lang w:eastAsia="hr-HR"/>
              </w:rPr>
              <w:t>5</w:t>
            </w:r>
            <w:r w:rsidRPr="003819D1">
              <w:rPr>
                <w:rFonts w:ascii="Times New Roman" w:eastAsia="Times New Roman" w:hAnsi="Times New Roman"/>
                <w:color w:val="auto"/>
                <w:sz w:val="24"/>
                <w:szCs w:val="24"/>
                <w:lang w:eastAsia="hr-HR"/>
              </w:rPr>
              <w:t>. …</w:t>
            </w:r>
          </w:p>
        </w:tc>
      </w:tr>
      <w:tr w:rsidR="00A40CD9" w:rsidRPr="003819D1" w14:paraId="0470FE46" w14:textId="77777777" w:rsidTr="000203DF">
        <w:trPr>
          <w:trHeight w:val="24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5E4BAC5A"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20</w:t>
            </w:r>
            <w:r w:rsidRPr="00A40CD9">
              <w:rPr>
                <w:rFonts w:ascii="Times New Roman" w:eastAsia="Times New Roman" w:hAnsi="Times New Roman"/>
                <w:color w:val="auto"/>
                <w:sz w:val="24"/>
                <w:szCs w:val="24"/>
                <w:lang w:eastAsia="hr-HR"/>
              </w:rPr>
              <w:t>29</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181FD4B6" w14:textId="77777777"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199</w:t>
            </w:r>
            <w:r w:rsidRPr="00A40CD9">
              <w:rPr>
                <w:rFonts w:ascii="Times New Roman" w:eastAsia="Times New Roman" w:hAnsi="Times New Roman"/>
                <w:color w:val="auto"/>
                <w:sz w:val="24"/>
                <w:szCs w:val="24"/>
                <w:lang w:eastAsia="hr-HR"/>
              </w:rPr>
              <w:t>9</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2000</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2001</w:t>
            </w:r>
            <w:r w:rsidRPr="003819D1">
              <w:rPr>
                <w:rFonts w:ascii="Times New Roman" w:eastAsia="Times New Roman" w:hAnsi="Times New Roman"/>
                <w:color w:val="auto"/>
                <w:sz w:val="24"/>
                <w:szCs w:val="24"/>
                <w:lang w:eastAsia="hr-HR"/>
              </w:rPr>
              <w:t xml:space="preserve">., </w:t>
            </w:r>
            <w:r w:rsidRPr="00A40CD9">
              <w:rPr>
                <w:rFonts w:ascii="Times New Roman" w:eastAsia="Times New Roman" w:hAnsi="Times New Roman"/>
                <w:color w:val="auto"/>
                <w:sz w:val="24"/>
                <w:szCs w:val="24"/>
                <w:lang w:eastAsia="hr-HR"/>
              </w:rPr>
              <w:t>2002</w:t>
            </w:r>
            <w:r w:rsidRPr="003819D1">
              <w:rPr>
                <w:rFonts w:ascii="Times New Roman" w:eastAsia="Times New Roman" w:hAnsi="Times New Roman"/>
                <w:color w:val="auto"/>
                <w:sz w:val="24"/>
                <w:szCs w:val="24"/>
                <w:lang w:eastAsia="hr-HR"/>
              </w:rPr>
              <w:t xml:space="preserve">. i </w:t>
            </w:r>
            <w:r w:rsidRPr="00A40CD9">
              <w:rPr>
                <w:rFonts w:ascii="Times New Roman" w:eastAsia="Times New Roman" w:hAnsi="Times New Roman"/>
                <w:color w:val="auto"/>
                <w:sz w:val="24"/>
                <w:szCs w:val="24"/>
                <w:lang w:eastAsia="hr-HR"/>
              </w:rPr>
              <w:t>2003</w:t>
            </w:r>
            <w:r w:rsidRPr="003819D1">
              <w:rPr>
                <w:rFonts w:ascii="Times New Roman" w:eastAsia="Times New Roman" w:hAnsi="Times New Roman"/>
                <w:color w:val="auto"/>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hideMark/>
          </w:tcPr>
          <w:p w14:paraId="182FFFB2" w14:textId="2646C6DE" w:rsidR="00A40CD9" w:rsidRPr="003819D1" w:rsidRDefault="00A40CD9" w:rsidP="00A40CD9">
            <w:pPr>
              <w:suppressAutoHyphens w:val="0"/>
              <w:contextualSpacing/>
              <w:jc w:val="center"/>
              <w:rPr>
                <w:rFonts w:ascii="Times New Roman" w:eastAsia="Times New Roman" w:hAnsi="Times New Roman"/>
                <w:color w:val="auto"/>
                <w:sz w:val="24"/>
                <w:szCs w:val="24"/>
                <w:lang w:eastAsia="hr-HR"/>
              </w:rPr>
            </w:pPr>
            <w:r w:rsidRPr="003819D1">
              <w:rPr>
                <w:rFonts w:ascii="Times New Roman" w:eastAsia="Times New Roman" w:hAnsi="Times New Roman"/>
                <w:color w:val="auto"/>
                <w:sz w:val="24"/>
                <w:szCs w:val="24"/>
                <w:lang w:eastAsia="hr-HR"/>
              </w:rPr>
              <w:t>200</w:t>
            </w:r>
            <w:r w:rsidRPr="00A40CD9">
              <w:rPr>
                <w:rFonts w:ascii="Times New Roman" w:eastAsia="Times New Roman" w:hAnsi="Times New Roman"/>
                <w:color w:val="auto"/>
                <w:sz w:val="24"/>
                <w:szCs w:val="24"/>
                <w:lang w:eastAsia="hr-HR"/>
              </w:rPr>
              <w:t>4</w:t>
            </w:r>
            <w:r w:rsidRPr="003819D1">
              <w:rPr>
                <w:rFonts w:ascii="Times New Roman" w:eastAsia="Times New Roman" w:hAnsi="Times New Roman"/>
                <w:color w:val="auto"/>
                <w:sz w:val="24"/>
                <w:szCs w:val="24"/>
                <w:lang w:eastAsia="hr-HR"/>
              </w:rPr>
              <w:t>., 200</w:t>
            </w:r>
            <w:r w:rsidRPr="00A40CD9">
              <w:rPr>
                <w:rFonts w:ascii="Times New Roman" w:eastAsia="Times New Roman" w:hAnsi="Times New Roman"/>
                <w:color w:val="auto"/>
                <w:sz w:val="24"/>
                <w:szCs w:val="24"/>
                <w:lang w:eastAsia="hr-HR"/>
              </w:rPr>
              <w:t>5</w:t>
            </w:r>
            <w:r w:rsidRPr="003819D1">
              <w:rPr>
                <w:rFonts w:ascii="Times New Roman" w:eastAsia="Times New Roman" w:hAnsi="Times New Roman"/>
                <w:color w:val="auto"/>
                <w:sz w:val="24"/>
                <w:szCs w:val="24"/>
                <w:lang w:eastAsia="hr-HR"/>
              </w:rPr>
              <w:t>., 200</w:t>
            </w:r>
            <w:r w:rsidRPr="00A40CD9">
              <w:rPr>
                <w:rFonts w:ascii="Times New Roman" w:eastAsia="Times New Roman" w:hAnsi="Times New Roman"/>
                <w:color w:val="auto"/>
                <w:sz w:val="24"/>
                <w:szCs w:val="24"/>
                <w:lang w:eastAsia="hr-HR"/>
              </w:rPr>
              <w:t>6</w:t>
            </w:r>
            <w:r w:rsidRPr="003819D1">
              <w:rPr>
                <w:rFonts w:ascii="Times New Roman" w:eastAsia="Times New Roman" w:hAnsi="Times New Roman"/>
                <w:color w:val="auto"/>
                <w:sz w:val="24"/>
                <w:szCs w:val="24"/>
                <w:lang w:eastAsia="hr-HR"/>
              </w:rPr>
              <w:t>. …</w:t>
            </w:r>
          </w:p>
        </w:tc>
      </w:tr>
    </w:tbl>
    <w:p w14:paraId="7DD77627" w14:textId="77777777" w:rsidR="00A40CD9" w:rsidRDefault="00A40CD9" w:rsidP="00A40CD9">
      <w:pPr>
        <w:suppressAutoHyphens w:val="0"/>
        <w:ind w:firstLine="720"/>
        <w:jc w:val="both"/>
        <w:rPr>
          <w:rFonts w:ascii="Times New Roman" w:eastAsia="Times New Roman" w:hAnsi="Times New Roman"/>
          <w:color w:val="3F4647"/>
          <w:sz w:val="24"/>
          <w:szCs w:val="24"/>
          <w:shd w:val="clear" w:color="auto" w:fill="FFFFFF"/>
          <w:lang w:eastAsia="hr-HR"/>
        </w:rPr>
      </w:pPr>
    </w:p>
    <w:p w14:paraId="10CA4B3F" w14:textId="5B3A86EB" w:rsidR="00A40CD9" w:rsidRPr="00C84AC7" w:rsidRDefault="00A40CD9" w:rsidP="00A40CD9">
      <w:pPr>
        <w:suppressAutoHyphens w:val="0"/>
        <w:ind w:firstLine="720"/>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I</w:t>
      </w:r>
      <w:r w:rsidRPr="00C84AC7">
        <w:rPr>
          <w:rFonts w:ascii="Times New Roman" w:eastAsia="Times New Roman" w:hAnsi="Times New Roman"/>
          <w:bCs/>
          <w:color w:val="auto"/>
          <w:sz w:val="24"/>
          <w:szCs w:val="24"/>
          <w:lang w:eastAsia="hr-HR"/>
        </w:rPr>
        <w:t>za stavka 6. dodaje se stavak 7. koji glasi:</w:t>
      </w:r>
    </w:p>
    <w:p w14:paraId="3BB557D3" w14:textId="77777777" w:rsidR="00A40CD9" w:rsidRPr="00C84AC7" w:rsidRDefault="00A40CD9" w:rsidP="00A40CD9">
      <w:pPr>
        <w:suppressAutoHyphens w:val="0"/>
        <w:jc w:val="center"/>
        <w:rPr>
          <w:rFonts w:ascii="Times New Roman" w:eastAsia="Times New Roman" w:hAnsi="Times New Roman"/>
          <w:bCs/>
          <w:color w:val="auto"/>
          <w:sz w:val="24"/>
          <w:szCs w:val="24"/>
          <w:lang w:eastAsia="hr-HR"/>
        </w:rPr>
      </w:pPr>
    </w:p>
    <w:p w14:paraId="36F70C60" w14:textId="57A7FCA0" w:rsidR="00A40CD9" w:rsidRDefault="00A40CD9" w:rsidP="00A40CD9">
      <w:pPr>
        <w:suppressAutoHyphens w:val="0"/>
        <w:ind w:firstLine="720"/>
        <w:jc w:val="both"/>
        <w:rPr>
          <w:rFonts w:ascii="Times New Roman" w:eastAsia="Times New Roman" w:hAnsi="Times New Roman"/>
          <w:bCs/>
          <w:color w:val="auto"/>
          <w:sz w:val="24"/>
          <w:szCs w:val="24"/>
          <w:lang w:eastAsia="hr-HR"/>
        </w:rPr>
      </w:pPr>
      <w:r w:rsidRPr="00730CD9">
        <w:rPr>
          <w:rFonts w:ascii="Times New Roman" w:eastAsia="Times New Roman" w:hAnsi="Times New Roman"/>
          <w:bCs/>
          <w:color w:val="auto"/>
          <w:sz w:val="24"/>
          <w:szCs w:val="24"/>
          <w:lang w:eastAsia="hr-HR"/>
        </w:rPr>
        <w:t xml:space="preserve">(7) </w:t>
      </w:r>
      <w:r w:rsidR="00622965">
        <w:rPr>
          <w:rFonts w:ascii="Times New Roman" w:eastAsia="Times New Roman" w:hAnsi="Times New Roman"/>
          <w:bCs/>
          <w:color w:val="auto"/>
          <w:sz w:val="24"/>
          <w:szCs w:val="24"/>
          <w:lang w:eastAsia="hr-HR"/>
        </w:rPr>
        <w:t>P</w:t>
      </w:r>
      <w:r w:rsidR="00622965" w:rsidRPr="00730CD9">
        <w:rPr>
          <w:rFonts w:ascii="Times New Roman" w:eastAsia="Times New Roman" w:hAnsi="Times New Roman"/>
          <w:bCs/>
          <w:color w:val="auto"/>
          <w:sz w:val="24"/>
          <w:szCs w:val="24"/>
          <w:lang w:eastAsia="hr-HR"/>
        </w:rPr>
        <w:t xml:space="preserve">ravo na umanjenje godišnjeg poreza na dohodak </w:t>
      </w:r>
      <w:bookmarkStart w:id="4" w:name="_Hlk185333588"/>
      <w:r w:rsidR="00622965" w:rsidRPr="00730CD9">
        <w:rPr>
          <w:rFonts w:ascii="Times New Roman" w:eastAsia="Times New Roman" w:hAnsi="Times New Roman"/>
          <w:bCs/>
          <w:color w:val="auto"/>
          <w:sz w:val="24"/>
          <w:szCs w:val="24"/>
          <w:lang w:eastAsia="hr-HR"/>
        </w:rPr>
        <w:t>sukladno čl</w:t>
      </w:r>
      <w:r w:rsidR="00622965">
        <w:rPr>
          <w:rFonts w:ascii="Times New Roman" w:eastAsia="Times New Roman" w:hAnsi="Times New Roman"/>
          <w:bCs/>
          <w:color w:val="auto"/>
          <w:sz w:val="24"/>
          <w:szCs w:val="24"/>
          <w:lang w:eastAsia="hr-HR"/>
        </w:rPr>
        <w:t>anku</w:t>
      </w:r>
      <w:r w:rsidR="00622965" w:rsidRPr="00730CD9">
        <w:rPr>
          <w:rFonts w:ascii="Times New Roman" w:eastAsia="Times New Roman" w:hAnsi="Times New Roman"/>
          <w:bCs/>
          <w:color w:val="auto"/>
          <w:sz w:val="24"/>
          <w:szCs w:val="24"/>
          <w:lang w:eastAsia="hr-HR"/>
        </w:rPr>
        <w:t xml:space="preserve"> 46. stav</w:t>
      </w:r>
      <w:r w:rsidR="00622965">
        <w:rPr>
          <w:rFonts w:ascii="Times New Roman" w:eastAsia="Times New Roman" w:hAnsi="Times New Roman"/>
          <w:bCs/>
          <w:color w:val="auto"/>
          <w:sz w:val="24"/>
          <w:szCs w:val="24"/>
          <w:lang w:eastAsia="hr-HR"/>
        </w:rPr>
        <w:t>cima</w:t>
      </w:r>
      <w:r w:rsidR="00622965" w:rsidRPr="00730CD9">
        <w:rPr>
          <w:rFonts w:ascii="Times New Roman" w:eastAsia="Times New Roman" w:hAnsi="Times New Roman"/>
          <w:bCs/>
          <w:color w:val="auto"/>
          <w:sz w:val="24"/>
          <w:szCs w:val="24"/>
          <w:lang w:eastAsia="hr-HR"/>
        </w:rPr>
        <w:t xml:space="preserve"> 3. </w:t>
      </w:r>
      <w:r w:rsidR="00622965">
        <w:rPr>
          <w:rFonts w:ascii="Times New Roman" w:eastAsia="Times New Roman" w:hAnsi="Times New Roman"/>
          <w:bCs/>
          <w:color w:val="auto"/>
          <w:sz w:val="24"/>
          <w:szCs w:val="24"/>
          <w:lang w:eastAsia="hr-HR"/>
        </w:rPr>
        <w:t xml:space="preserve">i 4. </w:t>
      </w:r>
      <w:r w:rsidR="00622965" w:rsidRPr="00730CD9">
        <w:rPr>
          <w:rFonts w:ascii="Times New Roman" w:eastAsia="Times New Roman" w:hAnsi="Times New Roman"/>
          <w:bCs/>
          <w:color w:val="auto"/>
          <w:sz w:val="24"/>
          <w:szCs w:val="24"/>
          <w:lang w:eastAsia="hr-HR"/>
        </w:rPr>
        <w:t>Zakona</w:t>
      </w:r>
      <w:bookmarkEnd w:id="4"/>
      <w:r w:rsidR="00622965">
        <w:rPr>
          <w:rFonts w:ascii="Times New Roman" w:eastAsia="Times New Roman" w:hAnsi="Times New Roman"/>
          <w:bCs/>
          <w:color w:val="auto"/>
          <w:sz w:val="24"/>
          <w:szCs w:val="24"/>
          <w:lang w:eastAsia="hr-HR"/>
        </w:rPr>
        <w:t xml:space="preserve"> imaju f</w:t>
      </w:r>
      <w:r w:rsidRPr="00993CA6">
        <w:rPr>
          <w:rFonts w:ascii="Times New Roman" w:eastAsia="Times New Roman" w:hAnsi="Times New Roman"/>
          <w:bCs/>
          <w:color w:val="auto"/>
          <w:sz w:val="24"/>
          <w:szCs w:val="24"/>
          <w:lang w:eastAsia="hr-HR"/>
        </w:rPr>
        <w:t xml:space="preserve">izičke osobe </w:t>
      </w:r>
      <w:r>
        <w:rPr>
          <w:rFonts w:ascii="Times New Roman" w:eastAsia="Times New Roman" w:hAnsi="Times New Roman"/>
          <w:bCs/>
          <w:color w:val="auto"/>
          <w:sz w:val="24"/>
          <w:szCs w:val="24"/>
          <w:lang w:eastAsia="hr-HR"/>
        </w:rPr>
        <w:t xml:space="preserve">koje su </w:t>
      </w:r>
      <w:r w:rsidRPr="00993CA6">
        <w:rPr>
          <w:rFonts w:ascii="Times New Roman" w:eastAsia="Times New Roman" w:hAnsi="Times New Roman"/>
          <w:bCs/>
          <w:color w:val="auto"/>
          <w:sz w:val="24"/>
          <w:szCs w:val="24"/>
          <w:lang w:eastAsia="hr-HR"/>
        </w:rPr>
        <w:t>neprekidno najmanje dvije godine boravile u</w:t>
      </w:r>
      <w:r>
        <w:rPr>
          <w:rFonts w:ascii="Times New Roman" w:eastAsia="Times New Roman" w:hAnsi="Times New Roman"/>
          <w:bCs/>
          <w:color w:val="auto"/>
          <w:sz w:val="24"/>
          <w:szCs w:val="24"/>
          <w:lang w:eastAsia="hr-HR"/>
        </w:rPr>
        <w:t xml:space="preserve"> p</w:t>
      </w:r>
      <w:r w:rsidRPr="00993CA6">
        <w:rPr>
          <w:rFonts w:ascii="Times New Roman" w:eastAsia="Times New Roman" w:hAnsi="Times New Roman"/>
          <w:bCs/>
          <w:color w:val="auto"/>
          <w:sz w:val="24"/>
          <w:szCs w:val="24"/>
          <w:lang w:eastAsia="hr-HR"/>
        </w:rPr>
        <w:t xml:space="preserve">rekomorskim </w:t>
      </w:r>
      <w:r w:rsidR="00622965">
        <w:rPr>
          <w:rFonts w:ascii="Times New Roman" w:eastAsia="Times New Roman" w:hAnsi="Times New Roman"/>
          <w:bCs/>
          <w:color w:val="auto"/>
          <w:sz w:val="24"/>
          <w:szCs w:val="24"/>
          <w:lang w:eastAsia="hr-HR"/>
        </w:rPr>
        <w:t xml:space="preserve">i/ili europskim državama </w:t>
      </w:r>
      <w:r w:rsidR="00E2261A">
        <w:rPr>
          <w:rFonts w:ascii="Times New Roman" w:eastAsia="Times New Roman" w:hAnsi="Times New Roman"/>
          <w:bCs/>
          <w:color w:val="auto"/>
          <w:sz w:val="24"/>
          <w:szCs w:val="24"/>
          <w:lang w:eastAsia="hr-HR"/>
        </w:rPr>
        <w:t>i to</w:t>
      </w:r>
      <w:r>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Argentin</w:t>
      </w:r>
      <w:r>
        <w:rPr>
          <w:rFonts w:ascii="Times New Roman" w:eastAsia="Times New Roman" w:hAnsi="Times New Roman"/>
          <w:bCs/>
          <w:color w:val="auto"/>
          <w:sz w:val="24"/>
          <w:szCs w:val="24"/>
          <w:lang w:eastAsia="hr-HR"/>
        </w:rPr>
        <w:t>i</w:t>
      </w:r>
      <w:r w:rsidRPr="00B451A2">
        <w:rPr>
          <w:rFonts w:ascii="Times New Roman" w:eastAsia="Times New Roman" w:hAnsi="Times New Roman"/>
          <w:bCs/>
          <w:color w:val="auto"/>
          <w:sz w:val="24"/>
          <w:szCs w:val="24"/>
          <w:lang w:eastAsia="hr-HR"/>
        </w:rPr>
        <w:t>, Australij</w:t>
      </w:r>
      <w:r>
        <w:rPr>
          <w:rFonts w:ascii="Times New Roman" w:eastAsia="Times New Roman" w:hAnsi="Times New Roman"/>
          <w:bCs/>
          <w:color w:val="auto"/>
          <w:sz w:val="24"/>
          <w:szCs w:val="24"/>
          <w:lang w:eastAsia="hr-HR"/>
        </w:rPr>
        <w:t>i</w:t>
      </w:r>
      <w:r w:rsidRPr="00B451A2">
        <w:rPr>
          <w:rFonts w:ascii="Times New Roman" w:eastAsia="Times New Roman" w:hAnsi="Times New Roman"/>
          <w:bCs/>
          <w:color w:val="auto"/>
          <w:sz w:val="24"/>
          <w:szCs w:val="24"/>
          <w:lang w:eastAsia="hr-HR"/>
        </w:rPr>
        <w:t xml:space="preserve">, </w:t>
      </w:r>
      <w:r w:rsidR="00622965">
        <w:rPr>
          <w:rFonts w:ascii="Times New Roman" w:eastAsia="Times New Roman" w:hAnsi="Times New Roman"/>
          <w:bCs/>
          <w:color w:val="auto"/>
          <w:sz w:val="24"/>
          <w:szCs w:val="24"/>
          <w:lang w:eastAsia="hr-HR"/>
        </w:rPr>
        <w:t xml:space="preserve">Austrija, </w:t>
      </w:r>
      <w:r w:rsidR="00622965" w:rsidRPr="00B451A2">
        <w:rPr>
          <w:rFonts w:ascii="Times New Roman" w:eastAsia="Times New Roman" w:hAnsi="Times New Roman"/>
          <w:bCs/>
          <w:color w:val="auto"/>
          <w:sz w:val="24"/>
          <w:szCs w:val="24"/>
          <w:lang w:eastAsia="hr-HR"/>
        </w:rPr>
        <w:t>Belgij</w:t>
      </w:r>
      <w:r w:rsidR="00622965">
        <w:rPr>
          <w:rFonts w:ascii="Times New Roman" w:eastAsia="Times New Roman" w:hAnsi="Times New Roman"/>
          <w:bCs/>
          <w:color w:val="auto"/>
          <w:sz w:val="24"/>
          <w:szCs w:val="24"/>
          <w:lang w:eastAsia="hr-HR"/>
        </w:rPr>
        <w:t>i</w:t>
      </w:r>
      <w:r w:rsidR="00622965" w:rsidRPr="00B451A2">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Bolivij</w:t>
      </w:r>
      <w:r>
        <w:rPr>
          <w:rFonts w:ascii="Times New Roman" w:eastAsia="Times New Roman" w:hAnsi="Times New Roman"/>
          <w:bCs/>
          <w:color w:val="auto"/>
          <w:sz w:val="24"/>
          <w:szCs w:val="24"/>
          <w:lang w:eastAsia="hr-HR"/>
        </w:rPr>
        <w:t>i</w:t>
      </w:r>
      <w:r w:rsidRPr="00B451A2">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Brazil</w:t>
      </w:r>
      <w:r w:rsidR="00622965">
        <w:rPr>
          <w:rFonts w:ascii="Times New Roman" w:eastAsia="Times New Roman" w:hAnsi="Times New Roman"/>
          <w:bCs/>
          <w:color w:val="auto"/>
          <w:sz w:val="24"/>
          <w:szCs w:val="24"/>
          <w:lang w:eastAsia="hr-HR"/>
        </w:rPr>
        <w:t>u</w:t>
      </w:r>
      <w:r w:rsidR="00622965" w:rsidRPr="00B451A2">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Čile</w:t>
      </w:r>
      <w:r>
        <w:rPr>
          <w:rFonts w:ascii="Times New Roman" w:eastAsia="Times New Roman" w:hAnsi="Times New Roman"/>
          <w:bCs/>
          <w:color w:val="auto"/>
          <w:sz w:val="24"/>
          <w:szCs w:val="24"/>
          <w:lang w:eastAsia="hr-HR"/>
        </w:rPr>
        <w:t>u</w:t>
      </w:r>
      <w:r w:rsidRPr="00B451A2">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Dansk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Ekvador</w:t>
      </w:r>
      <w:r>
        <w:rPr>
          <w:rFonts w:ascii="Times New Roman" w:eastAsia="Times New Roman" w:hAnsi="Times New Roman"/>
          <w:bCs/>
          <w:color w:val="auto"/>
          <w:sz w:val="24"/>
          <w:szCs w:val="24"/>
          <w:lang w:eastAsia="hr-HR"/>
        </w:rPr>
        <w:t>u</w:t>
      </w:r>
      <w:r w:rsidRPr="00B451A2">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Francusk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 Irsk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 Italij</w:t>
      </w:r>
      <w:r w:rsidR="00622965">
        <w:rPr>
          <w:rFonts w:ascii="Times New Roman" w:eastAsia="Times New Roman" w:hAnsi="Times New Roman"/>
          <w:bCs/>
          <w:color w:val="auto"/>
          <w:sz w:val="24"/>
          <w:szCs w:val="24"/>
          <w:lang w:eastAsia="hr-HR"/>
        </w:rPr>
        <w:t>i</w:t>
      </w:r>
      <w:r w:rsidR="00622965" w:rsidRPr="00B451A2">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Južn</w:t>
      </w:r>
      <w:r>
        <w:rPr>
          <w:rFonts w:ascii="Times New Roman" w:eastAsia="Times New Roman" w:hAnsi="Times New Roman"/>
          <w:bCs/>
          <w:color w:val="auto"/>
          <w:sz w:val="24"/>
          <w:szCs w:val="24"/>
          <w:lang w:eastAsia="hr-HR"/>
        </w:rPr>
        <w:t>oj</w:t>
      </w:r>
      <w:r w:rsidRPr="00B451A2">
        <w:rPr>
          <w:rFonts w:ascii="Times New Roman" w:eastAsia="Times New Roman" w:hAnsi="Times New Roman"/>
          <w:bCs/>
          <w:color w:val="auto"/>
          <w:sz w:val="24"/>
          <w:szCs w:val="24"/>
          <w:lang w:eastAsia="hr-HR"/>
        </w:rPr>
        <w:t xml:space="preserve"> Afri</w:t>
      </w:r>
      <w:r>
        <w:rPr>
          <w:rFonts w:ascii="Times New Roman" w:eastAsia="Times New Roman" w:hAnsi="Times New Roman"/>
          <w:bCs/>
          <w:color w:val="auto"/>
          <w:sz w:val="24"/>
          <w:szCs w:val="24"/>
          <w:lang w:eastAsia="hr-HR"/>
        </w:rPr>
        <w:t>ci</w:t>
      </w:r>
      <w:r w:rsidRPr="00B451A2">
        <w:rPr>
          <w:rFonts w:ascii="Times New Roman" w:eastAsia="Times New Roman" w:hAnsi="Times New Roman"/>
          <w:bCs/>
          <w:color w:val="auto"/>
          <w:sz w:val="24"/>
          <w:szCs w:val="24"/>
          <w:lang w:eastAsia="hr-HR"/>
        </w:rPr>
        <w:t>, Kanad</w:t>
      </w:r>
      <w:r>
        <w:rPr>
          <w:rFonts w:ascii="Times New Roman" w:eastAsia="Times New Roman" w:hAnsi="Times New Roman"/>
          <w:bCs/>
          <w:color w:val="auto"/>
          <w:sz w:val="24"/>
          <w:szCs w:val="24"/>
          <w:lang w:eastAsia="hr-HR"/>
        </w:rPr>
        <w:t>i</w:t>
      </w:r>
      <w:r w:rsidRPr="00B451A2">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Luksemburg</w:t>
      </w:r>
      <w:r w:rsidR="00622965">
        <w:rPr>
          <w:rFonts w:ascii="Times New Roman" w:eastAsia="Times New Roman" w:hAnsi="Times New Roman"/>
          <w:bCs/>
          <w:color w:val="auto"/>
          <w:sz w:val="24"/>
          <w:szCs w:val="24"/>
          <w:lang w:eastAsia="hr-HR"/>
        </w:rPr>
        <w:t>u</w:t>
      </w:r>
      <w:r w:rsidR="00622965" w:rsidRPr="00B451A2">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Nizozemsk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Norvešk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Nov</w:t>
      </w:r>
      <w:r>
        <w:rPr>
          <w:rFonts w:ascii="Times New Roman" w:eastAsia="Times New Roman" w:hAnsi="Times New Roman"/>
          <w:bCs/>
          <w:color w:val="auto"/>
          <w:sz w:val="24"/>
          <w:szCs w:val="24"/>
          <w:lang w:eastAsia="hr-HR"/>
        </w:rPr>
        <w:t>om</w:t>
      </w:r>
      <w:r w:rsidRPr="00B451A2">
        <w:rPr>
          <w:rFonts w:ascii="Times New Roman" w:eastAsia="Times New Roman" w:hAnsi="Times New Roman"/>
          <w:bCs/>
          <w:color w:val="auto"/>
          <w:sz w:val="24"/>
          <w:szCs w:val="24"/>
          <w:lang w:eastAsia="hr-HR"/>
        </w:rPr>
        <w:t xml:space="preserve"> Zeland</w:t>
      </w:r>
      <w:r>
        <w:rPr>
          <w:rFonts w:ascii="Times New Roman" w:eastAsia="Times New Roman" w:hAnsi="Times New Roman"/>
          <w:bCs/>
          <w:color w:val="auto"/>
          <w:sz w:val="24"/>
          <w:szCs w:val="24"/>
          <w:lang w:eastAsia="hr-HR"/>
        </w:rPr>
        <w:t>u</w:t>
      </w:r>
      <w:r w:rsidRPr="00B451A2">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Njemačk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Paragvaj</w:t>
      </w:r>
      <w:r>
        <w:rPr>
          <w:rFonts w:ascii="Times New Roman" w:eastAsia="Times New Roman" w:hAnsi="Times New Roman"/>
          <w:bCs/>
          <w:color w:val="auto"/>
          <w:sz w:val="24"/>
          <w:szCs w:val="24"/>
          <w:lang w:eastAsia="hr-HR"/>
        </w:rPr>
        <w:t>u</w:t>
      </w:r>
      <w:r w:rsidRPr="00B451A2">
        <w:rPr>
          <w:rFonts w:ascii="Times New Roman" w:eastAsia="Times New Roman" w:hAnsi="Times New Roman"/>
          <w:bCs/>
          <w:color w:val="auto"/>
          <w:sz w:val="24"/>
          <w:szCs w:val="24"/>
          <w:lang w:eastAsia="hr-HR"/>
        </w:rPr>
        <w:t>, Peru</w:t>
      </w:r>
      <w:r>
        <w:rPr>
          <w:rFonts w:ascii="Times New Roman" w:eastAsia="Times New Roman" w:hAnsi="Times New Roman"/>
          <w:bCs/>
          <w:color w:val="auto"/>
          <w:sz w:val="24"/>
          <w:szCs w:val="24"/>
          <w:lang w:eastAsia="hr-HR"/>
        </w:rPr>
        <w:t>u</w:t>
      </w:r>
      <w:r w:rsidRPr="00B451A2">
        <w:rPr>
          <w:rFonts w:ascii="Times New Roman" w:eastAsia="Times New Roman" w:hAnsi="Times New Roman"/>
          <w:bCs/>
          <w:color w:val="auto"/>
          <w:sz w:val="24"/>
          <w:szCs w:val="24"/>
          <w:lang w:eastAsia="hr-HR"/>
        </w:rPr>
        <w:t>, Sjedinjen</w:t>
      </w:r>
      <w:r>
        <w:rPr>
          <w:rFonts w:ascii="Times New Roman" w:eastAsia="Times New Roman" w:hAnsi="Times New Roman"/>
          <w:bCs/>
          <w:color w:val="auto"/>
          <w:sz w:val="24"/>
          <w:szCs w:val="24"/>
          <w:lang w:eastAsia="hr-HR"/>
        </w:rPr>
        <w:t>ima</w:t>
      </w:r>
      <w:r w:rsidRPr="00B451A2">
        <w:rPr>
          <w:rFonts w:ascii="Times New Roman" w:eastAsia="Times New Roman" w:hAnsi="Times New Roman"/>
          <w:bCs/>
          <w:color w:val="auto"/>
          <w:sz w:val="24"/>
          <w:szCs w:val="24"/>
          <w:lang w:eastAsia="hr-HR"/>
        </w:rPr>
        <w:t xml:space="preserve"> Američk</w:t>
      </w:r>
      <w:r>
        <w:rPr>
          <w:rFonts w:ascii="Times New Roman" w:eastAsia="Times New Roman" w:hAnsi="Times New Roman"/>
          <w:bCs/>
          <w:color w:val="auto"/>
          <w:sz w:val="24"/>
          <w:szCs w:val="24"/>
          <w:lang w:eastAsia="hr-HR"/>
        </w:rPr>
        <w:t>im</w:t>
      </w:r>
      <w:r w:rsidRPr="00B451A2">
        <w:rPr>
          <w:rFonts w:ascii="Times New Roman" w:eastAsia="Times New Roman" w:hAnsi="Times New Roman"/>
          <w:bCs/>
          <w:color w:val="auto"/>
          <w:sz w:val="24"/>
          <w:szCs w:val="24"/>
          <w:lang w:eastAsia="hr-HR"/>
        </w:rPr>
        <w:t xml:space="preserve"> Držav</w:t>
      </w:r>
      <w:r>
        <w:rPr>
          <w:rFonts w:ascii="Times New Roman" w:eastAsia="Times New Roman" w:hAnsi="Times New Roman"/>
          <w:bCs/>
          <w:color w:val="auto"/>
          <w:sz w:val="24"/>
          <w:szCs w:val="24"/>
          <w:lang w:eastAsia="hr-HR"/>
        </w:rPr>
        <w:t>ama</w:t>
      </w:r>
      <w:r w:rsidRPr="00B451A2">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Švedsk</w:t>
      </w:r>
      <w:r w:rsidR="00622965">
        <w:rPr>
          <w:rFonts w:ascii="Times New Roman" w:eastAsia="Times New Roman" w:hAnsi="Times New Roman"/>
          <w:bCs/>
          <w:color w:val="auto"/>
          <w:sz w:val="24"/>
          <w:szCs w:val="24"/>
          <w:lang w:eastAsia="hr-HR"/>
        </w:rPr>
        <w:t>oj</w:t>
      </w:r>
      <w:r w:rsidR="00622965" w:rsidRPr="00B451A2">
        <w:rPr>
          <w:rFonts w:ascii="Times New Roman" w:eastAsia="Times New Roman" w:hAnsi="Times New Roman"/>
          <w:bCs/>
          <w:color w:val="auto"/>
          <w:sz w:val="24"/>
          <w:szCs w:val="24"/>
          <w:lang w:eastAsia="hr-HR"/>
        </w:rPr>
        <w:t>, Švicarsk</w:t>
      </w:r>
      <w:r w:rsidR="00622965">
        <w:rPr>
          <w:rFonts w:ascii="Times New Roman" w:eastAsia="Times New Roman" w:hAnsi="Times New Roman"/>
          <w:bCs/>
          <w:color w:val="auto"/>
          <w:sz w:val="24"/>
          <w:szCs w:val="24"/>
          <w:lang w:eastAsia="hr-HR"/>
        </w:rPr>
        <w:t>oj</w:t>
      </w:r>
      <w:r w:rsidR="008E348E">
        <w:rPr>
          <w:rFonts w:ascii="Times New Roman" w:eastAsia="Times New Roman" w:hAnsi="Times New Roman"/>
          <w:bCs/>
          <w:color w:val="auto"/>
          <w:sz w:val="24"/>
          <w:szCs w:val="24"/>
          <w:lang w:eastAsia="hr-HR"/>
        </w:rPr>
        <w:t>,</w:t>
      </w:r>
      <w:r w:rsidR="00622965">
        <w:rPr>
          <w:rFonts w:ascii="Times New Roman" w:eastAsia="Times New Roman" w:hAnsi="Times New Roman"/>
          <w:bCs/>
          <w:color w:val="auto"/>
          <w:sz w:val="24"/>
          <w:szCs w:val="24"/>
          <w:lang w:eastAsia="hr-HR"/>
        </w:rPr>
        <w:t xml:space="preserve"> </w:t>
      </w:r>
      <w:r w:rsidRPr="00B451A2">
        <w:rPr>
          <w:rFonts w:ascii="Times New Roman" w:eastAsia="Times New Roman" w:hAnsi="Times New Roman"/>
          <w:bCs/>
          <w:color w:val="auto"/>
          <w:sz w:val="24"/>
          <w:szCs w:val="24"/>
          <w:lang w:eastAsia="hr-HR"/>
        </w:rPr>
        <w:t>Urugvaj</w:t>
      </w:r>
      <w:r>
        <w:rPr>
          <w:rFonts w:ascii="Times New Roman" w:eastAsia="Times New Roman" w:hAnsi="Times New Roman"/>
          <w:bCs/>
          <w:color w:val="auto"/>
          <w:sz w:val="24"/>
          <w:szCs w:val="24"/>
          <w:lang w:eastAsia="hr-HR"/>
        </w:rPr>
        <w:t>u</w:t>
      </w:r>
      <w:r w:rsidRPr="00B451A2">
        <w:rPr>
          <w:rFonts w:ascii="Times New Roman" w:eastAsia="Times New Roman" w:hAnsi="Times New Roman"/>
          <w:bCs/>
          <w:color w:val="auto"/>
          <w:sz w:val="24"/>
          <w:szCs w:val="24"/>
          <w:lang w:eastAsia="hr-HR"/>
        </w:rPr>
        <w:t>, Velik</w:t>
      </w:r>
      <w:r>
        <w:rPr>
          <w:rFonts w:ascii="Times New Roman" w:eastAsia="Times New Roman" w:hAnsi="Times New Roman"/>
          <w:bCs/>
          <w:color w:val="auto"/>
          <w:sz w:val="24"/>
          <w:szCs w:val="24"/>
          <w:lang w:eastAsia="hr-HR"/>
        </w:rPr>
        <w:t>oj</w:t>
      </w:r>
      <w:r w:rsidRPr="00B451A2">
        <w:rPr>
          <w:rFonts w:ascii="Times New Roman" w:eastAsia="Times New Roman" w:hAnsi="Times New Roman"/>
          <w:bCs/>
          <w:color w:val="auto"/>
          <w:sz w:val="24"/>
          <w:szCs w:val="24"/>
          <w:lang w:eastAsia="hr-HR"/>
        </w:rPr>
        <w:t xml:space="preserve"> Britanij</w:t>
      </w:r>
      <w:r>
        <w:rPr>
          <w:rFonts w:ascii="Times New Roman" w:eastAsia="Times New Roman" w:hAnsi="Times New Roman"/>
          <w:bCs/>
          <w:color w:val="auto"/>
          <w:sz w:val="24"/>
          <w:szCs w:val="24"/>
          <w:lang w:eastAsia="hr-HR"/>
        </w:rPr>
        <w:t>i</w:t>
      </w:r>
      <w:r w:rsidR="00622965">
        <w:rPr>
          <w:rFonts w:ascii="Times New Roman" w:eastAsia="Times New Roman" w:hAnsi="Times New Roman"/>
          <w:bCs/>
          <w:color w:val="auto"/>
          <w:sz w:val="24"/>
          <w:szCs w:val="24"/>
          <w:lang w:eastAsia="hr-HR"/>
        </w:rPr>
        <w:t xml:space="preserve"> i </w:t>
      </w:r>
      <w:r>
        <w:rPr>
          <w:rFonts w:ascii="Times New Roman" w:eastAsia="Times New Roman" w:hAnsi="Times New Roman"/>
          <w:bCs/>
          <w:color w:val="auto"/>
          <w:sz w:val="24"/>
          <w:szCs w:val="24"/>
          <w:lang w:eastAsia="hr-HR"/>
        </w:rPr>
        <w:t xml:space="preserve"> </w:t>
      </w:r>
      <w:r w:rsidR="00622965" w:rsidRPr="00B451A2">
        <w:rPr>
          <w:rFonts w:ascii="Times New Roman" w:eastAsia="Times New Roman" w:hAnsi="Times New Roman"/>
          <w:bCs/>
          <w:color w:val="auto"/>
          <w:sz w:val="24"/>
          <w:szCs w:val="24"/>
          <w:lang w:eastAsia="hr-HR"/>
        </w:rPr>
        <w:t>Venezuel</w:t>
      </w:r>
      <w:r w:rsidR="00622965">
        <w:rPr>
          <w:rFonts w:ascii="Times New Roman" w:eastAsia="Times New Roman" w:hAnsi="Times New Roman"/>
          <w:bCs/>
          <w:color w:val="auto"/>
          <w:sz w:val="24"/>
          <w:szCs w:val="24"/>
          <w:lang w:eastAsia="hr-HR"/>
        </w:rPr>
        <w:t>i</w:t>
      </w:r>
      <w:r>
        <w:rPr>
          <w:rFonts w:ascii="Times New Roman" w:eastAsia="Times New Roman" w:hAnsi="Times New Roman"/>
          <w:bCs/>
          <w:color w:val="auto"/>
          <w:sz w:val="24"/>
          <w:szCs w:val="24"/>
          <w:lang w:eastAsia="hr-HR"/>
        </w:rPr>
        <w:t>.</w:t>
      </w:r>
    </w:p>
    <w:p w14:paraId="3EA286BB" w14:textId="77777777" w:rsidR="00A40CD9" w:rsidRDefault="00A40CD9" w:rsidP="00A40CD9">
      <w:pPr>
        <w:suppressAutoHyphens w:val="0"/>
        <w:jc w:val="both"/>
        <w:rPr>
          <w:rFonts w:ascii="Times New Roman" w:eastAsia="Times New Roman" w:hAnsi="Times New Roman"/>
          <w:bCs/>
          <w:color w:val="auto"/>
          <w:sz w:val="24"/>
          <w:szCs w:val="24"/>
          <w:lang w:eastAsia="hr-HR"/>
        </w:rPr>
      </w:pPr>
    </w:p>
    <w:p w14:paraId="0DCB41CD" w14:textId="77777777" w:rsidR="00B451A2" w:rsidRDefault="00B451A2" w:rsidP="0086372A">
      <w:pPr>
        <w:suppressAutoHyphens w:val="0"/>
        <w:jc w:val="both"/>
        <w:rPr>
          <w:rFonts w:ascii="Times New Roman" w:eastAsia="Times New Roman" w:hAnsi="Times New Roman"/>
          <w:bCs/>
          <w:color w:val="auto"/>
          <w:sz w:val="24"/>
          <w:szCs w:val="24"/>
          <w:lang w:eastAsia="hr-HR"/>
        </w:rPr>
      </w:pPr>
    </w:p>
    <w:p w14:paraId="5EC04713" w14:textId="77777777" w:rsidR="009A5BDA" w:rsidRDefault="009A5BDA" w:rsidP="006D49CD">
      <w:pPr>
        <w:pStyle w:val="Naslov1"/>
        <w:jc w:val="center"/>
        <w:rPr>
          <w:rFonts w:eastAsia="Times New Roman"/>
          <w:lang w:eastAsia="hr-HR"/>
        </w:rPr>
      </w:pPr>
      <w:bookmarkStart w:id="5" w:name="_Hlk185334291"/>
      <w:r w:rsidRPr="003D7824">
        <w:rPr>
          <w:rFonts w:eastAsia="Times New Roman"/>
          <w:lang w:eastAsia="hr-HR"/>
        </w:rPr>
        <w:t xml:space="preserve">Članak </w:t>
      </w:r>
      <w:r>
        <w:rPr>
          <w:rFonts w:eastAsia="Times New Roman"/>
          <w:lang w:eastAsia="hr-HR"/>
        </w:rPr>
        <w:t>6</w:t>
      </w:r>
      <w:r w:rsidRPr="003D7824">
        <w:rPr>
          <w:rFonts w:eastAsia="Times New Roman"/>
          <w:lang w:eastAsia="hr-HR"/>
        </w:rPr>
        <w:t>.</w:t>
      </w:r>
    </w:p>
    <w:bookmarkEnd w:id="5"/>
    <w:p w14:paraId="682FB3CD" w14:textId="77777777" w:rsidR="00F374B0" w:rsidRDefault="00F374B0" w:rsidP="006346FC">
      <w:pPr>
        <w:suppressAutoHyphens w:val="0"/>
        <w:jc w:val="both"/>
        <w:rPr>
          <w:rFonts w:ascii="Times New Roman" w:eastAsia="Times New Roman" w:hAnsi="Times New Roman"/>
          <w:bCs/>
          <w:color w:val="auto"/>
          <w:sz w:val="24"/>
          <w:szCs w:val="24"/>
          <w:lang w:eastAsia="hr-HR"/>
        </w:rPr>
      </w:pPr>
    </w:p>
    <w:p w14:paraId="5982CF37" w14:textId="77777777" w:rsidR="00966293" w:rsidRPr="00245579" w:rsidRDefault="009A5BDA" w:rsidP="00BC1676">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 xml:space="preserve">U članku 62. stavku </w:t>
      </w:r>
      <w:r w:rsidR="00966293" w:rsidRPr="00245579">
        <w:rPr>
          <w:rFonts w:ascii="Times New Roman" w:eastAsia="Times New Roman" w:hAnsi="Times New Roman"/>
          <w:color w:val="auto"/>
          <w:sz w:val="24"/>
          <w:szCs w:val="24"/>
          <w:lang w:eastAsia="hr-HR"/>
        </w:rPr>
        <w:t>3</w:t>
      </w:r>
      <w:r w:rsidRPr="00245579">
        <w:rPr>
          <w:rFonts w:ascii="Times New Roman" w:eastAsia="Times New Roman" w:hAnsi="Times New Roman"/>
          <w:color w:val="auto"/>
          <w:sz w:val="24"/>
          <w:szCs w:val="24"/>
          <w:lang w:eastAsia="hr-HR"/>
        </w:rPr>
        <w:t xml:space="preserve">. </w:t>
      </w:r>
      <w:r w:rsidR="00966293" w:rsidRPr="00245579">
        <w:rPr>
          <w:rFonts w:ascii="Times New Roman" w:eastAsia="Times New Roman" w:hAnsi="Times New Roman"/>
          <w:color w:val="auto"/>
          <w:sz w:val="24"/>
          <w:szCs w:val="24"/>
          <w:lang w:eastAsia="hr-HR"/>
        </w:rPr>
        <w:t xml:space="preserve">točki 29. iza </w:t>
      </w:r>
      <w:proofErr w:type="spellStart"/>
      <w:r w:rsidR="00966293" w:rsidRPr="00245579">
        <w:rPr>
          <w:rFonts w:ascii="Times New Roman" w:eastAsia="Times New Roman" w:hAnsi="Times New Roman"/>
          <w:color w:val="auto"/>
          <w:sz w:val="24"/>
          <w:szCs w:val="24"/>
          <w:lang w:eastAsia="hr-HR"/>
        </w:rPr>
        <w:t>podtočke</w:t>
      </w:r>
      <w:proofErr w:type="spellEnd"/>
      <w:r w:rsidR="00966293" w:rsidRPr="00245579">
        <w:rPr>
          <w:rFonts w:ascii="Times New Roman" w:eastAsia="Times New Roman" w:hAnsi="Times New Roman"/>
          <w:color w:val="auto"/>
          <w:sz w:val="24"/>
          <w:szCs w:val="24"/>
          <w:lang w:eastAsia="hr-HR"/>
        </w:rPr>
        <w:t xml:space="preserve"> 29.6. dodaju se </w:t>
      </w:r>
      <w:proofErr w:type="spellStart"/>
      <w:r w:rsidR="00966293" w:rsidRPr="00245579">
        <w:rPr>
          <w:rFonts w:ascii="Times New Roman" w:eastAsia="Times New Roman" w:hAnsi="Times New Roman"/>
          <w:color w:val="auto"/>
          <w:sz w:val="24"/>
          <w:szCs w:val="24"/>
          <w:lang w:eastAsia="hr-HR"/>
        </w:rPr>
        <w:t>podtočke</w:t>
      </w:r>
      <w:proofErr w:type="spellEnd"/>
      <w:r w:rsidR="00966293" w:rsidRPr="00245579">
        <w:rPr>
          <w:rFonts w:ascii="Times New Roman" w:eastAsia="Times New Roman" w:hAnsi="Times New Roman"/>
          <w:color w:val="auto"/>
          <w:sz w:val="24"/>
          <w:szCs w:val="24"/>
          <w:lang w:eastAsia="hr-HR"/>
        </w:rPr>
        <w:t xml:space="preserve"> 29.7.,  29.8. i 29.9. koje glase</w:t>
      </w:r>
      <w:r w:rsidRPr="00245579">
        <w:rPr>
          <w:rFonts w:ascii="Times New Roman" w:eastAsia="Times New Roman" w:hAnsi="Times New Roman"/>
          <w:color w:val="auto"/>
          <w:sz w:val="24"/>
          <w:szCs w:val="24"/>
          <w:lang w:eastAsia="hr-HR"/>
        </w:rPr>
        <w:t xml:space="preserve">: </w:t>
      </w:r>
    </w:p>
    <w:p w14:paraId="628740C4" w14:textId="77777777" w:rsidR="00966293" w:rsidRPr="00245579" w:rsidRDefault="00966293" w:rsidP="009A5BDA">
      <w:pPr>
        <w:suppressAutoHyphens w:val="0"/>
        <w:jc w:val="both"/>
        <w:rPr>
          <w:rFonts w:ascii="Times New Roman" w:eastAsia="Times New Roman" w:hAnsi="Times New Roman"/>
          <w:color w:val="auto"/>
          <w:sz w:val="24"/>
          <w:szCs w:val="24"/>
          <w:lang w:eastAsia="hr-HR"/>
        </w:rPr>
      </w:pPr>
    </w:p>
    <w:p w14:paraId="04E95ADA" w14:textId="1773602B" w:rsidR="00966293" w:rsidRPr="00245579" w:rsidRDefault="009A5BDA" w:rsidP="009A5BDA">
      <w:pPr>
        <w:suppressAutoHyphens w:val="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w:t>
      </w:r>
      <w:r w:rsidR="00966293" w:rsidRPr="00245579">
        <w:rPr>
          <w:rFonts w:ascii="Times New Roman" w:eastAsia="Times New Roman" w:hAnsi="Times New Roman"/>
          <w:color w:val="auto"/>
          <w:sz w:val="24"/>
          <w:szCs w:val="24"/>
          <w:lang w:eastAsia="hr-HR"/>
        </w:rPr>
        <w:t>29.7. pod 6. r.br. 7. iznos umanjenja za fizičke osobe do 25-te godine života</w:t>
      </w:r>
    </w:p>
    <w:p w14:paraId="01A88E5C" w14:textId="77777777" w:rsidR="00966293" w:rsidRPr="00245579" w:rsidRDefault="00966293" w:rsidP="009A5BDA">
      <w:pPr>
        <w:suppressAutoHyphens w:val="0"/>
        <w:jc w:val="both"/>
        <w:rPr>
          <w:rFonts w:ascii="Times New Roman" w:eastAsia="Times New Roman" w:hAnsi="Times New Roman"/>
          <w:color w:val="auto"/>
          <w:sz w:val="24"/>
          <w:szCs w:val="24"/>
          <w:lang w:eastAsia="hr-HR"/>
        </w:rPr>
      </w:pPr>
    </w:p>
    <w:p w14:paraId="237C2D93" w14:textId="39621BFE" w:rsidR="00966293" w:rsidRPr="00245579" w:rsidRDefault="00966293" w:rsidP="00966293">
      <w:pPr>
        <w:suppressAutoHyphens w:val="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29.8. pod 6. r.br. 8. iznos umanjenja za fizičke osobe do 30-te godine života</w:t>
      </w:r>
    </w:p>
    <w:p w14:paraId="11ABDB82" w14:textId="6DED1440" w:rsidR="00966293" w:rsidRPr="00245579" w:rsidRDefault="00966293" w:rsidP="009A5BDA">
      <w:pPr>
        <w:suppressAutoHyphens w:val="0"/>
        <w:jc w:val="both"/>
        <w:rPr>
          <w:rFonts w:ascii="Times New Roman" w:eastAsia="Times New Roman" w:hAnsi="Times New Roman"/>
          <w:color w:val="auto"/>
          <w:sz w:val="24"/>
          <w:szCs w:val="24"/>
          <w:lang w:eastAsia="hr-HR"/>
        </w:rPr>
      </w:pPr>
    </w:p>
    <w:p w14:paraId="7C8D8731" w14:textId="2A94A9E7" w:rsidR="00966293" w:rsidRPr="00245579" w:rsidRDefault="00966293" w:rsidP="009A5BDA">
      <w:pPr>
        <w:suppressAutoHyphens w:val="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 xml:space="preserve">29.9. pod 6. r.br. 9. iznos umanjenja za fizičke osobe </w:t>
      </w:r>
      <w:r w:rsidR="00CD7845" w:rsidRPr="00245579">
        <w:rPr>
          <w:rFonts w:ascii="Times New Roman" w:eastAsia="Times New Roman" w:hAnsi="Times New Roman"/>
          <w:color w:val="auto"/>
          <w:sz w:val="24"/>
          <w:szCs w:val="24"/>
          <w:lang w:eastAsia="hr-HR"/>
        </w:rPr>
        <w:t xml:space="preserve">– hrvatske iseljenike </w:t>
      </w:r>
      <w:r w:rsidRPr="00245579">
        <w:rPr>
          <w:rFonts w:ascii="Times New Roman" w:eastAsia="Times New Roman" w:hAnsi="Times New Roman"/>
          <w:color w:val="auto"/>
          <w:sz w:val="24"/>
          <w:szCs w:val="24"/>
          <w:lang w:eastAsia="hr-HR"/>
        </w:rPr>
        <w:t>koje su neprekidno najmanje dvije godine boravil</w:t>
      </w:r>
      <w:r w:rsidR="008E348E">
        <w:rPr>
          <w:rFonts w:ascii="Times New Roman" w:eastAsia="Times New Roman" w:hAnsi="Times New Roman"/>
          <w:color w:val="auto"/>
          <w:sz w:val="24"/>
          <w:szCs w:val="24"/>
          <w:lang w:eastAsia="hr-HR"/>
        </w:rPr>
        <w:t>i</w:t>
      </w:r>
      <w:r w:rsidRPr="00245579">
        <w:rPr>
          <w:rFonts w:ascii="Times New Roman" w:eastAsia="Times New Roman" w:hAnsi="Times New Roman"/>
          <w:color w:val="auto"/>
          <w:sz w:val="24"/>
          <w:szCs w:val="24"/>
          <w:lang w:eastAsia="hr-HR"/>
        </w:rPr>
        <w:t xml:space="preserve"> u inozemstvu.“.</w:t>
      </w:r>
    </w:p>
    <w:p w14:paraId="334FC724" w14:textId="77777777" w:rsidR="00F374B0" w:rsidRPr="00245579" w:rsidRDefault="00F374B0" w:rsidP="006346FC">
      <w:pPr>
        <w:suppressAutoHyphens w:val="0"/>
        <w:jc w:val="both"/>
        <w:rPr>
          <w:rFonts w:ascii="Times New Roman" w:eastAsia="Times New Roman" w:hAnsi="Times New Roman"/>
          <w:bCs/>
          <w:color w:val="auto"/>
          <w:sz w:val="24"/>
          <w:szCs w:val="24"/>
          <w:lang w:eastAsia="hr-HR"/>
        </w:rPr>
      </w:pPr>
    </w:p>
    <w:p w14:paraId="5F27D838" w14:textId="77777777" w:rsidR="00923217" w:rsidRPr="00245579" w:rsidRDefault="00923217" w:rsidP="006346FC">
      <w:pPr>
        <w:suppressAutoHyphens w:val="0"/>
        <w:jc w:val="center"/>
        <w:rPr>
          <w:rFonts w:ascii="Times New Roman" w:eastAsia="Times New Roman" w:hAnsi="Times New Roman"/>
          <w:bCs/>
          <w:color w:val="auto"/>
          <w:sz w:val="24"/>
          <w:szCs w:val="24"/>
          <w:lang w:eastAsia="hr-HR"/>
        </w:rPr>
      </w:pPr>
    </w:p>
    <w:p w14:paraId="35337D82" w14:textId="72E1B63F" w:rsidR="00923217" w:rsidRPr="00245579" w:rsidRDefault="00923217" w:rsidP="006D49CD">
      <w:pPr>
        <w:pStyle w:val="Naslov1"/>
        <w:jc w:val="center"/>
        <w:rPr>
          <w:rFonts w:eastAsia="Times New Roman"/>
          <w:lang w:eastAsia="hr-HR"/>
        </w:rPr>
      </w:pPr>
      <w:r w:rsidRPr="00245579">
        <w:rPr>
          <w:rFonts w:eastAsia="Times New Roman"/>
          <w:lang w:eastAsia="hr-HR"/>
        </w:rPr>
        <w:t>Članak 7.</w:t>
      </w:r>
    </w:p>
    <w:p w14:paraId="652133D1" w14:textId="77777777" w:rsidR="00923217" w:rsidRPr="00245579" w:rsidRDefault="00923217" w:rsidP="006346FC">
      <w:pPr>
        <w:suppressAutoHyphens w:val="0"/>
        <w:jc w:val="center"/>
        <w:rPr>
          <w:rFonts w:ascii="Times New Roman" w:eastAsia="Times New Roman" w:hAnsi="Times New Roman"/>
          <w:bCs/>
          <w:color w:val="auto"/>
          <w:sz w:val="24"/>
          <w:szCs w:val="24"/>
          <w:lang w:eastAsia="hr-HR"/>
        </w:rPr>
      </w:pPr>
    </w:p>
    <w:p w14:paraId="5BA8F608" w14:textId="3F38C825" w:rsidR="00923217" w:rsidRPr="00245579" w:rsidRDefault="00923217" w:rsidP="00BC1676">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 xml:space="preserve">U članku 65. stavku 1. iza riječi: „umanjenja dohotka“ dodaju se riječi: „i poreza na dohodak“ </w:t>
      </w:r>
    </w:p>
    <w:p w14:paraId="4AFAA830" w14:textId="77777777" w:rsidR="00923217" w:rsidRPr="00245579" w:rsidRDefault="00923217" w:rsidP="006346FC">
      <w:pPr>
        <w:suppressAutoHyphens w:val="0"/>
        <w:jc w:val="center"/>
        <w:rPr>
          <w:rFonts w:ascii="Times New Roman" w:eastAsia="Times New Roman" w:hAnsi="Times New Roman"/>
          <w:bCs/>
          <w:color w:val="auto"/>
          <w:sz w:val="24"/>
          <w:szCs w:val="24"/>
          <w:lang w:eastAsia="hr-HR"/>
        </w:rPr>
      </w:pPr>
    </w:p>
    <w:p w14:paraId="30D730F5" w14:textId="77777777" w:rsidR="00923217" w:rsidRPr="00245579" w:rsidRDefault="00923217" w:rsidP="006346FC">
      <w:pPr>
        <w:suppressAutoHyphens w:val="0"/>
        <w:jc w:val="center"/>
        <w:rPr>
          <w:rFonts w:ascii="Times New Roman" w:eastAsia="Times New Roman" w:hAnsi="Times New Roman"/>
          <w:bCs/>
          <w:color w:val="auto"/>
          <w:sz w:val="24"/>
          <w:szCs w:val="24"/>
          <w:lang w:eastAsia="hr-HR"/>
        </w:rPr>
      </w:pPr>
    </w:p>
    <w:p w14:paraId="7107DBFE" w14:textId="688D5A29" w:rsidR="006346FC" w:rsidRPr="00245579" w:rsidRDefault="006346FC" w:rsidP="006D49CD">
      <w:pPr>
        <w:pStyle w:val="Naslov1"/>
        <w:jc w:val="center"/>
        <w:rPr>
          <w:rFonts w:eastAsia="Times New Roman"/>
          <w:lang w:eastAsia="hr-HR"/>
        </w:rPr>
      </w:pPr>
      <w:r w:rsidRPr="00245579">
        <w:rPr>
          <w:rFonts w:eastAsia="Times New Roman"/>
          <w:lang w:eastAsia="hr-HR"/>
        </w:rPr>
        <w:t xml:space="preserve">Članak </w:t>
      </w:r>
      <w:r w:rsidR="00923217" w:rsidRPr="00245579">
        <w:rPr>
          <w:rFonts w:eastAsia="Times New Roman"/>
          <w:lang w:eastAsia="hr-HR"/>
        </w:rPr>
        <w:t>8</w:t>
      </w:r>
      <w:r w:rsidRPr="00245579">
        <w:rPr>
          <w:rFonts w:eastAsia="Times New Roman"/>
          <w:lang w:eastAsia="hr-HR"/>
        </w:rPr>
        <w:t>.</w:t>
      </w:r>
    </w:p>
    <w:p w14:paraId="622C6987" w14:textId="77777777" w:rsidR="006346FC" w:rsidRPr="00245579" w:rsidRDefault="006346FC" w:rsidP="006346FC">
      <w:pPr>
        <w:suppressAutoHyphens w:val="0"/>
        <w:jc w:val="both"/>
        <w:rPr>
          <w:rFonts w:ascii="Times New Roman" w:eastAsia="Times New Roman" w:hAnsi="Times New Roman"/>
          <w:bCs/>
          <w:color w:val="auto"/>
          <w:sz w:val="24"/>
          <w:szCs w:val="24"/>
          <w:lang w:eastAsia="hr-HR"/>
        </w:rPr>
      </w:pPr>
    </w:p>
    <w:p w14:paraId="75BB82FF" w14:textId="0205E5AE" w:rsidR="006346FC" w:rsidRPr="002D2505" w:rsidRDefault="006346FC" w:rsidP="006F52B0">
      <w:pPr>
        <w:suppressAutoHyphens w:val="0"/>
        <w:spacing w:line="276" w:lineRule="auto"/>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ab/>
        <w:t>U članku 67. stavku 6. riječi: „iznajmljivanja stanova, soba i postelja putnicima i turistima i organiziranja kampova“ zamjenjuju se riječima: „iznajmljivanja kuća, stanova, soba i postelja te objekata za robinzonski smještaj putnicima i turistima i organiziranja kampova“.</w:t>
      </w:r>
    </w:p>
    <w:p w14:paraId="158B5965" w14:textId="77777777" w:rsidR="006346FC" w:rsidRDefault="006346FC" w:rsidP="006F52B0">
      <w:pPr>
        <w:suppressAutoHyphens w:val="0"/>
        <w:spacing w:line="276" w:lineRule="auto"/>
        <w:jc w:val="both"/>
        <w:rPr>
          <w:rFonts w:ascii="Times New Roman" w:eastAsia="Times New Roman" w:hAnsi="Times New Roman"/>
          <w:bCs/>
          <w:color w:val="auto"/>
          <w:sz w:val="24"/>
          <w:szCs w:val="24"/>
          <w:lang w:eastAsia="hr-HR"/>
        </w:rPr>
      </w:pPr>
    </w:p>
    <w:p w14:paraId="3C6861B3" w14:textId="77777777" w:rsidR="0027444A" w:rsidRDefault="0027444A" w:rsidP="0027444A">
      <w:pPr>
        <w:suppressAutoHyphens w:val="0"/>
        <w:jc w:val="both"/>
        <w:rPr>
          <w:rFonts w:ascii="Times New Roman" w:eastAsia="Times New Roman" w:hAnsi="Times New Roman"/>
          <w:bCs/>
          <w:color w:val="auto"/>
          <w:sz w:val="24"/>
          <w:szCs w:val="24"/>
          <w:lang w:eastAsia="hr-HR"/>
        </w:rPr>
      </w:pPr>
    </w:p>
    <w:p w14:paraId="44EEC222" w14:textId="5E2AABB2" w:rsidR="00CD53D0" w:rsidRDefault="00CD53D0" w:rsidP="006D49CD">
      <w:pPr>
        <w:pStyle w:val="Naslov1"/>
        <w:jc w:val="center"/>
        <w:rPr>
          <w:rFonts w:eastAsia="Times New Roman"/>
          <w:lang w:eastAsia="hr-HR"/>
        </w:rPr>
      </w:pPr>
      <w:r w:rsidRPr="003D7824">
        <w:rPr>
          <w:rFonts w:eastAsia="Times New Roman"/>
          <w:lang w:eastAsia="hr-HR"/>
        </w:rPr>
        <w:t xml:space="preserve">Članak </w:t>
      </w:r>
      <w:r w:rsidR="00923217">
        <w:rPr>
          <w:rFonts w:eastAsia="Times New Roman"/>
          <w:lang w:eastAsia="hr-HR"/>
        </w:rPr>
        <w:t>9</w:t>
      </w:r>
      <w:r w:rsidRPr="003D7824">
        <w:rPr>
          <w:rFonts w:eastAsia="Times New Roman"/>
          <w:lang w:eastAsia="hr-HR"/>
        </w:rPr>
        <w:t>.</w:t>
      </w:r>
    </w:p>
    <w:p w14:paraId="169A5BB6" w14:textId="77777777" w:rsidR="00CD53D0" w:rsidRPr="003D7824" w:rsidRDefault="00CD53D0" w:rsidP="00CD53D0">
      <w:pPr>
        <w:suppressAutoHyphens w:val="0"/>
        <w:jc w:val="center"/>
        <w:rPr>
          <w:rFonts w:ascii="Times New Roman" w:eastAsia="Times New Roman" w:hAnsi="Times New Roman"/>
          <w:b/>
          <w:color w:val="auto"/>
          <w:sz w:val="24"/>
          <w:szCs w:val="24"/>
          <w:lang w:eastAsia="hr-HR"/>
        </w:rPr>
      </w:pPr>
    </w:p>
    <w:p w14:paraId="0565AD6B" w14:textId="575B56AA" w:rsidR="00BE736B" w:rsidRDefault="00CA7EE5" w:rsidP="00BE736B">
      <w:pPr>
        <w:suppressAutoHyphens w:val="0"/>
        <w:spacing w:after="160" w:line="276" w:lineRule="auto"/>
        <w:ind w:firstLine="720"/>
        <w:jc w:val="both"/>
        <w:rPr>
          <w:rFonts w:ascii="Times New Roman" w:eastAsiaTheme="minorHAnsi" w:hAnsi="Times New Roman"/>
          <w:color w:val="auto"/>
          <w:kern w:val="2"/>
          <w:sz w:val="24"/>
          <w:szCs w:val="24"/>
          <w14:ligatures w14:val="standardContextual"/>
        </w:rPr>
      </w:pPr>
      <w:r>
        <w:rPr>
          <w:rFonts w:ascii="Times New Roman" w:eastAsiaTheme="minorHAnsi" w:hAnsi="Times New Roman"/>
          <w:color w:val="auto"/>
          <w:kern w:val="2"/>
          <w:sz w:val="24"/>
          <w:szCs w:val="24"/>
          <w14:ligatures w14:val="standardContextual"/>
        </w:rPr>
        <w:t>Č</w:t>
      </w:r>
      <w:r w:rsidR="00CD53D0" w:rsidRPr="003D7824">
        <w:rPr>
          <w:rFonts w:ascii="Times New Roman" w:eastAsiaTheme="minorHAnsi" w:hAnsi="Times New Roman"/>
          <w:color w:val="auto"/>
          <w:kern w:val="2"/>
          <w:sz w:val="24"/>
          <w:szCs w:val="24"/>
          <w14:ligatures w14:val="standardContextual"/>
        </w:rPr>
        <w:t>lan</w:t>
      </w:r>
      <w:r>
        <w:rPr>
          <w:rFonts w:ascii="Times New Roman" w:eastAsiaTheme="minorHAnsi" w:hAnsi="Times New Roman"/>
          <w:color w:val="auto"/>
          <w:kern w:val="2"/>
          <w:sz w:val="24"/>
          <w:szCs w:val="24"/>
          <w14:ligatures w14:val="standardContextual"/>
        </w:rPr>
        <w:t>a</w:t>
      </w:r>
      <w:r w:rsidR="00CD53D0" w:rsidRPr="003D7824">
        <w:rPr>
          <w:rFonts w:ascii="Times New Roman" w:eastAsiaTheme="minorHAnsi" w:hAnsi="Times New Roman"/>
          <w:color w:val="auto"/>
          <w:kern w:val="2"/>
          <w:sz w:val="24"/>
          <w:szCs w:val="24"/>
          <w14:ligatures w14:val="standardContextual"/>
        </w:rPr>
        <w:t xml:space="preserve">k </w:t>
      </w:r>
      <w:r w:rsidR="00347BC9">
        <w:rPr>
          <w:rFonts w:ascii="Times New Roman" w:eastAsiaTheme="minorHAnsi" w:hAnsi="Times New Roman"/>
          <w:color w:val="auto"/>
          <w:kern w:val="2"/>
          <w:sz w:val="24"/>
          <w:szCs w:val="24"/>
          <w14:ligatures w14:val="standardContextual"/>
        </w:rPr>
        <w:t>6</w:t>
      </w:r>
      <w:r w:rsidR="00CD53D0">
        <w:rPr>
          <w:rFonts w:ascii="Times New Roman" w:eastAsiaTheme="minorHAnsi" w:hAnsi="Times New Roman"/>
          <w:color w:val="auto"/>
          <w:kern w:val="2"/>
          <w:sz w:val="24"/>
          <w:szCs w:val="24"/>
          <w14:ligatures w14:val="standardContextual"/>
        </w:rPr>
        <w:t>8</w:t>
      </w:r>
      <w:r w:rsidR="00CD53D0" w:rsidRPr="003D7824">
        <w:rPr>
          <w:rFonts w:ascii="Times New Roman" w:eastAsiaTheme="minorHAnsi" w:hAnsi="Times New Roman"/>
          <w:color w:val="auto"/>
          <w:kern w:val="2"/>
          <w:sz w:val="24"/>
          <w:szCs w:val="24"/>
          <w14:ligatures w14:val="standardContextual"/>
        </w:rPr>
        <w:t xml:space="preserve">. </w:t>
      </w:r>
      <w:r w:rsidR="00CD53D0" w:rsidRPr="000D1E40">
        <w:rPr>
          <w:rFonts w:ascii="Times New Roman" w:eastAsiaTheme="minorHAnsi" w:hAnsi="Times New Roman"/>
          <w:color w:val="auto"/>
          <w:kern w:val="2"/>
          <w:sz w:val="24"/>
          <w:szCs w:val="24"/>
          <w14:ligatures w14:val="standardContextual"/>
        </w:rPr>
        <w:t>stav</w:t>
      </w:r>
      <w:r w:rsidR="006346FC">
        <w:rPr>
          <w:rFonts w:ascii="Times New Roman" w:eastAsiaTheme="minorHAnsi" w:hAnsi="Times New Roman"/>
          <w:color w:val="auto"/>
          <w:kern w:val="2"/>
          <w:sz w:val="24"/>
          <w:szCs w:val="24"/>
          <w14:ligatures w14:val="standardContextual"/>
        </w:rPr>
        <w:t>ak</w:t>
      </w:r>
      <w:r w:rsidR="00CD53D0" w:rsidRPr="000D1E40">
        <w:rPr>
          <w:rFonts w:ascii="Times New Roman" w:eastAsiaTheme="minorHAnsi" w:hAnsi="Times New Roman"/>
          <w:color w:val="auto"/>
          <w:kern w:val="2"/>
          <w:sz w:val="24"/>
          <w:szCs w:val="24"/>
          <w14:ligatures w14:val="standardContextual"/>
        </w:rPr>
        <w:t xml:space="preserve"> 1</w:t>
      </w:r>
      <w:r>
        <w:rPr>
          <w:rFonts w:ascii="Times New Roman" w:eastAsiaTheme="minorHAnsi" w:hAnsi="Times New Roman"/>
          <w:color w:val="auto"/>
          <w:kern w:val="2"/>
          <w:sz w:val="24"/>
          <w:szCs w:val="24"/>
          <w14:ligatures w14:val="standardContextual"/>
        </w:rPr>
        <w:t>. mijenja se i glasi:</w:t>
      </w:r>
      <w:r w:rsidR="00BE736B">
        <w:rPr>
          <w:rFonts w:ascii="Times New Roman" w:eastAsiaTheme="minorHAnsi" w:hAnsi="Times New Roman"/>
          <w:color w:val="auto"/>
          <w:kern w:val="2"/>
          <w:sz w:val="24"/>
          <w:szCs w:val="24"/>
          <w14:ligatures w14:val="standardContextual"/>
        </w:rPr>
        <w:t xml:space="preserve"> </w:t>
      </w:r>
    </w:p>
    <w:p w14:paraId="0D91D8DD" w14:textId="3F169321" w:rsidR="00CA7EE5" w:rsidRPr="00EE2C3A" w:rsidRDefault="00BE736B" w:rsidP="00BE736B">
      <w:pPr>
        <w:suppressAutoHyphens w:val="0"/>
        <w:spacing w:after="160" w:line="276" w:lineRule="auto"/>
        <w:ind w:firstLine="720"/>
        <w:jc w:val="both"/>
        <w:rPr>
          <w:rFonts w:ascii="Times New Roman" w:eastAsiaTheme="minorHAnsi" w:hAnsi="Times New Roman"/>
          <w:color w:val="000000" w:themeColor="text1"/>
          <w:kern w:val="2"/>
          <w:sz w:val="24"/>
          <w:szCs w:val="24"/>
          <w14:ligatures w14:val="standardContextual"/>
        </w:rPr>
      </w:pPr>
      <w:r w:rsidRPr="00EE2C3A">
        <w:rPr>
          <w:rFonts w:ascii="Times New Roman" w:eastAsiaTheme="minorHAnsi" w:hAnsi="Times New Roman"/>
          <w:color w:val="000000" w:themeColor="text1"/>
          <w:kern w:val="2"/>
          <w:sz w:val="24"/>
          <w:szCs w:val="24"/>
          <w14:ligatures w14:val="standardContextual"/>
        </w:rPr>
        <w:t xml:space="preserve">„(1) </w:t>
      </w:r>
      <w:r w:rsidR="00CA7EE5" w:rsidRPr="00EE2C3A">
        <w:rPr>
          <w:rFonts w:ascii="Times New Roman" w:eastAsiaTheme="minorHAnsi" w:hAnsi="Times New Roman"/>
          <w:color w:val="000000" w:themeColor="text1"/>
          <w:kern w:val="2"/>
          <w:sz w:val="24"/>
          <w:szCs w:val="24"/>
          <w14:ligatures w14:val="standardContextual"/>
        </w:rPr>
        <w:t>Pri utvrđivanju dohotka od otuđenja nekretnina iz članka 58. stavka 1. Zakona danom nabave nekretnine smatra se nadnevak kupoprodajnog ugovora, odn</w:t>
      </w:r>
      <w:r w:rsidRPr="00EE2C3A">
        <w:rPr>
          <w:rFonts w:ascii="Times New Roman" w:eastAsiaTheme="minorHAnsi" w:hAnsi="Times New Roman"/>
          <w:color w:val="000000" w:themeColor="text1"/>
          <w:kern w:val="2"/>
          <w:sz w:val="24"/>
          <w:szCs w:val="24"/>
          <w14:ligatures w14:val="standardContextual"/>
        </w:rPr>
        <w:t>o</w:t>
      </w:r>
      <w:r w:rsidR="00CA7EE5" w:rsidRPr="00EE2C3A">
        <w:rPr>
          <w:rFonts w:ascii="Times New Roman" w:eastAsiaTheme="minorHAnsi" w:hAnsi="Times New Roman"/>
          <w:color w:val="000000" w:themeColor="text1"/>
          <w:kern w:val="2"/>
          <w:sz w:val="24"/>
          <w:szCs w:val="24"/>
          <w14:ligatures w14:val="standardContextual"/>
        </w:rPr>
        <w:t xml:space="preserve">sno </w:t>
      </w:r>
      <w:r w:rsidRPr="00EE2C3A">
        <w:rPr>
          <w:rFonts w:ascii="Times New Roman" w:eastAsiaTheme="minorHAnsi" w:hAnsi="Times New Roman"/>
          <w:color w:val="000000" w:themeColor="text1"/>
          <w:kern w:val="2"/>
          <w:sz w:val="24"/>
          <w:szCs w:val="24"/>
          <w14:ligatures w14:val="standardContextual"/>
        </w:rPr>
        <w:t>dan kada je nekretnina osposobljena za uporabu, ukoliko je nekretnina izgrađena</w:t>
      </w:r>
      <w:r w:rsidR="00250658" w:rsidRPr="00EE2C3A">
        <w:rPr>
          <w:rFonts w:ascii="Times New Roman" w:eastAsiaTheme="minorHAnsi" w:hAnsi="Times New Roman"/>
          <w:color w:val="000000" w:themeColor="text1"/>
          <w:kern w:val="2"/>
          <w:sz w:val="24"/>
          <w:szCs w:val="24"/>
          <w14:ligatures w14:val="standardContextual"/>
        </w:rPr>
        <w:t xml:space="preserve"> u vlastitoj režiji</w:t>
      </w:r>
      <w:r w:rsidRPr="00EE2C3A">
        <w:rPr>
          <w:rFonts w:ascii="Times New Roman" w:eastAsiaTheme="minorHAnsi" w:hAnsi="Times New Roman"/>
          <w:color w:val="000000" w:themeColor="text1"/>
          <w:kern w:val="2"/>
          <w:sz w:val="24"/>
          <w:szCs w:val="24"/>
          <w14:ligatures w14:val="standardContextual"/>
        </w:rPr>
        <w:t>, rekonstruirana ili je prom</w:t>
      </w:r>
      <w:r w:rsidR="00B56729" w:rsidRPr="00EE2C3A">
        <w:rPr>
          <w:rFonts w:ascii="Times New Roman" w:eastAsiaTheme="minorHAnsi" w:hAnsi="Times New Roman"/>
          <w:color w:val="000000" w:themeColor="text1"/>
          <w:kern w:val="2"/>
          <w:sz w:val="24"/>
          <w:szCs w:val="24"/>
          <w14:ligatures w14:val="standardContextual"/>
        </w:rPr>
        <w:t>i</w:t>
      </w:r>
      <w:r w:rsidRPr="00EE2C3A">
        <w:rPr>
          <w:rFonts w:ascii="Times New Roman" w:eastAsiaTheme="minorHAnsi" w:hAnsi="Times New Roman"/>
          <w:color w:val="000000" w:themeColor="text1"/>
          <w:kern w:val="2"/>
          <w:sz w:val="24"/>
          <w:szCs w:val="24"/>
          <w14:ligatures w14:val="standardContextual"/>
        </w:rPr>
        <w:t>jenila oblik i namjenu</w:t>
      </w:r>
      <w:r w:rsidR="00B56729" w:rsidRPr="00EE2C3A">
        <w:rPr>
          <w:rFonts w:ascii="Times New Roman" w:eastAsiaTheme="minorHAnsi" w:hAnsi="Times New Roman"/>
          <w:color w:val="000000" w:themeColor="text1"/>
          <w:kern w:val="2"/>
          <w:sz w:val="24"/>
          <w:szCs w:val="24"/>
          <w14:ligatures w14:val="standardContextual"/>
        </w:rPr>
        <w:t>.</w:t>
      </w:r>
      <w:r w:rsidR="00EB5A84" w:rsidRPr="00EE2C3A">
        <w:rPr>
          <w:rFonts w:ascii="Times New Roman" w:eastAsiaTheme="minorHAnsi" w:hAnsi="Times New Roman"/>
          <w:color w:val="000000" w:themeColor="text1"/>
          <w:kern w:val="2"/>
          <w:sz w:val="24"/>
          <w:szCs w:val="24"/>
          <w14:ligatures w14:val="standardContextual"/>
        </w:rPr>
        <w:t>“.</w:t>
      </w:r>
      <w:r w:rsidRPr="00EE2C3A">
        <w:rPr>
          <w:rFonts w:ascii="Times New Roman" w:eastAsiaTheme="minorHAnsi" w:hAnsi="Times New Roman"/>
          <w:color w:val="000000" w:themeColor="text1"/>
          <w:kern w:val="2"/>
          <w:sz w:val="24"/>
          <w:szCs w:val="24"/>
          <w14:ligatures w14:val="standardContextual"/>
        </w:rPr>
        <w:t xml:space="preserve"> </w:t>
      </w:r>
    </w:p>
    <w:p w14:paraId="12A03CA3" w14:textId="7867161D" w:rsidR="00ED1CB0" w:rsidRPr="00EE2C3A" w:rsidRDefault="00C73155" w:rsidP="00CD53D0">
      <w:pPr>
        <w:suppressAutoHyphens w:val="0"/>
        <w:spacing w:after="160" w:line="276" w:lineRule="auto"/>
        <w:ind w:firstLine="720"/>
        <w:jc w:val="both"/>
        <w:rPr>
          <w:rFonts w:ascii="Times New Roman" w:eastAsiaTheme="minorHAnsi" w:hAnsi="Times New Roman"/>
          <w:color w:val="000000" w:themeColor="text1"/>
          <w:kern w:val="2"/>
          <w:sz w:val="24"/>
          <w:szCs w:val="24"/>
          <w14:ligatures w14:val="standardContextual"/>
        </w:rPr>
      </w:pPr>
      <w:r w:rsidRPr="00EE2C3A">
        <w:rPr>
          <w:rFonts w:ascii="Times New Roman" w:eastAsiaTheme="minorHAnsi" w:hAnsi="Times New Roman"/>
          <w:color w:val="000000" w:themeColor="text1"/>
          <w:kern w:val="2"/>
          <w:sz w:val="24"/>
          <w:szCs w:val="24"/>
          <w14:ligatures w14:val="standardContextual"/>
        </w:rPr>
        <w:lastRenderedPageBreak/>
        <w:t>Stavak 3. mijenja se i glasi:</w:t>
      </w:r>
    </w:p>
    <w:p w14:paraId="7AFAB336" w14:textId="5EE82CFF" w:rsidR="00B96193" w:rsidRPr="00EE2C3A" w:rsidRDefault="00B512C8" w:rsidP="00BE736B">
      <w:pPr>
        <w:ind w:firstLine="720"/>
        <w:jc w:val="both"/>
        <w:rPr>
          <w:rFonts w:ascii="Times New Roman" w:eastAsiaTheme="minorHAnsi" w:hAnsi="Times New Roman"/>
          <w:color w:val="000000" w:themeColor="text1"/>
          <w:kern w:val="2"/>
          <w:sz w:val="24"/>
          <w:szCs w:val="24"/>
          <w14:ligatures w14:val="standardContextual"/>
        </w:rPr>
      </w:pPr>
      <w:r w:rsidRPr="00EE2C3A">
        <w:rPr>
          <w:rFonts w:ascii="Times New Roman" w:eastAsiaTheme="minorHAnsi" w:hAnsi="Times New Roman"/>
          <w:color w:val="000000" w:themeColor="text1"/>
          <w:kern w:val="2"/>
          <w:sz w:val="24"/>
          <w:szCs w:val="24"/>
          <w14:ligatures w14:val="standardContextual"/>
        </w:rPr>
        <w:t>„</w:t>
      </w:r>
      <w:r w:rsidR="00BE736B" w:rsidRPr="00EE2C3A">
        <w:rPr>
          <w:rFonts w:ascii="Times New Roman" w:eastAsiaTheme="minorHAnsi" w:hAnsi="Times New Roman"/>
          <w:color w:val="000000" w:themeColor="text1"/>
          <w:kern w:val="2"/>
          <w:sz w:val="24"/>
          <w:szCs w:val="24"/>
          <w14:ligatures w14:val="standardContextual"/>
        </w:rPr>
        <w:t xml:space="preserve">(3) </w:t>
      </w:r>
      <w:r w:rsidRPr="00EE2C3A">
        <w:rPr>
          <w:rFonts w:ascii="Times New Roman" w:eastAsiaTheme="minorHAnsi" w:hAnsi="Times New Roman"/>
          <w:color w:val="000000" w:themeColor="text1"/>
          <w:kern w:val="2"/>
          <w:sz w:val="24"/>
          <w:szCs w:val="24"/>
          <w14:ligatures w14:val="standardContextual"/>
        </w:rPr>
        <w:t>U slučaju otuđenja nekretnine izgrađene u vlastitoj režiji, rekonstruirane nekretnine i nekretnine koja je promijenila oblik i namjenu nabavnu vrijednost čini stvarni izdatak, odnosno cijena izgradnje</w:t>
      </w:r>
      <w:r w:rsidR="00250658" w:rsidRPr="00EE2C3A">
        <w:rPr>
          <w:rFonts w:ascii="Times New Roman" w:eastAsiaTheme="minorHAnsi" w:hAnsi="Times New Roman"/>
          <w:color w:val="000000" w:themeColor="text1"/>
          <w:kern w:val="2"/>
          <w:sz w:val="24"/>
          <w:szCs w:val="24"/>
          <w14:ligatures w14:val="standardContextual"/>
        </w:rPr>
        <w:t xml:space="preserve"> odnosno </w:t>
      </w:r>
      <w:r w:rsidR="0088757B" w:rsidRPr="00EE2C3A">
        <w:rPr>
          <w:rFonts w:ascii="Times New Roman" w:eastAsiaTheme="minorHAnsi" w:hAnsi="Times New Roman"/>
          <w:color w:val="000000" w:themeColor="text1"/>
          <w:kern w:val="2"/>
          <w:sz w:val="24"/>
          <w:szCs w:val="24"/>
          <w14:ligatures w14:val="standardContextual"/>
        </w:rPr>
        <w:t>ulaganja</w:t>
      </w:r>
      <w:r w:rsidRPr="00EE2C3A">
        <w:rPr>
          <w:rFonts w:ascii="Times New Roman" w:eastAsiaTheme="minorHAnsi" w:hAnsi="Times New Roman"/>
          <w:color w:val="000000" w:themeColor="text1"/>
          <w:kern w:val="2"/>
          <w:sz w:val="24"/>
          <w:szCs w:val="24"/>
          <w14:ligatures w14:val="standardContextual"/>
        </w:rPr>
        <w:t xml:space="preserve"> prema vjerodostojnoj dokumentaciji, a ako ne postoji isprave o nabavi, nabavna vrijednost utvrđuje se procjenom te se usklađuje s rastom proizvođačkih cijena od trenutka kad je nastao izdatak do trenutka kada je ostvaren primitak po osnovi otuđenja te nekretnine.</w:t>
      </w:r>
      <w:r w:rsidR="00B96193" w:rsidRPr="00EE2C3A">
        <w:rPr>
          <w:rFonts w:ascii="Times New Roman" w:eastAsiaTheme="minorHAnsi" w:hAnsi="Times New Roman"/>
          <w:color w:val="000000" w:themeColor="text1"/>
          <w:kern w:val="2"/>
          <w:sz w:val="24"/>
          <w:szCs w:val="24"/>
          <w14:ligatures w14:val="standardContextual"/>
        </w:rPr>
        <w:t>“</w:t>
      </w:r>
      <w:r w:rsidR="00F17524" w:rsidRPr="00EE2C3A">
        <w:rPr>
          <w:rFonts w:ascii="Times New Roman" w:eastAsiaTheme="minorHAnsi" w:hAnsi="Times New Roman"/>
          <w:color w:val="000000" w:themeColor="text1"/>
          <w:kern w:val="2"/>
          <w:sz w:val="24"/>
          <w:szCs w:val="24"/>
          <w14:ligatures w14:val="standardContextual"/>
        </w:rPr>
        <w:t>.</w:t>
      </w:r>
    </w:p>
    <w:p w14:paraId="7DA91B43" w14:textId="77777777" w:rsidR="00B96193" w:rsidRPr="00EE2C3A" w:rsidRDefault="00B96193" w:rsidP="00B96193">
      <w:pPr>
        <w:jc w:val="both"/>
        <w:rPr>
          <w:rFonts w:ascii="Times New Roman" w:eastAsiaTheme="minorHAnsi" w:hAnsi="Times New Roman"/>
          <w:color w:val="000000" w:themeColor="text1"/>
          <w:kern w:val="2"/>
          <w:sz w:val="24"/>
          <w:szCs w:val="24"/>
          <w14:ligatures w14:val="standardContextual"/>
        </w:rPr>
      </w:pPr>
    </w:p>
    <w:p w14:paraId="3643B4D4" w14:textId="17C447B8" w:rsidR="00B96193" w:rsidRPr="00EE2C3A" w:rsidRDefault="00B96193" w:rsidP="00B96193">
      <w:pPr>
        <w:suppressAutoHyphens w:val="0"/>
        <w:spacing w:after="160" w:line="276" w:lineRule="auto"/>
        <w:ind w:firstLine="720"/>
        <w:jc w:val="both"/>
        <w:rPr>
          <w:rFonts w:ascii="Times New Roman" w:eastAsiaTheme="minorHAnsi" w:hAnsi="Times New Roman"/>
          <w:color w:val="000000" w:themeColor="text1"/>
          <w:kern w:val="2"/>
          <w:sz w:val="24"/>
          <w:szCs w:val="24"/>
          <w14:ligatures w14:val="standardContextual"/>
        </w:rPr>
      </w:pPr>
      <w:r w:rsidRPr="00EE2C3A">
        <w:rPr>
          <w:rFonts w:ascii="Times New Roman" w:eastAsiaTheme="minorHAnsi" w:hAnsi="Times New Roman"/>
          <w:color w:val="000000" w:themeColor="text1"/>
          <w:kern w:val="2"/>
          <w:sz w:val="24"/>
          <w:szCs w:val="24"/>
          <w14:ligatures w14:val="standardContextual"/>
        </w:rPr>
        <w:t>U stavku 4. iza riječi: „izgradnje“ dodaju se riječi: „ulaganja“</w:t>
      </w:r>
    </w:p>
    <w:p w14:paraId="04EA9430" w14:textId="76F65583" w:rsidR="00B96193" w:rsidRDefault="0061771F" w:rsidP="00CD53D0">
      <w:pPr>
        <w:suppressAutoHyphens w:val="0"/>
        <w:spacing w:after="160" w:line="276" w:lineRule="auto"/>
        <w:ind w:firstLine="720"/>
        <w:jc w:val="both"/>
        <w:rPr>
          <w:rFonts w:ascii="Times New Roman" w:eastAsiaTheme="minorHAnsi" w:hAnsi="Times New Roman"/>
          <w:color w:val="auto"/>
          <w:kern w:val="2"/>
          <w:sz w:val="24"/>
          <w:szCs w:val="24"/>
          <w14:ligatures w14:val="standardContextual"/>
        </w:rPr>
      </w:pPr>
      <w:r>
        <w:rPr>
          <w:rFonts w:ascii="Times New Roman" w:eastAsiaTheme="minorHAnsi" w:hAnsi="Times New Roman"/>
          <w:color w:val="auto"/>
          <w:kern w:val="2"/>
          <w:sz w:val="24"/>
          <w:szCs w:val="24"/>
          <w14:ligatures w14:val="standardContextual"/>
        </w:rPr>
        <w:t>Iza stavka 8. dodaje se stavak 9. koji glasi:</w:t>
      </w:r>
    </w:p>
    <w:p w14:paraId="367C4CE8" w14:textId="5C8B8CC8" w:rsidR="00F170F3" w:rsidRDefault="0061771F" w:rsidP="00F170F3">
      <w:pPr>
        <w:suppressAutoHyphens w:val="0"/>
        <w:spacing w:after="160" w:line="276" w:lineRule="auto"/>
        <w:ind w:firstLine="720"/>
        <w:jc w:val="both"/>
        <w:rPr>
          <w:rFonts w:ascii="Times New Roman" w:eastAsiaTheme="minorHAnsi" w:hAnsi="Times New Roman"/>
          <w:color w:val="auto"/>
          <w:kern w:val="2"/>
          <w:sz w:val="24"/>
          <w:szCs w:val="24"/>
          <w14:ligatures w14:val="standardContextual"/>
        </w:rPr>
      </w:pPr>
      <w:r>
        <w:rPr>
          <w:rFonts w:ascii="Times New Roman" w:eastAsiaTheme="minorHAnsi" w:hAnsi="Times New Roman"/>
          <w:color w:val="auto"/>
          <w:kern w:val="2"/>
          <w:sz w:val="24"/>
          <w:szCs w:val="24"/>
          <w14:ligatures w14:val="standardContextual"/>
        </w:rPr>
        <w:t>„</w:t>
      </w:r>
      <w:r w:rsidR="00F170F3">
        <w:rPr>
          <w:rFonts w:ascii="Times New Roman" w:eastAsiaTheme="minorHAnsi" w:hAnsi="Times New Roman"/>
          <w:color w:val="auto"/>
          <w:kern w:val="2"/>
          <w:sz w:val="24"/>
          <w:szCs w:val="24"/>
          <w14:ligatures w14:val="standardContextual"/>
        </w:rPr>
        <w:t xml:space="preserve"> (9) </w:t>
      </w:r>
      <w:r w:rsidR="00F170F3" w:rsidRPr="00F170F3">
        <w:rPr>
          <w:rFonts w:ascii="Times New Roman" w:eastAsiaTheme="minorHAnsi" w:hAnsi="Times New Roman"/>
          <w:color w:val="auto"/>
          <w:kern w:val="2"/>
          <w:sz w:val="24"/>
          <w:szCs w:val="24"/>
          <w14:ligatures w14:val="standardContextual"/>
        </w:rPr>
        <w:t>Radi dokazivanja da se radi o nekretnini koja služi za stalno stanovanje</w:t>
      </w:r>
      <w:r w:rsidR="00F170F3">
        <w:rPr>
          <w:rFonts w:ascii="Times New Roman" w:eastAsiaTheme="minorHAnsi" w:hAnsi="Times New Roman"/>
          <w:color w:val="auto"/>
          <w:kern w:val="2"/>
          <w:sz w:val="24"/>
          <w:szCs w:val="24"/>
          <w14:ligatures w14:val="standardContextual"/>
        </w:rPr>
        <w:t xml:space="preserve"> sukladno članku 58. stavku 4. točki 1. Zakona, </w:t>
      </w:r>
      <w:r w:rsidR="00F170F3" w:rsidRPr="00F170F3">
        <w:rPr>
          <w:rFonts w:ascii="Times New Roman" w:eastAsiaTheme="minorHAnsi" w:hAnsi="Times New Roman"/>
          <w:color w:val="auto"/>
          <w:kern w:val="2"/>
          <w:sz w:val="24"/>
          <w:szCs w:val="24"/>
          <w14:ligatures w14:val="standardContextual"/>
        </w:rPr>
        <w:t xml:space="preserve">porezni obveznik </w:t>
      </w:r>
      <w:r w:rsidR="00EB5A84">
        <w:rPr>
          <w:rFonts w:ascii="Times New Roman" w:eastAsiaTheme="minorHAnsi" w:hAnsi="Times New Roman"/>
          <w:color w:val="auto"/>
          <w:kern w:val="2"/>
          <w:sz w:val="24"/>
          <w:szCs w:val="24"/>
          <w14:ligatures w14:val="standardContextual"/>
        </w:rPr>
        <w:t xml:space="preserve">je </w:t>
      </w:r>
      <w:r w:rsidR="00F170F3" w:rsidRPr="00F170F3">
        <w:rPr>
          <w:rFonts w:ascii="Times New Roman" w:eastAsiaTheme="minorHAnsi" w:hAnsi="Times New Roman"/>
          <w:color w:val="auto"/>
          <w:kern w:val="2"/>
          <w:sz w:val="24"/>
          <w:szCs w:val="24"/>
          <w14:ligatures w14:val="standardContextual"/>
        </w:rPr>
        <w:t>dužan dokazati činjenicu stalnog stanovanja, pri čemu se činjenica stalnog stanovanja ne smatra dokazanom prijavom prebivališta na nekretnini</w:t>
      </w:r>
      <w:r w:rsidR="00F170F3">
        <w:rPr>
          <w:rFonts w:ascii="Times New Roman" w:eastAsiaTheme="minorHAnsi" w:hAnsi="Times New Roman"/>
          <w:color w:val="auto"/>
          <w:kern w:val="2"/>
          <w:sz w:val="24"/>
          <w:szCs w:val="24"/>
          <w14:ligatures w14:val="standardContextual"/>
        </w:rPr>
        <w:t xml:space="preserve">. </w:t>
      </w:r>
      <w:r w:rsidR="00FF41A3">
        <w:rPr>
          <w:rFonts w:ascii="Times New Roman" w:eastAsiaTheme="minorHAnsi" w:hAnsi="Times New Roman"/>
          <w:color w:val="auto"/>
          <w:kern w:val="2"/>
          <w:sz w:val="24"/>
          <w:szCs w:val="24"/>
          <w14:ligatures w14:val="standardContextual"/>
        </w:rPr>
        <w:t xml:space="preserve">Mjerodavnim </w:t>
      </w:r>
      <w:r w:rsidR="00F170F3" w:rsidRPr="00F170F3">
        <w:rPr>
          <w:rFonts w:ascii="Times New Roman" w:eastAsiaTheme="minorHAnsi" w:hAnsi="Times New Roman"/>
          <w:color w:val="auto"/>
          <w:kern w:val="2"/>
          <w:sz w:val="24"/>
          <w:szCs w:val="24"/>
          <w14:ligatures w14:val="standardContextual"/>
        </w:rPr>
        <w:t>dokaz</w:t>
      </w:r>
      <w:r w:rsidR="00FF41A3">
        <w:rPr>
          <w:rFonts w:ascii="Times New Roman" w:eastAsiaTheme="minorHAnsi" w:hAnsi="Times New Roman"/>
          <w:color w:val="auto"/>
          <w:kern w:val="2"/>
          <w:sz w:val="24"/>
          <w:szCs w:val="24"/>
          <w14:ligatures w14:val="standardContextual"/>
        </w:rPr>
        <w:t>om</w:t>
      </w:r>
      <w:r w:rsidR="00F170F3" w:rsidRPr="00F170F3">
        <w:rPr>
          <w:rFonts w:ascii="Times New Roman" w:eastAsiaTheme="minorHAnsi" w:hAnsi="Times New Roman"/>
          <w:color w:val="auto"/>
          <w:kern w:val="2"/>
          <w:sz w:val="24"/>
          <w:szCs w:val="24"/>
          <w14:ligatures w14:val="standardContextual"/>
        </w:rPr>
        <w:t xml:space="preserve"> činjenice stalnog</w:t>
      </w:r>
      <w:r w:rsidR="00F170F3">
        <w:rPr>
          <w:rFonts w:ascii="Times New Roman" w:eastAsiaTheme="minorHAnsi" w:hAnsi="Times New Roman"/>
          <w:color w:val="auto"/>
          <w:kern w:val="2"/>
          <w:sz w:val="24"/>
          <w:szCs w:val="24"/>
          <w14:ligatures w14:val="standardContextual"/>
        </w:rPr>
        <w:t xml:space="preserve"> </w:t>
      </w:r>
      <w:r w:rsidR="00F170F3" w:rsidRPr="00F170F3">
        <w:rPr>
          <w:rFonts w:ascii="Times New Roman" w:eastAsiaTheme="minorHAnsi" w:hAnsi="Times New Roman"/>
          <w:color w:val="auto"/>
          <w:kern w:val="2"/>
          <w:sz w:val="24"/>
          <w:szCs w:val="24"/>
          <w14:ligatures w14:val="standardContextual"/>
        </w:rPr>
        <w:t xml:space="preserve">stanovanja </w:t>
      </w:r>
      <w:r w:rsidR="00FF41A3">
        <w:rPr>
          <w:rFonts w:ascii="Times New Roman" w:eastAsiaTheme="minorHAnsi" w:hAnsi="Times New Roman"/>
          <w:color w:val="auto"/>
          <w:kern w:val="2"/>
          <w:sz w:val="24"/>
          <w:szCs w:val="24"/>
          <w14:ligatures w14:val="standardContextual"/>
        </w:rPr>
        <w:t xml:space="preserve">smatraju se </w:t>
      </w:r>
      <w:r w:rsidR="002C12F0">
        <w:rPr>
          <w:rFonts w:ascii="Times New Roman" w:eastAsiaTheme="minorHAnsi" w:hAnsi="Times New Roman"/>
          <w:color w:val="auto"/>
          <w:kern w:val="2"/>
          <w:sz w:val="24"/>
          <w:szCs w:val="24"/>
          <w14:ligatures w14:val="standardContextual"/>
        </w:rPr>
        <w:t xml:space="preserve">vjerodostojne isprave (računi, obračuni i drugo) i </w:t>
      </w:r>
      <w:r w:rsidR="00FF41A3">
        <w:rPr>
          <w:rFonts w:ascii="Times New Roman" w:eastAsiaTheme="minorHAnsi" w:hAnsi="Times New Roman"/>
          <w:color w:val="auto"/>
          <w:kern w:val="2"/>
          <w:sz w:val="24"/>
          <w:szCs w:val="24"/>
          <w14:ligatures w14:val="standardContextual"/>
        </w:rPr>
        <w:t xml:space="preserve">podaci </w:t>
      </w:r>
      <w:r w:rsidR="00F170F3" w:rsidRPr="00F170F3">
        <w:rPr>
          <w:rFonts w:ascii="Times New Roman" w:eastAsiaTheme="minorHAnsi" w:hAnsi="Times New Roman"/>
          <w:color w:val="auto"/>
          <w:kern w:val="2"/>
          <w:sz w:val="24"/>
          <w:szCs w:val="24"/>
          <w14:ligatures w14:val="standardContextual"/>
        </w:rPr>
        <w:t>od drugih osoba koje raspolažu s podacima o korištenju dijelova infrastrukture.</w:t>
      </w:r>
      <w:r w:rsidR="00F170F3">
        <w:rPr>
          <w:rFonts w:ascii="Times New Roman" w:eastAsiaTheme="minorHAnsi" w:hAnsi="Times New Roman"/>
          <w:color w:val="auto"/>
          <w:kern w:val="2"/>
          <w:sz w:val="24"/>
          <w:szCs w:val="24"/>
          <w14:ligatures w14:val="standardContextual"/>
        </w:rPr>
        <w:t>“.</w:t>
      </w:r>
    </w:p>
    <w:p w14:paraId="0DAE42B2" w14:textId="77777777" w:rsidR="000763A3" w:rsidRDefault="000763A3" w:rsidP="00F170F3">
      <w:pPr>
        <w:suppressAutoHyphens w:val="0"/>
        <w:spacing w:after="160" w:line="276" w:lineRule="auto"/>
        <w:ind w:firstLine="720"/>
        <w:jc w:val="both"/>
        <w:rPr>
          <w:rFonts w:ascii="Times New Roman" w:eastAsiaTheme="minorHAnsi" w:hAnsi="Times New Roman"/>
          <w:color w:val="auto"/>
          <w:kern w:val="2"/>
          <w:sz w:val="24"/>
          <w:szCs w:val="24"/>
          <w14:ligatures w14:val="standardContextual"/>
        </w:rPr>
      </w:pPr>
    </w:p>
    <w:p w14:paraId="52BC63AD" w14:textId="56472CF7" w:rsidR="000763A3" w:rsidRDefault="000763A3" w:rsidP="006D49CD">
      <w:pPr>
        <w:pStyle w:val="Naslov1"/>
        <w:jc w:val="center"/>
        <w:rPr>
          <w:rFonts w:eastAsia="Times New Roman"/>
          <w:lang w:eastAsia="hr-HR"/>
        </w:rPr>
      </w:pPr>
      <w:r w:rsidRPr="003D7824">
        <w:rPr>
          <w:rFonts w:eastAsia="Times New Roman"/>
          <w:lang w:eastAsia="hr-HR"/>
        </w:rPr>
        <w:t xml:space="preserve">Članak </w:t>
      </w:r>
      <w:r w:rsidR="00923217">
        <w:rPr>
          <w:rFonts w:eastAsia="Times New Roman"/>
          <w:lang w:eastAsia="hr-HR"/>
        </w:rPr>
        <w:t>10</w:t>
      </w:r>
      <w:r w:rsidRPr="003D7824">
        <w:rPr>
          <w:rFonts w:eastAsia="Times New Roman"/>
          <w:lang w:eastAsia="hr-HR"/>
        </w:rPr>
        <w:t>.</w:t>
      </w:r>
    </w:p>
    <w:p w14:paraId="2048B632" w14:textId="77777777" w:rsidR="000763A3" w:rsidRDefault="000763A3" w:rsidP="000763A3">
      <w:pPr>
        <w:suppressAutoHyphens w:val="0"/>
        <w:jc w:val="both"/>
        <w:rPr>
          <w:rFonts w:ascii="Times New Roman" w:eastAsia="Times New Roman" w:hAnsi="Times New Roman"/>
          <w:bCs/>
          <w:color w:val="auto"/>
          <w:sz w:val="24"/>
          <w:szCs w:val="24"/>
          <w:lang w:eastAsia="hr-HR"/>
        </w:rPr>
      </w:pPr>
    </w:p>
    <w:p w14:paraId="45CB0EFF" w14:textId="10AA8577" w:rsidR="000763A3" w:rsidRPr="00245579" w:rsidRDefault="000763A3" w:rsidP="000763A3">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Pr="00245579">
        <w:rPr>
          <w:rFonts w:ascii="Times New Roman" w:eastAsia="Times New Roman" w:hAnsi="Times New Roman"/>
          <w:color w:val="auto"/>
          <w:sz w:val="24"/>
          <w:szCs w:val="24"/>
          <w:lang w:eastAsia="hr-HR"/>
        </w:rPr>
        <w:t xml:space="preserve">U članku 77. stavku 13. </w:t>
      </w:r>
      <w:r w:rsidR="00C845E5">
        <w:rPr>
          <w:rFonts w:ascii="Times New Roman" w:eastAsia="Times New Roman" w:hAnsi="Times New Roman"/>
          <w:color w:val="auto"/>
          <w:sz w:val="24"/>
          <w:szCs w:val="24"/>
          <w:lang w:eastAsia="hr-HR"/>
        </w:rPr>
        <w:t xml:space="preserve">iza riječi: </w:t>
      </w:r>
      <w:r w:rsidR="00B4284F">
        <w:rPr>
          <w:rFonts w:ascii="Times New Roman" w:eastAsia="Times New Roman" w:hAnsi="Times New Roman"/>
          <w:color w:val="auto"/>
          <w:sz w:val="24"/>
          <w:szCs w:val="24"/>
          <w:lang w:eastAsia="hr-HR"/>
        </w:rPr>
        <w:t>„</w:t>
      </w:r>
      <w:r w:rsidR="00C845E5">
        <w:rPr>
          <w:rFonts w:ascii="Times New Roman" w:eastAsia="Times New Roman" w:hAnsi="Times New Roman"/>
          <w:color w:val="auto"/>
          <w:sz w:val="24"/>
          <w:szCs w:val="24"/>
          <w:lang w:eastAsia="hr-HR"/>
        </w:rPr>
        <w:t>»Neoporezivi p</w:t>
      </w:r>
      <w:r w:rsidR="00C845E5" w:rsidRPr="00245579">
        <w:rPr>
          <w:rFonts w:ascii="Times New Roman" w:eastAsia="Times New Roman" w:hAnsi="Times New Roman"/>
          <w:color w:val="auto"/>
          <w:sz w:val="24"/>
          <w:szCs w:val="24"/>
          <w:lang w:eastAsia="hr-HR"/>
        </w:rPr>
        <w:t>rimici</w:t>
      </w:r>
      <w:r w:rsidR="00C845E5">
        <w:rPr>
          <w:rFonts w:ascii="Times New Roman" w:eastAsia="Times New Roman" w:hAnsi="Times New Roman"/>
          <w:color w:val="auto"/>
          <w:sz w:val="24"/>
          <w:szCs w:val="24"/>
          <w:lang w:eastAsia="hr-HR"/>
        </w:rPr>
        <w:t>/primci koji se ne smatraju dohotko</w:t>
      </w:r>
      <w:r w:rsidR="00B4284F">
        <w:rPr>
          <w:rFonts w:ascii="Times New Roman" w:eastAsia="Times New Roman" w:hAnsi="Times New Roman"/>
          <w:color w:val="auto"/>
          <w:sz w:val="24"/>
          <w:szCs w:val="24"/>
          <w:lang w:eastAsia="hr-HR"/>
        </w:rPr>
        <w:t>m</w:t>
      </w:r>
      <w:r w:rsidR="00C845E5">
        <w:rPr>
          <w:rFonts w:ascii="Times New Roman" w:eastAsia="Times New Roman" w:hAnsi="Times New Roman"/>
          <w:color w:val="auto"/>
          <w:sz w:val="24"/>
          <w:szCs w:val="24"/>
          <w:lang w:eastAsia="hr-HR"/>
        </w:rPr>
        <w:t>«</w:t>
      </w:r>
      <w:r w:rsidR="00C845E5" w:rsidRPr="00245579">
        <w:rPr>
          <w:rFonts w:ascii="Times New Roman" w:eastAsia="Times New Roman" w:hAnsi="Times New Roman"/>
          <w:color w:val="auto"/>
          <w:sz w:val="24"/>
          <w:szCs w:val="24"/>
          <w:lang w:eastAsia="hr-HR"/>
        </w:rPr>
        <w:t>“</w:t>
      </w:r>
      <w:r w:rsidR="00C845E5">
        <w:rPr>
          <w:rFonts w:ascii="Times New Roman" w:eastAsia="Times New Roman" w:hAnsi="Times New Roman"/>
          <w:color w:val="auto"/>
          <w:sz w:val="24"/>
          <w:szCs w:val="24"/>
          <w:lang w:eastAsia="hr-HR"/>
        </w:rPr>
        <w:t xml:space="preserve"> </w:t>
      </w:r>
      <w:r w:rsidR="00B4284F">
        <w:rPr>
          <w:rFonts w:ascii="Times New Roman" w:eastAsia="Times New Roman" w:hAnsi="Times New Roman"/>
          <w:color w:val="auto"/>
          <w:sz w:val="24"/>
          <w:szCs w:val="24"/>
          <w:lang w:eastAsia="hr-HR"/>
        </w:rPr>
        <w:t xml:space="preserve">riječ: „i“ zamjenjuje se zarezom, a iza riječi: </w:t>
      </w:r>
      <w:r w:rsidRPr="00245579">
        <w:rPr>
          <w:rFonts w:ascii="Times New Roman" w:eastAsia="Times New Roman" w:hAnsi="Times New Roman"/>
          <w:color w:val="auto"/>
          <w:sz w:val="24"/>
          <w:szCs w:val="24"/>
          <w:lang w:eastAsia="hr-HR"/>
        </w:rPr>
        <w:t xml:space="preserve">„Način isplate/izvršenja obveze“ dodaju se riječi: </w:t>
      </w:r>
      <w:r w:rsidR="002C12F0">
        <w:rPr>
          <w:rFonts w:ascii="Times New Roman" w:eastAsia="Times New Roman" w:hAnsi="Times New Roman"/>
          <w:color w:val="auto"/>
          <w:sz w:val="24"/>
          <w:szCs w:val="24"/>
          <w:lang w:eastAsia="hr-HR"/>
        </w:rPr>
        <w:t>„</w:t>
      </w:r>
      <w:r w:rsidR="00B4284F">
        <w:rPr>
          <w:rFonts w:ascii="Times New Roman" w:eastAsia="Times New Roman" w:hAnsi="Times New Roman"/>
          <w:color w:val="auto"/>
          <w:sz w:val="24"/>
          <w:szCs w:val="24"/>
          <w:lang w:eastAsia="hr-HR"/>
        </w:rPr>
        <w:t xml:space="preserve">i </w:t>
      </w:r>
      <w:r w:rsidR="002C12F0">
        <w:rPr>
          <w:rFonts w:ascii="Times New Roman" w:eastAsia="Times New Roman" w:hAnsi="Times New Roman"/>
          <w:color w:val="auto"/>
          <w:sz w:val="24"/>
          <w:szCs w:val="24"/>
          <w:lang w:eastAsia="hr-HR"/>
        </w:rPr>
        <w:t>6.</w:t>
      </w:r>
      <w:r w:rsidR="00C845E5">
        <w:rPr>
          <w:rFonts w:ascii="Times New Roman" w:eastAsia="Times New Roman" w:hAnsi="Times New Roman"/>
          <w:color w:val="auto"/>
          <w:sz w:val="24"/>
          <w:szCs w:val="24"/>
          <w:lang w:eastAsia="hr-HR"/>
        </w:rPr>
        <w:t xml:space="preserve"> »</w:t>
      </w:r>
      <w:bookmarkStart w:id="6" w:name="_Hlk186187948"/>
      <w:r w:rsidR="002C12F0">
        <w:rPr>
          <w:rFonts w:ascii="Times New Roman" w:eastAsia="Times New Roman" w:hAnsi="Times New Roman"/>
          <w:color w:val="auto"/>
          <w:sz w:val="24"/>
          <w:szCs w:val="24"/>
          <w:lang w:eastAsia="hr-HR"/>
        </w:rPr>
        <w:t>P</w:t>
      </w:r>
      <w:r w:rsidRPr="00245579">
        <w:rPr>
          <w:rFonts w:ascii="Times New Roman" w:eastAsia="Times New Roman" w:hAnsi="Times New Roman"/>
          <w:color w:val="auto"/>
          <w:sz w:val="24"/>
          <w:szCs w:val="24"/>
          <w:lang w:eastAsia="hr-HR"/>
        </w:rPr>
        <w:t>rimici po osnovi socijalnih potpora</w:t>
      </w:r>
      <w:bookmarkEnd w:id="6"/>
      <w:r w:rsidR="00C845E5">
        <w:rPr>
          <w:rFonts w:ascii="Times New Roman" w:eastAsia="Times New Roman" w:hAnsi="Times New Roman"/>
          <w:color w:val="auto"/>
          <w:sz w:val="24"/>
          <w:szCs w:val="24"/>
          <w:lang w:eastAsia="hr-HR"/>
        </w:rPr>
        <w:t>«</w:t>
      </w:r>
      <w:r w:rsidRPr="00245579">
        <w:rPr>
          <w:rFonts w:ascii="Times New Roman" w:eastAsia="Times New Roman" w:hAnsi="Times New Roman"/>
          <w:color w:val="auto"/>
          <w:sz w:val="24"/>
          <w:szCs w:val="24"/>
          <w:lang w:eastAsia="hr-HR"/>
        </w:rPr>
        <w:t>“</w:t>
      </w:r>
      <w:r w:rsidR="002C12F0">
        <w:rPr>
          <w:rFonts w:ascii="Times New Roman" w:eastAsia="Times New Roman" w:hAnsi="Times New Roman"/>
          <w:color w:val="auto"/>
          <w:sz w:val="24"/>
          <w:szCs w:val="24"/>
          <w:lang w:eastAsia="hr-HR"/>
        </w:rPr>
        <w:t>.</w:t>
      </w:r>
    </w:p>
    <w:p w14:paraId="1A0B1BC3" w14:textId="77777777" w:rsidR="000763A3" w:rsidRPr="00245579" w:rsidRDefault="000763A3" w:rsidP="000763A3">
      <w:pPr>
        <w:suppressAutoHyphens w:val="0"/>
        <w:jc w:val="both"/>
        <w:rPr>
          <w:rFonts w:ascii="Times New Roman" w:eastAsia="Times New Roman" w:hAnsi="Times New Roman"/>
          <w:bCs/>
          <w:color w:val="auto"/>
          <w:sz w:val="24"/>
          <w:szCs w:val="24"/>
          <w:lang w:eastAsia="hr-HR"/>
        </w:rPr>
      </w:pPr>
    </w:p>
    <w:p w14:paraId="6277B63F" w14:textId="77777777" w:rsidR="007B296E" w:rsidRPr="00245579" w:rsidRDefault="007B296E" w:rsidP="00D540B3">
      <w:pPr>
        <w:suppressAutoHyphens w:val="0"/>
        <w:jc w:val="center"/>
        <w:rPr>
          <w:rFonts w:ascii="Times New Roman" w:eastAsia="Times New Roman" w:hAnsi="Times New Roman"/>
          <w:b/>
          <w:color w:val="auto"/>
          <w:sz w:val="24"/>
          <w:szCs w:val="24"/>
          <w:lang w:eastAsia="hr-HR"/>
        </w:rPr>
      </w:pPr>
    </w:p>
    <w:p w14:paraId="55DA82AD" w14:textId="022BF38A" w:rsidR="007B296E" w:rsidRPr="00245579" w:rsidRDefault="007B296E" w:rsidP="00521D51">
      <w:pPr>
        <w:pStyle w:val="Naslov1"/>
        <w:jc w:val="center"/>
        <w:rPr>
          <w:rFonts w:eastAsia="Times New Roman"/>
          <w:lang w:eastAsia="hr-HR"/>
        </w:rPr>
      </w:pPr>
      <w:r w:rsidRPr="00245579">
        <w:rPr>
          <w:rFonts w:eastAsia="Times New Roman"/>
          <w:lang w:eastAsia="hr-HR"/>
        </w:rPr>
        <w:t xml:space="preserve">Članak </w:t>
      </w:r>
      <w:r w:rsidR="00AD0659" w:rsidRPr="00245579">
        <w:rPr>
          <w:rFonts w:eastAsia="Times New Roman"/>
          <w:lang w:eastAsia="hr-HR"/>
        </w:rPr>
        <w:t>1</w:t>
      </w:r>
      <w:r w:rsidR="00923217" w:rsidRPr="00245579">
        <w:rPr>
          <w:rFonts w:eastAsia="Times New Roman"/>
          <w:lang w:eastAsia="hr-HR"/>
        </w:rPr>
        <w:t>1</w:t>
      </w:r>
      <w:r w:rsidRPr="00245579">
        <w:rPr>
          <w:rFonts w:eastAsia="Times New Roman"/>
          <w:lang w:eastAsia="hr-HR"/>
        </w:rPr>
        <w:t>.</w:t>
      </w:r>
    </w:p>
    <w:p w14:paraId="3F37521D" w14:textId="77777777" w:rsidR="007B296E" w:rsidRPr="00245579" w:rsidRDefault="007B296E" w:rsidP="00D540B3">
      <w:pPr>
        <w:suppressAutoHyphens w:val="0"/>
        <w:jc w:val="center"/>
        <w:rPr>
          <w:rFonts w:ascii="Times New Roman" w:eastAsia="Times New Roman" w:hAnsi="Times New Roman"/>
          <w:b/>
          <w:color w:val="auto"/>
          <w:sz w:val="24"/>
          <w:szCs w:val="24"/>
          <w:lang w:eastAsia="hr-HR"/>
        </w:rPr>
      </w:pPr>
    </w:p>
    <w:p w14:paraId="3F2D9633" w14:textId="582AE349" w:rsidR="007B296E" w:rsidRPr="00245579" w:rsidRDefault="007B296E" w:rsidP="007B296E">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 xml:space="preserve">U članku </w:t>
      </w:r>
      <w:r w:rsidR="00B4284F">
        <w:rPr>
          <w:rFonts w:ascii="Times New Roman" w:eastAsia="Times New Roman" w:hAnsi="Times New Roman"/>
          <w:color w:val="auto"/>
          <w:sz w:val="24"/>
          <w:szCs w:val="24"/>
          <w:lang w:eastAsia="hr-HR"/>
        </w:rPr>
        <w:t>79</w:t>
      </w:r>
      <w:r w:rsidRPr="00245579">
        <w:rPr>
          <w:rFonts w:ascii="Times New Roman" w:eastAsia="Times New Roman" w:hAnsi="Times New Roman"/>
          <w:color w:val="auto"/>
          <w:sz w:val="24"/>
          <w:szCs w:val="24"/>
          <w:lang w:eastAsia="hr-HR"/>
        </w:rPr>
        <w:t xml:space="preserve">. stavku 13. iza riječi: „stavka </w:t>
      </w:r>
      <w:r w:rsidR="00B4284F">
        <w:rPr>
          <w:rFonts w:ascii="Times New Roman" w:eastAsia="Times New Roman" w:hAnsi="Times New Roman"/>
          <w:color w:val="auto"/>
          <w:sz w:val="24"/>
          <w:szCs w:val="24"/>
          <w:lang w:eastAsia="hr-HR"/>
        </w:rPr>
        <w:t>11</w:t>
      </w:r>
      <w:r w:rsidRPr="00245579">
        <w:rPr>
          <w:rFonts w:ascii="Times New Roman" w:eastAsia="Times New Roman" w:hAnsi="Times New Roman"/>
          <w:color w:val="auto"/>
          <w:sz w:val="24"/>
          <w:szCs w:val="24"/>
          <w:lang w:eastAsia="hr-HR"/>
        </w:rPr>
        <w:t>.“ riječ: „ovoga“ briš</w:t>
      </w:r>
      <w:r w:rsidR="00AA60AF">
        <w:rPr>
          <w:rFonts w:ascii="Times New Roman" w:eastAsia="Times New Roman" w:hAnsi="Times New Roman"/>
          <w:color w:val="auto"/>
          <w:sz w:val="24"/>
          <w:szCs w:val="24"/>
          <w:lang w:eastAsia="hr-HR"/>
        </w:rPr>
        <w:t>e</w:t>
      </w:r>
      <w:r w:rsidRPr="00245579">
        <w:rPr>
          <w:rFonts w:ascii="Times New Roman" w:eastAsia="Times New Roman" w:hAnsi="Times New Roman"/>
          <w:color w:val="auto"/>
          <w:sz w:val="24"/>
          <w:szCs w:val="24"/>
          <w:lang w:eastAsia="hr-HR"/>
        </w:rPr>
        <w:t xml:space="preserve"> se.</w:t>
      </w:r>
    </w:p>
    <w:p w14:paraId="52E805A8" w14:textId="77777777" w:rsidR="007B296E" w:rsidRPr="00245579" w:rsidRDefault="007B296E" w:rsidP="007B296E">
      <w:pPr>
        <w:suppressAutoHyphens w:val="0"/>
        <w:jc w:val="both"/>
        <w:rPr>
          <w:rFonts w:ascii="Times New Roman" w:eastAsia="Times New Roman" w:hAnsi="Times New Roman"/>
          <w:bCs/>
          <w:color w:val="auto"/>
          <w:sz w:val="24"/>
          <w:szCs w:val="24"/>
          <w:lang w:eastAsia="hr-HR"/>
        </w:rPr>
      </w:pPr>
    </w:p>
    <w:p w14:paraId="242792EA" w14:textId="77777777" w:rsidR="007B296E" w:rsidRPr="00245579" w:rsidRDefault="007B296E" w:rsidP="00D540B3">
      <w:pPr>
        <w:suppressAutoHyphens w:val="0"/>
        <w:jc w:val="center"/>
        <w:rPr>
          <w:rFonts w:ascii="Times New Roman" w:eastAsia="Times New Roman" w:hAnsi="Times New Roman"/>
          <w:b/>
          <w:color w:val="auto"/>
          <w:sz w:val="24"/>
          <w:szCs w:val="24"/>
          <w:lang w:eastAsia="hr-HR"/>
        </w:rPr>
      </w:pPr>
    </w:p>
    <w:p w14:paraId="449110E8" w14:textId="5FE66B16" w:rsidR="004814FB" w:rsidRPr="00245579" w:rsidRDefault="004814FB" w:rsidP="00521D51">
      <w:pPr>
        <w:pStyle w:val="Naslov1"/>
        <w:jc w:val="center"/>
        <w:rPr>
          <w:rFonts w:eastAsia="Times New Roman"/>
          <w:lang w:eastAsia="hr-HR"/>
        </w:rPr>
      </w:pPr>
      <w:r w:rsidRPr="00245579">
        <w:rPr>
          <w:rFonts w:eastAsia="Times New Roman"/>
          <w:lang w:eastAsia="hr-HR"/>
        </w:rPr>
        <w:t xml:space="preserve">Članak </w:t>
      </w:r>
      <w:r w:rsidR="00AD0659" w:rsidRPr="00245579">
        <w:rPr>
          <w:rFonts w:eastAsia="Times New Roman"/>
          <w:lang w:eastAsia="hr-HR"/>
        </w:rPr>
        <w:t>1</w:t>
      </w:r>
      <w:r w:rsidR="00923217" w:rsidRPr="00245579">
        <w:rPr>
          <w:rFonts w:eastAsia="Times New Roman"/>
          <w:lang w:eastAsia="hr-HR"/>
        </w:rPr>
        <w:t>2</w:t>
      </w:r>
      <w:r w:rsidRPr="00245579">
        <w:rPr>
          <w:rFonts w:eastAsia="Times New Roman"/>
          <w:lang w:eastAsia="hr-HR"/>
        </w:rPr>
        <w:t>.</w:t>
      </w:r>
    </w:p>
    <w:p w14:paraId="0C4267E8" w14:textId="77777777" w:rsidR="004814FB" w:rsidRPr="00245579" w:rsidRDefault="004814FB" w:rsidP="004814FB">
      <w:pPr>
        <w:suppressAutoHyphens w:val="0"/>
        <w:jc w:val="center"/>
        <w:rPr>
          <w:rFonts w:ascii="Times New Roman" w:eastAsia="Times New Roman" w:hAnsi="Times New Roman"/>
          <w:b/>
          <w:color w:val="auto"/>
          <w:sz w:val="24"/>
          <w:szCs w:val="24"/>
          <w:lang w:eastAsia="hr-HR"/>
        </w:rPr>
      </w:pPr>
    </w:p>
    <w:p w14:paraId="67AC3A0E" w14:textId="2362FEF9" w:rsidR="004814FB" w:rsidRPr="00245579" w:rsidRDefault="004814FB" w:rsidP="004814FB">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U članku 81. stav</w:t>
      </w:r>
      <w:r w:rsidR="00AA60AF">
        <w:rPr>
          <w:rFonts w:ascii="Times New Roman" w:eastAsia="Times New Roman" w:hAnsi="Times New Roman"/>
          <w:color w:val="auto"/>
          <w:sz w:val="24"/>
          <w:szCs w:val="24"/>
          <w:lang w:eastAsia="hr-HR"/>
        </w:rPr>
        <w:t xml:space="preserve">cima </w:t>
      </w:r>
      <w:r w:rsidRPr="00245579">
        <w:rPr>
          <w:rFonts w:ascii="Times New Roman" w:eastAsia="Times New Roman" w:hAnsi="Times New Roman"/>
          <w:color w:val="auto"/>
          <w:sz w:val="24"/>
          <w:szCs w:val="24"/>
          <w:lang w:eastAsia="hr-HR"/>
        </w:rPr>
        <w:t xml:space="preserve">6. </w:t>
      </w:r>
      <w:r w:rsidR="00AA60AF">
        <w:rPr>
          <w:rFonts w:ascii="Times New Roman" w:eastAsia="Times New Roman" w:hAnsi="Times New Roman"/>
          <w:color w:val="auto"/>
          <w:sz w:val="24"/>
          <w:szCs w:val="24"/>
          <w:lang w:eastAsia="hr-HR"/>
        </w:rPr>
        <w:t>i 7</w:t>
      </w:r>
      <w:r w:rsidRPr="00245579">
        <w:rPr>
          <w:rFonts w:ascii="Times New Roman" w:eastAsia="Times New Roman" w:hAnsi="Times New Roman"/>
          <w:color w:val="auto"/>
          <w:sz w:val="24"/>
          <w:szCs w:val="24"/>
          <w:lang w:eastAsia="hr-HR"/>
        </w:rPr>
        <w:t xml:space="preserve">. </w:t>
      </w:r>
      <w:r w:rsidR="00AA60AF">
        <w:rPr>
          <w:rFonts w:ascii="Times New Roman" w:eastAsia="Times New Roman" w:hAnsi="Times New Roman"/>
          <w:color w:val="auto"/>
          <w:sz w:val="24"/>
          <w:szCs w:val="24"/>
          <w:lang w:eastAsia="hr-HR"/>
        </w:rPr>
        <w:t>iza riječi: „ili 13“ dodaju se riječi: „ili 15“.</w:t>
      </w:r>
    </w:p>
    <w:p w14:paraId="7CFFCDF6" w14:textId="77777777" w:rsidR="004814FB" w:rsidRPr="00245579" w:rsidRDefault="004814FB" w:rsidP="004814FB">
      <w:pPr>
        <w:suppressAutoHyphens w:val="0"/>
        <w:ind w:firstLine="720"/>
        <w:jc w:val="both"/>
        <w:rPr>
          <w:rFonts w:ascii="Times New Roman" w:eastAsia="Times New Roman" w:hAnsi="Times New Roman"/>
          <w:color w:val="auto"/>
          <w:sz w:val="24"/>
          <w:szCs w:val="24"/>
          <w:lang w:eastAsia="hr-HR"/>
        </w:rPr>
      </w:pPr>
    </w:p>
    <w:p w14:paraId="12FCAB61" w14:textId="045965ED" w:rsidR="004814FB" w:rsidRPr="00245579" w:rsidRDefault="004814FB" w:rsidP="00521D51">
      <w:pPr>
        <w:pStyle w:val="Naslov1"/>
        <w:jc w:val="center"/>
        <w:rPr>
          <w:rFonts w:eastAsia="Times New Roman"/>
          <w:lang w:eastAsia="hr-HR"/>
        </w:rPr>
      </w:pPr>
      <w:r w:rsidRPr="00245579">
        <w:rPr>
          <w:rFonts w:eastAsia="Times New Roman"/>
          <w:lang w:eastAsia="hr-HR"/>
        </w:rPr>
        <w:t xml:space="preserve">Članak </w:t>
      </w:r>
      <w:r w:rsidR="00923217" w:rsidRPr="00245579">
        <w:rPr>
          <w:rFonts w:eastAsia="Times New Roman"/>
          <w:lang w:eastAsia="hr-HR"/>
        </w:rPr>
        <w:t>13</w:t>
      </w:r>
      <w:r w:rsidRPr="00245579">
        <w:rPr>
          <w:rFonts w:eastAsia="Times New Roman"/>
          <w:lang w:eastAsia="hr-HR"/>
        </w:rPr>
        <w:t>.</w:t>
      </w:r>
    </w:p>
    <w:p w14:paraId="02477186" w14:textId="77777777" w:rsidR="004814FB" w:rsidRPr="00245579" w:rsidRDefault="004814FB" w:rsidP="004814FB">
      <w:pPr>
        <w:suppressAutoHyphens w:val="0"/>
        <w:jc w:val="center"/>
        <w:rPr>
          <w:rFonts w:ascii="Times New Roman" w:eastAsia="Times New Roman" w:hAnsi="Times New Roman"/>
          <w:b/>
          <w:color w:val="auto"/>
          <w:sz w:val="24"/>
          <w:szCs w:val="24"/>
          <w:lang w:eastAsia="hr-HR"/>
        </w:rPr>
      </w:pPr>
    </w:p>
    <w:p w14:paraId="09DAC786" w14:textId="4507558A" w:rsidR="004814FB" w:rsidRDefault="004814FB" w:rsidP="004814FB">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U članku 82. stavku 1. točki 7. iza riječi: „001</w:t>
      </w:r>
      <w:r w:rsidR="00FC3A85">
        <w:rPr>
          <w:rFonts w:ascii="Times New Roman" w:eastAsia="Times New Roman" w:hAnsi="Times New Roman"/>
          <w:color w:val="auto"/>
          <w:sz w:val="24"/>
          <w:szCs w:val="24"/>
          <w:lang w:eastAsia="hr-HR"/>
        </w:rPr>
        <w:t>0, 0012</w:t>
      </w:r>
      <w:r w:rsidRPr="00245579">
        <w:rPr>
          <w:rFonts w:ascii="Times New Roman" w:eastAsia="Times New Roman" w:hAnsi="Times New Roman"/>
          <w:color w:val="auto"/>
          <w:sz w:val="24"/>
          <w:szCs w:val="24"/>
          <w:lang w:eastAsia="hr-HR"/>
        </w:rPr>
        <w:t>“ dodaju se riječi: „</w:t>
      </w:r>
      <w:r w:rsidR="004A0C37">
        <w:rPr>
          <w:rFonts w:ascii="Times New Roman" w:eastAsia="Times New Roman" w:hAnsi="Times New Roman"/>
          <w:color w:val="auto"/>
          <w:sz w:val="24"/>
          <w:szCs w:val="24"/>
          <w:lang w:eastAsia="hr-HR"/>
        </w:rPr>
        <w:t xml:space="preserve"> </w:t>
      </w:r>
      <w:r w:rsidR="00FC3A85">
        <w:rPr>
          <w:rFonts w:ascii="Times New Roman" w:eastAsia="Times New Roman" w:hAnsi="Times New Roman"/>
          <w:color w:val="auto"/>
          <w:sz w:val="24"/>
          <w:szCs w:val="24"/>
          <w:lang w:eastAsia="hr-HR"/>
        </w:rPr>
        <w:t xml:space="preserve">- </w:t>
      </w:r>
      <w:r w:rsidR="004A0C37">
        <w:rPr>
          <w:rFonts w:ascii="Times New Roman" w:eastAsia="Times New Roman" w:hAnsi="Times New Roman"/>
          <w:color w:val="auto"/>
          <w:sz w:val="24"/>
          <w:szCs w:val="24"/>
          <w:lang w:eastAsia="hr-HR"/>
        </w:rPr>
        <w:t>0014</w:t>
      </w:r>
      <w:r w:rsidRPr="00245579">
        <w:rPr>
          <w:rFonts w:ascii="Times New Roman" w:eastAsia="Times New Roman" w:hAnsi="Times New Roman"/>
          <w:color w:val="auto"/>
          <w:sz w:val="24"/>
          <w:szCs w:val="24"/>
          <w:lang w:eastAsia="hr-HR"/>
        </w:rPr>
        <w:t>“</w:t>
      </w:r>
      <w:r w:rsidR="00EE134D">
        <w:rPr>
          <w:rFonts w:ascii="Times New Roman" w:eastAsia="Times New Roman" w:hAnsi="Times New Roman"/>
          <w:color w:val="auto"/>
          <w:sz w:val="24"/>
          <w:szCs w:val="24"/>
          <w:lang w:eastAsia="hr-HR"/>
        </w:rPr>
        <w:t>.</w:t>
      </w:r>
    </w:p>
    <w:p w14:paraId="5D856285" w14:textId="77777777" w:rsidR="006D35D9" w:rsidRDefault="006D35D9" w:rsidP="004814FB">
      <w:pPr>
        <w:suppressAutoHyphens w:val="0"/>
        <w:ind w:firstLine="720"/>
        <w:jc w:val="both"/>
        <w:rPr>
          <w:rFonts w:ascii="Times New Roman" w:eastAsia="Times New Roman" w:hAnsi="Times New Roman"/>
          <w:color w:val="auto"/>
          <w:sz w:val="24"/>
          <w:szCs w:val="24"/>
          <w:lang w:eastAsia="hr-HR"/>
        </w:rPr>
      </w:pPr>
    </w:p>
    <w:p w14:paraId="17988D6E" w14:textId="3542B11B" w:rsidR="006D35D9" w:rsidRDefault="006D35D9" w:rsidP="006D35D9">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t xml:space="preserve">U točki </w:t>
      </w:r>
      <w:r>
        <w:rPr>
          <w:rFonts w:ascii="Times New Roman" w:eastAsia="Times New Roman" w:hAnsi="Times New Roman"/>
          <w:color w:val="auto"/>
          <w:sz w:val="24"/>
          <w:szCs w:val="24"/>
          <w:lang w:eastAsia="hr-HR"/>
        </w:rPr>
        <w:t>16</w:t>
      </w:r>
      <w:r w:rsidRPr="00245579">
        <w:rPr>
          <w:rFonts w:ascii="Times New Roman" w:eastAsia="Times New Roman" w:hAnsi="Times New Roman"/>
          <w:color w:val="auto"/>
          <w:sz w:val="24"/>
          <w:szCs w:val="24"/>
          <w:lang w:eastAsia="hr-HR"/>
        </w:rPr>
        <w:t>. iza riječi: „00</w:t>
      </w:r>
      <w:r w:rsidR="00EE134D">
        <w:rPr>
          <w:rFonts w:ascii="Times New Roman" w:eastAsia="Times New Roman" w:hAnsi="Times New Roman"/>
          <w:color w:val="auto"/>
          <w:sz w:val="24"/>
          <w:szCs w:val="24"/>
          <w:lang w:eastAsia="hr-HR"/>
        </w:rPr>
        <w:t>41-0049</w:t>
      </w:r>
      <w:r w:rsidRPr="00245579">
        <w:rPr>
          <w:rFonts w:ascii="Times New Roman" w:eastAsia="Times New Roman" w:hAnsi="Times New Roman"/>
          <w:color w:val="auto"/>
          <w:sz w:val="24"/>
          <w:szCs w:val="24"/>
          <w:lang w:eastAsia="hr-HR"/>
        </w:rPr>
        <w:t>“ dodaj</w:t>
      </w:r>
      <w:r w:rsidR="00EE134D">
        <w:rPr>
          <w:rFonts w:ascii="Times New Roman" w:eastAsia="Times New Roman" w:hAnsi="Times New Roman"/>
          <w:color w:val="auto"/>
          <w:sz w:val="24"/>
          <w:szCs w:val="24"/>
          <w:lang w:eastAsia="hr-HR"/>
        </w:rPr>
        <w:t>e</w:t>
      </w:r>
      <w:r w:rsidRPr="00245579">
        <w:rPr>
          <w:rFonts w:ascii="Times New Roman" w:eastAsia="Times New Roman" w:hAnsi="Times New Roman"/>
          <w:color w:val="auto"/>
          <w:sz w:val="24"/>
          <w:szCs w:val="24"/>
          <w:lang w:eastAsia="hr-HR"/>
        </w:rPr>
        <w:t xml:space="preserve"> se </w:t>
      </w:r>
      <w:r w:rsidR="00EE134D">
        <w:rPr>
          <w:rFonts w:ascii="Times New Roman" w:eastAsia="Times New Roman" w:hAnsi="Times New Roman"/>
          <w:color w:val="auto"/>
          <w:sz w:val="24"/>
          <w:szCs w:val="24"/>
          <w:lang w:eastAsia="hr-HR"/>
        </w:rPr>
        <w:t xml:space="preserve">zarez i </w:t>
      </w:r>
      <w:r w:rsidRPr="00245579">
        <w:rPr>
          <w:rFonts w:ascii="Times New Roman" w:eastAsia="Times New Roman" w:hAnsi="Times New Roman"/>
          <w:color w:val="auto"/>
          <w:sz w:val="24"/>
          <w:szCs w:val="24"/>
          <w:lang w:eastAsia="hr-HR"/>
        </w:rPr>
        <w:t>riječi: „</w:t>
      </w:r>
      <w:r w:rsidR="00EE134D">
        <w:rPr>
          <w:rFonts w:ascii="Times New Roman" w:eastAsia="Times New Roman" w:hAnsi="Times New Roman"/>
          <w:color w:val="auto"/>
          <w:sz w:val="24"/>
          <w:szCs w:val="24"/>
          <w:lang w:eastAsia="hr-HR"/>
        </w:rPr>
        <w:t>5609</w:t>
      </w:r>
      <w:r w:rsidRPr="00245579">
        <w:rPr>
          <w:rFonts w:ascii="Times New Roman" w:eastAsia="Times New Roman" w:hAnsi="Times New Roman"/>
          <w:color w:val="auto"/>
          <w:sz w:val="24"/>
          <w:szCs w:val="24"/>
          <w:lang w:eastAsia="hr-HR"/>
        </w:rPr>
        <w:t>“</w:t>
      </w:r>
      <w:r w:rsidR="00EE134D">
        <w:rPr>
          <w:rFonts w:ascii="Times New Roman" w:eastAsia="Times New Roman" w:hAnsi="Times New Roman"/>
          <w:color w:val="auto"/>
          <w:sz w:val="24"/>
          <w:szCs w:val="24"/>
          <w:lang w:eastAsia="hr-HR"/>
        </w:rPr>
        <w:t>.</w:t>
      </w:r>
    </w:p>
    <w:p w14:paraId="7A30FD1F" w14:textId="77777777" w:rsidR="00EE134D" w:rsidRDefault="00EE134D" w:rsidP="00EE134D">
      <w:pPr>
        <w:suppressAutoHyphens w:val="0"/>
        <w:ind w:firstLine="720"/>
        <w:jc w:val="both"/>
        <w:rPr>
          <w:rFonts w:ascii="Times New Roman" w:eastAsia="Times New Roman" w:hAnsi="Times New Roman"/>
          <w:color w:val="auto"/>
          <w:sz w:val="24"/>
          <w:szCs w:val="24"/>
          <w:lang w:eastAsia="hr-HR"/>
        </w:rPr>
      </w:pPr>
    </w:p>
    <w:p w14:paraId="3A587F0E" w14:textId="0C0981BE" w:rsidR="00EE134D" w:rsidRDefault="00EE134D" w:rsidP="00EE134D">
      <w:pPr>
        <w:suppressAutoHyphens w:val="0"/>
        <w:ind w:firstLine="720"/>
        <w:jc w:val="both"/>
        <w:rPr>
          <w:rFonts w:ascii="Times New Roman" w:eastAsia="Times New Roman" w:hAnsi="Times New Roman"/>
          <w:color w:val="auto"/>
          <w:sz w:val="24"/>
          <w:szCs w:val="24"/>
          <w:lang w:eastAsia="hr-HR"/>
        </w:rPr>
      </w:pPr>
      <w:bookmarkStart w:id="7" w:name="_Hlk185340210"/>
      <w:r w:rsidRPr="00245579">
        <w:rPr>
          <w:rFonts w:ascii="Times New Roman" w:eastAsia="Times New Roman" w:hAnsi="Times New Roman"/>
          <w:color w:val="auto"/>
          <w:sz w:val="24"/>
          <w:szCs w:val="24"/>
          <w:lang w:eastAsia="hr-HR"/>
        </w:rPr>
        <w:t xml:space="preserve">U točki </w:t>
      </w:r>
      <w:r>
        <w:rPr>
          <w:rFonts w:ascii="Times New Roman" w:eastAsia="Times New Roman" w:hAnsi="Times New Roman"/>
          <w:color w:val="auto"/>
          <w:sz w:val="24"/>
          <w:szCs w:val="24"/>
          <w:lang w:eastAsia="hr-HR"/>
        </w:rPr>
        <w:t>17</w:t>
      </w:r>
      <w:r w:rsidRPr="00245579">
        <w:rPr>
          <w:rFonts w:ascii="Times New Roman" w:eastAsia="Times New Roman" w:hAnsi="Times New Roman"/>
          <w:color w:val="auto"/>
          <w:sz w:val="24"/>
          <w:szCs w:val="24"/>
          <w:lang w:eastAsia="hr-HR"/>
        </w:rPr>
        <w:t>. iza riječi</w:t>
      </w:r>
      <w:bookmarkEnd w:id="7"/>
      <w:r w:rsidRPr="00245579">
        <w:rPr>
          <w:rFonts w:ascii="Times New Roman" w:eastAsia="Times New Roman" w:hAnsi="Times New Roman"/>
          <w:color w:val="auto"/>
          <w:sz w:val="24"/>
          <w:szCs w:val="24"/>
          <w:lang w:eastAsia="hr-HR"/>
        </w:rPr>
        <w:t>: „</w:t>
      </w:r>
      <w:r>
        <w:rPr>
          <w:rFonts w:ascii="Times New Roman" w:eastAsia="Times New Roman" w:hAnsi="Times New Roman"/>
          <w:color w:val="auto"/>
          <w:sz w:val="24"/>
          <w:szCs w:val="24"/>
          <w:lang w:eastAsia="hr-HR"/>
        </w:rPr>
        <w:t xml:space="preserve">0031-0039, </w:t>
      </w:r>
      <w:r w:rsidRPr="00245579">
        <w:rPr>
          <w:rFonts w:ascii="Times New Roman" w:eastAsia="Times New Roman" w:hAnsi="Times New Roman"/>
          <w:color w:val="auto"/>
          <w:sz w:val="24"/>
          <w:szCs w:val="24"/>
          <w:lang w:eastAsia="hr-HR"/>
        </w:rPr>
        <w:t>00</w:t>
      </w:r>
      <w:r>
        <w:rPr>
          <w:rFonts w:ascii="Times New Roman" w:eastAsia="Times New Roman" w:hAnsi="Times New Roman"/>
          <w:color w:val="auto"/>
          <w:sz w:val="24"/>
          <w:szCs w:val="24"/>
          <w:lang w:eastAsia="hr-HR"/>
        </w:rPr>
        <w:t>41-0049</w:t>
      </w:r>
      <w:r w:rsidRPr="00245579">
        <w:rPr>
          <w:rFonts w:ascii="Times New Roman" w:eastAsia="Times New Roman" w:hAnsi="Times New Roman"/>
          <w:color w:val="auto"/>
          <w:sz w:val="24"/>
          <w:szCs w:val="24"/>
          <w:lang w:eastAsia="hr-HR"/>
        </w:rPr>
        <w:t>“ dodaj</w:t>
      </w:r>
      <w:r>
        <w:rPr>
          <w:rFonts w:ascii="Times New Roman" w:eastAsia="Times New Roman" w:hAnsi="Times New Roman"/>
          <w:color w:val="auto"/>
          <w:sz w:val="24"/>
          <w:szCs w:val="24"/>
          <w:lang w:eastAsia="hr-HR"/>
        </w:rPr>
        <w:t xml:space="preserve">u se </w:t>
      </w:r>
      <w:r w:rsidRPr="00245579">
        <w:rPr>
          <w:rFonts w:ascii="Times New Roman" w:eastAsia="Times New Roman" w:hAnsi="Times New Roman"/>
          <w:color w:val="auto"/>
          <w:sz w:val="24"/>
          <w:szCs w:val="24"/>
          <w:lang w:eastAsia="hr-HR"/>
        </w:rPr>
        <w:t>riječi: „</w:t>
      </w:r>
      <w:r>
        <w:rPr>
          <w:rFonts w:ascii="Times New Roman" w:eastAsia="Times New Roman" w:hAnsi="Times New Roman"/>
          <w:color w:val="auto"/>
          <w:sz w:val="24"/>
          <w:szCs w:val="24"/>
          <w:lang w:eastAsia="hr-HR"/>
        </w:rPr>
        <w:t>5609</w:t>
      </w:r>
      <w:r w:rsidRPr="00245579">
        <w:rPr>
          <w:rFonts w:ascii="Times New Roman" w:eastAsia="Times New Roman" w:hAnsi="Times New Roman"/>
          <w:color w:val="auto"/>
          <w:sz w:val="24"/>
          <w:szCs w:val="24"/>
          <w:lang w:eastAsia="hr-HR"/>
        </w:rPr>
        <w:t>“</w:t>
      </w:r>
      <w:r>
        <w:rPr>
          <w:rFonts w:ascii="Times New Roman" w:eastAsia="Times New Roman" w:hAnsi="Times New Roman"/>
          <w:color w:val="auto"/>
          <w:sz w:val="24"/>
          <w:szCs w:val="24"/>
          <w:lang w:eastAsia="hr-HR"/>
        </w:rPr>
        <w:t>.</w:t>
      </w:r>
    </w:p>
    <w:p w14:paraId="700F0716" w14:textId="77777777" w:rsidR="00EE134D" w:rsidRDefault="00EE134D" w:rsidP="00EE134D">
      <w:pPr>
        <w:suppressAutoHyphens w:val="0"/>
        <w:ind w:firstLine="720"/>
        <w:jc w:val="both"/>
        <w:rPr>
          <w:rFonts w:ascii="Times New Roman" w:eastAsia="Times New Roman" w:hAnsi="Times New Roman"/>
          <w:color w:val="auto"/>
          <w:sz w:val="24"/>
          <w:szCs w:val="24"/>
          <w:lang w:eastAsia="hr-HR"/>
        </w:rPr>
      </w:pPr>
    </w:p>
    <w:p w14:paraId="24458C71" w14:textId="52509DEE" w:rsidR="00EE134D" w:rsidRDefault="00EE134D" w:rsidP="00EE134D">
      <w:pPr>
        <w:suppressAutoHyphens w:val="0"/>
        <w:ind w:firstLine="720"/>
        <w:jc w:val="both"/>
        <w:rPr>
          <w:rFonts w:ascii="Times New Roman" w:eastAsia="Times New Roman" w:hAnsi="Times New Roman"/>
          <w:color w:val="auto"/>
          <w:sz w:val="24"/>
          <w:szCs w:val="24"/>
          <w:lang w:eastAsia="hr-HR"/>
        </w:rPr>
      </w:pPr>
      <w:r w:rsidRPr="00245579">
        <w:rPr>
          <w:rFonts w:ascii="Times New Roman" w:eastAsia="Times New Roman" w:hAnsi="Times New Roman"/>
          <w:color w:val="auto"/>
          <w:sz w:val="24"/>
          <w:szCs w:val="24"/>
          <w:lang w:eastAsia="hr-HR"/>
        </w:rPr>
        <w:lastRenderedPageBreak/>
        <w:t xml:space="preserve">U točki </w:t>
      </w:r>
      <w:r>
        <w:rPr>
          <w:rFonts w:ascii="Times New Roman" w:eastAsia="Times New Roman" w:hAnsi="Times New Roman"/>
          <w:color w:val="auto"/>
          <w:sz w:val="24"/>
          <w:szCs w:val="24"/>
          <w:lang w:eastAsia="hr-HR"/>
        </w:rPr>
        <w:t>18</w:t>
      </w:r>
      <w:r w:rsidRPr="00245579">
        <w:rPr>
          <w:rFonts w:ascii="Times New Roman" w:eastAsia="Times New Roman" w:hAnsi="Times New Roman"/>
          <w:color w:val="auto"/>
          <w:sz w:val="24"/>
          <w:szCs w:val="24"/>
          <w:lang w:eastAsia="hr-HR"/>
        </w:rPr>
        <w:t xml:space="preserve">. </w:t>
      </w:r>
      <w:proofErr w:type="spellStart"/>
      <w:r>
        <w:rPr>
          <w:rFonts w:ascii="Times New Roman" w:eastAsia="Times New Roman" w:hAnsi="Times New Roman"/>
          <w:color w:val="auto"/>
          <w:sz w:val="24"/>
          <w:szCs w:val="24"/>
          <w:lang w:eastAsia="hr-HR"/>
        </w:rPr>
        <w:t>podtočki</w:t>
      </w:r>
      <w:proofErr w:type="spellEnd"/>
      <w:r>
        <w:rPr>
          <w:rFonts w:ascii="Times New Roman" w:eastAsia="Times New Roman" w:hAnsi="Times New Roman"/>
          <w:color w:val="auto"/>
          <w:sz w:val="24"/>
          <w:szCs w:val="24"/>
          <w:lang w:eastAsia="hr-HR"/>
        </w:rPr>
        <w:t xml:space="preserve"> 18.1.2. </w:t>
      </w:r>
      <w:r w:rsidRPr="00245579">
        <w:rPr>
          <w:rFonts w:ascii="Times New Roman" w:eastAsia="Times New Roman" w:hAnsi="Times New Roman"/>
          <w:color w:val="auto"/>
          <w:sz w:val="24"/>
          <w:szCs w:val="24"/>
          <w:lang w:eastAsia="hr-HR"/>
        </w:rPr>
        <w:t>iza riječi: „</w:t>
      </w:r>
      <w:r>
        <w:rPr>
          <w:rFonts w:ascii="Times New Roman" w:eastAsia="Times New Roman" w:hAnsi="Times New Roman"/>
          <w:color w:val="auto"/>
          <w:sz w:val="24"/>
          <w:szCs w:val="24"/>
          <w:lang w:eastAsia="hr-HR"/>
        </w:rPr>
        <w:t>003</w:t>
      </w:r>
      <w:r w:rsidR="006B3530">
        <w:rPr>
          <w:rFonts w:ascii="Times New Roman" w:eastAsia="Times New Roman" w:hAnsi="Times New Roman"/>
          <w:color w:val="auto"/>
          <w:sz w:val="24"/>
          <w:szCs w:val="24"/>
          <w:lang w:eastAsia="hr-HR"/>
        </w:rPr>
        <w:t>1</w:t>
      </w:r>
      <w:r>
        <w:rPr>
          <w:rFonts w:ascii="Times New Roman" w:eastAsia="Times New Roman" w:hAnsi="Times New Roman"/>
          <w:color w:val="auto"/>
          <w:sz w:val="24"/>
          <w:szCs w:val="24"/>
          <w:lang w:eastAsia="hr-HR"/>
        </w:rPr>
        <w:t xml:space="preserve">-0039, </w:t>
      </w:r>
      <w:r w:rsidRPr="00245579">
        <w:rPr>
          <w:rFonts w:ascii="Times New Roman" w:eastAsia="Times New Roman" w:hAnsi="Times New Roman"/>
          <w:color w:val="auto"/>
          <w:sz w:val="24"/>
          <w:szCs w:val="24"/>
          <w:lang w:eastAsia="hr-HR"/>
        </w:rPr>
        <w:t>00</w:t>
      </w:r>
      <w:r>
        <w:rPr>
          <w:rFonts w:ascii="Times New Roman" w:eastAsia="Times New Roman" w:hAnsi="Times New Roman"/>
          <w:color w:val="auto"/>
          <w:sz w:val="24"/>
          <w:szCs w:val="24"/>
          <w:lang w:eastAsia="hr-HR"/>
        </w:rPr>
        <w:t>41-0049</w:t>
      </w:r>
      <w:r w:rsidRPr="00245579">
        <w:rPr>
          <w:rFonts w:ascii="Times New Roman" w:eastAsia="Times New Roman" w:hAnsi="Times New Roman"/>
          <w:color w:val="auto"/>
          <w:sz w:val="24"/>
          <w:szCs w:val="24"/>
          <w:lang w:eastAsia="hr-HR"/>
        </w:rPr>
        <w:t>“ dodaj</w:t>
      </w:r>
      <w:r>
        <w:rPr>
          <w:rFonts w:ascii="Times New Roman" w:eastAsia="Times New Roman" w:hAnsi="Times New Roman"/>
          <w:color w:val="auto"/>
          <w:sz w:val="24"/>
          <w:szCs w:val="24"/>
          <w:lang w:eastAsia="hr-HR"/>
        </w:rPr>
        <w:t xml:space="preserve">u se </w:t>
      </w:r>
      <w:r w:rsidRPr="00245579">
        <w:rPr>
          <w:rFonts w:ascii="Times New Roman" w:eastAsia="Times New Roman" w:hAnsi="Times New Roman"/>
          <w:color w:val="auto"/>
          <w:sz w:val="24"/>
          <w:szCs w:val="24"/>
          <w:lang w:eastAsia="hr-HR"/>
        </w:rPr>
        <w:t>riječi: „</w:t>
      </w:r>
      <w:r>
        <w:rPr>
          <w:rFonts w:ascii="Times New Roman" w:eastAsia="Times New Roman" w:hAnsi="Times New Roman"/>
          <w:color w:val="auto"/>
          <w:sz w:val="24"/>
          <w:szCs w:val="24"/>
          <w:lang w:eastAsia="hr-HR"/>
        </w:rPr>
        <w:t>5609</w:t>
      </w:r>
      <w:r w:rsidRPr="00245579">
        <w:rPr>
          <w:rFonts w:ascii="Times New Roman" w:eastAsia="Times New Roman" w:hAnsi="Times New Roman"/>
          <w:color w:val="auto"/>
          <w:sz w:val="24"/>
          <w:szCs w:val="24"/>
          <w:lang w:eastAsia="hr-HR"/>
        </w:rPr>
        <w:t>“</w:t>
      </w:r>
      <w:r>
        <w:rPr>
          <w:rFonts w:ascii="Times New Roman" w:eastAsia="Times New Roman" w:hAnsi="Times New Roman"/>
          <w:color w:val="auto"/>
          <w:sz w:val="24"/>
          <w:szCs w:val="24"/>
          <w:lang w:eastAsia="hr-HR"/>
        </w:rPr>
        <w:t>,</w:t>
      </w:r>
    </w:p>
    <w:p w14:paraId="0B8FD061" w14:textId="77777777" w:rsidR="00EE134D" w:rsidRPr="008B7436" w:rsidRDefault="00EE134D" w:rsidP="00EE134D">
      <w:pPr>
        <w:suppressAutoHyphens w:val="0"/>
        <w:ind w:firstLine="720"/>
        <w:jc w:val="both"/>
        <w:rPr>
          <w:rFonts w:ascii="Times New Roman" w:eastAsia="Times New Roman" w:hAnsi="Times New Roman"/>
          <w:color w:val="auto"/>
          <w:sz w:val="24"/>
          <w:szCs w:val="24"/>
          <w:lang w:eastAsia="hr-HR"/>
        </w:rPr>
      </w:pPr>
    </w:p>
    <w:p w14:paraId="2739D69B" w14:textId="219F4AE0" w:rsidR="00EE134D" w:rsidRPr="008B7436" w:rsidRDefault="00EE134D" w:rsidP="00EE134D">
      <w:pPr>
        <w:suppressAutoHyphens w:val="0"/>
        <w:ind w:firstLine="720"/>
        <w:jc w:val="both"/>
        <w:rPr>
          <w:rFonts w:ascii="Times New Roman" w:eastAsia="Times New Roman" w:hAnsi="Times New Roman"/>
          <w:color w:val="auto"/>
          <w:sz w:val="24"/>
          <w:szCs w:val="24"/>
          <w:lang w:eastAsia="hr-HR"/>
        </w:rPr>
      </w:pPr>
      <w:r w:rsidRPr="008B7436">
        <w:rPr>
          <w:rFonts w:ascii="Times New Roman" w:eastAsia="Times New Roman" w:hAnsi="Times New Roman"/>
          <w:color w:val="auto"/>
          <w:sz w:val="24"/>
          <w:szCs w:val="24"/>
          <w:lang w:eastAsia="hr-HR"/>
        </w:rPr>
        <w:t xml:space="preserve">U točki 41. iza riječi </w:t>
      </w:r>
      <w:r w:rsidR="008B7436" w:rsidRPr="008B7436">
        <w:rPr>
          <w:rFonts w:ascii="Times New Roman" w:eastAsia="Times New Roman" w:hAnsi="Times New Roman"/>
          <w:color w:val="auto"/>
          <w:sz w:val="24"/>
          <w:szCs w:val="24"/>
          <w:lang w:eastAsia="hr-HR"/>
        </w:rPr>
        <w:t>„</w:t>
      </w:r>
      <w:r w:rsidRPr="008B7436">
        <w:rPr>
          <w:rFonts w:ascii="Times New Roman" w:eastAsia="Times New Roman" w:hAnsi="Times New Roman"/>
          <w:color w:val="auto"/>
          <w:sz w:val="24"/>
          <w:szCs w:val="24"/>
          <w:lang w:eastAsia="hr-HR"/>
        </w:rPr>
        <w:t>Stjecatelj primitka/osiguranik</w:t>
      </w:r>
      <w:r w:rsidR="008B7436" w:rsidRPr="008B7436">
        <w:rPr>
          <w:rFonts w:ascii="Times New Roman" w:eastAsia="Times New Roman" w:hAnsi="Times New Roman"/>
          <w:color w:val="auto"/>
          <w:sz w:val="24"/>
          <w:szCs w:val="24"/>
          <w:lang w:eastAsia="hr-HR"/>
        </w:rPr>
        <w:t>“ dodaju se riječi: „5609,“</w:t>
      </w:r>
    </w:p>
    <w:p w14:paraId="52766F67" w14:textId="77777777" w:rsidR="006D35D9" w:rsidRPr="008B7436" w:rsidRDefault="006D35D9" w:rsidP="006D35D9">
      <w:pPr>
        <w:suppressAutoHyphens w:val="0"/>
        <w:ind w:firstLine="720"/>
        <w:jc w:val="both"/>
        <w:rPr>
          <w:rFonts w:ascii="Times New Roman" w:eastAsia="Times New Roman" w:hAnsi="Times New Roman"/>
          <w:color w:val="auto"/>
          <w:sz w:val="24"/>
          <w:szCs w:val="24"/>
          <w:lang w:eastAsia="hr-HR"/>
        </w:rPr>
      </w:pPr>
    </w:p>
    <w:p w14:paraId="1B188657" w14:textId="4EFCF243" w:rsidR="00BC1676" w:rsidRDefault="00BC1676" w:rsidP="004814FB">
      <w:pPr>
        <w:suppressAutoHyphens w:val="0"/>
        <w:ind w:firstLine="720"/>
        <w:jc w:val="both"/>
        <w:rPr>
          <w:rFonts w:ascii="Times New Roman" w:eastAsia="Times New Roman" w:hAnsi="Times New Roman"/>
          <w:color w:val="auto"/>
          <w:sz w:val="24"/>
          <w:szCs w:val="24"/>
          <w:lang w:eastAsia="hr-HR"/>
        </w:rPr>
      </w:pPr>
      <w:r w:rsidRPr="00976923">
        <w:rPr>
          <w:rFonts w:ascii="Times New Roman" w:eastAsia="Times New Roman" w:hAnsi="Times New Roman"/>
          <w:color w:val="auto"/>
          <w:sz w:val="24"/>
          <w:szCs w:val="24"/>
          <w:lang w:eastAsia="hr-HR"/>
        </w:rPr>
        <w:t xml:space="preserve">U stavku 4. </w:t>
      </w:r>
      <w:r w:rsidR="00001769" w:rsidRPr="00976923">
        <w:rPr>
          <w:rFonts w:ascii="Times New Roman" w:eastAsia="Times New Roman" w:hAnsi="Times New Roman"/>
          <w:color w:val="auto"/>
          <w:sz w:val="24"/>
          <w:szCs w:val="24"/>
          <w:lang w:eastAsia="hr-HR"/>
        </w:rPr>
        <w:t>iza riječi: „iz Priloga 4.</w:t>
      </w:r>
      <w:r w:rsidR="006B3530" w:rsidRPr="00976923">
        <w:rPr>
          <w:rFonts w:ascii="Times New Roman" w:eastAsia="Times New Roman" w:hAnsi="Times New Roman"/>
          <w:color w:val="auto"/>
          <w:sz w:val="24"/>
          <w:szCs w:val="24"/>
          <w:lang w:eastAsia="hr-HR"/>
        </w:rPr>
        <w:t xml:space="preserve"> Obrasca JOPPD </w:t>
      </w:r>
      <w:r w:rsidR="00976923" w:rsidRPr="00976923">
        <w:rPr>
          <w:rFonts w:ascii="Times New Roman" w:eastAsia="Times New Roman" w:hAnsi="Times New Roman"/>
          <w:color w:val="auto"/>
          <w:sz w:val="24"/>
          <w:szCs w:val="24"/>
          <w:lang w:eastAsia="hr-HR"/>
        </w:rPr>
        <w:t>»</w:t>
      </w:r>
      <w:r w:rsidR="006B3530" w:rsidRPr="00976923">
        <w:rPr>
          <w:rFonts w:ascii="Times New Roman" w:eastAsia="Times New Roman" w:hAnsi="Times New Roman"/>
          <w:color w:val="auto"/>
          <w:sz w:val="24"/>
          <w:szCs w:val="24"/>
          <w:lang w:eastAsia="hr-HR"/>
        </w:rPr>
        <w:t>Neoporezivi primici/primici koji se ne smatraju dohotkom</w:t>
      </w:r>
      <w:r w:rsidR="00976923" w:rsidRPr="00976923">
        <w:rPr>
          <w:rFonts w:ascii="Times New Roman" w:eastAsia="Times New Roman" w:hAnsi="Times New Roman"/>
          <w:color w:val="auto"/>
          <w:sz w:val="24"/>
          <w:szCs w:val="24"/>
          <w:lang w:eastAsia="hr-HR"/>
        </w:rPr>
        <w:t>«</w:t>
      </w:r>
      <w:r w:rsidR="00001769" w:rsidRPr="00976923">
        <w:rPr>
          <w:rFonts w:ascii="Times New Roman" w:eastAsia="Times New Roman" w:hAnsi="Times New Roman"/>
          <w:color w:val="auto"/>
          <w:sz w:val="24"/>
          <w:szCs w:val="24"/>
          <w:lang w:eastAsia="hr-HR"/>
        </w:rPr>
        <w:t xml:space="preserve"> dodaju se riječi: „i Priloga </w:t>
      </w:r>
      <w:r w:rsidR="00976923" w:rsidRPr="00976923">
        <w:rPr>
          <w:rFonts w:ascii="Times New Roman" w:eastAsia="Times New Roman" w:hAnsi="Times New Roman"/>
          <w:color w:val="auto"/>
          <w:sz w:val="24"/>
          <w:szCs w:val="24"/>
          <w:lang w:eastAsia="hr-HR"/>
        </w:rPr>
        <w:t>6</w:t>
      </w:r>
      <w:r w:rsidR="00001769" w:rsidRPr="00976923">
        <w:rPr>
          <w:rFonts w:ascii="Times New Roman" w:eastAsia="Times New Roman" w:hAnsi="Times New Roman"/>
          <w:color w:val="auto"/>
          <w:sz w:val="24"/>
          <w:szCs w:val="24"/>
          <w:lang w:eastAsia="hr-HR"/>
        </w:rPr>
        <w:t>.</w:t>
      </w:r>
      <w:r w:rsidR="006B3530" w:rsidRPr="00976923">
        <w:rPr>
          <w:rFonts w:ascii="Times New Roman" w:eastAsia="Times New Roman" w:hAnsi="Times New Roman"/>
          <w:color w:val="auto"/>
          <w:sz w:val="24"/>
          <w:szCs w:val="24"/>
          <w:lang w:eastAsia="hr-HR"/>
        </w:rPr>
        <w:t xml:space="preserve"> Obrasca JOPPD </w:t>
      </w:r>
      <w:r w:rsidR="00976923" w:rsidRPr="00976923">
        <w:rPr>
          <w:rFonts w:ascii="Times New Roman" w:eastAsia="Times New Roman" w:hAnsi="Times New Roman"/>
          <w:color w:val="auto"/>
          <w:sz w:val="24"/>
          <w:szCs w:val="24"/>
          <w:lang w:eastAsia="hr-HR"/>
        </w:rPr>
        <w:t>»</w:t>
      </w:r>
      <w:r w:rsidR="00FC3A85" w:rsidRPr="00976923">
        <w:rPr>
          <w:rFonts w:ascii="Times New Roman" w:eastAsia="Times New Roman" w:hAnsi="Times New Roman"/>
          <w:color w:val="auto"/>
          <w:sz w:val="24"/>
          <w:szCs w:val="24"/>
          <w:lang w:eastAsia="hr-HR"/>
        </w:rPr>
        <w:t>Primici po osnovi socijalnih potpora</w:t>
      </w:r>
      <w:r w:rsidR="00976923" w:rsidRPr="00976923">
        <w:rPr>
          <w:rFonts w:ascii="Times New Roman" w:eastAsia="Times New Roman" w:hAnsi="Times New Roman"/>
          <w:color w:val="auto"/>
          <w:sz w:val="24"/>
          <w:szCs w:val="24"/>
          <w:lang w:eastAsia="hr-HR"/>
        </w:rPr>
        <w:t>«</w:t>
      </w:r>
      <w:r w:rsidR="00001769" w:rsidRPr="00976923">
        <w:rPr>
          <w:rFonts w:ascii="Times New Roman" w:eastAsia="Times New Roman" w:hAnsi="Times New Roman"/>
          <w:color w:val="auto"/>
          <w:sz w:val="24"/>
          <w:szCs w:val="24"/>
          <w:lang w:eastAsia="hr-HR"/>
        </w:rPr>
        <w:t>“</w:t>
      </w:r>
      <w:r w:rsidR="00976923" w:rsidRPr="00976923">
        <w:rPr>
          <w:rFonts w:ascii="Times New Roman" w:eastAsia="Times New Roman" w:hAnsi="Times New Roman"/>
          <w:color w:val="auto"/>
          <w:sz w:val="24"/>
          <w:szCs w:val="24"/>
          <w:lang w:eastAsia="hr-HR"/>
        </w:rPr>
        <w:t>.</w:t>
      </w:r>
    </w:p>
    <w:p w14:paraId="292508BF" w14:textId="77777777" w:rsidR="004814FB" w:rsidRDefault="004814FB" w:rsidP="004814FB">
      <w:pPr>
        <w:suppressAutoHyphens w:val="0"/>
        <w:ind w:firstLine="720"/>
        <w:jc w:val="both"/>
        <w:rPr>
          <w:rFonts w:ascii="Times New Roman" w:eastAsia="Times New Roman" w:hAnsi="Times New Roman"/>
          <w:color w:val="auto"/>
          <w:sz w:val="24"/>
          <w:szCs w:val="24"/>
          <w:lang w:eastAsia="hr-HR"/>
        </w:rPr>
      </w:pPr>
    </w:p>
    <w:p w14:paraId="1BD1ACAF" w14:textId="77777777" w:rsidR="007B296E" w:rsidRDefault="007B296E" w:rsidP="00923217">
      <w:pPr>
        <w:suppressAutoHyphens w:val="0"/>
        <w:rPr>
          <w:rFonts w:ascii="Times New Roman" w:eastAsia="Times New Roman" w:hAnsi="Times New Roman"/>
          <w:b/>
          <w:color w:val="auto"/>
          <w:sz w:val="24"/>
          <w:szCs w:val="24"/>
          <w:lang w:eastAsia="hr-HR"/>
        </w:rPr>
      </w:pPr>
    </w:p>
    <w:p w14:paraId="53FA0430" w14:textId="4CBA5A63" w:rsidR="00D540B3" w:rsidRDefault="00D540B3" w:rsidP="00521D51">
      <w:pPr>
        <w:pStyle w:val="Naslov1"/>
        <w:jc w:val="center"/>
        <w:rPr>
          <w:rFonts w:eastAsia="Times New Roman"/>
          <w:lang w:eastAsia="hr-HR"/>
        </w:rPr>
      </w:pPr>
      <w:r w:rsidRPr="00B521EA">
        <w:rPr>
          <w:rFonts w:eastAsia="Times New Roman"/>
          <w:lang w:eastAsia="hr-HR"/>
        </w:rPr>
        <w:t xml:space="preserve">Članak </w:t>
      </w:r>
      <w:r w:rsidR="00923217">
        <w:rPr>
          <w:rFonts w:eastAsia="Times New Roman"/>
          <w:lang w:eastAsia="hr-HR"/>
        </w:rPr>
        <w:t>14</w:t>
      </w:r>
      <w:r w:rsidRPr="00B521EA">
        <w:rPr>
          <w:rFonts w:eastAsia="Times New Roman"/>
          <w:lang w:eastAsia="hr-HR"/>
        </w:rPr>
        <w:t>.</w:t>
      </w:r>
    </w:p>
    <w:p w14:paraId="47058ADB" w14:textId="77777777" w:rsidR="006346FC" w:rsidRDefault="006346FC" w:rsidP="00D540B3">
      <w:pPr>
        <w:suppressAutoHyphens w:val="0"/>
        <w:jc w:val="center"/>
        <w:rPr>
          <w:rFonts w:ascii="Times New Roman" w:eastAsia="Times New Roman" w:hAnsi="Times New Roman"/>
          <w:b/>
          <w:color w:val="auto"/>
          <w:sz w:val="24"/>
          <w:szCs w:val="24"/>
          <w:lang w:eastAsia="hr-HR"/>
        </w:rPr>
      </w:pPr>
    </w:p>
    <w:p w14:paraId="5218F470" w14:textId="77777777" w:rsidR="00BE1E4E" w:rsidRPr="00BE1E4E" w:rsidRDefault="00BE1E4E" w:rsidP="00BE1E4E">
      <w:pPr>
        <w:suppressAutoHyphens w:val="0"/>
        <w:jc w:val="both"/>
        <w:rPr>
          <w:rFonts w:ascii="Times New Roman" w:eastAsia="Times New Roman" w:hAnsi="Times New Roman"/>
          <w:bCs/>
          <w:color w:val="auto"/>
          <w:sz w:val="24"/>
          <w:szCs w:val="24"/>
          <w:lang w:eastAsia="hr-HR"/>
        </w:rPr>
      </w:pPr>
      <w:r w:rsidRPr="00BE1E4E">
        <w:rPr>
          <w:rFonts w:ascii="Times New Roman" w:eastAsia="Times New Roman" w:hAnsi="Times New Roman"/>
          <w:b/>
          <w:color w:val="auto"/>
          <w:sz w:val="24"/>
          <w:szCs w:val="24"/>
          <w:lang w:eastAsia="hr-HR"/>
        </w:rPr>
        <w:tab/>
      </w:r>
      <w:r w:rsidRPr="00BE1E4E">
        <w:rPr>
          <w:rFonts w:ascii="Times New Roman" w:eastAsia="Times New Roman" w:hAnsi="Times New Roman"/>
          <w:bCs/>
          <w:color w:val="auto"/>
          <w:sz w:val="24"/>
          <w:szCs w:val="24"/>
          <w:lang w:eastAsia="hr-HR"/>
        </w:rPr>
        <w:t>U članku 93. stavku 4. riječi: „od iznajmljivanja stanova, soba i postelja putnicima i turistima i organiziranja kampova na koji se plaća porez u paušalnom iznosu,“ zamjenjuju se riječima: „od iznajmljivanja kuća, stanova, soba i postelja te objekata za robinzonski smještaj putnicima i turistima i organiziranja kampova na koji se plaća porez u paušalnom iznosu,“.</w:t>
      </w:r>
    </w:p>
    <w:p w14:paraId="22664C39" w14:textId="77777777" w:rsidR="00BE1E4E" w:rsidRPr="00BE1E4E" w:rsidRDefault="00BE1E4E" w:rsidP="00BE1E4E">
      <w:pPr>
        <w:suppressAutoHyphens w:val="0"/>
        <w:jc w:val="both"/>
        <w:rPr>
          <w:rFonts w:ascii="Times New Roman" w:eastAsia="Times New Roman" w:hAnsi="Times New Roman"/>
          <w:bCs/>
          <w:color w:val="auto"/>
          <w:sz w:val="24"/>
          <w:szCs w:val="24"/>
          <w:lang w:eastAsia="hr-HR"/>
        </w:rPr>
      </w:pPr>
    </w:p>
    <w:p w14:paraId="28895782" w14:textId="77777777" w:rsidR="00976923" w:rsidRDefault="00976923" w:rsidP="00BE1E4E">
      <w:pPr>
        <w:suppressAutoHyphens w:val="0"/>
        <w:jc w:val="center"/>
        <w:rPr>
          <w:rFonts w:ascii="Times New Roman" w:eastAsia="Times New Roman" w:hAnsi="Times New Roman"/>
          <w:b/>
          <w:color w:val="auto"/>
          <w:sz w:val="24"/>
          <w:szCs w:val="24"/>
          <w:lang w:eastAsia="hr-HR"/>
        </w:rPr>
      </w:pPr>
    </w:p>
    <w:p w14:paraId="4986F0E3" w14:textId="58E6C7BC" w:rsidR="00BE1E4E" w:rsidRPr="00BE1E4E" w:rsidRDefault="00BE1E4E" w:rsidP="00521D51">
      <w:pPr>
        <w:pStyle w:val="Naslov1"/>
        <w:jc w:val="center"/>
        <w:rPr>
          <w:rFonts w:eastAsia="Times New Roman"/>
          <w:lang w:eastAsia="hr-HR"/>
        </w:rPr>
      </w:pPr>
      <w:r w:rsidRPr="00BE1E4E">
        <w:rPr>
          <w:rFonts w:eastAsia="Times New Roman"/>
          <w:lang w:eastAsia="hr-HR"/>
        </w:rPr>
        <w:t xml:space="preserve">Članak </w:t>
      </w:r>
      <w:r w:rsidR="00F374B0">
        <w:rPr>
          <w:rFonts w:eastAsia="Times New Roman"/>
          <w:lang w:eastAsia="hr-HR"/>
        </w:rPr>
        <w:t>1</w:t>
      </w:r>
      <w:r w:rsidR="00923217">
        <w:rPr>
          <w:rFonts w:eastAsia="Times New Roman"/>
          <w:lang w:eastAsia="hr-HR"/>
        </w:rPr>
        <w:t>5</w:t>
      </w:r>
      <w:r w:rsidRPr="00BE1E4E">
        <w:rPr>
          <w:rFonts w:eastAsia="Times New Roman"/>
          <w:lang w:eastAsia="hr-HR"/>
        </w:rPr>
        <w:t>.</w:t>
      </w:r>
    </w:p>
    <w:p w14:paraId="58D4078F" w14:textId="77777777" w:rsidR="00BE1E4E" w:rsidRPr="00BE1E4E" w:rsidRDefault="00BE1E4E" w:rsidP="00BE1E4E">
      <w:pPr>
        <w:suppressAutoHyphens w:val="0"/>
        <w:jc w:val="center"/>
        <w:rPr>
          <w:rFonts w:ascii="Times New Roman" w:eastAsia="Times New Roman" w:hAnsi="Times New Roman"/>
          <w:b/>
          <w:color w:val="auto"/>
          <w:sz w:val="24"/>
          <w:szCs w:val="24"/>
          <w:lang w:eastAsia="hr-HR"/>
        </w:rPr>
      </w:pPr>
    </w:p>
    <w:p w14:paraId="06F440E1" w14:textId="1B855E23" w:rsidR="00BE1E4E" w:rsidRPr="00FD7A13" w:rsidRDefault="00BE1E4E" w:rsidP="00FD7A13">
      <w:pPr>
        <w:pStyle w:val="Odlomakpopisa"/>
        <w:numPr>
          <w:ilvl w:val="0"/>
          <w:numId w:val="9"/>
        </w:numPr>
        <w:suppressAutoHyphens w:val="0"/>
        <w:jc w:val="both"/>
        <w:rPr>
          <w:rFonts w:ascii="Times New Roman" w:eastAsia="Times New Roman" w:hAnsi="Times New Roman"/>
          <w:bCs/>
          <w:color w:val="auto"/>
          <w:sz w:val="24"/>
          <w:szCs w:val="24"/>
          <w:lang w:eastAsia="hr-HR"/>
        </w:rPr>
      </w:pPr>
      <w:r w:rsidRPr="00FD7A13">
        <w:rPr>
          <w:rFonts w:ascii="Times New Roman" w:eastAsia="Times New Roman" w:hAnsi="Times New Roman"/>
          <w:bCs/>
          <w:color w:val="auto"/>
          <w:sz w:val="24"/>
          <w:szCs w:val="24"/>
          <w:lang w:eastAsia="hr-HR"/>
        </w:rPr>
        <w:t>Prilozi 1., 2.</w:t>
      </w:r>
      <w:r w:rsidR="0080539F">
        <w:rPr>
          <w:rFonts w:ascii="Times New Roman" w:eastAsia="Times New Roman" w:hAnsi="Times New Roman"/>
          <w:bCs/>
          <w:color w:val="auto"/>
          <w:sz w:val="24"/>
          <w:szCs w:val="24"/>
          <w:lang w:eastAsia="hr-HR"/>
        </w:rPr>
        <w:t xml:space="preserve"> i</w:t>
      </w:r>
      <w:r w:rsidRPr="00FD7A13">
        <w:rPr>
          <w:rFonts w:ascii="Times New Roman" w:eastAsia="Times New Roman" w:hAnsi="Times New Roman"/>
          <w:bCs/>
          <w:color w:val="auto"/>
          <w:sz w:val="24"/>
          <w:szCs w:val="24"/>
          <w:lang w:eastAsia="hr-HR"/>
        </w:rPr>
        <w:t xml:space="preserve"> 3. Obrasca JOPPD mijenjaju se i sastavni su dio ovoga Pravilnika.</w:t>
      </w:r>
    </w:p>
    <w:p w14:paraId="3FB43BBE" w14:textId="77777777" w:rsidR="00976923" w:rsidRPr="00976923" w:rsidRDefault="00976923" w:rsidP="00976923">
      <w:pPr>
        <w:pStyle w:val="Odlomakpopisa"/>
        <w:suppressAutoHyphens w:val="0"/>
        <w:ind w:left="1080"/>
        <w:jc w:val="both"/>
        <w:rPr>
          <w:rFonts w:ascii="Times New Roman" w:eastAsia="Times New Roman" w:hAnsi="Times New Roman"/>
          <w:bCs/>
          <w:color w:val="auto"/>
          <w:sz w:val="24"/>
          <w:szCs w:val="24"/>
          <w:lang w:eastAsia="hr-HR"/>
        </w:rPr>
      </w:pPr>
    </w:p>
    <w:p w14:paraId="600A410F" w14:textId="58D5DB51" w:rsidR="00976923" w:rsidRPr="00FD7A13" w:rsidRDefault="00FD7A13" w:rsidP="00FD7A13">
      <w:pPr>
        <w:suppressAutoHyphens w:val="0"/>
        <w:ind w:left="72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 xml:space="preserve">(2) </w:t>
      </w:r>
      <w:r w:rsidRPr="00FD7A13">
        <w:rPr>
          <w:rFonts w:ascii="Times New Roman" w:eastAsia="Times New Roman" w:hAnsi="Times New Roman"/>
          <w:bCs/>
          <w:color w:val="auto"/>
          <w:sz w:val="24"/>
          <w:szCs w:val="24"/>
          <w:lang w:eastAsia="hr-HR"/>
        </w:rPr>
        <w:t xml:space="preserve">Dodaje se </w:t>
      </w:r>
      <w:r w:rsidR="00976923" w:rsidRPr="00FD7A13">
        <w:rPr>
          <w:rFonts w:ascii="Times New Roman" w:eastAsia="Times New Roman" w:hAnsi="Times New Roman"/>
          <w:bCs/>
          <w:color w:val="auto"/>
          <w:sz w:val="24"/>
          <w:szCs w:val="24"/>
          <w:lang w:eastAsia="hr-HR"/>
        </w:rPr>
        <w:t xml:space="preserve">Prilog 6. </w:t>
      </w:r>
      <w:r w:rsidRPr="00FD7A13">
        <w:rPr>
          <w:rFonts w:ascii="Times New Roman" w:eastAsia="Times New Roman" w:hAnsi="Times New Roman"/>
          <w:color w:val="auto"/>
          <w:sz w:val="24"/>
          <w:szCs w:val="24"/>
          <w:lang w:eastAsia="hr-HR"/>
        </w:rPr>
        <w:t xml:space="preserve">»Primici po osnovi socijalnih potpora« </w:t>
      </w:r>
      <w:r w:rsidR="00976923" w:rsidRPr="00FD7A13">
        <w:rPr>
          <w:rFonts w:ascii="Times New Roman" w:eastAsia="Times New Roman" w:hAnsi="Times New Roman"/>
          <w:bCs/>
          <w:color w:val="auto"/>
          <w:sz w:val="24"/>
          <w:szCs w:val="24"/>
          <w:lang w:eastAsia="hr-HR"/>
        </w:rPr>
        <w:t>Obrasc</w:t>
      </w:r>
      <w:r w:rsidRPr="00FD7A13">
        <w:rPr>
          <w:rFonts w:ascii="Times New Roman" w:eastAsia="Times New Roman" w:hAnsi="Times New Roman"/>
          <w:bCs/>
          <w:color w:val="auto"/>
          <w:sz w:val="24"/>
          <w:szCs w:val="24"/>
          <w:lang w:eastAsia="hr-HR"/>
        </w:rPr>
        <w:t>u</w:t>
      </w:r>
      <w:r w:rsidR="00976923" w:rsidRPr="00FD7A13">
        <w:rPr>
          <w:rFonts w:ascii="Times New Roman" w:eastAsia="Times New Roman" w:hAnsi="Times New Roman"/>
          <w:bCs/>
          <w:color w:val="auto"/>
          <w:sz w:val="24"/>
          <w:szCs w:val="24"/>
          <w:lang w:eastAsia="hr-HR"/>
        </w:rPr>
        <w:t xml:space="preserve"> JOPPD i sasta</w:t>
      </w:r>
      <w:r>
        <w:rPr>
          <w:rFonts w:ascii="Times New Roman" w:eastAsia="Times New Roman" w:hAnsi="Times New Roman"/>
          <w:bCs/>
          <w:color w:val="auto"/>
          <w:sz w:val="24"/>
          <w:szCs w:val="24"/>
          <w:lang w:eastAsia="hr-HR"/>
        </w:rPr>
        <w:t>v</w:t>
      </w:r>
      <w:r w:rsidR="00976923" w:rsidRPr="00FD7A13">
        <w:rPr>
          <w:rFonts w:ascii="Times New Roman" w:eastAsia="Times New Roman" w:hAnsi="Times New Roman"/>
          <w:bCs/>
          <w:color w:val="auto"/>
          <w:sz w:val="24"/>
          <w:szCs w:val="24"/>
          <w:lang w:eastAsia="hr-HR"/>
        </w:rPr>
        <w:t>ni je dio ovog Pravilnika.</w:t>
      </w:r>
    </w:p>
    <w:p w14:paraId="6369A72B" w14:textId="77777777" w:rsidR="00BE1E4E" w:rsidRPr="00BE1E4E" w:rsidRDefault="00BE1E4E" w:rsidP="00BE1E4E">
      <w:pPr>
        <w:suppressAutoHyphens w:val="0"/>
        <w:rPr>
          <w:rFonts w:ascii="Times New Roman" w:eastAsia="Times New Roman" w:hAnsi="Times New Roman"/>
          <w:bCs/>
          <w:color w:val="auto"/>
          <w:sz w:val="24"/>
          <w:szCs w:val="24"/>
          <w:lang w:eastAsia="hr-HR"/>
        </w:rPr>
      </w:pPr>
    </w:p>
    <w:p w14:paraId="673EF5A2" w14:textId="5886F963" w:rsidR="00BE1E4E" w:rsidRPr="00F374B0" w:rsidRDefault="00BE1E4E" w:rsidP="00FD7A13">
      <w:pPr>
        <w:suppressAutoHyphens w:val="0"/>
        <w:ind w:firstLine="720"/>
        <w:rPr>
          <w:rFonts w:ascii="Times New Roman" w:eastAsia="Times New Roman" w:hAnsi="Times New Roman"/>
          <w:bCs/>
          <w:color w:val="auto"/>
          <w:sz w:val="24"/>
          <w:szCs w:val="24"/>
          <w:lang w:eastAsia="hr-HR"/>
        </w:rPr>
      </w:pPr>
      <w:r w:rsidRPr="00F374B0">
        <w:rPr>
          <w:rFonts w:ascii="Times New Roman" w:eastAsia="Times New Roman" w:hAnsi="Times New Roman"/>
          <w:bCs/>
          <w:color w:val="auto"/>
          <w:sz w:val="24"/>
          <w:szCs w:val="24"/>
          <w:lang w:eastAsia="hr-HR"/>
        </w:rPr>
        <w:t>(</w:t>
      </w:r>
      <w:r w:rsidR="00976923">
        <w:rPr>
          <w:rFonts w:ascii="Times New Roman" w:eastAsia="Times New Roman" w:hAnsi="Times New Roman"/>
          <w:bCs/>
          <w:color w:val="auto"/>
          <w:sz w:val="24"/>
          <w:szCs w:val="24"/>
          <w:lang w:eastAsia="hr-HR"/>
        </w:rPr>
        <w:t>3</w:t>
      </w:r>
      <w:r w:rsidRPr="00F374B0">
        <w:rPr>
          <w:rFonts w:ascii="Times New Roman" w:eastAsia="Times New Roman" w:hAnsi="Times New Roman"/>
          <w:bCs/>
          <w:color w:val="auto"/>
          <w:sz w:val="24"/>
          <w:szCs w:val="24"/>
          <w:lang w:eastAsia="hr-HR"/>
        </w:rPr>
        <w:t>) Obrazac DOH</w:t>
      </w:r>
      <w:r w:rsidR="00FD7A13">
        <w:rPr>
          <w:rFonts w:ascii="Times New Roman" w:eastAsia="Times New Roman" w:hAnsi="Times New Roman"/>
          <w:bCs/>
          <w:color w:val="auto"/>
          <w:sz w:val="24"/>
          <w:szCs w:val="24"/>
          <w:lang w:eastAsia="hr-HR"/>
        </w:rPr>
        <w:t xml:space="preserve"> i</w:t>
      </w:r>
      <w:r w:rsidRPr="00F374B0">
        <w:rPr>
          <w:rFonts w:ascii="Times New Roman" w:eastAsia="Times New Roman" w:hAnsi="Times New Roman"/>
          <w:bCs/>
          <w:color w:val="auto"/>
          <w:sz w:val="24"/>
          <w:szCs w:val="24"/>
          <w:lang w:eastAsia="hr-HR"/>
        </w:rPr>
        <w:t xml:space="preserve"> Obrazac ZPP-DOH mijenjaju se i sastavni su dio ovog Pravilnika.</w:t>
      </w:r>
    </w:p>
    <w:p w14:paraId="75623FF5" w14:textId="77777777" w:rsidR="00BE1E4E" w:rsidRPr="00F374B0" w:rsidRDefault="00BE1E4E" w:rsidP="00BE1E4E">
      <w:pPr>
        <w:suppressAutoHyphens w:val="0"/>
        <w:jc w:val="center"/>
        <w:rPr>
          <w:rFonts w:ascii="Times New Roman" w:eastAsia="Times New Roman" w:hAnsi="Times New Roman"/>
          <w:bCs/>
          <w:color w:val="auto"/>
          <w:sz w:val="24"/>
          <w:szCs w:val="24"/>
          <w:lang w:eastAsia="hr-HR"/>
        </w:rPr>
      </w:pPr>
    </w:p>
    <w:p w14:paraId="0D21C1A5" w14:textId="77777777" w:rsidR="000203DF" w:rsidRDefault="000203DF" w:rsidP="00BE1E4E">
      <w:pPr>
        <w:suppressAutoHyphens w:val="0"/>
        <w:jc w:val="center"/>
        <w:rPr>
          <w:rFonts w:ascii="Times New Roman" w:eastAsia="Times New Roman" w:hAnsi="Times New Roman"/>
          <w:b/>
          <w:color w:val="auto"/>
          <w:sz w:val="24"/>
          <w:szCs w:val="24"/>
          <w:lang w:eastAsia="hr-HR"/>
        </w:rPr>
      </w:pPr>
    </w:p>
    <w:p w14:paraId="10C17DB8" w14:textId="4E8CDDB1" w:rsidR="00BE1E4E" w:rsidRPr="00BE1E4E" w:rsidRDefault="00BE1E4E" w:rsidP="00521D51">
      <w:pPr>
        <w:pStyle w:val="Naslov1"/>
        <w:jc w:val="center"/>
        <w:rPr>
          <w:rFonts w:eastAsia="Times New Roman"/>
          <w:lang w:eastAsia="hr-HR"/>
        </w:rPr>
      </w:pPr>
      <w:r w:rsidRPr="00BE1E4E">
        <w:rPr>
          <w:rFonts w:eastAsia="Times New Roman"/>
          <w:lang w:eastAsia="hr-HR"/>
        </w:rPr>
        <w:t>Članak 1</w:t>
      </w:r>
      <w:r w:rsidR="00923217">
        <w:rPr>
          <w:rFonts w:eastAsia="Times New Roman"/>
          <w:lang w:eastAsia="hr-HR"/>
        </w:rPr>
        <w:t>6</w:t>
      </w:r>
      <w:r w:rsidRPr="00BE1E4E">
        <w:rPr>
          <w:rFonts w:eastAsia="Times New Roman"/>
          <w:lang w:eastAsia="hr-HR"/>
        </w:rPr>
        <w:t>.</w:t>
      </w:r>
    </w:p>
    <w:p w14:paraId="6A00BC0E" w14:textId="77777777" w:rsidR="00BE1E4E" w:rsidRPr="00BE1E4E" w:rsidRDefault="00BE1E4E" w:rsidP="00BE1E4E">
      <w:pPr>
        <w:suppressAutoHyphens w:val="0"/>
        <w:jc w:val="center"/>
        <w:rPr>
          <w:rFonts w:ascii="Times New Roman" w:eastAsia="Times New Roman" w:hAnsi="Times New Roman"/>
          <w:b/>
          <w:color w:val="auto"/>
          <w:sz w:val="24"/>
          <w:szCs w:val="24"/>
          <w:lang w:eastAsia="hr-HR"/>
        </w:rPr>
      </w:pPr>
    </w:p>
    <w:p w14:paraId="393B587A" w14:textId="004B9E66" w:rsidR="00BE1E4E" w:rsidRPr="00F374B0" w:rsidRDefault="00BE1E4E" w:rsidP="0055437A">
      <w:pPr>
        <w:suppressAutoHyphens w:val="0"/>
        <w:ind w:firstLine="720"/>
        <w:jc w:val="both"/>
        <w:rPr>
          <w:rFonts w:ascii="Times New Roman" w:eastAsia="Times New Roman" w:hAnsi="Times New Roman"/>
          <w:bCs/>
          <w:color w:val="auto"/>
          <w:sz w:val="24"/>
          <w:szCs w:val="24"/>
          <w:lang w:eastAsia="hr-HR"/>
        </w:rPr>
      </w:pPr>
      <w:r w:rsidRPr="00F374B0">
        <w:rPr>
          <w:rFonts w:ascii="Times New Roman" w:eastAsia="Times New Roman" w:hAnsi="Times New Roman"/>
          <w:bCs/>
          <w:color w:val="auto"/>
          <w:sz w:val="24"/>
          <w:szCs w:val="24"/>
          <w:lang w:eastAsia="hr-HR"/>
        </w:rPr>
        <w:t>Odredbe Pravilnika o porezu na dohodak („Narodne novine“, br. 10/17., 128/17., 106/18., 1/19., 80/19., 1/20., 74/20., 1/21., 102/22., 112/22., 156/22., 1/23.,  56/23. i 143/23</w:t>
      </w:r>
      <w:r w:rsidR="0055437A">
        <w:rPr>
          <w:rFonts w:ascii="Times New Roman" w:eastAsia="Times New Roman" w:hAnsi="Times New Roman"/>
          <w:bCs/>
          <w:color w:val="auto"/>
          <w:sz w:val="24"/>
          <w:szCs w:val="24"/>
          <w:lang w:eastAsia="hr-HR"/>
        </w:rPr>
        <w:t>.</w:t>
      </w:r>
      <w:r w:rsidRPr="00F374B0">
        <w:rPr>
          <w:rFonts w:ascii="Times New Roman" w:eastAsia="Times New Roman" w:hAnsi="Times New Roman"/>
          <w:bCs/>
          <w:color w:val="auto"/>
          <w:sz w:val="24"/>
          <w:szCs w:val="24"/>
          <w:lang w:eastAsia="hr-HR"/>
        </w:rPr>
        <w:t>) i pripadajući mu propisani obrasci primjenjuju se u poreznim postupcima za 2024. godinu.</w:t>
      </w:r>
    </w:p>
    <w:p w14:paraId="34BE0FAC" w14:textId="77777777" w:rsidR="00BE1E4E" w:rsidRPr="00BE1E4E" w:rsidRDefault="00BE1E4E" w:rsidP="00BE1E4E">
      <w:pPr>
        <w:suppressAutoHyphens w:val="0"/>
        <w:jc w:val="center"/>
        <w:rPr>
          <w:rFonts w:ascii="Times New Roman" w:eastAsia="Times New Roman" w:hAnsi="Times New Roman"/>
          <w:b/>
          <w:color w:val="auto"/>
          <w:sz w:val="24"/>
          <w:szCs w:val="24"/>
          <w:lang w:eastAsia="hr-HR"/>
        </w:rPr>
      </w:pPr>
    </w:p>
    <w:p w14:paraId="40EF3063" w14:textId="77777777" w:rsidR="000203DF" w:rsidRDefault="000203DF" w:rsidP="00BE1E4E">
      <w:pPr>
        <w:suppressAutoHyphens w:val="0"/>
        <w:jc w:val="center"/>
        <w:rPr>
          <w:rFonts w:ascii="Times New Roman" w:eastAsia="Times New Roman" w:hAnsi="Times New Roman"/>
          <w:b/>
          <w:color w:val="auto"/>
          <w:sz w:val="24"/>
          <w:szCs w:val="24"/>
          <w:lang w:eastAsia="hr-HR"/>
        </w:rPr>
      </w:pPr>
    </w:p>
    <w:p w14:paraId="7A6BFAAB" w14:textId="630E9175" w:rsidR="00BE1E4E" w:rsidRPr="00BE1E4E" w:rsidRDefault="00BE1E4E" w:rsidP="00521D51">
      <w:pPr>
        <w:pStyle w:val="Naslov1"/>
        <w:jc w:val="center"/>
        <w:rPr>
          <w:rFonts w:eastAsia="Times New Roman"/>
          <w:lang w:eastAsia="hr-HR"/>
        </w:rPr>
      </w:pPr>
      <w:r w:rsidRPr="00BE1E4E">
        <w:rPr>
          <w:rFonts w:eastAsia="Times New Roman"/>
          <w:lang w:eastAsia="hr-HR"/>
        </w:rPr>
        <w:t>Članak 1</w:t>
      </w:r>
      <w:r w:rsidR="00923217">
        <w:rPr>
          <w:rFonts w:eastAsia="Times New Roman"/>
          <w:lang w:eastAsia="hr-HR"/>
        </w:rPr>
        <w:t>7</w:t>
      </w:r>
      <w:r w:rsidRPr="00BE1E4E">
        <w:rPr>
          <w:rFonts w:eastAsia="Times New Roman"/>
          <w:lang w:eastAsia="hr-HR"/>
        </w:rPr>
        <w:t>.</w:t>
      </w:r>
    </w:p>
    <w:p w14:paraId="1B7C7360" w14:textId="77777777" w:rsidR="00BE1E4E" w:rsidRPr="00BE1E4E" w:rsidRDefault="00BE1E4E" w:rsidP="00BE1E4E">
      <w:pPr>
        <w:suppressAutoHyphens w:val="0"/>
        <w:jc w:val="center"/>
        <w:rPr>
          <w:rFonts w:ascii="Times New Roman" w:eastAsia="Times New Roman" w:hAnsi="Times New Roman"/>
          <w:b/>
          <w:color w:val="auto"/>
          <w:sz w:val="24"/>
          <w:szCs w:val="24"/>
          <w:lang w:eastAsia="hr-HR"/>
        </w:rPr>
      </w:pPr>
    </w:p>
    <w:p w14:paraId="1062EA17" w14:textId="77777777" w:rsidR="00BE1E4E" w:rsidRPr="00F374B0" w:rsidRDefault="00BE1E4E" w:rsidP="00F374B0">
      <w:pPr>
        <w:suppressAutoHyphens w:val="0"/>
        <w:jc w:val="both"/>
        <w:rPr>
          <w:rFonts w:ascii="Times New Roman" w:eastAsia="Times New Roman" w:hAnsi="Times New Roman"/>
          <w:bCs/>
          <w:color w:val="auto"/>
          <w:sz w:val="24"/>
          <w:szCs w:val="24"/>
          <w:lang w:eastAsia="hr-HR"/>
        </w:rPr>
      </w:pPr>
      <w:r w:rsidRPr="00BE1E4E">
        <w:rPr>
          <w:rFonts w:ascii="Times New Roman" w:eastAsia="Times New Roman" w:hAnsi="Times New Roman"/>
          <w:b/>
          <w:color w:val="auto"/>
          <w:sz w:val="24"/>
          <w:szCs w:val="24"/>
          <w:lang w:eastAsia="hr-HR"/>
        </w:rPr>
        <w:tab/>
      </w:r>
      <w:r w:rsidRPr="00F374B0">
        <w:rPr>
          <w:rFonts w:ascii="Times New Roman" w:eastAsia="Times New Roman" w:hAnsi="Times New Roman"/>
          <w:bCs/>
          <w:color w:val="auto"/>
          <w:sz w:val="24"/>
          <w:szCs w:val="24"/>
          <w:lang w:eastAsia="hr-HR"/>
        </w:rPr>
        <w:t>Ovaj Pravilnik objavljuje se u »Narodnim novinama« i stupa na snagu dan nakon objave.</w:t>
      </w:r>
    </w:p>
    <w:p w14:paraId="7638AD6A" w14:textId="77777777" w:rsidR="006346FC" w:rsidRDefault="006346FC" w:rsidP="00D540B3">
      <w:pPr>
        <w:suppressAutoHyphens w:val="0"/>
        <w:jc w:val="center"/>
        <w:rPr>
          <w:rFonts w:ascii="Times New Roman" w:eastAsia="Times New Roman" w:hAnsi="Times New Roman"/>
          <w:b/>
          <w:color w:val="auto"/>
          <w:sz w:val="24"/>
          <w:szCs w:val="24"/>
          <w:lang w:eastAsia="hr-HR"/>
        </w:rPr>
      </w:pPr>
    </w:p>
    <w:p w14:paraId="7B9904CB" w14:textId="77777777" w:rsidR="006346FC" w:rsidRDefault="006346FC" w:rsidP="00D540B3">
      <w:pPr>
        <w:suppressAutoHyphens w:val="0"/>
        <w:jc w:val="center"/>
        <w:rPr>
          <w:rFonts w:ascii="Times New Roman" w:eastAsia="Times New Roman" w:hAnsi="Times New Roman"/>
          <w:b/>
          <w:color w:val="auto"/>
          <w:sz w:val="24"/>
          <w:szCs w:val="24"/>
          <w:lang w:eastAsia="hr-HR"/>
        </w:rPr>
      </w:pPr>
    </w:p>
    <w:p w14:paraId="1921F026" w14:textId="77777777" w:rsidR="00414BC9" w:rsidRDefault="00414BC9" w:rsidP="00D540B3">
      <w:pPr>
        <w:suppressAutoHyphens w:val="0"/>
        <w:jc w:val="center"/>
        <w:rPr>
          <w:rFonts w:ascii="Times New Roman" w:eastAsia="Times New Roman" w:hAnsi="Times New Roman"/>
          <w:b/>
          <w:color w:val="auto"/>
          <w:sz w:val="24"/>
          <w:szCs w:val="24"/>
          <w:lang w:eastAsia="hr-HR"/>
        </w:rPr>
      </w:pPr>
    </w:p>
    <w:p w14:paraId="322D1DC8" w14:textId="77777777" w:rsidR="00D540B3" w:rsidRDefault="00D540B3" w:rsidP="00D540B3">
      <w:pPr>
        <w:rPr>
          <w:rFonts w:cs="Arial"/>
          <w:spacing w:val="20"/>
        </w:rPr>
      </w:pPr>
    </w:p>
    <w:sectPr w:rsidR="00D540B3">
      <w:footerReference w:type="default" r:id="rId8"/>
      <w:footerReference w:type="first" r:id="rId9"/>
      <w:pgSz w:w="11906" w:h="16838"/>
      <w:pgMar w:top="1418" w:right="1418" w:bottom="1418" w:left="1418" w:header="0"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E23A" w14:textId="77777777" w:rsidR="005B1F58" w:rsidRDefault="005B1F58">
      <w:r>
        <w:separator/>
      </w:r>
    </w:p>
  </w:endnote>
  <w:endnote w:type="continuationSeparator" w:id="0">
    <w:p w14:paraId="6F0F40BD" w14:textId="77777777" w:rsidR="005B1F58" w:rsidRDefault="005B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3D70" w14:textId="77777777" w:rsidR="000C2637" w:rsidRDefault="007603EE">
    <w:pPr>
      <w:pStyle w:val="Podnoje"/>
      <w:tabs>
        <w:tab w:val="left" w:pos="1603"/>
        <w:tab w:val="center" w:pos="4394"/>
      </w:tabs>
    </w:pPr>
    <w:r>
      <w:tab/>
    </w:r>
    <w:r>
      <w:tab/>
    </w:r>
    <w:r>
      <w:fldChar w:fldCharType="begin"/>
    </w:r>
    <w:r>
      <w:instrText>PAGE</w:instrText>
    </w:r>
    <w:r>
      <w:fldChar w:fldCharType="separate"/>
    </w:r>
    <w:r>
      <w:t>2</w:t>
    </w:r>
    <w:r>
      <w:fldChar w:fldCharType="end"/>
    </w:r>
  </w:p>
  <w:p w14:paraId="7649CEAC" w14:textId="77777777" w:rsidR="000C2637" w:rsidRDefault="000C263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6447" w14:textId="77777777" w:rsidR="000C2637" w:rsidRDefault="000C2637">
    <w:pPr>
      <w:pStyle w:val="Podnoje"/>
      <w:rPr>
        <w:sz w:val="16"/>
        <w:szCs w:val="16"/>
      </w:rPr>
    </w:pPr>
  </w:p>
  <w:p w14:paraId="6B69D5C0" w14:textId="77777777" w:rsidR="000C2637" w:rsidRDefault="000C2637">
    <w:pPr>
      <w:pStyle w:val="Podnoje"/>
      <w:tabs>
        <w:tab w:val="left" w:pos="2304"/>
      </w:tabs>
    </w:pPr>
  </w:p>
  <w:p w14:paraId="563A1E69" w14:textId="77777777" w:rsidR="000C2637" w:rsidRDefault="007603EE">
    <w:pPr>
      <w:pStyle w:val="Podnoj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540A" w14:textId="77777777" w:rsidR="005B1F58" w:rsidRDefault="005B1F58">
      <w:r>
        <w:separator/>
      </w:r>
    </w:p>
  </w:footnote>
  <w:footnote w:type="continuationSeparator" w:id="0">
    <w:p w14:paraId="677CC878" w14:textId="77777777" w:rsidR="005B1F58" w:rsidRDefault="005B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3EA3"/>
    <w:multiLevelType w:val="hybridMultilevel"/>
    <w:tmpl w:val="8E04C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2713BD"/>
    <w:multiLevelType w:val="hybridMultilevel"/>
    <w:tmpl w:val="D97CE614"/>
    <w:lvl w:ilvl="0" w:tplc="7F08D0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E717F5"/>
    <w:multiLevelType w:val="hybridMultilevel"/>
    <w:tmpl w:val="1E0C2EA2"/>
    <w:lvl w:ilvl="0" w:tplc="D81432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F46B26"/>
    <w:multiLevelType w:val="hybridMultilevel"/>
    <w:tmpl w:val="4370A8F0"/>
    <w:lvl w:ilvl="0" w:tplc="8A8219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D192325"/>
    <w:multiLevelType w:val="hybridMultilevel"/>
    <w:tmpl w:val="ADECC11C"/>
    <w:lvl w:ilvl="0" w:tplc="494434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F7812E6"/>
    <w:multiLevelType w:val="hybridMultilevel"/>
    <w:tmpl w:val="CD32ADF6"/>
    <w:lvl w:ilvl="0" w:tplc="03CE7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AA81699"/>
    <w:multiLevelType w:val="hybridMultilevel"/>
    <w:tmpl w:val="B3CE7F9A"/>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15:restartNumberingAfterBreak="0">
    <w:nsid w:val="7D5F0943"/>
    <w:multiLevelType w:val="hybridMultilevel"/>
    <w:tmpl w:val="0F4AFD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F897044"/>
    <w:multiLevelType w:val="hybridMultilevel"/>
    <w:tmpl w:val="450C32F2"/>
    <w:lvl w:ilvl="0" w:tplc="6B146D66">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53420882">
    <w:abstractNumId w:val="6"/>
  </w:num>
  <w:num w:numId="2" w16cid:durableId="1770618514">
    <w:abstractNumId w:val="7"/>
  </w:num>
  <w:num w:numId="3" w16cid:durableId="195312406">
    <w:abstractNumId w:val="0"/>
  </w:num>
  <w:num w:numId="4" w16cid:durableId="1443258717">
    <w:abstractNumId w:val="2"/>
  </w:num>
  <w:num w:numId="5" w16cid:durableId="2059669536">
    <w:abstractNumId w:val="3"/>
  </w:num>
  <w:num w:numId="6" w16cid:durableId="1638294428">
    <w:abstractNumId w:val="8"/>
  </w:num>
  <w:num w:numId="7" w16cid:durableId="1800879195">
    <w:abstractNumId w:val="1"/>
  </w:num>
  <w:num w:numId="8" w16cid:durableId="596058388">
    <w:abstractNumId w:val="4"/>
  </w:num>
  <w:num w:numId="9" w16cid:durableId="1080061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37"/>
    <w:rsid w:val="000006CA"/>
    <w:rsid w:val="00001769"/>
    <w:rsid w:val="000203DF"/>
    <w:rsid w:val="0002604F"/>
    <w:rsid w:val="000763A3"/>
    <w:rsid w:val="00097709"/>
    <w:rsid w:val="000C2637"/>
    <w:rsid w:val="000C3727"/>
    <w:rsid w:val="000D1E40"/>
    <w:rsid w:val="000E14A5"/>
    <w:rsid w:val="00105E17"/>
    <w:rsid w:val="001061DF"/>
    <w:rsid w:val="001204E1"/>
    <w:rsid w:val="00131FD7"/>
    <w:rsid w:val="00137E3D"/>
    <w:rsid w:val="001A0B3D"/>
    <w:rsid w:val="001B263B"/>
    <w:rsid w:val="001E4387"/>
    <w:rsid w:val="00215524"/>
    <w:rsid w:val="00245579"/>
    <w:rsid w:val="00246C1F"/>
    <w:rsid w:val="00250658"/>
    <w:rsid w:val="002557CB"/>
    <w:rsid w:val="0026706A"/>
    <w:rsid w:val="0027444A"/>
    <w:rsid w:val="002A1091"/>
    <w:rsid w:val="002A1F7A"/>
    <w:rsid w:val="002A6732"/>
    <w:rsid w:val="002C12F0"/>
    <w:rsid w:val="002D4250"/>
    <w:rsid w:val="00310977"/>
    <w:rsid w:val="00326D2A"/>
    <w:rsid w:val="0034496A"/>
    <w:rsid w:val="00347BC9"/>
    <w:rsid w:val="00353568"/>
    <w:rsid w:val="003873FB"/>
    <w:rsid w:val="003D7824"/>
    <w:rsid w:val="003E7F11"/>
    <w:rsid w:val="00412B5D"/>
    <w:rsid w:val="00413B28"/>
    <w:rsid w:val="00414BC9"/>
    <w:rsid w:val="00424C6B"/>
    <w:rsid w:val="00426504"/>
    <w:rsid w:val="0045690F"/>
    <w:rsid w:val="004814FB"/>
    <w:rsid w:val="004A0C37"/>
    <w:rsid w:val="004E362E"/>
    <w:rsid w:val="004F4514"/>
    <w:rsid w:val="00510809"/>
    <w:rsid w:val="00514C96"/>
    <w:rsid w:val="00521D51"/>
    <w:rsid w:val="005416A0"/>
    <w:rsid w:val="005468B3"/>
    <w:rsid w:val="00552891"/>
    <w:rsid w:val="0055437A"/>
    <w:rsid w:val="00554A76"/>
    <w:rsid w:val="00577AAE"/>
    <w:rsid w:val="005874C2"/>
    <w:rsid w:val="005977BD"/>
    <w:rsid w:val="005B1F58"/>
    <w:rsid w:val="005C0FC1"/>
    <w:rsid w:val="00606119"/>
    <w:rsid w:val="00612194"/>
    <w:rsid w:val="0061771F"/>
    <w:rsid w:val="00621660"/>
    <w:rsid w:val="00622965"/>
    <w:rsid w:val="00624081"/>
    <w:rsid w:val="006346FC"/>
    <w:rsid w:val="006832FE"/>
    <w:rsid w:val="00686895"/>
    <w:rsid w:val="006B272E"/>
    <w:rsid w:val="006B3530"/>
    <w:rsid w:val="006D35D9"/>
    <w:rsid w:val="006D49CD"/>
    <w:rsid w:val="006F52B0"/>
    <w:rsid w:val="006F722F"/>
    <w:rsid w:val="007013E1"/>
    <w:rsid w:val="007046E4"/>
    <w:rsid w:val="0071160F"/>
    <w:rsid w:val="00726B49"/>
    <w:rsid w:val="00730CD9"/>
    <w:rsid w:val="007603EE"/>
    <w:rsid w:val="00777735"/>
    <w:rsid w:val="007A1C49"/>
    <w:rsid w:val="007B296E"/>
    <w:rsid w:val="007D20F5"/>
    <w:rsid w:val="007D69D2"/>
    <w:rsid w:val="007D7EB8"/>
    <w:rsid w:val="007E0E3D"/>
    <w:rsid w:val="0080539F"/>
    <w:rsid w:val="00807A35"/>
    <w:rsid w:val="008315E9"/>
    <w:rsid w:val="00837C60"/>
    <w:rsid w:val="00847B8F"/>
    <w:rsid w:val="0086372A"/>
    <w:rsid w:val="0088757B"/>
    <w:rsid w:val="008B7436"/>
    <w:rsid w:val="008C68CD"/>
    <w:rsid w:val="008E348E"/>
    <w:rsid w:val="00905F0F"/>
    <w:rsid w:val="009226FA"/>
    <w:rsid w:val="00923217"/>
    <w:rsid w:val="0092388F"/>
    <w:rsid w:val="00925E02"/>
    <w:rsid w:val="00940F73"/>
    <w:rsid w:val="00966293"/>
    <w:rsid w:val="00976923"/>
    <w:rsid w:val="00993CA6"/>
    <w:rsid w:val="009A5BDA"/>
    <w:rsid w:val="009A6F32"/>
    <w:rsid w:val="009D6876"/>
    <w:rsid w:val="009F6F0E"/>
    <w:rsid w:val="009F7C95"/>
    <w:rsid w:val="00A01551"/>
    <w:rsid w:val="00A40CD9"/>
    <w:rsid w:val="00A62694"/>
    <w:rsid w:val="00A67BAC"/>
    <w:rsid w:val="00AA60AF"/>
    <w:rsid w:val="00AD0659"/>
    <w:rsid w:val="00B3315E"/>
    <w:rsid w:val="00B4284F"/>
    <w:rsid w:val="00B451A2"/>
    <w:rsid w:val="00B512C8"/>
    <w:rsid w:val="00B56729"/>
    <w:rsid w:val="00B70955"/>
    <w:rsid w:val="00B8704A"/>
    <w:rsid w:val="00B96193"/>
    <w:rsid w:val="00BC1676"/>
    <w:rsid w:val="00BC58AB"/>
    <w:rsid w:val="00BE1E4E"/>
    <w:rsid w:val="00BE736B"/>
    <w:rsid w:val="00BF2C9D"/>
    <w:rsid w:val="00C568C8"/>
    <w:rsid w:val="00C73155"/>
    <w:rsid w:val="00C83C7F"/>
    <w:rsid w:val="00C845E5"/>
    <w:rsid w:val="00C84AC7"/>
    <w:rsid w:val="00CA7EE5"/>
    <w:rsid w:val="00CB126C"/>
    <w:rsid w:val="00CD3354"/>
    <w:rsid w:val="00CD53D0"/>
    <w:rsid w:val="00CD7845"/>
    <w:rsid w:val="00D075F9"/>
    <w:rsid w:val="00D540B3"/>
    <w:rsid w:val="00D74438"/>
    <w:rsid w:val="00DA0AC4"/>
    <w:rsid w:val="00DA380F"/>
    <w:rsid w:val="00DB11F6"/>
    <w:rsid w:val="00DB32A3"/>
    <w:rsid w:val="00DD0209"/>
    <w:rsid w:val="00E079F6"/>
    <w:rsid w:val="00E2261A"/>
    <w:rsid w:val="00E25810"/>
    <w:rsid w:val="00E8457B"/>
    <w:rsid w:val="00EB5A84"/>
    <w:rsid w:val="00EB65A0"/>
    <w:rsid w:val="00ED1CB0"/>
    <w:rsid w:val="00ED6BA9"/>
    <w:rsid w:val="00EE134D"/>
    <w:rsid w:val="00EE2C3A"/>
    <w:rsid w:val="00F02654"/>
    <w:rsid w:val="00F170F3"/>
    <w:rsid w:val="00F17524"/>
    <w:rsid w:val="00F35A9B"/>
    <w:rsid w:val="00F374B0"/>
    <w:rsid w:val="00F82E12"/>
    <w:rsid w:val="00F845CB"/>
    <w:rsid w:val="00FC3A85"/>
    <w:rsid w:val="00FD7A13"/>
    <w:rsid w:val="00FE0923"/>
    <w:rsid w:val="00FF4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B00A"/>
  <w15:docId w15:val="{6FB03747-DEB4-4E27-B29B-6A4914F8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olor w:val="00000A"/>
      <w:szCs w:val="22"/>
      <w:lang w:eastAsia="en-US"/>
    </w:rPr>
  </w:style>
  <w:style w:type="paragraph" w:styleId="Naslov1">
    <w:name w:val="heading 1"/>
    <w:basedOn w:val="Normal"/>
    <w:next w:val="Normal"/>
    <w:link w:val="Naslov1Char"/>
    <w:uiPriority w:val="9"/>
    <w:qFormat/>
    <w:rsid w:val="006240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rFonts w:ascii="Arial" w:hAnsi="Arial"/>
      <w:szCs w:val="22"/>
      <w:lang w:eastAsia="en-US"/>
    </w:rPr>
  </w:style>
  <w:style w:type="character" w:customStyle="1" w:styleId="FooterChar">
    <w:name w:val="Footer Char"/>
    <w:qFormat/>
    <w:rPr>
      <w:rFonts w:ascii="Arial" w:hAnsi="Arial"/>
      <w:szCs w:val="22"/>
      <w:lang w:eastAsia="en-US"/>
    </w:rPr>
  </w:style>
  <w:style w:type="paragraph" w:customStyle="1" w:styleId="Heading">
    <w:name w:val="Heading"/>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kstbalonia">
    <w:name w:val="Balloon Text"/>
    <w:basedOn w:val="Normal"/>
    <w:qFormat/>
    <w:rPr>
      <w:rFonts w:ascii="Tahoma" w:hAnsi="Tahoma" w:cs="Tahoma"/>
      <w:sz w:val="16"/>
      <w:szCs w:val="16"/>
    </w:rPr>
  </w:style>
  <w:style w:type="paragraph" w:customStyle="1" w:styleId="HeaderandFooter">
    <w:name w:val="Header and Footer"/>
    <w:basedOn w:val="Normal"/>
    <w:qFormat/>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customStyle="1" w:styleId="TableContents">
    <w:name w:val="Table Contents"/>
    <w:basedOn w:val="Normal"/>
    <w:qFormat/>
  </w:style>
  <w:style w:type="character" w:styleId="Hiperveza">
    <w:name w:val="Hyperlink"/>
    <w:basedOn w:val="Zadanifontodlomka"/>
    <w:uiPriority w:val="99"/>
    <w:semiHidden/>
    <w:unhideWhenUsed/>
    <w:rsid w:val="007046E4"/>
    <w:rPr>
      <w:color w:val="0563C1"/>
      <w:u w:val="single"/>
    </w:rPr>
  </w:style>
  <w:style w:type="paragraph" w:styleId="Odlomakpopisa">
    <w:name w:val="List Paragraph"/>
    <w:basedOn w:val="Normal"/>
    <w:uiPriority w:val="34"/>
    <w:qFormat/>
    <w:rsid w:val="00131FD7"/>
    <w:pPr>
      <w:ind w:left="720"/>
      <w:contextualSpacing/>
    </w:pPr>
  </w:style>
  <w:style w:type="paragraph" w:styleId="Naslov">
    <w:name w:val="Title"/>
    <w:basedOn w:val="Normal"/>
    <w:next w:val="Normal"/>
    <w:link w:val="NaslovChar"/>
    <w:uiPriority w:val="10"/>
    <w:qFormat/>
    <w:rsid w:val="00624081"/>
    <w:pPr>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624081"/>
    <w:rPr>
      <w:rFonts w:asciiTheme="majorHAnsi" w:eastAsiaTheme="majorEastAsia" w:hAnsiTheme="majorHAnsi" w:cstheme="majorBidi"/>
      <w:spacing w:val="-10"/>
      <w:kern w:val="28"/>
      <w:sz w:val="56"/>
      <w:szCs w:val="56"/>
      <w:lang w:eastAsia="en-US"/>
    </w:rPr>
  </w:style>
  <w:style w:type="character" w:customStyle="1" w:styleId="Naslov1Char">
    <w:name w:val="Naslov 1 Char"/>
    <w:basedOn w:val="Zadanifontodlomka"/>
    <w:link w:val="Naslov1"/>
    <w:uiPriority w:val="9"/>
    <w:rsid w:val="00624081"/>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56403">
      <w:bodyDiv w:val="1"/>
      <w:marLeft w:val="0"/>
      <w:marRight w:val="0"/>
      <w:marTop w:val="0"/>
      <w:marBottom w:val="0"/>
      <w:divBdr>
        <w:top w:val="none" w:sz="0" w:space="0" w:color="auto"/>
        <w:left w:val="none" w:sz="0" w:space="0" w:color="auto"/>
        <w:bottom w:val="none" w:sz="0" w:space="0" w:color="auto"/>
        <w:right w:val="none" w:sz="0" w:space="0" w:color="auto"/>
      </w:divBdr>
    </w:div>
    <w:div w:id="1160462284">
      <w:bodyDiv w:val="1"/>
      <w:marLeft w:val="0"/>
      <w:marRight w:val="0"/>
      <w:marTop w:val="0"/>
      <w:marBottom w:val="0"/>
      <w:divBdr>
        <w:top w:val="none" w:sz="0" w:space="0" w:color="auto"/>
        <w:left w:val="none" w:sz="0" w:space="0" w:color="auto"/>
        <w:bottom w:val="none" w:sz="0" w:space="0" w:color="auto"/>
        <w:right w:val="none" w:sz="0" w:space="0" w:color="auto"/>
      </w:divBdr>
    </w:div>
    <w:div w:id="1462844765">
      <w:bodyDiv w:val="1"/>
      <w:marLeft w:val="0"/>
      <w:marRight w:val="0"/>
      <w:marTop w:val="0"/>
      <w:marBottom w:val="0"/>
      <w:divBdr>
        <w:top w:val="none" w:sz="0" w:space="0" w:color="auto"/>
        <w:left w:val="none" w:sz="0" w:space="0" w:color="auto"/>
        <w:bottom w:val="none" w:sz="0" w:space="0" w:color="auto"/>
        <w:right w:val="none" w:sz="0" w:space="0" w:color="auto"/>
      </w:divBdr>
    </w:div>
    <w:div w:id="1893694176">
      <w:bodyDiv w:val="1"/>
      <w:marLeft w:val="0"/>
      <w:marRight w:val="0"/>
      <w:marTop w:val="0"/>
      <w:marBottom w:val="0"/>
      <w:divBdr>
        <w:top w:val="none" w:sz="0" w:space="0" w:color="auto"/>
        <w:left w:val="none" w:sz="0" w:space="0" w:color="auto"/>
        <w:bottom w:val="none" w:sz="0" w:space="0" w:color="auto"/>
        <w:right w:val="none" w:sz="0" w:space="0" w:color="auto"/>
      </w:divBdr>
    </w:div>
    <w:div w:id="194919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CB98-E416-422C-8961-7D18363B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1614</Words>
  <Characters>9205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iva.sunjic</dc:creator>
  <dc:description/>
  <cp:lastModifiedBy>Monika Prekrat</cp:lastModifiedBy>
  <cp:revision>2</cp:revision>
  <cp:lastPrinted>2024-12-24T08:34:00Z</cp:lastPrinted>
  <dcterms:created xsi:type="dcterms:W3CDTF">2025-01-02T12:19:00Z</dcterms:created>
  <dcterms:modified xsi:type="dcterms:W3CDTF">2025-01-02T12:19:00Z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0x01010040136D82013B1D47908B0316CBFD4B7B</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