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3D7B" w14:textId="7068E246" w:rsidR="000E7EEE" w:rsidRPr="00177EEA" w:rsidRDefault="000E7EEE" w:rsidP="00177EEA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EEA">
        <w:rPr>
          <w:rFonts w:ascii="Times New Roman" w:hAnsi="Times New Roman" w:cs="Times New Roman"/>
          <w:b/>
          <w:bCs/>
          <w:sz w:val="24"/>
          <w:szCs w:val="24"/>
        </w:rPr>
        <w:t xml:space="preserve">PRIJEDLOG ZAKONA O </w:t>
      </w:r>
      <w:r w:rsidR="000E747D" w:rsidRPr="00177EEA">
        <w:rPr>
          <w:rFonts w:ascii="Times New Roman" w:hAnsi="Times New Roman" w:cs="Times New Roman"/>
          <w:b/>
          <w:bCs/>
          <w:sz w:val="24"/>
          <w:szCs w:val="24"/>
        </w:rPr>
        <w:t>DOPU</w:t>
      </w:r>
      <w:r w:rsidR="008B39CC" w:rsidRPr="00177EEA">
        <w:rPr>
          <w:rFonts w:ascii="Times New Roman" w:hAnsi="Times New Roman" w:cs="Times New Roman"/>
          <w:b/>
          <w:bCs/>
          <w:sz w:val="24"/>
          <w:szCs w:val="24"/>
        </w:rPr>
        <w:t>NAMA ZAKONA</w:t>
      </w:r>
      <w:r w:rsidR="00D37CB1" w:rsidRPr="0017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9CC" w:rsidRPr="00177EEA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0E747D" w:rsidRPr="00177EEA">
        <w:rPr>
          <w:rFonts w:ascii="Times New Roman" w:hAnsi="Times New Roman" w:cs="Times New Roman"/>
          <w:b/>
          <w:bCs/>
          <w:sz w:val="24"/>
          <w:szCs w:val="24"/>
        </w:rPr>
        <w:t>ODVJETNIŠTVU</w:t>
      </w:r>
    </w:p>
    <w:p w14:paraId="570B7BB7" w14:textId="77777777" w:rsidR="000E7EEE" w:rsidRPr="002548E6" w:rsidRDefault="000E7EEE" w:rsidP="000E7EEE">
      <w:pPr>
        <w:jc w:val="center"/>
        <w:rPr>
          <w:b/>
        </w:rPr>
      </w:pPr>
    </w:p>
    <w:p w14:paraId="1A18CC4A" w14:textId="77777777" w:rsidR="00351A2A" w:rsidRPr="002548E6" w:rsidRDefault="00351A2A" w:rsidP="000E7EEE">
      <w:pPr>
        <w:jc w:val="center"/>
        <w:rPr>
          <w:b/>
        </w:rPr>
      </w:pPr>
    </w:p>
    <w:p w14:paraId="6E95ED3A" w14:textId="77777777" w:rsidR="000E7EEE" w:rsidRPr="002548E6" w:rsidRDefault="000E7EEE" w:rsidP="002548E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I.</w:t>
      </w: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USTAVNA OSNOVA ZA DONOŠENJE ZAKONA</w:t>
      </w:r>
    </w:p>
    <w:p w14:paraId="08BAAA6F" w14:textId="77777777" w:rsidR="000E7EEE" w:rsidRPr="002548E6" w:rsidRDefault="000E7EEE" w:rsidP="000E7EEE">
      <w:pPr>
        <w:jc w:val="both"/>
        <w:rPr>
          <w:b/>
        </w:rPr>
      </w:pPr>
    </w:p>
    <w:p w14:paraId="7C290836" w14:textId="77777777" w:rsidR="000E7EEE" w:rsidRPr="002548E6" w:rsidRDefault="000E7EEE" w:rsidP="000E7EEE">
      <w:pPr>
        <w:jc w:val="both"/>
      </w:pPr>
      <w:r w:rsidRPr="002548E6">
        <w:t>Ustavna osnova za donošenje ovoga Zakona sadržana je u odredbi članka 2. stavka 4. podstavka 1. Ustava Republike Hrvatske („Narodne novine“, br. 85/10. – pročišćeni tekst i 5/14. – Odluka Ustavnog suda Republike Hrvatske).</w:t>
      </w:r>
    </w:p>
    <w:p w14:paraId="4D2D000B" w14:textId="77777777" w:rsidR="000E7EEE" w:rsidRPr="002548E6" w:rsidRDefault="000E7EEE" w:rsidP="000E7EEE">
      <w:pPr>
        <w:jc w:val="both"/>
      </w:pPr>
    </w:p>
    <w:p w14:paraId="7E3BE1A5" w14:textId="77777777" w:rsidR="00351A2A" w:rsidRPr="002548E6" w:rsidRDefault="00351A2A" w:rsidP="000E7EEE">
      <w:pPr>
        <w:jc w:val="both"/>
      </w:pPr>
    </w:p>
    <w:p w14:paraId="62D6884E" w14:textId="09CAC4DC" w:rsidR="000F0600" w:rsidRPr="002548E6" w:rsidRDefault="000E7EEE" w:rsidP="002548E6">
      <w:pPr>
        <w:pStyle w:val="Naslov1"/>
        <w:ind w:left="705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II.</w:t>
      </w: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OCJENA STANJA I OSNOVNA PITANJA KOJA SE TREBAJU UREDITI</w:t>
      </w:r>
      <w:r w:rsidR="002548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48E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ZAKONOM TE POSLJEDICE KOJE ĆE DONOŠENJEM ZAKONA PROISTEĆI</w:t>
      </w:r>
    </w:p>
    <w:p w14:paraId="08775F37" w14:textId="668C871C" w:rsidR="00B567D8" w:rsidRPr="002548E6" w:rsidRDefault="00B567D8" w:rsidP="008C6657">
      <w:pPr>
        <w:ind w:left="705" w:hanging="705"/>
        <w:jc w:val="both"/>
        <w:rPr>
          <w:b/>
        </w:rPr>
      </w:pPr>
    </w:p>
    <w:p w14:paraId="7ADE5C82" w14:textId="77777777" w:rsidR="00B567D8" w:rsidRPr="002548E6" w:rsidRDefault="00B567D8" w:rsidP="00B567D8">
      <w:pPr>
        <w:jc w:val="both"/>
      </w:pPr>
      <w:r w:rsidRPr="002548E6">
        <w:t xml:space="preserve">Organizacija za ekonomsku suradnju i razvoj (dalje: OECD) međunarodna je organizacija koja okuplja države opredijeljene za demokraciju i tržišno gospodarstvo s ciljem potpore održivom gospodarskom razvoju, podizanju životnog standarda, unapređenju nacionalnih sektorskih politika kao i rastu svjetske trgovine. Razmjenom znanja i iskustava te iznalaženjem praktičnih rješenja za nacionalne, regionalne ili globalne probleme, kroz rad svojih više od 250 specijaliziranih odbora, radnih skupina i mreža, OECD predstavlja jedinstven multilateralni forum na kome se raspravlja o najboljim praksama u provedbi ključnih gospodarskih i razvojnih reformi među 38 država članica, koje nedvojbeno pripadaju najrazvijenijem dijelu svijeta. </w:t>
      </w:r>
    </w:p>
    <w:p w14:paraId="3F8FEC60" w14:textId="77777777" w:rsidR="00B567D8" w:rsidRPr="002548E6" w:rsidRDefault="00B567D8" w:rsidP="00B567D8">
      <w:pPr>
        <w:jc w:val="both"/>
      </w:pPr>
    </w:p>
    <w:p w14:paraId="0F6BF02D" w14:textId="5871D761" w:rsidR="00B567D8" w:rsidRPr="002548E6" w:rsidRDefault="00B567D8" w:rsidP="00B567D8">
      <w:pPr>
        <w:jc w:val="both"/>
      </w:pPr>
      <w:r w:rsidRPr="002548E6">
        <w:t xml:space="preserve">Službeno pismo namjere za pristupanjem OECD-u, Republika Hrvatska uputila je u siječnju 2017. godine. Republika Hrvatska je od Vijeća OECD-a 25. siječnja 2022. godine zaprimila pozivnicu za otvaranje pregovora s OECD-om, zajedno s pet drugih država. </w:t>
      </w:r>
      <w:r w:rsidR="00FF4C7F" w:rsidRPr="002548E6">
        <w:t xml:space="preserve">U lipnju 2022. godine, Vijeće OECD-a je na ministarskom sastanku usvojilo Plan pristupanja Republike Hrvatske OECD-u. </w:t>
      </w:r>
      <w:r w:rsidRPr="002548E6">
        <w:t xml:space="preserve">Postupak pristupanja OECD-u uključuje rigoroznu i dubinsku ocjenu od strane više od 20 značajnih odbora o spremnosti i sposobnosti za usvajanjem svih pravnih instrumenata OECD-a u okviru nadležnosti odbora, kao i ocjenu politika i praksi države kandidatkinje u usporedbi s najboljim politikama i praksama OECD-a, a sukladno Planu pristupanja. </w:t>
      </w:r>
    </w:p>
    <w:p w14:paraId="3AE9A4E5" w14:textId="77777777" w:rsidR="00B567D8" w:rsidRPr="002548E6" w:rsidRDefault="00B567D8" w:rsidP="00B567D8">
      <w:pPr>
        <w:jc w:val="both"/>
      </w:pPr>
    </w:p>
    <w:p w14:paraId="4F4C1509" w14:textId="406813A7" w:rsidR="00B567D8" w:rsidRPr="002548E6" w:rsidRDefault="00B567D8" w:rsidP="00B567D8">
      <w:pPr>
        <w:jc w:val="both"/>
      </w:pPr>
      <w:r w:rsidRPr="002548E6">
        <w:t>Radi ispunjenja kriterija za pristup Republike Hrvatske OECD-u potrebno je pristupiti dopuni Zakona o odvjetništvu („Narodne novine“, br. 9/94., 117/08., 50/09., 75/09., 18/11. i 126/21.).</w:t>
      </w:r>
    </w:p>
    <w:p w14:paraId="02358352" w14:textId="4B484CF7" w:rsidR="000E747D" w:rsidRPr="002548E6" w:rsidRDefault="00B567D8" w:rsidP="0095583C">
      <w:pPr>
        <w:pStyle w:val="box460406"/>
        <w:shd w:val="clear" w:color="auto" w:fill="FFFFFF"/>
        <w:spacing w:after="48"/>
        <w:jc w:val="both"/>
        <w:textAlignment w:val="baseline"/>
      </w:pPr>
      <w:bookmarkStart w:id="0" w:name="_Hlk178680394"/>
      <w:r w:rsidRPr="002548E6">
        <w:t>Ovim Zakonom</w:t>
      </w:r>
      <w:r w:rsidR="000E747D" w:rsidRPr="002548E6">
        <w:t xml:space="preserve"> </w:t>
      </w:r>
      <w:bookmarkEnd w:id="0"/>
      <w:r w:rsidR="000E747D" w:rsidRPr="002548E6">
        <w:t xml:space="preserve">uređuje se ustrojstvo i djelovanje odvjetništva kao neovisne i samostalne službe koja osigurava pružanje pravne pomoći fizičkim i pravnim osobama u ostvarivanju i zaštiti njihovih prava i pravnih interesa. </w:t>
      </w:r>
    </w:p>
    <w:p w14:paraId="27A9381B" w14:textId="12D6604E" w:rsidR="006373A1" w:rsidRPr="002548E6" w:rsidRDefault="0095583C" w:rsidP="006373A1">
      <w:pPr>
        <w:pStyle w:val="box460406"/>
        <w:shd w:val="clear" w:color="auto" w:fill="FFFFFF"/>
        <w:spacing w:after="48"/>
        <w:jc w:val="both"/>
        <w:textAlignment w:val="baseline"/>
      </w:pPr>
      <w:r w:rsidRPr="002548E6">
        <w:t xml:space="preserve">Ovim je Zakonom </w:t>
      </w:r>
      <w:r w:rsidR="000E747D" w:rsidRPr="002548E6">
        <w:t xml:space="preserve">posebno </w:t>
      </w:r>
      <w:r w:rsidRPr="002548E6">
        <w:t xml:space="preserve">uređeno i </w:t>
      </w:r>
      <w:r w:rsidR="000E747D" w:rsidRPr="002548E6">
        <w:t>obavljanje odvjetničke službe te pojedinih odvjetničkih radnji od strane odvjetnika iz drugih država koji su u matičnim državama – članicama Europske unije stekli pravo obavljanja odvjetničke službe.</w:t>
      </w:r>
      <w:r w:rsidR="006373A1" w:rsidRPr="002548E6">
        <w:t xml:space="preserve"> U okviru pristupnih pregovora za ulazak Republike Hrvatske u članstvo OECD-a otvoreno je pitanje mogućnosti pružanja odvjetničkih usluga od strane odvjetnika iz država pristupnica </w:t>
      </w:r>
      <w:r w:rsidR="00CD5178" w:rsidRPr="002548E6">
        <w:t>Kodeksu o liberalizaciji kretanja kapitala i Kodeksu o liberalizaciji nevidljivih transakcija (dalje</w:t>
      </w:r>
      <w:r w:rsidR="00414E48" w:rsidRPr="002548E6">
        <w:t>:</w:t>
      </w:r>
      <w:r w:rsidR="00CD5178" w:rsidRPr="002548E6">
        <w:t xml:space="preserve"> </w:t>
      </w:r>
      <w:r w:rsidR="006373A1" w:rsidRPr="002548E6">
        <w:t>Kodeksa o liberalizaciji</w:t>
      </w:r>
      <w:r w:rsidR="00CD5178" w:rsidRPr="002548E6">
        <w:t>)</w:t>
      </w:r>
      <w:r w:rsidR="006373A1" w:rsidRPr="002548E6">
        <w:t xml:space="preserve"> kao obveznog pravnog instrumenta OECD-ovog Odbora za ulaganja. S obzirom da je usvajanje Kodeksa o liberalizaciji obvezan uvjet za Republiku Hrvatsku u postupku pristupanja OECD-u, potrebno </w:t>
      </w:r>
      <w:r w:rsidR="006373A1" w:rsidRPr="002548E6">
        <w:lastRenderedPageBreak/>
        <w:t>je uskladiti odredbe Zakona o odvjetništvu s ovim pravnim instrumentom te ujednačiti status i tretman odvjetnika iz država članica Europske unije i odvjetnika iz država pristupnica Kodeksa o liberalizaciji.</w:t>
      </w:r>
    </w:p>
    <w:p w14:paraId="0CA2179D" w14:textId="77777777" w:rsidR="009A0261" w:rsidRPr="002548E6" w:rsidRDefault="009A0261" w:rsidP="000E7EEE">
      <w:pPr>
        <w:jc w:val="both"/>
        <w:rPr>
          <w:b/>
        </w:rPr>
      </w:pPr>
    </w:p>
    <w:p w14:paraId="17229BEA" w14:textId="77777777" w:rsidR="000E7EEE" w:rsidRPr="002548E6" w:rsidRDefault="000E7EEE" w:rsidP="002548E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III.</w:t>
      </w: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OCJENA I IZVORI SREDSTAVA POTREBNIH ZA PROVOĐENJE ZAKONA</w:t>
      </w:r>
    </w:p>
    <w:p w14:paraId="25C4255B" w14:textId="77777777" w:rsidR="000E7EEE" w:rsidRPr="002548E6" w:rsidRDefault="000E7EEE" w:rsidP="000E7EEE">
      <w:pPr>
        <w:jc w:val="both"/>
        <w:rPr>
          <w:b/>
        </w:rPr>
      </w:pPr>
    </w:p>
    <w:p w14:paraId="6D0955BC" w14:textId="08D58E11" w:rsidR="008B39CC" w:rsidRPr="002548E6" w:rsidRDefault="008C6657" w:rsidP="00CA3AFA">
      <w:pPr>
        <w:jc w:val="both"/>
        <w:rPr>
          <w:bCs/>
        </w:rPr>
      </w:pPr>
      <w:r w:rsidRPr="002548E6">
        <w:rPr>
          <w:bCs/>
        </w:rPr>
        <w:t xml:space="preserve">Za provedbu ovoga Zakona nije potrebno osigurati sredstva u državnom proračunu Republike Hrvatske. </w:t>
      </w:r>
    </w:p>
    <w:p w14:paraId="31ABA1F0" w14:textId="77777777" w:rsidR="008B39CC" w:rsidRPr="002548E6" w:rsidRDefault="008B39CC" w:rsidP="00734E3C">
      <w:pPr>
        <w:jc w:val="center"/>
        <w:rPr>
          <w:b/>
          <w:bCs/>
        </w:rPr>
      </w:pPr>
    </w:p>
    <w:p w14:paraId="4ED85690" w14:textId="77777777" w:rsidR="00351A2A" w:rsidRPr="002548E6" w:rsidRDefault="00351A2A" w:rsidP="009170C8">
      <w:pPr>
        <w:rPr>
          <w:b/>
          <w:bCs/>
        </w:rPr>
      </w:pPr>
    </w:p>
    <w:p w14:paraId="12839500" w14:textId="77777777" w:rsidR="008B39CC" w:rsidRPr="002548E6" w:rsidRDefault="008B39CC" w:rsidP="00734E3C">
      <w:pPr>
        <w:jc w:val="center"/>
        <w:rPr>
          <w:b/>
          <w:bCs/>
        </w:rPr>
      </w:pPr>
    </w:p>
    <w:p w14:paraId="3CCAC26E" w14:textId="7C38A4A9" w:rsidR="00734E3C" w:rsidRPr="002548E6" w:rsidRDefault="000E7EEE" w:rsidP="002548E6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PRIJEDLOG ZAKONA </w:t>
      </w:r>
      <w:r w:rsidR="00F851B4"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 </w:t>
      </w:r>
      <w:r w:rsidR="00BF7C84"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DOPU</w:t>
      </w:r>
      <w:r w:rsidR="008B39CC"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NAMA ZAKONA O </w:t>
      </w:r>
      <w:bookmarkStart w:id="1" w:name="_Hlk109982496"/>
      <w:r w:rsidR="00BF7C84"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ODVJETNIŠTVU</w:t>
      </w:r>
    </w:p>
    <w:p w14:paraId="5B33F1FF" w14:textId="77777777" w:rsidR="00351A2A" w:rsidRPr="002548E6" w:rsidRDefault="00351A2A" w:rsidP="00FF73B3">
      <w:pPr>
        <w:jc w:val="center"/>
        <w:rPr>
          <w:b/>
          <w:bCs/>
          <w:caps/>
        </w:rPr>
      </w:pPr>
    </w:p>
    <w:p w14:paraId="4991B833" w14:textId="77777777" w:rsidR="00734E3C" w:rsidRPr="002548E6" w:rsidRDefault="00734E3C" w:rsidP="00734E3C">
      <w:pPr>
        <w:jc w:val="center"/>
        <w:outlineLvl w:val="3"/>
        <w:rPr>
          <w:b/>
          <w:bCs/>
        </w:rPr>
      </w:pPr>
    </w:p>
    <w:bookmarkEnd w:id="1"/>
    <w:p w14:paraId="4B372E92" w14:textId="229A6C88" w:rsidR="00734E3C" w:rsidRPr="002548E6" w:rsidRDefault="00734E3C" w:rsidP="002548E6">
      <w:pPr>
        <w:pStyle w:val="Naslov3"/>
        <w:rPr>
          <w:rFonts w:ascii="Times New Roman" w:hAnsi="Times New Roman" w:cs="Times New Roman"/>
          <w:color w:val="auto"/>
        </w:rPr>
      </w:pPr>
      <w:r w:rsidRPr="002548E6">
        <w:rPr>
          <w:rFonts w:ascii="Times New Roman" w:hAnsi="Times New Roman" w:cs="Times New Roman"/>
          <w:color w:val="auto"/>
        </w:rPr>
        <w:t>Članak 1.</w:t>
      </w:r>
    </w:p>
    <w:p w14:paraId="2C5DDB78" w14:textId="11422880" w:rsidR="00BF7C84" w:rsidRPr="002548E6" w:rsidRDefault="00EA7A9A" w:rsidP="00734E3C">
      <w:pPr>
        <w:jc w:val="both"/>
      </w:pPr>
      <w:r w:rsidRPr="002548E6">
        <w:t xml:space="preserve">U Zakonu o </w:t>
      </w:r>
      <w:r w:rsidR="00BF7C84" w:rsidRPr="002548E6">
        <w:t xml:space="preserve">odvjetništvu („Narodne novine“, br. 9/94., 117/08., 50/09., 75/09., 18/11. i 126/21.) u članku 5.a. </w:t>
      </w:r>
      <w:r w:rsidR="00571CC6" w:rsidRPr="002548E6">
        <w:t xml:space="preserve">iza stavka 3. </w:t>
      </w:r>
      <w:r w:rsidR="00BF7C84" w:rsidRPr="002548E6">
        <w:t>dodaje se stav</w:t>
      </w:r>
      <w:r w:rsidR="00571CC6" w:rsidRPr="002548E6">
        <w:t>a</w:t>
      </w:r>
      <w:r w:rsidR="00BF7C84" w:rsidRPr="002548E6">
        <w:t>k 4. koji glasi:</w:t>
      </w:r>
    </w:p>
    <w:p w14:paraId="0F433158" w14:textId="471E1CBD" w:rsidR="00FF73B3" w:rsidRPr="002548E6" w:rsidRDefault="00BF7C84" w:rsidP="00734E3C">
      <w:pPr>
        <w:jc w:val="both"/>
      </w:pPr>
      <w:r w:rsidRPr="002548E6">
        <w:t xml:space="preserve">„(4) Odredbe ovog članka na odgovarajući se način primjenjuju i na odvjetnike iz država pristupnica </w:t>
      </w:r>
      <w:r w:rsidR="00210714" w:rsidRPr="002548E6">
        <w:t>Kodeksa o liberalizaciji kretanja kapitala i Kodeksa o liberalizaciji nevidljivih transakcija Organizacije za ekonomsku suradnju i razvoj</w:t>
      </w:r>
      <w:r w:rsidRPr="002548E6">
        <w:t>.“.</w:t>
      </w:r>
    </w:p>
    <w:p w14:paraId="3F44F117" w14:textId="77777777" w:rsidR="00FA61C5" w:rsidRPr="002548E6" w:rsidRDefault="00FA61C5" w:rsidP="00734E3C">
      <w:pPr>
        <w:jc w:val="both"/>
      </w:pPr>
    </w:p>
    <w:p w14:paraId="70F66A53" w14:textId="77777777" w:rsidR="00734E3C" w:rsidRPr="002548E6" w:rsidRDefault="00734E3C" w:rsidP="002548E6">
      <w:pPr>
        <w:pStyle w:val="Naslov3"/>
        <w:rPr>
          <w:rFonts w:ascii="Times New Roman" w:hAnsi="Times New Roman" w:cs="Times New Roman"/>
          <w:color w:val="auto"/>
        </w:rPr>
      </w:pPr>
      <w:r w:rsidRPr="002548E6">
        <w:rPr>
          <w:rFonts w:ascii="Times New Roman" w:hAnsi="Times New Roman" w:cs="Times New Roman"/>
          <w:color w:val="auto"/>
        </w:rPr>
        <w:t>Članak 2.</w:t>
      </w:r>
    </w:p>
    <w:p w14:paraId="1F44BAC2" w14:textId="32187298" w:rsidR="00BF7C84" w:rsidRPr="002548E6" w:rsidRDefault="00BF7C84" w:rsidP="00734E3C">
      <w:pPr>
        <w:jc w:val="both"/>
      </w:pPr>
      <w:r w:rsidRPr="002548E6">
        <w:t>Iza članka 36.h dodaje se članak 36.i koji glasi:</w:t>
      </w:r>
    </w:p>
    <w:p w14:paraId="1721E8AC" w14:textId="21298B01" w:rsidR="00BF7C84" w:rsidRPr="002548E6" w:rsidRDefault="00BF7C84" w:rsidP="00BF7C84">
      <w:pPr>
        <w:jc w:val="center"/>
      </w:pPr>
      <w:r w:rsidRPr="002548E6">
        <w:t>„Članak 36.i</w:t>
      </w:r>
    </w:p>
    <w:p w14:paraId="46A62417" w14:textId="76D657E6" w:rsidR="00BF7C84" w:rsidRPr="002548E6" w:rsidRDefault="00BF7C84" w:rsidP="001A4F75">
      <w:pPr>
        <w:jc w:val="both"/>
      </w:pPr>
      <w:r w:rsidRPr="002548E6">
        <w:t xml:space="preserve">Odredbe ove Glave na odgovarajući se način primjenjuju na odvjetnike iz država pristupnica </w:t>
      </w:r>
      <w:r w:rsidR="00210714" w:rsidRPr="002548E6">
        <w:t>Kodeksa o liberalizaciji kretanja kapitala i Kodeksa o liberalizaciji nevidljivih transakcija Organizacije za ekonomsku suradnju i razvoj</w:t>
      </w:r>
      <w:r w:rsidRPr="002548E6">
        <w:t>.“.</w:t>
      </w:r>
    </w:p>
    <w:p w14:paraId="007EC889" w14:textId="77777777" w:rsidR="001A4F75" w:rsidRPr="002548E6" w:rsidRDefault="001A4F75" w:rsidP="00BF7C84">
      <w:pPr>
        <w:jc w:val="center"/>
      </w:pPr>
    </w:p>
    <w:p w14:paraId="260C9F70" w14:textId="6D60C43E" w:rsidR="00734E3C" w:rsidRPr="002548E6" w:rsidRDefault="00734E3C" w:rsidP="002548E6">
      <w:pPr>
        <w:pStyle w:val="Naslov3"/>
        <w:rPr>
          <w:rFonts w:ascii="Times New Roman" w:hAnsi="Times New Roman" w:cs="Times New Roman"/>
          <w:color w:val="auto"/>
        </w:rPr>
      </w:pPr>
      <w:r w:rsidRPr="002548E6">
        <w:rPr>
          <w:rFonts w:ascii="Times New Roman" w:hAnsi="Times New Roman" w:cs="Times New Roman"/>
          <w:color w:val="auto"/>
        </w:rPr>
        <w:t xml:space="preserve">Članak </w:t>
      </w:r>
      <w:r w:rsidR="00351A2A" w:rsidRPr="002548E6">
        <w:rPr>
          <w:rFonts w:ascii="Times New Roman" w:hAnsi="Times New Roman" w:cs="Times New Roman"/>
          <w:color w:val="auto"/>
        </w:rPr>
        <w:t>3</w:t>
      </w:r>
      <w:r w:rsidRPr="002548E6">
        <w:rPr>
          <w:rFonts w:ascii="Times New Roman" w:hAnsi="Times New Roman" w:cs="Times New Roman"/>
          <w:color w:val="auto"/>
        </w:rPr>
        <w:t>.</w:t>
      </w:r>
    </w:p>
    <w:p w14:paraId="0603F9F7" w14:textId="30F96116" w:rsidR="001A4F75" w:rsidRPr="002548E6" w:rsidRDefault="001A4F75" w:rsidP="00F62069">
      <w:pPr>
        <w:jc w:val="both"/>
      </w:pPr>
      <w:r w:rsidRPr="002548E6">
        <w:t>U članku 48. stavku 1. točki 2. iza riječi: „Europskom gospodarskom prostoru“ dodaju se riječi: „ili države pristupnice</w:t>
      </w:r>
      <w:r w:rsidR="00210714" w:rsidRPr="002548E6">
        <w:t xml:space="preserve"> Kodeksa o liberalizaciji kretanja kapitala i Kodeksa o liberalizaciji nevidljivih transakcija Organizacije za ekonomsku suradnju i razvoj</w:t>
      </w:r>
      <w:r w:rsidRPr="002548E6">
        <w:t>.“.</w:t>
      </w:r>
    </w:p>
    <w:p w14:paraId="4F161E56" w14:textId="77777777" w:rsidR="001A4F75" w:rsidRPr="002548E6" w:rsidRDefault="001A4F75" w:rsidP="00F62069">
      <w:pPr>
        <w:jc w:val="both"/>
      </w:pPr>
    </w:p>
    <w:p w14:paraId="7FAFBE70" w14:textId="0A6FB4D1" w:rsidR="001A4F75" w:rsidRPr="002548E6" w:rsidRDefault="001A4F75" w:rsidP="002548E6">
      <w:pPr>
        <w:pStyle w:val="Naslov3"/>
        <w:rPr>
          <w:rFonts w:ascii="Times New Roman" w:hAnsi="Times New Roman" w:cs="Times New Roman"/>
          <w:color w:val="auto"/>
        </w:rPr>
      </w:pPr>
      <w:r w:rsidRPr="002548E6">
        <w:rPr>
          <w:rFonts w:ascii="Times New Roman" w:hAnsi="Times New Roman" w:cs="Times New Roman"/>
          <w:color w:val="auto"/>
        </w:rPr>
        <w:t>Članak 4.</w:t>
      </w:r>
    </w:p>
    <w:p w14:paraId="23770CA1" w14:textId="0262B7A2" w:rsidR="001A4F75" w:rsidRPr="002548E6" w:rsidRDefault="001A4F75" w:rsidP="001A4F75">
      <w:pPr>
        <w:jc w:val="both"/>
      </w:pPr>
      <w:r w:rsidRPr="002548E6">
        <w:t>Hrvatska odvjetnička komora uskladit će svoj Statut i druge opće akte s odredbama ovoga Zakona u roku od 60 dana od dana stupanja na snagu ovoga Zakona.</w:t>
      </w:r>
    </w:p>
    <w:p w14:paraId="2DE0605C" w14:textId="77777777" w:rsidR="00F62069" w:rsidRPr="002548E6" w:rsidRDefault="00F62069" w:rsidP="00734E3C">
      <w:pPr>
        <w:jc w:val="center"/>
        <w:rPr>
          <w:b/>
          <w:bCs/>
        </w:rPr>
      </w:pPr>
    </w:p>
    <w:p w14:paraId="68751D0F" w14:textId="766AFD5E" w:rsidR="00F62069" w:rsidRPr="002548E6" w:rsidRDefault="00F62069" w:rsidP="002548E6">
      <w:pPr>
        <w:pStyle w:val="Naslov3"/>
        <w:rPr>
          <w:rFonts w:ascii="Times New Roman" w:hAnsi="Times New Roman" w:cs="Times New Roman"/>
          <w:color w:val="auto"/>
        </w:rPr>
      </w:pPr>
      <w:r w:rsidRPr="002548E6">
        <w:rPr>
          <w:rFonts w:ascii="Times New Roman" w:hAnsi="Times New Roman" w:cs="Times New Roman"/>
          <w:color w:val="auto"/>
        </w:rPr>
        <w:t xml:space="preserve">Članak </w:t>
      </w:r>
      <w:r w:rsidR="001A4F75" w:rsidRPr="002548E6">
        <w:rPr>
          <w:rFonts w:ascii="Times New Roman" w:hAnsi="Times New Roman" w:cs="Times New Roman"/>
          <w:color w:val="auto"/>
        </w:rPr>
        <w:t>5</w:t>
      </w:r>
      <w:r w:rsidRPr="002548E6">
        <w:rPr>
          <w:rFonts w:ascii="Times New Roman" w:hAnsi="Times New Roman" w:cs="Times New Roman"/>
          <w:color w:val="auto"/>
        </w:rPr>
        <w:t>.</w:t>
      </w:r>
    </w:p>
    <w:p w14:paraId="540C62CA" w14:textId="2BD0CFD6" w:rsidR="001A4F75" w:rsidRPr="002548E6" w:rsidRDefault="00734E3C" w:rsidP="001A4F75">
      <w:pPr>
        <w:jc w:val="both"/>
      </w:pPr>
      <w:r w:rsidRPr="002548E6">
        <w:t xml:space="preserve">Ovaj Zakon </w:t>
      </w:r>
      <w:r w:rsidR="00984C55" w:rsidRPr="002548E6">
        <w:t xml:space="preserve">stupa na snagu </w:t>
      </w:r>
      <w:r w:rsidR="001A4F75" w:rsidRPr="002548E6">
        <w:t>na dan pr</w:t>
      </w:r>
      <w:r w:rsidR="006373A1" w:rsidRPr="002548E6">
        <w:t>istupanja</w:t>
      </w:r>
      <w:r w:rsidR="001A4F75" w:rsidRPr="002548E6">
        <w:t xml:space="preserve"> Republike Hrvatske u članstvo Organizacije za ekonomsku suradnju i razvoj.</w:t>
      </w:r>
    </w:p>
    <w:p w14:paraId="27830390" w14:textId="04C21FDC" w:rsidR="00351A2A" w:rsidRPr="002548E6" w:rsidRDefault="00351A2A" w:rsidP="00734E3C"/>
    <w:p w14:paraId="07346B8D" w14:textId="0A12B0BB" w:rsidR="000E7EEE" w:rsidRPr="002548E6" w:rsidRDefault="000E7EEE" w:rsidP="002548E6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O B R A Z L O Ž E NJ E</w:t>
      </w:r>
    </w:p>
    <w:p w14:paraId="010EC28A" w14:textId="77777777" w:rsidR="00CA34AB" w:rsidRPr="002548E6" w:rsidRDefault="00CA34AB" w:rsidP="000E7EEE">
      <w:pPr>
        <w:jc w:val="center"/>
        <w:rPr>
          <w:b/>
        </w:rPr>
      </w:pPr>
    </w:p>
    <w:p w14:paraId="0C1A9A73" w14:textId="77777777" w:rsidR="00AC6A33" w:rsidRPr="002548E6" w:rsidRDefault="00AC6A33" w:rsidP="000E7EEE">
      <w:pPr>
        <w:jc w:val="both"/>
        <w:rPr>
          <w:b/>
        </w:rPr>
      </w:pPr>
    </w:p>
    <w:p w14:paraId="2E49D218" w14:textId="24895F36" w:rsidR="00721F0D" w:rsidRPr="002548E6" w:rsidRDefault="00721F0D" w:rsidP="002548E6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2548E6">
        <w:rPr>
          <w:rFonts w:ascii="Times New Roman" w:hAnsi="Times New Roman" w:cs="Times New Roman"/>
          <w:b/>
          <w:bCs/>
          <w:color w:val="auto"/>
        </w:rPr>
        <w:t>Uz članak 1.</w:t>
      </w:r>
      <w:r w:rsidR="00414E48" w:rsidRPr="002548E6">
        <w:rPr>
          <w:rFonts w:ascii="Times New Roman" w:hAnsi="Times New Roman" w:cs="Times New Roman"/>
          <w:b/>
          <w:bCs/>
          <w:color w:val="auto"/>
        </w:rPr>
        <w:t xml:space="preserve"> i 2.</w:t>
      </w:r>
    </w:p>
    <w:p w14:paraId="51212FF8" w14:textId="17F71216" w:rsidR="00351A2A" w:rsidRPr="002548E6" w:rsidRDefault="00381844" w:rsidP="00591A51">
      <w:pPr>
        <w:jc w:val="both"/>
      </w:pPr>
      <w:r w:rsidRPr="002548E6">
        <w:t xml:space="preserve">Ovim se </w:t>
      </w:r>
      <w:r w:rsidR="00414E48" w:rsidRPr="002548E6">
        <w:t xml:space="preserve">člancima propisuje odgovarajuća primjena važećih odredbi Zakona o odvjetništvu koje se odnose na odvjetnike iz država članica Europske unije i na odvjetnike iz država pristupnica </w:t>
      </w:r>
      <w:r w:rsidR="00414E48" w:rsidRPr="002548E6">
        <w:lastRenderedPageBreak/>
        <w:t>Kodeksa o liberalizaciji kretanja kapitala i Kodeksa o liberalizaciji nevidljivih transakcija Organizacije za ekonomsku suradnju i razvoj.</w:t>
      </w:r>
    </w:p>
    <w:p w14:paraId="7E1081D8" w14:textId="77777777" w:rsidR="00351A2A" w:rsidRPr="002548E6" w:rsidRDefault="00351A2A" w:rsidP="00AD39CE">
      <w:pPr>
        <w:jc w:val="both"/>
      </w:pPr>
    </w:p>
    <w:p w14:paraId="45D525B1" w14:textId="77777777" w:rsidR="00F62069" w:rsidRPr="002548E6" w:rsidRDefault="00F62069" w:rsidP="002548E6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2548E6">
        <w:rPr>
          <w:rFonts w:ascii="Times New Roman" w:hAnsi="Times New Roman" w:cs="Times New Roman"/>
          <w:b/>
          <w:bCs/>
          <w:color w:val="auto"/>
        </w:rPr>
        <w:t xml:space="preserve">Uz članak 3. </w:t>
      </w:r>
    </w:p>
    <w:p w14:paraId="1B70AD95" w14:textId="1A4CD969" w:rsidR="00F62069" w:rsidRPr="002548E6" w:rsidRDefault="00F62069" w:rsidP="00AD39CE">
      <w:pPr>
        <w:jc w:val="both"/>
      </w:pPr>
      <w:r w:rsidRPr="002548E6">
        <w:t xml:space="preserve">Ovim člankom </w:t>
      </w:r>
      <w:r w:rsidR="00414E48" w:rsidRPr="002548E6">
        <w:t>kao jedan od uvjeta za upis u imenik odvjetnika, uz državljanstvo Republike Hrvatske, države članice Europske unije ili druge države potpisnice Sporazuma o Europskom gospodarskom prostoru, propisuje i državljanstvo država pristupnica Kodeksa o liberalizaciji kretanja kapitala i Kodeksa o liberalizaciji nevidljivih transakcija Organizacije za ekonomsku suradnju i razvoj.</w:t>
      </w:r>
    </w:p>
    <w:p w14:paraId="514A22C1" w14:textId="77777777" w:rsidR="00F62069" w:rsidRPr="002548E6" w:rsidRDefault="00F62069" w:rsidP="00AD39CE">
      <w:pPr>
        <w:jc w:val="both"/>
        <w:rPr>
          <w:b/>
          <w:bCs/>
        </w:rPr>
      </w:pPr>
    </w:p>
    <w:p w14:paraId="7588EBFA" w14:textId="1D13CB73" w:rsidR="00AD39CE" w:rsidRPr="002548E6" w:rsidRDefault="00AD39CE" w:rsidP="002548E6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2548E6">
        <w:rPr>
          <w:rFonts w:ascii="Times New Roman" w:hAnsi="Times New Roman" w:cs="Times New Roman"/>
          <w:b/>
          <w:bCs/>
          <w:color w:val="auto"/>
        </w:rPr>
        <w:t xml:space="preserve">Uz članak </w:t>
      </w:r>
      <w:r w:rsidR="00F62069" w:rsidRPr="002548E6">
        <w:rPr>
          <w:rFonts w:ascii="Times New Roman" w:hAnsi="Times New Roman" w:cs="Times New Roman"/>
          <w:b/>
          <w:bCs/>
          <w:color w:val="auto"/>
        </w:rPr>
        <w:t>4</w:t>
      </w:r>
      <w:r w:rsidRPr="002548E6">
        <w:rPr>
          <w:rFonts w:ascii="Times New Roman" w:hAnsi="Times New Roman" w:cs="Times New Roman"/>
          <w:b/>
          <w:bCs/>
          <w:color w:val="auto"/>
        </w:rPr>
        <w:t>.</w:t>
      </w:r>
    </w:p>
    <w:p w14:paraId="1BCDD6D9" w14:textId="31FDCEF6" w:rsidR="001A4F75" w:rsidRPr="002548E6" w:rsidRDefault="001A4F75" w:rsidP="001A4F75">
      <w:pPr>
        <w:jc w:val="both"/>
      </w:pPr>
      <w:r w:rsidRPr="002548E6">
        <w:t xml:space="preserve">Ovim člankom </w:t>
      </w:r>
      <w:r w:rsidR="00414E48" w:rsidRPr="002548E6">
        <w:t>propisuje se rok u kojem je Hrvatska odvjetnička komora dužna uskladiti Statut i druge opće akte s odredbama ovoga Zakona.</w:t>
      </w:r>
    </w:p>
    <w:p w14:paraId="56306458" w14:textId="77777777" w:rsidR="001A4F75" w:rsidRPr="002548E6" w:rsidRDefault="001A4F75" w:rsidP="00591A51">
      <w:pPr>
        <w:jc w:val="both"/>
      </w:pPr>
    </w:p>
    <w:p w14:paraId="54CF0897" w14:textId="3E6E568C" w:rsidR="001A4F75" w:rsidRPr="002548E6" w:rsidRDefault="001A4F75" w:rsidP="002548E6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2548E6">
        <w:rPr>
          <w:rFonts w:ascii="Times New Roman" w:hAnsi="Times New Roman" w:cs="Times New Roman"/>
          <w:b/>
          <w:bCs/>
          <w:color w:val="auto"/>
        </w:rPr>
        <w:t>Uz članak 5.</w:t>
      </w:r>
    </w:p>
    <w:p w14:paraId="75D79C22" w14:textId="5AEBBCE2" w:rsidR="00AD39CE" w:rsidRPr="002548E6" w:rsidRDefault="00AD39CE" w:rsidP="00591A51">
      <w:pPr>
        <w:jc w:val="both"/>
      </w:pPr>
      <w:r w:rsidRPr="002548E6">
        <w:t>Ovim člankom propisuje se stupanje na snagu ovog</w:t>
      </w:r>
      <w:r w:rsidR="00693444" w:rsidRPr="002548E6">
        <w:t>a</w:t>
      </w:r>
      <w:r w:rsidRPr="002548E6">
        <w:t xml:space="preserve"> Zakona.</w:t>
      </w:r>
    </w:p>
    <w:p w14:paraId="3D4848A6" w14:textId="77777777" w:rsidR="00AD39CE" w:rsidRPr="002548E6" w:rsidRDefault="00AD39CE" w:rsidP="00591A51">
      <w:pPr>
        <w:jc w:val="both"/>
      </w:pPr>
    </w:p>
    <w:p w14:paraId="183ECC3C" w14:textId="3C2DE6C0" w:rsidR="0001163C" w:rsidRPr="002548E6" w:rsidRDefault="0001163C" w:rsidP="00591A51">
      <w:pPr>
        <w:jc w:val="both"/>
      </w:pPr>
    </w:p>
    <w:p w14:paraId="47FA1C21" w14:textId="325FD8FF" w:rsidR="0001163C" w:rsidRPr="002548E6" w:rsidRDefault="0001163C" w:rsidP="002548E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TEKST ODREDBI VAŽEĆEG ZAKONA KOJE SE </w:t>
      </w:r>
      <w:r w:rsidR="001A4F75"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DOPUNJUJ</w:t>
      </w:r>
      <w:r w:rsidRPr="002548E6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</w:p>
    <w:p w14:paraId="531830BC" w14:textId="77777777" w:rsidR="0001163C" w:rsidRPr="002548E6" w:rsidRDefault="0001163C" w:rsidP="00591A51">
      <w:pPr>
        <w:jc w:val="both"/>
      </w:pPr>
    </w:p>
    <w:p w14:paraId="79281F10" w14:textId="77777777" w:rsidR="001A4F75" w:rsidRPr="002548E6" w:rsidRDefault="001A4F75" w:rsidP="002548E6">
      <w:pPr>
        <w:pStyle w:val="Naslov3"/>
        <w:jc w:val="center"/>
        <w:rPr>
          <w:rFonts w:ascii="Times New Roman" w:hAnsi="Times New Roman" w:cs="Times New Roman"/>
          <w:b/>
          <w:bCs/>
          <w:color w:val="auto"/>
        </w:rPr>
      </w:pPr>
      <w:r w:rsidRPr="002548E6">
        <w:rPr>
          <w:rFonts w:ascii="Times New Roman" w:hAnsi="Times New Roman" w:cs="Times New Roman"/>
          <w:b/>
          <w:bCs/>
          <w:color w:val="auto"/>
        </w:rPr>
        <w:t>Članak 5.a</w:t>
      </w:r>
    </w:p>
    <w:p w14:paraId="133CA293" w14:textId="77777777" w:rsidR="001A4F75" w:rsidRPr="002548E6" w:rsidRDefault="001A4F75" w:rsidP="001A4F75">
      <w:pPr>
        <w:jc w:val="center"/>
      </w:pPr>
    </w:p>
    <w:p w14:paraId="18359B53" w14:textId="77777777" w:rsidR="001A4F75" w:rsidRPr="002548E6" w:rsidRDefault="001A4F75" w:rsidP="001A4F75">
      <w:pPr>
        <w:jc w:val="both"/>
      </w:pPr>
      <w:r w:rsidRPr="002548E6">
        <w:t>(1) Odvjetnik iz druge države koji je u matičnoj državi – članici Europske unije stekao pravo obavljanja odvjetničkog službe može, u skladu s uvjetima koje propisuje ovaj Zakon, u Republici Hrvatskoj obavljati:</w:t>
      </w:r>
    </w:p>
    <w:p w14:paraId="5B948249" w14:textId="77777777" w:rsidR="001A4F75" w:rsidRPr="002548E6" w:rsidRDefault="001A4F75" w:rsidP="001A4F75">
      <w:pPr>
        <w:jc w:val="both"/>
      </w:pPr>
    </w:p>
    <w:p w14:paraId="6B572121" w14:textId="77777777" w:rsidR="001A4F75" w:rsidRPr="002548E6" w:rsidRDefault="001A4F75" w:rsidP="001A4F75">
      <w:pPr>
        <w:jc w:val="both"/>
      </w:pPr>
      <w:r w:rsidRPr="002548E6">
        <w:t>– odvjetničke radnje, sukladno članku 36.e i 36.f ovoga Zakona,</w:t>
      </w:r>
    </w:p>
    <w:p w14:paraId="089EDD70" w14:textId="77777777" w:rsidR="001A4F75" w:rsidRPr="002548E6" w:rsidRDefault="001A4F75" w:rsidP="001A4F75">
      <w:pPr>
        <w:jc w:val="both"/>
      </w:pPr>
    </w:p>
    <w:p w14:paraId="51A1BB46" w14:textId="77777777" w:rsidR="001A4F75" w:rsidRPr="002548E6" w:rsidRDefault="001A4F75" w:rsidP="001A4F75">
      <w:pPr>
        <w:jc w:val="both"/>
      </w:pPr>
      <w:r w:rsidRPr="002548E6">
        <w:t>– odvjetničku službu pod nazivom zanimanja iz svoje matične države, sukladno članku 36.b ovoga Zakona,</w:t>
      </w:r>
    </w:p>
    <w:p w14:paraId="449A3F00" w14:textId="77777777" w:rsidR="001A4F75" w:rsidRPr="002548E6" w:rsidRDefault="001A4F75" w:rsidP="001A4F75">
      <w:pPr>
        <w:jc w:val="both"/>
      </w:pPr>
    </w:p>
    <w:p w14:paraId="6C6FC348" w14:textId="77777777" w:rsidR="001A4F75" w:rsidRPr="002548E6" w:rsidRDefault="001A4F75" w:rsidP="001A4F75">
      <w:pPr>
        <w:jc w:val="both"/>
      </w:pPr>
      <w:r w:rsidRPr="002548E6">
        <w:t>– odvjetničku službu pod nazivom »odvjetnik« sukladno članku 36.a ovoga Zakona.</w:t>
      </w:r>
    </w:p>
    <w:p w14:paraId="16A38AA8" w14:textId="77777777" w:rsidR="001A4F75" w:rsidRPr="002548E6" w:rsidRDefault="001A4F75" w:rsidP="001A4F75">
      <w:pPr>
        <w:jc w:val="both"/>
      </w:pPr>
    </w:p>
    <w:p w14:paraId="1B0B1F48" w14:textId="77777777" w:rsidR="001A4F75" w:rsidRPr="002548E6" w:rsidRDefault="001A4F75" w:rsidP="001A4F75">
      <w:pPr>
        <w:jc w:val="both"/>
      </w:pPr>
      <w:r w:rsidRPr="002548E6">
        <w:t>(2) Matična je ona država u kojoj odvjetnik ima, prema propisima te države članice Europske unije, pravo obavljati odvjetničku službu kao zanimanje.</w:t>
      </w:r>
    </w:p>
    <w:p w14:paraId="14BBD53E" w14:textId="77777777" w:rsidR="001A4F75" w:rsidRPr="002548E6" w:rsidRDefault="001A4F75" w:rsidP="001A4F75">
      <w:pPr>
        <w:jc w:val="both"/>
      </w:pPr>
    </w:p>
    <w:p w14:paraId="54D6B686" w14:textId="77777777" w:rsidR="001A4F75" w:rsidRPr="002548E6" w:rsidRDefault="001A4F75" w:rsidP="001A4F75">
      <w:pPr>
        <w:jc w:val="both"/>
      </w:pPr>
      <w:r w:rsidRPr="002548E6">
        <w:t>(3) Odvjetnik iz druge države, koja je država članica Europske unije prema ovom zakonu je odvjetnik koji prema propisima te države ima pravo obavljati odvjetničku službu kao zanimanje u toj ili nekoj od država članica Europske unije.</w:t>
      </w:r>
    </w:p>
    <w:p w14:paraId="469A2241" w14:textId="77777777" w:rsidR="001A4F75" w:rsidRPr="002548E6" w:rsidRDefault="001A4F75" w:rsidP="001A4F75">
      <w:pPr>
        <w:jc w:val="both"/>
      </w:pPr>
    </w:p>
    <w:p w14:paraId="0309AE0B" w14:textId="4C251B6E" w:rsidR="001A4F75" w:rsidRPr="002548E6" w:rsidRDefault="001A4F75" w:rsidP="002548E6">
      <w:pPr>
        <w:pStyle w:val="Naslov3"/>
        <w:rPr>
          <w:rFonts w:ascii="Times New Roman" w:hAnsi="Times New Roman" w:cs="Times New Roman"/>
          <w:color w:val="auto"/>
        </w:rPr>
      </w:pPr>
      <w:r w:rsidRPr="002548E6">
        <w:rPr>
          <w:rFonts w:ascii="Times New Roman" w:hAnsi="Times New Roman" w:cs="Times New Roman"/>
          <w:color w:val="auto"/>
        </w:rPr>
        <w:t>Uvjeti za upis u imenik odvjetnika</w:t>
      </w:r>
    </w:p>
    <w:p w14:paraId="256697B7" w14:textId="77777777" w:rsidR="001A4F75" w:rsidRPr="002548E6" w:rsidRDefault="001A4F75" w:rsidP="001A4F75">
      <w:pPr>
        <w:jc w:val="center"/>
      </w:pPr>
    </w:p>
    <w:p w14:paraId="6BD71867" w14:textId="1F86B181" w:rsidR="001A4F75" w:rsidRPr="002548E6" w:rsidRDefault="001A4F75" w:rsidP="002548E6">
      <w:pPr>
        <w:pStyle w:val="Naslov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2548E6">
        <w:rPr>
          <w:rFonts w:ascii="Times New Roman" w:hAnsi="Times New Roman" w:cs="Times New Roman"/>
          <w:b/>
          <w:bCs/>
          <w:i w:val="0"/>
          <w:iCs w:val="0"/>
          <w:color w:val="auto"/>
        </w:rPr>
        <w:t>Članak 48.</w:t>
      </w:r>
    </w:p>
    <w:p w14:paraId="35D01EDB" w14:textId="77777777" w:rsidR="001A4F75" w:rsidRPr="002548E6" w:rsidRDefault="001A4F75" w:rsidP="001A4F75">
      <w:pPr>
        <w:jc w:val="center"/>
      </w:pPr>
    </w:p>
    <w:p w14:paraId="0C3C7FB8" w14:textId="77777777" w:rsidR="001A4F75" w:rsidRPr="002548E6" w:rsidRDefault="001A4F75" w:rsidP="001A4F75">
      <w:pPr>
        <w:jc w:val="both"/>
      </w:pPr>
      <w:r w:rsidRPr="002548E6">
        <w:t>(1) Pravo na upis u imenik odvjetnika ima osoba koja ispunjava ove uvjete:</w:t>
      </w:r>
    </w:p>
    <w:p w14:paraId="07FC6640" w14:textId="77777777" w:rsidR="001A4F75" w:rsidRPr="002548E6" w:rsidRDefault="001A4F75" w:rsidP="001A4F75">
      <w:pPr>
        <w:jc w:val="both"/>
      </w:pPr>
    </w:p>
    <w:p w14:paraId="78EB65C3" w14:textId="77777777" w:rsidR="001A4F75" w:rsidRPr="002548E6" w:rsidRDefault="001A4F75" w:rsidP="001A4F75">
      <w:pPr>
        <w:jc w:val="both"/>
      </w:pPr>
      <w:r w:rsidRPr="002548E6">
        <w:t>1. da je hrvatski državljanin,</w:t>
      </w:r>
    </w:p>
    <w:p w14:paraId="79ABD2BC" w14:textId="77777777" w:rsidR="001A4F75" w:rsidRPr="002548E6" w:rsidRDefault="001A4F75" w:rsidP="001A4F75">
      <w:pPr>
        <w:jc w:val="both"/>
      </w:pPr>
    </w:p>
    <w:p w14:paraId="4FC081E3" w14:textId="77777777" w:rsidR="001A4F75" w:rsidRPr="002548E6" w:rsidRDefault="001A4F75" w:rsidP="001A4F75">
      <w:pPr>
        <w:jc w:val="both"/>
      </w:pPr>
      <w:r w:rsidRPr="002548E6">
        <w:lastRenderedPageBreak/>
        <w:t>2. da je državljanin države članice Europske unije ili druge države potpisnice Sporazuma o Europskom gospodarskom prostoru.</w:t>
      </w:r>
    </w:p>
    <w:p w14:paraId="2743CA97" w14:textId="77777777" w:rsidR="001A4F75" w:rsidRPr="002548E6" w:rsidRDefault="001A4F75" w:rsidP="001A4F75">
      <w:pPr>
        <w:jc w:val="both"/>
      </w:pPr>
    </w:p>
    <w:p w14:paraId="6EBFD69F" w14:textId="77777777" w:rsidR="001A4F75" w:rsidRPr="002548E6" w:rsidRDefault="001A4F75" w:rsidP="001A4F75">
      <w:pPr>
        <w:jc w:val="both"/>
      </w:pPr>
      <w:r w:rsidRPr="002548E6">
        <w:t>3. da je poslovno sposobna,</w:t>
      </w:r>
    </w:p>
    <w:p w14:paraId="509994D0" w14:textId="77777777" w:rsidR="001A4F75" w:rsidRPr="002548E6" w:rsidRDefault="001A4F75" w:rsidP="001A4F75">
      <w:pPr>
        <w:jc w:val="both"/>
      </w:pPr>
    </w:p>
    <w:p w14:paraId="2EEEBD90" w14:textId="77777777" w:rsidR="001A4F75" w:rsidRPr="002548E6" w:rsidRDefault="001A4F75" w:rsidP="001A4F75">
      <w:pPr>
        <w:jc w:val="both"/>
      </w:pPr>
      <w:r w:rsidRPr="002548E6">
        <w:t>4. da je zdravstveno sposobna za obavljanje odvjetničke službe,</w:t>
      </w:r>
    </w:p>
    <w:p w14:paraId="17EB1A87" w14:textId="77777777" w:rsidR="001A4F75" w:rsidRPr="002548E6" w:rsidRDefault="001A4F75" w:rsidP="001A4F75">
      <w:pPr>
        <w:jc w:val="both"/>
      </w:pPr>
    </w:p>
    <w:p w14:paraId="31655F05" w14:textId="77777777" w:rsidR="001A4F75" w:rsidRPr="002548E6" w:rsidRDefault="001A4F75" w:rsidP="001A4F75">
      <w:pPr>
        <w:jc w:val="both"/>
      </w:pPr>
      <w:r w:rsidRPr="002548E6">
        <w:t>5. da je završila sveučilišni studij prava na pravnom fakultetu u Republici Hrvatskoj ili kojoj je priznata inozemna visokoškolska kvalifikacija,</w:t>
      </w:r>
    </w:p>
    <w:p w14:paraId="18FB2294" w14:textId="77777777" w:rsidR="001A4F75" w:rsidRPr="002548E6" w:rsidRDefault="001A4F75" w:rsidP="001A4F75">
      <w:pPr>
        <w:jc w:val="both"/>
      </w:pPr>
      <w:r w:rsidRPr="002548E6">
        <w:t xml:space="preserve">6. da je po završenom studiju najmanje 3 (tri) godine radila u odvjetničkom uredu kao odvjetnički vježbenik ili na pravnim poslovima u pravosudnim tijelima (sudski vježbenik, </w:t>
      </w:r>
      <w:proofErr w:type="spellStart"/>
      <w:r w:rsidRPr="002548E6">
        <w:t>državnoodvjetnički</w:t>
      </w:r>
      <w:proofErr w:type="spellEnd"/>
      <w:r w:rsidRPr="002548E6">
        <w:t xml:space="preserve"> vježbenik, javnobilježnički vježbenik), ili najmanje 4 (četiri) godine na drugim pravnim poslovima,6. da aktivno vlada hrvatskim jezikom,</w:t>
      </w:r>
    </w:p>
    <w:p w14:paraId="756A407C" w14:textId="77777777" w:rsidR="001A4F75" w:rsidRPr="002548E6" w:rsidRDefault="001A4F75" w:rsidP="001A4F75">
      <w:pPr>
        <w:jc w:val="both"/>
      </w:pPr>
    </w:p>
    <w:p w14:paraId="0838C225" w14:textId="77777777" w:rsidR="001A4F75" w:rsidRPr="002548E6" w:rsidRDefault="001A4F75" w:rsidP="001A4F75">
      <w:pPr>
        <w:jc w:val="both"/>
      </w:pPr>
      <w:r w:rsidRPr="002548E6">
        <w:t>7. da je položila pravosudni ispit u Republici Hrvatskoj,</w:t>
      </w:r>
    </w:p>
    <w:p w14:paraId="047CCAE7" w14:textId="77777777" w:rsidR="001A4F75" w:rsidRPr="002548E6" w:rsidRDefault="001A4F75" w:rsidP="001A4F75">
      <w:pPr>
        <w:jc w:val="both"/>
      </w:pPr>
    </w:p>
    <w:p w14:paraId="4280C201" w14:textId="77777777" w:rsidR="001A4F75" w:rsidRPr="002548E6" w:rsidRDefault="001A4F75" w:rsidP="001A4F75">
      <w:pPr>
        <w:jc w:val="both"/>
      </w:pPr>
      <w:r w:rsidRPr="002548E6">
        <w:t>8. da protiv nje nije pokrenuta istraga odnosno da se protiv nje ne vodi kazneni postupak zbog kaznenog djela koje se goni po službenoj dužnosti,</w:t>
      </w:r>
    </w:p>
    <w:p w14:paraId="609F8225" w14:textId="77777777" w:rsidR="001A4F75" w:rsidRPr="002548E6" w:rsidRDefault="001A4F75" w:rsidP="001A4F75">
      <w:pPr>
        <w:jc w:val="both"/>
      </w:pPr>
    </w:p>
    <w:p w14:paraId="6250A0DA" w14:textId="77777777" w:rsidR="001A4F75" w:rsidRPr="002548E6" w:rsidRDefault="001A4F75" w:rsidP="001A4F75">
      <w:pPr>
        <w:jc w:val="both"/>
      </w:pPr>
      <w:r w:rsidRPr="002548E6">
        <w:t>9. da nije u radnom odnosu,</w:t>
      </w:r>
    </w:p>
    <w:p w14:paraId="4A37BC1D" w14:textId="77777777" w:rsidR="001A4F75" w:rsidRPr="002548E6" w:rsidRDefault="001A4F75" w:rsidP="001A4F75">
      <w:pPr>
        <w:jc w:val="both"/>
      </w:pPr>
    </w:p>
    <w:p w14:paraId="5738741C" w14:textId="77777777" w:rsidR="001A4F75" w:rsidRPr="002548E6" w:rsidRDefault="001A4F75" w:rsidP="001A4F75">
      <w:pPr>
        <w:jc w:val="both"/>
      </w:pPr>
      <w:r w:rsidRPr="002548E6">
        <w:t>10. da je dostojna za obavljanje odvjetništva,</w:t>
      </w:r>
    </w:p>
    <w:p w14:paraId="2BCB2C44" w14:textId="77777777" w:rsidR="001A4F75" w:rsidRPr="002548E6" w:rsidRDefault="001A4F75" w:rsidP="001A4F75">
      <w:pPr>
        <w:jc w:val="both"/>
      </w:pPr>
    </w:p>
    <w:p w14:paraId="2C6DFB3B" w14:textId="77777777" w:rsidR="001A4F75" w:rsidRPr="002548E6" w:rsidRDefault="001A4F75" w:rsidP="001A4F75">
      <w:pPr>
        <w:jc w:val="both"/>
      </w:pPr>
      <w:r w:rsidRPr="002548E6">
        <w:t>11. da ne obavlja poslove koji su nespojivi s odvjetništvom,</w:t>
      </w:r>
    </w:p>
    <w:p w14:paraId="124BC7B3" w14:textId="77777777" w:rsidR="001A4F75" w:rsidRPr="002548E6" w:rsidRDefault="001A4F75" w:rsidP="001A4F75">
      <w:pPr>
        <w:jc w:val="both"/>
      </w:pPr>
    </w:p>
    <w:p w14:paraId="0038D986" w14:textId="77777777" w:rsidR="001A4F75" w:rsidRPr="002548E6" w:rsidRDefault="001A4F75" w:rsidP="001A4F75">
      <w:pPr>
        <w:jc w:val="both"/>
      </w:pPr>
      <w:r w:rsidRPr="002548E6">
        <w:t>12. da ima sklopljen ugovor o osiguranju od odgovornosti za obavljanje odvjetničke službe,</w:t>
      </w:r>
    </w:p>
    <w:p w14:paraId="1FFDA5B3" w14:textId="77777777" w:rsidR="001A4F75" w:rsidRPr="002548E6" w:rsidRDefault="001A4F75" w:rsidP="001A4F75">
      <w:pPr>
        <w:jc w:val="both"/>
      </w:pPr>
      <w:r w:rsidRPr="002548E6">
        <w:t>13. da priloži izjavu da ima opremu i prostor koji su potrebni i primjereni za obavljanje odvjetničke službe,</w:t>
      </w:r>
    </w:p>
    <w:p w14:paraId="60CA8A76" w14:textId="77777777" w:rsidR="001A4F75" w:rsidRPr="002548E6" w:rsidRDefault="001A4F75" w:rsidP="001A4F75">
      <w:pPr>
        <w:jc w:val="both"/>
      </w:pPr>
      <w:r w:rsidRPr="002548E6">
        <w:t>14. da ima položen ispit iz Kodeksa odvjetničke etike i Tarife o nagradama i naknadi troškova za rad odvjetnika.</w:t>
      </w:r>
    </w:p>
    <w:p w14:paraId="552EAF33" w14:textId="77777777" w:rsidR="001A4F75" w:rsidRPr="002548E6" w:rsidRDefault="001A4F75" w:rsidP="001A4F75">
      <w:pPr>
        <w:jc w:val="both"/>
      </w:pPr>
    </w:p>
    <w:p w14:paraId="40925651" w14:textId="7B042BAA" w:rsidR="0001163C" w:rsidRPr="002548E6" w:rsidRDefault="001A4F75" w:rsidP="001A4F75">
      <w:pPr>
        <w:jc w:val="both"/>
      </w:pPr>
      <w:r w:rsidRPr="002548E6">
        <w:t>(2) Hrvatska odvjetnička komora donosi Pravilnik o polaganju ispita iz stavka 1. točke 14. ovoga članka.</w:t>
      </w:r>
    </w:p>
    <w:sectPr w:rsidR="0001163C" w:rsidRPr="00254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BA3D" w14:textId="77777777" w:rsidR="000B464F" w:rsidRDefault="000B464F">
      <w:r>
        <w:separator/>
      </w:r>
    </w:p>
  </w:endnote>
  <w:endnote w:type="continuationSeparator" w:id="0">
    <w:p w14:paraId="54585489" w14:textId="77777777" w:rsidR="000B464F" w:rsidRDefault="000B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B325" w14:textId="77777777" w:rsidR="00D20762" w:rsidRDefault="00D207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9996" w14:textId="77777777" w:rsidR="00D20762" w:rsidRPr="00D65DD3" w:rsidRDefault="00D20762" w:rsidP="00D65D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DD3A" w14:textId="77777777" w:rsidR="00D20762" w:rsidRDefault="00D207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B517" w14:textId="77777777" w:rsidR="000B464F" w:rsidRDefault="000B464F">
      <w:r>
        <w:separator/>
      </w:r>
    </w:p>
  </w:footnote>
  <w:footnote w:type="continuationSeparator" w:id="0">
    <w:p w14:paraId="1EFEADBC" w14:textId="77777777" w:rsidR="000B464F" w:rsidRDefault="000B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CDC4" w14:textId="77777777" w:rsidR="00D20762" w:rsidRDefault="00D207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1FA8" w14:textId="77777777" w:rsidR="00D20762" w:rsidRDefault="00D207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D415" w14:textId="77777777" w:rsidR="00D20762" w:rsidRDefault="00D207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5CDA"/>
    <w:multiLevelType w:val="hybridMultilevel"/>
    <w:tmpl w:val="D0A83E2A"/>
    <w:lvl w:ilvl="0" w:tplc="A1D61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286A"/>
    <w:multiLevelType w:val="hybridMultilevel"/>
    <w:tmpl w:val="11621F54"/>
    <w:lvl w:ilvl="0" w:tplc="EE7243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4EF"/>
    <w:multiLevelType w:val="multilevel"/>
    <w:tmpl w:val="2B06ED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163D53"/>
    <w:multiLevelType w:val="hybridMultilevel"/>
    <w:tmpl w:val="EFFE9B6E"/>
    <w:lvl w:ilvl="0" w:tplc="1D32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B8A"/>
    <w:multiLevelType w:val="multilevel"/>
    <w:tmpl w:val="4632635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678772C"/>
    <w:multiLevelType w:val="multilevel"/>
    <w:tmpl w:val="25AA34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2B1D3F"/>
    <w:multiLevelType w:val="hybridMultilevel"/>
    <w:tmpl w:val="9C9E0236"/>
    <w:lvl w:ilvl="0" w:tplc="31B450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D47CF"/>
    <w:multiLevelType w:val="hybridMultilevel"/>
    <w:tmpl w:val="1A7EC7A8"/>
    <w:lvl w:ilvl="0" w:tplc="8D9E9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A53F0"/>
    <w:multiLevelType w:val="multilevel"/>
    <w:tmpl w:val="B3A072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70145ED"/>
    <w:multiLevelType w:val="hybridMultilevel"/>
    <w:tmpl w:val="18DAE45A"/>
    <w:lvl w:ilvl="0" w:tplc="E7E85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34FD4"/>
    <w:multiLevelType w:val="hybridMultilevel"/>
    <w:tmpl w:val="98D6CCEA"/>
    <w:lvl w:ilvl="0" w:tplc="C80C1F54">
      <w:start w:val="1"/>
      <w:numFmt w:val="decimal"/>
      <w:lvlText w:val="%1."/>
      <w:lvlJc w:val="left"/>
      <w:pPr>
        <w:ind w:left="720" w:hanging="360"/>
      </w:pPr>
    </w:lvl>
    <w:lvl w:ilvl="1" w:tplc="2C564958">
      <w:start w:val="1"/>
      <w:numFmt w:val="lowerLetter"/>
      <w:lvlText w:val="%2."/>
      <w:lvlJc w:val="left"/>
      <w:pPr>
        <w:ind w:left="1440" w:hanging="360"/>
      </w:pPr>
    </w:lvl>
    <w:lvl w:ilvl="2" w:tplc="1F904D40">
      <w:start w:val="1"/>
      <w:numFmt w:val="lowerRoman"/>
      <w:lvlText w:val="%3."/>
      <w:lvlJc w:val="right"/>
      <w:pPr>
        <w:ind w:left="2160" w:hanging="180"/>
      </w:pPr>
    </w:lvl>
    <w:lvl w:ilvl="3" w:tplc="1054AD2E">
      <w:start w:val="1"/>
      <w:numFmt w:val="decimal"/>
      <w:lvlText w:val="%4."/>
      <w:lvlJc w:val="left"/>
      <w:pPr>
        <w:ind w:left="2880" w:hanging="360"/>
      </w:pPr>
    </w:lvl>
    <w:lvl w:ilvl="4" w:tplc="56D20B1E">
      <w:start w:val="1"/>
      <w:numFmt w:val="lowerLetter"/>
      <w:lvlText w:val="%5."/>
      <w:lvlJc w:val="left"/>
      <w:pPr>
        <w:ind w:left="3600" w:hanging="360"/>
      </w:pPr>
    </w:lvl>
    <w:lvl w:ilvl="5" w:tplc="E48EA2B2">
      <w:start w:val="1"/>
      <w:numFmt w:val="lowerRoman"/>
      <w:lvlText w:val="%6."/>
      <w:lvlJc w:val="right"/>
      <w:pPr>
        <w:ind w:left="4320" w:hanging="180"/>
      </w:pPr>
    </w:lvl>
    <w:lvl w:ilvl="6" w:tplc="F4BC5D62">
      <w:start w:val="1"/>
      <w:numFmt w:val="decimal"/>
      <w:lvlText w:val="%7."/>
      <w:lvlJc w:val="left"/>
      <w:pPr>
        <w:ind w:left="5040" w:hanging="360"/>
      </w:pPr>
    </w:lvl>
    <w:lvl w:ilvl="7" w:tplc="050E4B74">
      <w:start w:val="1"/>
      <w:numFmt w:val="lowerLetter"/>
      <w:lvlText w:val="%8."/>
      <w:lvlJc w:val="left"/>
      <w:pPr>
        <w:ind w:left="5760" w:hanging="360"/>
      </w:pPr>
    </w:lvl>
    <w:lvl w:ilvl="8" w:tplc="3452908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8020">
    <w:abstractNumId w:val="8"/>
  </w:num>
  <w:num w:numId="2" w16cid:durableId="1964342872">
    <w:abstractNumId w:val="4"/>
  </w:num>
  <w:num w:numId="3" w16cid:durableId="117140032">
    <w:abstractNumId w:val="5"/>
  </w:num>
  <w:num w:numId="4" w16cid:durableId="417337294">
    <w:abstractNumId w:val="2"/>
  </w:num>
  <w:num w:numId="5" w16cid:durableId="1057626294">
    <w:abstractNumId w:val="10"/>
  </w:num>
  <w:num w:numId="6" w16cid:durableId="1860586207">
    <w:abstractNumId w:val="1"/>
  </w:num>
  <w:num w:numId="7" w16cid:durableId="1825126084">
    <w:abstractNumId w:val="3"/>
  </w:num>
  <w:num w:numId="8" w16cid:durableId="1758403839">
    <w:abstractNumId w:val="7"/>
  </w:num>
  <w:num w:numId="9" w16cid:durableId="1897280988">
    <w:abstractNumId w:val="6"/>
  </w:num>
  <w:num w:numId="10" w16cid:durableId="1559587350">
    <w:abstractNumId w:val="0"/>
  </w:num>
  <w:num w:numId="11" w16cid:durableId="249698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62"/>
    <w:rsid w:val="00003277"/>
    <w:rsid w:val="0001163C"/>
    <w:rsid w:val="00011AC3"/>
    <w:rsid w:val="00016020"/>
    <w:rsid w:val="00031232"/>
    <w:rsid w:val="00047047"/>
    <w:rsid w:val="000667F1"/>
    <w:rsid w:val="000772FC"/>
    <w:rsid w:val="000B464F"/>
    <w:rsid w:val="000C22F4"/>
    <w:rsid w:val="000C5CCD"/>
    <w:rsid w:val="000D18B6"/>
    <w:rsid w:val="000D35EB"/>
    <w:rsid w:val="000E4F87"/>
    <w:rsid w:val="000E73FD"/>
    <w:rsid w:val="000E747D"/>
    <w:rsid w:val="000E7EEE"/>
    <w:rsid w:val="000F0600"/>
    <w:rsid w:val="000F4A13"/>
    <w:rsid w:val="000F6E94"/>
    <w:rsid w:val="0010325E"/>
    <w:rsid w:val="00107F46"/>
    <w:rsid w:val="00111EC0"/>
    <w:rsid w:val="00113B7B"/>
    <w:rsid w:val="0011603E"/>
    <w:rsid w:val="0012670F"/>
    <w:rsid w:val="0015365F"/>
    <w:rsid w:val="00162720"/>
    <w:rsid w:val="00176B80"/>
    <w:rsid w:val="00177EEA"/>
    <w:rsid w:val="00184163"/>
    <w:rsid w:val="001909A2"/>
    <w:rsid w:val="001A4F75"/>
    <w:rsid w:val="001C32B8"/>
    <w:rsid w:val="001E6016"/>
    <w:rsid w:val="00210714"/>
    <w:rsid w:val="002548E6"/>
    <w:rsid w:val="002770BC"/>
    <w:rsid w:val="00285093"/>
    <w:rsid w:val="002B4888"/>
    <w:rsid w:val="002F2ADE"/>
    <w:rsid w:val="00317936"/>
    <w:rsid w:val="00332ECA"/>
    <w:rsid w:val="00342806"/>
    <w:rsid w:val="00342E6A"/>
    <w:rsid w:val="00351A2A"/>
    <w:rsid w:val="003737F0"/>
    <w:rsid w:val="00381844"/>
    <w:rsid w:val="00390E1A"/>
    <w:rsid w:val="003F5164"/>
    <w:rsid w:val="003F6A05"/>
    <w:rsid w:val="00414E48"/>
    <w:rsid w:val="004220E1"/>
    <w:rsid w:val="00445409"/>
    <w:rsid w:val="004517A6"/>
    <w:rsid w:val="00463F43"/>
    <w:rsid w:val="004702D1"/>
    <w:rsid w:val="00494C32"/>
    <w:rsid w:val="004A7809"/>
    <w:rsid w:val="004C51A8"/>
    <w:rsid w:val="00513E7E"/>
    <w:rsid w:val="00534B72"/>
    <w:rsid w:val="00571CC6"/>
    <w:rsid w:val="00591A51"/>
    <w:rsid w:val="005B029B"/>
    <w:rsid w:val="005E1190"/>
    <w:rsid w:val="005E2EFE"/>
    <w:rsid w:val="005E623D"/>
    <w:rsid w:val="005F053A"/>
    <w:rsid w:val="005F30DC"/>
    <w:rsid w:val="005F3DF3"/>
    <w:rsid w:val="005F4BCA"/>
    <w:rsid w:val="005F6AB2"/>
    <w:rsid w:val="00601EBE"/>
    <w:rsid w:val="00603E33"/>
    <w:rsid w:val="006041E6"/>
    <w:rsid w:val="00611D27"/>
    <w:rsid w:val="006201B5"/>
    <w:rsid w:val="0062706C"/>
    <w:rsid w:val="00633CCC"/>
    <w:rsid w:val="006373A1"/>
    <w:rsid w:val="00645DD1"/>
    <w:rsid w:val="00646688"/>
    <w:rsid w:val="00684456"/>
    <w:rsid w:val="00693444"/>
    <w:rsid w:val="006A457D"/>
    <w:rsid w:val="006A5308"/>
    <w:rsid w:val="006C1B38"/>
    <w:rsid w:val="006D17BE"/>
    <w:rsid w:val="006D2139"/>
    <w:rsid w:val="006D6534"/>
    <w:rsid w:val="006D7532"/>
    <w:rsid w:val="007117CA"/>
    <w:rsid w:val="00712CA9"/>
    <w:rsid w:val="00721F0D"/>
    <w:rsid w:val="00722522"/>
    <w:rsid w:val="00734E3C"/>
    <w:rsid w:val="0075158E"/>
    <w:rsid w:val="007D1B93"/>
    <w:rsid w:val="007D4FAB"/>
    <w:rsid w:val="007E7299"/>
    <w:rsid w:val="007F0448"/>
    <w:rsid w:val="007F1A51"/>
    <w:rsid w:val="00835457"/>
    <w:rsid w:val="008704ED"/>
    <w:rsid w:val="00884E67"/>
    <w:rsid w:val="008B39CC"/>
    <w:rsid w:val="008C6657"/>
    <w:rsid w:val="008D6CE0"/>
    <w:rsid w:val="008E16C3"/>
    <w:rsid w:val="008E46FD"/>
    <w:rsid w:val="008F5319"/>
    <w:rsid w:val="00910D73"/>
    <w:rsid w:val="009170C8"/>
    <w:rsid w:val="009338F4"/>
    <w:rsid w:val="00933D4F"/>
    <w:rsid w:val="009502F2"/>
    <w:rsid w:val="009544CF"/>
    <w:rsid w:val="0095583C"/>
    <w:rsid w:val="00957735"/>
    <w:rsid w:val="00971666"/>
    <w:rsid w:val="00972CB7"/>
    <w:rsid w:val="00984C55"/>
    <w:rsid w:val="00985E98"/>
    <w:rsid w:val="009A0261"/>
    <w:rsid w:val="009A0901"/>
    <w:rsid w:val="009A6145"/>
    <w:rsid w:val="009A6A56"/>
    <w:rsid w:val="009B36E5"/>
    <w:rsid w:val="009B7923"/>
    <w:rsid w:val="009B7F86"/>
    <w:rsid w:val="009D5965"/>
    <w:rsid w:val="00A15A21"/>
    <w:rsid w:val="00A30E4E"/>
    <w:rsid w:val="00A32EB8"/>
    <w:rsid w:val="00A4045C"/>
    <w:rsid w:val="00A4085A"/>
    <w:rsid w:val="00A4258E"/>
    <w:rsid w:val="00A42949"/>
    <w:rsid w:val="00A473DA"/>
    <w:rsid w:val="00A57395"/>
    <w:rsid w:val="00A60B13"/>
    <w:rsid w:val="00A662EB"/>
    <w:rsid w:val="00A72C21"/>
    <w:rsid w:val="00A7680E"/>
    <w:rsid w:val="00A93E36"/>
    <w:rsid w:val="00AA6BD9"/>
    <w:rsid w:val="00AB1E2C"/>
    <w:rsid w:val="00AB4020"/>
    <w:rsid w:val="00AC3923"/>
    <w:rsid w:val="00AC64D9"/>
    <w:rsid w:val="00AC6A33"/>
    <w:rsid w:val="00AD39CE"/>
    <w:rsid w:val="00AD50B5"/>
    <w:rsid w:val="00AF4181"/>
    <w:rsid w:val="00B03274"/>
    <w:rsid w:val="00B07F9B"/>
    <w:rsid w:val="00B1353C"/>
    <w:rsid w:val="00B21236"/>
    <w:rsid w:val="00B43C0B"/>
    <w:rsid w:val="00B453E3"/>
    <w:rsid w:val="00B567D8"/>
    <w:rsid w:val="00B6640D"/>
    <w:rsid w:val="00B67BE1"/>
    <w:rsid w:val="00B9522C"/>
    <w:rsid w:val="00BA3D8E"/>
    <w:rsid w:val="00BB7420"/>
    <w:rsid w:val="00BE151E"/>
    <w:rsid w:val="00BE453C"/>
    <w:rsid w:val="00BE77D9"/>
    <w:rsid w:val="00BF63BF"/>
    <w:rsid w:val="00BF7C84"/>
    <w:rsid w:val="00C12FD8"/>
    <w:rsid w:val="00C172AD"/>
    <w:rsid w:val="00C24358"/>
    <w:rsid w:val="00C31AEC"/>
    <w:rsid w:val="00C40C09"/>
    <w:rsid w:val="00C5152A"/>
    <w:rsid w:val="00C60872"/>
    <w:rsid w:val="00C62DFA"/>
    <w:rsid w:val="00C6300C"/>
    <w:rsid w:val="00C826D8"/>
    <w:rsid w:val="00C960D0"/>
    <w:rsid w:val="00CA34AB"/>
    <w:rsid w:val="00CA3AFA"/>
    <w:rsid w:val="00CB508E"/>
    <w:rsid w:val="00CB5BEC"/>
    <w:rsid w:val="00CC172F"/>
    <w:rsid w:val="00CD1A98"/>
    <w:rsid w:val="00CD5178"/>
    <w:rsid w:val="00CD63A0"/>
    <w:rsid w:val="00CE0795"/>
    <w:rsid w:val="00D15344"/>
    <w:rsid w:val="00D20762"/>
    <w:rsid w:val="00D2440D"/>
    <w:rsid w:val="00D26A45"/>
    <w:rsid w:val="00D271E8"/>
    <w:rsid w:val="00D307CF"/>
    <w:rsid w:val="00D309C7"/>
    <w:rsid w:val="00D33B73"/>
    <w:rsid w:val="00D34389"/>
    <w:rsid w:val="00D37CB1"/>
    <w:rsid w:val="00D65DD3"/>
    <w:rsid w:val="00D67CEA"/>
    <w:rsid w:val="00D74576"/>
    <w:rsid w:val="00D9189D"/>
    <w:rsid w:val="00DA24A0"/>
    <w:rsid w:val="00DB7CD6"/>
    <w:rsid w:val="00DC1518"/>
    <w:rsid w:val="00DC286C"/>
    <w:rsid w:val="00DC476D"/>
    <w:rsid w:val="00DC51AB"/>
    <w:rsid w:val="00DD0ECF"/>
    <w:rsid w:val="00DD2D17"/>
    <w:rsid w:val="00E06352"/>
    <w:rsid w:val="00E76F44"/>
    <w:rsid w:val="00E86DFF"/>
    <w:rsid w:val="00E94AA6"/>
    <w:rsid w:val="00EA4039"/>
    <w:rsid w:val="00EA591C"/>
    <w:rsid w:val="00EA7A9A"/>
    <w:rsid w:val="00EB311F"/>
    <w:rsid w:val="00EC22E9"/>
    <w:rsid w:val="00F005FB"/>
    <w:rsid w:val="00F02670"/>
    <w:rsid w:val="00F371A1"/>
    <w:rsid w:val="00F40763"/>
    <w:rsid w:val="00F56829"/>
    <w:rsid w:val="00F62069"/>
    <w:rsid w:val="00F80F85"/>
    <w:rsid w:val="00F851B4"/>
    <w:rsid w:val="00FA39EA"/>
    <w:rsid w:val="00FA61C5"/>
    <w:rsid w:val="00FE209E"/>
    <w:rsid w:val="00FE2EE6"/>
    <w:rsid w:val="00FF3F51"/>
    <w:rsid w:val="00FF4C7F"/>
    <w:rsid w:val="00FF73B3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B2A7D"/>
  <w15:docId w15:val="{2297F691-2943-42B0-8FF9-83AEBF8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8E6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locked/>
    <w:rsid w:val="00254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locked/>
    <w:rsid w:val="00254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locked/>
    <w:rsid w:val="00254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nhideWhenUsed/>
    <w:qFormat/>
    <w:locked/>
    <w:rsid w:val="00254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Referencakomentara">
    <w:name w:val="annotation reference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0E7EEE"/>
    <w:pPr>
      <w:spacing w:before="100" w:beforeAutospacing="1" w:after="100" w:afterAutospacing="1"/>
    </w:pPr>
  </w:style>
  <w:style w:type="paragraph" w:customStyle="1" w:styleId="box471932">
    <w:name w:val="box_471932"/>
    <w:basedOn w:val="Normal"/>
    <w:rsid w:val="00734E3C"/>
    <w:pPr>
      <w:spacing w:before="100" w:beforeAutospacing="1" w:after="100" w:afterAutospacing="1"/>
    </w:pPr>
  </w:style>
  <w:style w:type="paragraph" w:customStyle="1" w:styleId="box461001">
    <w:name w:val="box_461001"/>
    <w:basedOn w:val="Normal"/>
    <w:rsid w:val="00734E3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72C21"/>
    <w:pPr>
      <w:ind w:left="720"/>
      <w:contextualSpacing/>
    </w:pPr>
  </w:style>
  <w:style w:type="paragraph" w:customStyle="1" w:styleId="box460406">
    <w:name w:val="box_460406"/>
    <w:basedOn w:val="Normal"/>
    <w:rsid w:val="00A7680E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9B36E5"/>
    <w:rPr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qFormat/>
    <w:locked/>
    <w:rsid w:val="002548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2548E6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548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2548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2548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2548E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E593-9484-49F0-BB08-6B55DAAC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Marijana Palec</cp:lastModifiedBy>
  <cp:revision>4</cp:revision>
  <cp:lastPrinted>2023-02-20T12:52:00Z</cp:lastPrinted>
  <dcterms:created xsi:type="dcterms:W3CDTF">2025-02-06T09:07:00Z</dcterms:created>
  <dcterms:modified xsi:type="dcterms:W3CDTF">2025-02-13T09:16:00Z</dcterms:modified>
</cp:coreProperties>
</file>