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F9BF9" w14:textId="703AEE1B" w:rsidR="002D4611" w:rsidRPr="002D4611" w:rsidRDefault="002D4611" w:rsidP="002D4611">
      <w:pPr>
        <w:pStyle w:val="Heading1"/>
        <w:rPr>
          <w:color w:val="auto"/>
        </w:rPr>
      </w:pPr>
      <w:r w:rsidRPr="002D4611">
        <w:rPr>
          <w:color w:val="auto"/>
        </w:rPr>
        <w:t>OBRAZAC ISKAZA O PROCJENI UČINAKA PROPISA</w:t>
      </w:r>
    </w:p>
    <w:p w14:paraId="14613500" w14:textId="77777777" w:rsidR="002D4611" w:rsidRPr="002D4611" w:rsidRDefault="002D4611"/>
    <w:tbl>
      <w:tblPr>
        <w:tblStyle w:val="TableGrid1"/>
        <w:tblW w:w="9922" w:type="dxa"/>
        <w:tblInd w:w="-289" w:type="dxa"/>
        <w:tblLayout w:type="fixed"/>
        <w:tblLook w:val="04A0" w:firstRow="1" w:lastRow="0" w:firstColumn="1" w:lastColumn="0" w:noHBand="0" w:noVBand="1"/>
      </w:tblPr>
      <w:tblGrid>
        <w:gridCol w:w="9922"/>
      </w:tblGrid>
      <w:tr w:rsidR="002D4611" w:rsidRPr="002D4611" w14:paraId="4755B2EF" w14:textId="77777777" w:rsidTr="00C16429">
        <w:tc>
          <w:tcPr>
            <w:tcW w:w="9922" w:type="dxa"/>
            <w:shd w:val="clear" w:color="auto" w:fill="auto"/>
          </w:tcPr>
          <w:p w14:paraId="3826E616" w14:textId="77777777" w:rsidR="002D4611" w:rsidRPr="002D4611" w:rsidRDefault="002D4611" w:rsidP="002D4611">
            <w:pPr>
              <w:rPr>
                <w:rFonts w:ascii="Times New Roman" w:eastAsia="Calibri" w:hAnsi="Times New Roman" w:cs="Times New Roman"/>
                <w:b/>
                <w:sz w:val="24"/>
                <w:lang w:eastAsia="hr-HR"/>
              </w:rPr>
            </w:pPr>
            <w:bookmarkStart w:id="0" w:name="_Hlk157685030"/>
            <w:r w:rsidRPr="002D4611">
              <w:rPr>
                <w:rFonts w:ascii="Times New Roman" w:eastAsia="Calibri" w:hAnsi="Times New Roman" w:cs="Times New Roman"/>
                <w:b/>
                <w:sz w:val="24"/>
                <w:lang w:eastAsia="hr-HR"/>
              </w:rPr>
              <w:t>PRILOG 4.:</w:t>
            </w:r>
          </w:p>
        </w:tc>
      </w:tr>
      <w:tr w:rsidR="002D4611" w:rsidRPr="002D4611" w14:paraId="663CBA2A" w14:textId="77777777" w:rsidTr="00C16429">
        <w:tc>
          <w:tcPr>
            <w:tcW w:w="9922" w:type="dxa"/>
            <w:shd w:val="clear" w:color="auto" w:fill="auto"/>
          </w:tcPr>
          <w:p w14:paraId="3DBE459A" w14:textId="77777777" w:rsidR="002D4611" w:rsidRPr="002D4611" w:rsidRDefault="002D4611" w:rsidP="002D4611">
            <w:pPr>
              <w:jc w:val="center"/>
              <w:rPr>
                <w:rFonts w:ascii="Times New Roman" w:eastAsia="Calibri" w:hAnsi="Times New Roman" w:cs="Times New Roman"/>
                <w:b/>
                <w:sz w:val="24"/>
                <w:lang w:eastAsia="hr-HR"/>
              </w:rPr>
            </w:pPr>
          </w:p>
          <w:p w14:paraId="4781096D" w14:textId="77777777" w:rsidR="002D4611" w:rsidRPr="002D4611" w:rsidRDefault="002D4611" w:rsidP="002D4611">
            <w:pPr>
              <w:jc w:val="center"/>
              <w:rPr>
                <w:rFonts w:ascii="Times New Roman" w:eastAsia="Calibri" w:hAnsi="Times New Roman" w:cs="Times New Roman"/>
                <w:b/>
                <w:sz w:val="24"/>
                <w:lang w:eastAsia="hr-HR"/>
              </w:rPr>
            </w:pPr>
            <w:r w:rsidRPr="002D4611">
              <w:rPr>
                <w:rFonts w:ascii="Times New Roman" w:eastAsia="Calibri" w:hAnsi="Times New Roman" w:cs="Times New Roman"/>
                <w:b/>
                <w:sz w:val="24"/>
                <w:lang w:eastAsia="hr-HR"/>
              </w:rPr>
              <w:t>OBRAZAC ISKAZA O PROCJENI UČINAKA PROPISA</w:t>
            </w:r>
          </w:p>
          <w:p w14:paraId="3C536454" w14:textId="77777777" w:rsidR="002D4611" w:rsidRPr="002D4611" w:rsidRDefault="002D4611" w:rsidP="002D4611">
            <w:pPr>
              <w:jc w:val="center"/>
              <w:rPr>
                <w:rFonts w:ascii="Times New Roman" w:eastAsia="Calibri" w:hAnsi="Times New Roman" w:cs="Times New Roman"/>
                <w:b/>
                <w:sz w:val="24"/>
                <w:lang w:eastAsia="hr-HR"/>
              </w:rPr>
            </w:pPr>
          </w:p>
        </w:tc>
      </w:tr>
    </w:tbl>
    <w:p w14:paraId="49D4541D" w14:textId="77777777" w:rsidR="002D4611" w:rsidRPr="002D4611" w:rsidRDefault="002D4611"/>
    <w:p w14:paraId="1FCD68FD" w14:textId="4312F881" w:rsidR="002D4611" w:rsidRPr="002D4611" w:rsidRDefault="002D4611" w:rsidP="002D4611">
      <w:pPr>
        <w:pStyle w:val="Heading2"/>
        <w:rPr>
          <w:color w:val="auto"/>
        </w:rPr>
      </w:pPr>
      <w:r w:rsidRPr="002D4611">
        <w:rPr>
          <w:color w:val="auto"/>
        </w:rPr>
        <w:t>1.</w:t>
      </w:r>
      <w:r w:rsidRPr="002D4611">
        <w:rPr>
          <w:color w:val="auto"/>
        </w:rPr>
        <w:tab/>
        <w:t>OPĆE INFORMACIJE</w:t>
      </w:r>
    </w:p>
    <w:p w14:paraId="368D909F" w14:textId="77777777" w:rsidR="002D4611" w:rsidRPr="002D4611" w:rsidRDefault="002D4611"/>
    <w:tbl>
      <w:tblPr>
        <w:tblStyle w:val="TableGrid1"/>
        <w:tblW w:w="9922" w:type="dxa"/>
        <w:tblInd w:w="-289" w:type="dxa"/>
        <w:tblLayout w:type="fixed"/>
        <w:tblLook w:val="04A0" w:firstRow="1" w:lastRow="0" w:firstColumn="1" w:lastColumn="0" w:noHBand="0" w:noVBand="1"/>
      </w:tblPr>
      <w:tblGrid>
        <w:gridCol w:w="710"/>
        <w:gridCol w:w="2548"/>
        <w:gridCol w:w="1864"/>
        <w:gridCol w:w="4800"/>
      </w:tblGrid>
      <w:tr w:rsidR="002D4611" w:rsidRPr="002D4611" w14:paraId="5DB08054" w14:textId="77777777" w:rsidTr="00C16429">
        <w:tc>
          <w:tcPr>
            <w:tcW w:w="710" w:type="dxa"/>
          </w:tcPr>
          <w:p w14:paraId="465ECFCF"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1.1.</w:t>
            </w:r>
          </w:p>
        </w:tc>
        <w:tc>
          <w:tcPr>
            <w:tcW w:w="2548" w:type="dxa"/>
          </w:tcPr>
          <w:p w14:paraId="3E5705FA"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Stručni nositelj:</w:t>
            </w:r>
          </w:p>
        </w:tc>
        <w:tc>
          <w:tcPr>
            <w:tcW w:w="6664" w:type="dxa"/>
            <w:gridSpan w:val="2"/>
            <w:shd w:val="clear" w:color="auto" w:fill="auto"/>
          </w:tcPr>
          <w:p w14:paraId="2B8D1021"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Ministarstvo regionalnoga razvoja i fondova Europske unije</w:t>
            </w:r>
          </w:p>
        </w:tc>
      </w:tr>
      <w:tr w:rsidR="002D4611" w:rsidRPr="002D4611" w14:paraId="7021125A" w14:textId="77777777" w:rsidTr="00C16429">
        <w:tc>
          <w:tcPr>
            <w:tcW w:w="710" w:type="dxa"/>
          </w:tcPr>
          <w:p w14:paraId="5737F526"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1.2.</w:t>
            </w:r>
          </w:p>
        </w:tc>
        <w:tc>
          <w:tcPr>
            <w:tcW w:w="2548" w:type="dxa"/>
          </w:tcPr>
          <w:p w14:paraId="18C49C75"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Naziv propisa:</w:t>
            </w:r>
          </w:p>
        </w:tc>
        <w:tc>
          <w:tcPr>
            <w:tcW w:w="6664" w:type="dxa"/>
            <w:gridSpan w:val="2"/>
            <w:shd w:val="clear" w:color="auto" w:fill="auto"/>
          </w:tcPr>
          <w:p w14:paraId="49B2EC53"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Zakon o otocima</w:t>
            </w:r>
          </w:p>
        </w:tc>
      </w:tr>
      <w:tr w:rsidR="002D4611" w:rsidRPr="002D4611" w14:paraId="3FF18911" w14:textId="77777777" w:rsidTr="00C16429">
        <w:tc>
          <w:tcPr>
            <w:tcW w:w="710" w:type="dxa"/>
          </w:tcPr>
          <w:p w14:paraId="3FC9FD9B"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1.3.</w:t>
            </w:r>
          </w:p>
        </w:tc>
        <w:tc>
          <w:tcPr>
            <w:tcW w:w="2548" w:type="dxa"/>
          </w:tcPr>
          <w:p w14:paraId="43130757"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Program rada Vlade Republike Hrvatske, akt strateškog planiranja ili reformska mjera:</w:t>
            </w:r>
          </w:p>
        </w:tc>
        <w:tc>
          <w:tcPr>
            <w:tcW w:w="1864" w:type="dxa"/>
            <w:shd w:val="clear" w:color="auto" w:fill="auto"/>
          </w:tcPr>
          <w:p w14:paraId="4C0D5AE3"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Da/Ne:</w:t>
            </w:r>
          </w:p>
          <w:p w14:paraId="37649ED7"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Da</w:t>
            </w:r>
          </w:p>
        </w:tc>
        <w:tc>
          <w:tcPr>
            <w:tcW w:w="4800" w:type="dxa"/>
            <w:shd w:val="clear" w:color="auto" w:fill="auto"/>
          </w:tcPr>
          <w:p w14:paraId="2A2E78EC" w14:textId="77777777" w:rsidR="002D4611" w:rsidRPr="002D4611" w:rsidRDefault="002D4611" w:rsidP="002D4611">
            <w:pPr>
              <w:rPr>
                <w:rFonts w:ascii="Times New Roman" w:eastAsia="Times New Roman" w:hAnsi="Times New Roman" w:cs="Times New Roman"/>
                <w:sz w:val="24"/>
                <w:szCs w:val="24"/>
              </w:rPr>
            </w:pPr>
            <w:r w:rsidRPr="002D4611">
              <w:rPr>
                <w:rFonts w:ascii="Times New Roman" w:eastAsia="Calibri" w:hAnsi="Times New Roman" w:cs="Times New Roman"/>
                <w:sz w:val="24"/>
                <w:szCs w:val="24"/>
                <w:lang w:eastAsia="hr-HR"/>
              </w:rPr>
              <w:t xml:space="preserve">Naziv akta: </w:t>
            </w:r>
            <w:r w:rsidRPr="002D4611">
              <w:rPr>
                <w:rFonts w:ascii="Times New Roman" w:eastAsia="Times New Roman" w:hAnsi="Times New Roman" w:cs="Times New Roman"/>
                <w:sz w:val="24"/>
                <w:szCs w:val="24"/>
              </w:rPr>
              <w:t>Program Vlade Republike Hrvatske</w:t>
            </w:r>
          </w:p>
          <w:p w14:paraId="53E1AEE7" w14:textId="77777777" w:rsidR="002D4611" w:rsidRPr="002D4611" w:rsidRDefault="002D4611" w:rsidP="002D4611">
            <w:pPr>
              <w:rPr>
                <w:rFonts w:ascii="Times New Roman" w:eastAsia="Calibri" w:hAnsi="Times New Roman" w:cs="Times New Roman"/>
                <w:sz w:val="24"/>
                <w:lang w:eastAsia="hr-HR"/>
              </w:rPr>
            </w:pPr>
          </w:p>
          <w:p w14:paraId="13FFC477" w14:textId="77777777" w:rsidR="002D4611" w:rsidRPr="002D4611" w:rsidRDefault="002D4611" w:rsidP="002D4611">
            <w:pPr>
              <w:shd w:val="clear" w:color="auto" w:fill="FFFFFF"/>
              <w:spacing w:before="120" w:after="120"/>
              <w:rPr>
                <w:rFonts w:ascii="Times New Roman" w:eastAsia="Times New Roman" w:hAnsi="Times New Roman" w:cs="Times New Roman"/>
                <w:sz w:val="24"/>
                <w:szCs w:val="24"/>
              </w:rPr>
            </w:pPr>
            <w:r w:rsidRPr="002D4611">
              <w:rPr>
                <w:rFonts w:ascii="Times New Roman" w:eastAsia="Calibri" w:hAnsi="Times New Roman" w:cs="Times New Roman"/>
                <w:sz w:val="24"/>
                <w:szCs w:val="24"/>
                <w:lang w:eastAsia="hr-HR"/>
              </w:rPr>
              <w:t xml:space="preserve">Opis mjere: </w:t>
            </w:r>
            <w:r w:rsidRPr="002D4611">
              <w:rPr>
                <w:rFonts w:ascii="Times New Roman" w:eastAsia="Times New Roman" w:hAnsi="Times New Roman" w:cs="Times New Roman"/>
                <w:sz w:val="24"/>
                <w:szCs w:val="24"/>
              </w:rPr>
              <w:t>Nacionalnim sredstvima Vlada će voditi posebnu brigu o otocima, a novim zakonom pokrenut će suvremene programe prilagodbe klimatskim promjenama, za zaštitu otočnih posebnosti te za upotrebu obnovljivih izvora energije radi stvaranja održivih hrvatskih otoka.</w:t>
            </w:r>
          </w:p>
          <w:p w14:paraId="5620B5F6" w14:textId="77777777" w:rsidR="002D4611" w:rsidRPr="002D4611" w:rsidRDefault="002D4611" w:rsidP="002D4611">
            <w:pPr>
              <w:rPr>
                <w:rFonts w:ascii="Times New Roman" w:eastAsia="Calibri" w:hAnsi="Times New Roman" w:cs="Times New Roman"/>
                <w:sz w:val="24"/>
                <w:szCs w:val="24"/>
                <w:lang w:eastAsia="hr-HR"/>
              </w:rPr>
            </w:pPr>
          </w:p>
        </w:tc>
      </w:tr>
      <w:tr w:rsidR="002D4611" w:rsidRPr="002D4611" w14:paraId="671F2210" w14:textId="77777777" w:rsidTr="00C16429">
        <w:tc>
          <w:tcPr>
            <w:tcW w:w="710" w:type="dxa"/>
          </w:tcPr>
          <w:p w14:paraId="30241DD4"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1.4.</w:t>
            </w:r>
          </w:p>
        </w:tc>
        <w:tc>
          <w:tcPr>
            <w:tcW w:w="2548" w:type="dxa"/>
          </w:tcPr>
          <w:p w14:paraId="749920E2"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Plan usklađivanja zakonodavstva Republike Hrvatske s pravnom stečevinom Europske unije</w:t>
            </w:r>
          </w:p>
        </w:tc>
        <w:tc>
          <w:tcPr>
            <w:tcW w:w="1864" w:type="dxa"/>
            <w:shd w:val="clear" w:color="auto" w:fill="auto"/>
          </w:tcPr>
          <w:p w14:paraId="318F7A42"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Da/Ne:</w:t>
            </w:r>
          </w:p>
          <w:p w14:paraId="68520F10"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Ne</w:t>
            </w:r>
          </w:p>
        </w:tc>
        <w:tc>
          <w:tcPr>
            <w:tcW w:w="4800" w:type="dxa"/>
            <w:shd w:val="clear" w:color="auto" w:fill="auto"/>
          </w:tcPr>
          <w:p w14:paraId="2F18D7E4"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Naziv pravne stečevine:</w:t>
            </w:r>
          </w:p>
        </w:tc>
      </w:tr>
    </w:tbl>
    <w:p w14:paraId="55592812" w14:textId="77777777" w:rsidR="002D4611" w:rsidRPr="002D4611" w:rsidRDefault="002D4611"/>
    <w:p w14:paraId="16E6887C" w14:textId="00C309BC" w:rsidR="002D4611" w:rsidRPr="002D4611" w:rsidRDefault="002D4611" w:rsidP="002D4611">
      <w:pPr>
        <w:pStyle w:val="Heading2"/>
        <w:rPr>
          <w:color w:val="auto"/>
        </w:rPr>
      </w:pPr>
      <w:r w:rsidRPr="002D4611">
        <w:rPr>
          <w:color w:val="auto"/>
        </w:rPr>
        <w:t>2.</w:t>
      </w:r>
      <w:r w:rsidRPr="002D4611">
        <w:rPr>
          <w:color w:val="auto"/>
        </w:rPr>
        <w:tab/>
        <w:t>UTVRĐIVANJE PROBLEMA</w:t>
      </w:r>
    </w:p>
    <w:p w14:paraId="42207920" w14:textId="77777777" w:rsidR="002D4611" w:rsidRPr="002D4611" w:rsidRDefault="002D4611"/>
    <w:tbl>
      <w:tblPr>
        <w:tblStyle w:val="TableGrid1"/>
        <w:tblW w:w="9922" w:type="dxa"/>
        <w:tblInd w:w="-289" w:type="dxa"/>
        <w:tblLayout w:type="fixed"/>
        <w:tblLook w:val="04A0" w:firstRow="1" w:lastRow="0" w:firstColumn="1" w:lastColumn="0" w:noHBand="0" w:noVBand="1"/>
      </w:tblPr>
      <w:tblGrid>
        <w:gridCol w:w="710"/>
        <w:gridCol w:w="9212"/>
      </w:tblGrid>
      <w:tr w:rsidR="002D4611" w:rsidRPr="002D4611" w14:paraId="2AF28448" w14:textId="77777777" w:rsidTr="00C16429">
        <w:trPr>
          <w:trHeight w:val="410"/>
        </w:trPr>
        <w:tc>
          <w:tcPr>
            <w:tcW w:w="710" w:type="dxa"/>
          </w:tcPr>
          <w:p w14:paraId="7D75E21C"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2.1.</w:t>
            </w:r>
          </w:p>
        </w:tc>
        <w:tc>
          <w:tcPr>
            <w:tcW w:w="9212" w:type="dxa"/>
          </w:tcPr>
          <w:p w14:paraId="2E703752" w14:textId="77777777" w:rsidR="002D4611" w:rsidRPr="002D4611" w:rsidRDefault="002D4611" w:rsidP="002D4611">
            <w:pPr>
              <w:contextualSpacing/>
              <w:jc w:val="both"/>
              <w:rPr>
                <w:rFonts w:ascii="Times New Roman" w:eastAsia="Times New Roman" w:hAnsi="Times New Roman" w:cs="Times New Roman"/>
                <w:sz w:val="24"/>
                <w:szCs w:val="24"/>
              </w:rPr>
            </w:pPr>
          </w:p>
          <w:p w14:paraId="2207150A" w14:textId="77777777" w:rsidR="002D4611" w:rsidRPr="002D4611" w:rsidRDefault="002D4611" w:rsidP="002D4611">
            <w:p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U primjeni je trenutno važeći Zakon o otocima donesen 2018. („Narodne novine“ br. 116/18) s kasnijim izmjenama i dopunama (Narodne novine br. 73/20 i 70/21) koji je započeo proces uvođenja modernijeg pristupa i pogleda na razvoj otoka. Provedbom važećeg Zakona uočena je potreba za poboljšanjem, osuvremenjivanjem i unaprjeđenjem institucionalne i zakonodavne osnove kako bi se briga za otoke još više unaprijedila i kako bi mjere za otoke bile usklađene s europskim i međunarodnim inicijativama i politikama te da bi se postojeće mjere modernizirale i uvele nove mjere. Iz tog razloga se pristupilo izradi novoga zakona, kroz koji su postojeće odredbe i mjere unaprijeđene, a uvedene su i nove odredbe i mjere. </w:t>
            </w:r>
          </w:p>
          <w:p w14:paraId="04BEE8B8" w14:textId="77777777" w:rsidR="002D4611" w:rsidRPr="002D4611" w:rsidRDefault="002D4611" w:rsidP="002D4611">
            <w:pPr>
              <w:contextualSpacing/>
              <w:jc w:val="both"/>
              <w:rPr>
                <w:rFonts w:ascii="Times New Roman" w:eastAsia="Calibri" w:hAnsi="Times New Roman" w:cs="Times New Roman"/>
                <w:i/>
                <w:sz w:val="24"/>
                <w:szCs w:val="24"/>
                <w:highlight w:val="yellow"/>
                <w:lang w:eastAsia="hr-HR"/>
              </w:rPr>
            </w:pPr>
          </w:p>
        </w:tc>
      </w:tr>
      <w:tr w:rsidR="002D4611" w:rsidRPr="002D4611" w14:paraId="17BE1809" w14:textId="77777777" w:rsidTr="00C16429">
        <w:trPr>
          <w:trHeight w:val="384"/>
        </w:trPr>
        <w:tc>
          <w:tcPr>
            <w:tcW w:w="710" w:type="dxa"/>
          </w:tcPr>
          <w:p w14:paraId="34C982CB"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2.2.</w:t>
            </w:r>
          </w:p>
        </w:tc>
        <w:tc>
          <w:tcPr>
            <w:tcW w:w="9212" w:type="dxa"/>
          </w:tcPr>
          <w:p w14:paraId="31AB67E9"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Izvor podataka:</w:t>
            </w:r>
          </w:p>
        </w:tc>
      </w:tr>
      <w:tr w:rsidR="002D4611" w:rsidRPr="002D4611" w14:paraId="48487467" w14:textId="77777777" w:rsidTr="00C16429">
        <w:trPr>
          <w:trHeight w:val="384"/>
        </w:trPr>
        <w:tc>
          <w:tcPr>
            <w:tcW w:w="710" w:type="dxa"/>
          </w:tcPr>
          <w:p w14:paraId="72ACC232" w14:textId="77777777" w:rsidR="002D4611" w:rsidRPr="002D4611" w:rsidRDefault="002D4611" w:rsidP="002D4611">
            <w:pPr>
              <w:jc w:val="both"/>
              <w:rPr>
                <w:rFonts w:ascii="Times New Roman" w:eastAsia="Calibri" w:hAnsi="Times New Roman" w:cs="Times New Roman"/>
                <w:b/>
                <w:sz w:val="24"/>
                <w:lang w:eastAsia="hr-HR"/>
              </w:rPr>
            </w:pPr>
          </w:p>
        </w:tc>
        <w:tc>
          <w:tcPr>
            <w:tcW w:w="9212" w:type="dxa"/>
          </w:tcPr>
          <w:p w14:paraId="68A2E974" w14:textId="77777777" w:rsidR="002D4611" w:rsidRPr="002D4611" w:rsidRDefault="002D4611" w:rsidP="002D4611">
            <w:pPr>
              <w:jc w:val="both"/>
              <w:rPr>
                <w:rFonts w:ascii="Times New Roman" w:eastAsia="Calibri" w:hAnsi="Times New Roman" w:cs="Times New Roman"/>
                <w:iCs/>
                <w:sz w:val="24"/>
                <w:szCs w:val="24"/>
                <w:lang w:eastAsia="hr-HR"/>
              </w:rPr>
            </w:pPr>
            <w:r w:rsidRPr="002D4611">
              <w:rPr>
                <w:rFonts w:ascii="Times New Roman" w:eastAsia="Calibri" w:hAnsi="Times New Roman" w:cs="Times New Roman"/>
                <w:iCs/>
                <w:sz w:val="24"/>
                <w:szCs w:val="24"/>
                <w:lang w:eastAsia="hr-HR"/>
              </w:rPr>
              <w:t xml:space="preserve">Zakon o otocima, (poveznica: „Narodne novine“, br. </w:t>
            </w:r>
            <w:hyperlink r:id="rId5" w:history="1">
              <w:r w:rsidRPr="002D4611">
                <w:rPr>
                  <w:rFonts w:ascii="Times New Roman" w:eastAsia="Calibri" w:hAnsi="Times New Roman" w:cs="Times New Roman"/>
                  <w:iCs/>
                  <w:sz w:val="24"/>
                  <w:szCs w:val="24"/>
                  <w:u w:val="single"/>
                  <w:lang w:eastAsia="hr-HR"/>
                </w:rPr>
                <w:t>116/18</w:t>
              </w:r>
            </w:hyperlink>
            <w:r w:rsidRPr="002D4611">
              <w:rPr>
                <w:rFonts w:ascii="Times New Roman" w:eastAsia="Calibri" w:hAnsi="Times New Roman" w:cs="Times New Roman"/>
                <w:iCs/>
                <w:sz w:val="24"/>
                <w:szCs w:val="24"/>
                <w:u w:val="single"/>
                <w:lang w:eastAsia="hr-HR"/>
              </w:rPr>
              <w:t>,</w:t>
            </w:r>
            <w:r w:rsidRPr="002D4611">
              <w:rPr>
                <w:rFonts w:ascii="Times New Roman" w:eastAsia="Calibri" w:hAnsi="Times New Roman" w:cs="Times New Roman"/>
                <w:sz w:val="24"/>
                <w:szCs w:val="24"/>
              </w:rPr>
              <w:t xml:space="preserve"> </w:t>
            </w:r>
            <w:hyperlink r:id="rId6" w:history="1">
              <w:r w:rsidRPr="002D4611">
                <w:rPr>
                  <w:rFonts w:ascii="Times New Roman" w:eastAsia="Calibri" w:hAnsi="Times New Roman" w:cs="Times New Roman"/>
                  <w:iCs/>
                  <w:sz w:val="24"/>
                  <w:szCs w:val="24"/>
                  <w:u w:val="single"/>
                  <w:lang w:eastAsia="hr-HR"/>
                </w:rPr>
                <w:t>73/20</w:t>
              </w:r>
            </w:hyperlink>
            <w:r w:rsidRPr="002D4611">
              <w:rPr>
                <w:rFonts w:ascii="Times New Roman" w:eastAsia="Calibri" w:hAnsi="Times New Roman" w:cs="Times New Roman"/>
                <w:sz w:val="24"/>
                <w:szCs w:val="24"/>
                <w:u w:val="single"/>
              </w:rPr>
              <w:t xml:space="preserve"> i </w:t>
            </w:r>
            <w:hyperlink r:id="rId7" w:history="1">
              <w:r w:rsidRPr="002D4611">
                <w:rPr>
                  <w:rFonts w:ascii="Times New Roman" w:eastAsia="Calibri" w:hAnsi="Times New Roman" w:cs="Times New Roman"/>
                  <w:iCs/>
                  <w:sz w:val="24"/>
                  <w:szCs w:val="24"/>
                  <w:u w:val="single"/>
                  <w:lang w:eastAsia="hr-HR"/>
                </w:rPr>
                <w:t>70/21</w:t>
              </w:r>
            </w:hyperlink>
            <w:r w:rsidRPr="002D4611">
              <w:rPr>
                <w:rFonts w:ascii="Times New Roman" w:eastAsia="Calibri" w:hAnsi="Times New Roman" w:cs="Times New Roman"/>
                <w:sz w:val="24"/>
                <w:szCs w:val="24"/>
                <w:u w:val="single"/>
              </w:rPr>
              <w:t>)</w:t>
            </w:r>
            <w:r w:rsidRPr="002D4611">
              <w:rPr>
                <w:rFonts w:ascii="Times New Roman" w:eastAsia="Calibri" w:hAnsi="Times New Roman" w:cs="Times New Roman"/>
                <w:iCs/>
                <w:sz w:val="24"/>
                <w:szCs w:val="24"/>
                <w:lang w:eastAsia="hr-HR"/>
              </w:rPr>
              <w:t xml:space="preserve"> </w:t>
            </w:r>
          </w:p>
          <w:p w14:paraId="4CE2F98E" w14:textId="77777777" w:rsidR="002D4611" w:rsidRPr="002D4611" w:rsidRDefault="002D4611" w:rsidP="002D4611">
            <w:pPr>
              <w:jc w:val="both"/>
              <w:rPr>
                <w:rFonts w:ascii="Times New Roman" w:eastAsia="Calibri" w:hAnsi="Times New Roman" w:cs="Times New Roman"/>
                <w:iCs/>
                <w:sz w:val="24"/>
                <w:szCs w:val="24"/>
                <w:lang w:eastAsia="hr-HR"/>
              </w:rPr>
            </w:pPr>
          </w:p>
          <w:p w14:paraId="3A8CA470" w14:textId="77777777" w:rsidR="002D4611" w:rsidRPr="002D4611" w:rsidRDefault="002D4611" w:rsidP="002D4611">
            <w:pPr>
              <w:jc w:val="both"/>
              <w:rPr>
                <w:rFonts w:ascii="Times New Roman" w:eastAsia="Calibri" w:hAnsi="Times New Roman" w:cs="Times New Roman"/>
                <w:iCs/>
                <w:sz w:val="24"/>
                <w:szCs w:val="24"/>
                <w:highlight w:val="yellow"/>
                <w:lang w:eastAsia="hr-HR"/>
              </w:rPr>
            </w:pPr>
            <w:r w:rsidRPr="002D4611">
              <w:rPr>
                <w:rFonts w:ascii="Times New Roman" w:eastAsia="Times New Roman" w:hAnsi="Times New Roman" w:cs="Times New Roman"/>
                <w:sz w:val="24"/>
                <w:szCs w:val="24"/>
              </w:rPr>
              <w:lastRenderedPageBreak/>
              <w:t>Izvješće o učincima provedbe Zakona o otocima u 2023. godini</w:t>
            </w:r>
            <w:r w:rsidRPr="002D4611">
              <w:rPr>
                <w:rFonts w:ascii="Times New Roman" w:eastAsia="Calibri" w:hAnsi="Times New Roman" w:cs="Times New Roman"/>
                <w:iCs/>
                <w:sz w:val="24"/>
                <w:szCs w:val="24"/>
                <w:lang w:eastAsia="hr-HR"/>
              </w:rPr>
              <w:t xml:space="preserve">, prosinac 2024., poveznica:  </w:t>
            </w:r>
            <w:hyperlink r:id="rId8" w:history="1">
              <w:r w:rsidRPr="002D4611">
                <w:rPr>
                  <w:rFonts w:ascii="Times New Roman" w:eastAsia="Calibri" w:hAnsi="Times New Roman" w:cs="Times New Roman"/>
                  <w:i/>
                  <w:iCs/>
                  <w:sz w:val="24"/>
                  <w:szCs w:val="24"/>
                  <w:u w:val="single"/>
                  <w:lang w:eastAsia="hr-HR"/>
                </w:rPr>
                <w:t>https://sabor.hr/sites/default/files/uploads/sabor/2024-12-23/102706/IZVJ_ZAKON_OTOCI_2023.pdf</w:t>
              </w:r>
            </w:hyperlink>
            <w:r w:rsidRPr="002D4611">
              <w:rPr>
                <w:rFonts w:ascii="Times New Roman" w:eastAsia="Calibri" w:hAnsi="Times New Roman" w:cs="Times New Roman"/>
                <w:iCs/>
                <w:sz w:val="24"/>
                <w:szCs w:val="24"/>
                <w:lang w:eastAsia="hr-HR"/>
              </w:rPr>
              <w:t xml:space="preserve"> </w:t>
            </w:r>
          </w:p>
          <w:p w14:paraId="408D2D16" w14:textId="77777777" w:rsidR="002D4611" w:rsidRPr="002D4611" w:rsidRDefault="002D4611" w:rsidP="002D4611">
            <w:pPr>
              <w:jc w:val="both"/>
              <w:rPr>
                <w:rFonts w:ascii="Times New Roman" w:eastAsia="Calibri" w:hAnsi="Times New Roman" w:cs="Times New Roman"/>
                <w:iCs/>
                <w:sz w:val="24"/>
                <w:szCs w:val="24"/>
                <w:lang w:eastAsia="hr-HR"/>
              </w:rPr>
            </w:pPr>
          </w:p>
          <w:p w14:paraId="03077B04" w14:textId="77777777" w:rsidR="002D4611" w:rsidRPr="002D4611" w:rsidRDefault="002D4611" w:rsidP="002D4611">
            <w:pPr>
              <w:jc w:val="both"/>
              <w:rPr>
                <w:rFonts w:ascii="Times New Roman" w:eastAsia="Calibri" w:hAnsi="Times New Roman" w:cs="Times New Roman"/>
                <w:i/>
                <w:sz w:val="24"/>
                <w:szCs w:val="24"/>
                <w:lang w:eastAsia="hr-HR"/>
              </w:rPr>
            </w:pPr>
            <w:r w:rsidRPr="002D4611">
              <w:rPr>
                <w:rFonts w:ascii="Times New Roman" w:eastAsia="Times New Roman" w:hAnsi="Times New Roman" w:cs="Times New Roman"/>
                <w:sz w:val="24"/>
                <w:szCs w:val="24"/>
              </w:rPr>
              <w:t xml:space="preserve">Izvješće o učincima provedbe Zakona o otocima u 2022. godini, </w:t>
            </w:r>
            <w:r w:rsidRPr="002D4611">
              <w:rPr>
                <w:rFonts w:ascii="Times New Roman" w:eastAsia="Calibri" w:hAnsi="Times New Roman" w:cs="Times New Roman"/>
                <w:sz w:val="24"/>
                <w:szCs w:val="24"/>
                <w:lang w:eastAsia="hr-HR"/>
              </w:rPr>
              <w:t xml:space="preserve">prosinac 2023., </w:t>
            </w:r>
            <w:r w:rsidRPr="002D4611">
              <w:rPr>
                <w:rFonts w:ascii="Times New Roman" w:eastAsia="Calibri" w:hAnsi="Times New Roman" w:cs="Times New Roman"/>
                <w:i/>
                <w:iCs/>
                <w:sz w:val="24"/>
                <w:szCs w:val="24"/>
                <w:lang w:eastAsia="hr-HR"/>
              </w:rPr>
              <w:fldChar w:fldCharType="begin"/>
            </w:r>
            <w:r w:rsidRPr="002D4611">
              <w:rPr>
                <w:rFonts w:ascii="Times New Roman" w:eastAsia="Calibri" w:hAnsi="Times New Roman" w:cs="Times New Roman"/>
                <w:sz w:val="24"/>
                <w:szCs w:val="24"/>
                <w:lang w:eastAsia="hr-HR"/>
              </w:rPr>
              <w:instrText xml:space="preserve">Zagreb, prosinac 2023., </w:instrText>
            </w:r>
            <w:r w:rsidRPr="002D4611">
              <w:rPr>
                <w:rFonts w:ascii="Times New Roman" w:eastAsia="Calibri" w:hAnsi="Times New Roman" w:cs="Times New Roman"/>
                <w:i/>
                <w:iCs/>
                <w:sz w:val="24"/>
                <w:szCs w:val="24"/>
                <w:u w:val="single"/>
                <w:lang w:eastAsia="hr-HR"/>
              </w:rPr>
              <w:instrText>IZVJ_OTOCI_2022.pdf</w:instrText>
            </w:r>
            <w:r w:rsidRPr="002D4611">
              <w:rPr>
                <w:rFonts w:ascii="Times New Roman" w:eastAsia="Calibri" w:hAnsi="Times New Roman" w:cs="Times New Roman"/>
                <w:i/>
                <w:iCs/>
                <w:sz w:val="24"/>
                <w:szCs w:val="24"/>
                <w:lang w:eastAsia="hr-HR"/>
              </w:rPr>
              <w:fldChar w:fldCharType="end"/>
            </w:r>
            <w:r w:rsidRPr="002D4611">
              <w:rPr>
                <w:rFonts w:ascii="Times New Roman" w:eastAsia="Calibri" w:hAnsi="Times New Roman" w:cs="Times New Roman"/>
                <w:iCs/>
                <w:sz w:val="24"/>
                <w:szCs w:val="24"/>
                <w:lang w:eastAsia="hr-HR"/>
              </w:rPr>
              <w:t>poveznica:</w:t>
            </w:r>
            <w:r w:rsidRPr="002D4611">
              <w:rPr>
                <w:rFonts w:ascii="Times New Roman" w:eastAsia="Calibri" w:hAnsi="Times New Roman" w:cs="Times New Roman"/>
                <w:i/>
                <w:sz w:val="24"/>
                <w:szCs w:val="24"/>
                <w:lang w:eastAsia="hr-HR"/>
              </w:rPr>
              <w:t xml:space="preserve">  </w:t>
            </w:r>
            <w:r w:rsidRPr="002D4611">
              <w:rPr>
                <w:rFonts w:ascii="Times New Roman" w:eastAsia="Calibri" w:hAnsi="Times New Roman" w:cs="Times New Roman"/>
                <w:i/>
                <w:sz w:val="24"/>
                <w:szCs w:val="24"/>
                <w:u w:val="single"/>
                <w:lang w:eastAsia="hr-HR"/>
              </w:rPr>
              <w:t>https://www.sabor.hr/sites/default/files/uploads/sabor/2024-07-19/182044/IZVJ_OTOCI_2022.pdf</w:t>
            </w:r>
          </w:p>
          <w:p w14:paraId="5106E9A5" w14:textId="77777777" w:rsidR="002D4611" w:rsidRPr="002D4611" w:rsidRDefault="002D4611" w:rsidP="002D4611">
            <w:pPr>
              <w:jc w:val="both"/>
              <w:rPr>
                <w:rFonts w:ascii="Times New Roman" w:eastAsia="Calibri" w:hAnsi="Times New Roman" w:cs="Times New Roman"/>
                <w:i/>
                <w:sz w:val="24"/>
                <w:szCs w:val="24"/>
                <w:lang w:eastAsia="hr-HR"/>
              </w:rPr>
            </w:pPr>
          </w:p>
          <w:p w14:paraId="113E4AB2" w14:textId="77777777" w:rsidR="002D4611" w:rsidRPr="002D4611" w:rsidRDefault="002D4611" w:rsidP="002D4611">
            <w:pPr>
              <w:jc w:val="both"/>
              <w:rPr>
                <w:rFonts w:ascii="Times New Roman" w:eastAsia="Calibri" w:hAnsi="Times New Roman" w:cs="Times New Roman"/>
                <w:i/>
                <w:sz w:val="24"/>
                <w:szCs w:val="24"/>
                <w:lang w:eastAsia="hr-HR"/>
              </w:rPr>
            </w:pPr>
            <w:r w:rsidRPr="002D4611">
              <w:rPr>
                <w:rFonts w:ascii="Times New Roman" w:eastAsia="Calibri" w:hAnsi="Times New Roman" w:cs="Times New Roman"/>
                <w:iCs/>
                <w:sz w:val="24"/>
                <w:szCs w:val="24"/>
                <w:lang w:eastAsia="hr-HR"/>
              </w:rPr>
              <w:t xml:space="preserve">Izvješće o provedbi Nacionalnog plana razvoja otoka 2021.-2027. za 2023. godinu, svibanj 2024. poveznica: </w:t>
            </w:r>
            <w:hyperlink r:id="rId9" w:history="1">
              <w:proofErr w:type="spellStart"/>
              <w:r w:rsidRPr="002D4611">
                <w:rPr>
                  <w:rFonts w:ascii="Times New Roman" w:eastAsia="Calibri" w:hAnsi="Times New Roman" w:cs="Times New Roman"/>
                  <w:i/>
                  <w:sz w:val="24"/>
                  <w:szCs w:val="24"/>
                  <w:u w:val="single"/>
                  <w:lang w:eastAsia="hr-HR"/>
                </w:rPr>
                <w:t>izvj</w:t>
              </w:r>
              <w:proofErr w:type="spellEnd"/>
              <w:r w:rsidRPr="002D4611">
                <w:rPr>
                  <w:rFonts w:ascii="Times New Roman" w:eastAsia="Calibri" w:hAnsi="Times New Roman" w:cs="Times New Roman"/>
                  <w:i/>
                  <w:sz w:val="24"/>
                  <w:szCs w:val="24"/>
                  <w:u w:val="single"/>
                  <w:lang w:eastAsia="hr-HR"/>
                </w:rPr>
                <w:t>. o provedbi NPRO 2023. godinu_24_5_2024.pdf</w:t>
              </w:r>
            </w:hyperlink>
          </w:p>
          <w:p w14:paraId="0C021E13" w14:textId="77777777" w:rsidR="002D4611" w:rsidRPr="002D4611" w:rsidRDefault="002D4611" w:rsidP="002D4611">
            <w:pPr>
              <w:jc w:val="both"/>
              <w:rPr>
                <w:rFonts w:ascii="Times New Roman" w:eastAsia="Calibri" w:hAnsi="Times New Roman" w:cs="Times New Roman"/>
                <w:i/>
                <w:iCs/>
                <w:sz w:val="24"/>
                <w:szCs w:val="24"/>
                <w:lang w:eastAsia="hr-HR"/>
              </w:rPr>
            </w:pPr>
          </w:p>
        </w:tc>
      </w:tr>
    </w:tbl>
    <w:p w14:paraId="25FC70BB" w14:textId="77777777" w:rsidR="002D4611" w:rsidRPr="002D4611" w:rsidRDefault="002D4611"/>
    <w:p w14:paraId="58630BE9" w14:textId="326D4BA9" w:rsidR="002D4611" w:rsidRPr="002D4611" w:rsidRDefault="002D4611" w:rsidP="002D4611">
      <w:pPr>
        <w:pStyle w:val="Heading2"/>
        <w:rPr>
          <w:color w:val="auto"/>
        </w:rPr>
      </w:pPr>
      <w:r w:rsidRPr="002D4611">
        <w:rPr>
          <w:color w:val="auto"/>
        </w:rPr>
        <w:t>3.</w:t>
      </w:r>
      <w:r w:rsidRPr="002D4611">
        <w:rPr>
          <w:color w:val="auto"/>
        </w:rPr>
        <w:tab/>
        <w:t>UTVRĐIVANJE POSEBNOG CILJA</w:t>
      </w:r>
    </w:p>
    <w:p w14:paraId="4FAD389A" w14:textId="77777777" w:rsidR="002D4611" w:rsidRPr="002D4611" w:rsidRDefault="002D4611"/>
    <w:tbl>
      <w:tblPr>
        <w:tblStyle w:val="TableGrid1"/>
        <w:tblW w:w="9922" w:type="dxa"/>
        <w:tblInd w:w="-289" w:type="dxa"/>
        <w:tblLayout w:type="fixed"/>
        <w:tblLook w:val="04A0" w:firstRow="1" w:lastRow="0" w:firstColumn="1" w:lastColumn="0" w:noHBand="0" w:noVBand="1"/>
      </w:tblPr>
      <w:tblGrid>
        <w:gridCol w:w="710"/>
        <w:gridCol w:w="9212"/>
      </w:tblGrid>
      <w:tr w:rsidR="002D4611" w:rsidRPr="002D4611" w14:paraId="39B0B1C8" w14:textId="77777777" w:rsidTr="00C16429">
        <w:trPr>
          <w:trHeight w:val="384"/>
        </w:trPr>
        <w:tc>
          <w:tcPr>
            <w:tcW w:w="710" w:type="dxa"/>
          </w:tcPr>
          <w:p w14:paraId="11156DEE" w14:textId="77777777" w:rsidR="002D4611" w:rsidRPr="002D4611" w:rsidRDefault="002D4611" w:rsidP="002D4611">
            <w:pPr>
              <w:jc w:val="both"/>
              <w:rPr>
                <w:rFonts w:ascii="Times New Roman" w:eastAsia="Calibri" w:hAnsi="Times New Roman" w:cs="Times New Roman"/>
                <w:bCs/>
                <w:sz w:val="24"/>
                <w:lang w:eastAsia="hr-HR"/>
              </w:rPr>
            </w:pPr>
            <w:r w:rsidRPr="002D4611">
              <w:rPr>
                <w:rFonts w:ascii="Times New Roman" w:eastAsia="Calibri" w:hAnsi="Times New Roman" w:cs="Times New Roman"/>
                <w:bCs/>
                <w:sz w:val="24"/>
                <w:lang w:eastAsia="hr-HR"/>
              </w:rPr>
              <w:t>3.1.</w:t>
            </w:r>
          </w:p>
        </w:tc>
        <w:tc>
          <w:tcPr>
            <w:tcW w:w="9212" w:type="dxa"/>
          </w:tcPr>
          <w:p w14:paraId="7E270326"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Opis posebnog cilja</w:t>
            </w:r>
          </w:p>
        </w:tc>
      </w:tr>
      <w:tr w:rsidR="002D4611" w:rsidRPr="002D4611" w14:paraId="307EDC73" w14:textId="77777777" w:rsidTr="00C16429">
        <w:trPr>
          <w:trHeight w:val="384"/>
        </w:trPr>
        <w:tc>
          <w:tcPr>
            <w:tcW w:w="710" w:type="dxa"/>
          </w:tcPr>
          <w:p w14:paraId="4AA10B90" w14:textId="77777777" w:rsidR="002D4611" w:rsidRPr="002D4611" w:rsidRDefault="002D4611" w:rsidP="002D4611">
            <w:pPr>
              <w:jc w:val="both"/>
              <w:rPr>
                <w:rFonts w:ascii="Times New Roman" w:eastAsia="Calibri" w:hAnsi="Times New Roman" w:cs="Times New Roman"/>
                <w:bCs/>
                <w:sz w:val="24"/>
                <w:lang w:eastAsia="hr-HR"/>
              </w:rPr>
            </w:pPr>
          </w:p>
        </w:tc>
        <w:tc>
          <w:tcPr>
            <w:tcW w:w="9212" w:type="dxa"/>
          </w:tcPr>
          <w:p w14:paraId="1F457F36" w14:textId="77777777" w:rsidR="002D4611" w:rsidRPr="002D4611" w:rsidRDefault="002D4611" w:rsidP="002D4611">
            <w:pPr>
              <w:jc w:val="both"/>
              <w:rPr>
                <w:rFonts w:ascii="Times New Roman" w:eastAsia="Calibri" w:hAnsi="Times New Roman" w:cs="Times New Roman"/>
                <w:i/>
                <w:iCs/>
                <w:sz w:val="24"/>
                <w:szCs w:val="24"/>
                <w:highlight w:val="yellow"/>
                <w:lang w:eastAsia="hr-HR"/>
              </w:rPr>
            </w:pPr>
          </w:p>
          <w:p w14:paraId="482E03AC" w14:textId="77777777" w:rsidR="002D4611" w:rsidRPr="002D4611" w:rsidRDefault="002D4611" w:rsidP="002D4611">
            <w:pPr>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Posebni ciljevi novoga Zakona o otocima su: </w:t>
            </w:r>
          </w:p>
          <w:p w14:paraId="284FBB26" w14:textId="77777777" w:rsidR="002D4611" w:rsidRPr="002D4611" w:rsidRDefault="002D4611" w:rsidP="002D4611">
            <w:pPr>
              <w:jc w:val="both"/>
              <w:rPr>
                <w:rFonts w:ascii="Times New Roman" w:eastAsia="Times New Roman" w:hAnsi="Times New Roman" w:cs="Times New Roman"/>
                <w:sz w:val="24"/>
                <w:szCs w:val="24"/>
              </w:rPr>
            </w:pPr>
          </w:p>
          <w:p w14:paraId="15CB563B" w14:textId="77777777" w:rsidR="002D4611" w:rsidRPr="002D4611" w:rsidRDefault="002D4611" w:rsidP="002D4611">
            <w:pPr>
              <w:jc w:val="both"/>
              <w:rPr>
                <w:rFonts w:ascii="Times New Roman" w:eastAsia="Times New Roman" w:hAnsi="Times New Roman" w:cs="Times New Roman"/>
                <w:sz w:val="24"/>
                <w:szCs w:val="24"/>
              </w:rPr>
            </w:pPr>
            <w:bookmarkStart w:id="1" w:name="_Hlk185584938"/>
            <w:r w:rsidRPr="002D4611">
              <w:rPr>
                <w:rFonts w:ascii="Times New Roman" w:eastAsia="Times New Roman" w:hAnsi="Times New Roman" w:cs="Times New Roman"/>
                <w:sz w:val="24"/>
                <w:szCs w:val="24"/>
              </w:rPr>
              <w:t xml:space="preserve">1. usmjeravati aktivnosti prema društveno-gospodarskom razvoju otoka i </w:t>
            </w:r>
          </w:p>
          <w:p w14:paraId="34B7DC77" w14:textId="77777777" w:rsidR="002D4611" w:rsidRPr="002D4611" w:rsidRDefault="002D4611" w:rsidP="002D4611">
            <w:pPr>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2. demografska održivost otoka. </w:t>
            </w:r>
          </w:p>
          <w:bookmarkEnd w:id="1"/>
          <w:p w14:paraId="0C91A291" w14:textId="77777777" w:rsidR="002D4611" w:rsidRPr="002D4611" w:rsidRDefault="002D4611" w:rsidP="002D4611">
            <w:pPr>
              <w:jc w:val="both"/>
              <w:rPr>
                <w:rFonts w:ascii="Times New Roman" w:eastAsia="Times New Roman" w:hAnsi="Times New Roman" w:cs="Times New Roman"/>
                <w:sz w:val="24"/>
                <w:szCs w:val="24"/>
              </w:rPr>
            </w:pPr>
          </w:p>
          <w:p w14:paraId="4A164647" w14:textId="77777777" w:rsidR="002D4611" w:rsidRPr="002D4611" w:rsidRDefault="002D4611" w:rsidP="002D4611">
            <w:pPr>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Nacionalni plan je srednjoročni akt strateškog planiranja razvoja otoka koji definira provedbu ciljeva iz Nacionalne razvojne strategije Republike Hrvatske do 2030. godine, a u kojoj su pametni i održivi otoci prepoznati kao jedno od prioritetnih područja javnih politika Republike Hrvatske. Nacionalni plan sadržava posebne ciljeve koji su usklađeni s novim Zakonom o otocima. </w:t>
            </w:r>
          </w:p>
          <w:p w14:paraId="5392F512" w14:textId="77777777" w:rsidR="002D4611" w:rsidRPr="002D4611" w:rsidRDefault="002D4611" w:rsidP="002D4611">
            <w:pPr>
              <w:jc w:val="both"/>
              <w:rPr>
                <w:rFonts w:ascii="Times New Roman" w:eastAsia="Times New Roman" w:hAnsi="Times New Roman" w:cs="Times New Roman"/>
                <w:sz w:val="24"/>
                <w:szCs w:val="24"/>
              </w:rPr>
            </w:pPr>
          </w:p>
          <w:p w14:paraId="47D0A73A"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Posebni cilj 1 novoga Zakona o otocima je usmjeravati aktivnosti prema društveno-gospodarskom razvoju otoka između ostaloga i putem unaprjeđivanja postojećih mjera: vodoopskrba, prometna povezanost, razvoj civilnog društva, Hrvatski otočni proizvod (HOP), potpore za poslodavce te infrastrukturni razvoj otoka. </w:t>
            </w:r>
          </w:p>
          <w:p w14:paraId="2AAC474B" w14:textId="77777777" w:rsidR="002D4611" w:rsidRPr="002D4611" w:rsidRDefault="002D4611" w:rsidP="002D4611">
            <w:pPr>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Posebni cilj 2 novoga Zakona o otocima je demografska održivost otoka, između ostaloga i putem  uvođenja  novih mjera koje će biti usmjerene na zelenu i energetsku tranziciju otoka u duhu europskih i međunarodnih inicijativa i politika radi povećanja samodostatnosti otoka u opskrbi energijom i vodom, zaštite okoliša i gospodarenja otpadom te jačanja zdravstvene zaštite.</w:t>
            </w:r>
          </w:p>
          <w:p w14:paraId="2E37DF50" w14:textId="77777777" w:rsidR="002D4611" w:rsidRPr="002D4611" w:rsidRDefault="002D4611" w:rsidP="002D4611">
            <w:pPr>
              <w:jc w:val="both"/>
              <w:rPr>
                <w:rFonts w:ascii="Times New Roman" w:eastAsia="Calibri" w:hAnsi="Times New Roman" w:cs="Times New Roman"/>
                <w:i/>
                <w:iCs/>
                <w:sz w:val="24"/>
                <w:szCs w:val="24"/>
                <w:highlight w:val="yellow"/>
                <w:lang w:eastAsia="hr-HR"/>
              </w:rPr>
            </w:pPr>
          </w:p>
        </w:tc>
      </w:tr>
      <w:tr w:rsidR="002D4611" w:rsidRPr="002D4611" w14:paraId="406B9C02" w14:textId="77777777" w:rsidTr="00C16429">
        <w:trPr>
          <w:trHeight w:val="384"/>
        </w:trPr>
        <w:tc>
          <w:tcPr>
            <w:tcW w:w="710" w:type="dxa"/>
          </w:tcPr>
          <w:p w14:paraId="0DDC0032" w14:textId="77777777" w:rsidR="002D4611" w:rsidRPr="002D4611" w:rsidRDefault="002D4611" w:rsidP="002D4611">
            <w:pPr>
              <w:jc w:val="both"/>
              <w:rPr>
                <w:rFonts w:ascii="Times New Roman" w:eastAsia="Calibri" w:hAnsi="Times New Roman" w:cs="Times New Roman"/>
                <w:bCs/>
                <w:sz w:val="24"/>
                <w:lang w:eastAsia="hr-HR"/>
              </w:rPr>
            </w:pPr>
            <w:r w:rsidRPr="002D4611">
              <w:rPr>
                <w:rFonts w:ascii="Times New Roman" w:eastAsia="Calibri" w:hAnsi="Times New Roman" w:cs="Times New Roman"/>
                <w:bCs/>
                <w:sz w:val="24"/>
                <w:lang w:eastAsia="hr-HR"/>
              </w:rPr>
              <w:t>3.2.</w:t>
            </w:r>
          </w:p>
        </w:tc>
        <w:tc>
          <w:tcPr>
            <w:tcW w:w="9212" w:type="dxa"/>
          </w:tcPr>
          <w:p w14:paraId="4C003E87"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Opis svrhe propisa</w:t>
            </w:r>
          </w:p>
        </w:tc>
      </w:tr>
      <w:tr w:rsidR="002D4611" w:rsidRPr="002D4611" w14:paraId="57EF3FCA" w14:textId="77777777" w:rsidTr="00C16429">
        <w:trPr>
          <w:trHeight w:val="384"/>
        </w:trPr>
        <w:tc>
          <w:tcPr>
            <w:tcW w:w="710" w:type="dxa"/>
          </w:tcPr>
          <w:p w14:paraId="7B4CBFD5" w14:textId="77777777" w:rsidR="002D4611" w:rsidRPr="002D4611" w:rsidRDefault="002D4611" w:rsidP="002D4611">
            <w:pPr>
              <w:jc w:val="both"/>
              <w:rPr>
                <w:rFonts w:ascii="Times New Roman" w:eastAsia="Calibri" w:hAnsi="Times New Roman" w:cs="Times New Roman"/>
                <w:bCs/>
                <w:sz w:val="24"/>
                <w:lang w:eastAsia="hr-HR"/>
              </w:rPr>
            </w:pPr>
          </w:p>
        </w:tc>
        <w:tc>
          <w:tcPr>
            <w:tcW w:w="9212" w:type="dxa"/>
          </w:tcPr>
          <w:p w14:paraId="4A6836AE" w14:textId="77777777" w:rsidR="002D4611" w:rsidRPr="002D4611" w:rsidRDefault="002D4611" w:rsidP="002D4611">
            <w:pPr>
              <w:contextualSpacing/>
              <w:jc w:val="both"/>
              <w:rPr>
                <w:rFonts w:ascii="Times New Roman" w:eastAsia="Times New Roman" w:hAnsi="Times New Roman" w:cs="Times New Roman"/>
                <w:i/>
                <w:iCs/>
                <w:sz w:val="24"/>
                <w:szCs w:val="24"/>
                <w:lang w:eastAsia="en-GB" w:bidi="bn-IN"/>
              </w:rPr>
            </w:pPr>
          </w:p>
          <w:p w14:paraId="1B06850F" w14:textId="77777777" w:rsidR="002D4611" w:rsidRPr="002D4611" w:rsidRDefault="002D4611" w:rsidP="002D4611">
            <w:p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Novim će se Zakonom o otocima, između ostaloga, redefinirati pojam otoka i otočana te načina razvrstavanja otoka radi boljeg usmjeravanja mjera za otoke i otočane. Nadalje, ojačati će se  sustav praćenja i koordinacije pripreme i provedbe programa, mjera i projekata na nacionalnoj međuresornoj razini. Novim Zakonom o otocima se evidencija putem Registra otoka unaprjeđuje te se razvrstavanje otočnog teritorija povezuje s razvojnim pokazateljima. </w:t>
            </w:r>
          </w:p>
          <w:p w14:paraId="642B4DBD" w14:textId="77777777" w:rsidR="002D4611" w:rsidRPr="002D4611" w:rsidRDefault="002D4611" w:rsidP="002D4611">
            <w:pPr>
              <w:contextualSpacing/>
              <w:jc w:val="both"/>
              <w:rPr>
                <w:rFonts w:ascii="Times New Roman" w:eastAsia="Times New Roman" w:hAnsi="Times New Roman" w:cs="Times New Roman"/>
                <w:sz w:val="24"/>
                <w:szCs w:val="24"/>
              </w:rPr>
            </w:pPr>
          </w:p>
          <w:p w14:paraId="6C523BD3" w14:textId="77777777" w:rsidR="002D4611" w:rsidRPr="002D4611" w:rsidRDefault="002D4611" w:rsidP="002D4611">
            <w:p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Također, poboljšati će se  postojeće mjere: vodoopskrba, prometna povezanost, razvoj civilnog društva, Hrvatski otočni proizvod, potpore za poslodavce infrastrukturni razvoj otoka. </w:t>
            </w:r>
            <w:r w:rsidRPr="002D4611">
              <w:rPr>
                <w:rFonts w:ascii="Times New Roman" w:eastAsia="Times New Roman" w:hAnsi="Times New Roman" w:cs="Times New Roman"/>
                <w:sz w:val="24"/>
                <w:szCs w:val="24"/>
              </w:rPr>
              <w:lastRenderedPageBreak/>
              <w:t>Dodatno, uspostaviti će se set novih mjera za otočno područje i otočno stanovništvo usmjerenih prvenstveno na sljedeće nabrojane, ali i druge teme: zelena i energetska tranzicija, zaštita okoliša i prirode, zdravstvena zaštita.</w:t>
            </w:r>
          </w:p>
          <w:p w14:paraId="29CE0AA2" w14:textId="77777777" w:rsidR="002D4611" w:rsidRPr="002D4611" w:rsidRDefault="002D4611" w:rsidP="002D4611">
            <w:pPr>
              <w:contextualSpacing/>
              <w:jc w:val="both"/>
              <w:rPr>
                <w:rFonts w:ascii="Times New Roman" w:eastAsia="Times New Roman" w:hAnsi="Times New Roman" w:cs="Times New Roman"/>
                <w:sz w:val="24"/>
                <w:szCs w:val="24"/>
              </w:rPr>
            </w:pPr>
          </w:p>
          <w:p w14:paraId="607AC1CA" w14:textId="77777777" w:rsidR="002D4611" w:rsidRPr="002D4611" w:rsidRDefault="002D4611" w:rsidP="002D4611">
            <w:p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U cilju izjednačavanja uvjeta života na otocima s uvjetima na kopnu, novim Zakonom o otocima su obuhvaćene mjere subvencioniranja cijene prijevoza vode na otocima/ otočnim naseljima koja nisu spojena na vodoopskrbni sustav, kako za otočane tako i za gospodarstvenike. U cilju poticanja poduzetničkog okruženja te poticanja konkurentnosti otočnog gospodarstva zadržana je postojeća mjera za očuvanje radnih mjesta za otočne poslodavce te je uvedena nova mjera usmjerena digitalnoj i zelenoj tranziciji otočnih gospodarstvenika te uvođenju pametnih i održivih tehnoloških rješenja. Zadržan je i program Hrvatski otočni proizvod kojim se želi osigurati prepoznatljivost otočnih proizvoda, potaknuti proizvodnju i očuvati tradiciju. Kao dodatni poticaj uvodi se dodatna mjera kojom će se otočnim proizvođačima subvencionirati troškovi neophodni za izdavanje oznake Hrvatski otočni proizvod (troškovi analitičkih ispitivanja).</w:t>
            </w:r>
          </w:p>
          <w:p w14:paraId="60695386" w14:textId="77777777" w:rsidR="002D4611" w:rsidRPr="002D4611" w:rsidRDefault="002D4611" w:rsidP="002D4611">
            <w:pPr>
              <w:contextualSpacing/>
              <w:jc w:val="both"/>
              <w:rPr>
                <w:rFonts w:ascii="Times New Roman" w:eastAsia="Times New Roman" w:hAnsi="Times New Roman" w:cs="Times New Roman"/>
                <w:sz w:val="24"/>
                <w:szCs w:val="24"/>
              </w:rPr>
            </w:pPr>
          </w:p>
          <w:p w14:paraId="43B62029" w14:textId="77777777" w:rsidR="002D4611" w:rsidRPr="002D4611" w:rsidRDefault="002D4611" w:rsidP="002D4611">
            <w:pPr>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S namjerom ispunjavanja posebnog cilja usmjeravanja aktivnosti prema društveno-gospodarskom razvoju otoka te posebnog cilja demografske održivosti otoka, novim Zakonom o otocima se definiraju sljedeće mjere za razvoj otoka: </w:t>
            </w:r>
          </w:p>
          <w:p w14:paraId="3CFC8EA0"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Vodoopskrba i odvodnja na otocima</w:t>
            </w:r>
          </w:p>
          <w:p w14:paraId="3FF85FC6"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Povlašteni javni pomorski prijevoz</w:t>
            </w:r>
          </w:p>
          <w:p w14:paraId="367F0BFE"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Povlašteni javni otočni cestovni prijevoz</w:t>
            </w:r>
          </w:p>
          <w:p w14:paraId="42FBD9AD"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Infrastrukturni razvoj otoka</w:t>
            </w:r>
          </w:p>
          <w:p w14:paraId="52DAA9D9"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Hrvatski otočni proizvod</w:t>
            </w:r>
          </w:p>
          <w:p w14:paraId="29B2C82B"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Poticanje razvoja civilnog društva na otocima</w:t>
            </w:r>
          </w:p>
          <w:p w14:paraId="4AB5E765"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Poticanje konkurentnosti i rasta poduzetništva na otocima</w:t>
            </w:r>
          </w:p>
          <w:p w14:paraId="3F7AFC5C"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Razvoj zdravstvene zaštite na otocima</w:t>
            </w:r>
          </w:p>
          <w:p w14:paraId="6C303A20"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Gospodarenje otpadom na otocima</w:t>
            </w:r>
          </w:p>
          <w:p w14:paraId="1132BC43" w14:textId="77777777" w:rsidR="002D4611" w:rsidRPr="002D4611" w:rsidRDefault="002D4611" w:rsidP="002D4611">
            <w:pPr>
              <w:numPr>
                <w:ilvl w:val="0"/>
                <w:numId w:val="1"/>
              </w:num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Otočna iskaznica.</w:t>
            </w:r>
          </w:p>
          <w:p w14:paraId="626D19B3" w14:textId="77777777" w:rsidR="002D4611" w:rsidRPr="002D4611" w:rsidRDefault="002D4611" w:rsidP="002D4611">
            <w:pPr>
              <w:contextualSpacing/>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Također, novim Zakonom o otocima omogućit će se veća zastupljenosti otoka u propisima i programima resornih tijela. Kroz novi Zakon o otocima nastavit će se i suradnja s resornim tijelima u čijoj su nadležnosti ostale mjere koje su od iznimne važnosti za razvoj otoka, naročito prometna povezanost gospodarenje otpadom te će se ojačati sustav međuresorne koordinacije na nacionalnoj razini po pitanju pripreme i provedbe programa i mjera za otoke.</w:t>
            </w:r>
          </w:p>
          <w:p w14:paraId="0E7FCD2F" w14:textId="77777777" w:rsidR="002D4611" w:rsidRPr="002D4611" w:rsidRDefault="002D4611" w:rsidP="002D4611">
            <w:pPr>
              <w:contextualSpacing/>
              <w:jc w:val="both"/>
              <w:rPr>
                <w:rFonts w:ascii="Times New Roman" w:eastAsia="Times New Roman" w:hAnsi="Times New Roman" w:cs="Times New Roman"/>
                <w:sz w:val="24"/>
                <w:szCs w:val="24"/>
                <w:lang w:eastAsia="en-GB" w:bidi="bn-IN"/>
              </w:rPr>
            </w:pPr>
          </w:p>
        </w:tc>
      </w:tr>
      <w:tr w:rsidR="002D4611" w:rsidRPr="002D4611" w14:paraId="4140EFA9" w14:textId="77777777" w:rsidTr="00C16429">
        <w:trPr>
          <w:trHeight w:val="384"/>
        </w:trPr>
        <w:tc>
          <w:tcPr>
            <w:tcW w:w="710" w:type="dxa"/>
          </w:tcPr>
          <w:p w14:paraId="106F1FAC" w14:textId="77777777" w:rsidR="002D4611" w:rsidRPr="002D4611" w:rsidRDefault="002D4611" w:rsidP="002D4611">
            <w:pPr>
              <w:jc w:val="both"/>
              <w:rPr>
                <w:rFonts w:ascii="Times New Roman" w:eastAsia="Calibri" w:hAnsi="Times New Roman" w:cs="Times New Roman"/>
                <w:bCs/>
                <w:sz w:val="24"/>
                <w:lang w:eastAsia="hr-HR"/>
              </w:rPr>
            </w:pPr>
            <w:r w:rsidRPr="002D4611">
              <w:rPr>
                <w:rFonts w:ascii="Times New Roman" w:eastAsia="Calibri" w:hAnsi="Times New Roman" w:cs="Times New Roman"/>
                <w:bCs/>
                <w:sz w:val="24"/>
                <w:lang w:eastAsia="hr-HR"/>
              </w:rPr>
              <w:lastRenderedPageBreak/>
              <w:t>3.3.</w:t>
            </w:r>
          </w:p>
        </w:tc>
        <w:tc>
          <w:tcPr>
            <w:tcW w:w="9212" w:type="dxa"/>
          </w:tcPr>
          <w:p w14:paraId="121EC38F" w14:textId="77777777" w:rsidR="002D4611" w:rsidRPr="002D4611" w:rsidRDefault="002D4611" w:rsidP="002D4611">
            <w:pPr>
              <w:contextualSpacing/>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 xml:space="preserve">Razmotrena druga moguća normativna i </w:t>
            </w:r>
            <w:proofErr w:type="spellStart"/>
            <w:r w:rsidRPr="002D4611">
              <w:rPr>
                <w:rFonts w:ascii="Times New Roman" w:eastAsia="Calibri" w:hAnsi="Times New Roman" w:cs="Times New Roman"/>
                <w:sz w:val="24"/>
                <w:szCs w:val="24"/>
                <w:lang w:eastAsia="hr-HR"/>
              </w:rPr>
              <w:t>nenormativna</w:t>
            </w:r>
            <w:proofErr w:type="spellEnd"/>
            <w:r w:rsidRPr="002D4611">
              <w:rPr>
                <w:rFonts w:ascii="Times New Roman" w:eastAsia="Calibri" w:hAnsi="Times New Roman" w:cs="Times New Roman"/>
                <w:sz w:val="24"/>
                <w:szCs w:val="24"/>
                <w:lang w:eastAsia="hr-HR"/>
              </w:rPr>
              <w:t xml:space="preserve"> rješenja</w:t>
            </w:r>
          </w:p>
        </w:tc>
      </w:tr>
      <w:tr w:rsidR="002D4611" w:rsidRPr="002D4611" w14:paraId="012908E6" w14:textId="77777777" w:rsidTr="00C16429">
        <w:trPr>
          <w:trHeight w:val="384"/>
        </w:trPr>
        <w:tc>
          <w:tcPr>
            <w:tcW w:w="710" w:type="dxa"/>
          </w:tcPr>
          <w:p w14:paraId="7336EE66" w14:textId="77777777" w:rsidR="002D4611" w:rsidRPr="002D4611" w:rsidRDefault="002D4611" w:rsidP="002D4611">
            <w:pPr>
              <w:jc w:val="both"/>
              <w:rPr>
                <w:rFonts w:ascii="Times New Roman" w:eastAsia="Calibri" w:hAnsi="Times New Roman" w:cs="Times New Roman"/>
                <w:bCs/>
                <w:sz w:val="24"/>
                <w:lang w:eastAsia="hr-HR"/>
              </w:rPr>
            </w:pPr>
          </w:p>
        </w:tc>
        <w:tc>
          <w:tcPr>
            <w:tcW w:w="9212" w:type="dxa"/>
          </w:tcPr>
          <w:p w14:paraId="1D64AE40" w14:textId="77777777" w:rsidR="002D4611" w:rsidRPr="002D4611" w:rsidRDefault="002D4611" w:rsidP="002D4611">
            <w:pPr>
              <w:contextualSpacing/>
              <w:jc w:val="both"/>
              <w:rPr>
                <w:rFonts w:ascii="Times New Roman" w:eastAsia="Calibri" w:hAnsi="Times New Roman" w:cs="Times New Roman"/>
                <w:i/>
                <w:iCs/>
                <w:sz w:val="24"/>
                <w:szCs w:val="24"/>
                <w:lang w:eastAsia="hr-HR"/>
              </w:rPr>
            </w:pPr>
          </w:p>
          <w:p w14:paraId="3A7D9602" w14:textId="77777777" w:rsidR="002D4611" w:rsidRPr="002D4611" w:rsidRDefault="002D4611" w:rsidP="002D4611">
            <w:pPr>
              <w:contextualSpacing/>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 xml:space="preserve">Novi zakonski okvir koncepcijski je široko postavljen uz unaprjeđenje postojećih i kreiranje novih razvojnih mjera. S obzirom da se radi o postizanju posebnih ciljeva koji se uređuju zakonom, </w:t>
            </w:r>
            <w:proofErr w:type="spellStart"/>
            <w:r w:rsidRPr="002D4611">
              <w:rPr>
                <w:rFonts w:ascii="Times New Roman" w:eastAsia="Calibri" w:hAnsi="Times New Roman" w:cs="Times New Roman"/>
                <w:sz w:val="24"/>
                <w:szCs w:val="24"/>
                <w:lang w:eastAsia="hr-HR"/>
              </w:rPr>
              <w:t>nenormativna</w:t>
            </w:r>
            <w:proofErr w:type="spellEnd"/>
            <w:r w:rsidRPr="002D4611">
              <w:rPr>
                <w:rFonts w:ascii="Times New Roman" w:eastAsia="Calibri" w:hAnsi="Times New Roman" w:cs="Times New Roman"/>
                <w:sz w:val="24"/>
                <w:szCs w:val="24"/>
                <w:lang w:eastAsia="hr-HR"/>
              </w:rPr>
              <w:t xml:space="preserve"> rješenja nisu primjenjiva. </w:t>
            </w:r>
          </w:p>
          <w:p w14:paraId="7EF08C83" w14:textId="77777777" w:rsidR="002D4611" w:rsidRPr="002D4611" w:rsidRDefault="002D4611" w:rsidP="002D4611">
            <w:pPr>
              <w:contextualSpacing/>
              <w:jc w:val="both"/>
              <w:rPr>
                <w:rFonts w:ascii="Times New Roman" w:eastAsia="Calibri" w:hAnsi="Times New Roman" w:cs="Times New Roman"/>
                <w:i/>
                <w:iCs/>
                <w:sz w:val="24"/>
                <w:szCs w:val="24"/>
                <w:lang w:eastAsia="hr-HR"/>
              </w:rPr>
            </w:pPr>
          </w:p>
          <w:p w14:paraId="6D4B69DC" w14:textId="77777777" w:rsidR="002D4611" w:rsidRPr="002D4611" w:rsidRDefault="002D4611" w:rsidP="002D4611">
            <w:pPr>
              <w:contextualSpacing/>
              <w:jc w:val="both"/>
              <w:rPr>
                <w:rFonts w:ascii="Times New Roman" w:eastAsia="Calibri" w:hAnsi="Times New Roman" w:cs="Times New Roman"/>
                <w:i/>
                <w:iCs/>
                <w:sz w:val="24"/>
                <w:szCs w:val="24"/>
                <w:lang w:eastAsia="hr-HR"/>
              </w:rPr>
            </w:pPr>
          </w:p>
        </w:tc>
      </w:tr>
      <w:tr w:rsidR="002D4611" w:rsidRPr="002D4611" w14:paraId="6FE5ABDE" w14:textId="77777777" w:rsidTr="00C16429">
        <w:trPr>
          <w:trHeight w:val="384"/>
        </w:trPr>
        <w:tc>
          <w:tcPr>
            <w:tcW w:w="710" w:type="dxa"/>
          </w:tcPr>
          <w:p w14:paraId="1E47094B" w14:textId="77777777" w:rsidR="002D4611" w:rsidRPr="002D4611" w:rsidRDefault="002D4611" w:rsidP="002D4611">
            <w:pPr>
              <w:jc w:val="both"/>
              <w:rPr>
                <w:rFonts w:ascii="Times New Roman" w:eastAsia="Calibri" w:hAnsi="Times New Roman" w:cs="Times New Roman"/>
                <w:bCs/>
                <w:sz w:val="24"/>
                <w:lang w:eastAsia="hr-HR"/>
              </w:rPr>
            </w:pPr>
            <w:r w:rsidRPr="002D4611">
              <w:rPr>
                <w:rFonts w:ascii="Times New Roman" w:eastAsia="Calibri" w:hAnsi="Times New Roman" w:cs="Times New Roman"/>
                <w:bCs/>
                <w:sz w:val="24"/>
                <w:lang w:eastAsia="hr-HR"/>
              </w:rPr>
              <w:t>3.4.</w:t>
            </w:r>
          </w:p>
        </w:tc>
        <w:tc>
          <w:tcPr>
            <w:tcW w:w="9212" w:type="dxa"/>
          </w:tcPr>
          <w:p w14:paraId="263C3C65" w14:textId="77777777" w:rsidR="002D4611" w:rsidRPr="002D4611" w:rsidRDefault="002D4611" w:rsidP="002D4611">
            <w:pPr>
              <w:contextualSpacing/>
              <w:jc w:val="both"/>
              <w:rPr>
                <w:rFonts w:ascii="Times New Roman" w:eastAsia="Calibri" w:hAnsi="Times New Roman" w:cs="Times New Roman"/>
                <w:iCs/>
                <w:sz w:val="24"/>
                <w:szCs w:val="24"/>
                <w:lang w:eastAsia="hr-HR"/>
              </w:rPr>
            </w:pPr>
            <w:r w:rsidRPr="002D4611">
              <w:rPr>
                <w:rFonts w:ascii="Times New Roman" w:eastAsia="Calibri" w:hAnsi="Times New Roman" w:cs="Times New Roman"/>
                <w:bCs/>
                <w:sz w:val="24"/>
                <w:szCs w:val="24"/>
                <w:lang w:eastAsia="hr-HR"/>
              </w:rPr>
              <w:t>Izvor podataka:</w:t>
            </w:r>
          </w:p>
        </w:tc>
      </w:tr>
      <w:tr w:rsidR="002D4611" w:rsidRPr="002D4611" w14:paraId="77A96E21" w14:textId="77777777" w:rsidTr="00C16429">
        <w:trPr>
          <w:trHeight w:val="384"/>
        </w:trPr>
        <w:tc>
          <w:tcPr>
            <w:tcW w:w="710" w:type="dxa"/>
          </w:tcPr>
          <w:p w14:paraId="58FF5C8B" w14:textId="77777777" w:rsidR="002D4611" w:rsidRPr="002D4611" w:rsidRDefault="002D4611" w:rsidP="002D4611">
            <w:pPr>
              <w:jc w:val="both"/>
              <w:rPr>
                <w:rFonts w:ascii="Times New Roman" w:eastAsia="Calibri" w:hAnsi="Times New Roman" w:cs="Times New Roman"/>
                <w:bCs/>
                <w:sz w:val="24"/>
                <w:lang w:eastAsia="hr-HR"/>
              </w:rPr>
            </w:pPr>
          </w:p>
        </w:tc>
        <w:tc>
          <w:tcPr>
            <w:tcW w:w="9212" w:type="dxa"/>
          </w:tcPr>
          <w:p w14:paraId="578E3083" w14:textId="77777777" w:rsidR="002D4611" w:rsidRPr="002D4611" w:rsidRDefault="002D4611" w:rsidP="002D4611">
            <w:pPr>
              <w:contextualSpacing/>
              <w:jc w:val="both"/>
              <w:rPr>
                <w:rFonts w:ascii="Times New Roman" w:eastAsia="Calibri" w:hAnsi="Times New Roman" w:cs="Times New Roman"/>
                <w:i/>
                <w:iCs/>
                <w:sz w:val="24"/>
                <w:szCs w:val="24"/>
                <w:highlight w:val="yellow"/>
                <w:lang w:eastAsia="hr-HR"/>
              </w:rPr>
            </w:pPr>
          </w:p>
          <w:p w14:paraId="04E800A3" w14:textId="77777777" w:rsidR="002D4611" w:rsidRPr="002D4611" w:rsidRDefault="002D4611" w:rsidP="002D4611">
            <w:pPr>
              <w:spacing w:after="160" w:line="276" w:lineRule="auto"/>
              <w:contextualSpacing/>
              <w:jc w:val="both"/>
              <w:rPr>
                <w:rFonts w:ascii="Times New Roman" w:eastAsia="Aptos" w:hAnsi="Times New Roman" w:cs="Times New Roman"/>
                <w:sz w:val="24"/>
                <w:szCs w:val="24"/>
              </w:rPr>
            </w:pPr>
            <w:r w:rsidRPr="002D4611">
              <w:rPr>
                <w:rFonts w:ascii="Times New Roman" w:eastAsia="Aptos" w:hAnsi="Times New Roman" w:cs="Times New Roman"/>
                <w:sz w:val="24"/>
                <w:szCs w:val="24"/>
              </w:rPr>
              <w:t xml:space="preserve">Nacionalna razvojna strategija Republike Hrvatske do 2030. godine, veljača 2021., poveznica: </w:t>
            </w:r>
            <w:hyperlink r:id="rId10" w:history="1">
              <w:r w:rsidRPr="002D4611">
                <w:rPr>
                  <w:rFonts w:ascii="Times New Roman" w:eastAsia="Aptos" w:hAnsi="Times New Roman" w:cs="Times New Roman"/>
                  <w:i/>
                  <w:iCs/>
                  <w:sz w:val="24"/>
                  <w:szCs w:val="24"/>
                  <w:u w:val="single"/>
                </w:rPr>
                <w:t>Hrvatska 2030</w:t>
              </w:r>
            </w:hyperlink>
            <w:r w:rsidRPr="002D4611">
              <w:rPr>
                <w:rFonts w:ascii="Times New Roman" w:eastAsia="Aptos" w:hAnsi="Times New Roman" w:cs="Times New Roman"/>
                <w:sz w:val="24"/>
                <w:szCs w:val="24"/>
              </w:rPr>
              <w:t xml:space="preserve"> </w:t>
            </w:r>
          </w:p>
          <w:p w14:paraId="536D2808" w14:textId="77777777" w:rsidR="002D4611" w:rsidRPr="002D4611" w:rsidRDefault="002D4611" w:rsidP="002D4611">
            <w:pPr>
              <w:spacing w:after="160" w:line="276" w:lineRule="auto"/>
              <w:contextualSpacing/>
              <w:jc w:val="both"/>
              <w:rPr>
                <w:rFonts w:ascii="Times New Roman" w:eastAsia="Aptos" w:hAnsi="Times New Roman" w:cs="Times New Roman"/>
                <w:i/>
                <w:iCs/>
                <w:sz w:val="24"/>
                <w:szCs w:val="24"/>
              </w:rPr>
            </w:pPr>
            <w:r w:rsidRPr="002D4611">
              <w:rPr>
                <w:rFonts w:ascii="Times New Roman" w:eastAsia="Aptos" w:hAnsi="Times New Roman" w:cs="Times New Roman"/>
                <w:sz w:val="24"/>
                <w:szCs w:val="24"/>
              </w:rPr>
              <w:t xml:space="preserve">Nacionalni plan razvoja otoka 2021.-2027., prosinac 2021., poveznica: </w:t>
            </w:r>
            <w:hyperlink r:id="rId11" w:history="1">
              <w:r w:rsidRPr="002D4611">
                <w:rPr>
                  <w:rFonts w:ascii="Times New Roman" w:eastAsia="Aptos" w:hAnsi="Times New Roman" w:cs="Times New Roman"/>
                  <w:i/>
                  <w:iCs/>
                  <w:sz w:val="24"/>
                  <w:szCs w:val="24"/>
                  <w:u w:val="single"/>
                </w:rPr>
                <w:t>NPRO 2021.-2027._28.12.2021..pdf</w:t>
              </w:r>
            </w:hyperlink>
          </w:p>
          <w:p w14:paraId="1DA5AB4D" w14:textId="77777777" w:rsidR="002D4611" w:rsidRPr="002D4611" w:rsidRDefault="002D4611" w:rsidP="002D4611">
            <w:pPr>
              <w:spacing w:line="276" w:lineRule="auto"/>
              <w:contextualSpacing/>
              <w:jc w:val="both"/>
              <w:rPr>
                <w:rFonts w:ascii="Times New Roman" w:eastAsia="Calibri" w:hAnsi="Times New Roman" w:cs="Times New Roman"/>
                <w:i/>
                <w:iCs/>
                <w:sz w:val="24"/>
                <w:szCs w:val="24"/>
                <w:lang w:eastAsia="hr-HR"/>
              </w:rPr>
            </w:pPr>
            <w:r w:rsidRPr="002D4611">
              <w:rPr>
                <w:rFonts w:ascii="Times New Roman" w:eastAsia="Calibri" w:hAnsi="Times New Roman" w:cs="Times New Roman"/>
                <w:iCs/>
                <w:sz w:val="24"/>
                <w:szCs w:val="24"/>
                <w:lang w:eastAsia="hr-HR"/>
              </w:rPr>
              <w:lastRenderedPageBreak/>
              <w:t xml:space="preserve">Zakon o otocima, („Narodne novine“, br. </w:t>
            </w:r>
            <w:hyperlink r:id="rId12" w:history="1">
              <w:r w:rsidRPr="002D4611">
                <w:rPr>
                  <w:rFonts w:ascii="Times New Roman" w:eastAsia="Calibri" w:hAnsi="Times New Roman" w:cs="Times New Roman"/>
                  <w:iCs/>
                  <w:sz w:val="24"/>
                  <w:szCs w:val="24"/>
                  <w:u w:val="single"/>
                  <w:lang w:eastAsia="hr-HR"/>
                </w:rPr>
                <w:t>116/18</w:t>
              </w:r>
            </w:hyperlink>
            <w:r w:rsidRPr="002D4611">
              <w:rPr>
                <w:rFonts w:ascii="Times New Roman" w:eastAsia="Calibri" w:hAnsi="Times New Roman" w:cs="Times New Roman"/>
                <w:sz w:val="24"/>
                <w:szCs w:val="24"/>
              </w:rPr>
              <w:t xml:space="preserve">, </w:t>
            </w:r>
            <w:hyperlink r:id="rId13" w:history="1">
              <w:r w:rsidRPr="002D4611">
                <w:rPr>
                  <w:rFonts w:ascii="Times New Roman" w:eastAsia="Calibri" w:hAnsi="Times New Roman" w:cs="Times New Roman"/>
                  <w:iCs/>
                  <w:sz w:val="24"/>
                  <w:szCs w:val="24"/>
                  <w:u w:val="single"/>
                  <w:lang w:eastAsia="hr-HR"/>
                </w:rPr>
                <w:t>73/20</w:t>
              </w:r>
            </w:hyperlink>
            <w:r w:rsidRPr="002D4611">
              <w:rPr>
                <w:rFonts w:ascii="Times New Roman" w:eastAsia="Calibri" w:hAnsi="Times New Roman" w:cs="Times New Roman"/>
                <w:iCs/>
                <w:sz w:val="24"/>
                <w:szCs w:val="24"/>
                <w:lang w:eastAsia="hr-HR"/>
              </w:rPr>
              <w:t xml:space="preserve"> i </w:t>
            </w:r>
            <w:hyperlink r:id="rId14" w:history="1">
              <w:r w:rsidRPr="002D4611">
                <w:rPr>
                  <w:rFonts w:ascii="Times New Roman" w:eastAsia="Calibri" w:hAnsi="Times New Roman" w:cs="Times New Roman"/>
                  <w:iCs/>
                  <w:sz w:val="24"/>
                  <w:szCs w:val="24"/>
                  <w:u w:val="single"/>
                  <w:lang w:eastAsia="hr-HR"/>
                </w:rPr>
                <w:t>70/21</w:t>
              </w:r>
            </w:hyperlink>
            <w:r w:rsidRPr="002D4611">
              <w:rPr>
                <w:rFonts w:ascii="Times New Roman" w:eastAsia="Calibri" w:hAnsi="Times New Roman" w:cs="Times New Roman"/>
                <w:iCs/>
                <w:sz w:val="24"/>
                <w:szCs w:val="24"/>
                <w:lang w:eastAsia="hr-HR"/>
              </w:rPr>
              <w:t xml:space="preserve">) </w:t>
            </w:r>
          </w:p>
        </w:tc>
      </w:tr>
    </w:tbl>
    <w:p w14:paraId="42C74F85" w14:textId="1D39C0BA" w:rsidR="002D4611" w:rsidRPr="002D4611" w:rsidRDefault="002D4611" w:rsidP="002D4611">
      <w:pPr>
        <w:pStyle w:val="Heading2"/>
        <w:rPr>
          <w:color w:val="auto"/>
        </w:rPr>
      </w:pPr>
      <w:r w:rsidRPr="002D4611">
        <w:rPr>
          <w:color w:val="auto"/>
        </w:rPr>
        <w:lastRenderedPageBreak/>
        <w:t>4.</w:t>
      </w:r>
      <w:r w:rsidRPr="002D4611">
        <w:rPr>
          <w:color w:val="auto"/>
        </w:rPr>
        <w:tab/>
        <w:t>UTVRĐIVANJE UČINAKA I ADRESATA</w:t>
      </w:r>
    </w:p>
    <w:p w14:paraId="54D53819" w14:textId="77777777" w:rsidR="002D4611" w:rsidRPr="002D4611" w:rsidRDefault="002D4611"/>
    <w:tbl>
      <w:tblPr>
        <w:tblStyle w:val="TableGrid1"/>
        <w:tblW w:w="9922" w:type="dxa"/>
        <w:tblInd w:w="-289" w:type="dxa"/>
        <w:tblLayout w:type="fixed"/>
        <w:tblLook w:val="04A0" w:firstRow="1" w:lastRow="0" w:firstColumn="1" w:lastColumn="0" w:noHBand="0" w:noVBand="1"/>
      </w:tblPr>
      <w:tblGrid>
        <w:gridCol w:w="710"/>
        <w:gridCol w:w="4412"/>
        <w:gridCol w:w="4800"/>
      </w:tblGrid>
      <w:tr w:rsidR="002D4611" w:rsidRPr="002D4611" w14:paraId="44FA18CC" w14:textId="77777777" w:rsidTr="00C16429">
        <w:trPr>
          <w:trHeight w:val="608"/>
        </w:trPr>
        <w:tc>
          <w:tcPr>
            <w:tcW w:w="710" w:type="dxa"/>
          </w:tcPr>
          <w:p w14:paraId="7E7E6C72"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4.1.</w:t>
            </w:r>
          </w:p>
        </w:tc>
        <w:tc>
          <w:tcPr>
            <w:tcW w:w="9212" w:type="dxa"/>
            <w:gridSpan w:val="2"/>
          </w:tcPr>
          <w:p w14:paraId="53134DCB" w14:textId="77777777" w:rsidR="002D4611" w:rsidRPr="002D4611" w:rsidRDefault="002D4611" w:rsidP="002D4611">
            <w:pPr>
              <w:jc w:val="both"/>
              <w:rPr>
                <w:rFonts w:ascii="Times New Roman" w:eastAsia="Times New Roman" w:hAnsi="Times New Roman" w:cs="Times New Roman"/>
                <w:sz w:val="24"/>
                <w:szCs w:val="24"/>
                <w:u w:val="single"/>
              </w:rPr>
            </w:pPr>
            <w:r w:rsidRPr="002D4611">
              <w:rPr>
                <w:rFonts w:ascii="Times New Roman" w:eastAsia="Calibri" w:hAnsi="Times New Roman" w:cs="Times New Roman"/>
                <w:sz w:val="24"/>
                <w:szCs w:val="24"/>
                <w:lang w:eastAsia="hr-HR"/>
              </w:rPr>
              <w:t xml:space="preserve">Posebni cilj: </w:t>
            </w:r>
          </w:p>
          <w:p w14:paraId="269C52AB" w14:textId="77777777" w:rsidR="002D4611" w:rsidRPr="002D4611" w:rsidRDefault="002D4611" w:rsidP="002D4611">
            <w:pPr>
              <w:jc w:val="both"/>
              <w:rPr>
                <w:rFonts w:ascii="Times New Roman" w:eastAsia="Calibri" w:hAnsi="Times New Roman" w:cs="Times New Roman"/>
                <w:i/>
                <w:iCs/>
                <w:sz w:val="24"/>
                <w:szCs w:val="24"/>
                <w:lang w:eastAsia="hr-HR"/>
              </w:rPr>
            </w:pPr>
          </w:p>
          <w:p w14:paraId="561C2F81" w14:textId="77777777" w:rsidR="002D4611" w:rsidRPr="002D4611" w:rsidRDefault="002D4611" w:rsidP="002D4611">
            <w:pPr>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Utvrđeni su posebni ciljevi novoga Zakona o otocima: </w:t>
            </w:r>
          </w:p>
          <w:p w14:paraId="12574959" w14:textId="77777777" w:rsidR="002D4611" w:rsidRPr="002D4611" w:rsidRDefault="002D4611" w:rsidP="002D4611">
            <w:pPr>
              <w:jc w:val="both"/>
              <w:rPr>
                <w:rFonts w:ascii="Times New Roman" w:eastAsia="Times New Roman" w:hAnsi="Times New Roman" w:cs="Times New Roman"/>
                <w:sz w:val="24"/>
                <w:szCs w:val="24"/>
              </w:rPr>
            </w:pPr>
          </w:p>
          <w:p w14:paraId="39A59ADF" w14:textId="77777777" w:rsidR="002D4611" w:rsidRPr="002D4611" w:rsidRDefault="002D4611" w:rsidP="002D4611">
            <w:pPr>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1. usmjeravati aktivnosti prema društveno-gospodarskom razvoju otoka i </w:t>
            </w:r>
          </w:p>
          <w:p w14:paraId="2133380D" w14:textId="77777777" w:rsidR="002D4611" w:rsidRPr="002D4611" w:rsidRDefault="002D4611" w:rsidP="002D4611">
            <w:pPr>
              <w:jc w:val="both"/>
              <w:rPr>
                <w:rFonts w:ascii="Times New Roman" w:eastAsia="Calibri" w:hAnsi="Times New Roman" w:cs="Times New Roman"/>
                <w:i/>
                <w:sz w:val="24"/>
                <w:szCs w:val="24"/>
                <w:lang w:eastAsia="hr-HR"/>
              </w:rPr>
            </w:pPr>
            <w:r w:rsidRPr="002D4611">
              <w:rPr>
                <w:rFonts w:ascii="Times New Roman" w:eastAsia="Times New Roman" w:hAnsi="Times New Roman" w:cs="Times New Roman"/>
                <w:sz w:val="24"/>
                <w:szCs w:val="24"/>
              </w:rPr>
              <w:t xml:space="preserve">2. demografska održivost otoka. </w:t>
            </w:r>
          </w:p>
        </w:tc>
      </w:tr>
      <w:tr w:rsidR="002D4611" w:rsidRPr="002D4611" w14:paraId="5E9E0354" w14:textId="77777777" w:rsidTr="00C16429">
        <w:trPr>
          <w:trHeight w:val="335"/>
        </w:trPr>
        <w:tc>
          <w:tcPr>
            <w:tcW w:w="710" w:type="dxa"/>
          </w:tcPr>
          <w:p w14:paraId="49962E4A"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4.1.1.</w:t>
            </w:r>
          </w:p>
        </w:tc>
        <w:tc>
          <w:tcPr>
            <w:tcW w:w="4412" w:type="dxa"/>
          </w:tcPr>
          <w:p w14:paraId="217AA11B"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Učinci na gospodarstvo:</w:t>
            </w:r>
          </w:p>
        </w:tc>
        <w:tc>
          <w:tcPr>
            <w:tcW w:w="4800" w:type="dxa"/>
          </w:tcPr>
          <w:p w14:paraId="78834293"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Adresati:</w:t>
            </w:r>
          </w:p>
        </w:tc>
      </w:tr>
      <w:tr w:rsidR="002D4611" w:rsidRPr="002D4611" w14:paraId="2CA667E2" w14:textId="77777777" w:rsidTr="00C16429">
        <w:trPr>
          <w:trHeight w:val="335"/>
        </w:trPr>
        <w:tc>
          <w:tcPr>
            <w:tcW w:w="710" w:type="dxa"/>
          </w:tcPr>
          <w:p w14:paraId="6EF28627" w14:textId="77777777" w:rsidR="002D4611" w:rsidRPr="002D4611" w:rsidRDefault="002D4611" w:rsidP="002D4611">
            <w:pPr>
              <w:jc w:val="both"/>
              <w:rPr>
                <w:rFonts w:ascii="Times New Roman" w:eastAsia="Calibri" w:hAnsi="Times New Roman" w:cs="Times New Roman"/>
                <w:sz w:val="24"/>
                <w:lang w:eastAsia="hr-HR"/>
              </w:rPr>
            </w:pPr>
          </w:p>
        </w:tc>
        <w:tc>
          <w:tcPr>
            <w:tcW w:w="4412" w:type="dxa"/>
          </w:tcPr>
          <w:p w14:paraId="691181CC" w14:textId="77777777" w:rsidR="002D4611" w:rsidRPr="002D4611" w:rsidRDefault="002D4611" w:rsidP="002D4611">
            <w:pPr>
              <w:jc w:val="both"/>
              <w:rPr>
                <w:rFonts w:ascii="Times New Roman" w:eastAsia="Calibri" w:hAnsi="Times New Roman" w:cs="Times New Roman"/>
                <w:i/>
                <w:iCs/>
                <w:sz w:val="24"/>
                <w:szCs w:val="24"/>
                <w:lang w:eastAsia="hr-HR"/>
              </w:rPr>
            </w:pPr>
          </w:p>
          <w:p w14:paraId="5FAD6438"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Vezano za makroekonomski kriterij,</w:t>
            </w:r>
            <w:r w:rsidRPr="002D4611">
              <w:rPr>
                <w:rFonts w:ascii="Times New Roman" w:eastAsia="Times New Roman" w:hAnsi="Times New Roman" w:cs="Times New Roman"/>
                <w:b/>
                <w:bCs/>
                <w:sz w:val="24"/>
                <w:szCs w:val="24"/>
              </w:rPr>
              <w:t xml:space="preserve"> </w:t>
            </w:r>
            <w:r w:rsidRPr="002D4611">
              <w:rPr>
                <w:rFonts w:ascii="Times New Roman" w:eastAsia="Times New Roman" w:hAnsi="Times New Roman" w:cs="Times New Roman"/>
                <w:sz w:val="24"/>
                <w:szCs w:val="24"/>
              </w:rPr>
              <w:t xml:space="preserve"> putem mjere</w:t>
            </w:r>
            <w:r w:rsidRPr="002D4611">
              <w:rPr>
                <w:rFonts w:ascii="Times New Roman" w:eastAsia="Times New Roman" w:hAnsi="Times New Roman" w:cs="Times New Roman"/>
                <w:b/>
                <w:bCs/>
                <w:sz w:val="24"/>
                <w:szCs w:val="24"/>
              </w:rPr>
              <w:t xml:space="preserve"> opskrba vodom</w:t>
            </w:r>
            <w:r w:rsidRPr="002D4611">
              <w:rPr>
                <w:rFonts w:ascii="Times New Roman" w:eastAsia="Times New Roman" w:hAnsi="Times New Roman" w:cs="Times New Roman"/>
                <w:sz w:val="24"/>
                <w:szCs w:val="24"/>
              </w:rPr>
              <w:t xml:space="preserve"> povećat će se financiranja troškova prijevoza vode za gospodarstvenike na 100% čime se smanjuju troškovi poslovanja na otocima i potiče ravnomjernija distribucija resursa. Također će </w:t>
            </w:r>
            <w:r w:rsidRPr="002D4611">
              <w:rPr>
                <w:rFonts w:ascii="Times New Roman" w:eastAsia="Times New Roman" w:hAnsi="Times New Roman" w:cs="Times New Roman"/>
                <w:b/>
                <w:bCs/>
                <w:sz w:val="24"/>
                <w:szCs w:val="24"/>
              </w:rPr>
              <w:t>potpore za poduzetnike</w:t>
            </w:r>
            <w:r w:rsidRPr="002D4611">
              <w:rPr>
                <w:rFonts w:ascii="Times New Roman" w:eastAsia="Times New Roman" w:hAnsi="Times New Roman" w:cs="Times New Roman"/>
                <w:sz w:val="24"/>
                <w:szCs w:val="24"/>
              </w:rPr>
              <w:t xml:space="preserve"> doprinijeti makroekonomskom kriteriju kroz digitalnu i zelenu tranziciju koja doprinosi povećanju ulaganja u inovativne i održive</w:t>
            </w:r>
            <w:r w:rsidRPr="002D4611">
              <w:rPr>
                <w:rFonts w:ascii="Aptos" w:eastAsia="Aptos" w:hAnsi="Aptos" w:cs="Aptos"/>
                <w:sz w:val="24"/>
                <w:szCs w:val="24"/>
              </w:rPr>
              <w:t xml:space="preserve"> </w:t>
            </w:r>
            <w:r w:rsidRPr="002D4611">
              <w:rPr>
                <w:rFonts w:ascii="Times New Roman" w:eastAsia="Times New Roman" w:hAnsi="Times New Roman" w:cs="Times New Roman"/>
                <w:sz w:val="24"/>
                <w:szCs w:val="24"/>
              </w:rPr>
              <w:t>tehnologije, smanjujući troškove i povećavajući konkurentnost poduzetnika</w:t>
            </w:r>
          </w:p>
          <w:p w14:paraId="19EAB4E1" w14:textId="77777777" w:rsidR="002D4611" w:rsidRPr="002D4611" w:rsidRDefault="002D4611" w:rsidP="002D4611">
            <w:pPr>
              <w:spacing w:line="276" w:lineRule="auto"/>
              <w:jc w:val="both"/>
              <w:rPr>
                <w:rFonts w:ascii="Aptos" w:eastAsia="Aptos" w:hAnsi="Aptos" w:cs="Aptos"/>
                <w:sz w:val="24"/>
                <w:szCs w:val="24"/>
              </w:rPr>
            </w:pPr>
          </w:p>
          <w:p w14:paraId="5C29CADE"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Vezano za konkurentnost gospodarstva, mjera</w:t>
            </w:r>
            <w:r w:rsidRPr="002D4611">
              <w:rPr>
                <w:rFonts w:ascii="Times New Roman" w:eastAsia="Times New Roman" w:hAnsi="Times New Roman" w:cs="Times New Roman"/>
                <w:b/>
                <w:bCs/>
                <w:sz w:val="24"/>
                <w:szCs w:val="24"/>
              </w:rPr>
              <w:t xml:space="preserve"> Hrvatski otočni proizvod (HOP)</w:t>
            </w:r>
            <w:r w:rsidRPr="002D4611">
              <w:rPr>
                <w:rFonts w:ascii="Times New Roman" w:eastAsia="Times New Roman" w:hAnsi="Times New Roman" w:cs="Times New Roman"/>
                <w:sz w:val="24"/>
                <w:szCs w:val="24"/>
              </w:rPr>
              <w:t xml:space="preserve"> putem sufinanciranja analitičkih ispitivanja potiče razvoj kvalitetnih proizvoda i konkurentniju poziciju otočnih proizvođača na tržištu. Također, konkurentnost gospodarstva se potiče putem </w:t>
            </w:r>
            <w:r w:rsidRPr="002D4611">
              <w:rPr>
                <w:rFonts w:ascii="Times New Roman" w:eastAsia="Times New Roman" w:hAnsi="Times New Roman" w:cs="Times New Roman"/>
                <w:b/>
                <w:bCs/>
                <w:sz w:val="24"/>
                <w:szCs w:val="24"/>
              </w:rPr>
              <w:t>infrastrukturnog razvoja otoka</w:t>
            </w:r>
            <w:r w:rsidRPr="002D4611">
              <w:rPr>
                <w:rFonts w:ascii="Times New Roman" w:eastAsia="Times New Roman" w:hAnsi="Times New Roman" w:cs="Times New Roman"/>
                <w:sz w:val="24"/>
                <w:szCs w:val="24"/>
              </w:rPr>
              <w:t xml:space="preserve"> te ima za cilj lokalnoj zajednici na otocima pomoći u realizaciji prioritetnih kapitalnih infrastrukturnih projekata.</w:t>
            </w:r>
          </w:p>
          <w:p w14:paraId="4A588A27" w14:textId="77777777" w:rsidR="002D4611" w:rsidRPr="002D4611" w:rsidRDefault="002D4611" w:rsidP="002D4611">
            <w:pPr>
              <w:spacing w:line="276" w:lineRule="auto"/>
              <w:jc w:val="both"/>
              <w:rPr>
                <w:rFonts w:ascii="Times New Roman" w:eastAsia="Times New Roman" w:hAnsi="Times New Roman" w:cs="Times New Roman"/>
                <w:sz w:val="24"/>
                <w:szCs w:val="24"/>
              </w:rPr>
            </w:pPr>
          </w:p>
          <w:p w14:paraId="41B8DC66"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U dijelu funkcioniranja tržišta i tržišnog natjecanja mjera</w:t>
            </w:r>
            <w:r w:rsidRPr="002D4611">
              <w:rPr>
                <w:rFonts w:ascii="Times New Roman" w:eastAsia="Times New Roman" w:hAnsi="Times New Roman" w:cs="Times New Roman"/>
                <w:b/>
                <w:bCs/>
                <w:sz w:val="24"/>
                <w:szCs w:val="24"/>
              </w:rPr>
              <w:t xml:space="preserve"> razvoja civilnog društva </w:t>
            </w:r>
            <w:r w:rsidRPr="002D4611">
              <w:rPr>
                <w:rFonts w:ascii="Times New Roman" w:eastAsia="Times New Roman" w:hAnsi="Times New Roman" w:cs="Times New Roman"/>
                <w:sz w:val="24"/>
                <w:szCs w:val="24"/>
              </w:rPr>
              <w:t>putem jačanja uloge organizacija civilnog društva doprinosi socijalnoj koheziji i potiče održivu suradnju lokalnih dionika.</w:t>
            </w:r>
          </w:p>
          <w:p w14:paraId="6BEC13E9" w14:textId="77777777" w:rsidR="002D4611" w:rsidRPr="002D4611" w:rsidRDefault="002D4611" w:rsidP="002D4611">
            <w:pPr>
              <w:spacing w:line="276" w:lineRule="auto"/>
              <w:jc w:val="both"/>
              <w:rPr>
                <w:rFonts w:ascii="Times New Roman" w:eastAsia="Times New Roman" w:hAnsi="Times New Roman" w:cs="Times New Roman"/>
                <w:sz w:val="24"/>
                <w:szCs w:val="24"/>
              </w:rPr>
            </w:pPr>
          </w:p>
          <w:p w14:paraId="5AC4D032"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lastRenderedPageBreak/>
              <w:t>- Vezano uz kriterije povezane s tržištem rada i mirovinskim sustavom, mjera</w:t>
            </w:r>
            <w:r w:rsidRPr="002D4611">
              <w:rPr>
                <w:rFonts w:ascii="Times New Roman" w:eastAsia="Times New Roman" w:hAnsi="Times New Roman" w:cs="Times New Roman"/>
                <w:b/>
                <w:bCs/>
                <w:sz w:val="24"/>
                <w:szCs w:val="24"/>
              </w:rPr>
              <w:t xml:space="preserve"> potpore za poduzetnike</w:t>
            </w:r>
            <w:r w:rsidRPr="002D4611">
              <w:rPr>
                <w:rFonts w:ascii="Times New Roman" w:eastAsia="Times New Roman" w:hAnsi="Times New Roman" w:cs="Times New Roman"/>
                <w:sz w:val="24"/>
                <w:szCs w:val="24"/>
              </w:rPr>
              <w:t xml:space="preserve"> putem uvođenja pametnih tehnologija povećava potražnju za kvalificiranom radnom snagom i ima za cilj otvaranje novih radnih mjesta.</w:t>
            </w:r>
          </w:p>
          <w:p w14:paraId="4B74066C" w14:textId="77777777" w:rsidR="002D4611" w:rsidRPr="002D4611" w:rsidRDefault="002D4611" w:rsidP="002D4611">
            <w:pPr>
              <w:spacing w:line="276" w:lineRule="auto"/>
              <w:jc w:val="both"/>
              <w:rPr>
                <w:rFonts w:ascii="Times New Roman" w:eastAsia="Times New Roman" w:hAnsi="Times New Roman" w:cs="Times New Roman"/>
                <w:sz w:val="24"/>
                <w:szCs w:val="24"/>
              </w:rPr>
            </w:pPr>
          </w:p>
          <w:p w14:paraId="3D274B88"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 U dijelu istraživanja i razvoja mjere koje predviđaju korištenje uređaja za </w:t>
            </w:r>
            <w:r w:rsidRPr="002D4611">
              <w:rPr>
                <w:rFonts w:ascii="Times New Roman" w:eastAsia="Times New Roman" w:hAnsi="Times New Roman" w:cs="Times New Roman"/>
                <w:b/>
                <w:bCs/>
                <w:sz w:val="24"/>
                <w:szCs w:val="24"/>
              </w:rPr>
              <w:t xml:space="preserve">desalinizaciju i </w:t>
            </w:r>
            <w:proofErr w:type="spellStart"/>
            <w:r w:rsidRPr="002D4611">
              <w:rPr>
                <w:rFonts w:ascii="Times New Roman" w:eastAsia="Times New Roman" w:hAnsi="Times New Roman" w:cs="Times New Roman"/>
                <w:b/>
                <w:bCs/>
                <w:sz w:val="24"/>
                <w:szCs w:val="24"/>
              </w:rPr>
              <w:t>biopročistače</w:t>
            </w:r>
            <w:proofErr w:type="spellEnd"/>
            <w:r w:rsidRPr="002D4611">
              <w:rPr>
                <w:rFonts w:ascii="Times New Roman" w:eastAsia="Times New Roman" w:hAnsi="Times New Roman" w:cs="Times New Roman"/>
                <w:sz w:val="24"/>
                <w:szCs w:val="24"/>
              </w:rPr>
              <w:t xml:space="preserve"> potiču istraživanje i razvoj održivih tehnoloških rješenja za specifične otočne potrebe.</w:t>
            </w:r>
          </w:p>
          <w:p w14:paraId="27896245" w14:textId="77777777" w:rsidR="002D4611" w:rsidRPr="002D4611" w:rsidRDefault="002D4611" w:rsidP="002D4611">
            <w:pPr>
              <w:spacing w:line="276" w:lineRule="auto"/>
              <w:jc w:val="both"/>
              <w:rPr>
                <w:rFonts w:ascii="Times New Roman" w:eastAsia="Times New Roman" w:hAnsi="Times New Roman" w:cs="Times New Roman"/>
                <w:sz w:val="24"/>
                <w:szCs w:val="24"/>
              </w:rPr>
            </w:pPr>
          </w:p>
          <w:p w14:paraId="5C8BBDF1"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 Vezano za područje zaštite potrošača, financiranje </w:t>
            </w:r>
            <w:r w:rsidRPr="002D4611">
              <w:rPr>
                <w:rFonts w:ascii="Times New Roman" w:eastAsia="Times New Roman" w:hAnsi="Times New Roman" w:cs="Times New Roman"/>
                <w:b/>
                <w:bCs/>
                <w:sz w:val="24"/>
                <w:szCs w:val="24"/>
              </w:rPr>
              <w:t>opskrbe vodom</w:t>
            </w:r>
            <w:r w:rsidRPr="002D4611">
              <w:rPr>
                <w:rFonts w:ascii="Times New Roman" w:eastAsia="Times New Roman" w:hAnsi="Times New Roman" w:cs="Times New Roman"/>
                <w:sz w:val="24"/>
                <w:szCs w:val="24"/>
              </w:rPr>
              <w:t xml:space="preserve"> u kriznim situacijama osigurava stabilnost opskrbe i zaštitu osnovnih potreba stanovništva.</w:t>
            </w:r>
          </w:p>
          <w:p w14:paraId="7802AE53" w14:textId="77777777" w:rsidR="002D4611" w:rsidRPr="002D4611" w:rsidRDefault="002D4611" w:rsidP="002D4611">
            <w:pPr>
              <w:spacing w:after="160" w:line="257" w:lineRule="auto"/>
              <w:jc w:val="both"/>
              <w:rPr>
                <w:rFonts w:ascii="Times New Roman" w:eastAsia="Times New Roman" w:hAnsi="Times New Roman" w:cs="Times New Roman"/>
                <w:i/>
                <w:iCs/>
                <w:sz w:val="24"/>
                <w:szCs w:val="24"/>
              </w:rPr>
            </w:pPr>
          </w:p>
        </w:tc>
        <w:tc>
          <w:tcPr>
            <w:tcW w:w="4800" w:type="dxa"/>
          </w:tcPr>
          <w:p w14:paraId="19E695F3" w14:textId="77777777" w:rsidR="002D4611" w:rsidRPr="002D4611" w:rsidRDefault="002D4611" w:rsidP="002D4611">
            <w:pPr>
              <w:jc w:val="both"/>
              <w:rPr>
                <w:rFonts w:ascii="Times New Roman" w:eastAsia="Calibri" w:hAnsi="Times New Roman" w:cs="Times New Roman"/>
                <w:i/>
                <w:iCs/>
                <w:sz w:val="24"/>
                <w:szCs w:val="24"/>
                <w:lang w:eastAsia="hr-HR"/>
              </w:rPr>
            </w:pPr>
          </w:p>
          <w:p w14:paraId="3E133F0E" w14:textId="77777777" w:rsidR="002D4611" w:rsidRPr="002D4611" w:rsidRDefault="002D4611" w:rsidP="002D4611">
            <w:pPr>
              <w:spacing w:after="160" w:line="257" w:lineRule="auto"/>
              <w:jc w:val="both"/>
              <w:rPr>
                <w:rFonts w:ascii="Times New Roman" w:eastAsia="Times New Roman" w:hAnsi="Times New Roman" w:cs="Times New Roman"/>
                <w:sz w:val="24"/>
                <w:szCs w:val="24"/>
                <w:lang w:val="hr"/>
              </w:rPr>
            </w:pPr>
            <w:r w:rsidRPr="002D4611">
              <w:rPr>
                <w:rFonts w:ascii="Times New Roman" w:eastAsia="Times New Roman" w:hAnsi="Times New Roman" w:cs="Times New Roman"/>
                <w:sz w:val="24"/>
                <w:szCs w:val="24"/>
                <w:lang w:val="hr"/>
              </w:rPr>
              <w:t>Građani</w:t>
            </w:r>
          </w:p>
          <w:p w14:paraId="0366C346" w14:textId="77777777" w:rsidR="002D4611" w:rsidRPr="002D4611" w:rsidRDefault="002D4611" w:rsidP="002D4611">
            <w:pPr>
              <w:spacing w:after="160" w:line="257" w:lineRule="auto"/>
              <w:jc w:val="both"/>
              <w:rPr>
                <w:rFonts w:ascii="Times New Roman" w:eastAsia="Times New Roman" w:hAnsi="Times New Roman" w:cs="Times New Roman"/>
                <w:sz w:val="24"/>
                <w:szCs w:val="24"/>
                <w:lang w:val="hr"/>
              </w:rPr>
            </w:pPr>
            <w:r w:rsidRPr="002D4611">
              <w:rPr>
                <w:rFonts w:ascii="Times New Roman" w:eastAsia="Times New Roman" w:hAnsi="Times New Roman" w:cs="Times New Roman"/>
                <w:sz w:val="24"/>
                <w:szCs w:val="24"/>
                <w:lang w:val="hr"/>
              </w:rPr>
              <w:t>Opis adresata: pojedinci, obitelji, kućanstva, radnici, umirovljenici i skupine s posebnim interesima i potrebama. Na otocima prema popisu stanovništva iz 2021. živi 127838 stanovnika. Financiranje opskrbe vodom planirano  je za oko 7000 korisnika.</w:t>
            </w:r>
          </w:p>
          <w:p w14:paraId="185DF6F9" w14:textId="77777777" w:rsidR="002D4611" w:rsidRPr="002D4611" w:rsidRDefault="002D4611" w:rsidP="002D4611">
            <w:pPr>
              <w:spacing w:after="160" w:line="276" w:lineRule="auto"/>
              <w:jc w:val="both"/>
              <w:rPr>
                <w:rFonts w:ascii="Times New Roman" w:eastAsia="Times New Roman" w:hAnsi="Times New Roman" w:cs="Times New Roman"/>
                <w:sz w:val="24"/>
                <w:szCs w:val="24"/>
                <w:lang w:val="hr"/>
              </w:rPr>
            </w:pPr>
          </w:p>
          <w:p w14:paraId="67D87E2E" w14:textId="77777777" w:rsidR="002D4611" w:rsidRPr="002D4611" w:rsidRDefault="002D4611" w:rsidP="002D4611">
            <w:pPr>
              <w:spacing w:after="160" w:line="276" w:lineRule="auto"/>
              <w:jc w:val="both"/>
              <w:rPr>
                <w:rFonts w:ascii="Times New Roman" w:eastAsia="Times New Roman" w:hAnsi="Times New Roman" w:cs="Times New Roman"/>
                <w:sz w:val="24"/>
                <w:szCs w:val="24"/>
                <w:lang w:val="hr"/>
              </w:rPr>
            </w:pPr>
            <w:r w:rsidRPr="002D4611">
              <w:rPr>
                <w:rFonts w:ascii="Times New Roman" w:eastAsia="Times New Roman" w:hAnsi="Times New Roman" w:cs="Times New Roman"/>
                <w:sz w:val="24"/>
                <w:szCs w:val="24"/>
                <w:lang w:val="hr"/>
              </w:rPr>
              <w:t>Poslovni subjekti</w:t>
            </w:r>
          </w:p>
          <w:p w14:paraId="776D8EBD" w14:textId="77777777" w:rsidR="002D4611" w:rsidRPr="002D4611" w:rsidRDefault="002D4611" w:rsidP="002D4611">
            <w:pPr>
              <w:spacing w:line="276" w:lineRule="auto"/>
              <w:jc w:val="both"/>
              <w:rPr>
                <w:rFonts w:ascii="Times New Roman" w:eastAsia="Times New Roman" w:hAnsi="Times New Roman" w:cs="Times New Roman"/>
                <w:sz w:val="24"/>
                <w:szCs w:val="24"/>
                <w:lang w:val="hr"/>
              </w:rPr>
            </w:pPr>
            <w:r w:rsidRPr="002D4611">
              <w:rPr>
                <w:rFonts w:ascii="Times New Roman" w:eastAsia="Times New Roman" w:hAnsi="Times New Roman" w:cs="Times New Roman"/>
                <w:sz w:val="24"/>
                <w:szCs w:val="24"/>
                <w:lang w:val="hr"/>
              </w:rPr>
              <w:t xml:space="preserve">Opis adresata: mikro, mali, srednji i veliki poduzetnici te obiteljska poljoprivredna gospodarstva (OPG-ovi). </w:t>
            </w:r>
            <w:r w:rsidRPr="002D4611">
              <w:rPr>
                <w:rFonts w:ascii="Times New Roman" w:eastAsia="Times New Roman" w:hAnsi="Times New Roman" w:cs="Times New Roman"/>
                <w:sz w:val="24"/>
                <w:szCs w:val="24"/>
              </w:rPr>
              <w:t>U odnosu na korisnike potpore za poslodavce oko 500 adresata (prosječan broj korisnika) su korisnici mjera.</w:t>
            </w:r>
          </w:p>
          <w:p w14:paraId="4109D54E" w14:textId="77777777" w:rsidR="002D4611" w:rsidRPr="002D4611" w:rsidRDefault="002D4611" w:rsidP="002D4611">
            <w:pPr>
              <w:spacing w:line="276" w:lineRule="auto"/>
              <w:ind w:left="708"/>
              <w:jc w:val="both"/>
              <w:rPr>
                <w:rFonts w:ascii="Times New Roman" w:eastAsia="Times New Roman" w:hAnsi="Times New Roman" w:cs="Times New Roman"/>
                <w:sz w:val="24"/>
                <w:szCs w:val="24"/>
                <w:lang w:val="hr"/>
              </w:rPr>
            </w:pPr>
          </w:p>
          <w:p w14:paraId="3148F9DD" w14:textId="77777777" w:rsidR="002D4611" w:rsidRPr="002D4611" w:rsidRDefault="002D4611" w:rsidP="002D4611">
            <w:pPr>
              <w:spacing w:after="160" w:line="276" w:lineRule="auto"/>
              <w:jc w:val="both"/>
              <w:rPr>
                <w:rFonts w:ascii="Times New Roman" w:eastAsia="Times New Roman" w:hAnsi="Times New Roman" w:cs="Times New Roman"/>
                <w:sz w:val="24"/>
                <w:szCs w:val="24"/>
                <w:lang w:val="hr"/>
              </w:rPr>
            </w:pPr>
            <w:r w:rsidRPr="002D4611">
              <w:rPr>
                <w:rFonts w:ascii="Times New Roman" w:eastAsia="Times New Roman" w:hAnsi="Times New Roman" w:cs="Times New Roman"/>
                <w:sz w:val="24"/>
                <w:szCs w:val="24"/>
                <w:lang w:val="hr"/>
              </w:rPr>
              <w:t>Tijela javne vlasti</w:t>
            </w:r>
          </w:p>
          <w:p w14:paraId="57A655AC" w14:textId="77777777" w:rsidR="002D4611" w:rsidRPr="002D4611" w:rsidRDefault="002D4611" w:rsidP="002D4611">
            <w:pPr>
              <w:spacing w:line="276" w:lineRule="auto"/>
              <w:jc w:val="both"/>
              <w:rPr>
                <w:rFonts w:ascii="Times New Roman" w:eastAsia="Times New Roman" w:hAnsi="Times New Roman" w:cs="Times New Roman"/>
                <w:sz w:val="24"/>
                <w:szCs w:val="24"/>
                <w:lang w:val="hr"/>
              </w:rPr>
            </w:pPr>
            <w:r w:rsidRPr="002D4611">
              <w:rPr>
                <w:rFonts w:ascii="Times New Roman" w:eastAsia="Times New Roman" w:hAnsi="Times New Roman" w:cs="Times New Roman"/>
                <w:sz w:val="24"/>
                <w:szCs w:val="24"/>
                <w:lang w:val="hr"/>
              </w:rPr>
              <w:t xml:space="preserve">Opis adresata: lokalne i područne (regionalne) samouprave te tijela javne vlasti koja su nadležna za provedbu razvojnih programa na otocima, odnosno </w:t>
            </w:r>
            <w:r w:rsidRPr="002D4611">
              <w:rPr>
                <w:rFonts w:ascii="Times New Roman" w:eastAsia="Times New Roman" w:hAnsi="Times New Roman" w:cs="Times New Roman"/>
                <w:sz w:val="24"/>
                <w:szCs w:val="24"/>
              </w:rPr>
              <w:t>59 jedinica lokalne samouprave i 7 županija.</w:t>
            </w:r>
          </w:p>
          <w:p w14:paraId="23317EC7" w14:textId="77777777" w:rsidR="002D4611" w:rsidRPr="002D4611" w:rsidRDefault="002D4611" w:rsidP="002D4611">
            <w:pPr>
              <w:spacing w:line="276" w:lineRule="auto"/>
              <w:jc w:val="both"/>
              <w:rPr>
                <w:rFonts w:ascii="Times New Roman" w:eastAsia="Times New Roman" w:hAnsi="Times New Roman" w:cs="Times New Roman"/>
                <w:sz w:val="24"/>
                <w:szCs w:val="24"/>
                <w:lang w:val="hr"/>
              </w:rPr>
            </w:pPr>
          </w:p>
          <w:p w14:paraId="3CD96339" w14:textId="77777777" w:rsidR="002D4611" w:rsidRPr="002D4611" w:rsidRDefault="002D4611" w:rsidP="002D4611">
            <w:pPr>
              <w:spacing w:after="160" w:line="276" w:lineRule="auto"/>
              <w:jc w:val="both"/>
              <w:rPr>
                <w:rFonts w:ascii="Times New Roman" w:eastAsia="Times New Roman" w:hAnsi="Times New Roman" w:cs="Times New Roman"/>
                <w:sz w:val="24"/>
                <w:szCs w:val="24"/>
                <w:lang w:val="hr"/>
              </w:rPr>
            </w:pPr>
            <w:r w:rsidRPr="002D4611">
              <w:rPr>
                <w:rFonts w:ascii="Times New Roman" w:eastAsia="Times New Roman" w:hAnsi="Times New Roman" w:cs="Times New Roman"/>
                <w:sz w:val="24"/>
                <w:szCs w:val="24"/>
                <w:lang w:val="hr"/>
              </w:rPr>
              <w:t>Drugi adresati</w:t>
            </w:r>
          </w:p>
          <w:p w14:paraId="7AC04DC2" w14:textId="77777777" w:rsidR="002D4611" w:rsidRPr="002D4611" w:rsidRDefault="002D4611" w:rsidP="002D4611">
            <w:pPr>
              <w:spacing w:line="276" w:lineRule="auto"/>
              <w:jc w:val="both"/>
              <w:rPr>
                <w:rFonts w:ascii="Calibri" w:eastAsia="Times New Roman" w:hAnsi="Calibri" w:cs="Arial"/>
              </w:rPr>
            </w:pPr>
            <w:r w:rsidRPr="002D4611">
              <w:rPr>
                <w:rFonts w:ascii="Times New Roman" w:eastAsia="Times New Roman" w:hAnsi="Times New Roman" w:cs="Times New Roman"/>
                <w:sz w:val="24"/>
                <w:szCs w:val="24"/>
                <w:lang w:val="hr"/>
              </w:rPr>
              <w:t xml:space="preserve">Opis adresata: institucije znanstvenog i tehnološkog istraživanja, organizacije civilnog društva i međunarodne organizacije uključene u održivi razvoj otoka. </w:t>
            </w:r>
          </w:p>
          <w:p w14:paraId="3E73F354" w14:textId="77777777" w:rsidR="002D4611" w:rsidRPr="002D4611" w:rsidRDefault="002D4611" w:rsidP="002D4611">
            <w:pPr>
              <w:spacing w:line="276" w:lineRule="auto"/>
              <w:jc w:val="both"/>
              <w:rPr>
                <w:rFonts w:ascii="Times New Roman" w:eastAsia="Times New Roman" w:hAnsi="Times New Roman" w:cs="Times New Roman"/>
                <w:sz w:val="24"/>
                <w:szCs w:val="24"/>
                <w:lang w:val="hr"/>
              </w:rPr>
            </w:pPr>
          </w:p>
          <w:p w14:paraId="014AAE11" w14:textId="77777777" w:rsidR="002D4611" w:rsidRPr="002D4611" w:rsidRDefault="002D4611" w:rsidP="002D4611">
            <w:pPr>
              <w:spacing w:line="276" w:lineRule="auto"/>
              <w:jc w:val="both"/>
              <w:rPr>
                <w:rFonts w:ascii="Aptos" w:eastAsia="Aptos" w:hAnsi="Aptos" w:cs="Aptos"/>
                <w:sz w:val="24"/>
                <w:szCs w:val="24"/>
                <w:lang w:val="hr"/>
              </w:rPr>
            </w:pPr>
          </w:p>
          <w:p w14:paraId="29047FC5" w14:textId="77777777" w:rsidR="002D4611" w:rsidRPr="002D4611" w:rsidRDefault="002D4611" w:rsidP="002D4611">
            <w:pPr>
              <w:spacing w:line="276" w:lineRule="auto"/>
              <w:ind w:left="708"/>
              <w:jc w:val="both"/>
              <w:rPr>
                <w:rFonts w:ascii="Aptos" w:eastAsia="Aptos" w:hAnsi="Aptos" w:cs="Aptos"/>
                <w:sz w:val="24"/>
                <w:szCs w:val="24"/>
                <w:lang w:val="hr"/>
              </w:rPr>
            </w:pPr>
          </w:p>
        </w:tc>
      </w:tr>
      <w:tr w:rsidR="002D4611" w:rsidRPr="002D4611" w14:paraId="6394E41A" w14:textId="77777777" w:rsidTr="00C16429">
        <w:trPr>
          <w:trHeight w:val="360"/>
        </w:trPr>
        <w:tc>
          <w:tcPr>
            <w:tcW w:w="710" w:type="dxa"/>
          </w:tcPr>
          <w:p w14:paraId="06EC1ABD"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4.1.2.</w:t>
            </w:r>
          </w:p>
        </w:tc>
        <w:tc>
          <w:tcPr>
            <w:tcW w:w="4412" w:type="dxa"/>
          </w:tcPr>
          <w:p w14:paraId="2ACA8763"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Učinci na održivi razvoj:</w:t>
            </w:r>
          </w:p>
        </w:tc>
        <w:tc>
          <w:tcPr>
            <w:tcW w:w="4800" w:type="dxa"/>
          </w:tcPr>
          <w:p w14:paraId="36B89E12"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Adresati:</w:t>
            </w:r>
          </w:p>
        </w:tc>
      </w:tr>
      <w:tr w:rsidR="002D4611" w:rsidRPr="002D4611" w14:paraId="41A43A5C" w14:textId="77777777" w:rsidTr="00C16429">
        <w:trPr>
          <w:trHeight w:val="360"/>
        </w:trPr>
        <w:tc>
          <w:tcPr>
            <w:tcW w:w="710" w:type="dxa"/>
          </w:tcPr>
          <w:p w14:paraId="61FFAD95" w14:textId="77777777" w:rsidR="002D4611" w:rsidRPr="002D4611" w:rsidRDefault="002D4611" w:rsidP="002D4611">
            <w:pPr>
              <w:jc w:val="both"/>
              <w:rPr>
                <w:rFonts w:ascii="Times New Roman" w:eastAsia="Calibri" w:hAnsi="Times New Roman" w:cs="Times New Roman"/>
                <w:sz w:val="24"/>
                <w:lang w:eastAsia="hr-HR"/>
              </w:rPr>
            </w:pPr>
          </w:p>
        </w:tc>
        <w:tc>
          <w:tcPr>
            <w:tcW w:w="4412" w:type="dxa"/>
          </w:tcPr>
          <w:p w14:paraId="28B31BCD" w14:textId="77777777" w:rsidR="002D4611" w:rsidRPr="002D4611" w:rsidRDefault="002D4611" w:rsidP="002D4611">
            <w:pPr>
              <w:jc w:val="both"/>
              <w:rPr>
                <w:rFonts w:ascii="Times New Roman" w:eastAsia="Calibri" w:hAnsi="Times New Roman" w:cs="Times New Roman"/>
                <w:i/>
                <w:sz w:val="24"/>
                <w:szCs w:val="24"/>
                <w:lang w:eastAsia="hr-HR"/>
              </w:rPr>
            </w:pPr>
          </w:p>
          <w:p w14:paraId="7A3E45CF"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Vezano uz zaštitu klime, mjere iz područja zelene i energetske tranzicije vezane uz provedbu projekata</w:t>
            </w:r>
            <w:r w:rsidRPr="002D4611">
              <w:rPr>
                <w:rFonts w:ascii="Times New Roman" w:eastAsia="Times New Roman" w:hAnsi="Times New Roman" w:cs="Times New Roman"/>
                <w:b/>
                <w:bCs/>
                <w:sz w:val="24"/>
                <w:szCs w:val="24"/>
              </w:rPr>
              <w:t xml:space="preserve"> desalinizacije i korištenja obnovljivih izvora energije</w:t>
            </w:r>
            <w:r w:rsidRPr="002D4611">
              <w:rPr>
                <w:rFonts w:ascii="Times New Roman" w:eastAsia="Times New Roman" w:hAnsi="Times New Roman" w:cs="Times New Roman"/>
                <w:sz w:val="24"/>
                <w:szCs w:val="24"/>
              </w:rPr>
              <w:t xml:space="preserve"> doprinose smanjenju emisija stakleničkih plinova.</w:t>
            </w:r>
          </w:p>
          <w:p w14:paraId="42091B32" w14:textId="77777777" w:rsidR="002D4611" w:rsidRPr="002D4611" w:rsidRDefault="002D4611" w:rsidP="002D4611">
            <w:pPr>
              <w:spacing w:line="276" w:lineRule="auto"/>
              <w:jc w:val="both"/>
              <w:rPr>
                <w:rFonts w:ascii="Aptos" w:eastAsia="Aptos" w:hAnsi="Aptos" w:cs="Aptos"/>
                <w:sz w:val="24"/>
                <w:szCs w:val="24"/>
              </w:rPr>
            </w:pPr>
          </w:p>
          <w:p w14:paraId="726536E3"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Kvaliteta zraka, vode i tla podržana je mjerom</w:t>
            </w:r>
            <w:r w:rsidRPr="002D4611">
              <w:rPr>
                <w:rFonts w:ascii="Times New Roman" w:eastAsia="Times New Roman" w:hAnsi="Times New Roman" w:cs="Times New Roman"/>
                <w:b/>
                <w:bCs/>
                <w:sz w:val="24"/>
                <w:szCs w:val="24"/>
              </w:rPr>
              <w:t xml:space="preserve"> ekološko zbrinjavanje otpadnih voda</w:t>
            </w:r>
            <w:r w:rsidRPr="002D4611">
              <w:rPr>
                <w:rFonts w:ascii="Times New Roman" w:eastAsia="Times New Roman" w:hAnsi="Times New Roman" w:cs="Times New Roman"/>
                <w:sz w:val="24"/>
                <w:szCs w:val="24"/>
              </w:rPr>
              <w:t xml:space="preserve"> putem instalacije </w:t>
            </w:r>
            <w:proofErr w:type="spellStart"/>
            <w:r w:rsidRPr="002D4611">
              <w:rPr>
                <w:rFonts w:ascii="Times New Roman" w:eastAsia="Times New Roman" w:hAnsi="Times New Roman" w:cs="Times New Roman"/>
                <w:sz w:val="24"/>
                <w:szCs w:val="24"/>
              </w:rPr>
              <w:t>biopročistača</w:t>
            </w:r>
            <w:proofErr w:type="spellEnd"/>
            <w:r w:rsidRPr="002D4611">
              <w:rPr>
                <w:rFonts w:ascii="Times New Roman" w:eastAsia="Times New Roman" w:hAnsi="Times New Roman" w:cs="Times New Roman"/>
                <w:sz w:val="24"/>
                <w:szCs w:val="24"/>
              </w:rPr>
              <w:t xml:space="preserve"> čime se smanjuje zagađenje i osigurava voda za navodnjavanje, poboljšavajući kvalitetu tla i vode.</w:t>
            </w:r>
          </w:p>
          <w:p w14:paraId="2FF7879F" w14:textId="77777777" w:rsidR="002D4611" w:rsidRPr="002D4611" w:rsidRDefault="002D4611" w:rsidP="002D4611">
            <w:pPr>
              <w:spacing w:line="276" w:lineRule="auto"/>
              <w:jc w:val="both"/>
              <w:rPr>
                <w:rFonts w:ascii="Aptos" w:eastAsia="Aptos" w:hAnsi="Aptos" w:cs="Aptos"/>
                <w:sz w:val="24"/>
                <w:szCs w:val="24"/>
              </w:rPr>
            </w:pPr>
          </w:p>
          <w:p w14:paraId="461A9AA1"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b/>
                <w:bCs/>
                <w:sz w:val="24"/>
                <w:szCs w:val="24"/>
              </w:rPr>
              <w:t xml:space="preserve">- Gospodarenje otpadom </w:t>
            </w:r>
            <w:r w:rsidRPr="002D4611">
              <w:rPr>
                <w:rFonts w:ascii="Times New Roman" w:eastAsia="Times New Roman" w:hAnsi="Times New Roman" w:cs="Times New Roman"/>
                <w:sz w:val="24"/>
                <w:szCs w:val="24"/>
              </w:rPr>
              <w:t xml:space="preserve">je mjera razvijanja sustava za recikliranje i pravilno zbrinjavanje otpada koja smanjuje negativan utjecaj na okoliš te osigurava održive prirodne resurse. Sufinanciranje prijevoza otpada i izgradnje </w:t>
            </w:r>
            <w:proofErr w:type="spellStart"/>
            <w:r w:rsidRPr="002D4611">
              <w:rPr>
                <w:rFonts w:ascii="Times New Roman" w:eastAsia="Times New Roman" w:hAnsi="Times New Roman" w:cs="Times New Roman"/>
                <w:sz w:val="24"/>
                <w:szCs w:val="24"/>
              </w:rPr>
              <w:t>reciklažnih</w:t>
            </w:r>
            <w:proofErr w:type="spellEnd"/>
            <w:r w:rsidRPr="002D4611">
              <w:rPr>
                <w:rFonts w:ascii="Times New Roman" w:eastAsia="Times New Roman" w:hAnsi="Times New Roman" w:cs="Times New Roman"/>
                <w:sz w:val="24"/>
                <w:szCs w:val="24"/>
              </w:rPr>
              <w:t xml:space="preserve"> stanica osigurava očuvanje prirodnih resursa i bioraznolikosti.</w:t>
            </w:r>
          </w:p>
          <w:p w14:paraId="05AAF15A" w14:textId="77777777" w:rsidR="002D4611" w:rsidRPr="002D4611" w:rsidRDefault="002D4611" w:rsidP="002D4611">
            <w:pPr>
              <w:spacing w:line="276" w:lineRule="auto"/>
              <w:jc w:val="both"/>
              <w:rPr>
                <w:rFonts w:ascii="Aptos" w:eastAsia="Aptos" w:hAnsi="Aptos" w:cs="Aptos"/>
                <w:sz w:val="24"/>
                <w:szCs w:val="24"/>
              </w:rPr>
            </w:pPr>
          </w:p>
          <w:p w14:paraId="09F9BB87"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 Mjerom </w:t>
            </w:r>
            <w:r w:rsidRPr="002D4611">
              <w:rPr>
                <w:rFonts w:ascii="Times New Roman" w:eastAsia="Times New Roman" w:hAnsi="Times New Roman" w:cs="Times New Roman"/>
                <w:b/>
                <w:bCs/>
                <w:sz w:val="24"/>
                <w:szCs w:val="24"/>
              </w:rPr>
              <w:t>zelene i energetske tranzicije</w:t>
            </w:r>
            <w:r w:rsidRPr="002D4611">
              <w:rPr>
                <w:rFonts w:ascii="Times New Roman" w:eastAsia="Times New Roman" w:hAnsi="Times New Roman" w:cs="Times New Roman"/>
                <w:sz w:val="24"/>
                <w:szCs w:val="24"/>
              </w:rPr>
              <w:t>, odnosno korištenjem obnovljivih i neobnovljivih izvora energije potiče se korištenje solarnih i drugih obnovljivih izvora energije koji doprinose održivom korištenju resursa.</w:t>
            </w:r>
          </w:p>
          <w:p w14:paraId="4C9BD580" w14:textId="77777777" w:rsidR="002D4611" w:rsidRPr="002D4611" w:rsidRDefault="002D4611" w:rsidP="002D4611">
            <w:pPr>
              <w:spacing w:line="276" w:lineRule="auto"/>
              <w:jc w:val="both"/>
              <w:rPr>
                <w:rFonts w:ascii="Aptos" w:eastAsia="Aptos" w:hAnsi="Aptos" w:cs="Aptos"/>
                <w:sz w:val="24"/>
                <w:szCs w:val="24"/>
              </w:rPr>
            </w:pPr>
          </w:p>
          <w:p w14:paraId="115A76D4"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Vezano na učinke na ciljeve održivog razvoja, mjera iz domene</w:t>
            </w:r>
            <w:r w:rsidRPr="002D4611">
              <w:rPr>
                <w:rFonts w:ascii="Times New Roman" w:eastAsia="Times New Roman" w:hAnsi="Times New Roman" w:cs="Times New Roman"/>
                <w:b/>
                <w:bCs/>
                <w:sz w:val="24"/>
                <w:szCs w:val="24"/>
              </w:rPr>
              <w:t xml:space="preserve"> razvoja zdravstvene zaštite</w:t>
            </w:r>
            <w:r w:rsidRPr="002D4611">
              <w:rPr>
                <w:rFonts w:ascii="Times New Roman" w:eastAsia="Times New Roman" w:hAnsi="Times New Roman" w:cs="Times New Roman"/>
                <w:sz w:val="24"/>
                <w:szCs w:val="24"/>
              </w:rPr>
              <w:t xml:space="preserve"> unapređuje zdravstvenu infrastrukturu i usluge na otocima te time podržava zdravlje i dobrobit otočnog stanovništva.</w:t>
            </w:r>
          </w:p>
          <w:p w14:paraId="568D68FF" w14:textId="77777777" w:rsidR="002D4611" w:rsidRPr="002D4611" w:rsidRDefault="002D4611" w:rsidP="002D4611">
            <w:pPr>
              <w:jc w:val="both"/>
              <w:rPr>
                <w:rFonts w:ascii="Times New Roman" w:eastAsia="Times New Roman" w:hAnsi="Times New Roman" w:cs="Times New Roman"/>
                <w:i/>
                <w:iCs/>
                <w:sz w:val="24"/>
                <w:szCs w:val="24"/>
                <w:highlight w:val="yellow"/>
              </w:rPr>
            </w:pPr>
          </w:p>
        </w:tc>
        <w:tc>
          <w:tcPr>
            <w:tcW w:w="4800" w:type="dxa"/>
          </w:tcPr>
          <w:p w14:paraId="0A01F181" w14:textId="77777777" w:rsidR="002D4611" w:rsidRPr="002D4611" w:rsidRDefault="002D4611" w:rsidP="002D4611">
            <w:pPr>
              <w:jc w:val="both"/>
              <w:rPr>
                <w:rFonts w:ascii="Times New Roman" w:eastAsia="Calibri" w:hAnsi="Times New Roman" w:cs="Times New Roman"/>
                <w:i/>
                <w:iCs/>
                <w:sz w:val="24"/>
                <w:szCs w:val="24"/>
                <w:lang w:eastAsia="hr-HR"/>
              </w:rPr>
            </w:pPr>
          </w:p>
          <w:p w14:paraId="079AA6CD"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Građani</w:t>
            </w:r>
          </w:p>
          <w:p w14:paraId="52FDBE25"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Opis adresata: pojedinci, obitelji, kućanstva, radnici, umirovljenici i skupine s posebnim interesima i potrebama. </w:t>
            </w:r>
            <w:r w:rsidRPr="002D4611">
              <w:rPr>
                <w:rFonts w:ascii="Times New Roman" w:eastAsia="Times New Roman" w:hAnsi="Times New Roman" w:cs="Times New Roman"/>
                <w:sz w:val="24"/>
                <w:szCs w:val="24"/>
                <w:lang w:val="hr"/>
              </w:rPr>
              <w:t xml:space="preserve">Na otocima prema popisu stanovništva iz 2021. živi 127838 stanovnika. </w:t>
            </w:r>
          </w:p>
          <w:p w14:paraId="6B7469B4"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p>
          <w:p w14:paraId="6C081D8B"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Poslovni subjekti</w:t>
            </w:r>
          </w:p>
          <w:p w14:paraId="0E6240C8" w14:textId="77777777" w:rsidR="002D4611" w:rsidRPr="002D4611" w:rsidRDefault="002D4611" w:rsidP="002D4611">
            <w:pPr>
              <w:spacing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mikro, mali, srednji i veliki poduzetnici, obiteljska poljoprivredna gospodarstva (OPG-ovi). Broj obrta na otocima u 2023. godine   iznosi oko 8000 , dok broj poduzetnika na otocima u 2023. iznosi oko 5500.</w:t>
            </w:r>
          </w:p>
          <w:p w14:paraId="6A5BDFB1"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p>
          <w:p w14:paraId="61A17B7D"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Tijela javne vlasti</w:t>
            </w:r>
          </w:p>
          <w:p w14:paraId="0B0B63B9"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Opis adresata: lokalne i područne (regionalne) samouprave, tijela javne vlasti, </w:t>
            </w:r>
            <w:r w:rsidRPr="002D4611">
              <w:rPr>
                <w:rFonts w:ascii="Times New Roman" w:eastAsia="Times New Roman" w:hAnsi="Times New Roman" w:cs="Times New Roman"/>
                <w:sz w:val="24"/>
                <w:szCs w:val="24"/>
                <w:lang w:val="hr"/>
              </w:rPr>
              <w:t xml:space="preserve">odnosno </w:t>
            </w:r>
            <w:r w:rsidRPr="002D4611">
              <w:rPr>
                <w:rFonts w:ascii="Times New Roman" w:eastAsia="Times New Roman" w:hAnsi="Times New Roman" w:cs="Times New Roman"/>
                <w:sz w:val="24"/>
                <w:szCs w:val="24"/>
              </w:rPr>
              <w:t>59 jedinica lokalne samouprave i 7 županija.</w:t>
            </w:r>
          </w:p>
          <w:p w14:paraId="4EFD669B"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p>
          <w:p w14:paraId="6A561D33"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lastRenderedPageBreak/>
              <w:t>Drugi adresati</w:t>
            </w:r>
          </w:p>
          <w:p w14:paraId="04AB2604" w14:textId="77777777" w:rsidR="002D4611" w:rsidRPr="002D4611" w:rsidRDefault="002D4611" w:rsidP="002D4611">
            <w:pPr>
              <w:spacing w:after="160" w:line="257" w:lineRule="auto"/>
              <w:jc w:val="both"/>
              <w:rPr>
                <w:rFonts w:ascii="Calibri" w:eastAsia="Calibri" w:hAnsi="Calibri" w:cs="Arial"/>
                <w:sz w:val="24"/>
                <w:szCs w:val="24"/>
              </w:rPr>
            </w:pPr>
            <w:r w:rsidRPr="002D4611">
              <w:rPr>
                <w:rFonts w:ascii="Times New Roman" w:eastAsia="Times New Roman" w:hAnsi="Times New Roman" w:cs="Times New Roman"/>
                <w:sz w:val="24"/>
                <w:szCs w:val="24"/>
              </w:rPr>
              <w:t>Opis adresata: organizacije za zaštitu okoliša, znanstvene institucije i međunarodne organizacije uključene u razvoj održivih tehnologija i upravljanje prirodnim resursima.</w:t>
            </w:r>
          </w:p>
          <w:p w14:paraId="34DE1DED" w14:textId="77777777" w:rsidR="002D4611" w:rsidRPr="002D4611" w:rsidRDefault="002D4611" w:rsidP="002D4611">
            <w:pPr>
              <w:spacing w:after="160" w:line="257" w:lineRule="auto"/>
              <w:jc w:val="both"/>
              <w:rPr>
                <w:rFonts w:ascii="Times New Roman" w:eastAsia="Times New Roman" w:hAnsi="Times New Roman" w:cs="Times New Roman"/>
                <w:sz w:val="24"/>
                <w:szCs w:val="24"/>
              </w:rPr>
            </w:pPr>
          </w:p>
          <w:p w14:paraId="482EE8F6" w14:textId="77777777" w:rsidR="002D4611" w:rsidRPr="002D4611" w:rsidRDefault="002D4611" w:rsidP="002D4611">
            <w:pPr>
              <w:spacing w:after="160" w:line="257" w:lineRule="auto"/>
              <w:jc w:val="both"/>
              <w:rPr>
                <w:rFonts w:ascii="Times New Roman" w:eastAsia="Times New Roman" w:hAnsi="Times New Roman" w:cs="Times New Roman"/>
                <w:i/>
                <w:iCs/>
                <w:sz w:val="24"/>
                <w:szCs w:val="24"/>
                <w:highlight w:val="yellow"/>
              </w:rPr>
            </w:pPr>
          </w:p>
          <w:p w14:paraId="4AABF35E" w14:textId="77777777" w:rsidR="002D4611" w:rsidRPr="002D4611" w:rsidRDefault="002D4611" w:rsidP="002D4611">
            <w:pPr>
              <w:jc w:val="both"/>
              <w:rPr>
                <w:rFonts w:ascii="Times New Roman" w:eastAsia="Calibri" w:hAnsi="Times New Roman" w:cs="Times New Roman"/>
                <w:i/>
                <w:iCs/>
                <w:sz w:val="24"/>
                <w:szCs w:val="24"/>
                <w:lang w:eastAsia="hr-HR"/>
              </w:rPr>
            </w:pPr>
          </w:p>
        </w:tc>
      </w:tr>
      <w:tr w:rsidR="002D4611" w:rsidRPr="002D4611" w14:paraId="09EAD9EF" w14:textId="77777777" w:rsidTr="00C16429">
        <w:trPr>
          <w:trHeight w:val="328"/>
        </w:trPr>
        <w:tc>
          <w:tcPr>
            <w:tcW w:w="710" w:type="dxa"/>
          </w:tcPr>
          <w:p w14:paraId="545FB3C3"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lastRenderedPageBreak/>
              <w:t>4.1.3.</w:t>
            </w:r>
          </w:p>
        </w:tc>
        <w:tc>
          <w:tcPr>
            <w:tcW w:w="4412" w:type="dxa"/>
          </w:tcPr>
          <w:p w14:paraId="76801F98"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Učinci na socijalnu skrb:</w:t>
            </w:r>
          </w:p>
        </w:tc>
        <w:tc>
          <w:tcPr>
            <w:tcW w:w="4800" w:type="dxa"/>
          </w:tcPr>
          <w:p w14:paraId="2C490FAB"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Adresati:</w:t>
            </w:r>
          </w:p>
        </w:tc>
      </w:tr>
      <w:tr w:rsidR="002D4611" w:rsidRPr="002D4611" w14:paraId="1409AE2E" w14:textId="77777777" w:rsidTr="00C16429">
        <w:trPr>
          <w:trHeight w:val="328"/>
        </w:trPr>
        <w:tc>
          <w:tcPr>
            <w:tcW w:w="710" w:type="dxa"/>
          </w:tcPr>
          <w:p w14:paraId="11B74BE4" w14:textId="77777777" w:rsidR="002D4611" w:rsidRPr="002D4611" w:rsidRDefault="002D4611" w:rsidP="002D4611">
            <w:pPr>
              <w:jc w:val="both"/>
              <w:rPr>
                <w:rFonts w:ascii="Times New Roman" w:eastAsia="Calibri" w:hAnsi="Times New Roman" w:cs="Times New Roman"/>
                <w:sz w:val="24"/>
                <w:lang w:eastAsia="hr-HR"/>
              </w:rPr>
            </w:pPr>
          </w:p>
        </w:tc>
        <w:tc>
          <w:tcPr>
            <w:tcW w:w="4412" w:type="dxa"/>
          </w:tcPr>
          <w:p w14:paraId="3FE727CB" w14:textId="77777777" w:rsidR="002D4611" w:rsidRPr="002D4611" w:rsidRDefault="002D4611" w:rsidP="002D4611">
            <w:pPr>
              <w:jc w:val="both"/>
              <w:rPr>
                <w:rFonts w:ascii="Times New Roman" w:eastAsia="Calibri" w:hAnsi="Times New Roman" w:cs="Times New Roman"/>
                <w:i/>
                <w:sz w:val="24"/>
                <w:szCs w:val="24"/>
                <w:lang w:eastAsia="hr-HR"/>
              </w:rPr>
            </w:pPr>
          </w:p>
          <w:p w14:paraId="21EE78E8"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Nisu utvrđeni učinci iz članka 12. Uredbe.</w:t>
            </w:r>
          </w:p>
          <w:p w14:paraId="54A10DCF" w14:textId="77777777" w:rsidR="002D4611" w:rsidRPr="002D4611" w:rsidRDefault="002D4611" w:rsidP="002D4611">
            <w:pPr>
              <w:jc w:val="both"/>
              <w:rPr>
                <w:rFonts w:ascii="Times New Roman" w:eastAsia="Times New Roman" w:hAnsi="Times New Roman" w:cs="Times New Roman"/>
                <w:i/>
                <w:iCs/>
                <w:sz w:val="24"/>
                <w:szCs w:val="24"/>
                <w:highlight w:val="yellow"/>
              </w:rPr>
            </w:pPr>
          </w:p>
          <w:p w14:paraId="419B9A83" w14:textId="77777777" w:rsidR="002D4611" w:rsidRPr="002D4611" w:rsidRDefault="002D4611" w:rsidP="002D4611">
            <w:pPr>
              <w:jc w:val="both"/>
              <w:rPr>
                <w:rFonts w:ascii="Times New Roman" w:eastAsia="Calibri" w:hAnsi="Times New Roman" w:cs="Times New Roman"/>
                <w:i/>
                <w:iCs/>
                <w:sz w:val="24"/>
                <w:szCs w:val="24"/>
                <w:lang w:eastAsia="hr-HR"/>
              </w:rPr>
            </w:pPr>
          </w:p>
        </w:tc>
        <w:tc>
          <w:tcPr>
            <w:tcW w:w="4800" w:type="dxa"/>
          </w:tcPr>
          <w:p w14:paraId="0983650A" w14:textId="77777777" w:rsidR="002D4611" w:rsidRPr="002D4611" w:rsidRDefault="002D4611" w:rsidP="002D4611">
            <w:pPr>
              <w:jc w:val="both"/>
              <w:rPr>
                <w:rFonts w:ascii="Times New Roman" w:eastAsia="Calibri" w:hAnsi="Times New Roman" w:cs="Times New Roman"/>
                <w:i/>
                <w:iCs/>
                <w:sz w:val="24"/>
                <w:szCs w:val="24"/>
                <w:lang w:eastAsia="hr-HR"/>
              </w:rPr>
            </w:pPr>
          </w:p>
          <w:p w14:paraId="10C7F51F" w14:textId="77777777" w:rsidR="002D4611" w:rsidRPr="002D4611" w:rsidRDefault="002D4611" w:rsidP="002D4611">
            <w:pPr>
              <w:jc w:val="both"/>
              <w:rPr>
                <w:rFonts w:ascii="Times New Roman" w:eastAsia="Calibri" w:hAnsi="Times New Roman" w:cs="Times New Roman"/>
                <w:i/>
                <w:iCs/>
                <w:sz w:val="24"/>
                <w:szCs w:val="24"/>
                <w:lang w:eastAsia="hr-HR"/>
              </w:rPr>
            </w:pPr>
            <w:r w:rsidRPr="002D4611">
              <w:rPr>
                <w:rFonts w:ascii="Times New Roman" w:eastAsia="Times New Roman" w:hAnsi="Times New Roman" w:cs="Times New Roman"/>
                <w:sz w:val="24"/>
                <w:szCs w:val="24"/>
              </w:rPr>
              <w:t>Nisu utvrđeni adresati iz članka 14. Uredbe</w:t>
            </w:r>
          </w:p>
          <w:p w14:paraId="62135A7C" w14:textId="77777777" w:rsidR="002D4611" w:rsidRPr="002D4611" w:rsidRDefault="002D4611" w:rsidP="002D4611">
            <w:pPr>
              <w:jc w:val="both"/>
              <w:rPr>
                <w:rFonts w:ascii="Times New Roman" w:eastAsia="Calibri" w:hAnsi="Times New Roman" w:cs="Times New Roman"/>
                <w:i/>
                <w:iCs/>
                <w:sz w:val="24"/>
                <w:szCs w:val="24"/>
                <w:lang w:eastAsia="hr-HR"/>
              </w:rPr>
            </w:pPr>
          </w:p>
          <w:p w14:paraId="1B83380B" w14:textId="77777777" w:rsidR="002D4611" w:rsidRPr="002D4611" w:rsidRDefault="002D4611" w:rsidP="002D4611">
            <w:pPr>
              <w:jc w:val="both"/>
              <w:rPr>
                <w:rFonts w:ascii="Times New Roman" w:eastAsia="Calibri" w:hAnsi="Times New Roman" w:cs="Times New Roman"/>
                <w:i/>
                <w:iCs/>
                <w:sz w:val="24"/>
                <w:szCs w:val="24"/>
                <w:lang w:eastAsia="hr-HR"/>
              </w:rPr>
            </w:pPr>
          </w:p>
        </w:tc>
      </w:tr>
      <w:tr w:rsidR="002D4611" w:rsidRPr="002D4611" w14:paraId="02A0DD40" w14:textId="77777777" w:rsidTr="00C16429">
        <w:trPr>
          <w:trHeight w:val="366"/>
        </w:trPr>
        <w:tc>
          <w:tcPr>
            <w:tcW w:w="710" w:type="dxa"/>
          </w:tcPr>
          <w:p w14:paraId="526BC652"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4.1.4.</w:t>
            </w:r>
          </w:p>
        </w:tc>
        <w:tc>
          <w:tcPr>
            <w:tcW w:w="4412" w:type="dxa"/>
          </w:tcPr>
          <w:p w14:paraId="0BA406B1"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Učinci na zaštitu ljudskih prava:</w:t>
            </w:r>
          </w:p>
        </w:tc>
        <w:tc>
          <w:tcPr>
            <w:tcW w:w="4800" w:type="dxa"/>
          </w:tcPr>
          <w:p w14:paraId="2EA1720B"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Adresati:</w:t>
            </w:r>
          </w:p>
        </w:tc>
      </w:tr>
      <w:tr w:rsidR="002D4611" w:rsidRPr="002D4611" w14:paraId="1E318171" w14:textId="77777777" w:rsidTr="00C16429">
        <w:trPr>
          <w:trHeight w:val="366"/>
        </w:trPr>
        <w:tc>
          <w:tcPr>
            <w:tcW w:w="710" w:type="dxa"/>
          </w:tcPr>
          <w:p w14:paraId="70549E23" w14:textId="77777777" w:rsidR="002D4611" w:rsidRPr="002D4611" w:rsidRDefault="002D4611" w:rsidP="002D4611">
            <w:pPr>
              <w:jc w:val="both"/>
              <w:rPr>
                <w:rFonts w:ascii="Times New Roman" w:eastAsia="Calibri" w:hAnsi="Times New Roman" w:cs="Times New Roman"/>
                <w:sz w:val="24"/>
                <w:szCs w:val="24"/>
                <w:highlight w:val="yellow"/>
                <w:lang w:eastAsia="hr-HR"/>
              </w:rPr>
            </w:pPr>
          </w:p>
        </w:tc>
        <w:tc>
          <w:tcPr>
            <w:tcW w:w="4412" w:type="dxa"/>
          </w:tcPr>
          <w:p w14:paraId="7943A644" w14:textId="77777777" w:rsidR="002D4611" w:rsidRPr="002D4611" w:rsidRDefault="002D4611" w:rsidP="002D4611">
            <w:pPr>
              <w:jc w:val="both"/>
              <w:rPr>
                <w:rFonts w:ascii="Times New Roman" w:eastAsia="Times New Roman" w:hAnsi="Times New Roman" w:cs="Times New Roman"/>
                <w:sz w:val="24"/>
                <w:szCs w:val="24"/>
              </w:rPr>
            </w:pPr>
          </w:p>
          <w:p w14:paraId="334E71B8" w14:textId="77777777" w:rsidR="002D4611" w:rsidRPr="002D4611" w:rsidRDefault="002D4611" w:rsidP="002D4611">
            <w:pPr>
              <w:jc w:val="both"/>
              <w:rPr>
                <w:rFonts w:ascii="Times New Roman" w:eastAsia="Times New Roman" w:hAnsi="Times New Roman" w:cs="Times New Roman"/>
                <w:i/>
                <w:iCs/>
                <w:sz w:val="24"/>
                <w:szCs w:val="24"/>
                <w:highlight w:val="yellow"/>
              </w:rPr>
            </w:pPr>
            <w:r w:rsidRPr="002D4611">
              <w:rPr>
                <w:rFonts w:ascii="Times New Roman" w:eastAsia="Times New Roman" w:hAnsi="Times New Roman" w:cs="Times New Roman"/>
                <w:sz w:val="24"/>
                <w:szCs w:val="24"/>
              </w:rPr>
              <w:t>Nisu utvrđeni učinci iz članka 13. Uredbe.</w:t>
            </w:r>
          </w:p>
          <w:p w14:paraId="636D72CA" w14:textId="77777777" w:rsidR="002D4611" w:rsidRPr="002D4611" w:rsidRDefault="002D4611" w:rsidP="002D4611">
            <w:pPr>
              <w:jc w:val="both"/>
              <w:rPr>
                <w:rFonts w:ascii="Times New Roman" w:eastAsia="Times New Roman" w:hAnsi="Times New Roman" w:cs="Times New Roman"/>
                <w:i/>
                <w:iCs/>
                <w:sz w:val="24"/>
                <w:szCs w:val="24"/>
                <w:highlight w:val="yellow"/>
              </w:rPr>
            </w:pPr>
          </w:p>
        </w:tc>
        <w:tc>
          <w:tcPr>
            <w:tcW w:w="4800" w:type="dxa"/>
          </w:tcPr>
          <w:p w14:paraId="78D98C24" w14:textId="77777777" w:rsidR="002D4611" w:rsidRPr="002D4611" w:rsidRDefault="002D4611" w:rsidP="002D4611">
            <w:pPr>
              <w:jc w:val="both"/>
              <w:rPr>
                <w:rFonts w:ascii="Times New Roman" w:eastAsia="Calibri" w:hAnsi="Times New Roman" w:cs="Times New Roman"/>
                <w:i/>
                <w:iCs/>
                <w:sz w:val="24"/>
                <w:szCs w:val="24"/>
                <w:lang w:eastAsia="hr-HR"/>
              </w:rPr>
            </w:pPr>
          </w:p>
          <w:p w14:paraId="4CE23C56" w14:textId="77777777" w:rsidR="002D4611" w:rsidRPr="002D4611" w:rsidRDefault="002D4611" w:rsidP="002D4611">
            <w:pPr>
              <w:jc w:val="both"/>
              <w:rPr>
                <w:rFonts w:ascii="Times New Roman" w:eastAsia="Calibri" w:hAnsi="Times New Roman" w:cs="Times New Roman"/>
                <w:i/>
                <w:iCs/>
                <w:sz w:val="24"/>
                <w:szCs w:val="24"/>
                <w:lang w:eastAsia="hr-HR"/>
              </w:rPr>
            </w:pPr>
            <w:r w:rsidRPr="002D4611">
              <w:rPr>
                <w:rFonts w:ascii="Times New Roman" w:eastAsia="Times New Roman" w:hAnsi="Times New Roman" w:cs="Times New Roman"/>
                <w:sz w:val="24"/>
                <w:szCs w:val="24"/>
              </w:rPr>
              <w:t>Nisu utvrđeni adresati iz članka 14. Uredbe.</w:t>
            </w:r>
            <w:r w:rsidRPr="002D4611">
              <w:rPr>
                <w:rFonts w:ascii="Times New Roman" w:eastAsia="Calibri" w:hAnsi="Times New Roman" w:cs="Times New Roman"/>
                <w:i/>
                <w:iCs/>
                <w:sz w:val="24"/>
                <w:szCs w:val="24"/>
                <w:lang w:eastAsia="hr-HR"/>
              </w:rPr>
              <w:t xml:space="preserve"> </w:t>
            </w:r>
          </w:p>
        </w:tc>
      </w:tr>
      <w:tr w:rsidR="002D4611" w:rsidRPr="002D4611" w14:paraId="35F9BC14" w14:textId="77777777" w:rsidTr="00C16429">
        <w:trPr>
          <w:trHeight w:val="319"/>
        </w:trPr>
        <w:tc>
          <w:tcPr>
            <w:tcW w:w="710" w:type="dxa"/>
          </w:tcPr>
          <w:p w14:paraId="6C3F897D" w14:textId="77777777" w:rsidR="002D4611" w:rsidRPr="002D4611" w:rsidRDefault="002D4611" w:rsidP="002D4611">
            <w:pPr>
              <w:jc w:val="both"/>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4.1.5.</w:t>
            </w:r>
          </w:p>
        </w:tc>
        <w:tc>
          <w:tcPr>
            <w:tcW w:w="4412" w:type="dxa"/>
          </w:tcPr>
          <w:p w14:paraId="5C8A7E83"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Učinci na druga područja:</w:t>
            </w:r>
          </w:p>
        </w:tc>
        <w:tc>
          <w:tcPr>
            <w:tcW w:w="4800" w:type="dxa"/>
          </w:tcPr>
          <w:p w14:paraId="48245C67"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Adresati:</w:t>
            </w:r>
          </w:p>
        </w:tc>
      </w:tr>
    </w:tbl>
    <w:p w14:paraId="1DA38360" w14:textId="77777777" w:rsidR="002D4611" w:rsidRPr="002D4611" w:rsidRDefault="002D4611"/>
    <w:p w14:paraId="3578EE69" w14:textId="2CD9655D" w:rsidR="002D4611" w:rsidRPr="002D4611" w:rsidRDefault="002D4611" w:rsidP="002D4611">
      <w:pPr>
        <w:pStyle w:val="Heading2"/>
        <w:rPr>
          <w:color w:val="auto"/>
        </w:rPr>
      </w:pPr>
      <w:r w:rsidRPr="002D4611">
        <w:rPr>
          <w:color w:val="auto"/>
        </w:rPr>
        <w:t>5.</w:t>
      </w:r>
      <w:r w:rsidRPr="002D4611">
        <w:rPr>
          <w:color w:val="auto"/>
        </w:rPr>
        <w:tab/>
        <w:t>ANALIZA UTVRĐENIH UČINAKA I ADRESATA</w:t>
      </w:r>
    </w:p>
    <w:p w14:paraId="7E421171" w14:textId="77777777" w:rsidR="002D4611" w:rsidRPr="002D4611" w:rsidRDefault="002D4611"/>
    <w:tbl>
      <w:tblPr>
        <w:tblStyle w:val="TableGrid1"/>
        <w:tblW w:w="9922" w:type="dxa"/>
        <w:tblInd w:w="-289" w:type="dxa"/>
        <w:tblLayout w:type="fixed"/>
        <w:tblLook w:val="04A0" w:firstRow="1" w:lastRow="0" w:firstColumn="1" w:lastColumn="0" w:noHBand="0" w:noVBand="1"/>
      </w:tblPr>
      <w:tblGrid>
        <w:gridCol w:w="710"/>
        <w:gridCol w:w="9212"/>
      </w:tblGrid>
      <w:tr w:rsidR="002D4611" w:rsidRPr="002D4611" w14:paraId="2775743C" w14:textId="77777777" w:rsidTr="00C16429">
        <w:tc>
          <w:tcPr>
            <w:tcW w:w="710" w:type="dxa"/>
          </w:tcPr>
          <w:p w14:paraId="4A2DC3D6"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5.1.</w:t>
            </w:r>
          </w:p>
        </w:tc>
        <w:tc>
          <w:tcPr>
            <w:tcW w:w="9212" w:type="dxa"/>
          </w:tcPr>
          <w:p w14:paraId="58BEB6BE" w14:textId="77777777" w:rsidR="002D4611" w:rsidRPr="002D4611" w:rsidRDefault="002D4611" w:rsidP="002D4611">
            <w:pPr>
              <w:tabs>
                <w:tab w:val="left" w:pos="5625"/>
              </w:tabs>
              <w:rPr>
                <w:rFonts w:ascii="Times New Roman" w:eastAsia="Calibri" w:hAnsi="Times New Roman" w:cs="Times New Roman"/>
                <w:bCs/>
                <w:sz w:val="24"/>
                <w:szCs w:val="24"/>
                <w:lang w:eastAsia="hr-HR"/>
              </w:rPr>
            </w:pPr>
            <w:r w:rsidRPr="002D4611">
              <w:rPr>
                <w:rFonts w:ascii="Times New Roman" w:eastAsia="Calibri" w:hAnsi="Times New Roman" w:cs="Times New Roman"/>
                <w:bCs/>
                <w:sz w:val="24"/>
                <w:szCs w:val="24"/>
                <w:lang w:eastAsia="hr-HR"/>
              </w:rPr>
              <w:t>Analiza učinaka i adresata u području gospodarstva:</w:t>
            </w:r>
          </w:p>
        </w:tc>
      </w:tr>
      <w:tr w:rsidR="002D4611" w:rsidRPr="002D4611" w14:paraId="09D0863C" w14:textId="77777777" w:rsidTr="00C16429">
        <w:tc>
          <w:tcPr>
            <w:tcW w:w="710" w:type="dxa"/>
          </w:tcPr>
          <w:p w14:paraId="5FF8FA23" w14:textId="77777777" w:rsidR="002D4611" w:rsidRPr="002D4611" w:rsidRDefault="002D4611" w:rsidP="002D4611">
            <w:pPr>
              <w:jc w:val="both"/>
              <w:rPr>
                <w:rFonts w:ascii="Times New Roman" w:eastAsia="Calibri" w:hAnsi="Times New Roman" w:cs="Times New Roman"/>
                <w:sz w:val="24"/>
                <w:lang w:eastAsia="hr-HR"/>
              </w:rPr>
            </w:pPr>
          </w:p>
        </w:tc>
        <w:tc>
          <w:tcPr>
            <w:tcW w:w="9212" w:type="dxa"/>
          </w:tcPr>
          <w:p w14:paraId="6DA0F079" w14:textId="77777777" w:rsidR="002D4611" w:rsidRPr="002D4611" w:rsidRDefault="002D4611" w:rsidP="002D4611">
            <w:pPr>
              <w:jc w:val="both"/>
              <w:rPr>
                <w:rFonts w:ascii="Times New Roman" w:eastAsia="Calibri" w:hAnsi="Times New Roman" w:cs="Times New Roman"/>
                <w:i/>
                <w:iCs/>
                <w:sz w:val="24"/>
                <w:szCs w:val="24"/>
                <w:lang w:eastAsia="hr-HR"/>
              </w:rPr>
            </w:pPr>
          </w:p>
          <w:p w14:paraId="5236310A"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Vezano za mjeru </w:t>
            </w:r>
            <w:r w:rsidRPr="002D4611">
              <w:rPr>
                <w:rFonts w:ascii="Times New Roman" w:eastAsia="Times New Roman" w:hAnsi="Times New Roman" w:cs="Times New Roman"/>
                <w:b/>
                <w:bCs/>
                <w:sz w:val="24"/>
                <w:szCs w:val="24"/>
              </w:rPr>
              <w:t>opskrba vodom</w:t>
            </w:r>
            <w:r w:rsidRPr="002D4611">
              <w:rPr>
                <w:rFonts w:ascii="Times New Roman" w:eastAsia="Times New Roman" w:hAnsi="Times New Roman" w:cs="Times New Roman"/>
                <w:sz w:val="24"/>
                <w:szCs w:val="24"/>
              </w:rPr>
              <w:t xml:space="preserve">, a nastavljajući politiku poboljšanja uvjeta života otočnog stanovništva i otočnih gospodarstvenika nastojanjima da se izjednače troškovi života i poslovanja na otocima, novim će se Zakonom omogućiti i financiranje troškova prijevoza vode putem autocisterni ili </w:t>
            </w:r>
            <w:proofErr w:type="spellStart"/>
            <w:r w:rsidRPr="002D4611">
              <w:rPr>
                <w:rFonts w:ascii="Times New Roman" w:eastAsia="Times New Roman" w:hAnsi="Times New Roman" w:cs="Times New Roman"/>
                <w:sz w:val="24"/>
                <w:szCs w:val="24"/>
              </w:rPr>
              <w:t>vodonosaca</w:t>
            </w:r>
            <w:proofErr w:type="spellEnd"/>
            <w:r w:rsidRPr="002D4611">
              <w:rPr>
                <w:rFonts w:ascii="Times New Roman" w:eastAsia="Times New Roman" w:hAnsi="Times New Roman" w:cs="Times New Roman"/>
                <w:sz w:val="24"/>
                <w:szCs w:val="24"/>
              </w:rPr>
              <w:t xml:space="preserve"> otočnim gospodarstvenicima koji posluju na onim otocima ili dijelovima otoka koja nisu spojena na vodoopskrbni sustav, i to u punom iznosu. Do sada se sufinanciralo do 50% troškova prijevoza vode, a od sada će Ministarstvo regionalnoga razvoja i fondova Europske unije (MRRFEU) subvencionirati cjelokupni trošak prijevoza vode čime se nastoji izjednačiti uvjete poslovanja onih poduzetnika kojima voda nije osigurana javnim vodovodom u odnosu na one poduzetnike na tržištu kojima je voda dostupna putem javnog vodovoda. Uz navedeno, uvodi se i mogućnost financiranja troškova prijevoza vode i izvan navedenog područja,  na otocima koji jesu spojeni na vodoopskrbi sustav, ali su iz </w:t>
            </w:r>
            <w:r w:rsidRPr="002D4611">
              <w:rPr>
                <w:rFonts w:ascii="Times New Roman" w:eastAsia="Times New Roman" w:hAnsi="Times New Roman" w:cs="Times New Roman"/>
                <w:sz w:val="24"/>
                <w:szCs w:val="24"/>
              </w:rPr>
              <w:lastRenderedPageBreak/>
              <w:t xml:space="preserve">određenih izvanrednih okolnosti potrebe za vodom veće od mogućnosti opskrbe putem sustava javne vodoopskrbe, kao što je to u slučaju dugih sušnih razdoblja te određenih kriznih situacija.  </w:t>
            </w:r>
          </w:p>
          <w:p w14:paraId="040439CF"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Mjera </w:t>
            </w:r>
            <w:r w:rsidRPr="002D4611">
              <w:rPr>
                <w:rFonts w:ascii="Times New Roman" w:eastAsia="Times New Roman" w:hAnsi="Times New Roman" w:cs="Times New Roman"/>
                <w:b/>
                <w:bCs/>
                <w:sz w:val="24"/>
                <w:szCs w:val="24"/>
              </w:rPr>
              <w:t>infrastrukturni razvoj otoka</w:t>
            </w:r>
            <w:r w:rsidRPr="002D4611">
              <w:rPr>
                <w:rFonts w:ascii="Times New Roman" w:eastAsia="Times New Roman" w:hAnsi="Times New Roman" w:cs="Times New Roman"/>
                <w:sz w:val="24"/>
                <w:szCs w:val="24"/>
              </w:rPr>
              <w:t xml:space="preserve"> se odnosi na izgradnju, rekonstrukciju i adaptaciju komunalne, društvene, javne, poduzetničke i/ili turističke infrastrukture te na građevine iz područja zaštite okoliša, energetske učinkovitosti i obnovljivih izvora energije, a kojima regionalna i lokalna samouprava doprinose unaprjeđenju kvalitete života na naseljenim hrvatskim otocima. Novim Zakonom o otocima određene su „ključne odrednice razvoja otoka“ koje daju presjek i podsjetnik smjera/načina razmišljanja o otocima, njihovom opstanku, budućnosti i razvoju u korist otočnog stanovništva, poštujući prostor kojim raspolažemo,  opravdano koristeći njihove mogućnosti, uvažavajući ograničenja s kojima se suočavamo u iznalaženju pravih i općeprihvatljivih rješenja samodostatnosti za izazove koji su pred nama. Predmetna ulaganja u infrastrukturu doprinose izjednačavanju (materijalnih) uvjeta života na kopnu i na otocima. Poseban naglasak je dan na pučinske i otoke sa specifičnim položajem. Iako su pojedini otoci dosegli značajan nivo razvijenosti u odnosu na same početke sustavnog razvoja otoka i dalje je potrebno ulagati velike napore za njihov daljnji razvoj kako bi se u konačnici postigao najvažniji cilj - ostanak stanovništva na navedenim područjima i povećanje njihovog ukupnog broja te revitalizacija života na otocima.</w:t>
            </w:r>
          </w:p>
          <w:p w14:paraId="312A6044" w14:textId="77777777" w:rsidR="002D4611" w:rsidRPr="002D4611" w:rsidRDefault="002D4611" w:rsidP="002D4611">
            <w:pPr>
              <w:pBdr>
                <w:bottom w:val="single" w:sz="12" w:space="1" w:color="000000"/>
              </w:pBd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U okviru mjere </w:t>
            </w:r>
            <w:r w:rsidRPr="002D4611">
              <w:rPr>
                <w:rFonts w:ascii="Times New Roman" w:eastAsia="Times New Roman" w:hAnsi="Times New Roman" w:cs="Times New Roman"/>
                <w:b/>
                <w:bCs/>
                <w:sz w:val="24"/>
                <w:szCs w:val="24"/>
              </w:rPr>
              <w:t>Hrvatski otočni proizvod (HOP)</w:t>
            </w:r>
            <w:r w:rsidRPr="002D4611">
              <w:rPr>
                <w:rFonts w:ascii="Times New Roman" w:eastAsia="Times New Roman" w:hAnsi="Times New Roman" w:cs="Times New Roman"/>
                <w:sz w:val="24"/>
                <w:szCs w:val="24"/>
              </w:rPr>
              <w:t xml:space="preserve"> uvodi se novi element mjere kojim će se financirati troškovi analiza (potvrda, rezultata, certifikata provedenih analitičkih ispitivanja u ovlaštenim laboratorijima) koje otočni subjekti moraju ishoditi kako bi ostvarili pravo na oznaku HOP. Kako su nositelji oznake uglavnom mali otočni subjekti (obrti, kućne radinosti i slično) kojima ishođenje predmetnih analiza predstavlja značaj financijski teret, ova mjera predstavlja važan poticaj malim otočnim proizvođačima, a u konačnici će rezultirati još većim brojem kvalitetnih i sigurnih proizvoda, a time i većim brojem nositelja oznake HOP.</w:t>
            </w:r>
          </w:p>
          <w:p w14:paraId="41BBCEAB" w14:textId="77777777" w:rsidR="002D4611" w:rsidRPr="002D4611" w:rsidRDefault="002D4611" w:rsidP="002D4611">
            <w:pPr>
              <w:pBdr>
                <w:bottom w:val="single" w:sz="12" w:space="1" w:color="000000"/>
              </w:pBd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Pored postojeće mjere </w:t>
            </w:r>
            <w:r w:rsidRPr="002D4611">
              <w:rPr>
                <w:rFonts w:ascii="Times New Roman" w:eastAsia="Times New Roman" w:hAnsi="Times New Roman" w:cs="Times New Roman"/>
                <w:b/>
                <w:bCs/>
                <w:sz w:val="24"/>
                <w:szCs w:val="24"/>
              </w:rPr>
              <w:t>potpore za poduzetnike</w:t>
            </w:r>
            <w:r w:rsidRPr="002D4611">
              <w:rPr>
                <w:rFonts w:ascii="Times New Roman" w:eastAsia="Times New Roman" w:hAnsi="Times New Roman" w:cs="Times New Roman"/>
                <w:sz w:val="24"/>
                <w:szCs w:val="24"/>
              </w:rPr>
              <w:t xml:space="preserve"> za očuvanje radnih mjesta uvodi se i mjera usmjerena digitalnoj i zelenoj tranziciji otočnih poduzetnika te uvođenju pametnih i održivih tehnoloških rješenja. Novim Zakonom se nastavlja s provedbom mjere koja se odnosi na poticanje konkurentnosti i rasta poduzetništva na otocima koja se provodi kroz gotovo 18 godina te se ista sada modificira na način da se podržavaju gotovo sve djelatnosti koje su važne za gospodarski razvoj otoka te način izračuna potpore, i to prema prosječnoj plaći isplaćenoj u pravnim osobama u Republici Hrvatskoj u godini za koju se potpora dodjeljuje. Također, uvodi se i mjera namijenjena mikro, malim i srednjim poduzetnicima koji djelatnost obavljaju na otocima i to kroz potpore namijenjene uvođenju pametnih i održivih tehnoloških rješenja i inovativnog pristupa tradicionalnim otočnim djelatnostima, zatim ulaganjima u energetski učinkovitije i ekološki prihvatljivije proizvodne procese te primjenu novih tehnoloških rješenja u proizvodnim procesima kojima se podupire digitalizacija poslovanja. Dakle, biti će obuhvaćena ulaganja u obnovljive izvore energije, uvođenje rješenja koja se odnose na smanjenje korištenja plastike, uvođenje digitalnih tehnologija u poslovanje, jačanje digitalnih vještina i drugo.</w:t>
            </w:r>
          </w:p>
          <w:p w14:paraId="5CF45847" w14:textId="77777777" w:rsidR="002D4611" w:rsidRPr="002D4611" w:rsidRDefault="002D4611" w:rsidP="002D4611">
            <w:pPr>
              <w:pBdr>
                <w:bottom w:val="single" w:sz="12" w:space="1" w:color="000000"/>
              </w:pBd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Novim Zakonom se potiče stvaranje povoljnog okruženja za razvoj </w:t>
            </w:r>
            <w:r w:rsidRPr="002D4611">
              <w:rPr>
                <w:rFonts w:ascii="Times New Roman" w:eastAsia="Times New Roman" w:hAnsi="Times New Roman" w:cs="Times New Roman"/>
                <w:b/>
                <w:bCs/>
                <w:sz w:val="24"/>
                <w:szCs w:val="24"/>
              </w:rPr>
              <w:t>civilnog društva</w:t>
            </w:r>
            <w:r w:rsidRPr="002D4611">
              <w:rPr>
                <w:rFonts w:ascii="Times New Roman" w:eastAsia="Times New Roman" w:hAnsi="Times New Roman" w:cs="Times New Roman"/>
                <w:sz w:val="24"/>
                <w:szCs w:val="24"/>
              </w:rPr>
              <w:t xml:space="preserve"> putem osmišljene mjere za otoke, jačajući ulogu i kapacitete organizacija civilnog društva i podržavajući njihovo umrežavanje te međusektorsku suradnju i uključivanje lokalnog </w:t>
            </w:r>
            <w:r w:rsidRPr="002D4611">
              <w:rPr>
                <w:rFonts w:ascii="Times New Roman" w:eastAsia="Times New Roman" w:hAnsi="Times New Roman" w:cs="Times New Roman"/>
                <w:sz w:val="24"/>
                <w:szCs w:val="24"/>
              </w:rPr>
              <w:lastRenderedPageBreak/>
              <w:t>stanovništva u aktivnosti, programe i projekte koje provode organizacije civilnoga društva na otocima. Mjerom se potiče razvoj civilnog društva na otocima za organizacije civilnog društva osnovanih u skladu s posebnim propisom kojim se uređuje civilno društvo te imaju sjedište i djeluju na području otoka. Na temelju Programa MRRFEU jednom godišnje raspisuje javni poziv za dodjelu financijske podrške organizacijama civilnog društva. Prednost imaju organizacije civilnog društva s pučinskih otoka i otoka sa specifičnim položajem što do sada nije bio slučaj te organizacije civilnog društva koje potiču i provode programe međusektorske suradnje i umrežavanja.</w:t>
            </w:r>
          </w:p>
          <w:p w14:paraId="24EB73B0" w14:textId="77777777" w:rsidR="002D4611" w:rsidRPr="002D4611" w:rsidRDefault="002D4611" w:rsidP="002D4611">
            <w:pPr>
              <w:pBdr>
                <w:bottom w:val="single" w:sz="12" w:space="1" w:color="000000"/>
              </w:pBd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Novim Zakonom se uspostavlja i set novih mjera među kojima je i poticanje korištenja uređaja za desalinizaciju bočate vode koji su već zaživjeli na otocima kao rješenje opskrbe vodom korištenjem podzemnih „vodenih leća” uglavnom više ili manje zaslanjene bočate vode (otok Unije, Stara Baška na otoku Krku, Povljana na Pagu, na otoku Lastovu, Dugom otoku). Otok Susak koristi vodu dobivenu postupkom desalinizacije morske vode. </w:t>
            </w:r>
          </w:p>
          <w:p w14:paraId="77C1DCE2" w14:textId="77777777" w:rsidR="002D4611" w:rsidRPr="002D4611" w:rsidRDefault="002D4611" w:rsidP="002D4611">
            <w:pPr>
              <w:pBdr>
                <w:bottom w:val="single" w:sz="12" w:space="1" w:color="000000"/>
              </w:pBd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Vezano za ekološko zbrinjavanje sanitarnih otpadnih voda iz kućanstava, odnosno individualni sustavi odvodnje, </w:t>
            </w:r>
            <w:proofErr w:type="spellStart"/>
            <w:r w:rsidRPr="002D4611">
              <w:rPr>
                <w:rFonts w:ascii="Times New Roman" w:eastAsia="Times New Roman" w:hAnsi="Times New Roman" w:cs="Times New Roman"/>
                <w:sz w:val="24"/>
                <w:szCs w:val="24"/>
              </w:rPr>
              <w:t>biopročistači</w:t>
            </w:r>
            <w:proofErr w:type="spellEnd"/>
            <w:r w:rsidRPr="002D4611">
              <w:rPr>
                <w:rFonts w:ascii="Times New Roman" w:eastAsia="Times New Roman" w:hAnsi="Times New Roman" w:cs="Times New Roman"/>
                <w:sz w:val="24"/>
                <w:szCs w:val="24"/>
              </w:rPr>
              <w:t xml:space="preserve"> su postrojenja koja se koriste za uklanjanje sanitarnih otpadnih voda, kroz njih se uklanjaju nečistoće iz vode kako bi se spriječilo zagađenje okoliša i širenje bolesti. Pročistači koriste procese, kao što su filtriranje i dezinfekcija, kako bi se osigurala sigurna i čista voda za ponovnu uporabu ili ispuštanje u okoliš. Poticanjem ugradnje </w:t>
            </w:r>
            <w:proofErr w:type="spellStart"/>
            <w:r w:rsidRPr="002D4611">
              <w:rPr>
                <w:rFonts w:ascii="Times New Roman" w:eastAsia="Times New Roman" w:hAnsi="Times New Roman" w:cs="Times New Roman"/>
                <w:sz w:val="24"/>
                <w:szCs w:val="24"/>
              </w:rPr>
              <w:t>biopročistača</w:t>
            </w:r>
            <w:proofErr w:type="spellEnd"/>
            <w:r w:rsidRPr="002D4611">
              <w:rPr>
                <w:rFonts w:ascii="Times New Roman" w:eastAsia="Times New Roman" w:hAnsi="Times New Roman" w:cs="Times New Roman"/>
                <w:sz w:val="24"/>
                <w:szCs w:val="24"/>
              </w:rPr>
              <w:t xml:space="preserve"> u kućanstvima doprinijeti će se održivom razvoju otoka, zaštiti okoliša i mora, a omogućiti će se i ponovna uporaba pročišćene vode kao tehnološke vode u kućanstvu i za potrebe navodnjavanja, naročito u ljetnim mjesecima.</w:t>
            </w:r>
          </w:p>
          <w:p w14:paraId="6343C1E9" w14:textId="77777777" w:rsidR="002D4611" w:rsidRPr="002D4611" w:rsidRDefault="002D4611" w:rsidP="002D4611">
            <w:pPr>
              <w:pBdr>
                <w:bottom w:val="single" w:sz="12" w:space="1" w:color="000000"/>
              </w:pBd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U suradnji s Ministarstvom zdravstva, kao i ostalim nadležnim tijelima, mjera razvoja zdravstvene zaštite na otocima ima za cilj unaprijediti zdravstvenu zaštitu na otocima te se na ovaj način podržava zdravlje i dobrobit otočnog stanovništva. MRRFEU dodjeljuje financijska sredstva jedinicama lokalne i područne (regionalne) samouprave te time osigurava uvjete za popunjavanje mreže javne zdravstvene službe na otocima, jednom godišnje na temelju javnog poziva. </w:t>
            </w:r>
          </w:p>
          <w:p w14:paraId="3972F291" w14:textId="77777777" w:rsidR="002D4611" w:rsidRPr="002D4611" w:rsidRDefault="002D4611" w:rsidP="002D4611">
            <w:pPr>
              <w:pBdr>
                <w:bottom w:val="single" w:sz="12" w:space="1" w:color="000000"/>
              </w:pBdr>
              <w:spacing w:after="160" w:line="276" w:lineRule="auto"/>
              <w:jc w:val="both"/>
              <w:rPr>
                <w:rFonts w:ascii="Times New Roman" w:eastAsia="Times New Roman" w:hAnsi="Times New Roman" w:cs="Times New Roman"/>
                <w:sz w:val="24"/>
                <w:szCs w:val="24"/>
                <w:lang w:eastAsia="hr-HR"/>
              </w:rPr>
            </w:pPr>
          </w:p>
        </w:tc>
      </w:tr>
      <w:tr w:rsidR="002D4611" w:rsidRPr="002D4611" w14:paraId="34971910" w14:textId="77777777" w:rsidTr="00C16429">
        <w:tc>
          <w:tcPr>
            <w:tcW w:w="710" w:type="dxa"/>
          </w:tcPr>
          <w:p w14:paraId="1FBA724F"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lastRenderedPageBreak/>
              <w:t>5.2.</w:t>
            </w:r>
          </w:p>
        </w:tc>
        <w:tc>
          <w:tcPr>
            <w:tcW w:w="9212" w:type="dxa"/>
          </w:tcPr>
          <w:p w14:paraId="4EBFF141" w14:textId="77777777" w:rsidR="002D4611" w:rsidRPr="002D4611" w:rsidRDefault="002D4611" w:rsidP="002D4611">
            <w:pPr>
              <w:rPr>
                <w:rFonts w:ascii="Times New Roman" w:eastAsia="Calibri" w:hAnsi="Times New Roman" w:cs="Times New Roman"/>
                <w:bCs/>
                <w:sz w:val="24"/>
                <w:szCs w:val="24"/>
                <w:lang w:eastAsia="hr-HR"/>
              </w:rPr>
            </w:pPr>
            <w:r w:rsidRPr="002D4611">
              <w:rPr>
                <w:rFonts w:ascii="Times New Roman" w:eastAsia="Calibri" w:hAnsi="Times New Roman" w:cs="Times New Roman"/>
                <w:bCs/>
                <w:sz w:val="24"/>
                <w:szCs w:val="24"/>
                <w:lang w:eastAsia="hr-HR"/>
              </w:rPr>
              <w:t>Analiza učinaka i adresata u području održivog razvoja:</w:t>
            </w:r>
          </w:p>
        </w:tc>
      </w:tr>
      <w:tr w:rsidR="002D4611" w:rsidRPr="002D4611" w14:paraId="4C52704F" w14:textId="77777777" w:rsidTr="00C16429">
        <w:tc>
          <w:tcPr>
            <w:tcW w:w="710" w:type="dxa"/>
          </w:tcPr>
          <w:p w14:paraId="23A95B79" w14:textId="77777777" w:rsidR="002D4611" w:rsidRPr="002D4611" w:rsidRDefault="002D4611" w:rsidP="002D4611">
            <w:pPr>
              <w:rPr>
                <w:rFonts w:ascii="Times New Roman" w:eastAsia="Calibri" w:hAnsi="Times New Roman" w:cs="Times New Roman"/>
                <w:sz w:val="24"/>
                <w:lang w:eastAsia="hr-HR"/>
              </w:rPr>
            </w:pPr>
          </w:p>
        </w:tc>
        <w:tc>
          <w:tcPr>
            <w:tcW w:w="9212" w:type="dxa"/>
            <w:shd w:val="clear" w:color="auto" w:fill="auto"/>
          </w:tcPr>
          <w:p w14:paraId="3326F092" w14:textId="77777777" w:rsidR="002D4611" w:rsidRPr="002D4611" w:rsidRDefault="002D4611" w:rsidP="002D4611">
            <w:pPr>
              <w:jc w:val="both"/>
              <w:rPr>
                <w:rFonts w:ascii="Times New Roman" w:eastAsia="Calibri" w:hAnsi="Times New Roman" w:cs="Times New Roman"/>
                <w:i/>
                <w:iCs/>
                <w:sz w:val="24"/>
                <w:szCs w:val="24"/>
                <w:lang w:eastAsia="hr-HR"/>
              </w:rPr>
            </w:pPr>
          </w:p>
          <w:p w14:paraId="77E7F30B"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Vodni resursi Europske unije pod sve su većim opterećenjem, što za posljedicu ima nestašicu vode i pogoršanje njezine kvalitete. Posebice klimatske promjene, nepredvidivi vremenski obrasci i suše znatno doprinose pritisku na raspoloživost slatke vode koji je, između ostalog, uzrokovan urbanim razvojem i intenzivnom poljoprivredom. Sposobnost Europske unije da odgovori na sve veće pritiske na vodne resurse mogla bi se poboljšati širom upotrebom pročišćenih otpadnih voda te promicanjem ušteda vode, uz istodobno osiguravanje visoke razine zaštite okoliša. Direktiva Vijeća 91/271/EEZ zahtijeva da se pročišćene otpadne vode ponovno upotrijebe kad god je to primjereno.</w:t>
            </w:r>
          </w:p>
          <w:p w14:paraId="1863DD51"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Za sva ulaganja koja se provode kroz projekte razvoja vodno-komunalne infrastrukture, pa tako i na otocima, posebno je važna njihova „zelena dimenzija”. To je važno dokazati u projektima novoga razvoja jer svaki projekt koji se financira mora doprinijeti klimatskim </w:t>
            </w:r>
            <w:r w:rsidRPr="002D4611">
              <w:rPr>
                <w:rFonts w:ascii="Times New Roman" w:eastAsia="Times New Roman" w:hAnsi="Times New Roman" w:cs="Times New Roman"/>
                <w:sz w:val="24"/>
                <w:szCs w:val="24"/>
              </w:rPr>
              <w:lastRenderedPageBreak/>
              <w:t xml:space="preserve">ciljevima i provoditi se prema načelu „ne nanositi značajnu štetu”, što znači da zahvat doprinosi prilagodbi klimatskim promjenama, odnosno da se, u ovom slučaju, vodni resursi uključujući i more, koriste održivo, da se provode mjere sprječavanja i kontrole onečišćenja voda, tla i zraka, što će u konačnici pridonijeti zaštiti i obnovi biološke raznolikosti i ekosustava. Sve navedeno podržava izgradnju </w:t>
            </w:r>
            <w:proofErr w:type="spellStart"/>
            <w:r w:rsidRPr="002D4611">
              <w:rPr>
                <w:rFonts w:ascii="Times New Roman" w:eastAsia="Times New Roman" w:hAnsi="Times New Roman" w:cs="Times New Roman"/>
                <w:sz w:val="24"/>
                <w:szCs w:val="24"/>
              </w:rPr>
              <w:t>desalinizatora</w:t>
            </w:r>
            <w:proofErr w:type="spellEnd"/>
            <w:r w:rsidRPr="002D4611">
              <w:rPr>
                <w:rFonts w:ascii="Times New Roman" w:eastAsia="Times New Roman" w:hAnsi="Times New Roman" w:cs="Times New Roman"/>
                <w:sz w:val="24"/>
                <w:szCs w:val="24"/>
              </w:rPr>
              <w:t xml:space="preserve"> te </w:t>
            </w:r>
            <w:proofErr w:type="spellStart"/>
            <w:r w:rsidRPr="002D4611">
              <w:rPr>
                <w:rFonts w:ascii="Times New Roman" w:eastAsia="Times New Roman" w:hAnsi="Times New Roman" w:cs="Times New Roman"/>
                <w:sz w:val="24"/>
                <w:szCs w:val="24"/>
              </w:rPr>
              <w:t>biopročistača</w:t>
            </w:r>
            <w:proofErr w:type="spellEnd"/>
            <w:r w:rsidRPr="002D4611">
              <w:rPr>
                <w:rFonts w:ascii="Times New Roman" w:eastAsia="Times New Roman" w:hAnsi="Times New Roman" w:cs="Times New Roman"/>
                <w:sz w:val="24"/>
                <w:szCs w:val="24"/>
              </w:rPr>
              <w:t xml:space="preserve"> kao prihvatljivoj alternativi osiguravanja i tretmanu otpadnih voda na otocima. U okviru navedene mjere  MRRFEU se svojim sufinanciranjem, namjerava uklopiti u mjere tijela nadležnih za vodno-komunalnu infrastrukturu.</w:t>
            </w:r>
          </w:p>
          <w:p w14:paraId="4A2E2AB1"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Kroz mjeru </w:t>
            </w:r>
            <w:r w:rsidRPr="002D4611">
              <w:rPr>
                <w:rFonts w:ascii="Times New Roman" w:eastAsia="Times New Roman" w:hAnsi="Times New Roman" w:cs="Times New Roman"/>
                <w:b/>
                <w:bCs/>
                <w:sz w:val="24"/>
                <w:szCs w:val="24"/>
              </w:rPr>
              <w:t>Gospodarenje otpadom</w:t>
            </w:r>
            <w:r w:rsidRPr="002D4611">
              <w:rPr>
                <w:rFonts w:ascii="Times New Roman" w:eastAsia="Times New Roman" w:hAnsi="Times New Roman" w:cs="Times New Roman"/>
                <w:sz w:val="24"/>
                <w:szCs w:val="24"/>
              </w:rPr>
              <w:t xml:space="preserve"> na otocima Fond za zaštitu okoliša i energetsku učinkovitost (Fond) sufinancira prihvatljive troškove prijevoza otpada s otoka na kopno koji se odvija morskim putem. Osim troška prijevoza, Fond sufinancira i prihvatljive troškove izgradnje i opremanja građevina za gospodarenje otpadom na otocima koje su u sustavu centara za gospodarenje otpadom (pretovarne stanice) te građevina i lokacija koje su od lokalnog interesa poput sanacije službenih odlagališta, lokacija odbačenog otpada u okoliš, </w:t>
            </w:r>
            <w:proofErr w:type="spellStart"/>
            <w:r w:rsidRPr="002D4611">
              <w:rPr>
                <w:rFonts w:ascii="Times New Roman" w:eastAsia="Times New Roman" w:hAnsi="Times New Roman" w:cs="Times New Roman"/>
                <w:sz w:val="24"/>
                <w:szCs w:val="24"/>
              </w:rPr>
              <w:t>reciklažnih</w:t>
            </w:r>
            <w:proofErr w:type="spellEnd"/>
            <w:r w:rsidRPr="002D4611">
              <w:rPr>
                <w:rFonts w:ascii="Times New Roman" w:eastAsia="Times New Roman" w:hAnsi="Times New Roman" w:cs="Times New Roman"/>
                <w:sz w:val="24"/>
                <w:szCs w:val="24"/>
              </w:rPr>
              <w:t xml:space="preserve"> dvorišta i mini pretovarnih stanica na otocima. Fond također okviru ove mjere provodi akcije organiziranog prikupljanja otpada u svrhu poticanja i edukacije stanovništva na pravilno zbrinjavanje. MRRFEU u sklopu javnog poziva, a na temelju zahtjeva, korisnicima koji imaju sklopljen ugovor s Fondom o neposrednom sufinanciranju prihvatljivih troškova sufinancira preostalo učešće iz ugovora koje ne sufinancira Fond.</w:t>
            </w:r>
          </w:p>
          <w:p w14:paraId="68289FF7"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Vezano za mjeru </w:t>
            </w:r>
            <w:r w:rsidRPr="002D4611">
              <w:rPr>
                <w:rFonts w:ascii="Times New Roman" w:eastAsia="Times New Roman" w:hAnsi="Times New Roman" w:cs="Times New Roman"/>
                <w:b/>
                <w:bCs/>
                <w:sz w:val="24"/>
                <w:szCs w:val="24"/>
              </w:rPr>
              <w:t>razvoja zdravstvene zaštite na otocima</w:t>
            </w:r>
            <w:r w:rsidRPr="002D4611">
              <w:rPr>
                <w:rFonts w:ascii="Times New Roman" w:eastAsia="Times New Roman" w:hAnsi="Times New Roman" w:cs="Times New Roman"/>
                <w:sz w:val="24"/>
                <w:szCs w:val="24"/>
              </w:rPr>
              <w:t>, financijska sredstva osiguravaju se ovisno o mogućnostima i sukladno osiguranim sredstvima za tu namjenu u državnom proračunu na proračunskoj stavci Ministarstva regionalnoga razvoja i fondova Europske unije, a dodjeljuju se jedinicama lokalne (područne) samouprave (JLP(R)S) na temelju sklopljenog ugovora s MRRFEU. Mjera doprinosi održivosti obitavanja stanovništva na otocima.</w:t>
            </w:r>
          </w:p>
          <w:p w14:paraId="798DB47F" w14:textId="77777777" w:rsidR="002D4611" w:rsidRPr="002D4611" w:rsidRDefault="002D4611" w:rsidP="002D4611">
            <w:pPr>
              <w:jc w:val="both"/>
              <w:rPr>
                <w:rFonts w:ascii="Times New Roman" w:eastAsia="Calibri" w:hAnsi="Times New Roman" w:cs="Times New Roman"/>
                <w:i/>
                <w:iCs/>
                <w:sz w:val="24"/>
                <w:szCs w:val="24"/>
                <w:lang w:eastAsia="hr-HR"/>
              </w:rPr>
            </w:pPr>
          </w:p>
        </w:tc>
      </w:tr>
      <w:tr w:rsidR="002D4611" w:rsidRPr="002D4611" w14:paraId="46EEEC0C" w14:textId="77777777" w:rsidTr="00C16429">
        <w:tc>
          <w:tcPr>
            <w:tcW w:w="710" w:type="dxa"/>
          </w:tcPr>
          <w:p w14:paraId="11AB706D"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lastRenderedPageBreak/>
              <w:t>5.3.</w:t>
            </w:r>
          </w:p>
        </w:tc>
        <w:tc>
          <w:tcPr>
            <w:tcW w:w="9212" w:type="dxa"/>
          </w:tcPr>
          <w:p w14:paraId="7904C462" w14:textId="77777777" w:rsidR="002D4611" w:rsidRPr="002D4611" w:rsidRDefault="002D4611" w:rsidP="002D4611">
            <w:pPr>
              <w:rPr>
                <w:rFonts w:ascii="Times New Roman" w:eastAsia="Calibri" w:hAnsi="Times New Roman" w:cs="Times New Roman"/>
                <w:bCs/>
                <w:sz w:val="24"/>
                <w:szCs w:val="24"/>
                <w:lang w:eastAsia="hr-HR"/>
              </w:rPr>
            </w:pPr>
            <w:r w:rsidRPr="002D4611">
              <w:rPr>
                <w:rFonts w:ascii="Times New Roman" w:eastAsia="Calibri" w:hAnsi="Times New Roman" w:cs="Times New Roman"/>
                <w:bCs/>
                <w:sz w:val="24"/>
                <w:szCs w:val="24"/>
                <w:lang w:eastAsia="hr-HR"/>
              </w:rPr>
              <w:t>Analiza učinaka i adresata u području socijalne skrbi:</w:t>
            </w:r>
          </w:p>
        </w:tc>
      </w:tr>
      <w:tr w:rsidR="002D4611" w:rsidRPr="002D4611" w14:paraId="342D06AC" w14:textId="77777777" w:rsidTr="00C16429">
        <w:trPr>
          <w:trHeight w:val="269"/>
        </w:trPr>
        <w:tc>
          <w:tcPr>
            <w:tcW w:w="710" w:type="dxa"/>
          </w:tcPr>
          <w:p w14:paraId="56E2595B" w14:textId="77777777" w:rsidR="002D4611" w:rsidRPr="002D4611" w:rsidRDefault="002D4611" w:rsidP="002D4611">
            <w:pPr>
              <w:rPr>
                <w:rFonts w:ascii="Times New Roman" w:eastAsia="Calibri" w:hAnsi="Times New Roman" w:cs="Times New Roman"/>
                <w:sz w:val="24"/>
                <w:lang w:eastAsia="hr-HR"/>
              </w:rPr>
            </w:pPr>
          </w:p>
        </w:tc>
        <w:tc>
          <w:tcPr>
            <w:tcW w:w="9212" w:type="dxa"/>
            <w:shd w:val="clear" w:color="auto" w:fill="auto"/>
          </w:tcPr>
          <w:p w14:paraId="1EAB7ED2" w14:textId="3EBB4DAD" w:rsidR="002D4611" w:rsidRPr="002D4611" w:rsidRDefault="00F92FCA" w:rsidP="002D4611">
            <w:pPr>
              <w:spacing w:line="276" w:lineRule="auto"/>
              <w:jc w:val="both"/>
              <w:rPr>
                <w:rFonts w:ascii="Times New Roman" w:eastAsia="Calibri" w:hAnsi="Times New Roman" w:cs="Times New Roman"/>
                <w:i/>
                <w:iCs/>
                <w:sz w:val="24"/>
                <w:szCs w:val="24"/>
                <w:lang w:eastAsia="hr-HR"/>
              </w:rPr>
            </w:pPr>
            <w:r w:rsidRPr="002D4611">
              <w:rPr>
                <w:rFonts w:ascii="Times New Roman" w:eastAsia="Times New Roman" w:hAnsi="Times New Roman" w:cs="Times New Roman"/>
                <w:sz w:val="24"/>
                <w:szCs w:val="24"/>
              </w:rPr>
              <w:t>Analiza učinaka i adresata ne provodi se jer nisu utvrđeni učinci niti adresati.</w:t>
            </w:r>
          </w:p>
        </w:tc>
      </w:tr>
      <w:tr w:rsidR="002D4611" w:rsidRPr="002D4611" w14:paraId="04A67D01" w14:textId="77777777" w:rsidTr="00C16429">
        <w:tc>
          <w:tcPr>
            <w:tcW w:w="710" w:type="dxa"/>
          </w:tcPr>
          <w:p w14:paraId="3E65B9CB"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5.4.</w:t>
            </w:r>
          </w:p>
        </w:tc>
        <w:tc>
          <w:tcPr>
            <w:tcW w:w="9212" w:type="dxa"/>
          </w:tcPr>
          <w:p w14:paraId="5F957B42" w14:textId="77777777" w:rsidR="002D4611" w:rsidRPr="002D4611" w:rsidRDefault="002D4611" w:rsidP="002D4611">
            <w:pPr>
              <w:rPr>
                <w:rFonts w:ascii="Times New Roman" w:eastAsia="Calibri" w:hAnsi="Times New Roman" w:cs="Times New Roman"/>
                <w:bCs/>
                <w:sz w:val="24"/>
                <w:szCs w:val="24"/>
                <w:lang w:eastAsia="hr-HR"/>
              </w:rPr>
            </w:pPr>
            <w:r w:rsidRPr="002D4611">
              <w:rPr>
                <w:rFonts w:ascii="Times New Roman" w:eastAsia="Calibri" w:hAnsi="Times New Roman" w:cs="Times New Roman"/>
                <w:bCs/>
                <w:sz w:val="24"/>
                <w:szCs w:val="24"/>
                <w:lang w:eastAsia="hr-HR"/>
              </w:rPr>
              <w:t>Analiza učinaka i adresata u području zaštite ljudskih prava:</w:t>
            </w:r>
          </w:p>
        </w:tc>
      </w:tr>
      <w:tr w:rsidR="002D4611" w:rsidRPr="002D4611" w14:paraId="37174F7C" w14:textId="77777777" w:rsidTr="00C16429">
        <w:trPr>
          <w:trHeight w:val="354"/>
        </w:trPr>
        <w:tc>
          <w:tcPr>
            <w:tcW w:w="710" w:type="dxa"/>
          </w:tcPr>
          <w:p w14:paraId="021643AB"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p>
        </w:tc>
        <w:tc>
          <w:tcPr>
            <w:tcW w:w="9212" w:type="dxa"/>
            <w:shd w:val="clear" w:color="auto" w:fill="auto"/>
          </w:tcPr>
          <w:p w14:paraId="2B2EA25B" w14:textId="77777777" w:rsidR="002D4611" w:rsidRPr="002D4611" w:rsidRDefault="002D4611" w:rsidP="002D4611">
            <w:pPr>
              <w:spacing w:after="160"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Analiza učinaka i adresata ne provodi se jer nisu utvrđeni učinci niti adresati.</w:t>
            </w:r>
          </w:p>
        </w:tc>
      </w:tr>
      <w:tr w:rsidR="002D4611" w:rsidRPr="002D4611" w14:paraId="05059675" w14:textId="77777777" w:rsidTr="00C16429">
        <w:trPr>
          <w:trHeight w:val="354"/>
        </w:trPr>
        <w:tc>
          <w:tcPr>
            <w:tcW w:w="710" w:type="dxa"/>
          </w:tcPr>
          <w:p w14:paraId="14510B09"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5.5.</w:t>
            </w:r>
          </w:p>
        </w:tc>
        <w:tc>
          <w:tcPr>
            <w:tcW w:w="9212" w:type="dxa"/>
            <w:shd w:val="clear" w:color="auto" w:fill="auto"/>
          </w:tcPr>
          <w:p w14:paraId="04211A96"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bCs/>
                <w:sz w:val="24"/>
                <w:szCs w:val="24"/>
                <w:lang w:eastAsia="hr-HR"/>
              </w:rPr>
              <w:t>Analiza učinaka i adresata u drugim područjima:</w:t>
            </w:r>
          </w:p>
        </w:tc>
      </w:tr>
      <w:tr w:rsidR="002D4611" w:rsidRPr="002D4611" w14:paraId="2ACF51B2" w14:textId="77777777" w:rsidTr="00C16429">
        <w:trPr>
          <w:trHeight w:val="354"/>
        </w:trPr>
        <w:tc>
          <w:tcPr>
            <w:tcW w:w="710" w:type="dxa"/>
          </w:tcPr>
          <w:p w14:paraId="4269AF31" w14:textId="77777777" w:rsidR="002D4611" w:rsidRPr="002D4611" w:rsidRDefault="002D4611" w:rsidP="002D4611">
            <w:pPr>
              <w:rPr>
                <w:rFonts w:ascii="Times New Roman" w:eastAsia="Calibri" w:hAnsi="Times New Roman" w:cs="Times New Roman"/>
                <w:sz w:val="24"/>
                <w:lang w:eastAsia="hr-HR"/>
              </w:rPr>
            </w:pPr>
          </w:p>
        </w:tc>
        <w:tc>
          <w:tcPr>
            <w:tcW w:w="9212" w:type="dxa"/>
            <w:shd w:val="clear" w:color="auto" w:fill="auto"/>
          </w:tcPr>
          <w:p w14:paraId="6B72B67A"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Times New Roman" w:hAnsi="Times New Roman" w:cs="Times New Roman"/>
                <w:sz w:val="24"/>
                <w:szCs w:val="24"/>
              </w:rPr>
              <w:t>Analiza učinaka i adresata ne provodi se jer nisu utvrđeni učinci niti adresati.</w:t>
            </w:r>
          </w:p>
        </w:tc>
      </w:tr>
      <w:tr w:rsidR="002D4611" w:rsidRPr="002D4611" w14:paraId="562C3DBD" w14:textId="77777777" w:rsidTr="00C16429">
        <w:trPr>
          <w:trHeight w:val="354"/>
        </w:trPr>
        <w:tc>
          <w:tcPr>
            <w:tcW w:w="710" w:type="dxa"/>
          </w:tcPr>
          <w:p w14:paraId="6E7DD860"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5.6.</w:t>
            </w:r>
          </w:p>
        </w:tc>
        <w:tc>
          <w:tcPr>
            <w:tcW w:w="9212" w:type="dxa"/>
            <w:shd w:val="clear" w:color="auto" w:fill="auto"/>
          </w:tcPr>
          <w:p w14:paraId="6CE2DC59"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Izvor podataka:</w:t>
            </w:r>
          </w:p>
        </w:tc>
      </w:tr>
      <w:tr w:rsidR="002D4611" w:rsidRPr="002D4611" w14:paraId="2268ABEB" w14:textId="77777777" w:rsidTr="00C16429">
        <w:trPr>
          <w:trHeight w:val="354"/>
        </w:trPr>
        <w:tc>
          <w:tcPr>
            <w:tcW w:w="710" w:type="dxa"/>
          </w:tcPr>
          <w:p w14:paraId="7A495BCA" w14:textId="77777777" w:rsidR="002D4611" w:rsidRPr="002D4611" w:rsidRDefault="002D4611" w:rsidP="002D4611">
            <w:pPr>
              <w:rPr>
                <w:rFonts w:ascii="Times New Roman" w:eastAsia="Calibri" w:hAnsi="Times New Roman" w:cs="Times New Roman"/>
                <w:sz w:val="24"/>
                <w:lang w:eastAsia="hr-HR"/>
              </w:rPr>
            </w:pPr>
          </w:p>
        </w:tc>
        <w:tc>
          <w:tcPr>
            <w:tcW w:w="9212" w:type="dxa"/>
            <w:shd w:val="clear" w:color="auto" w:fill="auto"/>
          </w:tcPr>
          <w:p w14:paraId="6B53564E" w14:textId="77777777" w:rsidR="002D4611" w:rsidRPr="002D4611" w:rsidRDefault="002D4611" w:rsidP="002D4611">
            <w:pPr>
              <w:jc w:val="both"/>
              <w:rPr>
                <w:rFonts w:ascii="Times New Roman" w:eastAsia="Calibri" w:hAnsi="Times New Roman" w:cs="Times New Roman"/>
                <w:i/>
                <w:iCs/>
                <w:sz w:val="24"/>
                <w:szCs w:val="24"/>
                <w:highlight w:val="yellow"/>
                <w:lang w:eastAsia="hr-HR"/>
              </w:rPr>
            </w:pPr>
          </w:p>
          <w:p w14:paraId="7722ED56" w14:textId="77777777" w:rsidR="002D4611" w:rsidRPr="002D4611" w:rsidRDefault="002D4611" w:rsidP="002D4611">
            <w:pPr>
              <w:jc w:val="both"/>
              <w:rPr>
                <w:rFonts w:ascii="Times New Roman" w:eastAsia="Calibri" w:hAnsi="Times New Roman" w:cs="Times New Roman"/>
                <w:iCs/>
                <w:sz w:val="24"/>
                <w:szCs w:val="24"/>
                <w:lang w:eastAsia="hr-HR"/>
              </w:rPr>
            </w:pPr>
            <w:r w:rsidRPr="002D4611">
              <w:rPr>
                <w:rFonts w:ascii="Times New Roman" w:eastAsia="Calibri" w:hAnsi="Times New Roman" w:cs="Times New Roman"/>
                <w:iCs/>
                <w:sz w:val="24"/>
                <w:szCs w:val="24"/>
                <w:lang w:eastAsia="hr-HR"/>
              </w:rPr>
              <w:t xml:space="preserve">Zakon o otocima, (poveznica: „Narodne novine“, br. </w:t>
            </w:r>
            <w:hyperlink r:id="rId15" w:history="1">
              <w:r w:rsidRPr="002D4611">
                <w:rPr>
                  <w:rFonts w:ascii="Times New Roman" w:eastAsia="Calibri" w:hAnsi="Times New Roman" w:cs="Times New Roman"/>
                  <w:iCs/>
                  <w:sz w:val="24"/>
                  <w:szCs w:val="24"/>
                  <w:u w:val="single"/>
                  <w:lang w:eastAsia="hr-HR"/>
                </w:rPr>
                <w:t>116/18</w:t>
              </w:r>
            </w:hyperlink>
            <w:r w:rsidRPr="002D4611">
              <w:rPr>
                <w:rFonts w:ascii="Times New Roman" w:eastAsia="Calibri" w:hAnsi="Times New Roman" w:cs="Times New Roman"/>
                <w:iCs/>
                <w:sz w:val="24"/>
                <w:szCs w:val="24"/>
                <w:u w:val="single"/>
                <w:lang w:eastAsia="hr-HR"/>
              </w:rPr>
              <w:t>,</w:t>
            </w:r>
            <w:r w:rsidRPr="002D4611">
              <w:rPr>
                <w:rFonts w:ascii="Times New Roman" w:eastAsia="Calibri" w:hAnsi="Times New Roman" w:cs="Times New Roman"/>
                <w:sz w:val="24"/>
                <w:szCs w:val="24"/>
              </w:rPr>
              <w:t xml:space="preserve"> </w:t>
            </w:r>
            <w:hyperlink r:id="rId16" w:history="1">
              <w:r w:rsidRPr="002D4611">
                <w:rPr>
                  <w:rFonts w:ascii="Times New Roman" w:eastAsia="Calibri" w:hAnsi="Times New Roman" w:cs="Times New Roman"/>
                  <w:iCs/>
                  <w:sz w:val="24"/>
                  <w:szCs w:val="24"/>
                  <w:u w:val="single"/>
                  <w:lang w:eastAsia="hr-HR"/>
                </w:rPr>
                <w:t>73/20</w:t>
              </w:r>
            </w:hyperlink>
            <w:r w:rsidRPr="002D4611">
              <w:rPr>
                <w:rFonts w:ascii="Times New Roman" w:eastAsia="Calibri" w:hAnsi="Times New Roman" w:cs="Times New Roman"/>
                <w:sz w:val="24"/>
                <w:szCs w:val="24"/>
                <w:u w:val="single"/>
              </w:rPr>
              <w:t xml:space="preserve"> i </w:t>
            </w:r>
            <w:hyperlink r:id="rId17" w:history="1">
              <w:r w:rsidRPr="002D4611">
                <w:rPr>
                  <w:rFonts w:ascii="Times New Roman" w:eastAsia="Calibri" w:hAnsi="Times New Roman" w:cs="Times New Roman"/>
                  <w:iCs/>
                  <w:sz w:val="24"/>
                  <w:szCs w:val="24"/>
                  <w:u w:val="single"/>
                  <w:lang w:eastAsia="hr-HR"/>
                </w:rPr>
                <w:t>70/21</w:t>
              </w:r>
            </w:hyperlink>
            <w:r w:rsidRPr="002D4611">
              <w:rPr>
                <w:rFonts w:ascii="Times New Roman" w:eastAsia="Calibri" w:hAnsi="Times New Roman" w:cs="Times New Roman"/>
                <w:sz w:val="24"/>
                <w:szCs w:val="24"/>
                <w:u w:val="single"/>
              </w:rPr>
              <w:t>)</w:t>
            </w:r>
            <w:r w:rsidRPr="002D4611">
              <w:rPr>
                <w:rFonts w:ascii="Times New Roman" w:eastAsia="Calibri" w:hAnsi="Times New Roman" w:cs="Times New Roman"/>
                <w:iCs/>
                <w:sz w:val="24"/>
                <w:szCs w:val="24"/>
                <w:lang w:eastAsia="hr-HR"/>
              </w:rPr>
              <w:t xml:space="preserve"> </w:t>
            </w:r>
          </w:p>
          <w:p w14:paraId="11F7F7F4" w14:textId="77777777" w:rsidR="002D4611" w:rsidRPr="002D4611" w:rsidRDefault="002D4611" w:rsidP="002D4611">
            <w:pPr>
              <w:jc w:val="both"/>
              <w:rPr>
                <w:rFonts w:ascii="Times New Roman" w:eastAsia="Calibri" w:hAnsi="Times New Roman" w:cs="Times New Roman"/>
                <w:iCs/>
                <w:sz w:val="24"/>
                <w:szCs w:val="24"/>
                <w:lang w:eastAsia="hr-HR"/>
              </w:rPr>
            </w:pPr>
          </w:p>
          <w:p w14:paraId="70EFFAEB" w14:textId="77777777" w:rsidR="002D4611" w:rsidRPr="002D4611" w:rsidRDefault="002D4611" w:rsidP="002D4611">
            <w:pPr>
              <w:jc w:val="both"/>
              <w:rPr>
                <w:rFonts w:ascii="Times New Roman" w:eastAsia="Calibri" w:hAnsi="Times New Roman" w:cs="Times New Roman"/>
                <w:iCs/>
                <w:sz w:val="24"/>
                <w:szCs w:val="24"/>
                <w:highlight w:val="yellow"/>
                <w:lang w:eastAsia="hr-HR"/>
              </w:rPr>
            </w:pPr>
            <w:r w:rsidRPr="002D4611">
              <w:rPr>
                <w:rFonts w:ascii="Times New Roman" w:eastAsia="Times New Roman" w:hAnsi="Times New Roman" w:cs="Times New Roman"/>
                <w:sz w:val="24"/>
                <w:szCs w:val="24"/>
              </w:rPr>
              <w:t>Izvješće o učincima provedbe Zakona o otocima u 2023. godini</w:t>
            </w:r>
            <w:r w:rsidRPr="002D4611">
              <w:rPr>
                <w:rFonts w:ascii="Times New Roman" w:eastAsia="Calibri" w:hAnsi="Times New Roman" w:cs="Times New Roman"/>
                <w:iCs/>
                <w:sz w:val="24"/>
                <w:szCs w:val="24"/>
                <w:lang w:eastAsia="hr-HR"/>
              </w:rPr>
              <w:t xml:space="preserve">, prosinac 2024., poveznica:  </w:t>
            </w:r>
            <w:hyperlink r:id="rId18" w:history="1">
              <w:r w:rsidRPr="002D4611">
                <w:rPr>
                  <w:rFonts w:ascii="Times New Roman" w:eastAsia="Calibri" w:hAnsi="Times New Roman" w:cs="Times New Roman"/>
                  <w:i/>
                  <w:iCs/>
                  <w:sz w:val="24"/>
                  <w:szCs w:val="24"/>
                  <w:u w:val="single"/>
                  <w:lang w:eastAsia="hr-HR"/>
                </w:rPr>
                <w:t>https://sabor.hr/sites/default/files/uploads/sabor/2024-12-23/102706/IZVJ_ZAKON_OTOCI_2023.pdf</w:t>
              </w:r>
            </w:hyperlink>
            <w:r w:rsidRPr="002D4611">
              <w:rPr>
                <w:rFonts w:ascii="Times New Roman" w:eastAsia="Calibri" w:hAnsi="Times New Roman" w:cs="Times New Roman"/>
                <w:iCs/>
                <w:sz w:val="24"/>
                <w:szCs w:val="24"/>
                <w:lang w:eastAsia="hr-HR"/>
              </w:rPr>
              <w:t xml:space="preserve"> </w:t>
            </w:r>
          </w:p>
          <w:p w14:paraId="4179FAD0" w14:textId="77777777" w:rsidR="002D4611" w:rsidRPr="002D4611" w:rsidRDefault="002D4611" w:rsidP="002D4611">
            <w:pPr>
              <w:jc w:val="both"/>
              <w:rPr>
                <w:rFonts w:ascii="Times New Roman" w:eastAsia="Calibri" w:hAnsi="Times New Roman" w:cs="Times New Roman"/>
                <w:iCs/>
                <w:sz w:val="24"/>
                <w:szCs w:val="24"/>
                <w:lang w:eastAsia="hr-HR"/>
              </w:rPr>
            </w:pPr>
          </w:p>
          <w:p w14:paraId="7F97D7B3" w14:textId="77777777" w:rsidR="002D4611" w:rsidRPr="002D4611" w:rsidRDefault="002D4611" w:rsidP="002D4611">
            <w:pPr>
              <w:jc w:val="both"/>
              <w:rPr>
                <w:rFonts w:ascii="Times New Roman" w:eastAsia="Calibri" w:hAnsi="Times New Roman" w:cs="Times New Roman"/>
                <w:i/>
                <w:sz w:val="24"/>
                <w:szCs w:val="24"/>
                <w:lang w:eastAsia="hr-HR"/>
              </w:rPr>
            </w:pPr>
            <w:r w:rsidRPr="002D4611">
              <w:rPr>
                <w:rFonts w:ascii="Times New Roman" w:eastAsia="Times New Roman" w:hAnsi="Times New Roman" w:cs="Times New Roman"/>
                <w:sz w:val="24"/>
                <w:szCs w:val="24"/>
              </w:rPr>
              <w:t xml:space="preserve">Izvješće o učincima provedbe Zakona o otocima u 2022. godini, </w:t>
            </w:r>
            <w:r w:rsidRPr="002D4611">
              <w:rPr>
                <w:rFonts w:ascii="Times New Roman" w:eastAsia="Calibri" w:hAnsi="Times New Roman" w:cs="Times New Roman"/>
                <w:sz w:val="24"/>
                <w:szCs w:val="24"/>
                <w:lang w:eastAsia="hr-HR"/>
              </w:rPr>
              <w:t xml:space="preserve">prosinac 2023., </w:t>
            </w:r>
            <w:r w:rsidRPr="002D4611">
              <w:rPr>
                <w:rFonts w:ascii="Times New Roman" w:eastAsia="Calibri" w:hAnsi="Times New Roman" w:cs="Times New Roman"/>
                <w:i/>
                <w:iCs/>
                <w:sz w:val="24"/>
                <w:szCs w:val="24"/>
                <w:lang w:eastAsia="hr-HR"/>
              </w:rPr>
              <w:fldChar w:fldCharType="begin"/>
            </w:r>
            <w:r w:rsidRPr="002D4611">
              <w:rPr>
                <w:rFonts w:ascii="Times New Roman" w:eastAsia="Calibri" w:hAnsi="Times New Roman" w:cs="Times New Roman"/>
                <w:sz w:val="24"/>
                <w:szCs w:val="24"/>
                <w:lang w:eastAsia="hr-HR"/>
              </w:rPr>
              <w:instrText xml:space="preserve">Zagreb, prosinac 2023., </w:instrText>
            </w:r>
            <w:r w:rsidRPr="002D4611">
              <w:rPr>
                <w:rFonts w:ascii="Times New Roman" w:eastAsia="Calibri" w:hAnsi="Times New Roman" w:cs="Times New Roman"/>
                <w:i/>
                <w:iCs/>
                <w:sz w:val="24"/>
                <w:szCs w:val="24"/>
                <w:u w:val="single"/>
                <w:lang w:eastAsia="hr-HR"/>
              </w:rPr>
              <w:instrText>IZVJ_OTOCI_2022.pdf</w:instrText>
            </w:r>
            <w:r w:rsidRPr="002D4611">
              <w:rPr>
                <w:rFonts w:ascii="Times New Roman" w:eastAsia="Calibri" w:hAnsi="Times New Roman" w:cs="Times New Roman"/>
                <w:i/>
                <w:iCs/>
                <w:sz w:val="24"/>
                <w:szCs w:val="24"/>
                <w:lang w:eastAsia="hr-HR"/>
              </w:rPr>
              <w:fldChar w:fldCharType="end"/>
            </w:r>
            <w:r w:rsidRPr="002D4611">
              <w:rPr>
                <w:rFonts w:ascii="Times New Roman" w:eastAsia="Calibri" w:hAnsi="Times New Roman" w:cs="Times New Roman"/>
                <w:iCs/>
                <w:sz w:val="24"/>
                <w:szCs w:val="24"/>
                <w:lang w:eastAsia="hr-HR"/>
              </w:rPr>
              <w:t>poveznica:</w:t>
            </w:r>
            <w:r w:rsidRPr="002D4611">
              <w:rPr>
                <w:rFonts w:ascii="Times New Roman" w:eastAsia="Calibri" w:hAnsi="Times New Roman" w:cs="Times New Roman"/>
                <w:i/>
                <w:sz w:val="24"/>
                <w:szCs w:val="24"/>
                <w:lang w:eastAsia="hr-HR"/>
              </w:rPr>
              <w:t xml:space="preserve">  </w:t>
            </w:r>
            <w:r w:rsidRPr="002D4611">
              <w:rPr>
                <w:rFonts w:ascii="Times New Roman" w:eastAsia="Calibri" w:hAnsi="Times New Roman" w:cs="Times New Roman"/>
                <w:i/>
                <w:sz w:val="24"/>
                <w:szCs w:val="24"/>
                <w:u w:val="single"/>
                <w:lang w:eastAsia="hr-HR"/>
              </w:rPr>
              <w:t>https://www.sabor.hr/sites/default/files/uploads/sabor/2024-07-19/182044/IZVJ_OTOCI_2022.pdf</w:t>
            </w:r>
          </w:p>
          <w:p w14:paraId="7F3ADB92" w14:textId="77777777" w:rsidR="002D4611" w:rsidRPr="002D4611" w:rsidRDefault="002D4611" w:rsidP="002D4611">
            <w:pPr>
              <w:jc w:val="both"/>
              <w:rPr>
                <w:rFonts w:ascii="Times New Roman" w:eastAsia="Calibri" w:hAnsi="Times New Roman" w:cs="Times New Roman"/>
                <w:i/>
                <w:sz w:val="24"/>
                <w:szCs w:val="24"/>
                <w:lang w:eastAsia="hr-HR"/>
              </w:rPr>
            </w:pPr>
          </w:p>
          <w:p w14:paraId="10065F76" w14:textId="77777777" w:rsidR="002D4611" w:rsidRPr="002D4611" w:rsidRDefault="002D4611" w:rsidP="002D4611">
            <w:pPr>
              <w:jc w:val="both"/>
              <w:rPr>
                <w:rFonts w:ascii="Times New Roman" w:eastAsia="Calibri" w:hAnsi="Times New Roman" w:cs="Times New Roman"/>
                <w:sz w:val="24"/>
                <w:szCs w:val="24"/>
                <w:highlight w:val="yellow"/>
                <w:lang w:eastAsia="hr-HR"/>
              </w:rPr>
            </w:pPr>
            <w:r w:rsidRPr="002D4611">
              <w:rPr>
                <w:rFonts w:ascii="Times New Roman" w:eastAsia="Calibri" w:hAnsi="Times New Roman" w:cs="Times New Roman"/>
                <w:iCs/>
                <w:sz w:val="24"/>
                <w:szCs w:val="24"/>
                <w:lang w:eastAsia="hr-HR"/>
              </w:rPr>
              <w:lastRenderedPageBreak/>
              <w:t xml:space="preserve">Izvješće o provedbi Nacionalnog plana razvoja otoka 2021.-2027. za 2023. godinu, svibanj 2024. poveznica: </w:t>
            </w:r>
            <w:hyperlink r:id="rId19" w:history="1">
              <w:proofErr w:type="spellStart"/>
              <w:r w:rsidRPr="002D4611">
                <w:rPr>
                  <w:rFonts w:ascii="Times New Roman" w:eastAsia="Calibri" w:hAnsi="Times New Roman" w:cs="Times New Roman"/>
                  <w:i/>
                  <w:sz w:val="24"/>
                  <w:szCs w:val="24"/>
                  <w:u w:val="single"/>
                  <w:lang w:eastAsia="hr-HR"/>
                </w:rPr>
                <w:t>izvj</w:t>
              </w:r>
              <w:proofErr w:type="spellEnd"/>
              <w:r w:rsidRPr="002D4611">
                <w:rPr>
                  <w:rFonts w:ascii="Times New Roman" w:eastAsia="Calibri" w:hAnsi="Times New Roman" w:cs="Times New Roman"/>
                  <w:i/>
                  <w:sz w:val="24"/>
                  <w:szCs w:val="24"/>
                  <w:u w:val="single"/>
                  <w:lang w:eastAsia="hr-HR"/>
                </w:rPr>
                <w:t>. o provedbi NPRO 2023. godinu_24_5_2024.pdf</w:t>
              </w:r>
            </w:hyperlink>
          </w:p>
          <w:p w14:paraId="5F88E93D" w14:textId="77777777" w:rsidR="002D4611" w:rsidRPr="002D4611" w:rsidRDefault="002D4611" w:rsidP="002D4611">
            <w:pPr>
              <w:jc w:val="both"/>
              <w:rPr>
                <w:rFonts w:ascii="Times New Roman" w:eastAsia="Calibri" w:hAnsi="Times New Roman" w:cs="Times New Roman"/>
                <w:i/>
                <w:sz w:val="24"/>
                <w:szCs w:val="24"/>
                <w:highlight w:val="yellow"/>
                <w:lang w:eastAsia="hr-HR"/>
              </w:rPr>
            </w:pPr>
          </w:p>
        </w:tc>
      </w:tr>
    </w:tbl>
    <w:p w14:paraId="09D42560" w14:textId="1B3732CC" w:rsidR="002D4611" w:rsidRPr="002D4611" w:rsidRDefault="002D4611" w:rsidP="002D4611">
      <w:pPr>
        <w:pStyle w:val="Heading2"/>
        <w:rPr>
          <w:color w:val="auto"/>
        </w:rPr>
      </w:pPr>
      <w:r w:rsidRPr="002D4611">
        <w:rPr>
          <w:color w:val="auto"/>
        </w:rPr>
        <w:lastRenderedPageBreak/>
        <w:t>6.</w:t>
      </w:r>
      <w:r w:rsidRPr="002D4611">
        <w:rPr>
          <w:color w:val="auto"/>
        </w:rPr>
        <w:tab/>
        <w:t>SAVJETOVANJE I KONZULTACIJE</w:t>
      </w:r>
    </w:p>
    <w:tbl>
      <w:tblPr>
        <w:tblStyle w:val="TableGrid1"/>
        <w:tblW w:w="9922" w:type="dxa"/>
        <w:tblInd w:w="-289" w:type="dxa"/>
        <w:tblLayout w:type="fixed"/>
        <w:tblLook w:val="04A0" w:firstRow="1" w:lastRow="0" w:firstColumn="1" w:lastColumn="0" w:noHBand="0" w:noVBand="1"/>
      </w:tblPr>
      <w:tblGrid>
        <w:gridCol w:w="710"/>
        <w:gridCol w:w="9212"/>
      </w:tblGrid>
      <w:tr w:rsidR="002D4611" w:rsidRPr="002D4611" w14:paraId="304F8EFF" w14:textId="77777777" w:rsidTr="00C16429">
        <w:tc>
          <w:tcPr>
            <w:tcW w:w="710" w:type="dxa"/>
          </w:tcPr>
          <w:p w14:paraId="461A7EAF"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6.1.</w:t>
            </w:r>
          </w:p>
        </w:tc>
        <w:tc>
          <w:tcPr>
            <w:tcW w:w="9212" w:type="dxa"/>
          </w:tcPr>
          <w:p w14:paraId="017AD5BF" w14:textId="77777777" w:rsidR="002D4611" w:rsidRPr="002D4611" w:rsidRDefault="002D4611" w:rsidP="002D4611">
            <w:pPr>
              <w:rPr>
                <w:rFonts w:ascii="Times New Roman" w:eastAsia="Calibri" w:hAnsi="Times New Roman" w:cs="Times New Roman"/>
                <w:bCs/>
                <w:sz w:val="24"/>
                <w:szCs w:val="24"/>
                <w:lang w:eastAsia="hr-HR"/>
              </w:rPr>
            </w:pPr>
            <w:r w:rsidRPr="002D4611">
              <w:rPr>
                <w:rFonts w:ascii="Times New Roman" w:eastAsia="Calibri" w:hAnsi="Times New Roman" w:cs="Times New Roman"/>
                <w:bCs/>
                <w:sz w:val="24"/>
                <w:szCs w:val="24"/>
                <w:lang w:eastAsia="hr-HR"/>
              </w:rPr>
              <w:t>Savjetovanje:</w:t>
            </w:r>
          </w:p>
          <w:p w14:paraId="6066AF84" w14:textId="77777777" w:rsidR="002D4611" w:rsidRPr="002D4611" w:rsidRDefault="002D4611" w:rsidP="002D4611">
            <w:pPr>
              <w:jc w:val="both"/>
              <w:rPr>
                <w:rFonts w:ascii="Times New Roman" w:eastAsia="Calibri" w:hAnsi="Times New Roman" w:cs="Times New Roman"/>
                <w:i/>
                <w:iCs/>
                <w:sz w:val="24"/>
                <w:szCs w:val="24"/>
                <w:lang w:eastAsia="hr-HR"/>
              </w:rPr>
            </w:pPr>
          </w:p>
          <w:p w14:paraId="5E683E75"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rPr>
              <w:t>Za izrađeni tekst Nacrta prijedloga zakona su zatražena mišljenja nadležnih državnih tijela.</w:t>
            </w:r>
          </w:p>
          <w:p w14:paraId="6030FC33" w14:textId="77777777" w:rsidR="002D4611" w:rsidRPr="002D4611" w:rsidRDefault="002D4611" w:rsidP="002D4611">
            <w:pPr>
              <w:jc w:val="both"/>
              <w:rPr>
                <w:rFonts w:ascii="Times New Roman" w:eastAsia="Calibri" w:hAnsi="Times New Roman" w:cs="Times New Roman"/>
                <w:i/>
                <w:iCs/>
                <w:sz w:val="24"/>
                <w:szCs w:val="24"/>
                <w:lang w:eastAsia="hr-HR"/>
              </w:rPr>
            </w:pPr>
          </w:p>
          <w:p w14:paraId="5248075E" w14:textId="77777777" w:rsidR="002D4611" w:rsidRPr="002D4611" w:rsidRDefault="002D4611" w:rsidP="002D4611">
            <w:pPr>
              <w:jc w:val="both"/>
              <w:rPr>
                <w:rFonts w:ascii="Times New Roman" w:eastAsia="Calibri" w:hAnsi="Times New Roman" w:cs="Times New Roman"/>
                <w:i/>
                <w:iCs/>
                <w:sz w:val="24"/>
                <w:szCs w:val="24"/>
                <w:lang w:eastAsia="hr-HR"/>
              </w:rPr>
            </w:pPr>
          </w:p>
        </w:tc>
      </w:tr>
      <w:tr w:rsidR="002D4611" w:rsidRPr="002D4611" w14:paraId="57990431" w14:textId="77777777" w:rsidTr="00C16429">
        <w:trPr>
          <w:trHeight w:val="425"/>
        </w:trPr>
        <w:tc>
          <w:tcPr>
            <w:tcW w:w="710" w:type="dxa"/>
          </w:tcPr>
          <w:p w14:paraId="772D8B0D"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6.2.</w:t>
            </w:r>
          </w:p>
        </w:tc>
        <w:tc>
          <w:tcPr>
            <w:tcW w:w="9212" w:type="dxa"/>
            <w:shd w:val="clear" w:color="auto" w:fill="auto"/>
          </w:tcPr>
          <w:p w14:paraId="293C5754" w14:textId="77777777" w:rsidR="002D4611" w:rsidRPr="002D4611" w:rsidRDefault="002D4611" w:rsidP="002D4611">
            <w:pPr>
              <w:contextualSpacing/>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Konzultacije:</w:t>
            </w:r>
          </w:p>
          <w:p w14:paraId="0AEEF0AF"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rPr>
              <w:t>MRRFEU je osnovao Radnu skupinu za izradu Nacrta prijedloga Zakona o otocima koja je sudjelovala u izradi teksta predmetnog zakona. Radna skupina se sastojala od 53 člana iz raznih područja javnog, privatnog i civilnog sektora.</w:t>
            </w:r>
          </w:p>
          <w:p w14:paraId="0B9421C6" w14:textId="77777777" w:rsidR="002D4611" w:rsidRPr="002D4611" w:rsidRDefault="002D4611" w:rsidP="002D4611">
            <w:pPr>
              <w:contextualSpacing/>
              <w:jc w:val="both"/>
              <w:rPr>
                <w:rFonts w:ascii="Times New Roman" w:eastAsia="Calibri" w:hAnsi="Times New Roman" w:cs="Times New Roman"/>
                <w:sz w:val="24"/>
                <w:szCs w:val="24"/>
                <w:lang w:eastAsia="hr-HR"/>
              </w:rPr>
            </w:pPr>
          </w:p>
          <w:p w14:paraId="4CE0653F" w14:textId="77777777" w:rsidR="002D4611" w:rsidRPr="002D4611" w:rsidRDefault="002D4611" w:rsidP="002D4611">
            <w:pPr>
              <w:contextualSpacing/>
              <w:jc w:val="both"/>
              <w:rPr>
                <w:rFonts w:ascii="Times New Roman" w:eastAsia="Calibri" w:hAnsi="Times New Roman" w:cs="Times New Roman"/>
                <w:sz w:val="24"/>
                <w:szCs w:val="24"/>
                <w:lang w:eastAsia="hr-HR"/>
              </w:rPr>
            </w:pPr>
          </w:p>
        </w:tc>
      </w:tr>
    </w:tbl>
    <w:p w14:paraId="2AAA8781" w14:textId="77777777" w:rsidR="002D4611" w:rsidRPr="002D4611" w:rsidRDefault="002D4611"/>
    <w:p w14:paraId="56591851" w14:textId="1D12A79D" w:rsidR="002D4611" w:rsidRPr="002D4611" w:rsidRDefault="002D4611" w:rsidP="002D4611">
      <w:pPr>
        <w:pStyle w:val="Heading2"/>
        <w:rPr>
          <w:color w:val="auto"/>
        </w:rPr>
      </w:pPr>
      <w:r w:rsidRPr="002D4611">
        <w:rPr>
          <w:color w:val="auto"/>
        </w:rPr>
        <w:t>7.</w:t>
      </w:r>
      <w:r w:rsidRPr="002D4611">
        <w:rPr>
          <w:color w:val="auto"/>
        </w:rPr>
        <w:tab/>
        <w:t>ZAKLJUČAK</w:t>
      </w:r>
    </w:p>
    <w:p w14:paraId="0917ECCD" w14:textId="77777777" w:rsidR="002D4611" w:rsidRPr="002D4611" w:rsidRDefault="002D4611"/>
    <w:tbl>
      <w:tblPr>
        <w:tblStyle w:val="TableGrid1"/>
        <w:tblW w:w="9922" w:type="dxa"/>
        <w:tblInd w:w="-289" w:type="dxa"/>
        <w:tblLayout w:type="fixed"/>
        <w:tblLook w:val="04A0" w:firstRow="1" w:lastRow="0" w:firstColumn="1" w:lastColumn="0" w:noHBand="0" w:noVBand="1"/>
      </w:tblPr>
      <w:tblGrid>
        <w:gridCol w:w="710"/>
        <w:gridCol w:w="3966"/>
        <w:gridCol w:w="5246"/>
      </w:tblGrid>
      <w:tr w:rsidR="002D4611" w:rsidRPr="002D4611" w14:paraId="14AB8816" w14:textId="77777777" w:rsidTr="00C16429">
        <w:tc>
          <w:tcPr>
            <w:tcW w:w="710" w:type="dxa"/>
          </w:tcPr>
          <w:p w14:paraId="62C0B83E"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7.1.</w:t>
            </w:r>
          </w:p>
        </w:tc>
        <w:tc>
          <w:tcPr>
            <w:tcW w:w="3966" w:type="dxa"/>
          </w:tcPr>
          <w:p w14:paraId="166920A1"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Pozitivni učinci:</w:t>
            </w:r>
          </w:p>
          <w:p w14:paraId="5A158EDD" w14:textId="77777777" w:rsidR="002D4611" w:rsidRPr="002D4611" w:rsidRDefault="002D4611" w:rsidP="002D4611">
            <w:pPr>
              <w:jc w:val="both"/>
              <w:rPr>
                <w:rFonts w:ascii="Times New Roman" w:eastAsia="Calibri" w:hAnsi="Times New Roman" w:cs="Times New Roman"/>
                <w:i/>
                <w:iCs/>
                <w:sz w:val="24"/>
                <w:szCs w:val="24"/>
                <w:lang w:eastAsia="hr-HR"/>
              </w:rPr>
            </w:pPr>
            <w:r w:rsidRPr="002D4611">
              <w:rPr>
                <w:rFonts w:ascii="Times New Roman" w:eastAsia="Calibri" w:hAnsi="Times New Roman" w:cs="Times New Roman"/>
                <w:i/>
                <w:iCs/>
                <w:sz w:val="24"/>
                <w:szCs w:val="24"/>
                <w:lang w:eastAsia="hr-HR"/>
              </w:rPr>
              <w:t>.</w:t>
            </w:r>
          </w:p>
          <w:p w14:paraId="08168DFA"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 xml:space="preserve">Novi Zakon o otocima potiče održivo korištenje vodnih resursa te se osigurava dugoročna dostupnost pitke vode i zaštita okoliša. Financira se cjelokupni trošak prijevoza vode otočnim gospodarstvenicima koji posluju na otocima bez vodoopskrbnog sustava, čime se poboljšavaju uvjeti poslovanja. Pozitivan učinak se očekuje i od mjere vezane uz gospodarenje otpadom koja  omogućuje sufinanciranje prijevoza otpada s otoka na kopno te ulaganja u infrastrukturu za njegovo zbrinjavanje. Unaprjeđenje infrastrukture na otocima uključuje izgradnju i obnovu javnih, poduzetničkih i turističkih objekata, čime se poboljšava kvaliteta života otočnog stanovništva. Razvoj zdravstvene zaštite na otocima osigurava dostupniju i kvalitetniju medicinsku skrb za otočane. Program Hrvatski otočni proizvod će uključiti i </w:t>
            </w:r>
            <w:r w:rsidRPr="002D4611">
              <w:rPr>
                <w:rFonts w:ascii="Times New Roman" w:eastAsia="Times New Roman" w:hAnsi="Times New Roman" w:cs="Times New Roman"/>
                <w:sz w:val="24"/>
                <w:szCs w:val="24"/>
              </w:rPr>
              <w:t>troškova analitičkih ispitivanja za otočni proizvod za koji je oznaka HOP dodijeljena</w:t>
            </w:r>
            <w:r w:rsidRPr="002D4611">
              <w:rPr>
                <w:rFonts w:ascii="Times New Roman" w:eastAsia="Calibri" w:hAnsi="Times New Roman" w:cs="Times New Roman"/>
                <w:sz w:val="24"/>
                <w:szCs w:val="24"/>
                <w:lang w:eastAsia="hr-HR"/>
              </w:rPr>
              <w:t xml:space="preserve"> čime se potiče konkurentnost malih otočnih </w:t>
            </w:r>
            <w:r w:rsidRPr="002D4611">
              <w:rPr>
                <w:rFonts w:ascii="Times New Roman" w:eastAsia="Calibri" w:hAnsi="Times New Roman" w:cs="Times New Roman"/>
                <w:sz w:val="24"/>
                <w:szCs w:val="24"/>
                <w:lang w:eastAsia="hr-HR"/>
              </w:rPr>
              <w:lastRenderedPageBreak/>
              <w:t>proizvođača. Uvode se potpore za digitalnu i zelenu tranziciju otočnih poduzetnika, što omogućava uvođenje energetski učinkovitih i ekološki prihvatljivih tehnologija u poslovanje.</w:t>
            </w:r>
          </w:p>
          <w:p w14:paraId="6451738E" w14:textId="77777777" w:rsidR="002D4611" w:rsidRPr="002D4611" w:rsidRDefault="002D4611" w:rsidP="002D4611">
            <w:pPr>
              <w:jc w:val="both"/>
              <w:rPr>
                <w:rFonts w:ascii="Times New Roman" w:eastAsia="Calibri" w:hAnsi="Times New Roman" w:cs="Times New Roman"/>
                <w:i/>
                <w:iCs/>
                <w:sz w:val="24"/>
                <w:szCs w:val="24"/>
                <w:lang w:eastAsia="hr-HR"/>
              </w:rPr>
            </w:pPr>
          </w:p>
        </w:tc>
        <w:tc>
          <w:tcPr>
            <w:tcW w:w="5246" w:type="dxa"/>
          </w:tcPr>
          <w:p w14:paraId="23CAF038"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lastRenderedPageBreak/>
              <w:t>Negativni učinci:</w:t>
            </w:r>
          </w:p>
          <w:p w14:paraId="3B6E61D2"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Ne očekuju se negativni učinci.</w:t>
            </w:r>
          </w:p>
        </w:tc>
      </w:tr>
      <w:tr w:rsidR="002D4611" w:rsidRPr="002D4611" w14:paraId="5054BB1A" w14:textId="77777777" w:rsidTr="00C16429">
        <w:tc>
          <w:tcPr>
            <w:tcW w:w="710" w:type="dxa"/>
          </w:tcPr>
          <w:p w14:paraId="139082D2"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7.2.</w:t>
            </w:r>
          </w:p>
        </w:tc>
        <w:tc>
          <w:tcPr>
            <w:tcW w:w="9212" w:type="dxa"/>
            <w:gridSpan w:val="2"/>
            <w:shd w:val="clear" w:color="auto" w:fill="auto"/>
          </w:tcPr>
          <w:p w14:paraId="29F76910" w14:textId="77777777" w:rsidR="002D4611" w:rsidRPr="002D4611" w:rsidRDefault="002D4611" w:rsidP="002D4611">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Zaključak o učincima koji će proisteći iz provedbe:</w:t>
            </w:r>
          </w:p>
          <w:p w14:paraId="13865C30" w14:textId="77777777" w:rsidR="002D4611" w:rsidRPr="002D4611" w:rsidRDefault="002D4611" w:rsidP="002D4611">
            <w:pPr>
              <w:jc w:val="both"/>
              <w:rPr>
                <w:rFonts w:ascii="Times New Roman" w:eastAsia="Calibri" w:hAnsi="Times New Roman" w:cs="Times New Roman"/>
                <w:i/>
                <w:sz w:val="24"/>
                <w:szCs w:val="24"/>
                <w:lang w:eastAsia="hr-HR"/>
              </w:rPr>
            </w:pPr>
          </w:p>
          <w:p w14:paraId="248B5AF5"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Provedbom novoga Zakona o otocima očekuju se brojne pozitivne posljedice koje će pridonijeti održivom razvoju otoka i poboljšanju kvalitete života otočnog stanovništva.</w:t>
            </w:r>
          </w:p>
          <w:p w14:paraId="112D215A"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Pozitivni učinci uključuju unaprjeđenje infrastrukture, poput vodoopskrbe i odvodnje, čime će se smanjiti problem opskrbe vodom na otocima koji nisu spojeni na javne vodoopskrbne sustave.  Prometna povezanost, kao unaprijeđena razvojna mjera, povećati će dostupnost javnih usluga. Razvoj gospodarskih aktivnosti poticanjem otočnog poduzetništva i unaprjeđenjem subvencioniranja programa poput Hrvatskog otočnog proizvoda omogućit će veću konkurentnost otočnih gospodarstvenika i očuvanje tradicijskih proizvoda. Sufinanciranje troškova analitičkih ispitivanja za otočni proizvod za koji je oznaka HOP dodijeljena omogućit će lakši pristup tržištu, dok će mjere potpore za digitalnu i zelenu tranziciju poduzetništva potaknuti inovacije i uvođenje održivih tehnoloških rješenja. Mjere demografske revitalizacije, poput razvoja zdravstvene zaštite na otocima, jačanje otočnih zajednica te prepoznavanja ključnih odrednica razvoja otoka će pozitivno utjecati na demografske trendove. Unaprjeđenje institucionalnog okvira, operativnije djelovanje Otočnog vijeća i jačanje koordinacijske uloge Ministarstva u provedbi otočne razvojne politike, omogućit će bolje praćenje i planiranje razvoja otoka te bolju koordinaciju mjera između resornih tijela. Sve ove pozitivne posljedice zajedno doprinose održivom razvoju otoka i njihovoj integraciji u širi gospodarski i društveni sustav Republike Hrvatske.</w:t>
            </w:r>
          </w:p>
          <w:p w14:paraId="0B6543F4" w14:textId="77777777" w:rsidR="002D4611" w:rsidRPr="002D4611" w:rsidRDefault="002D4611" w:rsidP="002D4611">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Pri tome nisu utvrđene nikakve negativne posljedice odnosno učinci.   </w:t>
            </w:r>
          </w:p>
          <w:p w14:paraId="46EC9B57" w14:textId="77777777" w:rsidR="002D4611" w:rsidRPr="002D4611" w:rsidRDefault="002D4611" w:rsidP="002D4611">
            <w:pPr>
              <w:jc w:val="both"/>
              <w:rPr>
                <w:rFonts w:ascii="Times New Roman" w:eastAsia="Calibri" w:hAnsi="Times New Roman" w:cs="Times New Roman"/>
                <w:i/>
                <w:iCs/>
                <w:sz w:val="24"/>
                <w:szCs w:val="24"/>
                <w:highlight w:val="yellow"/>
                <w:lang w:eastAsia="hr-HR"/>
              </w:rPr>
            </w:pPr>
          </w:p>
          <w:p w14:paraId="7E103F2E" w14:textId="77777777" w:rsidR="002D4611" w:rsidRPr="002D4611" w:rsidRDefault="002D4611" w:rsidP="002D4611">
            <w:pPr>
              <w:jc w:val="both"/>
              <w:rPr>
                <w:rFonts w:ascii="Times New Roman" w:eastAsia="Calibri" w:hAnsi="Times New Roman" w:cs="Times New Roman"/>
                <w:sz w:val="24"/>
                <w:szCs w:val="24"/>
                <w:highlight w:val="yellow"/>
                <w:lang w:eastAsia="hr-HR"/>
              </w:rPr>
            </w:pPr>
          </w:p>
        </w:tc>
      </w:tr>
    </w:tbl>
    <w:p w14:paraId="5F2EF357" w14:textId="77777777" w:rsidR="002D4611" w:rsidRPr="002D4611" w:rsidRDefault="002D4611"/>
    <w:p w14:paraId="7F7DB1EF" w14:textId="572C86E0" w:rsidR="002D4611" w:rsidRPr="002D4611" w:rsidRDefault="002D4611" w:rsidP="002D4611">
      <w:pPr>
        <w:pStyle w:val="Heading2"/>
        <w:rPr>
          <w:color w:val="auto"/>
        </w:rPr>
      </w:pPr>
      <w:r w:rsidRPr="002D4611">
        <w:rPr>
          <w:color w:val="auto"/>
        </w:rPr>
        <w:t>8.</w:t>
      </w:r>
      <w:r w:rsidRPr="002D4611">
        <w:rPr>
          <w:color w:val="auto"/>
        </w:rPr>
        <w:tab/>
        <w:t>PRILOZI</w:t>
      </w:r>
    </w:p>
    <w:tbl>
      <w:tblPr>
        <w:tblStyle w:val="TableGrid1"/>
        <w:tblW w:w="9922" w:type="dxa"/>
        <w:tblInd w:w="-289" w:type="dxa"/>
        <w:tblLayout w:type="fixed"/>
        <w:tblLook w:val="04A0" w:firstRow="1" w:lastRow="0" w:firstColumn="1" w:lastColumn="0" w:noHBand="0" w:noVBand="1"/>
      </w:tblPr>
      <w:tblGrid>
        <w:gridCol w:w="710"/>
        <w:gridCol w:w="9212"/>
      </w:tblGrid>
      <w:tr w:rsidR="002D4611" w:rsidRPr="002D4611" w14:paraId="043E53B0" w14:textId="77777777" w:rsidTr="00C16429">
        <w:tc>
          <w:tcPr>
            <w:tcW w:w="710" w:type="dxa"/>
          </w:tcPr>
          <w:p w14:paraId="46CACEA3" w14:textId="77777777" w:rsidR="002D4611" w:rsidRPr="002D4611" w:rsidRDefault="002D4611" w:rsidP="002D4611">
            <w:pPr>
              <w:rPr>
                <w:rFonts w:ascii="Times New Roman" w:eastAsia="Calibri" w:hAnsi="Times New Roman" w:cs="Times New Roman"/>
                <w:sz w:val="24"/>
                <w:lang w:eastAsia="hr-HR"/>
              </w:rPr>
            </w:pPr>
            <w:r w:rsidRPr="002D4611">
              <w:rPr>
                <w:rFonts w:ascii="Times New Roman" w:eastAsia="Calibri" w:hAnsi="Times New Roman" w:cs="Times New Roman"/>
                <w:sz w:val="24"/>
                <w:lang w:eastAsia="hr-HR"/>
              </w:rPr>
              <w:t>8.1</w:t>
            </w:r>
          </w:p>
        </w:tc>
        <w:tc>
          <w:tcPr>
            <w:tcW w:w="9212" w:type="dxa"/>
          </w:tcPr>
          <w:p w14:paraId="6D662FA2" w14:textId="77777777" w:rsidR="002D4611" w:rsidRPr="002D4611" w:rsidRDefault="002D4611" w:rsidP="002D4611">
            <w:pPr>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lang w:eastAsia="hr-HR"/>
              </w:rPr>
              <w:t>Dokumenti u prilogu: /</w:t>
            </w:r>
          </w:p>
        </w:tc>
      </w:tr>
      <w:tr w:rsidR="002D4611" w:rsidRPr="002D4611" w14:paraId="4780206B" w14:textId="77777777" w:rsidTr="00C16429">
        <w:tc>
          <w:tcPr>
            <w:tcW w:w="710" w:type="dxa"/>
          </w:tcPr>
          <w:p w14:paraId="661D47E6" w14:textId="77777777" w:rsidR="002D4611" w:rsidRPr="002D4611" w:rsidRDefault="002D4611" w:rsidP="002D4611">
            <w:pPr>
              <w:rPr>
                <w:rFonts w:ascii="Times New Roman" w:eastAsia="Calibri" w:hAnsi="Times New Roman" w:cs="Times New Roman"/>
                <w:sz w:val="24"/>
                <w:lang w:eastAsia="hr-HR"/>
              </w:rPr>
            </w:pPr>
          </w:p>
        </w:tc>
        <w:tc>
          <w:tcPr>
            <w:tcW w:w="9212" w:type="dxa"/>
          </w:tcPr>
          <w:p w14:paraId="0C5C2EE8" w14:textId="77777777" w:rsidR="002D4611" w:rsidRPr="002D4611" w:rsidRDefault="002D4611" w:rsidP="002D4611">
            <w:pPr>
              <w:rPr>
                <w:rFonts w:ascii="Times New Roman" w:eastAsia="Calibri" w:hAnsi="Times New Roman" w:cs="Times New Roman"/>
                <w:b/>
                <w:sz w:val="24"/>
                <w:szCs w:val="24"/>
                <w:lang w:eastAsia="hr-HR"/>
              </w:rPr>
            </w:pPr>
          </w:p>
        </w:tc>
      </w:tr>
    </w:tbl>
    <w:p w14:paraId="2F2E10A5" w14:textId="77777777" w:rsidR="002D4611" w:rsidRPr="002D4611" w:rsidRDefault="002D4611"/>
    <w:p w14:paraId="623F116B" w14:textId="5E319500" w:rsidR="002D4611" w:rsidRPr="002D4611" w:rsidRDefault="002D4611" w:rsidP="002D4611">
      <w:pPr>
        <w:pStyle w:val="Heading2"/>
        <w:rPr>
          <w:color w:val="auto"/>
        </w:rPr>
      </w:pPr>
      <w:r w:rsidRPr="002D4611">
        <w:rPr>
          <w:color w:val="auto"/>
        </w:rPr>
        <w:t xml:space="preserve">9. </w:t>
      </w:r>
      <w:r w:rsidRPr="002D4611">
        <w:rPr>
          <w:color w:val="auto"/>
        </w:rPr>
        <w:tab/>
        <w:t>OVJERA ČELNIKA STRUČNOG NOSITELJA</w:t>
      </w:r>
    </w:p>
    <w:p w14:paraId="759E1EB3" w14:textId="77777777" w:rsidR="002D4611" w:rsidRPr="002D4611" w:rsidRDefault="002D4611" w:rsidP="002D4611">
      <w:pPr>
        <w:pStyle w:val="Heading2"/>
        <w:rPr>
          <w:color w:val="auto"/>
        </w:rPr>
      </w:pPr>
    </w:p>
    <w:tbl>
      <w:tblPr>
        <w:tblStyle w:val="TableGrid1"/>
        <w:tblW w:w="9922" w:type="dxa"/>
        <w:tblInd w:w="-289" w:type="dxa"/>
        <w:tblLayout w:type="fixed"/>
        <w:tblLook w:val="04A0" w:firstRow="1" w:lastRow="0" w:firstColumn="1" w:lastColumn="0" w:noHBand="0" w:noVBand="1"/>
      </w:tblPr>
      <w:tblGrid>
        <w:gridCol w:w="710"/>
        <w:gridCol w:w="9212"/>
      </w:tblGrid>
      <w:tr w:rsidR="002D4611" w:rsidRPr="002D4611" w14:paraId="07AC9003" w14:textId="77777777" w:rsidTr="00C16429">
        <w:tc>
          <w:tcPr>
            <w:tcW w:w="710" w:type="dxa"/>
          </w:tcPr>
          <w:p w14:paraId="3FCCF866" w14:textId="77777777" w:rsidR="002D4611" w:rsidRPr="002D4611" w:rsidRDefault="002D4611" w:rsidP="002D4611">
            <w:pPr>
              <w:rPr>
                <w:rFonts w:ascii="Times New Roman" w:eastAsia="Calibri" w:hAnsi="Times New Roman" w:cs="Times New Roman"/>
                <w:b/>
                <w:bCs/>
                <w:sz w:val="24"/>
                <w:lang w:eastAsia="hr-HR"/>
              </w:rPr>
            </w:pPr>
          </w:p>
        </w:tc>
        <w:tc>
          <w:tcPr>
            <w:tcW w:w="9212" w:type="dxa"/>
          </w:tcPr>
          <w:p w14:paraId="35624443" w14:textId="77777777" w:rsidR="002D4611" w:rsidRPr="002D4611" w:rsidRDefault="002D4611" w:rsidP="002D4611">
            <w:pPr>
              <w:rPr>
                <w:rFonts w:ascii="Times New Roman" w:eastAsia="Calibri" w:hAnsi="Times New Roman" w:cs="Times New Roman"/>
                <w:sz w:val="24"/>
                <w:szCs w:val="24"/>
              </w:rPr>
            </w:pPr>
            <w:r w:rsidRPr="002D4611">
              <w:rPr>
                <w:rFonts w:ascii="Times New Roman" w:eastAsia="Calibri" w:hAnsi="Times New Roman" w:cs="Times New Roman"/>
                <w:sz w:val="24"/>
                <w:szCs w:val="24"/>
              </w:rPr>
              <w:t xml:space="preserve">Potpis: Šime </w:t>
            </w:r>
            <w:proofErr w:type="spellStart"/>
            <w:r w:rsidRPr="002D4611">
              <w:rPr>
                <w:rFonts w:ascii="Times New Roman" w:eastAsia="Calibri" w:hAnsi="Times New Roman" w:cs="Times New Roman"/>
                <w:sz w:val="24"/>
                <w:szCs w:val="24"/>
              </w:rPr>
              <w:t>Erlić</w:t>
            </w:r>
            <w:proofErr w:type="spellEnd"/>
            <w:r w:rsidRPr="002D4611">
              <w:rPr>
                <w:rFonts w:ascii="Times New Roman" w:eastAsia="Calibri" w:hAnsi="Times New Roman" w:cs="Times New Roman"/>
                <w:sz w:val="24"/>
                <w:szCs w:val="24"/>
              </w:rPr>
              <w:t>, ministar</w:t>
            </w:r>
          </w:p>
          <w:p w14:paraId="15E184B3" w14:textId="77777777" w:rsidR="002D4611" w:rsidRPr="002D4611" w:rsidRDefault="002D4611" w:rsidP="002D4611">
            <w:pPr>
              <w:rPr>
                <w:rFonts w:ascii="Times New Roman" w:eastAsia="Calibri" w:hAnsi="Times New Roman" w:cs="Times New Roman"/>
                <w:b/>
                <w:bCs/>
                <w:sz w:val="24"/>
                <w:szCs w:val="24"/>
                <w:lang w:eastAsia="hr-HR"/>
              </w:rPr>
            </w:pPr>
            <w:r w:rsidRPr="002D4611">
              <w:rPr>
                <w:rFonts w:ascii="Times New Roman" w:eastAsia="Calibri" w:hAnsi="Times New Roman" w:cs="Times New Roman"/>
                <w:sz w:val="24"/>
                <w:szCs w:val="24"/>
              </w:rPr>
              <w:t>Datum: 07.ožujka</w:t>
            </w:r>
            <w:r w:rsidRPr="002D4611">
              <w:rPr>
                <w:rFonts w:ascii="Times New Roman" w:eastAsia="Calibri" w:hAnsi="Times New Roman" w:cs="Times New Roman"/>
                <w:strike/>
                <w:sz w:val="24"/>
                <w:szCs w:val="24"/>
              </w:rPr>
              <w:t xml:space="preserve">  </w:t>
            </w:r>
            <w:r w:rsidRPr="002D4611">
              <w:rPr>
                <w:rFonts w:ascii="Times New Roman" w:eastAsia="Calibri" w:hAnsi="Times New Roman" w:cs="Times New Roman"/>
                <w:sz w:val="24"/>
                <w:szCs w:val="24"/>
              </w:rPr>
              <w:t>2025.</w:t>
            </w:r>
          </w:p>
        </w:tc>
      </w:tr>
      <w:bookmarkEnd w:id="0"/>
    </w:tbl>
    <w:p w14:paraId="1447A535" w14:textId="77777777" w:rsidR="002D4611" w:rsidRPr="002D4611" w:rsidRDefault="002D4611"/>
    <w:sectPr w:rsidR="002D4611" w:rsidRPr="002D4611" w:rsidSect="0064638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A1AA5"/>
    <w:multiLevelType w:val="hybridMultilevel"/>
    <w:tmpl w:val="0C72E92A"/>
    <w:lvl w:ilvl="0" w:tplc="FFFFFFFF">
      <w:start w:val="1"/>
      <w:numFmt w:val="bullet"/>
      <w:lvlText w:val=""/>
      <w:lvlJc w:val="left"/>
      <w:pPr>
        <w:ind w:left="720" w:hanging="360"/>
      </w:pPr>
      <w:rPr>
        <w:rFonts w:ascii="Symbol" w:hAnsi="Symbol" w:hint="default"/>
      </w:rPr>
    </w:lvl>
    <w:lvl w:ilvl="1" w:tplc="58529D0A">
      <w:start w:val="1"/>
      <w:numFmt w:val="bullet"/>
      <w:lvlText w:val="o"/>
      <w:lvlJc w:val="left"/>
      <w:pPr>
        <w:ind w:left="1440" w:hanging="360"/>
      </w:pPr>
      <w:rPr>
        <w:rFonts w:ascii="Courier New" w:hAnsi="Courier New" w:hint="default"/>
      </w:rPr>
    </w:lvl>
    <w:lvl w:ilvl="2" w:tplc="144AD0B0">
      <w:start w:val="1"/>
      <w:numFmt w:val="bullet"/>
      <w:lvlText w:val=""/>
      <w:lvlJc w:val="left"/>
      <w:pPr>
        <w:ind w:left="2160" w:hanging="360"/>
      </w:pPr>
      <w:rPr>
        <w:rFonts w:ascii="Wingdings" w:hAnsi="Wingdings" w:hint="default"/>
      </w:rPr>
    </w:lvl>
    <w:lvl w:ilvl="3" w:tplc="A6EC2A8A">
      <w:start w:val="1"/>
      <w:numFmt w:val="bullet"/>
      <w:lvlText w:val=""/>
      <w:lvlJc w:val="left"/>
      <w:pPr>
        <w:ind w:left="2880" w:hanging="360"/>
      </w:pPr>
      <w:rPr>
        <w:rFonts w:ascii="Symbol" w:hAnsi="Symbol" w:hint="default"/>
      </w:rPr>
    </w:lvl>
    <w:lvl w:ilvl="4" w:tplc="68061F62">
      <w:start w:val="1"/>
      <w:numFmt w:val="bullet"/>
      <w:lvlText w:val="o"/>
      <w:lvlJc w:val="left"/>
      <w:pPr>
        <w:ind w:left="3600" w:hanging="360"/>
      </w:pPr>
      <w:rPr>
        <w:rFonts w:ascii="Courier New" w:hAnsi="Courier New" w:hint="default"/>
      </w:rPr>
    </w:lvl>
    <w:lvl w:ilvl="5" w:tplc="7962326A">
      <w:start w:val="1"/>
      <w:numFmt w:val="bullet"/>
      <w:lvlText w:val=""/>
      <w:lvlJc w:val="left"/>
      <w:pPr>
        <w:ind w:left="4320" w:hanging="360"/>
      </w:pPr>
      <w:rPr>
        <w:rFonts w:ascii="Wingdings" w:hAnsi="Wingdings" w:hint="default"/>
      </w:rPr>
    </w:lvl>
    <w:lvl w:ilvl="6" w:tplc="6226A0E4">
      <w:start w:val="1"/>
      <w:numFmt w:val="bullet"/>
      <w:lvlText w:val=""/>
      <w:lvlJc w:val="left"/>
      <w:pPr>
        <w:ind w:left="5040" w:hanging="360"/>
      </w:pPr>
      <w:rPr>
        <w:rFonts w:ascii="Symbol" w:hAnsi="Symbol" w:hint="default"/>
      </w:rPr>
    </w:lvl>
    <w:lvl w:ilvl="7" w:tplc="C9A0B61C">
      <w:start w:val="1"/>
      <w:numFmt w:val="bullet"/>
      <w:lvlText w:val="o"/>
      <w:lvlJc w:val="left"/>
      <w:pPr>
        <w:ind w:left="5760" w:hanging="360"/>
      </w:pPr>
      <w:rPr>
        <w:rFonts w:ascii="Courier New" w:hAnsi="Courier New" w:hint="default"/>
      </w:rPr>
    </w:lvl>
    <w:lvl w:ilvl="8" w:tplc="CF50B0F6">
      <w:start w:val="1"/>
      <w:numFmt w:val="bullet"/>
      <w:lvlText w:val=""/>
      <w:lvlJc w:val="left"/>
      <w:pPr>
        <w:ind w:left="6480" w:hanging="360"/>
      </w:pPr>
      <w:rPr>
        <w:rFonts w:ascii="Wingdings" w:hAnsi="Wingdings" w:hint="default"/>
      </w:rPr>
    </w:lvl>
  </w:abstractNum>
  <w:num w:numId="1" w16cid:durableId="212927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11"/>
    <w:rsid w:val="00074A54"/>
    <w:rsid w:val="00293AF9"/>
    <w:rsid w:val="002D4611"/>
    <w:rsid w:val="0064638A"/>
    <w:rsid w:val="008E6E4C"/>
    <w:rsid w:val="00914B9E"/>
    <w:rsid w:val="00B12AC5"/>
    <w:rsid w:val="00D22F02"/>
    <w:rsid w:val="00D72338"/>
    <w:rsid w:val="00E05DCF"/>
    <w:rsid w:val="00F92FC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D562"/>
  <w15:chartTrackingRefBased/>
  <w15:docId w15:val="{5999301E-1D34-4C13-B4B7-6E2111AE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4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6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6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6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6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4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611"/>
    <w:rPr>
      <w:rFonts w:eastAsiaTheme="majorEastAsia" w:cstheme="majorBidi"/>
      <w:color w:val="272727" w:themeColor="text1" w:themeTint="D8"/>
    </w:rPr>
  </w:style>
  <w:style w:type="paragraph" w:styleId="Title">
    <w:name w:val="Title"/>
    <w:basedOn w:val="Normal"/>
    <w:next w:val="Normal"/>
    <w:link w:val="TitleChar"/>
    <w:uiPriority w:val="10"/>
    <w:qFormat/>
    <w:rsid w:val="002D46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6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6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611"/>
    <w:rPr>
      <w:i/>
      <w:iCs/>
      <w:color w:val="404040" w:themeColor="text1" w:themeTint="BF"/>
    </w:rPr>
  </w:style>
  <w:style w:type="paragraph" w:styleId="ListParagraph">
    <w:name w:val="List Paragraph"/>
    <w:basedOn w:val="Normal"/>
    <w:uiPriority w:val="34"/>
    <w:qFormat/>
    <w:rsid w:val="002D4611"/>
    <w:pPr>
      <w:ind w:left="720"/>
      <w:contextualSpacing/>
    </w:pPr>
  </w:style>
  <w:style w:type="character" w:styleId="IntenseEmphasis">
    <w:name w:val="Intense Emphasis"/>
    <w:basedOn w:val="DefaultParagraphFont"/>
    <w:uiPriority w:val="21"/>
    <w:qFormat/>
    <w:rsid w:val="002D4611"/>
    <w:rPr>
      <w:i/>
      <w:iCs/>
      <w:color w:val="0F4761" w:themeColor="accent1" w:themeShade="BF"/>
    </w:rPr>
  </w:style>
  <w:style w:type="paragraph" w:styleId="IntenseQuote">
    <w:name w:val="Intense Quote"/>
    <w:basedOn w:val="Normal"/>
    <w:next w:val="Normal"/>
    <w:link w:val="IntenseQuoteChar"/>
    <w:uiPriority w:val="30"/>
    <w:qFormat/>
    <w:rsid w:val="002D4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611"/>
    <w:rPr>
      <w:i/>
      <w:iCs/>
      <w:color w:val="0F4761" w:themeColor="accent1" w:themeShade="BF"/>
    </w:rPr>
  </w:style>
  <w:style w:type="character" w:styleId="IntenseReference">
    <w:name w:val="Intense Reference"/>
    <w:basedOn w:val="DefaultParagraphFont"/>
    <w:uiPriority w:val="32"/>
    <w:qFormat/>
    <w:rsid w:val="002D4611"/>
    <w:rPr>
      <w:b/>
      <w:bCs/>
      <w:smallCaps/>
      <w:color w:val="0F4761" w:themeColor="accent1" w:themeShade="BF"/>
      <w:spacing w:val="5"/>
    </w:rPr>
  </w:style>
  <w:style w:type="table" w:customStyle="1" w:styleId="TableGrid1">
    <w:name w:val="Table Grid1"/>
    <w:basedOn w:val="TableNormal"/>
    <w:next w:val="TableGrid"/>
    <w:uiPriority w:val="39"/>
    <w:rsid w:val="002D461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or.hr/sites/default/files/uploads/sabor/2024-12-23/102706/IZVJ_ZAKON_OTOCI_2023.pdf" TargetMode="External"/><Relationship Id="rId13" Type="http://schemas.openxmlformats.org/officeDocument/2006/relationships/hyperlink" Target="https://narodne-novine.nn.hr/clanci/sluzbeni/2020_06_73_1413.html" TargetMode="External"/><Relationship Id="rId18" Type="http://schemas.openxmlformats.org/officeDocument/2006/relationships/hyperlink" Target="https://sabor.hr/sites/default/files/uploads/sabor/2024-12-23/102706/IZVJ_ZAKON_OTOCI_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arodne-novine.nn.hr/clanci/sluzbeni/2021_06_70_1336.html" TargetMode="External"/><Relationship Id="rId12" Type="http://schemas.openxmlformats.org/officeDocument/2006/relationships/hyperlink" Target="https://narodne-novine.nn.hr/clanci/sluzbeni/2018_12_116_2287.html" TargetMode="External"/><Relationship Id="rId17" Type="http://schemas.openxmlformats.org/officeDocument/2006/relationships/hyperlink" Target="https://narodne-novine.nn.hr/clanci/sluzbeni/2021_06_70_1336.html" TargetMode="External"/><Relationship Id="rId2" Type="http://schemas.openxmlformats.org/officeDocument/2006/relationships/styles" Target="styles.xml"/><Relationship Id="rId16" Type="http://schemas.openxmlformats.org/officeDocument/2006/relationships/hyperlink" Target="https://narodne-novine.nn.hr/clanci/sluzbeni/2020_06_73_1413.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rodne-novine.nn.hr/clanci/sluzbeni/2020_06_73_1413.html" TargetMode="External"/><Relationship Id="rId11" Type="http://schemas.openxmlformats.org/officeDocument/2006/relationships/hyperlink" Target="https://razvoj.gov.hr/UserDocsImages/O%20ministarstvu/Regionalni%20razvoj/Otoci%20i%20priobalje/2021/Nacionalni%20plan%20razvoja%20otoka%202021.-2027._28.12.2021..pdf" TargetMode="External"/><Relationship Id="rId5" Type="http://schemas.openxmlformats.org/officeDocument/2006/relationships/hyperlink" Target="https://narodne-novine.nn.hr/clanci/sluzbeni/2018_12_116_2287.html" TargetMode="External"/><Relationship Id="rId15" Type="http://schemas.openxmlformats.org/officeDocument/2006/relationships/hyperlink" Target="https://narodne-novine.nn.hr/clanci/sluzbeni/2018_12_116_2287.html" TargetMode="External"/><Relationship Id="rId10" Type="http://schemas.openxmlformats.org/officeDocument/2006/relationships/hyperlink" Target="https://hrvatska2030.hr/" TargetMode="External"/><Relationship Id="rId19" Type="http://schemas.openxmlformats.org/officeDocument/2006/relationships/hyperlink" Target="https://razvoj.gov.hr/UserDocsImages/O%20ministarstvu/Otoci/Izvje%C5%A1%C4%87e%20o%20provedbi%20Nacionalnog%20plana%20razvoja%20otoka%202021.%20%E2%80%93%202027.%20za%202023.%20godinu_24_5_2024.pdf" TargetMode="External"/><Relationship Id="rId4" Type="http://schemas.openxmlformats.org/officeDocument/2006/relationships/webSettings" Target="webSettings.xml"/><Relationship Id="rId9" Type="http://schemas.openxmlformats.org/officeDocument/2006/relationships/hyperlink" Target="https://razvoj.gov.hr/UserDocsImages/O%20ministarstvu/Otoci/Izvje%C5%A1%C4%87e%20o%20provedbi%20Nacionalnog%20plana%20razvoja%20otoka%202021.%20%E2%80%93%202027.%20za%202023.%20godinu_24_5_2024.pdf" TargetMode="External"/><Relationship Id="rId14" Type="http://schemas.openxmlformats.org/officeDocument/2006/relationships/hyperlink" Target="https://narodne-novine.nn.hr/clanci/sluzbeni/2021_06_70_13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4230</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Magdić</dc:creator>
  <cp:keywords/>
  <dc:description/>
  <cp:lastModifiedBy>Maja Magdić</cp:lastModifiedBy>
  <cp:revision>2</cp:revision>
  <dcterms:created xsi:type="dcterms:W3CDTF">2025-03-07T13:38:00Z</dcterms:created>
  <dcterms:modified xsi:type="dcterms:W3CDTF">2025-03-07T13:53:00Z</dcterms:modified>
</cp:coreProperties>
</file>