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CD53" w14:textId="76030CD4" w:rsidR="005C5841" w:rsidRPr="009A1BC8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 temelju članka 32. stavka 3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Zakona o javnom bilježništvu (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„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“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 broj 78/93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, 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29/94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 162/98, 16/07, 75/09,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120/16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i 57/22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ministar pravosuđa</w:t>
      </w:r>
      <w:r w:rsidR="00DB602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uprave </w:t>
      </w:r>
      <w:r w:rsidR="00DB602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i digitalne transformacije </w:t>
      </w:r>
      <w:r w:rsidRPr="009A1BC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donosi</w:t>
      </w:r>
    </w:p>
    <w:p w14:paraId="04651BE1" w14:textId="1C54AE0D" w:rsidR="005C5841" w:rsidRDefault="005C5841" w:rsidP="00DE24A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PRAVILNIK</w:t>
      </w:r>
      <w:r w:rsidR="00DE24A8"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RADNOM VREMENU </w:t>
      </w:r>
      <w:r w:rsidR="00AD390D"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JAVN</w:t>
      </w:r>
      <w:r w:rsidR="00AD390D" w:rsidRPr="00DE24A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OBILJEŽNIČKIM UREDIMA</w:t>
      </w:r>
    </w:p>
    <w:p w14:paraId="0AF78635" w14:textId="77777777" w:rsidR="00DE24A8" w:rsidRPr="00DE24A8" w:rsidRDefault="00DE24A8" w:rsidP="00DE24A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B814907" w14:textId="77777777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49DB494A" w14:textId="77777777" w:rsidR="005C5841" w:rsidRPr="00F45A52" w:rsidRDefault="005C5841" w:rsidP="005C584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Ovim Pravilnikom uređuje se radno vrijeme u javnobilježničkim uredima.</w:t>
      </w:r>
    </w:p>
    <w:p w14:paraId="7C977B1D" w14:textId="058B1739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14:paraId="5A5B0291" w14:textId="77777777" w:rsidR="00F45A52" w:rsidRPr="00F45A52" w:rsidRDefault="005C5841" w:rsidP="00F45A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5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koji se koriste u ovom Pravilniku, a imaju rodno značenje odnose se jednako na muški i ženski rod.</w:t>
      </w:r>
    </w:p>
    <w:p w14:paraId="3A125E8E" w14:textId="77777777" w:rsidR="00F45A52" w:rsidRPr="00F45A52" w:rsidRDefault="00F45A52" w:rsidP="00F45A52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6DC2403B" w14:textId="77777777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5026FEAF" w14:textId="77777777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F45A52">
        <w:rPr>
          <w:rFonts w:ascii="Times New Roman" w:hAnsi="Times New Roman" w:cs="Times New Roman"/>
          <w:sz w:val="24"/>
          <w:szCs w:val="24"/>
          <w:lang w:eastAsia="hr-HR"/>
        </w:rPr>
        <w:t>(1) Radno vrijeme javnobilježni</w:t>
      </w:r>
      <w:r w:rsidR="00AD390D">
        <w:rPr>
          <w:rFonts w:ascii="Times New Roman" w:hAnsi="Times New Roman" w:cs="Times New Roman"/>
          <w:sz w:val="24"/>
          <w:szCs w:val="24"/>
          <w:lang w:eastAsia="hr-HR"/>
        </w:rPr>
        <w:t>čkog ureda</w:t>
      </w:r>
      <w:r w:rsidRPr="00F45A52">
        <w:rPr>
          <w:rFonts w:ascii="Times New Roman" w:hAnsi="Times New Roman" w:cs="Times New Roman"/>
          <w:sz w:val="24"/>
          <w:szCs w:val="24"/>
          <w:lang w:eastAsia="hr-HR"/>
        </w:rPr>
        <w:t xml:space="preserve"> u pravilu se podudara s radnim vremenom općinskog suda na čijem području je njegovo sjedište.</w:t>
      </w:r>
    </w:p>
    <w:p w14:paraId="0305651B" w14:textId="77777777" w:rsidR="005C5841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(2) Javni bilježnik slobodno određuje radno vrijeme za primanje stranaka, pri čemu najmanje dva puta tjedno prima stranke dva sata prijepodne i dva sata poslijepodne, nakon radnog vremena općinskog suda na čijem području je njegovo sjedište.</w:t>
      </w:r>
    </w:p>
    <w:p w14:paraId="1B9BF1AF" w14:textId="5D27485F" w:rsidR="00DB6810" w:rsidRDefault="00CC784C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(3) </w:t>
      </w:r>
      <w:r w:rsidR="00DB681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U dane koji su određeni za primanje stranaka nakon radnog vremena općinskog suda na čijem je području sjedište javnog bilježnika,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početak radnog vremena </w:t>
      </w:r>
      <w:r w:rsidR="00DB681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javnobilježničk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og</w:t>
      </w:r>
      <w:r w:rsidR="00DB681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ured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</w:t>
      </w:r>
      <w:r w:rsidR="00DB681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može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odstupati od početka radnog vremena iz stavka 1. ovoga članka.</w:t>
      </w:r>
    </w:p>
    <w:p w14:paraId="04AA621C" w14:textId="1B377D02" w:rsidR="00CC784C" w:rsidRPr="00DE24A8" w:rsidRDefault="00CC784C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4.</w:t>
      </w:r>
    </w:p>
    <w:p w14:paraId="01047502" w14:textId="6EAEDB98" w:rsidR="005C5841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Ako je javni bilježnik dobio dozvolu za otvaranje pisarnice i održavanje uredovnih dana izvan sjedišta, radno vrijeme u pisarnici određuje u skladu s dobivenom dozvolom.</w:t>
      </w:r>
    </w:p>
    <w:p w14:paraId="5598C329" w14:textId="72502383" w:rsidR="00CC784C" w:rsidRPr="00DE24A8" w:rsidRDefault="00CC784C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5.</w:t>
      </w:r>
    </w:p>
    <w:p w14:paraId="4001C14D" w14:textId="49A8575C" w:rsidR="00F45A52" w:rsidRPr="00F45A52" w:rsidRDefault="00F45A52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U slučaju potrebe, a osobito u hitnim slučajevima, javni bilježnik može </w:t>
      </w:r>
      <w:r w:rsidR="006E1425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službenu radnju obavi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ti </w:t>
      </w:r>
      <w:r w:rsidR="006E1425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 izvan redovnog radnog vremena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1B292946" w14:textId="14443716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CC784C"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</w:t>
      </w: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152122CC" w14:textId="1FD2D52E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(1) Javni bilježnik je dužan prije početka rada o radnom vremenu </w:t>
      </w:r>
      <w:r w:rsidR="00AD390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javnobilježničkog ureda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i radnom vremenu za primanje stranaka obavijestiti predsjednika općinskog suda i predsjednika trgovačkog suda </w:t>
      </w:r>
      <w:r w:rsidRPr="00F45A52">
        <w:rPr>
          <w:rFonts w:ascii="Times New Roman" w:hAnsi="Times New Roman" w:cs="Times New Roman"/>
          <w:sz w:val="24"/>
          <w:szCs w:val="24"/>
          <w:lang w:eastAsia="hr-HR"/>
        </w:rPr>
        <w:t>na čijem području je njegovo sjedište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te ministarstvo nadležno za poslove pravosuđa i Hrvatsku javnobilježničku komoru.</w:t>
      </w:r>
    </w:p>
    <w:p w14:paraId="3340A0B6" w14:textId="77777777" w:rsidR="005C5841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(2) Javni bilježnik dužan je tijela iz stavka 1. ovoga članka obavijestiti i o svakoj naknadnoj promjeni radnog vremena </w:t>
      </w:r>
      <w:r w:rsidR="00AD390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javnobilježničkog ureda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 radnog vremena za primanje stranaka.</w:t>
      </w:r>
    </w:p>
    <w:p w14:paraId="327A3211" w14:textId="2B508EAA" w:rsidR="00CC784C" w:rsidRPr="00DE24A8" w:rsidRDefault="00CC784C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7.</w:t>
      </w:r>
    </w:p>
    <w:p w14:paraId="51622D39" w14:textId="76491090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(</w:t>
      </w:r>
      <w:r w:rsidR="00CC784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) Javni bilježnik radno vrijeme </w:t>
      </w:r>
      <w:r w:rsidR="00AD390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javnobilježničkog ureda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 vrijeme za primanje stranaka ističe na ulazu u zgradu u kojoj se nalazi njegov ured te na ulazu u ured.</w:t>
      </w:r>
      <w:r w:rsidRPr="00F45A52" w:rsidDel="009C1E4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</w:t>
      </w:r>
    </w:p>
    <w:p w14:paraId="3E6DCC02" w14:textId="6C0D4FC2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t>(</w:t>
      </w:r>
      <w:r w:rsidR="00CC784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)  Javni bilježnik koji je dobio dozvolu za otvaranje pisarnice i održavanje uredovnih dana, radno vrijeme u pisarnici ističe na ulazu u zgradu u kojoj se nalazi njegov ured,</w:t>
      </w:r>
      <w:r w:rsidR="00F45A52"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na ulazu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 zgradu u kojoj se nalazi pisarnica</w:t>
      </w:r>
      <w:r w:rsidR="00F45A52"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i na ulazu u pisarnicu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15383C93" w14:textId="55B9B199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(</w:t>
      </w:r>
      <w:r w:rsidR="00CC784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3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) O svakom slučaju zatvaranja ureda odnosno pisarnice zbog izbivanja za vrijeme radnog vremena, odsustva ili spriječenosti za rad javni bilježnik bez odgode ističe obavijest na ulazu u zgradu u kojoj se nalazi ured odnosno pisarnica.</w:t>
      </w:r>
    </w:p>
    <w:p w14:paraId="1153C679" w14:textId="3CC03DAA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CC784C"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8</w:t>
      </w: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69788F4B" w14:textId="54E33407" w:rsidR="00CC784C" w:rsidRPr="00F45A52" w:rsidRDefault="00CC784C" w:rsidP="00CC784C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Javni bilježnici dužni su o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radnom vremenu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javnobilježničkog ureda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i radnom vremenu za primanje stranaka obavijestiti predsjednika općinskog suda i predsjednika trgovačkog suda </w:t>
      </w:r>
      <w:r w:rsidRPr="00F45A52">
        <w:rPr>
          <w:rFonts w:ascii="Times New Roman" w:hAnsi="Times New Roman" w:cs="Times New Roman"/>
          <w:sz w:val="24"/>
          <w:szCs w:val="24"/>
          <w:lang w:eastAsia="hr-HR"/>
        </w:rPr>
        <w:t>na čijem području je nj</w:t>
      </w:r>
      <w:r>
        <w:rPr>
          <w:rFonts w:ascii="Times New Roman" w:hAnsi="Times New Roman" w:cs="Times New Roman"/>
          <w:sz w:val="24"/>
          <w:szCs w:val="24"/>
          <w:lang w:eastAsia="hr-HR"/>
        </w:rPr>
        <w:t>ihovo</w:t>
      </w:r>
      <w:r w:rsidRPr="00F45A52">
        <w:rPr>
          <w:rFonts w:ascii="Times New Roman" w:hAnsi="Times New Roman" w:cs="Times New Roman"/>
          <w:sz w:val="24"/>
          <w:szCs w:val="24"/>
          <w:lang w:eastAsia="hr-HR"/>
        </w:rPr>
        <w:t xml:space="preserve"> sjedište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, 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ministarstvo nadležno za poslove pravosuđa i Hrvatsku javnobilježničku komoru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u roku od 30 dana od dana stupanja na snagu ovoga Pravilnika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3146DB23" w14:textId="68A7D9FC" w:rsidR="00CC784C" w:rsidRPr="00DE24A8" w:rsidRDefault="00CC784C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9.</w:t>
      </w:r>
    </w:p>
    <w:p w14:paraId="55F1C036" w14:textId="77777777" w:rsidR="005C5841" w:rsidRPr="00F45A52" w:rsidRDefault="005C5841" w:rsidP="005C5841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Stupanjem na snagu ovoga Pravilnika prestaje važiti Pravilnik o radnom vremenu javnih bilje</w:t>
      </w:r>
      <w:r w:rsidRPr="00F45A52">
        <w:rPr>
          <w:rFonts w:ascii="Minion Pro" w:eastAsia="Times New Roman" w:hAnsi="Minion Pro" w:cs="Times New Roman" w:hint="eastAsia"/>
          <w:color w:val="000000"/>
          <w:sz w:val="24"/>
          <w:szCs w:val="24"/>
          <w:lang w:eastAsia="hr-HR"/>
        </w:rPr>
        <w:t>ž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nika („Narodne novine“, broj 38/94).</w:t>
      </w:r>
    </w:p>
    <w:p w14:paraId="3667B08F" w14:textId="360A7B8C" w:rsidR="005C5841" w:rsidRPr="00DE24A8" w:rsidRDefault="005C5841" w:rsidP="00DE24A8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CC784C"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10</w:t>
      </w:r>
      <w:r w:rsidRPr="00DE24A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42ED28BA" w14:textId="76D3D2E1" w:rsidR="005C5841" w:rsidRPr="00F45A52" w:rsidRDefault="005C5841" w:rsidP="005C584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Ovaj Pravilnik stupa na snagu osmoga dana od objave u </w:t>
      </w:r>
      <w:r w:rsidR="008C3B2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„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Narodnim novinama</w:t>
      </w:r>
      <w:r w:rsidR="008C3B2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“</w:t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.</w:t>
      </w:r>
    </w:p>
    <w:p w14:paraId="1F404C0D" w14:textId="77777777" w:rsidR="005C5841" w:rsidRPr="00F45A52" w:rsidRDefault="00F45A52" w:rsidP="005C584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KLASA</w:t>
      </w:r>
      <w:r w:rsidR="005C5841"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: </w:t>
      </w:r>
    </w:p>
    <w:p w14:paraId="00B25875" w14:textId="77777777" w:rsidR="005C5841" w:rsidRPr="00F45A52" w:rsidRDefault="006E1425" w:rsidP="005C584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URBROJ</w:t>
      </w:r>
      <w:r w:rsidR="005C5841"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:</w:t>
      </w:r>
    </w:p>
    <w:p w14:paraId="54F829CA" w14:textId="77777777" w:rsidR="005C5841" w:rsidRPr="00F45A52" w:rsidRDefault="005C5841" w:rsidP="005C5841">
      <w:pPr>
        <w:shd w:val="clear" w:color="auto" w:fill="FFFFFF"/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Zagreb,</w:t>
      </w:r>
    </w:p>
    <w:p w14:paraId="4F680772" w14:textId="77777777" w:rsidR="005C5841" w:rsidRPr="00DE24A8" w:rsidRDefault="005C5841" w:rsidP="005C5841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F45A5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 xml:space="preserve">MINISTAR </w:t>
      </w:r>
    </w:p>
    <w:p w14:paraId="64F27648" w14:textId="4B328D10" w:rsidR="005C5841" w:rsidRPr="00DE24A8" w:rsidRDefault="005C5841" w:rsidP="005C5841">
      <w:pPr>
        <w:shd w:val="clear" w:color="auto" w:fill="FFFFFF"/>
        <w:spacing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ab/>
      </w:r>
      <w:r w:rsidR="00DB602E" w:rsidRPr="00DE24A8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 xml:space="preserve"> Damir Habijan</w:t>
      </w:r>
    </w:p>
    <w:p w14:paraId="44B08824" w14:textId="77777777" w:rsidR="005C5841" w:rsidRPr="00F45A52" w:rsidRDefault="005C5841" w:rsidP="005C5841">
      <w:pPr>
        <w:rPr>
          <w:sz w:val="24"/>
          <w:szCs w:val="24"/>
        </w:rPr>
      </w:pPr>
    </w:p>
    <w:p w14:paraId="43639AB4" w14:textId="77777777" w:rsidR="00226496" w:rsidRPr="00F45A52" w:rsidRDefault="00226496">
      <w:pPr>
        <w:rPr>
          <w:sz w:val="24"/>
          <w:szCs w:val="24"/>
        </w:rPr>
      </w:pPr>
    </w:p>
    <w:sectPr w:rsidR="00226496" w:rsidRPr="00F4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5"/>
    <w:rsid w:val="000667A7"/>
    <w:rsid w:val="001A3A8D"/>
    <w:rsid w:val="00226496"/>
    <w:rsid w:val="002D3E76"/>
    <w:rsid w:val="00410DB7"/>
    <w:rsid w:val="005562B4"/>
    <w:rsid w:val="005C5841"/>
    <w:rsid w:val="00670500"/>
    <w:rsid w:val="006E1425"/>
    <w:rsid w:val="008C3B2F"/>
    <w:rsid w:val="008D7651"/>
    <w:rsid w:val="00AD390D"/>
    <w:rsid w:val="00B013C3"/>
    <w:rsid w:val="00B563C5"/>
    <w:rsid w:val="00CC784C"/>
    <w:rsid w:val="00DB602E"/>
    <w:rsid w:val="00DB6810"/>
    <w:rsid w:val="00DE24A8"/>
    <w:rsid w:val="00DF4999"/>
    <w:rsid w:val="00F4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E35"/>
  <w15:docId w15:val="{F1178DFF-A46F-4EC0-9838-801E89E6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41"/>
  </w:style>
  <w:style w:type="paragraph" w:styleId="Naslov1">
    <w:name w:val="heading 1"/>
    <w:basedOn w:val="Normal"/>
    <w:next w:val="Normal"/>
    <w:link w:val="Naslov1Char"/>
    <w:uiPriority w:val="9"/>
    <w:qFormat/>
    <w:rsid w:val="00DE2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C58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58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5841"/>
    <w:rPr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5C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841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DB602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E2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Grgić Pavletić</dc:creator>
  <cp:lastModifiedBy>Vlatka Havidić</cp:lastModifiedBy>
  <cp:revision>2</cp:revision>
  <dcterms:created xsi:type="dcterms:W3CDTF">2025-03-25T08:50:00Z</dcterms:created>
  <dcterms:modified xsi:type="dcterms:W3CDTF">2025-03-25T08:50:00Z</dcterms:modified>
</cp:coreProperties>
</file>