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9C87" w14:textId="77777777" w:rsidR="00ED540E" w:rsidRDefault="00AB3584" w:rsidP="00AB3584">
      <w:pPr>
        <w:jc w:val="both"/>
        <w:rPr>
          <w:rFonts w:cs="Arial"/>
          <w:lang w:val="hr-HR"/>
        </w:rPr>
      </w:pPr>
      <w:r w:rsidRPr="00A42C0E">
        <w:rPr>
          <w:rFonts w:cs="Arial"/>
          <w:lang w:val="hr-HR"/>
        </w:rPr>
        <w:tab/>
      </w:r>
      <w:r w:rsidR="00635900">
        <w:rPr>
          <w:rFonts w:cs="Arial"/>
          <w:lang w:val="hr-HR"/>
        </w:rPr>
        <w:tab/>
      </w:r>
      <w:r w:rsidR="00635900">
        <w:rPr>
          <w:rFonts w:cs="Arial"/>
          <w:lang w:val="hr-HR"/>
        </w:rPr>
        <w:tab/>
      </w:r>
      <w:r w:rsidR="00635900">
        <w:rPr>
          <w:rFonts w:cs="Arial"/>
          <w:lang w:val="hr-HR"/>
        </w:rPr>
        <w:tab/>
      </w:r>
      <w:r w:rsidR="00635900">
        <w:rPr>
          <w:rFonts w:cs="Arial"/>
          <w:lang w:val="hr-HR"/>
        </w:rPr>
        <w:tab/>
      </w:r>
      <w:r w:rsidR="00635900">
        <w:rPr>
          <w:rFonts w:cs="Arial"/>
          <w:lang w:val="hr-HR"/>
        </w:rPr>
        <w:tab/>
      </w:r>
    </w:p>
    <w:p w14:paraId="07F3BDD0" w14:textId="77B551D6" w:rsidR="00AB3584" w:rsidRPr="008654E7" w:rsidRDefault="00ED540E" w:rsidP="00AB3584">
      <w:pPr>
        <w:jc w:val="both"/>
        <w:rPr>
          <w:rFonts w:cs="Arial"/>
          <w:lang w:val="hr-HR"/>
        </w:rPr>
      </w:pPr>
      <w:r>
        <w:rPr>
          <w:rFonts w:cs="Arial"/>
          <w:lang w:val="hr-HR"/>
        </w:rPr>
        <w:t xml:space="preserve">             </w:t>
      </w:r>
      <w:r w:rsidR="00AB3584" w:rsidRPr="00A42C0E">
        <w:rPr>
          <w:rFonts w:cs="Arial"/>
          <w:lang w:val="hr-HR"/>
        </w:rPr>
        <w:t xml:space="preserve">Na temelju članka 41. stavka 6., članka 47. stavka 1., članka 55. stavka 2. i članka 59. stavka 2. </w:t>
      </w:r>
      <w:r w:rsidR="0070717E">
        <w:rPr>
          <w:rFonts w:cs="Arial"/>
          <w:lang w:val="hr-HR"/>
        </w:rPr>
        <w:t xml:space="preserve"> i članka 67.e </w:t>
      </w:r>
      <w:r w:rsidR="006E4427">
        <w:rPr>
          <w:rFonts w:cs="Arial"/>
          <w:lang w:val="hr-HR"/>
        </w:rPr>
        <w:t xml:space="preserve">stavka 7. </w:t>
      </w:r>
      <w:r w:rsidR="00AB3584" w:rsidRPr="00A42C0E">
        <w:rPr>
          <w:rFonts w:cs="Arial"/>
          <w:lang w:val="hr-HR"/>
        </w:rPr>
        <w:t>Zakona o igrama na sreću (</w:t>
      </w:r>
      <w:r w:rsidR="005A7B2D">
        <w:rPr>
          <w:rFonts w:cs="Arial"/>
          <w:lang w:val="hr-HR"/>
        </w:rPr>
        <w:t>„</w:t>
      </w:r>
      <w:r w:rsidR="00455C5B" w:rsidRPr="00A42C0E">
        <w:rPr>
          <w:rFonts w:cs="Arial"/>
          <w:lang w:val="hr-HR"/>
        </w:rPr>
        <w:t>Narodne novine</w:t>
      </w:r>
      <w:r w:rsidR="005A7B2D">
        <w:rPr>
          <w:rFonts w:cs="Arial"/>
          <w:lang w:val="hr-HR"/>
        </w:rPr>
        <w:t>“</w:t>
      </w:r>
      <w:r w:rsidR="00AB3584" w:rsidRPr="00A42C0E">
        <w:rPr>
          <w:rFonts w:cs="Arial"/>
          <w:lang w:val="hr-HR"/>
        </w:rPr>
        <w:t>, br. 87/09</w:t>
      </w:r>
      <w:r w:rsidR="00007C94" w:rsidRPr="00A42C0E">
        <w:rPr>
          <w:rFonts w:cs="Arial"/>
          <w:lang w:val="hr-HR"/>
        </w:rPr>
        <w:t>, 35/13, 158/13, 41/14, 143/14</w:t>
      </w:r>
      <w:r w:rsidR="00537EA9">
        <w:rPr>
          <w:rFonts w:cs="Arial"/>
          <w:lang w:val="hr-HR"/>
        </w:rPr>
        <w:t xml:space="preserve">, </w:t>
      </w:r>
      <w:r w:rsidR="00537EA9">
        <w:t xml:space="preserve">114/22 </w:t>
      </w:r>
      <w:proofErr w:type="spellStart"/>
      <w:r w:rsidR="00537EA9">
        <w:t>i</w:t>
      </w:r>
      <w:proofErr w:type="spellEnd"/>
      <w:r w:rsidR="00537EA9">
        <w:t xml:space="preserve"> 72/25, </w:t>
      </w:r>
      <w:r w:rsidR="00537EA9" w:rsidRPr="008654E7">
        <w:rPr>
          <w:lang w:val="hr-HR"/>
        </w:rPr>
        <w:t>u daljnjem tekstu: Zakon</w:t>
      </w:r>
      <w:r w:rsidR="00AB3584" w:rsidRPr="008654E7">
        <w:rPr>
          <w:rFonts w:cs="Arial"/>
          <w:lang w:val="hr-HR"/>
        </w:rPr>
        <w:t xml:space="preserve">) </w:t>
      </w:r>
      <w:r w:rsidR="00AF5ECD" w:rsidRPr="008654E7">
        <w:rPr>
          <w:rFonts w:cs="Arial"/>
          <w:lang w:val="hr-HR"/>
        </w:rPr>
        <w:t>ministar financija donosi</w:t>
      </w:r>
    </w:p>
    <w:p w14:paraId="32F4E2CE" w14:textId="77777777" w:rsidR="00AB3584" w:rsidRPr="00A42C0E" w:rsidRDefault="00AB3584" w:rsidP="00AB3584">
      <w:pPr>
        <w:jc w:val="both"/>
        <w:rPr>
          <w:rFonts w:cs="Arial"/>
          <w:lang w:val="hr-HR"/>
        </w:rPr>
      </w:pPr>
    </w:p>
    <w:p w14:paraId="77ADB7B3" w14:textId="77777777" w:rsidR="00AB3584" w:rsidRPr="00A42C0E" w:rsidRDefault="00AB3584" w:rsidP="00AB3584">
      <w:pPr>
        <w:rPr>
          <w:rFonts w:cs="Arial"/>
          <w:lang w:val="hr-HR"/>
        </w:rPr>
      </w:pPr>
    </w:p>
    <w:p w14:paraId="5E6D3713" w14:textId="77777777" w:rsidR="00AB3584" w:rsidRPr="00A42C0E" w:rsidRDefault="00AB3584" w:rsidP="00AB3584">
      <w:pPr>
        <w:jc w:val="center"/>
        <w:rPr>
          <w:rFonts w:cs="Arial"/>
          <w:b/>
          <w:lang w:val="hr-HR"/>
        </w:rPr>
      </w:pPr>
      <w:r w:rsidRPr="00A42C0E">
        <w:rPr>
          <w:rFonts w:cs="Arial"/>
          <w:b/>
          <w:lang w:val="hr-HR"/>
        </w:rPr>
        <w:t xml:space="preserve">PRAVILNIK </w:t>
      </w:r>
    </w:p>
    <w:p w14:paraId="1EE6C738" w14:textId="77777777" w:rsidR="00AB3584" w:rsidRPr="00A42C0E" w:rsidRDefault="00AB3584" w:rsidP="00AB3584">
      <w:pPr>
        <w:jc w:val="center"/>
        <w:rPr>
          <w:rFonts w:cs="Arial"/>
          <w:b/>
          <w:lang w:val="hr-HR"/>
        </w:rPr>
      </w:pPr>
      <w:r w:rsidRPr="00A42C0E">
        <w:rPr>
          <w:rFonts w:cs="Arial"/>
          <w:b/>
          <w:lang w:val="hr-HR"/>
        </w:rPr>
        <w:t xml:space="preserve">O  </w:t>
      </w:r>
      <w:r w:rsidR="005563A5">
        <w:rPr>
          <w:rFonts w:cs="Arial"/>
          <w:b/>
          <w:lang w:val="hr-HR"/>
        </w:rPr>
        <w:t xml:space="preserve">IZMJENAMA I </w:t>
      </w:r>
      <w:r w:rsidRPr="00A42C0E">
        <w:rPr>
          <w:rFonts w:cs="Arial"/>
          <w:b/>
          <w:lang w:val="hr-HR"/>
        </w:rPr>
        <w:t>DOPUNAMA PRAVILNIKA O PROSTORNIM I TEHNIČKIM UVJETIMA ZA PRIREĐIVANJE IGARA NA SREĆU U CASINIMA, NA AUTOMATIMA I UPLATNIM MJESTIMA KLADIONICA</w:t>
      </w:r>
    </w:p>
    <w:p w14:paraId="167577BA" w14:textId="77777777" w:rsidR="00E519A4" w:rsidRPr="00A42C0E" w:rsidRDefault="00E519A4" w:rsidP="00AB3584">
      <w:pPr>
        <w:jc w:val="center"/>
        <w:rPr>
          <w:rFonts w:cs="Arial"/>
          <w:b/>
          <w:lang w:val="hr-HR"/>
        </w:rPr>
      </w:pPr>
    </w:p>
    <w:p w14:paraId="337EDFE1" w14:textId="77777777" w:rsidR="00AB3584" w:rsidRPr="00A42C0E" w:rsidRDefault="00AB3584" w:rsidP="00AB3584">
      <w:pPr>
        <w:jc w:val="center"/>
        <w:rPr>
          <w:rFonts w:cs="Arial"/>
          <w:b/>
          <w:lang w:val="hr-HR"/>
        </w:rPr>
      </w:pPr>
    </w:p>
    <w:p w14:paraId="255F9541" w14:textId="77777777" w:rsidR="00AB3584" w:rsidRPr="00A42C0E" w:rsidRDefault="00AB3584" w:rsidP="00AB3584">
      <w:pPr>
        <w:jc w:val="center"/>
        <w:rPr>
          <w:rFonts w:cs="Arial"/>
          <w:b/>
          <w:lang w:val="hr-HR"/>
        </w:rPr>
      </w:pPr>
      <w:r w:rsidRPr="00A42C0E">
        <w:rPr>
          <w:rFonts w:cs="Arial"/>
          <w:b/>
          <w:lang w:val="hr-HR"/>
        </w:rPr>
        <w:t>Članak 1.</w:t>
      </w:r>
    </w:p>
    <w:p w14:paraId="5EEDA246" w14:textId="77777777" w:rsidR="00AB3584" w:rsidRPr="00A42C0E" w:rsidRDefault="00AB3584" w:rsidP="00AB3584">
      <w:pPr>
        <w:jc w:val="both"/>
        <w:rPr>
          <w:rFonts w:cs="Arial"/>
          <w:lang w:val="hr-HR"/>
        </w:rPr>
      </w:pPr>
    </w:p>
    <w:p w14:paraId="5D773217" w14:textId="16597CB1" w:rsidR="00A61694" w:rsidRDefault="00217B98" w:rsidP="006451A7">
      <w:pPr>
        <w:jc w:val="both"/>
        <w:rPr>
          <w:rFonts w:cs="Arial"/>
          <w:lang w:val="hr-HR"/>
        </w:rPr>
      </w:pPr>
      <w:r>
        <w:rPr>
          <w:rFonts w:cs="Arial"/>
          <w:lang w:val="hr-HR"/>
        </w:rPr>
        <w:t xml:space="preserve">              </w:t>
      </w:r>
      <w:r w:rsidR="00725221">
        <w:rPr>
          <w:rFonts w:cs="Arial"/>
          <w:lang w:val="hr-HR"/>
        </w:rPr>
        <w:t xml:space="preserve">  </w:t>
      </w:r>
      <w:r w:rsidR="00AB3584" w:rsidRPr="00A42C0E">
        <w:rPr>
          <w:rFonts w:cs="Arial"/>
          <w:lang w:val="hr-HR"/>
        </w:rPr>
        <w:t xml:space="preserve">U </w:t>
      </w:r>
      <w:bookmarkStart w:id="0" w:name="_Hlk203035495"/>
      <w:r w:rsidR="00AB3584" w:rsidRPr="00A42C0E">
        <w:rPr>
          <w:rFonts w:cs="Arial"/>
          <w:lang w:val="hr-HR"/>
        </w:rPr>
        <w:t>Pravilniku o prostornim i tehničkim uvjetima za priređivanje igara na sreću u casinima, na automatima i uplatnim mjestima kladionica (</w:t>
      </w:r>
      <w:r w:rsidR="005A7B2D">
        <w:rPr>
          <w:rFonts w:cs="Arial"/>
          <w:lang w:val="hr-HR"/>
        </w:rPr>
        <w:t>„</w:t>
      </w:r>
      <w:r w:rsidR="00AB3584" w:rsidRPr="00A42C0E">
        <w:rPr>
          <w:rFonts w:cs="Arial"/>
          <w:lang w:val="hr-HR"/>
        </w:rPr>
        <w:t>Narodne novine</w:t>
      </w:r>
      <w:r w:rsidR="005A7B2D">
        <w:rPr>
          <w:rFonts w:cs="Arial"/>
          <w:lang w:val="hr-HR"/>
        </w:rPr>
        <w:t>“</w:t>
      </w:r>
      <w:r w:rsidR="00AB3584" w:rsidRPr="00A42C0E">
        <w:rPr>
          <w:rFonts w:cs="Arial"/>
          <w:lang w:val="hr-HR"/>
        </w:rPr>
        <w:t>, br. 38/10, 130/10, 69/11</w:t>
      </w:r>
      <w:r w:rsidR="00007C94" w:rsidRPr="00A42C0E">
        <w:rPr>
          <w:rFonts w:cs="Arial"/>
          <w:lang w:val="hr-HR"/>
        </w:rPr>
        <w:t>, 15/12</w:t>
      </w:r>
      <w:r w:rsidR="005A7B2D">
        <w:rPr>
          <w:rFonts w:cs="Arial"/>
          <w:lang w:val="hr-HR"/>
        </w:rPr>
        <w:t xml:space="preserve"> </w:t>
      </w:r>
      <w:r w:rsidR="008075BD">
        <w:rPr>
          <w:rFonts w:cs="Arial"/>
          <w:lang w:val="hr-HR"/>
        </w:rPr>
        <w:t>,</w:t>
      </w:r>
      <w:r w:rsidR="005A7B2D">
        <w:rPr>
          <w:rFonts w:cs="Arial"/>
          <w:lang w:val="hr-HR"/>
        </w:rPr>
        <w:t xml:space="preserve"> 151/14</w:t>
      </w:r>
      <w:r w:rsidR="008075BD">
        <w:rPr>
          <w:rFonts w:cs="Arial"/>
          <w:lang w:val="hr-HR"/>
        </w:rPr>
        <w:t xml:space="preserve"> i 36/20</w:t>
      </w:r>
      <w:r w:rsidR="00AB3584" w:rsidRPr="00A42C0E">
        <w:rPr>
          <w:rFonts w:cs="Arial"/>
          <w:lang w:val="hr-HR"/>
        </w:rPr>
        <w:t xml:space="preserve"> </w:t>
      </w:r>
      <w:bookmarkEnd w:id="0"/>
      <w:r w:rsidR="00B41EBC" w:rsidRPr="00A42C0E">
        <w:rPr>
          <w:rFonts w:cs="Arial"/>
          <w:lang w:val="hr-HR"/>
        </w:rPr>
        <w:t xml:space="preserve">- dalje u tekstu: Pravilnik), </w:t>
      </w:r>
      <w:r w:rsidR="006451A7">
        <w:rPr>
          <w:rFonts w:cs="Arial"/>
          <w:lang w:val="hr-HR"/>
        </w:rPr>
        <w:t xml:space="preserve">članak </w:t>
      </w:r>
      <w:r w:rsidR="008075BD">
        <w:rPr>
          <w:rFonts w:cs="Arial"/>
          <w:lang w:val="hr-HR"/>
        </w:rPr>
        <w:t>5</w:t>
      </w:r>
      <w:r w:rsidR="006451A7">
        <w:rPr>
          <w:rFonts w:cs="Arial"/>
          <w:lang w:val="hr-HR"/>
        </w:rPr>
        <w:t>. mijenja se i glasi:</w:t>
      </w:r>
    </w:p>
    <w:p w14:paraId="2F01C0A7" w14:textId="77777777" w:rsidR="009775F8" w:rsidRDefault="009775F8" w:rsidP="006451A7">
      <w:pPr>
        <w:jc w:val="both"/>
        <w:rPr>
          <w:rFonts w:cs="Arial"/>
          <w:lang w:val="hr-HR"/>
        </w:rPr>
      </w:pPr>
    </w:p>
    <w:p w14:paraId="0B1CE313" w14:textId="34BCF657" w:rsidR="009775F8" w:rsidRDefault="009775F8" w:rsidP="009775F8">
      <w:pPr>
        <w:jc w:val="center"/>
        <w:rPr>
          <w:rFonts w:cs="Arial"/>
          <w:lang w:val="hr-HR"/>
        </w:rPr>
      </w:pPr>
      <w:r>
        <w:rPr>
          <w:rFonts w:cs="Arial"/>
          <w:lang w:val="hr-HR"/>
        </w:rPr>
        <w:t xml:space="preserve">„Članak 5. </w:t>
      </w:r>
    </w:p>
    <w:p w14:paraId="40C99451" w14:textId="77777777" w:rsidR="009D1EB4" w:rsidRDefault="009D1EB4" w:rsidP="00A61694">
      <w:pPr>
        <w:jc w:val="center"/>
        <w:rPr>
          <w:rFonts w:cs="Arial"/>
          <w:lang w:val="hr-HR"/>
        </w:rPr>
      </w:pPr>
    </w:p>
    <w:p w14:paraId="1598EDC5" w14:textId="5043420B" w:rsidR="005E4005" w:rsidRDefault="00AF5ECD" w:rsidP="00AB3584">
      <w:pPr>
        <w:jc w:val="both"/>
        <w:rPr>
          <w:rFonts w:cs="Arial"/>
          <w:lang w:val="hr-HR"/>
        </w:rPr>
      </w:pPr>
      <w:r>
        <w:rPr>
          <w:rFonts w:cs="Arial"/>
          <w:lang w:val="hr-HR"/>
        </w:rPr>
        <w:t xml:space="preserve">               </w:t>
      </w:r>
      <w:r w:rsidRPr="00AF5ECD">
        <w:rPr>
          <w:rFonts w:cs="Arial"/>
          <w:lang w:val="hr-HR"/>
        </w:rPr>
        <w:t xml:space="preserve">(1) </w:t>
      </w:r>
      <w:r w:rsidR="005E4005">
        <w:rPr>
          <w:rFonts w:cs="Arial"/>
          <w:lang w:val="hr-HR"/>
        </w:rPr>
        <w:t>Posjet i sudjelovanje u igrama na sreću koje se priređuju u automat klubovima dopušteno je samo osobama koje su se identificirale.</w:t>
      </w:r>
    </w:p>
    <w:p w14:paraId="5C014893" w14:textId="1B27274D" w:rsidR="005E4005" w:rsidRDefault="005E4005" w:rsidP="00AB3584">
      <w:pPr>
        <w:jc w:val="both"/>
        <w:rPr>
          <w:rFonts w:cs="Arial"/>
          <w:lang w:val="hr-HR"/>
        </w:rPr>
      </w:pPr>
      <w:r>
        <w:rPr>
          <w:rFonts w:cs="Arial"/>
          <w:lang w:val="hr-HR"/>
        </w:rPr>
        <w:t xml:space="preserve">                 (2) </w:t>
      </w:r>
      <w:r w:rsidR="00690BE0" w:rsidRPr="00690BE0">
        <w:rPr>
          <w:rFonts w:cs="Arial"/>
          <w:lang w:val="hr-HR"/>
        </w:rPr>
        <w:t>Sudjelovanje u igrama klađenja i igrama na automatima koje se priređuju na uplatnim mjestima kladionica dopušteno je samo osobama koje su se identificirale.</w:t>
      </w:r>
    </w:p>
    <w:p w14:paraId="4F9628BB" w14:textId="2D1F0AA8" w:rsidR="00690BE0" w:rsidRDefault="00690BE0" w:rsidP="00AB3584">
      <w:pPr>
        <w:jc w:val="both"/>
        <w:rPr>
          <w:rFonts w:cs="Arial"/>
          <w:lang w:val="hr-HR"/>
        </w:rPr>
      </w:pPr>
      <w:r>
        <w:rPr>
          <w:rFonts w:cs="Arial"/>
          <w:lang w:val="hr-HR"/>
        </w:rPr>
        <w:t xml:space="preserve">                 (3) Zabranjuje se </w:t>
      </w:r>
      <w:r w:rsidR="00727CE5">
        <w:rPr>
          <w:rFonts w:cs="Arial"/>
          <w:lang w:val="hr-HR"/>
        </w:rPr>
        <w:t>posjet automat klubovima i uplatnim mjestima kladionica te sudjelovanje u igrama na sreću osobama mlađim od 18 godina.</w:t>
      </w:r>
    </w:p>
    <w:p w14:paraId="57F7E9B6" w14:textId="0DDAADB4" w:rsidR="005E4005" w:rsidRDefault="00727CE5" w:rsidP="00AB3584">
      <w:pPr>
        <w:jc w:val="both"/>
        <w:rPr>
          <w:rFonts w:cs="Arial"/>
          <w:lang w:val="hr-HR"/>
        </w:rPr>
      </w:pPr>
      <w:r>
        <w:rPr>
          <w:rFonts w:cs="Arial"/>
          <w:lang w:val="hr-HR"/>
        </w:rPr>
        <w:t xml:space="preserve">                 (4) Posjet casinu i sudjelovanje u igri dopušten je samo pod uvjetima propisanim Zakonom.</w:t>
      </w:r>
      <w:r w:rsidR="00635584">
        <w:rPr>
          <w:rFonts w:cs="Arial"/>
          <w:lang w:val="hr-HR"/>
        </w:rPr>
        <w:t>“.</w:t>
      </w:r>
    </w:p>
    <w:p w14:paraId="45DB9987" w14:textId="77777777" w:rsidR="00C76A71" w:rsidRDefault="00C76A71" w:rsidP="009D1EB4">
      <w:pPr>
        <w:jc w:val="center"/>
        <w:rPr>
          <w:rFonts w:cs="Arial"/>
          <w:b/>
          <w:lang w:val="hr-HR"/>
        </w:rPr>
      </w:pPr>
    </w:p>
    <w:p w14:paraId="7709A1BB" w14:textId="3D642491" w:rsidR="009D1EB4" w:rsidRDefault="006451A7" w:rsidP="009D1EB4">
      <w:pPr>
        <w:jc w:val="center"/>
        <w:rPr>
          <w:rFonts w:cs="Arial"/>
          <w:b/>
          <w:lang w:val="hr-HR"/>
        </w:rPr>
      </w:pPr>
      <w:r>
        <w:rPr>
          <w:rFonts w:cs="Arial"/>
          <w:b/>
          <w:lang w:val="hr-HR"/>
        </w:rPr>
        <w:t>Članak 2</w:t>
      </w:r>
      <w:r w:rsidR="009D1EB4" w:rsidRPr="00A42C0E">
        <w:rPr>
          <w:rFonts w:cs="Arial"/>
          <w:b/>
          <w:lang w:val="hr-HR"/>
        </w:rPr>
        <w:t>.</w:t>
      </w:r>
    </w:p>
    <w:p w14:paraId="478E8B27" w14:textId="77777777" w:rsidR="00246311" w:rsidRDefault="00246311" w:rsidP="009D1EB4">
      <w:pPr>
        <w:jc w:val="center"/>
        <w:rPr>
          <w:rFonts w:cs="Arial"/>
          <w:b/>
          <w:lang w:val="hr-HR"/>
        </w:rPr>
      </w:pPr>
    </w:p>
    <w:p w14:paraId="7210F181" w14:textId="7CEEA804" w:rsidR="008654E7" w:rsidRPr="008654E7" w:rsidRDefault="00F45C7C" w:rsidP="008654E7">
      <w:pPr>
        <w:shd w:val="clear" w:color="auto" w:fill="FFFFFF"/>
        <w:ind w:firstLine="708"/>
        <w:jc w:val="both"/>
        <w:rPr>
          <w:lang w:val="hr-HR" w:eastAsia="hr-HR"/>
        </w:rPr>
      </w:pPr>
      <w:r>
        <w:rPr>
          <w:rFonts w:cs="Arial"/>
          <w:lang w:val="hr-HR"/>
        </w:rPr>
        <w:t xml:space="preserve">    </w:t>
      </w:r>
      <w:r w:rsidR="008654E7" w:rsidRPr="008654E7">
        <w:rPr>
          <w:lang w:val="hr-HR" w:eastAsia="hr-HR"/>
        </w:rPr>
        <w:t xml:space="preserve">Naslov iznad članka </w:t>
      </w:r>
      <w:r w:rsidR="008654E7">
        <w:rPr>
          <w:lang w:val="hr-HR" w:eastAsia="hr-HR"/>
        </w:rPr>
        <w:t>6</w:t>
      </w:r>
      <w:r w:rsidR="008654E7" w:rsidRPr="008654E7">
        <w:rPr>
          <w:lang w:val="hr-HR" w:eastAsia="hr-HR"/>
        </w:rPr>
        <w:t xml:space="preserve">. </w:t>
      </w:r>
      <w:r w:rsidR="00D9700B">
        <w:rPr>
          <w:lang w:val="hr-HR" w:eastAsia="hr-HR"/>
        </w:rPr>
        <w:t xml:space="preserve">i članak 6. </w:t>
      </w:r>
      <w:r w:rsidR="008654E7" w:rsidRPr="008654E7">
        <w:rPr>
          <w:lang w:val="hr-HR" w:eastAsia="hr-HR"/>
        </w:rPr>
        <w:t>mijenja</w:t>
      </w:r>
      <w:r w:rsidR="00D9700B">
        <w:rPr>
          <w:lang w:val="hr-HR" w:eastAsia="hr-HR"/>
        </w:rPr>
        <w:t>ju</w:t>
      </w:r>
      <w:r w:rsidR="008654E7" w:rsidRPr="008654E7">
        <w:rPr>
          <w:lang w:val="hr-HR" w:eastAsia="hr-HR"/>
        </w:rPr>
        <w:t xml:space="preserve"> se i glas</w:t>
      </w:r>
      <w:r w:rsidR="00D9700B">
        <w:rPr>
          <w:lang w:val="hr-HR" w:eastAsia="hr-HR"/>
        </w:rPr>
        <w:t>e</w:t>
      </w:r>
      <w:r w:rsidR="008654E7" w:rsidRPr="008654E7">
        <w:rPr>
          <w:lang w:val="hr-HR" w:eastAsia="hr-HR"/>
        </w:rPr>
        <w:t xml:space="preserve">: </w:t>
      </w:r>
    </w:p>
    <w:p w14:paraId="0F0DDCD3" w14:textId="77777777" w:rsidR="008654E7" w:rsidRPr="008654E7" w:rsidRDefault="008654E7" w:rsidP="008654E7">
      <w:pPr>
        <w:shd w:val="clear" w:color="auto" w:fill="FFFFFF"/>
        <w:rPr>
          <w:lang w:val="hr-HR" w:eastAsia="hr-HR"/>
        </w:rPr>
      </w:pPr>
    </w:p>
    <w:p w14:paraId="21DD40FA" w14:textId="168F6C43" w:rsidR="008654E7" w:rsidRPr="008654E7" w:rsidRDefault="008654E7" w:rsidP="008654E7">
      <w:pPr>
        <w:shd w:val="clear" w:color="auto" w:fill="FFFFFF"/>
        <w:jc w:val="both"/>
        <w:rPr>
          <w:lang w:val="hr-HR" w:eastAsia="hr-HR"/>
        </w:rPr>
      </w:pPr>
      <w:r w:rsidRPr="008654E7">
        <w:rPr>
          <w:bCs/>
          <w:lang w:val="hr-HR" w:eastAsia="hr-HR"/>
        </w:rPr>
        <w:t>„</w:t>
      </w:r>
      <w:r>
        <w:rPr>
          <w:bCs/>
          <w:lang w:val="hr-HR" w:eastAsia="hr-HR"/>
        </w:rPr>
        <w:t>Obveza priređivača o isticanju obavijesti za igrače, načela odgovornog priređivanja i postupak isključenja igrača iz igara na sreću</w:t>
      </w:r>
      <w:r w:rsidRPr="008654E7">
        <w:rPr>
          <w:bCs/>
          <w:lang w:val="hr-HR" w:eastAsia="hr-HR"/>
        </w:rPr>
        <w:t xml:space="preserve"> </w:t>
      </w:r>
    </w:p>
    <w:p w14:paraId="401284BF" w14:textId="2E9A3EEE" w:rsidR="008654E7" w:rsidRPr="008654E7" w:rsidRDefault="009775F8" w:rsidP="008654E7">
      <w:pPr>
        <w:shd w:val="clear" w:color="auto" w:fill="FFFFFF"/>
        <w:ind w:firstLine="708"/>
        <w:jc w:val="both"/>
        <w:rPr>
          <w:lang w:val="hr-HR" w:eastAsia="hr-HR"/>
        </w:rPr>
      </w:pPr>
      <w:r>
        <w:rPr>
          <w:lang w:val="hr-HR" w:eastAsia="hr-HR"/>
        </w:rPr>
        <w:tab/>
      </w:r>
      <w:r>
        <w:rPr>
          <w:lang w:val="hr-HR" w:eastAsia="hr-HR"/>
        </w:rPr>
        <w:tab/>
      </w:r>
      <w:r>
        <w:rPr>
          <w:lang w:val="hr-HR" w:eastAsia="hr-HR"/>
        </w:rPr>
        <w:tab/>
      </w:r>
    </w:p>
    <w:p w14:paraId="6798A47F" w14:textId="17390488" w:rsidR="009775F8" w:rsidRDefault="009775F8" w:rsidP="009775F8">
      <w:pPr>
        <w:ind w:firstLine="708"/>
        <w:jc w:val="center"/>
        <w:rPr>
          <w:rFonts w:cs="Arial"/>
          <w:lang w:val="hr-HR"/>
        </w:rPr>
      </w:pPr>
      <w:r>
        <w:rPr>
          <w:rFonts w:cs="Arial"/>
          <w:lang w:val="hr-HR"/>
        </w:rPr>
        <w:t xml:space="preserve">Članak 6. </w:t>
      </w:r>
    </w:p>
    <w:p w14:paraId="6E9B9869" w14:textId="77777777" w:rsidR="009775F8" w:rsidRDefault="009775F8" w:rsidP="009775F8">
      <w:pPr>
        <w:ind w:firstLine="708"/>
        <w:jc w:val="center"/>
        <w:rPr>
          <w:rFonts w:cs="Arial"/>
          <w:lang w:val="hr-HR"/>
        </w:rPr>
      </w:pPr>
    </w:p>
    <w:p w14:paraId="34B595B1" w14:textId="4F4AAF5F" w:rsidR="00274528" w:rsidRPr="00274528" w:rsidRDefault="00F45C7C" w:rsidP="0004604D">
      <w:pPr>
        <w:ind w:firstLine="708"/>
        <w:jc w:val="both"/>
        <w:rPr>
          <w:rFonts w:cs="Arial"/>
          <w:lang w:val="hr-HR"/>
        </w:rPr>
      </w:pPr>
      <w:r>
        <w:rPr>
          <w:rFonts w:cs="Arial"/>
          <w:lang w:val="hr-HR"/>
        </w:rPr>
        <w:t xml:space="preserve">  </w:t>
      </w:r>
      <w:r w:rsidR="004363B8">
        <w:rPr>
          <w:rFonts w:cs="Arial"/>
          <w:lang w:val="hr-HR"/>
        </w:rPr>
        <w:t xml:space="preserve">(1) </w:t>
      </w:r>
      <w:r w:rsidR="00635584" w:rsidRPr="00635584">
        <w:rPr>
          <w:rFonts w:cs="Arial"/>
          <w:lang w:val="hr-HR"/>
        </w:rPr>
        <w:t>U prostoru casina, automat kluba i uplatnog mjesta kladionice priređivač je dužan istaknuti obavijest o odgovornom igranju, o zabrani posjeta i sudjelovanja u igri osobama mlađima od 18 godina, o mogućoj štetnosti od igre i o broju telefona na kojem mogu dobiti stručnu pomoć u vezi s prevencijom ovisnosti o igrama na sreću, te obavijest igračima o minimalnom postotku isplate na automatima od vrijednosti uplate.</w:t>
      </w:r>
    </w:p>
    <w:p w14:paraId="511F4988" w14:textId="234BC0DE" w:rsidR="00C74369" w:rsidRDefault="00023D93" w:rsidP="00274528">
      <w:pPr>
        <w:jc w:val="both"/>
        <w:rPr>
          <w:rFonts w:cs="Arial"/>
          <w:lang w:val="hr-HR"/>
        </w:rPr>
      </w:pPr>
      <w:r>
        <w:rPr>
          <w:rFonts w:cs="Arial"/>
          <w:lang w:val="hr-HR"/>
        </w:rPr>
        <w:t xml:space="preserve">             </w:t>
      </w:r>
      <w:r w:rsidR="00F45C7C">
        <w:rPr>
          <w:rFonts w:cs="Arial"/>
          <w:lang w:val="hr-HR"/>
        </w:rPr>
        <w:t xml:space="preserve">   </w:t>
      </w:r>
      <w:r>
        <w:rPr>
          <w:rFonts w:cs="Arial"/>
          <w:lang w:val="hr-HR"/>
        </w:rPr>
        <w:t xml:space="preserve">(2)  </w:t>
      </w:r>
      <w:r w:rsidR="007C0F25" w:rsidRPr="007C0F25">
        <w:rPr>
          <w:rFonts w:cs="Arial"/>
          <w:lang w:val="hr-HR"/>
        </w:rPr>
        <w:t>Igrač koji sudjeluje u igr</w:t>
      </w:r>
      <w:r w:rsidR="00C74369">
        <w:rPr>
          <w:rFonts w:cs="Arial"/>
          <w:lang w:val="hr-HR"/>
        </w:rPr>
        <w:t>ama u casinu, igrama na automatima i igrama klađenja</w:t>
      </w:r>
      <w:r w:rsidR="007C0F25" w:rsidRPr="007C0F25">
        <w:rPr>
          <w:rFonts w:cs="Arial"/>
          <w:lang w:val="hr-HR"/>
        </w:rPr>
        <w:t xml:space="preserve"> može zatražiti isključenje iz igre podnošenjem zahtjeva</w:t>
      </w:r>
      <w:r w:rsidR="004F6BDD">
        <w:rPr>
          <w:rFonts w:cs="Arial"/>
          <w:lang w:val="hr-HR"/>
        </w:rPr>
        <w:t xml:space="preserve"> priređivaču</w:t>
      </w:r>
      <w:r w:rsidR="007C0F25" w:rsidRPr="007C0F25">
        <w:rPr>
          <w:rFonts w:cs="Arial"/>
          <w:lang w:val="hr-HR"/>
        </w:rPr>
        <w:t xml:space="preserve"> putem obrasca za isključenje</w:t>
      </w:r>
      <w:r w:rsidR="004F6BDD">
        <w:rPr>
          <w:rFonts w:cs="Arial"/>
          <w:lang w:val="hr-HR"/>
        </w:rPr>
        <w:t>,</w:t>
      </w:r>
      <w:r w:rsidR="007C0F25" w:rsidRPr="007C0F25">
        <w:rPr>
          <w:rFonts w:cs="Arial"/>
          <w:lang w:val="hr-HR"/>
        </w:rPr>
        <w:t xml:space="preserve"> pisanim ili elektroničkim putem</w:t>
      </w:r>
      <w:r w:rsidR="004F6BDD">
        <w:rPr>
          <w:rFonts w:cs="Arial"/>
          <w:lang w:val="hr-HR"/>
        </w:rPr>
        <w:t>,</w:t>
      </w:r>
      <w:r w:rsidR="007C0F25" w:rsidRPr="007C0F25">
        <w:rPr>
          <w:rFonts w:cs="Arial"/>
          <w:lang w:val="hr-HR"/>
        </w:rPr>
        <w:t xml:space="preserve"> kao i elektroničkim putem neposredno u registar isključenih igrača.</w:t>
      </w:r>
    </w:p>
    <w:p w14:paraId="21A07314" w14:textId="14E921AA" w:rsidR="00C74369" w:rsidRPr="00C74369" w:rsidRDefault="0004604D" w:rsidP="00C74369">
      <w:pPr>
        <w:jc w:val="both"/>
        <w:rPr>
          <w:rFonts w:cs="Arial"/>
          <w:lang w:val="hr-HR"/>
        </w:rPr>
      </w:pPr>
      <w:r>
        <w:rPr>
          <w:rFonts w:cs="Arial"/>
          <w:lang w:val="hr-HR"/>
        </w:rPr>
        <w:t xml:space="preserve">                </w:t>
      </w:r>
      <w:r w:rsidR="00C74369" w:rsidRPr="00C74369">
        <w:rPr>
          <w:rFonts w:cs="Arial"/>
          <w:lang w:val="hr-HR"/>
        </w:rPr>
        <w:t>(</w:t>
      </w:r>
      <w:r>
        <w:rPr>
          <w:rFonts w:cs="Arial"/>
          <w:lang w:val="hr-HR"/>
        </w:rPr>
        <w:t>3</w:t>
      </w:r>
      <w:r w:rsidR="00C74369" w:rsidRPr="00C74369">
        <w:rPr>
          <w:rFonts w:cs="Arial"/>
          <w:lang w:val="hr-HR"/>
        </w:rPr>
        <w:t xml:space="preserve">) Zahtjev putem obrasca za isključenje iz igre, uz suglasnost igrača </w:t>
      </w:r>
      <w:r>
        <w:rPr>
          <w:rFonts w:cs="Arial"/>
          <w:lang w:val="hr-HR"/>
        </w:rPr>
        <w:t>iz stavka 2. ovoga članka</w:t>
      </w:r>
      <w:r w:rsidR="00C74369" w:rsidRPr="00C74369">
        <w:rPr>
          <w:rFonts w:cs="Arial"/>
          <w:lang w:val="hr-HR"/>
        </w:rPr>
        <w:t>, neposredno u registar isključenih igrača može podnijeti i ovlašteni djelatnik Hrvatskog zavoda za socijalni rad, ustanove za zaštitu obitelji te zdravstvene ustanove koje se bave zaštitom mentalnog zdravlja i liječenjem ovisnosti</w:t>
      </w:r>
      <w:r>
        <w:rPr>
          <w:rFonts w:cs="Arial"/>
          <w:lang w:val="hr-HR"/>
        </w:rPr>
        <w:t>.</w:t>
      </w:r>
    </w:p>
    <w:p w14:paraId="4991E4B2" w14:textId="31C54EB4" w:rsidR="00044988" w:rsidRDefault="0004604D" w:rsidP="00C74369">
      <w:pPr>
        <w:jc w:val="both"/>
        <w:rPr>
          <w:rFonts w:cs="Arial"/>
          <w:lang w:val="hr-HR"/>
        </w:rPr>
      </w:pPr>
      <w:r>
        <w:rPr>
          <w:rFonts w:cs="Arial"/>
          <w:lang w:val="hr-HR"/>
        </w:rPr>
        <w:lastRenderedPageBreak/>
        <w:t xml:space="preserve">            </w:t>
      </w:r>
      <w:r w:rsidR="001E1375">
        <w:rPr>
          <w:rFonts w:cs="Arial"/>
          <w:lang w:val="hr-HR"/>
        </w:rPr>
        <w:t xml:space="preserve"> </w:t>
      </w:r>
      <w:r>
        <w:rPr>
          <w:rFonts w:cs="Arial"/>
          <w:lang w:val="hr-HR"/>
        </w:rPr>
        <w:t xml:space="preserve">  </w:t>
      </w:r>
      <w:r w:rsidR="00C74369" w:rsidRPr="00C74369">
        <w:rPr>
          <w:rFonts w:cs="Arial"/>
          <w:lang w:val="hr-HR"/>
        </w:rPr>
        <w:t>(</w:t>
      </w:r>
      <w:r>
        <w:rPr>
          <w:rFonts w:cs="Arial"/>
          <w:lang w:val="hr-HR"/>
        </w:rPr>
        <w:t>4</w:t>
      </w:r>
      <w:r w:rsidR="00C74369" w:rsidRPr="00C74369">
        <w:rPr>
          <w:rFonts w:cs="Arial"/>
          <w:lang w:val="hr-HR"/>
        </w:rPr>
        <w:t xml:space="preserve">) Zahtjev iz stavka </w:t>
      </w:r>
      <w:r>
        <w:rPr>
          <w:rFonts w:cs="Arial"/>
          <w:lang w:val="hr-HR"/>
        </w:rPr>
        <w:t>3</w:t>
      </w:r>
      <w:r w:rsidR="00C74369" w:rsidRPr="00C74369">
        <w:rPr>
          <w:rFonts w:cs="Arial"/>
          <w:lang w:val="hr-HR"/>
        </w:rPr>
        <w:t>. ovoga članka, bez suglasnosti igrača, može podnijeti i tijelo koje je nadležno za provedbu zaštitne mjere i posebne obveze izrečene u sudskom postupku.</w:t>
      </w:r>
    </w:p>
    <w:p w14:paraId="6F12E9B5" w14:textId="1E8E9AEA" w:rsidR="00C74369" w:rsidRPr="00C74369" w:rsidRDefault="00044988" w:rsidP="00C74369">
      <w:pPr>
        <w:jc w:val="both"/>
        <w:rPr>
          <w:rFonts w:cs="Arial"/>
          <w:lang w:val="hr-HR"/>
        </w:rPr>
      </w:pPr>
      <w:r>
        <w:rPr>
          <w:rFonts w:cs="Arial"/>
          <w:lang w:val="hr-HR"/>
        </w:rPr>
        <w:t xml:space="preserve">             </w:t>
      </w:r>
      <w:r w:rsidR="0004604D">
        <w:rPr>
          <w:rFonts w:cs="Arial"/>
          <w:lang w:val="hr-HR"/>
        </w:rPr>
        <w:t xml:space="preserve"> </w:t>
      </w:r>
      <w:r w:rsidR="00C74369" w:rsidRPr="00C74369">
        <w:rPr>
          <w:rFonts w:cs="Arial"/>
          <w:lang w:val="hr-HR"/>
        </w:rPr>
        <w:t>(</w:t>
      </w:r>
      <w:r w:rsidR="0004604D">
        <w:rPr>
          <w:rFonts w:cs="Arial"/>
          <w:lang w:val="hr-HR"/>
        </w:rPr>
        <w:t>5</w:t>
      </w:r>
      <w:r w:rsidR="00C74369" w:rsidRPr="00C74369">
        <w:rPr>
          <w:rFonts w:cs="Arial"/>
          <w:lang w:val="hr-HR"/>
        </w:rPr>
        <w:t xml:space="preserve">) Priređivač, ovlašteni djelatnik ustanove iz stavka </w:t>
      </w:r>
      <w:r w:rsidR="003F713A">
        <w:rPr>
          <w:rFonts w:cs="Arial"/>
          <w:lang w:val="hr-HR"/>
        </w:rPr>
        <w:t>3</w:t>
      </w:r>
      <w:r w:rsidR="00C74369" w:rsidRPr="00C74369">
        <w:rPr>
          <w:rFonts w:cs="Arial"/>
          <w:lang w:val="hr-HR"/>
        </w:rPr>
        <w:t xml:space="preserve">. ovoga članka i tijelo iz stavka </w:t>
      </w:r>
      <w:r w:rsidR="003F713A">
        <w:rPr>
          <w:rFonts w:cs="Arial"/>
          <w:lang w:val="hr-HR"/>
        </w:rPr>
        <w:t>4</w:t>
      </w:r>
      <w:r w:rsidR="00C74369" w:rsidRPr="00C74369">
        <w:rPr>
          <w:rFonts w:cs="Arial"/>
          <w:lang w:val="hr-HR"/>
        </w:rPr>
        <w:t>. ovoga članka dužni su dostaviti podatke o isključenim igračima u registar isključenih igrača neposredno po zaprimanju zahtjeva za isključenje, a najkasnije u roku od 24 sata od zaprimanja</w:t>
      </w:r>
      <w:r w:rsidR="003F713A">
        <w:rPr>
          <w:rFonts w:cs="Arial"/>
          <w:lang w:val="hr-HR"/>
        </w:rPr>
        <w:t>.</w:t>
      </w:r>
    </w:p>
    <w:p w14:paraId="439CBA77" w14:textId="0DA76573" w:rsidR="00C74369" w:rsidRPr="00C74369" w:rsidRDefault="003F713A" w:rsidP="00C74369">
      <w:pPr>
        <w:jc w:val="both"/>
        <w:rPr>
          <w:rFonts w:cs="Arial"/>
          <w:lang w:val="hr-HR"/>
        </w:rPr>
      </w:pPr>
      <w:r>
        <w:rPr>
          <w:rFonts w:cs="Arial"/>
          <w:lang w:val="hr-HR"/>
        </w:rPr>
        <w:t xml:space="preserve">              </w:t>
      </w:r>
      <w:r w:rsidR="00C74369" w:rsidRPr="00C74369">
        <w:rPr>
          <w:rFonts w:cs="Arial"/>
          <w:lang w:val="hr-HR"/>
        </w:rPr>
        <w:t>(</w:t>
      </w:r>
      <w:r>
        <w:rPr>
          <w:rFonts w:cs="Arial"/>
          <w:lang w:val="hr-HR"/>
        </w:rPr>
        <w:t>6</w:t>
      </w:r>
      <w:r w:rsidR="00C74369" w:rsidRPr="00C74369">
        <w:rPr>
          <w:rFonts w:cs="Arial"/>
          <w:lang w:val="hr-HR"/>
        </w:rPr>
        <w:t xml:space="preserve">) Priređivač je dužan osigurati da igrač iz stavaka </w:t>
      </w:r>
      <w:r>
        <w:rPr>
          <w:rFonts w:cs="Arial"/>
          <w:lang w:val="hr-HR"/>
        </w:rPr>
        <w:t>2</w:t>
      </w:r>
      <w:r w:rsidR="00C74369" w:rsidRPr="00C74369">
        <w:rPr>
          <w:rFonts w:cs="Arial"/>
          <w:lang w:val="hr-HR"/>
        </w:rPr>
        <w:t xml:space="preserve">., </w:t>
      </w:r>
      <w:r>
        <w:rPr>
          <w:rFonts w:cs="Arial"/>
          <w:lang w:val="hr-HR"/>
        </w:rPr>
        <w:t>3</w:t>
      </w:r>
      <w:r w:rsidR="00C74369" w:rsidRPr="00C74369">
        <w:rPr>
          <w:rFonts w:cs="Arial"/>
          <w:lang w:val="hr-HR"/>
        </w:rPr>
        <w:t xml:space="preserve">. i </w:t>
      </w:r>
      <w:r>
        <w:rPr>
          <w:rFonts w:cs="Arial"/>
          <w:lang w:val="hr-HR"/>
        </w:rPr>
        <w:t>4</w:t>
      </w:r>
      <w:r w:rsidR="00C74369" w:rsidRPr="00C74369">
        <w:rPr>
          <w:rFonts w:cs="Arial"/>
          <w:lang w:val="hr-HR"/>
        </w:rPr>
        <w:t xml:space="preserve">. ovoga članka ne sudjeluje u </w:t>
      </w:r>
      <w:r w:rsidR="000D46DB">
        <w:rPr>
          <w:rFonts w:cs="Arial"/>
          <w:lang w:val="hr-HR"/>
        </w:rPr>
        <w:t>igrama na sreću</w:t>
      </w:r>
      <w:r w:rsidR="00C74369" w:rsidRPr="00C74369">
        <w:rPr>
          <w:rFonts w:cs="Arial"/>
          <w:lang w:val="hr-HR"/>
        </w:rPr>
        <w:t xml:space="preserve">. </w:t>
      </w:r>
    </w:p>
    <w:p w14:paraId="6EAA4EDB" w14:textId="57BD56E9" w:rsidR="00C74369" w:rsidRPr="00C74369" w:rsidRDefault="00C76B7C" w:rsidP="00C74369">
      <w:pPr>
        <w:jc w:val="both"/>
        <w:rPr>
          <w:rFonts w:cs="Arial"/>
          <w:lang w:val="hr-HR"/>
        </w:rPr>
      </w:pPr>
      <w:r>
        <w:rPr>
          <w:rFonts w:cs="Arial"/>
          <w:lang w:val="hr-HR"/>
        </w:rPr>
        <w:t xml:space="preserve">              </w:t>
      </w:r>
      <w:r w:rsidR="00C74369" w:rsidRPr="00C74369">
        <w:rPr>
          <w:rFonts w:cs="Arial"/>
          <w:lang w:val="hr-HR"/>
        </w:rPr>
        <w:t>(</w:t>
      </w:r>
      <w:r>
        <w:rPr>
          <w:rFonts w:cs="Arial"/>
          <w:lang w:val="hr-HR"/>
        </w:rPr>
        <w:t>7</w:t>
      </w:r>
      <w:r w:rsidR="00C74369" w:rsidRPr="00C74369">
        <w:rPr>
          <w:rFonts w:cs="Arial"/>
          <w:lang w:val="hr-HR"/>
        </w:rPr>
        <w:t xml:space="preserve">) Obrazac za isključenje </w:t>
      </w:r>
      <w:r>
        <w:rPr>
          <w:rFonts w:cs="Arial"/>
          <w:lang w:val="hr-HR"/>
        </w:rPr>
        <w:t>iz igara na sreću iz stavka 2. ovoga članka</w:t>
      </w:r>
      <w:r w:rsidR="00C74369" w:rsidRPr="00C74369">
        <w:rPr>
          <w:rFonts w:cs="Arial"/>
          <w:lang w:val="hr-HR"/>
        </w:rPr>
        <w:t xml:space="preserve"> mora sadržavati sljedeće podatke:</w:t>
      </w:r>
    </w:p>
    <w:p w14:paraId="16A0096B" w14:textId="77777777" w:rsidR="00C74369" w:rsidRPr="00C74369" w:rsidRDefault="00C74369" w:rsidP="00C74369">
      <w:pPr>
        <w:jc w:val="both"/>
        <w:rPr>
          <w:rFonts w:cs="Arial"/>
          <w:lang w:val="hr-HR"/>
        </w:rPr>
      </w:pPr>
      <w:r w:rsidRPr="00C74369">
        <w:rPr>
          <w:rFonts w:cs="Arial"/>
          <w:lang w:val="hr-HR"/>
        </w:rPr>
        <w:t>1. ime i prezime igrača</w:t>
      </w:r>
    </w:p>
    <w:p w14:paraId="14960A0B" w14:textId="77777777" w:rsidR="00C74369" w:rsidRPr="00C74369" w:rsidRDefault="00C74369" w:rsidP="00C74369">
      <w:pPr>
        <w:jc w:val="both"/>
        <w:rPr>
          <w:rFonts w:cs="Arial"/>
          <w:lang w:val="hr-HR"/>
        </w:rPr>
      </w:pPr>
      <w:r w:rsidRPr="00C74369">
        <w:rPr>
          <w:rFonts w:cs="Arial"/>
          <w:lang w:val="hr-HR"/>
        </w:rPr>
        <w:t>2. OIB igrača</w:t>
      </w:r>
    </w:p>
    <w:p w14:paraId="5B0BF600" w14:textId="77777777" w:rsidR="00C74369" w:rsidRPr="00C74369" w:rsidRDefault="00C74369" w:rsidP="00C74369">
      <w:pPr>
        <w:jc w:val="both"/>
        <w:rPr>
          <w:rFonts w:cs="Arial"/>
          <w:lang w:val="hr-HR"/>
        </w:rPr>
      </w:pPr>
      <w:r w:rsidRPr="00C74369">
        <w:rPr>
          <w:rFonts w:cs="Arial"/>
          <w:lang w:val="hr-HR"/>
        </w:rPr>
        <w:t>3. e-mail igrača</w:t>
      </w:r>
    </w:p>
    <w:p w14:paraId="74E94C11" w14:textId="77777777" w:rsidR="00C74369" w:rsidRPr="00C74369" w:rsidRDefault="00C74369" w:rsidP="00C74369">
      <w:pPr>
        <w:jc w:val="both"/>
        <w:rPr>
          <w:rFonts w:cs="Arial"/>
          <w:lang w:val="hr-HR"/>
        </w:rPr>
      </w:pPr>
      <w:r w:rsidRPr="00C74369">
        <w:rPr>
          <w:rFonts w:cs="Arial"/>
          <w:lang w:val="hr-HR"/>
        </w:rPr>
        <w:t>4. vremensko trajanje isključenja (tri mjeseca neopozivo/ šest mjeseci/ jedna godina/ tri godine/ pet godina/ trajno).</w:t>
      </w:r>
    </w:p>
    <w:p w14:paraId="351821DC" w14:textId="37C6F8E7" w:rsidR="00C74369" w:rsidRPr="00C74369" w:rsidRDefault="00C76B7C" w:rsidP="00C74369">
      <w:pPr>
        <w:jc w:val="both"/>
        <w:rPr>
          <w:rFonts w:cs="Arial"/>
          <w:lang w:val="hr-HR"/>
        </w:rPr>
      </w:pPr>
      <w:r>
        <w:rPr>
          <w:rFonts w:cs="Arial"/>
          <w:lang w:val="hr-HR"/>
        </w:rPr>
        <w:t xml:space="preserve">           </w:t>
      </w:r>
      <w:r w:rsidR="00766682">
        <w:rPr>
          <w:rFonts w:cs="Arial"/>
          <w:lang w:val="hr-HR"/>
        </w:rPr>
        <w:t xml:space="preserve"> </w:t>
      </w:r>
      <w:r>
        <w:rPr>
          <w:rFonts w:cs="Arial"/>
          <w:lang w:val="hr-HR"/>
        </w:rPr>
        <w:t xml:space="preserve"> </w:t>
      </w:r>
      <w:r w:rsidR="00C74369" w:rsidRPr="00C74369">
        <w:rPr>
          <w:rFonts w:cs="Arial"/>
          <w:lang w:val="hr-HR"/>
        </w:rPr>
        <w:t>(</w:t>
      </w:r>
      <w:r w:rsidR="00766682">
        <w:rPr>
          <w:rFonts w:cs="Arial"/>
          <w:lang w:val="hr-HR"/>
        </w:rPr>
        <w:t>8</w:t>
      </w:r>
      <w:r w:rsidR="00C74369" w:rsidRPr="00C74369">
        <w:rPr>
          <w:rFonts w:cs="Arial"/>
          <w:lang w:val="hr-HR"/>
        </w:rPr>
        <w:t>)</w:t>
      </w:r>
      <w:r w:rsidR="00766682">
        <w:rPr>
          <w:rFonts w:cs="Arial"/>
          <w:lang w:val="hr-HR"/>
        </w:rPr>
        <w:t xml:space="preserve"> </w:t>
      </w:r>
      <w:r w:rsidR="00C74369" w:rsidRPr="00C74369">
        <w:rPr>
          <w:rFonts w:cs="Arial"/>
          <w:lang w:val="hr-HR"/>
        </w:rPr>
        <w:t>Registrirani igrač može zatražiti isključenje iz igre na vremenski period od tri mjeseca (neopozivo), šest mjeseci, jedne godine, tri godine, pet godina, trajno.</w:t>
      </w:r>
    </w:p>
    <w:p w14:paraId="79D7CE29" w14:textId="36F8B107" w:rsidR="00C74369" w:rsidRPr="00C74369" w:rsidRDefault="00C76B7C" w:rsidP="00C74369">
      <w:pPr>
        <w:jc w:val="both"/>
        <w:rPr>
          <w:rFonts w:cs="Arial"/>
          <w:lang w:val="hr-HR"/>
        </w:rPr>
      </w:pPr>
      <w:r>
        <w:rPr>
          <w:rFonts w:cs="Arial"/>
          <w:lang w:val="hr-HR"/>
        </w:rPr>
        <w:t xml:space="preserve">         </w:t>
      </w:r>
      <w:r w:rsidR="00766682">
        <w:rPr>
          <w:rFonts w:cs="Arial"/>
          <w:lang w:val="hr-HR"/>
        </w:rPr>
        <w:t xml:space="preserve">  </w:t>
      </w:r>
      <w:r>
        <w:rPr>
          <w:rFonts w:cs="Arial"/>
          <w:lang w:val="hr-HR"/>
        </w:rPr>
        <w:t xml:space="preserve"> </w:t>
      </w:r>
      <w:r w:rsidR="00766682">
        <w:rPr>
          <w:rFonts w:cs="Arial"/>
          <w:lang w:val="hr-HR"/>
        </w:rPr>
        <w:t xml:space="preserve"> </w:t>
      </w:r>
      <w:r w:rsidR="00C74369" w:rsidRPr="00C74369">
        <w:rPr>
          <w:rFonts w:cs="Arial"/>
          <w:lang w:val="hr-HR"/>
        </w:rPr>
        <w:t>(</w:t>
      </w:r>
      <w:r w:rsidR="00766682">
        <w:rPr>
          <w:rFonts w:cs="Arial"/>
          <w:lang w:val="hr-HR"/>
        </w:rPr>
        <w:t>9</w:t>
      </w:r>
      <w:r w:rsidR="00C74369" w:rsidRPr="00C74369">
        <w:rPr>
          <w:rFonts w:cs="Arial"/>
          <w:lang w:val="hr-HR"/>
        </w:rPr>
        <w:t>) Zahtjev za opoziv isključenja iz igre igrač može podnijeti elektroničkim putem neposredno u registar isključenih igrača.</w:t>
      </w:r>
    </w:p>
    <w:p w14:paraId="670CE18B" w14:textId="0AB3C9C0" w:rsidR="00C74369" w:rsidRPr="00C74369" w:rsidRDefault="00C76B7C" w:rsidP="00C74369">
      <w:pPr>
        <w:jc w:val="both"/>
        <w:rPr>
          <w:rFonts w:cs="Arial"/>
          <w:lang w:val="hr-HR"/>
        </w:rPr>
      </w:pPr>
      <w:r>
        <w:rPr>
          <w:rFonts w:cs="Arial"/>
          <w:lang w:val="hr-HR"/>
        </w:rPr>
        <w:t xml:space="preserve">          </w:t>
      </w:r>
      <w:r w:rsidR="00766682">
        <w:rPr>
          <w:rFonts w:cs="Arial"/>
          <w:lang w:val="hr-HR"/>
        </w:rPr>
        <w:t xml:space="preserve">  </w:t>
      </w:r>
      <w:r w:rsidR="00C74369" w:rsidRPr="00C74369">
        <w:rPr>
          <w:rFonts w:cs="Arial"/>
          <w:lang w:val="hr-HR"/>
        </w:rPr>
        <w:t>(1</w:t>
      </w:r>
      <w:r w:rsidR="00766682">
        <w:rPr>
          <w:rFonts w:cs="Arial"/>
          <w:lang w:val="hr-HR"/>
        </w:rPr>
        <w:t>0</w:t>
      </w:r>
      <w:r w:rsidR="00C74369" w:rsidRPr="00C74369">
        <w:rPr>
          <w:rFonts w:cs="Arial"/>
          <w:lang w:val="hr-HR"/>
        </w:rPr>
        <w:t xml:space="preserve">) U slučaju propisanom stavkom </w:t>
      </w:r>
      <w:r w:rsidR="00766682">
        <w:rPr>
          <w:rFonts w:cs="Arial"/>
          <w:lang w:val="hr-HR"/>
        </w:rPr>
        <w:t>4</w:t>
      </w:r>
      <w:r w:rsidR="00C74369" w:rsidRPr="00C74369">
        <w:rPr>
          <w:rFonts w:cs="Arial"/>
          <w:lang w:val="hr-HR"/>
        </w:rPr>
        <w:t xml:space="preserve">. ovoga članka, igrač ne može zatražiti opoziv isključenja iz igre dok je na snazi određena zaštitna mjera i posebna obveza izrečena u sudskom postupku.   </w:t>
      </w:r>
    </w:p>
    <w:p w14:paraId="74358C00" w14:textId="6BECAEE2" w:rsidR="00C74369" w:rsidRPr="00C74369" w:rsidRDefault="00C76B7C" w:rsidP="00C74369">
      <w:pPr>
        <w:jc w:val="both"/>
        <w:rPr>
          <w:rFonts w:cs="Arial"/>
          <w:lang w:val="hr-HR"/>
        </w:rPr>
      </w:pPr>
      <w:r>
        <w:rPr>
          <w:rFonts w:cs="Arial"/>
          <w:lang w:val="hr-HR"/>
        </w:rPr>
        <w:t xml:space="preserve">          </w:t>
      </w:r>
      <w:r w:rsidR="00766682">
        <w:rPr>
          <w:rFonts w:cs="Arial"/>
          <w:lang w:val="hr-HR"/>
        </w:rPr>
        <w:t xml:space="preserve">  </w:t>
      </w:r>
      <w:r w:rsidR="00C74369" w:rsidRPr="00C74369">
        <w:rPr>
          <w:rFonts w:cs="Arial"/>
          <w:lang w:val="hr-HR"/>
        </w:rPr>
        <w:t>(1</w:t>
      </w:r>
      <w:r w:rsidR="00766682">
        <w:rPr>
          <w:rFonts w:cs="Arial"/>
          <w:lang w:val="hr-HR"/>
        </w:rPr>
        <w:t>1</w:t>
      </w:r>
      <w:r w:rsidR="00C74369" w:rsidRPr="00C74369">
        <w:rPr>
          <w:rFonts w:cs="Arial"/>
          <w:lang w:val="hr-HR"/>
        </w:rPr>
        <w:t xml:space="preserve">) Zahtjev iz stavka </w:t>
      </w:r>
      <w:r w:rsidR="00927887">
        <w:rPr>
          <w:rFonts w:cs="Arial"/>
          <w:lang w:val="hr-HR"/>
        </w:rPr>
        <w:t>9</w:t>
      </w:r>
      <w:r w:rsidR="00C74369" w:rsidRPr="00C74369">
        <w:rPr>
          <w:rFonts w:cs="Arial"/>
          <w:lang w:val="hr-HR"/>
        </w:rPr>
        <w:t xml:space="preserve">. ovoga članka može se podnijeti najranije po isteku tri mjeseca od zatraženog isključenja iz igre, neovisno od trajanja vremenskog perioda na koje je traženo isključenje. </w:t>
      </w:r>
    </w:p>
    <w:p w14:paraId="1B90AA83" w14:textId="4CBC42A4" w:rsidR="00766682" w:rsidRDefault="00C74369" w:rsidP="00C74369">
      <w:pPr>
        <w:jc w:val="both"/>
        <w:rPr>
          <w:rFonts w:cs="Arial"/>
          <w:lang w:val="hr-HR"/>
        </w:rPr>
      </w:pPr>
      <w:r w:rsidRPr="00C74369">
        <w:rPr>
          <w:rFonts w:cs="Arial"/>
          <w:lang w:val="hr-HR"/>
        </w:rPr>
        <w:t xml:space="preserve">  </w:t>
      </w:r>
      <w:r w:rsidR="00C76B7C">
        <w:rPr>
          <w:rFonts w:cs="Arial"/>
          <w:lang w:val="hr-HR"/>
        </w:rPr>
        <w:t xml:space="preserve">         </w:t>
      </w:r>
      <w:r w:rsidR="00766682">
        <w:rPr>
          <w:rFonts w:cs="Arial"/>
          <w:lang w:val="hr-HR"/>
        </w:rPr>
        <w:t xml:space="preserve"> </w:t>
      </w:r>
      <w:r w:rsidRPr="00C74369">
        <w:rPr>
          <w:rFonts w:cs="Arial"/>
          <w:lang w:val="hr-HR"/>
        </w:rPr>
        <w:t>(1</w:t>
      </w:r>
      <w:r w:rsidR="00766682">
        <w:rPr>
          <w:rFonts w:cs="Arial"/>
          <w:lang w:val="hr-HR"/>
        </w:rPr>
        <w:t>2</w:t>
      </w:r>
      <w:r w:rsidRPr="00C74369">
        <w:rPr>
          <w:rFonts w:cs="Arial"/>
          <w:lang w:val="hr-HR"/>
        </w:rPr>
        <w:t>) Priređivač mora omogućiti traženo isključenje, a postupak isključenja uredit će se unutarnjim aktom priređivača koji se primjenjuje nakon dobivenog odobrenja Ministarstva financija</w:t>
      </w:r>
      <w:r w:rsidR="00766682">
        <w:rPr>
          <w:rFonts w:cs="Arial"/>
          <w:lang w:val="hr-HR"/>
        </w:rPr>
        <w:t xml:space="preserve"> i koji mora biti dostupan igračima u prostorima u kojima se priređuju igre.“</w:t>
      </w:r>
      <w:r w:rsidR="00841393">
        <w:rPr>
          <w:rFonts w:cs="Arial"/>
          <w:lang w:val="hr-HR"/>
        </w:rPr>
        <w:t>.</w:t>
      </w:r>
    </w:p>
    <w:p w14:paraId="6AE95D4F" w14:textId="194687F8" w:rsidR="00872859" w:rsidRDefault="00FD4BFD" w:rsidP="00872859">
      <w:pPr>
        <w:ind w:firstLine="708"/>
        <w:rPr>
          <w:rFonts w:cs="Arial"/>
          <w:b/>
          <w:lang w:val="hr-HR"/>
        </w:rPr>
      </w:pPr>
      <w:r>
        <w:rPr>
          <w:rFonts w:cs="Arial"/>
          <w:b/>
          <w:lang w:val="hr-HR"/>
        </w:rPr>
        <w:t xml:space="preserve">                                                       </w:t>
      </w:r>
    </w:p>
    <w:p w14:paraId="3EE8219B" w14:textId="4018BB76" w:rsidR="004E6AEA" w:rsidRDefault="00F45C7C" w:rsidP="00872859">
      <w:pPr>
        <w:ind w:firstLine="708"/>
        <w:rPr>
          <w:rFonts w:cs="Arial"/>
          <w:b/>
          <w:lang w:val="hr-HR"/>
        </w:rPr>
      </w:pPr>
      <w:r>
        <w:rPr>
          <w:rFonts w:cs="Arial"/>
          <w:lang w:val="hr-HR"/>
        </w:rPr>
        <w:t xml:space="preserve">               </w:t>
      </w:r>
      <w:r w:rsidR="004E6AEA">
        <w:rPr>
          <w:rFonts w:cs="Arial"/>
          <w:lang w:val="hr-HR"/>
        </w:rPr>
        <w:t xml:space="preserve">                                         </w:t>
      </w:r>
      <w:r w:rsidR="004E6AEA">
        <w:rPr>
          <w:rFonts w:cs="Arial"/>
          <w:b/>
          <w:lang w:val="hr-HR"/>
        </w:rPr>
        <w:t xml:space="preserve">Članak </w:t>
      </w:r>
      <w:r w:rsidR="00872859">
        <w:rPr>
          <w:rFonts w:cs="Arial"/>
          <w:b/>
          <w:lang w:val="hr-HR"/>
        </w:rPr>
        <w:t>3</w:t>
      </w:r>
      <w:r w:rsidR="004E6AEA">
        <w:rPr>
          <w:rFonts w:cs="Arial"/>
          <w:b/>
          <w:lang w:val="hr-HR"/>
        </w:rPr>
        <w:t>.</w:t>
      </w:r>
    </w:p>
    <w:p w14:paraId="6A5E1005" w14:textId="77777777" w:rsidR="004E6AEA" w:rsidRDefault="004E6AEA" w:rsidP="004E6AEA">
      <w:pPr>
        <w:jc w:val="center"/>
        <w:rPr>
          <w:rFonts w:cs="Arial"/>
          <w:b/>
          <w:lang w:val="hr-HR"/>
        </w:rPr>
      </w:pPr>
    </w:p>
    <w:p w14:paraId="3599926B" w14:textId="6A6923F5" w:rsidR="004E6AEA" w:rsidRPr="003D41AC" w:rsidRDefault="004E6AEA" w:rsidP="004E6AEA">
      <w:pPr>
        <w:rPr>
          <w:rFonts w:cs="Arial"/>
          <w:lang w:val="hr-HR"/>
        </w:rPr>
      </w:pPr>
      <w:r w:rsidRPr="003D41AC">
        <w:rPr>
          <w:rFonts w:cs="Arial"/>
          <w:szCs w:val="20"/>
          <w:lang w:val="hr-HR"/>
        </w:rPr>
        <w:t xml:space="preserve">                  </w:t>
      </w:r>
      <w:r w:rsidR="00872859" w:rsidRPr="003D41AC">
        <w:rPr>
          <w:rFonts w:cs="Arial"/>
          <w:szCs w:val="20"/>
          <w:lang w:val="hr-HR"/>
        </w:rPr>
        <w:t>U č</w:t>
      </w:r>
      <w:r w:rsidRPr="003D41AC">
        <w:rPr>
          <w:rFonts w:cs="Arial"/>
          <w:szCs w:val="20"/>
          <w:lang w:val="hr-HR"/>
        </w:rPr>
        <w:t>lan</w:t>
      </w:r>
      <w:r w:rsidR="00872859" w:rsidRPr="003D41AC">
        <w:rPr>
          <w:rFonts w:cs="Arial"/>
          <w:szCs w:val="20"/>
          <w:lang w:val="hr-HR"/>
        </w:rPr>
        <w:t>ku</w:t>
      </w:r>
      <w:r w:rsidRPr="003D41AC">
        <w:rPr>
          <w:rFonts w:cs="Arial"/>
          <w:szCs w:val="20"/>
          <w:lang w:val="hr-HR"/>
        </w:rPr>
        <w:t xml:space="preserve"> 8. </w:t>
      </w:r>
      <w:r w:rsidR="00872859" w:rsidRPr="003D41AC">
        <w:rPr>
          <w:rFonts w:cs="Arial"/>
          <w:szCs w:val="20"/>
          <w:lang w:val="hr-HR"/>
        </w:rPr>
        <w:t xml:space="preserve">stavci 1., </w:t>
      </w:r>
      <w:r w:rsidR="00F521C8" w:rsidRPr="003D41AC">
        <w:rPr>
          <w:rFonts w:cs="Arial"/>
          <w:szCs w:val="20"/>
          <w:lang w:val="hr-HR"/>
        </w:rPr>
        <w:t>3., 4., 5., 6., i 7. brišu se.</w:t>
      </w:r>
    </w:p>
    <w:p w14:paraId="0F4EF8F5" w14:textId="5F92DD59" w:rsidR="00666A7A" w:rsidRPr="00477610" w:rsidRDefault="00666A7A" w:rsidP="00765BA3">
      <w:pPr>
        <w:jc w:val="both"/>
        <w:rPr>
          <w:rFonts w:cs="Arial"/>
          <w:lang w:val="hr-HR"/>
        </w:rPr>
      </w:pPr>
    </w:p>
    <w:p w14:paraId="63B18806" w14:textId="2F1F7AD6" w:rsidR="00666A7A" w:rsidRDefault="006451A7" w:rsidP="00666A7A">
      <w:pPr>
        <w:jc w:val="center"/>
        <w:rPr>
          <w:rFonts w:cs="Arial"/>
          <w:b/>
          <w:lang w:val="hr-HR"/>
        </w:rPr>
      </w:pPr>
      <w:r>
        <w:rPr>
          <w:rFonts w:cs="Arial"/>
          <w:b/>
          <w:lang w:val="hr-HR"/>
        </w:rPr>
        <w:t xml:space="preserve">Članak </w:t>
      </w:r>
      <w:r w:rsidR="00872859">
        <w:rPr>
          <w:rFonts w:cs="Arial"/>
          <w:b/>
          <w:lang w:val="hr-HR"/>
        </w:rPr>
        <w:t>4</w:t>
      </w:r>
      <w:r w:rsidR="00666A7A">
        <w:rPr>
          <w:rFonts w:cs="Arial"/>
          <w:b/>
          <w:lang w:val="hr-HR"/>
        </w:rPr>
        <w:t xml:space="preserve">. </w:t>
      </w:r>
    </w:p>
    <w:p w14:paraId="2CBC30C9" w14:textId="77777777" w:rsidR="00666A7A" w:rsidRDefault="00666A7A" w:rsidP="00666A7A">
      <w:pPr>
        <w:jc w:val="center"/>
        <w:rPr>
          <w:rFonts w:cs="Arial"/>
          <w:b/>
          <w:lang w:val="hr-HR"/>
        </w:rPr>
      </w:pPr>
    </w:p>
    <w:p w14:paraId="4AA86A5B" w14:textId="101C45BC" w:rsidR="00666A7A" w:rsidRDefault="00666A7A" w:rsidP="00666A7A">
      <w:pPr>
        <w:ind w:firstLine="708"/>
        <w:jc w:val="both"/>
        <w:rPr>
          <w:rFonts w:cs="Arial"/>
          <w:b/>
          <w:lang w:val="hr-HR"/>
        </w:rPr>
      </w:pPr>
      <w:r>
        <w:rPr>
          <w:rFonts w:cs="Arial"/>
          <w:szCs w:val="20"/>
          <w:lang w:val="hr-HR"/>
        </w:rPr>
        <w:t xml:space="preserve">    </w:t>
      </w:r>
      <w:r w:rsidR="00F45C7C">
        <w:rPr>
          <w:rFonts w:cs="Arial"/>
          <w:szCs w:val="20"/>
          <w:lang w:val="hr-HR"/>
        </w:rPr>
        <w:t xml:space="preserve"> </w:t>
      </w:r>
      <w:r w:rsidR="00765BA3">
        <w:rPr>
          <w:rFonts w:cs="Arial"/>
          <w:szCs w:val="20"/>
          <w:lang w:val="hr-HR"/>
        </w:rPr>
        <w:t xml:space="preserve"> Članak 9. briše se.</w:t>
      </w:r>
      <w:r>
        <w:rPr>
          <w:rFonts w:cs="Arial"/>
          <w:b/>
          <w:lang w:val="hr-HR"/>
        </w:rPr>
        <w:t xml:space="preserve"> </w:t>
      </w:r>
    </w:p>
    <w:p w14:paraId="0A5E3955" w14:textId="77777777" w:rsidR="003D41AC" w:rsidRDefault="00666A7A" w:rsidP="00666A7A">
      <w:pPr>
        <w:rPr>
          <w:rFonts w:cs="Arial"/>
          <w:szCs w:val="20"/>
          <w:lang w:val="hr-HR"/>
        </w:rPr>
      </w:pPr>
      <w:r>
        <w:rPr>
          <w:rFonts w:cs="Arial"/>
          <w:szCs w:val="20"/>
          <w:lang w:val="hr-HR"/>
        </w:rPr>
        <w:t xml:space="preserve">                                                                    </w:t>
      </w:r>
    </w:p>
    <w:p w14:paraId="6F1D936B" w14:textId="678F9544" w:rsidR="00666A7A" w:rsidRDefault="006451A7" w:rsidP="003D41AC">
      <w:pPr>
        <w:jc w:val="center"/>
        <w:rPr>
          <w:rFonts w:cs="Arial"/>
          <w:b/>
          <w:lang w:val="hr-HR"/>
        </w:rPr>
      </w:pPr>
      <w:r>
        <w:rPr>
          <w:rFonts w:cs="Arial"/>
          <w:b/>
          <w:lang w:val="hr-HR"/>
        </w:rPr>
        <w:t xml:space="preserve">Članak </w:t>
      </w:r>
      <w:r w:rsidR="00872859">
        <w:rPr>
          <w:rFonts w:cs="Arial"/>
          <w:b/>
          <w:lang w:val="hr-HR"/>
        </w:rPr>
        <w:t>5</w:t>
      </w:r>
      <w:r w:rsidR="00666A7A" w:rsidRPr="00A42C0E">
        <w:rPr>
          <w:rFonts w:cs="Arial"/>
          <w:b/>
          <w:lang w:val="hr-HR"/>
        </w:rPr>
        <w:t>.</w:t>
      </w:r>
    </w:p>
    <w:p w14:paraId="2F165508" w14:textId="77777777" w:rsidR="00BE10E7" w:rsidRDefault="00BE10E7" w:rsidP="003D41AC">
      <w:pPr>
        <w:jc w:val="center"/>
        <w:rPr>
          <w:rFonts w:cs="Arial"/>
          <w:b/>
          <w:lang w:val="hr-HR"/>
        </w:rPr>
      </w:pPr>
    </w:p>
    <w:p w14:paraId="5CAD6BF3" w14:textId="24C85B40" w:rsidR="00666A7A" w:rsidRPr="00BE10E7" w:rsidRDefault="00BE10E7" w:rsidP="00666A7A">
      <w:pPr>
        <w:rPr>
          <w:rFonts w:cs="Arial"/>
          <w:bCs/>
          <w:lang w:val="hr-HR"/>
        </w:rPr>
      </w:pPr>
      <w:r w:rsidRPr="00BE10E7">
        <w:rPr>
          <w:rFonts w:cs="Arial"/>
          <w:bCs/>
          <w:lang w:val="hr-HR"/>
        </w:rPr>
        <w:t xml:space="preserve">                   U članku 12. stavak 2. mijenja se i glasi:</w:t>
      </w:r>
    </w:p>
    <w:p w14:paraId="417877DA" w14:textId="77777777" w:rsidR="00BE10E7" w:rsidRDefault="00666A7A" w:rsidP="00666A7A">
      <w:pPr>
        <w:jc w:val="both"/>
        <w:rPr>
          <w:rFonts w:cs="Arial"/>
          <w:szCs w:val="20"/>
          <w:lang w:val="hr-HR"/>
        </w:rPr>
      </w:pPr>
      <w:r>
        <w:rPr>
          <w:rFonts w:cs="Arial"/>
          <w:szCs w:val="20"/>
          <w:lang w:val="hr-HR"/>
        </w:rPr>
        <w:t xml:space="preserve">              </w:t>
      </w:r>
      <w:r w:rsidR="00F45C7C">
        <w:rPr>
          <w:rFonts w:cs="Arial"/>
          <w:szCs w:val="20"/>
          <w:lang w:val="hr-HR"/>
        </w:rPr>
        <w:t xml:space="preserve">  </w:t>
      </w:r>
      <w:r>
        <w:rPr>
          <w:rFonts w:cs="Arial"/>
          <w:szCs w:val="20"/>
          <w:lang w:val="hr-HR"/>
        </w:rPr>
        <w:t xml:space="preserve"> </w:t>
      </w:r>
      <w:r w:rsidR="00BE10E7">
        <w:rPr>
          <w:rFonts w:cs="Arial"/>
          <w:szCs w:val="20"/>
          <w:lang w:val="hr-HR"/>
        </w:rPr>
        <w:t xml:space="preserve">  </w:t>
      </w:r>
    </w:p>
    <w:p w14:paraId="722F454B" w14:textId="5E119A18" w:rsidR="00BE10E7" w:rsidRDefault="00BE10E7" w:rsidP="00666A7A">
      <w:pPr>
        <w:jc w:val="both"/>
        <w:rPr>
          <w:rFonts w:cs="Arial"/>
          <w:szCs w:val="20"/>
          <w:lang w:val="hr-HR"/>
        </w:rPr>
      </w:pPr>
      <w:r>
        <w:rPr>
          <w:rFonts w:cs="Arial"/>
          <w:szCs w:val="20"/>
          <w:lang w:val="hr-HR"/>
        </w:rPr>
        <w:t xml:space="preserve">                  „(2) </w:t>
      </w:r>
      <w:r w:rsidRPr="00BE10E7">
        <w:rPr>
          <w:rFonts w:cs="Arial"/>
          <w:szCs w:val="20"/>
          <w:lang w:val="hr-HR"/>
        </w:rPr>
        <w:t xml:space="preserve">Priređivač mora dnevno u casinu imati pohranjen </w:t>
      </w:r>
      <w:proofErr w:type="spellStart"/>
      <w:r w:rsidRPr="00BE10E7">
        <w:rPr>
          <w:rFonts w:cs="Arial"/>
          <w:szCs w:val="20"/>
          <w:lang w:val="hr-HR"/>
        </w:rPr>
        <w:t>riziko</w:t>
      </w:r>
      <w:proofErr w:type="spellEnd"/>
      <w:r w:rsidRPr="00BE10E7">
        <w:rPr>
          <w:rFonts w:cs="Arial"/>
          <w:szCs w:val="20"/>
          <w:lang w:val="hr-HR"/>
        </w:rPr>
        <w:t>-polog u iznosu od najmanje</w:t>
      </w:r>
      <w:r>
        <w:rPr>
          <w:rFonts w:cs="Arial"/>
          <w:szCs w:val="20"/>
          <w:lang w:val="hr-HR"/>
        </w:rPr>
        <w:t xml:space="preserve"> </w:t>
      </w:r>
      <w:r w:rsidR="00127763" w:rsidRPr="001E1375">
        <w:rPr>
          <w:rFonts w:cs="Arial"/>
          <w:szCs w:val="20"/>
          <w:lang w:val="hr-HR"/>
        </w:rPr>
        <w:t xml:space="preserve">66.361,40 </w:t>
      </w:r>
      <w:r>
        <w:rPr>
          <w:rFonts w:cs="Arial"/>
          <w:szCs w:val="20"/>
          <w:lang w:val="hr-HR"/>
        </w:rPr>
        <w:t>eura.“.</w:t>
      </w:r>
    </w:p>
    <w:p w14:paraId="15A05C56" w14:textId="016FA61C" w:rsidR="00C76A71" w:rsidRDefault="0051721B" w:rsidP="00D9700B">
      <w:pPr>
        <w:jc w:val="both"/>
        <w:rPr>
          <w:rFonts w:cs="Arial"/>
          <w:b/>
          <w:lang w:val="hr-HR"/>
        </w:rPr>
      </w:pPr>
      <w:r>
        <w:rPr>
          <w:rFonts w:cs="Arial"/>
          <w:szCs w:val="20"/>
          <w:lang w:val="hr-HR"/>
        </w:rPr>
        <w:t xml:space="preserve"> </w:t>
      </w:r>
    </w:p>
    <w:p w14:paraId="194E4ABE" w14:textId="77777777" w:rsidR="00C76A71" w:rsidRDefault="00C76A71" w:rsidP="00BE10E7">
      <w:pPr>
        <w:jc w:val="center"/>
        <w:rPr>
          <w:rFonts w:cs="Arial"/>
          <w:b/>
          <w:lang w:val="hr-HR"/>
        </w:rPr>
      </w:pPr>
    </w:p>
    <w:p w14:paraId="475BDEDD" w14:textId="5C45D1C3" w:rsidR="00BE10E7" w:rsidRDefault="00C76A71" w:rsidP="00BE10E7">
      <w:pPr>
        <w:jc w:val="center"/>
        <w:rPr>
          <w:rFonts w:cs="Arial"/>
          <w:b/>
          <w:lang w:val="hr-HR"/>
        </w:rPr>
      </w:pPr>
      <w:r>
        <w:rPr>
          <w:rFonts w:cs="Arial"/>
          <w:b/>
          <w:lang w:val="hr-HR"/>
        </w:rPr>
        <w:t xml:space="preserve">       </w:t>
      </w:r>
      <w:r w:rsidR="00BE10E7">
        <w:rPr>
          <w:rFonts w:cs="Arial"/>
          <w:b/>
          <w:lang w:val="hr-HR"/>
        </w:rPr>
        <w:t>Članak 6</w:t>
      </w:r>
      <w:r w:rsidR="00BE10E7" w:rsidRPr="00A42C0E">
        <w:rPr>
          <w:rFonts w:cs="Arial"/>
          <w:b/>
          <w:lang w:val="hr-HR"/>
        </w:rPr>
        <w:t>.</w:t>
      </w:r>
    </w:p>
    <w:p w14:paraId="58EB0A3D" w14:textId="77777777" w:rsidR="00BE10E7" w:rsidRDefault="00BE10E7" w:rsidP="00666A7A">
      <w:pPr>
        <w:jc w:val="both"/>
        <w:rPr>
          <w:rFonts w:cs="Arial"/>
          <w:szCs w:val="20"/>
          <w:lang w:val="hr-HR"/>
        </w:rPr>
      </w:pPr>
    </w:p>
    <w:p w14:paraId="041341B1" w14:textId="3CE93034" w:rsidR="00666A7A" w:rsidRDefault="0051721B" w:rsidP="00666A7A">
      <w:pPr>
        <w:jc w:val="both"/>
        <w:rPr>
          <w:rFonts w:cs="Arial"/>
          <w:szCs w:val="20"/>
          <w:lang w:val="hr-HR"/>
        </w:rPr>
      </w:pPr>
      <w:r>
        <w:rPr>
          <w:rFonts w:cs="Arial"/>
          <w:szCs w:val="20"/>
          <w:lang w:val="hr-HR"/>
        </w:rPr>
        <w:t>Članak 15. mijenja se i glasi:</w:t>
      </w:r>
    </w:p>
    <w:p w14:paraId="71CBD2CD" w14:textId="77777777" w:rsidR="00666A7A" w:rsidRDefault="00666A7A" w:rsidP="00666A7A">
      <w:pPr>
        <w:jc w:val="both"/>
        <w:rPr>
          <w:rFonts w:cs="Arial"/>
          <w:szCs w:val="20"/>
          <w:lang w:val="hr-HR"/>
        </w:rPr>
      </w:pPr>
    </w:p>
    <w:p w14:paraId="02356883" w14:textId="0A46AA3A" w:rsidR="009775F8" w:rsidRDefault="009775F8" w:rsidP="00666A7A">
      <w:pPr>
        <w:jc w:val="both"/>
        <w:rPr>
          <w:rFonts w:cs="Arial"/>
          <w:szCs w:val="20"/>
          <w:lang w:val="hr-HR"/>
        </w:rPr>
      </w:pP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  <w:r w:rsidR="00C76A71">
        <w:rPr>
          <w:rFonts w:cs="Arial"/>
          <w:szCs w:val="20"/>
          <w:lang w:val="hr-HR"/>
        </w:rPr>
        <w:t>„</w:t>
      </w:r>
      <w:r>
        <w:rPr>
          <w:rFonts w:cs="Arial"/>
          <w:szCs w:val="20"/>
          <w:lang w:val="hr-HR"/>
        </w:rPr>
        <w:t xml:space="preserve">Članak 15. </w:t>
      </w:r>
    </w:p>
    <w:p w14:paraId="31BC9A88" w14:textId="77777777" w:rsidR="00C76A71" w:rsidRPr="00B815B3" w:rsidRDefault="00C76A71" w:rsidP="00666A7A">
      <w:pPr>
        <w:jc w:val="both"/>
        <w:rPr>
          <w:rFonts w:cs="Arial"/>
          <w:szCs w:val="20"/>
          <w:lang w:val="hr-HR"/>
        </w:rPr>
      </w:pPr>
    </w:p>
    <w:p w14:paraId="146EF8BD" w14:textId="7BC6E1AC" w:rsidR="0051721B" w:rsidRPr="0051721B" w:rsidRDefault="00666A7A" w:rsidP="0051721B">
      <w:pPr>
        <w:jc w:val="both"/>
        <w:rPr>
          <w:lang w:val="hr-HR" w:eastAsia="hr-HR"/>
        </w:rPr>
      </w:pPr>
      <w:r>
        <w:rPr>
          <w:rFonts w:cs="Arial"/>
          <w:szCs w:val="20"/>
          <w:lang w:val="hr-HR"/>
        </w:rPr>
        <w:t xml:space="preserve">              </w:t>
      </w:r>
      <w:r w:rsidR="00F45C7C">
        <w:rPr>
          <w:rFonts w:cs="Arial"/>
          <w:szCs w:val="20"/>
          <w:lang w:val="hr-HR"/>
        </w:rPr>
        <w:t xml:space="preserve">  </w:t>
      </w:r>
      <w:r>
        <w:rPr>
          <w:rFonts w:cs="Arial"/>
          <w:szCs w:val="20"/>
          <w:lang w:val="hr-HR"/>
        </w:rPr>
        <w:t xml:space="preserve"> </w:t>
      </w:r>
      <w:bookmarkStart w:id="1" w:name="_Hlk200620123"/>
      <w:r w:rsidR="0051721B" w:rsidRPr="0051721B">
        <w:rPr>
          <w:lang w:val="hr-HR" w:eastAsia="hr-HR"/>
        </w:rPr>
        <w:t>(</w:t>
      </w:r>
      <w:r w:rsidR="0051721B">
        <w:rPr>
          <w:lang w:val="hr-HR" w:eastAsia="hr-HR"/>
        </w:rPr>
        <w:t>1</w:t>
      </w:r>
      <w:r w:rsidR="0051721B" w:rsidRPr="0051721B">
        <w:rPr>
          <w:lang w:val="hr-HR" w:eastAsia="hr-HR"/>
        </w:rPr>
        <w:t>) Priređivač igara na sreću</w:t>
      </w:r>
      <w:r w:rsidR="0051721B">
        <w:rPr>
          <w:lang w:val="hr-HR" w:eastAsia="hr-HR"/>
        </w:rPr>
        <w:t xml:space="preserve"> u casinima</w:t>
      </w:r>
      <w:r w:rsidR="0051721B" w:rsidRPr="0051721B">
        <w:rPr>
          <w:lang w:val="hr-HR" w:eastAsia="hr-HR"/>
        </w:rPr>
        <w:t xml:space="preserve"> svojom odlukom propisuje radno vrijeme u razdobljima od ponedjeljka do subote</w:t>
      </w:r>
      <w:r w:rsidR="00927887">
        <w:rPr>
          <w:lang w:val="hr-HR" w:eastAsia="hr-HR"/>
        </w:rPr>
        <w:t>,</w:t>
      </w:r>
      <w:r w:rsidR="00F361A8">
        <w:rPr>
          <w:lang w:val="hr-HR" w:eastAsia="hr-HR"/>
        </w:rPr>
        <w:t xml:space="preserve"> koja mora biti istaknuta na ulaznim vratima casina</w:t>
      </w:r>
      <w:r w:rsidR="00887C23">
        <w:rPr>
          <w:lang w:val="hr-HR" w:eastAsia="hr-HR"/>
        </w:rPr>
        <w:t>.</w:t>
      </w:r>
    </w:p>
    <w:p w14:paraId="0F32E09B" w14:textId="4E802B76" w:rsidR="0051721B" w:rsidRPr="0051721B" w:rsidRDefault="0051721B" w:rsidP="0051721B">
      <w:pPr>
        <w:jc w:val="both"/>
        <w:rPr>
          <w:lang w:val="hr-HR" w:eastAsia="hr-HR"/>
        </w:rPr>
      </w:pPr>
      <w:r>
        <w:rPr>
          <w:lang w:val="hr-HR" w:eastAsia="hr-HR"/>
        </w:rPr>
        <w:lastRenderedPageBreak/>
        <w:t xml:space="preserve">                  (2</w:t>
      </w:r>
      <w:r w:rsidRPr="0051721B">
        <w:rPr>
          <w:lang w:val="hr-HR" w:eastAsia="hr-HR"/>
        </w:rPr>
        <w:t>) Zabranjuje se priređivanje igara na sreću nedjeljom u prostorima u kojima se priređuju igre na sreću</w:t>
      </w:r>
      <w:r>
        <w:rPr>
          <w:lang w:val="hr-HR" w:eastAsia="hr-HR"/>
        </w:rPr>
        <w:t xml:space="preserve"> u casinima.</w:t>
      </w:r>
      <w:r w:rsidRPr="0051721B">
        <w:rPr>
          <w:lang w:val="hr-HR" w:eastAsia="hr-HR"/>
        </w:rPr>
        <w:t xml:space="preserve"> </w:t>
      </w:r>
    </w:p>
    <w:p w14:paraId="6D7278A1" w14:textId="26103798" w:rsidR="0051721B" w:rsidRPr="0051721B" w:rsidRDefault="0051721B" w:rsidP="0051721B">
      <w:pPr>
        <w:jc w:val="both"/>
        <w:rPr>
          <w:lang w:val="hr-HR" w:eastAsia="hr-HR"/>
        </w:rPr>
      </w:pPr>
      <w:r>
        <w:rPr>
          <w:lang w:val="hr-HR" w:eastAsia="hr-HR"/>
        </w:rPr>
        <w:t xml:space="preserve">                  </w:t>
      </w:r>
      <w:r w:rsidRPr="0051721B">
        <w:rPr>
          <w:lang w:val="hr-HR" w:eastAsia="hr-HR"/>
        </w:rPr>
        <w:t>(</w:t>
      </w:r>
      <w:r>
        <w:rPr>
          <w:lang w:val="hr-HR" w:eastAsia="hr-HR"/>
        </w:rPr>
        <w:t>3</w:t>
      </w:r>
      <w:r w:rsidRPr="0051721B">
        <w:rPr>
          <w:lang w:val="hr-HR" w:eastAsia="hr-HR"/>
        </w:rPr>
        <w:t xml:space="preserve">) </w:t>
      </w:r>
      <w:r w:rsidR="00927887">
        <w:rPr>
          <w:lang w:val="hr-HR" w:eastAsia="hr-HR"/>
        </w:rPr>
        <w:t>Iznimno od stavka 2. ovoga članka, p</w:t>
      </w:r>
      <w:r w:rsidRPr="0051721B">
        <w:rPr>
          <w:lang w:val="hr-HR" w:eastAsia="hr-HR"/>
        </w:rPr>
        <w:t xml:space="preserve">riređivač igara na sreću iz </w:t>
      </w:r>
      <w:r w:rsidR="00F361A8">
        <w:rPr>
          <w:lang w:val="hr-HR" w:eastAsia="hr-HR"/>
        </w:rPr>
        <w:t>stavka 1. ovoga članaka može</w:t>
      </w:r>
      <w:r w:rsidRPr="0051721B">
        <w:rPr>
          <w:lang w:val="hr-HR" w:eastAsia="hr-HR"/>
        </w:rPr>
        <w:t xml:space="preserve"> samostalno odrediti 16 radnih nedjelja u godini. Priređivač je obvezan odluku o</w:t>
      </w:r>
      <w:r w:rsidR="00F361A8">
        <w:rPr>
          <w:lang w:val="hr-HR" w:eastAsia="hr-HR"/>
        </w:rPr>
        <w:t xml:space="preserve"> radnom vremenu u razdoblju od ponedjeljka do subote i</w:t>
      </w:r>
      <w:r w:rsidRPr="0051721B">
        <w:rPr>
          <w:lang w:val="hr-HR" w:eastAsia="hr-HR"/>
        </w:rPr>
        <w:t xml:space="preserve"> radnim nedjeljama dostaviti Ministarstvu financija do kraja prosinca tekuće godine za sljedeću godinu.</w:t>
      </w:r>
    </w:p>
    <w:bookmarkEnd w:id="1"/>
    <w:p w14:paraId="455848A5" w14:textId="57318102" w:rsidR="00F361A8" w:rsidRDefault="00F361A8" w:rsidP="00666A7A">
      <w:pPr>
        <w:jc w:val="both"/>
        <w:rPr>
          <w:lang w:val="hr-HR" w:eastAsia="hr-HR"/>
        </w:rPr>
      </w:pPr>
      <w:r>
        <w:rPr>
          <w:lang w:val="hr-HR" w:eastAsia="hr-HR"/>
        </w:rPr>
        <w:t xml:space="preserve">               </w:t>
      </w:r>
      <w:r w:rsidR="00887C23">
        <w:rPr>
          <w:lang w:val="hr-HR" w:eastAsia="hr-HR"/>
        </w:rPr>
        <w:t xml:space="preserve"> </w:t>
      </w:r>
      <w:r w:rsidR="00841393">
        <w:rPr>
          <w:lang w:val="hr-HR" w:eastAsia="hr-HR"/>
        </w:rPr>
        <w:t xml:space="preserve"> </w:t>
      </w:r>
      <w:r>
        <w:rPr>
          <w:lang w:val="hr-HR" w:eastAsia="hr-HR"/>
        </w:rPr>
        <w:t xml:space="preserve"> </w:t>
      </w:r>
      <w:r w:rsidR="0051721B" w:rsidRPr="0051721B">
        <w:rPr>
          <w:lang w:val="hr-HR" w:eastAsia="hr-HR"/>
        </w:rPr>
        <w:t>(</w:t>
      </w:r>
      <w:r>
        <w:rPr>
          <w:lang w:val="hr-HR" w:eastAsia="hr-HR"/>
        </w:rPr>
        <w:t>4</w:t>
      </w:r>
      <w:r w:rsidR="0051721B" w:rsidRPr="0051721B">
        <w:rPr>
          <w:lang w:val="hr-HR" w:eastAsia="hr-HR"/>
        </w:rPr>
        <w:t xml:space="preserve">) Iznimno od stavaka </w:t>
      </w:r>
      <w:r>
        <w:rPr>
          <w:lang w:val="hr-HR" w:eastAsia="hr-HR"/>
        </w:rPr>
        <w:t>2</w:t>
      </w:r>
      <w:r w:rsidR="0051721B" w:rsidRPr="0051721B">
        <w:rPr>
          <w:lang w:val="hr-HR" w:eastAsia="hr-HR"/>
        </w:rPr>
        <w:t xml:space="preserve">. i </w:t>
      </w:r>
      <w:r>
        <w:rPr>
          <w:lang w:val="hr-HR" w:eastAsia="hr-HR"/>
        </w:rPr>
        <w:t>3</w:t>
      </w:r>
      <w:r w:rsidR="0051721B" w:rsidRPr="0051721B">
        <w:rPr>
          <w:lang w:val="hr-HR" w:eastAsia="hr-HR"/>
        </w:rPr>
        <w:t>. ovoga članka</w:t>
      </w:r>
      <w:r w:rsidR="00831E1E">
        <w:rPr>
          <w:lang w:val="hr-HR" w:eastAsia="hr-HR"/>
        </w:rPr>
        <w:t>,</w:t>
      </w:r>
      <w:r w:rsidR="0051721B" w:rsidRPr="0051721B">
        <w:rPr>
          <w:lang w:val="hr-HR" w:eastAsia="hr-HR"/>
        </w:rPr>
        <w:t xml:space="preserve"> dozvoljeno je priređivanje igara na sreću nedjeljom u casinu koji se nalazi ili je sastavni dio ugostiteljskog objekta skupine »hoteli«</w:t>
      </w:r>
      <w:r>
        <w:rPr>
          <w:lang w:val="hr-HR" w:eastAsia="hr-HR"/>
        </w:rPr>
        <w:t>.</w:t>
      </w:r>
    </w:p>
    <w:p w14:paraId="62698158" w14:textId="212F0BCF" w:rsidR="00F361A8" w:rsidRDefault="00F361A8" w:rsidP="00666A7A">
      <w:pPr>
        <w:jc w:val="both"/>
        <w:rPr>
          <w:rFonts w:cs="Arial"/>
          <w:szCs w:val="20"/>
          <w:lang w:val="hr-HR"/>
        </w:rPr>
      </w:pPr>
      <w:r>
        <w:rPr>
          <w:lang w:val="hr-HR" w:eastAsia="hr-HR"/>
        </w:rPr>
        <w:t xml:space="preserve">               </w:t>
      </w:r>
      <w:r w:rsidR="00887C23">
        <w:rPr>
          <w:lang w:val="hr-HR" w:eastAsia="hr-HR"/>
        </w:rPr>
        <w:t xml:space="preserve"> </w:t>
      </w:r>
      <w:r>
        <w:rPr>
          <w:lang w:val="hr-HR" w:eastAsia="hr-HR"/>
        </w:rPr>
        <w:t xml:space="preserve"> </w:t>
      </w:r>
      <w:r w:rsidR="00841393">
        <w:rPr>
          <w:lang w:val="hr-HR" w:eastAsia="hr-HR"/>
        </w:rPr>
        <w:t xml:space="preserve"> </w:t>
      </w:r>
      <w:r>
        <w:rPr>
          <w:lang w:val="hr-HR" w:eastAsia="hr-HR"/>
        </w:rPr>
        <w:t>(5)</w:t>
      </w:r>
      <w:r w:rsidR="000B4747">
        <w:rPr>
          <w:lang w:val="hr-HR" w:eastAsia="hr-HR"/>
        </w:rPr>
        <w:t xml:space="preserve"> </w:t>
      </w:r>
      <w:r w:rsidR="00887C23">
        <w:rPr>
          <w:lang w:val="hr-HR" w:eastAsia="hr-HR"/>
        </w:rPr>
        <w:t>Z</w:t>
      </w:r>
      <w:r>
        <w:rPr>
          <w:lang w:val="hr-HR" w:eastAsia="hr-HR"/>
        </w:rPr>
        <w:t>abranjeno je u casino unositi oružje i tehnička pomagala</w:t>
      </w:r>
      <w:r w:rsidR="00887C23">
        <w:rPr>
          <w:lang w:val="hr-HR" w:eastAsia="hr-HR"/>
        </w:rPr>
        <w:t xml:space="preserve"> prikladna za pribavljanje prednosti u igri.</w:t>
      </w:r>
      <w:r w:rsidR="00C727C5">
        <w:rPr>
          <w:lang w:val="hr-HR" w:eastAsia="hr-HR"/>
        </w:rPr>
        <w:t>“.</w:t>
      </w:r>
    </w:p>
    <w:p w14:paraId="763B77E4" w14:textId="77777777" w:rsidR="003D41AC" w:rsidRDefault="003D41AC" w:rsidP="00666A7A">
      <w:pPr>
        <w:jc w:val="center"/>
        <w:rPr>
          <w:rFonts w:cs="Arial"/>
          <w:b/>
          <w:lang w:val="hr-HR"/>
        </w:rPr>
      </w:pPr>
    </w:p>
    <w:p w14:paraId="29EBC434" w14:textId="217A6591" w:rsidR="00666A7A" w:rsidRDefault="00666A7A" w:rsidP="00666A7A">
      <w:pPr>
        <w:jc w:val="center"/>
        <w:rPr>
          <w:rFonts w:cs="Arial"/>
          <w:b/>
          <w:lang w:val="hr-HR"/>
        </w:rPr>
      </w:pPr>
      <w:bookmarkStart w:id="2" w:name="_Hlk203135383"/>
      <w:r>
        <w:rPr>
          <w:rFonts w:cs="Arial"/>
          <w:b/>
          <w:lang w:val="hr-HR"/>
        </w:rPr>
        <w:t xml:space="preserve">Članak </w:t>
      </w:r>
      <w:r w:rsidR="00073F6B">
        <w:rPr>
          <w:rFonts w:cs="Arial"/>
          <w:b/>
          <w:lang w:val="hr-HR"/>
        </w:rPr>
        <w:t>7</w:t>
      </w:r>
      <w:r w:rsidRPr="00A42C0E">
        <w:rPr>
          <w:rFonts w:cs="Arial"/>
          <w:b/>
          <w:lang w:val="hr-HR"/>
        </w:rPr>
        <w:t>.</w:t>
      </w:r>
    </w:p>
    <w:bookmarkEnd w:id="2"/>
    <w:p w14:paraId="54D2D25C" w14:textId="77777777" w:rsidR="00666A7A" w:rsidRDefault="00666A7A" w:rsidP="00666A7A">
      <w:pPr>
        <w:rPr>
          <w:rFonts w:cs="Arial"/>
          <w:b/>
          <w:lang w:val="hr-HR"/>
        </w:rPr>
      </w:pPr>
    </w:p>
    <w:p w14:paraId="29700C28" w14:textId="617D01E9" w:rsidR="00672EA5" w:rsidRDefault="00672EA5" w:rsidP="003A4369">
      <w:pPr>
        <w:jc w:val="both"/>
        <w:rPr>
          <w:rFonts w:cs="Arial"/>
          <w:bCs/>
          <w:lang w:val="hr-HR"/>
        </w:rPr>
      </w:pPr>
      <w:r w:rsidRPr="00672EA5">
        <w:rPr>
          <w:rFonts w:cs="Arial"/>
          <w:bCs/>
          <w:lang w:val="hr-HR"/>
        </w:rPr>
        <w:t xml:space="preserve">                  Članak 26. mijenja se i glasi</w:t>
      </w:r>
      <w:r>
        <w:rPr>
          <w:rFonts w:cs="Arial"/>
          <w:bCs/>
          <w:lang w:val="hr-HR"/>
        </w:rPr>
        <w:t>:</w:t>
      </w:r>
    </w:p>
    <w:p w14:paraId="292A7A7E" w14:textId="77777777" w:rsidR="00C76A71" w:rsidRDefault="00C76A71" w:rsidP="003A4369">
      <w:pPr>
        <w:jc w:val="both"/>
        <w:rPr>
          <w:rFonts w:cs="Arial"/>
          <w:bCs/>
          <w:lang w:val="hr-HR"/>
        </w:rPr>
      </w:pPr>
    </w:p>
    <w:p w14:paraId="5BBD010A" w14:textId="05BBE247" w:rsidR="00C76A71" w:rsidRPr="00672EA5" w:rsidRDefault="00C76A71" w:rsidP="00C76A71">
      <w:pPr>
        <w:jc w:val="center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„Članak 26.</w:t>
      </w:r>
    </w:p>
    <w:p w14:paraId="0729409B" w14:textId="77777777" w:rsidR="003A4369" w:rsidRDefault="003A4369" w:rsidP="003A4369">
      <w:pPr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              </w:t>
      </w:r>
    </w:p>
    <w:p w14:paraId="0E1D1D2C" w14:textId="72A6E5F6" w:rsidR="00672EA5" w:rsidRPr="00672EA5" w:rsidRDefault="003A4369" w:rsidP="003A4369">
      <w:pPr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                 (</w:t>
      </w:r>
      <w:r w:rsidR="00672EA5" w:rsidRPr="00672EA5">
        <w:rPr>
          <w:rFonts w:cs="Arial"/>
          <w:bCs/>
          <w:lang w:val="hr-HR"/>
        </w:rPr>
        <w:t>1) Trgovačka društva koja imaju pravo priređivanja igara na sreću u casinima na temelju Zakona ili odluke Vlade Republike Hrvatske te su sklopila ugovor o pravu priređivanja</w:t>
      </w:r>
      <w:r w:rsidR="00152FE1">
        <w:rPr>
          <w:rFonts w:cs="Arial"/>
          <w:bCs/>
          <w:lang w:val="hr-HR"/>
        </w:rPr>
        <w:t>,</w:t>
      </w:r>
      <w:r w:rsidR="00672EA5" w:rsidRPr="00672EA5">
        <w:rPr>
          <w:rFonts w:cs="Arial"/>
          <w:bCs/>
          <w:lang w:val="hr-HR"/>
        </w:rPr>
        <w:t xml:space="preserve"> radi dobivanja odobrenja za početak priređivanja igara na sreću u pojedinom casinu dostav</w:t>
      </w:r>
      <w:r>
        <w:rPr>
          <w:rFonts w:cs="Arial"/>
          <w:bCs/>
          <w:lang w:val="hr-HR"/>
        </w:rPr>
        <w:t>ljaju</w:t>
      </w:r>
      <w:r w:rsidR="00672EA5" w:rsidRPr="00672EA5">
        <w:rPr>
          <w:rFonts w:cs="Arial"/>
          <w:bCs/>
          <w:lang w:val="hr-HR"/>
        </w:rPr>
        <w:t xml:space="preserve"> zahtjev s dokumentacijom koja obuhvaća:</w:t>
      </w:r>
    </w:p>
    <w:p w14:paraId="0DF4E1E0" w14:textId="77777777" w:rsidR="00672EA5" w:rsidRPr="00672EA5" w:rsidRDefault="00672EA5" w:rsidP="003A4369">
      <w:pPr>
        <w:jc w:val="both"/>
        <w:rPr>
          <w:rFonts w:cs="Arial"/>
          <w:bCs/>
          <w:lang w:val="hr-HR"/>
        </w:rPr>
      </w:pPr>
    </w:p>
    <w:p w14:paraId="068A0D65" w14:textId="5300D02E" w:rsidR="00672EA5" w:rsidRDefault="00672EA5" w:rsidP="003A4369">
      <w:pPr>
        <w:jc w:val="both"/>
        <w:rPr>
          <w:rFonts w:cs="Arial"/>
          <w:bCs/>
          <w:lang w:val="hr-HR"/>
        </w:rPr>
      </w:pPr>
      <w:r w:rsidRPr="00672EA5">
        <w:rPr>
          <w:rFonts w:cs="Arial"/>
          <w:bCs/>
          <w:lang w:val="hr-HR"/>
        </w:rPr>
        <w:t>1. podatke o tvrtki i sjedištu društva</w:t>
      </w:r>
    </w:p>
    <w:p w14:paraId="00B7966F" w14:textId="77777777" w:rsidR="00152FE1" w:rsidRPr="00672EA5" w:rsidRDefault="00152FE1" w:rsidP="003A4369">
      <w:pPr>
        <w:jc w:val="both"/>
        <w:rPr>
          <w:rFonts w:cs="Arial"/>
          <w:bCs/>
          <w:lang w:val="hr-HR"/>
        </w:rPr>
      </w:pPr>
    </w:p>
    <w:p w14:paraId="45832EEF" w14:textId="0797A4C4" w:rsidR="00152FE1" w:rsidRPr="00152FE1" w:rsidRDefault="00152FE1" w:rsidP="00152FE1">
      <w:pPr>
        <w:jc w:val="both"/>
        <w:rPr>
          <w:spacing w:val="3"/>
          <w:lang w:val="hr-HR" w:eastAsia="hr-HR"/>
        </w:rPr>
      </w:pPr>
      <w:r>
        <w:rPr>
          <w:spacing w:val="3"/>
          <w:lang w:val="hr-HR" w:eastAsia="hr-HR"/>
        </w:rPr>
        <w:t>2.</w:t>
      </w:r>
      <w:r w:rsidRPr="00152FE1">
        <w:rPr>
          <w:spacing w:val="3"/>
          <w:lang w:val="hr-HR" w:eastAsia="hr-HR"/>
        </w:rPr>
        <w:t xml:space="preserve"> mjesto i adresu poslovnog prostora u kojem namjerava priređivati igre na sreću s tlocrtom kojeg je izradio ovlašteni arhitekt ili ovlašteni inženjer građevinarstva, u kojem je iskazan podatak o unutarnjoj površini prostora s naznačenim ulazom u poslovni prostor</w:t>
      </w:r>
    </w:p>
    <w:p w14:paraId="54AC5306" w14:textId="77777777" w:rsidR="00152FE1" w:rsidRPr="00152FE1" w:rsidRDefault="00152FE1" w:rsidP="00152FE1">
      <w:pPr>
        <w:jc w:val="both"/>
        <w:rPr>
          <w:spacing w:val="3"/>
          <w:lang w:val="hr-HR" w:eastAsia="hr-HR"/>
        </w:rPr>
      </w:pPr>
    </w:p>
    <w:p w14:paraId="71FA02F7" w14:textId="283C1855" w:rsidR="00152FE1" w:rsidRPr="007644B3" w:rsidRDefault="00BF27C5" w:rsidP="00152FE1">
      <w:pPr>
        <w:jc w:val="both"/>
        <w:rPr>
          <w:spacing w:val="3"/>
          <w:lang w:val="hr-HR" w:eastAsia="hr-HR"/>
        </w:rPr>
      </w:pPr>
      <w:r>
        <w:rPr>
          <w:spacing w:val="3"/>
          <w:lang w:val="hr-HR" w:eastAsia="hr-HR"/>
        </w:rPr>
        <w:t>3</w:t>
      </w:r>
      <w:r w:rsidR="00152FE1" w:rsidRPr="00152FE1">
        <w:rPr>
          <w:spacing w:val="3"/>
          <w:lang w:val="hr-HR" w:eastAsia="hr-HR"/>
        </w:rPr>
        <w:t xml:space="preserve">. </w:t>
      </w:r>
      <w:r w:rsidR="00152FE1" w:rsidRPr="007644B3">
        <w:rPr>
          <w:spacing w:val="3"/>
          <w:lang w:val="hr-HR" w:eastAsia="hr-HR"/>
        </w:rPr>
        <w:t xml:space="preserve">dokaz o vlasništvu ili pravu korištenja poslovnog prostora </w:t>
      </w:r>
      <w:r w:rsidR="00133C0B" w:rsidRPr="007644B3">
        <w:rPr>
          <w:spacing w:val="3"/>
          <w:lang w:val="hr-HR" w:eastAsia="hr-HR"/>
        </w:rPr>
        <w:t xml:space="preserve">kojim se smatra </w:t>
      </w:r>
      <w:r w:rsidR="00127763" w:rsidRPr="007644B3">
        <w:rPr>
          <w:spacing w:val="3"/>
          <w:lang w:val="hr-HR" w:eastAsia="hr-HR"/>
        </w:rPr>
        <w:t xml:space="preserve">kupoprodajni ugovor, </w:t>
      </w:r>
      <w:r w:rsidR="00C55604" w:rsidRPr="007644B3">
        <w:rPr>
          <w:spacing w:val="3"/>
          <w:lang w:val="hr-HR" w:eastAsia="hr-HR"/>
        </w:rPr>
        <w:t xml:space="preserve">vlasnički list, </w:t>
      </w:r>
      <w:r w:rsidR="00127763" w:rsidRPr="007644B3">
        <w:rPr>
          <w:spacing w:val="3"/>
          <w:lang w:val="hr-HR" w:eastAsia="hr-HR"/>
        </w:rPr>
        <w:t xml:space="preserve">ugovor </w:t>
      </w:r>
      <w:r w:rsidR="00152FE1" w:rsidRPr="007644B3">
        <w:rPr>
          <w:spacing w:val="3"/>
          <w:lang w:val="hr-HR" w:eastAsia="hr-HR"/>
        </w:rPr>
        <w:t>o zakupu</w:t>
      </w:r>
      <w:r w:rsidR="00C55604" w:rsidRPr="007644B3">
        <w:rPr>
          <w:spacing w:val="3"/>
          <w:lang w:val="hr-HR" w:eastAsia="hr-HR"/>
        </w:rPr>
        <w:t xml:space="preserve"> ili</w:t>
      </w:r>
      <w:r w:rsidR="00127763" w:rsidRPr="007644B3">
        <w:rPr>
          <w:spacing w:val="3"/>
          <w:lang w:val="hr-HR" w:eastAsia="hr-HR"/>
        </w:rPr>
        <w:t xml:space="preserve"> ugovor o podzakupu</w:t>
      </w:r>
      <w:r w:rsidR="007644B3" w:rsidRPr="007644B3">
        <w:rPr>
          <w:spacing w:val="3"/>
          <w:lang w:val="hr-HR" w:eastAsia="hr-HR"/>
        </w:rPr>
        <w:t>, u izvorniku ili javnobilježnički ovjerena preslika.</w:t>
      </w:r>
    </w:p>
    <w:p w14:paraId="1F50AC41" w14:textId="77777777" w:rsidR="00152FE1" w:rsidRPr="00152FE1" w:rsidRDefault="00152FE1" w:rsidP="00152FE1">
      <w:pPr>
        <w:jc w:val="both"/>
        <w:rPr>
          <w:spacing w:val="3"/>
          <w:lang w:val="hr-HR" w:eastAsia="hr-HR"/>
        </w:rPr>
      </w:pPr>
    </w:p>
    <w:p w14:paraId="74ECEA17" w14:textId="20B2BC6B" w:rsidR="00152FE1" w:rsidRPr="00152FE1" w:rsidRDefault="00BF27C5" w:rsidP="00152FE1">
      <w:pPr>
        <w:jc w:val="both"/>
        <w:rPr>
          <w:spacing w:val="3"/>
          <w:lang w:val="hr-HR" w:eastAsia="hr-HR"/>
        </w:rPr>
      </w:pPr>
      <w:r>
        <w:rPr>
          <w:spacing w:val="3"/>
          <w:lang w:val="hr-HR" w:eastAsia="hr-HR"/>
        </w:rPr>
        <w:t>4</w:t>
      </w:r>
      <w:r w:rsidR="00152FE1" w:rsidRPr="00152FE1">
        <w:rPr>
          <w:spacing w:val="3"/>
          <w:lang w:val="hr-HR" w:eastAsia="hr-HR"/>
        </w:rPr>
        <w:t>. elaborat sudskog vještaka za promet kojim se utvrđuj</w:t>
      </w:r>
      <w:r w:rsidR="00DB40FE">
        <w:rPr>
          <w:spacing w:val="3"/>
          <w:lang w:val="hr-HR" w:eastAsia="hr-HR"/>
        </w:rPr>
        <w:t>e minimalna udaljenost lokacije poslovnog prostora casina od drugih objekata i ustanova propisana Uredbom iz članka 67. stavka 6. Zakona</w:t>
      </w:r>
      <w:r w:rsidR="000C0FE4">
        <w:rPr>
          <w:spacing w:val="3"/>
          <w:lang w:val="hr-HR" w:eastAsia="hr-HR"/>
        </w:rPr>
        <w:t>,</w:t>
      </w:r>
      <w:r w:rsidR="00152FE1" w:rsidRPr="00152FE1">
        <w:rPr>
          <w:spacing w:val="3"/>
          <w:lang w:val="hr-HR" w:eastAsia="hr-HR"/>
        </w:rPr>
        <w:t xml:space="preserve"> s dokazima o izvršenoj izmjeri i fotografijama postojećeg stanja</w:t>
      </w:r>
    </w:p>
    <w:p w14:paraId="3FDD6233" w14:textId="77777777" w:rsidR="00152FE1" w:rsidRPr="00152FE1" w:rsidRDefault="00152FE1" w:rsidP="00152FE1">
      <w:pPr>
        <w:jc w:val="both"/>
        <w:rPr>
          <w:spacing w:val="3"/>
          <w:lang w:val="hr-HR" w:eastAsia="hr-HR"/>
        </w:rPr>
      </w:pPr>
    </w:p>
    <w:p w14:paraId="2B0D2375" w14:textId="20431119" w:rsidR="00152FE1" w:rsidRPr="00152FE1" w:rsidRDefault="00BF27C5" w:rsidP="00152FE1">
      <w:pPr>
        <w:jc w:val="both"/>
        <w:rPr>
          <w:lang w:val="hr-HR" w:eastAsia="hr-HR"/>
        </w:rPr>
      </w:pPr>
      <w:r>
        <w:rPr>
          <w:spacing w:val="3"/>
          <w:lang w:val="hr-HR" w:eastAsia="hr-HR"/>
        </w:rPr>
        <w:t>5</w:t>
      </w:r>
      <w:r w:rsidR="00152FE1" w:rsidRPr="00152FE1">
        <w:rPr>
          <w:spacing w:val="3"/>
          <w:lang w:val="hr-HR" w:eastAsia="hr-HR"/>
        </w:rPr>
        <w:t xml:space="preserve">. </w:t>
      </w:r>
      <w:r w:rsidR="00152FE1" w:rsidRPr="00152FE1">
        <w:rPr>
          <w:lang w:val="hr-HR" w:eastAsia="hr-HR"/>
        </w:rPr>
        <w:t xml:space="preserve">izjavu priređivača da se poslovni prostor </w:t>
      </w:r>
      <w:r w:rsidR="000C0FE4">
        <w:rPr>
          <w:lang w:val="hr-HR" w:eastAsia="hr-HR"/>
        </w:rPr>
        <w:t>u kojem se namjerava otvoriti casino</w:t>
      </w:r>
      <w:r w:rsidR="00152FE1" w:rsidRPr="00152FE1">
        <w:rPr>
          <w:lang w:val="hr-HR" w:eastAsia="hr-HR"/>
        </w:rPr>
        <w:t xml:space="preserve"> ne nalazi u objektu koji se koristi i za stanovanje</w:t>
      </w:r>
    </w:p>
    <w:p w14:paraId="32160CAE" w14:textId="77777777" w:rsidR="00152FE1" w:rsidRPr="00152FE1" w:rsidRDefault="00152FE1" w:rsidP="00152FE1">
      <w:pPr>
        <w:jc w:val="both"/>
        <w:rPr>
          <w:spacing w:val="3"/>
          <w:lang w:val="hr-HR" w:eastAsia="hr-HR"/>
        </w:rPr>
      </w:pPr>
    </w:p>
    <w:p w14:paraId="793085F3" w14:textId="5C728209" w:rsidR="00672EA5" w:rsidRPr="00672EA5" w:rsidRDefault="00BF27C5" w:rsidP="003A4369">
      <w:pPr>
        <w:jc w:val="both"/>
        <w:rPr>
          <w:rFonts w:cs="Arial"/>
          <w:bCs/>
          <w:lang w:val="hr-HR"/>
        </w:rPr>
      </w:pPr>
      <w:r>
        <w:rPr>
          <w:spacing w:val="3"/>
          <w:lang w:val="hr-HR" w:eastAsia="hr-HR"/>
        </w:rPr>
        <w:t>6</w:t>
      </w:r>
      <w:r w:rsidR="00152FE1" w:rsidRPr="00152FE1">
        <w:rPr>
          <w:spacing w:val="3"/>
          <w:lang w:val="hr-HR" w:eastAsia="hr-HR"/>
        </w:rPr>
        <w:t xml:space="preserve">. </w:t>
      </w:r>
      <w:bookmarkStart w:id="3" w:name="_Hlk200358220"/>
      <w:r w:rsidR="00152FE1" w:rsidRPr="00152FE1">
        <w:rPr>
          <w:spacing w:val="3"/>
          <w:lang w:val="hr-HR" w:eastAsia="hr-HR"/>
        </w:rPr>
        <w:t xml:space="preserve">suglasnost predstavnika stanara ako se objekt u kojem se namjerava otvoriti casino ili automat klub koristi i za stanovanje. </w:t>
      </w:r>
      <w:bookmarkEnd w:id="3"/>
      <w:r w:rsidR="00152FE1" w:rsidRPr="00152FE1">
        <w:rPr>
          <w:spacing w:val="3"/>
          <w:lang w:val="hr-HR" w:eastAsia="hr-HR"/>
        </w:rPr>
        <w:t xml:space="preserve">Suglasnost predstavnika stanara smatra se pravovaljanom dokaznom dokumentacijom </w:t>
      </w:r>
      <w:r w:rsidR="00152FE1" w:rsidRPr="00152FE1">
        <w:rPr>
          <w:lang w:val="hr-HR" w:eastAsia="hr-HR"/>
        </w:rPr>
        <w:t>ako je donesena na temelju prikupljenih potpisa</w:t>
      </w:r>
      <w:r w:rsidR="00152FE1" w:rsidRPr="00152FE1">
        <w:rPr>
          <w:b/>
          <w:bCs/>
          <w:lang w:val="hr-HR" w:eastAsia="hr-HR"/>
        </w:rPr>
        <w:t xml:space="preserve"> </w:t>
      </w:r>
      <w:r w:rsidR="00152FE1" w:rsidRPr="00152FE1">
        <w:rPr>
          <w:lang w:val="hr-HR" w:eastAsia="hr-HR"/>
        </w:rPr>
        <w:t>većine suvlasnika - fizičkih ili pravnih osoba, suvlasnika stambenog dijela objekta, čiji suvlasnički dijelovi čine najmanje 66,67% površine stambenog dijela objekta</w:t>
      </w:r>
      <w:r w:rsidR="00152FE1" w:rsidRPr="00152FE1">
        <w:rPr>
          <w:b/>
          <w:bCs/>
          <w:spacing w:val="3"/>
          <w:lang w:val="hr-HR" w:eastAsia="hr-HR"/>
        </w:rPr>
        <w:t xml:space="preserve">, </w:t>
      </w:r>
      <w:r w:rsidR="00152FE1" w:rsidRPr="00152FE1">
        <w:rPr>
          <w:spacing w:val="3"/>
          <w:lang w:val="hr-HR" w:eastAsia="hr-HR"/>
        </w:rPr>
        <w:t>suglasnost obvezno moraju dati i svi suvlasnici čiji zidovi, podovi ili stropovi graniče s prostorom u kojem se namjeravaju priređivati igre na sreću</w:t>
      </w:r>
    </w:p>
    <w:p w14:paraId="5C726D4F" w14:textId="77777777" w:rsidR="00672EA5" w:rsidRPr="00672EA5" w:rsidRDefault="00672EA5" w:rsidP="003A4369">
      <w:pPr>
        <w:jc w:val="both"/>
        <w:rPr>
          <w:rFonts w:cs="Arial"/>
          <w:bCs/>
          <w:lang w:val="hr-HR"/>
        </w:rPr>
      </w:pPr>
    </w:p>
    <w:p w14:paraId="35E95ABC" w14:textId="09D0213A" w:rsidR="00672EA5" w:rsidRPr="00672EA5" w:rsidRDefault="00127763" w:rsidP="003A4369">
      <w:pPr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7</w:t>
      </w:r>
      <w:r w:rsidR="00672EA5" w:rsidRPr="00672EA5">
        <w:rPr>
          <w:rFonts w:cs="Arial"/>
          <w:bCs/>
          <w:lang w:val="hr-HR"/>
        </w:rPr>
        <w:t>. pravila za svaku vrstu igre koju će priređivati</w:t>
      </w:r>
    </w:p>
    <w:p w14:paraId="544A9BBD" w14:textId="77777777" w:rsidR="00672EA5" w:rsidRPr="00672EA5" w:rsidRDefault="00672EA5" w:rsidP="003A4369">
      <w:pPr>
        <w:jc w:val="both"/>
        <w:rPr>
          <w:rFonts w:cs="Arial"/>
          <w:bCs/>
          <w:lang w:val="hr-HR"/>
        </w:rPr>
      </w:pPr>
    </w:p>
    <w:p w14:paraId="4D459067" w14:textId="1CE76E1E" w:rsidR="00672EA5" w:rsidRPr="00672EA5" w:rsidRDefault="00127763" w:rsidP="003A4369">
      <w:pPr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8</w:t>
      </w:r>
      <w:r w:rsidR="00672EA5" w:rsidRPr="00672EA5">
        <w:rPr>
          <w:rFonts w:cs="Arial"/>
          <w:bCs/>
          <w:lang w:val="hr-HR"/>
        </w:rPr>
        <w:t>. popis vrsta i opsega igara, s podacima o automatima, stolovima i sustavu</w:t>
      </w:r>
    </w:p>
    <w:p w14:paraId="00C1AB18" w14:textId="77777777" w:rsidR="00672EA5" w:rsidRPr="00672EA5" w:rsidRDefault="00672EA5" w:rsidP="003A4369">
      <w:pPr>
        <w:jc w:val="both"/>
        <w:rPr>
          <w:rFonts w:cs="Arial"/>
          <w:bCs/>
          <w:lang w:val="hr-HR"/>
        </w:rPr>
      </w:pPr>
    </w:p>
    <w:p w14:paraId="03B00DAD" w14:textId="041729DA" w:rsidR="00672EA5" w:rsidRDefault="00127763" w:rsidP="003A4369">
      <w:pPr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lastRenderedPageBreak/>
        <w:t>9</w:t>
      </w:r>
      <w:r w:rsidR="00672EA5" w:rsidRPr="00672EA5">
        <w:rPr>
          <w:rFonts w:cs="Arial"/>
          <w:bCs/>
          <w:lang w:val="hr-HR"/>
        </w:rPr>
        <w:t>. dokaz o vlasništvu ili pravu korištenja automata ili stola</w:t>
      </w:r>
      <w:r w:rsidR="00754140" w:rsidRPr="00754140">
        <w:rPr>
          <w:rFonts w:cs="Arial"/>
          <w:bCs/>
          <w:lang w:val="hr-HR"/>
        </w:rPr>
        <w:t xml:space="preserve"> </w:t>
      </w:r>
      <w:r w:rsidR="00754140">
        <w:rPr>
          <w:rFonts w:cs="Arial"/>
          <w:bCs/>
          <w:lang w:val="hr-HR"/>
        </w:rPr>
        <w:t xml:space="preserve">kojim se za vlasništvo smatra </w:t>
      </w:r>
      <w:r w:rsidR="00754140" w:rsidRPr="00672EA5">
        <w:rPr>
          <w:rFonts w:cs="Arial"/>
          <w:bCs/>
          <w:lang w:val="hr-HR"/>
        </w:rPr>
        <w:t>račun</w:t>
      </w:r>
      <w:r w:rsidR="00754140">
        <w:rPr>
          <w:rFonts w:cs="Arial"/>
          <w:bCs/>
          <w:lang w:val="hr-HR"/>
        </w:rPr>
        <w:t xml:space="preserve"> i </w:t>
      </w:r>
      <w:r w:rsidR="00754140" w:rsidRPr="00672EA5">
        <w:rPr>
          <w:rFonts w:cs="Arial"/>
          <w:bCs/>
          <w:lang w:val="hr-HR"/>
        </w:rPr>
        <w:t>kupoprodajni ugovor, a</w:t>
      </w:r>
      <w:r w:rsidR="00754140">
        <w:rPr>
          <w:rFonts w:cs="Arial"/>
          <w:bCs/>
          <w:lang w:val="hr-HR"/>
        </w:rPr>
        <w:t xml:space="preserve"> za</w:t>
      </w:r>
      <w:r w:rsidR="00754140" w:rsidRPr="00672EA5">
        <w:rPr>
          <w:rFonts w:cs="Arial"/>
          <w:bCs/>
          <w:lang w:val="hr-HR"/>
        </w:rPr>
        <w:t xml:space="preserve"> pravo korištenja ugovor o najmu</w:t>
      </w:r>
      <w:r w:rsidR="007644B3">
        <w:rPr>
          <w:rFonts w:cs="Arial"/>
          <w:bCs/>
          <w:lang w:val="hr-HR"/>
        </w:rPr>
        <w:t>,</w:t>
      </w:r>
      <w:r w:rsidR="00754140" w:rsidRPr="00672EA5">
        <w:rPr>
          <w:rFonts w:cs="Arial"/>
          <w:bCs/>
          <w:lang w:val="hr-HR"/>
        </w:rPr>
        <w:t xml:space="preserve"> </w:t>
      </w:r>
      <w:r w:rsidR="00754140">
        <w:rPr>
          <w:rFonts w:cs="Arial"/>
          <w:bCs/>
          <w:lang w:val="hr-HR"/>
        </w:rPr>
        <w:t xml:space="preserve">predani u izvorniku </w:t>
      </w:r>
      <w:r w:rsidR="00754140" w:rsidRPr="00672EA5">
        <w:rPr>
          <w:rFonts w:cs="Arial"/>
          <w:bCs/>
          <w:lang w:val="hr-HR"/>
        </w:rPr>
        <w:t>ili javnobilježnički ovjeren</w:t>
      </w:r>
      <w:r w:rsidR="007644B3">
        <w:rPr>
          <w:rFonts w:cs="Arial"/>
          <w:bCs/>
          <w:lang w:val="hr-HR"/>
        </w:rPr>
        <w:t>a preslika</w:t>
      </w:r>
    </w:p>
    <w:p w14:paraId="1A77ACC6" w14:textId="77777777" w:rsidR="007644B3" w:rsidRPr="00672EA5" w:rsidRDefault="007644B3" w:rsidP="003A4369">
      <w:pPr>
        <w:jc w:val="both"/>
        <w:rPr>
          <w:rFonts w:cs="Arial"/>
          <w:bCs/>
          <w:lang w:val="hr-HR"/>
        </w:rPr>
      </w:pPr>
    </w:p>
    <w:p w14:paraId="478D718D" w14:textId="7FC52903" w:rsidR="00672EA5" w:rsidRDefault="00BF27C5" w:rsidP="003A4369">
      <w:pPr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1</w:t>
      </w:r>
      <w:r w:rsidR="00127763">
        <w:rPr>
          <w:rFonts w:cs="Arial"/>
          <w:bCs/>
          <w:lang w:val="hr-HR"/>
        </w:rPr>
        <w:t>0</w:t>
      </w:r>
      <w:r w:rsidR="00672EA5" w:rsidRPr="00672EA5">
        <w:rPr>
          <w:rFonts w:cs="Arial"/>
          <w:bCs/>
          <w:lang w:val="hr-HR"/>
        </w:rPr>
        <w:t>. izvorni dokument proizvođača koji sadrži podatke o proizvođaču, o godini i mjesecu proizvodnje automata ili stolova</w:t>
      </w:r>
    </w:p>
    <w:p w14:paraId="53447310" w14:textId="77777777" w:rsidR="00FC4103" w:rsidRPr="00E86CB3" w:rsidRDefault="00FC4103" w:rsidP="003A4369">
      <w:pPr>
        <w:jc w:val="both"/>
        <w:rPr>
          <w:rFonts w:cs="Arial"/>
          <w:bCs/>
          <w:strike/>
          <w:lang w:val="hr-HR"/>
        </w:rPr>
      </w:pPr>
    </w:p>
    <w:p w14:paraId="184A010F" w14:textId="0EABEE70" w:rsidR="00672EA5" w:rsidRPr="00672EA5" w:rsidRDefault="00BF27C5" w:rsidP="003A4369">
      <w:pPr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1</w:t>
      </w:r>
      <w:r w:rsidR="00C55604">
        <w:rPr>
          <w:rFonts w:cs="Arial"/>
          <w:bCs/>
          <w:lang w:val="hr-HR"/>
        </w:rPr>
        <w:t>1</w:t>
      </w:r>
      <w:r w:rsidR="00672EA5" w:rsidRPr="00672EA5">
        <w:rPr>
          <w:rFonts w:cs="Arial"/>
          <w:bCs/>
          <w:lang w:val="hr-HR"/>
        </w:rPr>
        <w:t>. carinsku deklaraciju za automate ili stolove koji se uvoze</w:t>
      </w:r>
      <w:r>
        <w:rPr>
          <w:rFonts w:cs="Arial"/>
          <w:bCs/>
          <w:lang w:val="hr-HR"/>
        </w:rPr>
        <w:t xml:space="preserve"> iz trećih zemalja</w:t>
      </w:r>
    </w:p>
    <w:p w14:paraId="6A175B89" w14:textId="77777777" w:rsidR="00672EA5" w:rsidRPr="00672EA5" w:rsidRDefault="00672EA5" w:rsidP="003A4369">
      <w:pPr>
        <w:jc w:val="both"/>
        <w:rPr>
          <w:rFonts w:cs="Arial"/>
          <w:bCs/>
          <w:lang w:val="hr-HR"/>
        </w:rPr>
      </w:pPr>
    </w:p>
    <w:p w14:paraId="1D1F94BA" w14:textId="5A0A90C2" w:rsidR="00672EA5" w:rsidRPr="00672EA5" w:rsidRDefault="00672EA5" w:rsidP="003A4369">
      <w:pPr>
        <w:jc w:val="both"/>
        <w:rPr>
          <w:rFonts w:cs="Arial"/>
          <w:bCs/>
          <w:lang w:val="hr-HR"/>
        </w:rPr>
      </w:pPr>
      <w:r w:rsidRPr="00672EA5">
        <w:rPr>
          <w:rFonts w:cs="Arial"/>
          <w:bCs/>
          <w:lang w:val="hr-HR"/>
        </w:rPr>
        <w:t>1</w:t>
      </w:r>
      <w:r w:rsidR="00C55604">
        <w:rPr>
          <w:rFonts w:cs="Arial"/>
          <w:bCs/>
          <w:lang w:val="hr-HR"/>
        </w:rPr>
        <w:t>2</w:t>
      </w:r>
      <w:r w:rsidRPr="00672EA5">
        <w:rPr>
          <w:rFonts w:cs="Arial"/>
          <w:bCs/>
          <w:lang w:val="hr-HR"/>
        </w:rPr>
        <w:t xml:space="preserve">. za automate koji su bili u uporabi na području Republike Hrvatske </w:t>
      </w:r>
      <w:r w:rsidR="00BF27C5">
        <w:rPr>
          <w:rFonts w:cs="Arial"/>
          <w:bCs/>
          <w:lang w:val="hr-HR"/>
        </w:rPr>
        <w:t xml:space="preserve">zapisnik nadležnog područnog ureda Porezne uprave s </w:t>
      </w:r>
      <w:r w:rsidRPr="00672EA5">
        <w:rPr>
          <w:rFonts w:cs="Arial"/>
          <w:bCs/>
          <w:lang w:val="hr-HR"/>
        </w:rPr>
        <w:t>poda</w:t>
      </w:r>
      <w:r w:rsidR="00BF27C5">
        <w:rPr>
          <w:rFonts w:cs="Arial"/>
          <w:bCs/>
          <w:lang w:val="hr-HR"/>
        </w:rPr>
        <w:t>cima</w:t>
      </w:r>
      <w:r w:rsidRPr="00672EA5">
        <w:rPr>
          <w:rFonts w:cs="Arial"/>
          <w:bCs/>
          <w:lang w:val="hr-HR"/>
        </w:rPr>
        <w:t xml:space="preserve"> o lokaciji gdje su bili postavljeni</w:t>
      </w:r>
      <w:r w:rsidR="00BF27C5">
        <w:rPr>
          <w:rFonts w:cs="Arial"/>
          <w:bCs/>
          <w:lang w:val="hr-HR"/>
        </w:rPr>
        <w:t xml:space="preserve"> i popisom završnih stanja</w:t>
      </w:r>
    </w:p>
    <w:p w14:paraId="5F996402" w14:textId="77777777" w:rsidR="00672EA5" w:rsidRPr="00672EA5" w:rsidRDefault="00672EA5" w:rsidP="003A4369">
      <w:pPr>
        <w:jc w:val="both"/>
        <w:rPr>
          <w:rFonts w:cs="Arial"/>
          <w:bCs/>
          <w:lang w:val="hr-HR"/>
        </w:rPr>
      </w:pPr>
    </w:p>
    <w:p w14:paraId="1A9E82A9" w14:textId="21DCB6C1" w:rsidR="00672EA5" w:rsidRPr="00672EA5" w:rsidRDefault="00672EA5" w:rsidP="003A4369">
      <w:pPr>
        <w:jc w:val="both"/>
        <w:rPr>
          <w:rFonts w:cs="Arial"/>
          <w:bCs/>
          <w:lang w:val="hr-HR"/>
        </w:rPr>
      </w:pPr>
      <w:r w:rsidRPr="00672EA5">
        <w:rPr>
          <w:rFonts w:cs="Arial"/>
          <w:bCs/>
          <w:lang w:val="hr-HR"/>
        </w:rPr>
        <w:t>1</w:t>
      </w:r>
      <w:r w:rsidR="00C55604">
        <w:rPr>
          <w:rFonts w:cs="Arial"/>
          <w:bCs/>
          <w:lang w:val="hr-HR"/>
        </w:rPr>
        <w:t>3</w:t>
      </w:r>
      <w:r w:rsidRPr="00672EA5">
        <w:rPr>
          <w:rFonts w:cs="Arial"/>
          <w:bCs/>
          <w:lang w:val="hr-HR"/>
        </w:rPr>
        <w:t>. za automate koji su bili na skladištu</w:t>
      </w:r>
      <w:r w:rsidR="00BF27C5" w:rsidRPr="00BF27C5">
        <w:rPr>
          <w:rFonts w:cs="Arial"/>
          <w:bCs/>
          <w:lang w:val="hr-HR"/>
        </w:rPr>
        <w:t xml:space="preserve"> </w:t>
      </w:r>
      <w:r w:rsidR="00BF27C5">
        <w:rPr>
          <w:rFonts w:cs="Arial"/>
          <w:bCs/>
          <w:lang w:val="hr-HR"/>
        </w:rPr>
        <w:t xml:space="preserve">zapisnik nadležnog područnog ureda Porezne uprave s </w:t>
      </w:r>
      <w:r w:rsidR="00BF27C5" w:rsidRPr="00672EA5">
        <w:rPr>
          <w:rFonts w:cs="Arial"/>
          <w:bCs/>
          <w:lang w:val="hr-HR"/>
        </w:rPr>
        <w:t>poda</w:t>
      </w:r>
      <w:r w:rsidR="00BF27C5">
        <w:rPr>
          <w:rFonts w:cs="Arial"/>
          <w:bCs/>
          <w:lang w:val="hr-HR"/>
        </w:rPr>
        <w:t>cima</w:t>
      </w:r>
      <w:r w:rsidRPr="00672EA5">
        <w:rPr>
          <w:rFonts w:cs="Arial"/>
          <w:bCs/>
          <w:lang w:val="hr-HR"/>
        </w:rPr>
        <w:t xml:space="preserve"> o lokaciji i datumu kada su povučeni u skladište</w:t>
      </w:r>
    </w:p>
    <w:p w14:paraId="0EC82324" w14:textId="77777777" w:rsidR="00672EA5" w:rsidRPr="00672EA5" w:rsidRDefault="00672EA5" w:rsidP="003A4369">
      <w:pPr>
        <w:jc w:val="both"/>
        <w:rPr>
          <w:rFonts w:cs="Arial"/>
          <w:bCs/>
          <w:lang w:val="hr-HR"/>
        </w:rPr>
      </w:pPr>
    </w:p>
    <w:p w14:paraId="2EF8E117" w14:textId="7BC9C166" w:rsidR="00672EA5" w:rsidRPr="00672EA5" w:rsidRDefault="00672EA5" w:rsidP="003A4369">
      <w:pPr>
        <w:jc w:val="both"/>
        <w:rPr>
          <w:rFonts w:cs="Arial"/>
          <w:bCs/>
          <w:lang w:val="hr-HR"/>
        </w:rPr>
      </w:pPr>
      <w:r w:rsidRPr="00672EA5">
        <w:rPr>
          <w:rFonts w:cs="Arial"/>
          <w:bCs/>
          <w:lang w:val="hr-HR"/>
        </w:rPr>
        <w:t>1</w:t>
      </w:r>
      <w:r w:rsidR="00C55604">
        <w:rPr>
          <w:rFonts w:cs="Arial"/>
          <w:bCs/>
          <w:lang w:val="hr-HR"/>
        </w:rPr>
        <w:t>4</w:t>
      </w:r>
      <w:r w:rsidRPr="00672EA5">
        <w:rPr>
          <w:rFonts w:cs="Arial"/>
          <w:bCs/>
          <w:lang w:val="hr-HR"/>
        </w:rPr>
        <w:t>. podatke o količini i nominalnoj vrijednosti svake vrste žetona, s detaljnim grafičkim prikazom u boji</w:t>
      </w:r>
    </w:p>
    <w:p w14:paraId="1CDFEDFF" w14:textId="77777777" w:rsidR="00672EA5" w:rsidRPr="00672EA5" w:rsidRDefault="00672EA5" w:rsidP="003A4369">
      <w:pPr>
        <w:jc w:val="both"/>
        <w:rPr>
          <w:rFonts w:cs="Arial"/>
          <w:bCs/>
          <w:lang w:val="hr-HR"/>
        </w:rPr>
      </w:pPr>
    </w:p>
    <w:p w14:paraId="55BA23C8" w14:textId="3F96C918" w:rsidR="00672EA5" w:rsidRPr="00E86CB3" w:rsidRDefault="00672EA5" w:rsidP="003A4369">
      <w:pPr>
        <w:jc w:val="both"/>
        <w:rPr>
          <w:rFonts w:cs="Arial"/>
          <w:bCs/>
          <w:strike/>
          <w:lang w:val="hr-HR"/>
        </w:rPr>
      </w:pPr>
      <w:r w:rsidRPr="00672EA5">
        <w:rPr>
          <w:rFonts w:cs="Arial"/>
          <w:bCs/>
          <w:lang w:val="hr-HR"/>
        </w:rPr>
        <w:t>1</w:t>
      </w:r>
      <w:r w:rsidR="00C55604">
        <w:rPr>
          <w:rFonts w:cs="Arial"/>
          <w:bCs/>
          <w:lang w:val="hr-HR"/>
        </w:rPr>
        <w:t>5</w:t>
      </w:r>
      <w:r w:rsidRPr="00672EA5">
        <w:rPr>
          <w:rFonts w:cs="Arial"/>
          <w:bCs/>
          <w:lang w:val="hr-HR"/>
        </w:rPr>
        <w:t xml:space="preserve">. za električne instalacije dokaz o ispunjavanju uvjeta propisanih mjera zaštite od direktnog dodira i o ispravnosti zaštite od indirektnog dodira </w:t>
      </w:r>
      <w:r w:rsidR="00E86CB3">
        <w:rPr>
          <w:rFonts w:cs="Arial"/>
          <w:bCs/>
          <w:lang w:val="hr-HR"/>
        </w:rPr>
        <w:t xml:space="preserve">koji nije stariji od godine dana </w:t>
      </w:r>
    </w:p>
    <w:p w14:paraId="60FB88D2" w14:textId="77777777" w:rsidR="00672EA5" w:rsidRPr="00E86CB3" w:rsidRDefault="00672EA5" w:rsidP="003A4369">
      <w:pPr>
        <w:jc w:val="both"/>
        <w:rPr>
          <w:rFonts w:cs="Arial"/>
          <w:bCs/>
          <w:strike/>
          <w:lang w:val="hr-HR"/>
        </w:rPr>
      </w:pPr>
    </w:p>
    <w:p w14:paraId="2CBCBFF9" w14:textId="231E92CB" w:rsidR="00672EA5" w:rsidRPr="00672EA5" w:rsidRDefault="00672EA5" w:rsidP="003A4369">
      <w:pPr>
        <w:jc w:val="both"/>
        <w:rPr>
          <w:rFonts w:cs="Arial"/>
          <w:bCs/>
          <w:lang w:val="hr-HR"/>
        </w:rPr>
      </w:pPr>
      <w:r w:rsidRPr="00672EA5">
        <w:rPr>
          <w:rFonts w:cs="Arial"/>
          <w:bCs/>
          <w:lang w:val="hr-HR"/>
        </w:rPr>
        <w:t>1</w:t>
      </w:r>
      <w:r w:rsidR="00C55604">
        <w:rPr>
          <w:rFonts w:cs="Arial"/>
          <w:bCs/>
          <w:lang w:val="hr-HR"/>
        </w:rPr>
        <w:t>6</w:t>
      </w:r>
      <w:r w:rsidRPr="00672EA5">
        <w:rPr>
          <w:rFonts w:cs="Arial"/>
          <w:bCs/>
          <w:lang w:val="hr-HR"/>
        </w:rPr>
        <w:t>. izjavu o posjedovanju uređaja za gašenje požara sukladno propisima o zaštiti od požara</w:t>
      </w:r>
    </w:p>
    <w:p w14:paraId="601D8B92" w14:textId="77777777" w:rsidR="00672EA5" w:rsidRPr="00672EA5" w:rsidRDefault="00672EA5" w:rsidP="003A4369">
      <w:pPr>
        <w:jc w:val="both"/>
        <w:rPr>
          <w:rFonts w:cs="Arial"/>
          <w:bCs/>
          <w:lang w:val="hr-HR"/>
        </w:rPr>
      </w:pPr>
    </w:p>
    <w:p w14:paraId="68805141" w14:textId="73779DA0" w:rsidR="00672EA5" w:rsidRPr="00672EA5" w:rsidRDefault="00672EA5" w:rsidP="003A4369">
      <w:pPr>
        <w:jc w:val="both"/>
        <w:rPr>
          <w:rFonts w:cs="Arial"/>
          <w:bCs/>
          <w:lang w:val="hr-HR"/>
        </w:rPr>
      </w:pPr>
      <w:r w:rsidRPr="00672EA5">
        <w:rPr>
          <w:rFonts w:cs="Arial"/>
          <w:bCs/>
          <w:lang w:val="hr-HR"/>
        </w:rPr>
        <w:t>1</w:t>
      </w:r>
      <w:r w:rsidR="00C55604">
        <w:rPr>
          <w:rFonts w:cs="Arial"/>
          <w:bCs/>
          <w:lang w:val="hr-HR"/>
        </w:rPr>
        <w:t>7</w:t>
      </w:r>
      <w:r w:rsidRPr="00672EA5">
        <w:rPr>
          <w:rFonts w:cs="Arial"/>
          <w:bCs/>
          <w:lang w:val="hr-HR"/>
        </w:rPr>
        <w:t>. dokaz o osiguranju neprekidnog audio-video nadzora sukladno Zakonu i ovome Pravilniku</w:t>
      </w:r>
    </w:p>
    <w:p w14:paraId="1DBA1610" w14:textId="77777777" w:rsidR="00672EA5" w:rsidRPr="00672EA5" w:rsidRDefault="00672EA5" w:rsidP="003A4369">
      <w:pPr>
        <w:jc w:val="both"/>
        <w:rPr>
          <w:rFonts w:cs="Arial"/>
          <w:bCs/>
          <w:lang w:val="hr-HR"/>
        </w:rPr>
      </w:pPr>
    </w:p>
    <w:p w14:paraId="06ED296D" w14:textId="0EBCA7BF" w:rsidR="00672EA5" w:rsidRPr="00672EA5" w:rsidRDefault="00672EA5" w:rsidP="003A4369">
      <w:pPr>
        <w:jc w:val="both"/>
        <w:rPr>
          <w:rFonts w:cs="Arial"/>
          <w:bCs/>
          <w:lang w:val="hr-HR"/>
        </w:rPr>
      </w:pPr>
      <w:r w:rsidRPr="00672EA5">
        <w:rPr>
          <w:rFonts w:cs="Arial"/>
          <w:bCs/>
          <w:lang w:val="hr-HR"/>
        </w:rPr>
        <w:t>1</w:t>
      </w:r>
      <w:r w:rsidR="00C55604">
        <w:rPr>
          <w:rFonts w:cs="Arial"/>
          <w:bCs/>
          <w:lang w:val="hr-HR"/>
        </w:rPr>
        <w:t>8</w:t>
      </w:r>
      <w:r w:rsidRPr="00672EA5">
        <w:rPr>
          <w:rFonts w:cs="Arial"/>
          <w:bCs/>
          <w:lang w:val="hr-HR"/>
        </w:rPr>
        <w:t>. dokaz o ispunjavanju uvjeta za obavljanje ugostiteljske djelatnosti prema posebnim propisima za tu djelatnost</w:t>
      </w:r>
    </w:p>
    <w:p w14:paraId="535AE442" w14:textId="77777777" w:rsidR="00672EA5" w:rsidRPr="00672EA5" w:rsidRDefault="00672EA5" w:rsidP="003A4369">
      <w:pPr>
        <w:jc w:val="both"/>
        <w:rPr>
          <w:rFonts w:cs="Arial"/>
          <w:bCs/>
          <w:lang w:val="hr-HR"/>
        </w:rPr>
      </w:pPr>
    </w:p>
    <w:p w14:paraId="60F39184" w14:textId="52114B76" w:rsidR="00672EA5" w:rsidRPr="00672EA5" w:rsidRDefault="00C55604" w:rsidP="003A4369">
      <w:pPr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19</w:t>
      </w:r>
      <w:r w:rsidR="00672EA5" w:rsidRPr="00672EA5">
        <w:rPr>
          <w:rFonts w:cs="Arial"/>
          <w:bCs/>
          <w:lang w:val="hr-HR"/>
        </w:rPr>
        <w:t>. dokaz o osiguranju minimalnih uvjeta zaštite sukladno posebnim propisima o zaštiti novčarskih institucija</w:t>
      </w:r>
      <w:r w:rsidR="006F65DA">
        <w:rPr>
          <w:rFonts w:cs="Arial"/>
          <w:bCs/>
          <w:lang w:val="hr-HR"/>
        </w:rPr>
        <w:t>.</w:t>
      </w:r>
    </w:p>
    <w:p w14:paraId="7B22511D" w14:textId="77777777" w:rsidR="00672EA5" w:rsidRDefault="00672EA5" w:rsidP="003A4369">
      <w:pPr>
        <w:jc w:val="both"/>
        <w:rPr>
          <w:rFonts w:cs="Arial"/>
          <w:bCs/>
          <w:lang w:val="hr-HR"/>
        </w:rPr>
      </w:pPr>
    </w:p>
    <w:p w14:paraId="62F65494" w14:textId="27B52E7C" w:rsidR="000B4321" w:rsidRDefault="00121C30" w:rsidP="000B4321">
      <w:pPr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(</w:t>
      </w:r>
      <w:r w:rsidR="003A4369" w:rsidRPr="00672EA5">
        <w:rPr>
          <w:rFonts w:cs="Arial"/>
          <w:bCs/>
          <w:lang w:val="hr-HR"/>
        </w:rPr>
        <w:t>2</w:t>
      </w:r>
      <w:r>
        <w:rPr>
          <w:rFonts w:cs="Arial"/>
          <w:bCs/>
          <w:lang w:val="hr-HR"/>
        </w:rPr>
        <w:t>) Priređivač dostavlja</w:t>
      </w:r>
      <w:r w:rsidR="003A4369" w:rsidRPr="00672EA5">
        <w:rPr>
          <w:rFonts w:cs="Arial"/>
          <w:bCs/>
          <w:lang w:val="hr-HR"/>
        </w:rPr>
        <w:t xml:space="preserve"> dokaz o uplati godišnje naknade za priređivanje igara na sreću</w:t>
      </w:r>
      <w:r>
        <w:rPr>
          <w:rFonts w:cs="Arial"/>
          <w:bCs/>
          <w:lang w:val="hr-HR"/>
        </w:rPr>
        <w:t xml:space="preserve"> i </w:t>
      </w:r>
      <w:r w:rsidR="003A4369" w:rsidRPr="00672EA5">
        <w:rPr>
          <w:rFonts w:cs="Arial"/>
          <w:bCs/>
          <w:lang w:val="hr-HR"/>
        </w:rPr>
        <w:t xml:space="preserve">originalnu garanciju banke </w:t>
      </w:r>
      <w:r w:rsidR="00717B9C">
        <w:rPr>
          <w:rFonts w:cs="Arial"/>
          <w:bCs/>
          <w:lang w:val="hr-HR"/>
        </w:rPr>
        <w:t>prije preuzimanja odobrenja iz stavka 1. ovoga članka.</w:t>
      </w:r>
    </w:p>
    <w:p w14:paraId="65A9C719" w14:textId="77777777" w:rsidR="000B4321" w:rsidRPr="00226238" w:rsidRDefault="000B4321" w:rsidP="000B4321">
      <w:pPr>
        <w:jc w:val="both"/>
        <w:rPr>
          <w:rFonts w:cs="Arial"/>
          <w:bCs/>
          <w:color w:val="FF0000"/>
          <w:lang w:val="hr-HR"/>
        </w:rPr>
      </w:pPr>
    </w:p>
    <w:p w14:paraId="0C42EF9C" w14:textId="169B1C0E" w:rsidR="000B4321" w:rsidRPr="00226238" w:rsidRDefault="000B4321" w:rsidP="000B4321">
      <w:pPr>
        <w:jc w:val="both"/>
        <w:rPr>
          <w:color w:val="000000" w:themeColor="text1"/>
          <w:lang w:val="hr-HR"/>
        </w:rPr>
      </w:pPr>
      <w:r w:rsidRPr="00226238">
        <w:rPr>
          <w:color w:val="000000" w:themeColor="text1"/>
          <w:lang w:val="hr-HR"/>
        </w:rPr>
        <w:t>(3) Činjenice iz stavka 1. točke 5. ovoga članka neposrednim očevidom provjeravaju ovlašteni službenici Ministarstva financija, Porezne uprave, o čemu se sastavlja zapisnik.</w:t>
      </w:r>
    </w:p>
    <w:p w14:paraId="7EEEF1B6" w14:textId="77777777" w:rsidR="000B4321" w:rsidRPr="00061210" w:rsidRDefault="000B4321" w:rsidP="000B4321">
      <w:pPr>
        <w:jc w:val="both"/>
        <w:rPr>
          <w:spacing w:val="3"/>
          <w:lang w:val="hr-HR"/>
        </w:rPr>
      </w:pPr>
    </w:p>
    <w:p w14:paraId="2FBBBC3E" w14:textId="61E2EAD8" w:rsidR="000B4321" w:rsidRPr="00061210" w:rsidRDefault="000B4321" w:rsidP="000B4321">
      <w:pPr>
        <w:jc w:val="both"/>
        <w:rPr>
          <w:lang w:val="hr-HR"/>
        </w:rPr>
      </w:pPr>
      <w:r w:rsidRPr="00061210">
        <w:rPr>
          <w:lang w:val="hr-HR"/>
        </w:rPr>
        <w:t>(4)   Ako priređivač uz zahtjev iz stavka 1. ovoga članka nije priložio elaborat sudskog vještaka za promet, činjenice o minimalnoj udaljenosti lokacije poslovnog pro</w:t>
      </w:r>
      <w:r w:rsidR="00103ACE" w:rsidRPr="00061210">
        <w:rPr>
          <w:lang w:val="hr-HR"/>
        </w:rPr>
        <w:t>s</w:t>
      </w:r>
      <w:r w:rsidRPr="00061210">
        <w:rPr>
          <w:lang w:val="hr-HR"/>
        </w:rPr>
        <w:t>tor</w:t>
      </w:r>
      <w:r w:rsidR="00103ACE" w:rsidRPr="00061210">
        <w:rPr>
          <w:lang w:val="hr-HR"/>
        </w:rPr>
        <w:t>a</w:t>
      </w:r>
      <w:r w:rsidRPr="00061210">
        <w:rPr>
          <w:lang w:val="hr-HR"/>
        </w:rPr>
        <w:t xml:space="preserve"> casina od drugih objekata </w:t>
      </w:r>
      <w:r w:rsidR="00103ACE" w:rsidRPr="00061210">
        <w:rPr>
          <w:lang w:val="hr-HR"/>
        </w:rPr>
        <w:t>i</w:t>
      </w:r>
      <w:r w:rsidRPr="00061210">
        <w:rPr>
          <w:lang w:val="hr-HR"/>
        </w:rPr>
        <w:t xml:space="preserve"> ustanova propisanih Uredbom iz članka 67. </w:t>
      </w:r>
      <w:r w:rsidR="00103ACE" w:rsidRPr="00061210">
        <w:rPr>
          <w:lang w:val="hr-HR"/>
        </w:rPr>
        <w:t>s</w:t>
      </w:r>
      <w:r w:rsidRPr="00061210">
        <w:rPr>
          <w:lang w:val="hr-HR"/>
        </w:rPr>
        <w:t xml:space="preserve">tavka </w:t>
      </w:r>
      <w:r w:rsidR="00103ACE" w:rsidRPr="00061210">
        <w:rPr>
          <w:lang w:val="hr-HR"/>
        </w:rPr>
        <w:t xml:space="preserve">6. Zakona </w:t>
      </w:r>
      <w:r w:rsidRPr="00061210">
        <w:rPr>
          <w:lang w:val="hr-HR"/>
        </w:rPr>
        <w:t>neposrednim očevidom utvrđuju ovlašteni službenici Ministarstva financija, Porezne uprave, o čemu se sastavlja zapisnik.</w:t>
      </w:r>
      <w:r w:rsidR="00BB3F13">
        <w:rPr>
          <w:lang w:val="hr-HR"/>
        </w:rPr>
        <w:t>“.</w:t>
      </w:r>
    </w:p>
    <w:p w14:paraId="5D329AE9" w14:textId="50316A5E" w:rsidR="003A4369" w:rsidRPr="00061210" w:rsidRDefault="003A4369" w:rsidP="003A4369">
      <w:pPr>
        <w:jc w:val="both"/>
        <w:rPr>
          <w:rFonts w:cs="Arial"/>
          <w:bCs/>
          <w:lang w:val="hr-HR"/>
        </w:rPr>
      </w:pPr>
    </w:p>
    <w:p w14:paraId="32D08188" w14:textId="77777777" w:rsidR="00672EA5" w:rsidRDefault="00672EA5" w:rsidP="003A4369">
      <w:pPr>
        <w:jc w:val="both"/>
        <w:rPr>
          <w:rFonts w:cs="Arial"/>
          <w:b/>
          <w:lang w:val="hr-HR"/>
        </w:rPr>
      </w:pPr>
    </w:p>
    <w:p w14:paraId="478626EE" w14:textId="14F19D11" w:rsidR="003A4369" w:rsidRDefault="003A4369" w:rsidP="003A4369">
      <w:pPr>
        <w:jc w:val="center"/>
        <w:rPr>
          <w:rFonts w:cs="Arial"/>
          <w:b/>
          <w:lang w:val="hr-HR"/>
        </w:rPr>
      </w:pPr>
      <w:r>
        <w:rPr>
          <w:rFonts w:cs="Arial"/>
          <w:b/>
          <w:lang w:val="hr-HR"/>
        </w:rPr>
        <w:t xml:space="preserve">Članak </w:t>
      </w:r>
      <w:r w:rsidR="00073F6B">
        <w:rPr>
          <w:rFonts w:cs="Arial"/>
          <w:b/>
          <w:lang w:val="hr-HR"/>
        </w:rPr>
        <w:t>8</w:t>
      </w:r>
      <w:r w:rsidRPr="00A42C0E">
        <w:rPr>
          <w:rFonts w:cs="Arial"/>
          <w:b/>
          <w:lang w:val="hr-HR"/>
        </w:rPr>
        <w:t>.</w:t>
      </w:r>
    </w:p>
    <w:p w14:paraId="3BCB0721" w14:textId="00904844" w:rsidR="003A4369" w:rsidRDefault="003A4369" w:rsidP="007353C5">
      <w:pPr>
        <w:jc w:val="both"/>
        <w:rPr>
          <w:rFonts w:cs="Arial"/>
          <w:lang w:val="hr-HR"/>
        </w:rPr>
      </w:pPr>
    </w:p>
    <w:p w14:paraId="236E92A2" w14:textId="5A3D9513" w:rsidR="002E4DE1" w:rsidRDefault="003A4369" w:rsidP="007353C5">
      <w:pPr>
        <w:jc w:val="both"/>
        <w:rPr>
          <w:rFonts w:cs="Arial"/>
          <w:lang w:val="hr-HR"/>
        </w:rPr>
      </w:pPr>
      <w:r>
        <w:rPr>
          <w:rFonts w:cs="Arial"/>
          <w:lang w:val="hr-HR"/>
        </w:rPr>
        <w:t xml:space="preserve">                 </w:t>
      </w:r>
      <w:r w:rsidR="007353C5">
        <w:rPr>
          <w:rFonts w:cs="Arial"/>
          <w:lang w:val="hr-HR"/>
        </w:rPr>
        <w:t xml:space="preserve"> </w:t>
      </w:r>
      <w:r w:rsidR="00C727C5">
        <w:rPr>
          <w:rFonts w:cs="Arial"/>
          <w:lang w:val="hr-HR"/>
        </w:rPr>
        <w:t xml:space="preserve">U članku 27. </w:t>
      </w:r>
      <w:r w:rsidR="002E4DE1">
        <w:rPr>
          <w:rFonts w:cs="Arial"/>
          <w:lang w:val="hr-HR"/>
        </w:rPr>
        <w:t>oznaka stavka 1. briše se.</w:t>
      </w:r>
    </w:p>
    <w:p w14:paraId="5A32AEAA" w14:textId="77777777" w:rsidR="002E4DE1" w:rsidRDefault="002E4DE1" w:rsidP="007353C5">
      <w:pPr>
        <w:jc w:val="both"/>
        <w:rPr>
          <w:rFonts w:cs="Arial"/>
          <w:lang w:val="hr-HR"/>
        </w:rPr>
      </w:pPr>
    </w:p>
    <w:p w14:paraId="447D087E" w14:textId="1A35C1A9" w:rsidR="00C727C5" w:rsidRDefault="002E4DE1" w:rsidP="007353C5">
      <w:pPr>
        <w:jc w:val="both"/>
        <w:rPr>
          <w:rFonts w:cs="Arial"/>
          <w:lang w:val="hr-HR"/>
        </w:rPr>
      </w:pPr>
      <w:r>
        <w:rPr>
          <w:rFonts w:cs="Arial"/>
          <w:lang w:val="hr-HR"/>
        </w:rPr>
        <w:t xml:space="preserve">                  Stavak</w:t>
      </w:r>
      <w:r w:rsidR="00C727C5">
        <w:rPr>
          <w:rFonts w:cs="Arial"/>
          <w:lang w:val="hr-HR"/>
        </w:rPr>
        <w:t xml:space="preserve"> 2. briše se.</w:t>
      </w:r>
    </w:p>
    <w:p w14:paraId="7BDDB713" w14:textId="77777777" w:rsidR="00666A7A" w:rsidRDefault="00666A7A" w:rsidP="00666A7A">
      <w:pPr>
        <w:jc w:val="both"/>
        <w:rPr>
          <w:rFonts w:cs="Arial"/>
          <w:lang w:val="hr-HR"/>
        </w:rPr>
      </w:pPr>
    </w:p>
    <w:p w14:paraId="585931AE" w14:textId="77777777" w:rsidR="00D9700B" w:rsidRDefault="00D9700B" w:rsidP="00666A7A">
      <w:pPr>
        <w:jc w:val="center"/>
        <w:rPr>
          <w:rFonts w:cs="Arial"/>
          <w:b/>
          <w:szCs w:val="20"/>
          <w:lang w:val="hr-HR"/>
        </w:rPr>
      </w:pPr>
    </w:p>
    <w:p w14:paraId="03C55575" w14:textId="33442556" w:rsidR="00666A7A" w:rsidRDefault="0023416F" w:rsidP="00666A7A">
      <w:pPr>
        <w:jc w:val="center"/>
        <w:rPr>
          <w:rFonts w:cs="Arial"/>
          <w:b/>
          <w:szCs w:val="20"/>
          <w:lang w:val="hr-HR"/>
        </w:rPr>
      </w:pPr>
      <w:r>
        <w:rPr>
          <w:rFonts w:cs="Arial"/>
          <w:b/>
          <w:szCs w:val="20"/>
          <w:lang w:val="hr-HR"/>
        </w:rPr>
        <w:lastRenderedPageBreak/>
        <w:t xml:space="preserve">Članak </w:t>
      </w:r>
      <w:r w:rsidR="00073F6B">
        <w:rPr>
          <w:rFonts w:cs="Arial"/>
          <w:b/>
          <w:szCs w:val="20"/>
          <w:lang w:val="hr-HR"/>
        </w:rPr>
        <w:t>9</w:t>
      </w:r>
      <w:r w:rsidR="00666A7A" w:rsidRPr="00EA19A8">
        <w:rPr>
          <w:rFonts w:cs="Arial"/>
          <w:b/>
          <w:szCs w:val="20"/>
          <w:lang w:val="hr-HR"/>
        </w:rPr>
        <w:t>.</w:t>
      </w:r>
    </w:p>
    <w:p w14:paraId="446C1F3A" w14:textId="77777777" w:rsidR="00666A7A" w:rsidRPr="00EA19A8" w:rsidRDefault="00666A7A" w:rsidP="00666A7A">
      <w:pPr>
        <w:jc w:val="center"/>
        <w:rPr>
          <w:rFonts w:cs="Arial"/>
          <w:b/>
          <w:szCs w:val="20"/>
          <w:lang w:val="hr-HR"/>
        </w:rPr>
      </w:pPr>
    </w:p>
    <w:p w14:paraId="30BF8A43" w14:textId="4B0D285F" w:rsidR="00206583" w:rsidRPr="003D41AC" w:rsidRDefault="00666A7A" w:rsidP="00666A7A">
      <w:pPr>
        <w:jc w:val="both"/>
        <w:rPr>
          <w:lang w:val="hr-HR"/>
        </w:rPr>
      </w:pPr>
      <w:r w:rsidRPr="003D41AC">
        <w:rPr>
          <w:lang w:val="hr-HR"/>
        </w:rPr>
        <w:t xml:space="preserve">              </w:t>
      </w:r>
      <w:r w:rsidR="00F45C7C" w:rsidRPr="003D41AC">
        <w:rPr>
          <w:lang w:val="hr-HR"/>
        </w:rPr>
        <w:t xml:space="preserve">   </w:t>
      </w:r>
      <w:r w:rsidRPr="003D41AC">
        <w:rPr>
          <w:lang w:val="hr-HR"/>
        </w:rPr>
        <w:t xml:space="preserve"> </w:t>
      </w:r>
      <w:r w:rsidR="00B228FF" w:rsidRPr="003D41AC">
        <w:rPr>
          <w:lang w:val="hr-HR"/>
        </w:rPr>
        <w:t xml:space="preserve">U članku 28. </w:t>
      </w:r>
      <w:r w:rsidR="006D0462" w:rsidRPr="003D41AC">
        <w:rPr>
          <w:lang w:val="hr-HR"/>
        </w:rPr>
        <w:t>i</w:t>
      </w:r>
      <w:r w:rsidR="00206583" w:rsidRPr="003D41AC">
        <w:rPr>
          <w:lang w:val="hr-HR"/>
        </w:rPr>
        <w:t>za stavka 4. dodaj</w:t>
      </w:r>
      <w:r w:rsidR="00C060E4">
        <w:rPr>
          <w:lang w:val="hr-HR"/>
        </w:rPr>
        <w:t>u</w:t>
      </w:r>
      <w:r w:rsidR="00206583" w:rsidRPr="003D41AC">
        <w:rPr>
          <w:lang w:val="hr-HR"/>
        </w:rPr>
        <w:t xml:space="preserve"> se novi stav</w:t>
      </w:r>
      <w:r w:rsidR="00C060E4">
        <w:rPr>
          <w:lang w:val="hr-HR"/>
        </w:rPr>
        <w:t>ci</w:t>
      </w:r>
      <w:r w:rsidR="00206583" w:rsidRPr="003D41AC">
        <w:rPr>
          <w:lang w:val="hr-HR"/>
        </w:rPr>
        <w:t xml:space="preserve"> 5. </w:t>
      </w:r>
      <w:r w:rsidR="00C060E4">
        <w:rPr>
          <w:lang w:val="hr-HR"/>
        </w:rPr>
        <w:t xml:space="preserve">i 6. </w:t>
      </w:r>
      <w:r w:rsidR="00073F6B">
        <w:rPr>
          <w:lang w:val="hr-HR"/>
        </w:rPr>
        <w:t xml:space="preserve">i 7. </w:t>
      </w:r>
      <w:r w:rsidR="00206583" w:rsidRPr="003D41AC">
        <w:rPr>
          <w:lang w:val="hr-HR"/>
        </w:rPr>
        <w:t>koji glas</w:t>
      </w:r>
      <w:r w:rsidR="00C060E4">
        <w:rPr>
          <w:lang w:val="hr-HR"/>
        </w:rPr>
        <w:t>e</w:t>
      </w:r>
      <w:r w:rsidR="00206583" w:rsidRPr="003D41AC">
        <w:rPr>
          <w:lang w:val="hr-HR"/>
        </w:rPr>
        <w:t>:</w:t>
      </w:r>
    </w:p>
    <w:p w14:paraId="422C927E" w14:textId="77777777" w:rsidR="00206583" w:rsidRPr="003D41AC" w:rsidRDefault="00206583" w:rsidP="00666A7A">
      <w:pPr>
        <w:jc w:val="both"/>
        <w:rPr>
          <w:lang w:val="hr-HR"/>
        </w:rPr>
      </w:pPr>
    </w:p>
    <w:p w14:paraId="7746FD6B" w14:textId="74A8C832" w:rsidR="00206583" w:rsidRDefault="00206583" w:rsidP="00666A7A">
      <w:pPr>
        <w:jc w:val="both"/>
        <w:rPr>
          <w:lang w:val="hr-HR"/>
        </w:rPr>
      </w:pPr>
      <w:r w:rsidRPr="003D41AC">
        <w:rPr>
          <w:lang w:val="hr-HR"/>
        </w:rPr>
        <w:t xml:space="preserve">                  „(5) </w:t>
      </w:r>
      <w:bookmarkStart w:id="4" w:name="_Hlk203138535"/>
      <w:r w:rsidR="006D06CC" w:rsidRPr="003D41AC">
        <w:rPr>
          <w:lang w:val="hr-HR"/>
        </w:rPr>
        <w:t xml:space="preserve">Ako je </w:t>
      </w:r>
      <w:r w:rsidR="00073F6B">
        <w:rPr>
          <w:lang w:val="hr-HR"/>
        </w:rPr>
        <w:t xml:space="preserve">minimalnu </w:t>
      </w:r>
      <w:r w:rsidR="006D06CC" w:rsidRPr="003D41AC">
        <w:rPr>
          <w:lang w:val="hr-HR"/>
        </w:rPr>
        <w:t>udaljenost uplatnog mjesta kladionice od</w:t>
      </w:r>
      <w:r w:rsidR="00073F6B">
        <w:rPr>
          <w:lang w:val="hr-HR"/>
        </w:rPr>
        <w:t xml:space="preserve"> drugih objekata i ustanova</w:t>
      </w:r>
      <w:r w:rsidR="006D06CC" w:rsidRPr="003D41AC">
        <w:rPr>
          <w:lang w:val="hr-HR"/>
        </w:rPr>
        <w:t xml:space="preserve"> propisanu </w:t>
      </w:r>
      <w:r w:rsidR="00073F6B">
        <w:rPr>
          <w:lang w:val="hr-HR"/>
        </w:rPr>
        <w:t>U</w:t>
      </w:r>
      <w:r w:rsidR="006D06CC" w:rsidRPr="003D41AC">
        <w:rPr>
          <w:lang w:val="hr-HR"/>
        </w:rPr>
        <w:t>redbom iz članka</w:t>
      </w:r>
      <w:r w:rsidR="004B70F7" w:rsidRPr="003D41AC">
        <w:rPr>
          <w:lang w:val="hr-HR"/>
        </w:rPr>
        <w:t xml:space="preserve"> 67. stavka 6. Zakona</w:t>
      </w:r>
      <w:r w:rsidR="00F70AD1" w:rsidRPr="003D41AC">
        <w:rPr>
          <w:lang w:val="hr-HR"/>
        </w:rPr>
        <w:t>,</w:t>
      </w:r>
      <w:r w:rsidR="004B70F7" w:rsidRPr="003D41AC">
        <w:rPr>
          <w:lang w:val="hr-HR"/>
        </w:rPr>
        <w:t xml:space="preserve"> utvrdio sudski vještak za promet, priređivač u</w:t>
      </w:r>
      <w:r w:rsidRPr="003D41AC">
        <w:rPr>
          <w:lang w:val="hr-HR"/>
        </w:rPr>
        <w:t>z zahtjev</w:t>
      </w:r>
      <w:r w:rsidR="00061210">
        <w:rPr>
          <w:lang w:val="hr-HR"/>
        </w:rPr>
        <w:t xml:space="preserve"> za izdavanje odobrenja</w:t>
      </w:r>
      <w:r w:rsidRPr="003D41AC">
        <w:rPr>
          <w:lang w:val="hr-HR"/>
        </w:rPr>
        <w:t xml:space="preserve"> </w:t>
      </w:r>
      <w:r w:rsidR="00DB7F99" w:rsidRPr="003D41AC">
        <w:rPr>
          <w:lang w:val="hr-HR"/>
        </w:rPr>
        <w:t>iz stavka</w:t>
      </w:r>
      <w:r w:rsidR="006D06CC" w:rsidRPr="003D41AC">
        <w:rPr>
          <w:lang w:val="hr-HR"/>
        </w:rPr>
        <w:t xml:space="preserve"> 2. ovoga članka prilaže </w:t>
      </w:r>
      <w:r w:rsidR="00EA7D17">
        <w:rPr>
          <w:lang w:val="hr-HR"/>
        </w:rPr>
        <w:t>elaborat</w:t>
      </w:r>
      <w:r w:rsidR="00EA7D17" w:rsidRPr="003D41AC">
        <w:rPr>
          <w:lang w:val="hr-HR"/>
        </w:rPr>
        <w:t xml:space="preserve"> sudskog vještaka za promet</w:t>
      </w:r>
      <w:r w:rsidR="00EA7D17">
        <w:rPr>
          <w:lang w:val="hr-HR"/>
        </w:rPr>
        <w:t xml:space="preserve"> s dokazima o izvršenoj izmjeri i fotografijama postojećeg stanja</w:t>
      </w:r>
      <w:r w:rsidR="004B70F7" w:rsidRPr="003D41AC">
        <w:rPr>
          <w:lang w:val="hr-HR"/>
        </w:rPr>
        <w:t>.</w:t>
      </w:r>
    </w:p>
    <w:bookmarkEnd w:id="4"/>
    <w:p w14:paraId="1E0622D8" w14:textId="66EC8739" w:rsidR="00C060E4" w:rsidRDefault="00C060E4" w:rsidP="00666A7A">
      <w:pPr>
        <w:jc w:val="both"/>
        <w:rPr>
          <w:color w:val="000000" w:themeColor="text1"/>
          <w:lang w:val="hr-HR"/>
        </w:rPr>
      </w:pPr>
      <w:r>
        <w:rPr>
          <w:lang w:val="hr-HR"/>
        </w:rPr>
        <w:t xml:space="preserve">                   (6) </w:t>
      </w:r>
      <w:r>
        <w:rPr>
          <w:color w:val="000000" w:themeColor="text1"/>
          <w:lang w:val="hr-HR"/>
        </w:rPr>
        <w:t xml:space="preserve">Uz zahtjev iz stavka </w:t>
      </w:r>
      <w:r w:rsidR="00061210">
        <w:rPr>
          <w:color w:val="000000" w:themeColor="text1"/>
          <w:lang w:val="hr-HR"/>
        </w:rPr>
        <w:t>2</w:t>
      </w:r>
      <w:r>
        <w:rPr>
          <w:color w:val="000000" w:themeColor="text1"/>
          <w:lang w:val="hr-HR"/>
        </w:rPr>
        <w:t>. ovoga članka priređivač prilaže rješenje kojim je odobreno priređivanje igara klađenja na uplatnom mjestu kladionice na kojem namjerava započeti priređivanje igara na sreću</w:t>
      </w:r>
      <w:r w:rsidR="0063663E">
        <w:rPr>
          <w:color w:val="000000" w:themeColor="text1"/>
          <w:lang w:val="hr-HR"/>
        </w:rPr>
        <w:t xml:space="preserve"> na automatima.</w:t>
      </w:r>
    </w:p>
    <w:p w14:paraId="6C3BADEB" w14:textId="2C1BC81A" w:rsidR="00073F6B" w:rsidRPr="003D41AC" w:rsidRDefault="00073F6B" w:rsidP="00666A7A">
      <w:pPr>
        <w:jc w:val="both"/>
        <w:rPr>
          <w:lang w:val="hr-HR"/>
        </w:rPr>
      </w:pPr>
      <w:r>
        <w:rPr>
          <w:color w:val="000000" w:themeColor="text1"/>
          <w:lang w:val="hr-HR"/>
        </w:rPr>
        <w:t xml:space="preserve">                   (7) </w:t>
      </w:r>
      <w:bookmarkStart w:id="5" w:name="_Hlk203138893"/>
      <w:r w:rsidRPr="00073F6B">
        <w:rPr>
          <w:color w:val="000000" w:themeColor="text1"/>
          <w:lang w:val="hr-HR"/>
        </w:rPr>
        <w:t xml:space="preserve">Ako priređivač uz zahtjev iz </w:t>
      </w:r>
      <w:r w:rsidRPr="00061210">
        <w:rPr>
          <w:lang w:val="hr-HR"/>
        </w:rPr>
        <w:t xml:space="preserve">stavka </w:t>
      </w:r>
      <w:r w:rsidR="00253AFA" w:rsidRPr="00061210">
        <w:rPr>
          <w:lang w:val="hr-HR"/>
        </w:rPr>
        <w:t xml:space="preserve">2. </w:t>
      </w:r>
      <w:r w:rsidRPr="00073F6B">
        <w:rPr>
          <w:color w:val="000000" w:themeColor="text1"/>
          <w:lang w:val="hr-HR"/>
        </w:rPr>
        <w:t xml:space="preserve">ovoga članka nije priložio elaborat sudskog vještaka za promet, </w:t>
      </w:r>
      <w:r>
        <w:rPr>
          <w:color w:val="000000" w:themeColor="text1"/>
          <w:lang w:val="hr-HR"/>
        </w:rPr>
        <w:t>minimalnu udaljenost iz stavka 5. ovog</w:t>
      </w:r>
      <w:r w:rsidR="00061210">
        <w:rPr>
          <w:color w:val="000000" w:themeColor="text1"/>
          <w:lang w:val="hr-HR"/>
        </w:rPr>
        <w:t>a</w:t>
      </w:r>
      <w:r>
        <w:rPr>
          <w:color w:val="000000" w:themeColor="text1"/>
          <w:lang w:val="hr-HR"/>
        </w:rPr>
        <w:t xml:space="preserve"> članka</w:t>
      </w:r>
      <w:r w:rsidRPr="00073F6B">
        <w:rPr>
          <w:color w:val="000000" w:themeColor="text1"/>
          <w:lang w:val="hr-HR"/>
        </w:rPr>
        <w:t xml:space="preserve"> neposrednim očevidom utvrđuju ovlašteni službenici Ministarstva financija, Porezne uprave, o čemu se sastavlja zapisnik.</w:t>
      </w:r>
      <w:r w:rsidR="00BB3F13">
        <w:rPr>
          <w:color w:val="000000" w:themeColor="text1"/>
          <w:lang w:val="hr-HR"/>
        </w:rPr>
        <w:t>“.</w:t>
      </w:r>
    </w:p>
    <w:bookmarkEnd w:id="5"/>
    <w:p w14:paraId="0C875565" w14:textId="77777777" w:rsidR="003D41AC" w:rsidRDefault="003D41AC" w:rsidP="00091B0B">
      <w:pPr>
        <w:jc w:val="center"/>
        <w:rPr>
          <w:rFonts w:cs="Arial"/>
          <w:b/>
          <w:szCs w:val="20"/>
          <w:lang w:val="hr-HR"/>
        </w:rPr>
      </w:pPr>
    </w:p>
    <w:p w14:paraId="47434943" w14:textId="03DBF9B9" w:rsidR="00091B0B" w:rsidRDefault="00091B0B" w:rsidP="00091B0B">
      <w:pPr>
        <w:jc w:val="center"/>
        <w:rPr>
          <w:rFonts w:cs="Arial"/>
          <w:b/>
          <w:szCs w:val="20"/>
          <w:lang w:val="hr-HR"/>
        </w:rPr>
      </w:pPr>
      <w:r>
        <w:rPr>
          <w:rFonts w:cs="Arial"/>
          <w:b/>
          <w:szCs w:val="20"/>
          <w:lang w:val="hr-HR"/>
        </w:rPr>
        <w:t xml:space="preserve">Članak </w:t>
      </w:r>
      <w:r w:rsidR="00FF6B1E">
        <w:rPr>
          <w:rFonts w:cs="Arial"/>
          <w:b/>
          <w:szCs w:val="20"/>
          <w:lang w:val="hr-HR"/>
        </w:rPr>
        <w:t>10</w:t>
      </w:r>
      <w:r w:rsidRPr="00EA19A8">
        <w:rPr>
          <w:rFonts w:cs="Arial"/>
          <w:b/>
          <w:szCs w:val="20"/>
          <w:lang w:val="hr-HR"/>
        </w:rPr>
        <w:t>.</w:t>
      </w:r>
    </w:p>
    <w:p w14:paraId="7B5E6774" w14:textId="77777777" w:rsidR="00091B0B" w:rsidRPr="00EA19A8" w:rsidRDefault="00091B0B" w:rsidP="00091B0B">
      <w:pPr>
        <w:jc w:val="center"/>
        <w:rPr>
          <w:rFonts w:cs="Arial"/>
          <w:b/>
          <w:szCs w:val="20"/>
          <w:lang w:val="hr-HR"/>
        </w:rPr>
      </w:pPr>
    </w:p>
    <w:p w14:paraId="6FB3BE5B" w14:textId="52A4430D" w:rsidR="00091B0B" w:rsidRDefault="00091B0B" w:rsidP="00091B0B">
      <w:pPr>
        <w:jc w:val="both"/>
        <w:rPr>
          <w:lang w:val="hr-HR"/>
        </w:rPr>
      </w:pPr>
      <w:r w:rsidRPr="00FB5AA9">
        <w:rPr>
          <w:lang w:val="hr-HR"/>
        </w:rPr>
        <w:t xml:space="preserve">                  U članku </w:t>
      </w:r>
      <w:r>
        <w:rPr>
          <w:lang w:val="hr-HR"/>
        </w:rPr>
        <w:t>32. stavak 2. mijenja se i glasi:</w:t>
      </w:r>
    </w:p>
    <w:p w14:paraId="47093F2F" w14:textId="77777777" w:rsidR="00091B0B" w:rsidRPr="00FB5AA9" w:rsidRDefault="00091B0B" w:rsidP="00091B0B">
      <w:pPr>
        <w:jc w:val="both"/>
        <w:rPr>
          <w:lang w:val="hr-HR"/>
        </w:rPr>
      </w:pPr>
    </w:p>
    <w:p w14:paraId="0E61DB48" w14:textId="6A86FB1E" w:rsidR="00091B0B" w:rsidRDefault="00091B0B" w:rsidP="00091B0B">
      <w:pPr>
        <w:jc w:val="both"/>
        <w:rPr>
          <w:lang w:val="hr-HR" w:eastAsia="hr-HR"/>
        </w:rPr>
      </w:pPr>
      <w:r>
        <w:rPr>
          <w:rFonts w:cs="Arial"/>
          <w:szCs w:val="20"/>
          <w:lang w:val="hr-HR"/>
        </w:rPr>
        <w:t xml:space="preserve">                  </w:t>
      </w:r>
      <w:r w:rsidRPr="00B815B3">
        <w:rPr>
          <w:rFonts w:cs="Arial"/>
          <w:szCs w:val="20"/>
          <w:lang w:val="hr-HR"/>
        </w:rPr>
        <w:t>"</w:t>
      </w:r>
      <w:r w:rsidRPr="0051721B">
        <w:rPr>
          <w:lang w:val="hr-HR" w:eastAsia="hr-HR"/>
        </w:rPr>
        <w:t>(</w:t>
      </w:r>
      <w:r>
        <w:rPr>
          <w:lang w:val="hr-HR" w:eastAsia="hr-HR"/>
        </w:rPr>
        <w:t>2</w:t>
      </w:r>
      <w:r w:rsidRPr="0051721B">
        <w:rPr>
          <w:lang w:val="hr-HR" w:eastAsia="hr-HR"/>
        </w:rPr>
        <w:t>) Priređivač igara na sreću</w:t>
      </w:r>
      <w:r>
        <w:rPr>
          <w:lang w:val="hr-HR" w:eastAsia="hr-HR"/>
        </w:rPr>
        <w:t xml:space="preserve"> na automatima </w:t>
      </w:r>
      <w:r w:rsidRPr="0051721B">
        <w:rPr>
          <w:lang w:val="hr-HR" w:eastAsia="hr-HR"/>
        </w:rPr>
        <w:t>svojom odlukom propisuje radno vrijeme u razdobljima od ponedjeljka do subote</w:t>
      </w:r>
      <w:r>
        <w:rPr>
          <w:lang w:val="hr-HR" w:eastAsia="hr-HR"/>
        </w:rPr>
        <w:t xml:space="preserve"> koja mora biti istaknuta na ulaznim vratima automat kluba.“.</w:t>
      </w:r>
    </w:p>
    <w:p w14:paraId="652973B3" w14:textId="77777777" w:rsidR="00725BB0" w:rsidRPr="0051721B" w:rsidRDefault="00725BB0" w:rsidP="00091B0B">
      <w:pPr>
        <w:jc w:val="both"/>
        <w:rPr>
          <w:lang w:val="hr-HR" w:eastAsia="hr-HR"/>
        </w:rPr>
      </w:pPr>
    </w:p>
    <w:p w14:paraId="324DD34B" w14:textId="756DE2AC" w:rsidR="00091B0B" w:rsidRDefault="00091B0B" w:rsidP="00091B0B">
      <w:pPr>
        <w:jc w:val="both"/>
        <w:rPr>
          <w:lang w:val="hr-HR" w:eastAsia="hr-HR"/>
        </w:rPr>
      </w:pPr>
      <w:r>
        <w:rPr>
          <w:lang w:val="hr-HR" w:eastAsia="hr-HR"/>
        </w:rPr>
        <w:t xml:space="preserve">                   Iza stavka 2. dodaju se novi stavci 3. i 4.  koji glase:</w:t>
      </w:r>
    </w:p>
    <w:p w14:paraId="34A26E81" w14:textId="77777777" w:rsidR="00725BB0" w:rsidRDefault="00725BB0" w:rsidP="00091B0B">
      <w:pPr>
        <w:jc w:val="both"/>
        <w:rPr>
          <w:lang w:val="hr-HR" w:eastAsia="hr-HR"/>
        </w:rPr>
      </w:pPr>
    </w:p>
    <w:p w14:paraId="5B261DCA" w14:textId="067DF04B" w:rsidR="00091B0B" w:rsidRPr="0051721B" w:rsidRDefault="00091B0B" w:rsidP="00091B0B">
      <w:pPr>
        <w:jc w:val="both"/>
        <w:rPr>
          <w:lang w:val="hr-HR" w:eastAsia="hr-HR"/>
        </w:rPr>
      </w:pPr>
      <w:r>
        <w:rPr>
          <w:lang w:val="hr-HR" w:eastAsia="hr-HR"/>
        </w:rPr>
        <w:t xml:space="preserve">                  „(3</w:t>
      </w:r>
      <w:r w:rsidRPr="0051721B">
        <w:rPr>
          <w:lang w:val="hr-HR" w:eastAsia="hr-HR"/>
        </w:rPr>
        <w:t>) Zabranjuje se priređivanje igara na sreću nedjeljom u prostorima u kojima se priređuju igre na sreću</w:t>
      </w:r>
      <w:r>
        <w:rPr>
          <w:lang w:val="hr-HR" w:eastAsia="hr-HR"/>
        </w:rPr>
        <w:t xml:space="preserve"> </w:t>
      </w:r>
      <w:r w:rsidR="00F4029F">
        <w:rPr>
          <w:lang w:val="hr-HR" w:eastAsia="hr-HR"/>
        </w:rPr>
        <w:t>na automatima</w:t>
      </w:r>
      <w:r>
        <w:rPr>
          <w:lang w:val="hr-HR" w:eastAsia="hr-HR"/>
        </w:rPr>
        <w:t>.</w:t>
      </w:r>
      <w:r w:rsidRPr="0051721B">
        <w:rPr>
          <w:lang w:val="hr-HR" w:eastAsia="hr-HR"/>
        </w:rPr>
        <w:t xml:space="preserve"> </w:t>
      </w:r>
    </w:p>
    <w:p w14:paraId="6051B6E8" w14:textId="1A6DE0D9" w:rsidR="00091B0B" w:rsidRDefault="00091B0B" w:rsidP="00091B0B">
      <w:pPr>
        <w:jc w:val="both"/>
        <w:rPr>
          <w:lang w:val="hr-HR" w:eastAsia="hr-HR"/>
        </w:rPr>
      </w:pPr>
      <w:r>
        <w:rPr>
          <w:lang w:val="hr-HR" w:eastAsia="hr-HR"/>
        </w:rPr>
        <w:t xml:space="preserve">                   </w:t>
      </w:r>
      <w:r w:rsidR="0094069F">
        <w:rPr>
          <w:lang w:val="hr-HR" w:eastAsia="hr-HR"/>
        </w:rPr>
        <w:t xml:space="preserve"> </w:t>
      </w:r>
      <w:r w:rsidRPr="0051721B">
        <w:rPr>
          <w:lang w:val="hr-HR" w:eastAsia="hr-HR"/>
        </w:rPr>
        <w:t>(</w:t>
      </w:r>
      <w:r>
        <w:rPr>
          <w:lang w:val="hr-HR" w:eastAsia="hr-HR"/>
        </w:rPr>
        <w:t>4</w:t>
      </w:r>
      <w:r w:rsidRPr="0051721B">
        <w:rPr>
          <w:lang w:val="hr-HR" w:eastAsia="hr-HR"/>
        </w:rPr>
        <w:t xml:space="preserve">) </w:t>
      </w:r>
      <w:r w:rsidR="008633DA">
        <w:rPr>
          <w:lang w:val="hr-HR" w:eastAsia="hr-HR"/>
        </w:rPr>
        <w:t>Iznimno od stavka 3. ovoga članaka</w:t>
      </w:r>
      <w:r w:rsidR="00831E1E">
        <w:rPr>
          <w:lang w:val="hr-HR" w:eastAsia="hr-HR"/>
        </w:rPr>
        <w:t>,</w:t>
      </w:r>
      <w:r w:rsidR="008633DA">
        <w:rPr>
          <w:lang w:val="hr-HR" w:eastAsia="hr-HR"/>
        </w:rPr>
        <w:t xml:space="preserve"> pr</w:t>
      </w:r>
      <w:r w:rsidRPr="0051721B">
        <w:rPr>
          <w:lang w:val="hr-HR" w:eastAsia="hr-HR"/>
        </w:rPr>
        <w:t xml:space="preserve">iređivač igara na sreću iz </w:t>
      </w:r>
      <w:r>
        <w:rPr>
          <w:lang w:val="hr-HR" w:eastAsia="hr-HR"/>
        </w:rPr>
        <w:t xml:space="preserve">stavka </w:t>
      </w:r>
      <w:r w:rsidR="00F4029F">
        <w:rPr>
          <w:lang w:val="hr-HR" w:eastAsia="hr-HR"/>
        </w:rPr>
        <w:t>1</w:t>
      </w:r>
      <w:r>
        <w:rPr>
          <w:lang w:val="hr-HR" w:eastAsia="hr-HR"/>
        </w:rPr>
        <w:t>. ovoga članaka može</w:t>
      </w:r>
      <w:r w:rsidRPr="0051721B">
        <w:rPr>
          <w:lang w:val="hr-HR" w:eastAsia="hr-HR"/>
        </w:rPr>
        <w:t xml:space="preserve"> samostalno odrediti 16 radnih nedjelja u godini. Priređivač je obvezan odluku o</w:t>
      </w:r>
      <w:r>
        <w:rPr>
          <w:lang w:val="hr-HR" w:eastAsia="hr-HR"/>
        </w:rPr>
        <w:t xml:space="preserve"> radnom vremenu u razdoblju od ponedjeljka do subote i</w:t>
      </w:r>
      <w:r w:rsidRPr="0051721B">
        <w:rPr>
          <w:lang w:val="hr-HR" w:eastAsia="hr-HR"/>
        </w:rPr>
        <w:t xml:space="preserve"> radnim nedjeljama dostaviti Ministarstvu financija do kraja prosinca tekuće godine za sljedeću godinu.</w:t>
      </w:r>
      <w:r w:rsidR="00391EE2">
        <w:rPr>
          <w:lang w:val="hr-HR" w:eastAsia="hr-HR"/>
        </w:rPr>
        <w:t>“.</w:t>
      </w:r>
    </w:p>
    <w:p w14:paraId="3FA66D6D" w14:textId="77777777" w:rsidR="003D41AC" w:rsidRDefault="003D41AC" w:rsidP="00FB5AA9">
      <w:pPr>
        <w:jc w:val="center"/>
        <w:rPr>
          <w:rFonts w:cs="Arial"/>
          <w:b/>
          <w:lang w:val="hr-HR"/>
        </w:rPr>
      </w:pPr>
    </w:p>
    <w:p w14:paraId="7C49BB9C" w14:textId="1CE8DE36" w:rsidR="00FF6B1E" w:rsidRDefault="00FF6B1E" w:rsidP="00FB5AA9">
      <w:pPr>
        <w:jc w:val="center"/>
        <w:rPr>
          <w:rFonts w:cs="Arial"/>
          <w:b/>
          <w:lang w:val="hr-HR"/>
        </w:rPr>
      </w:pPr>
      <w:r>
        <w:rPr>
          <w:rFonts w:cs="Arial"/>
          <w:b/>
          <w:lang w:val="hr-HR"/>
        </w:rPr>
        <w:t xml:space="preserve">Članak 11. </w:t>
      </w:r>
    </w:p>
    <w:p w14:paraId="6689E247" w14:textId="77777777" w:rsidR="00FF6B1E" w:rsidRDefault="00FF6B1E" w:rsidP="00FF6B1E">
      <w:pPr>
        <w:rPr>
          <w:rFonts w:cs="Arial"/>
          <w:b/>
          <w:lang w:val="hr-HR"/>
        </w:rPr>
      </w:pPr>
    </w:p>
    <w:p w14:paraId="4BAFB288" w14:textId="61539245" w:rsidR="00FF6B1E" w:rsidRDefault="00FF6B1E" w:rsidP="00FF6B1E">
      <w:pPr>
        <w:rPr>
          <w:lang w:val="hr-HR" w:eastAsia="hr-HR"/>
        </w:rPr>
      </w:pPr>
      <w:r w:rsidRPr="00FF6B1E">
        <w:rPr>
          <w:lang w:val="hr-HR" w:eastAsia="hr-HR"/>
        </w:rPr>
        <w:t xml:space="preserve">                    U članku 33. stavak </w:t>
      </w:r>
      <w:r>
        <w:rPr>
          <w:lang w:val="hr-HR" w:eastAsia="hr-HR"/>
        </w:rPr>
        <w:t>2</w:t>
      </w:r>
      <w:r w:rsidRPr="00FF6B1E">
        <w:rPr>
          <w:lang w:val="hr-HR" w:eastAsia="hr-HR"/>
        </w:rPr>
        <w:t>. mijenja se i glasi:</w:t>
      </w:r>
    </w:p>
    <w:p w14:paraId="6F57659F" w14:textId="77777777" w:rsidR="00FF6B1E" w:rsidRPr="00FF6B1E" w:rsidRDefault="00FF6B1E" w:rsidP="00FF6B1E">
      <w:pPr>
        <w:rPr>
          <w:lang w:val="hr-HR" w:eastAsia="hr-HR"/>
        </w:rPr>
      </w:pPr>
    </w:p>
    <w:p w14:paraId="7227EB22" w14:textId="0E099ABF" w:rsidR="00FF6B1E" w:rsidRPr="00FF6B1E" w:rsidRDefault="00FF6B1E" w:rsidP="00FF6B1E">
      <w:pPr>
        <w:jc w:val="both"/>
        <w:rPr>
          <w:lang w:val="hr-HR" w:eastAsia="hr-HR"/>
        </w:rPr>
      </w:pPr>
      <w:r>
        <w:rPr>
          <w:lang w:val="hr-HR" w:eastAsia="hr-HR"/>
        </w:rPr>
        <w:t xml:space="preserve">                   „</w:t>
      </w:r>
      <w:r w:rsidRPr="00FF6B1E">
        <w:rPr>
          <w:lang w:val="hr-HR" w:eastAsia="hr-HR"/>
        </w:rPr>
        <w:t xml:space="preserve">(2) Odredbe članka 26. stavka 1., </w:t>
      </w:r>
      <w:r w:rsidR="007A245F" w:rsidRPr="00061210">
        <w:rPr>
          <w:lang w:val="hr-HR" w:eastAsia="hr-HR"/>
        </w:rPr>
        <w:t>točaka 1. do 13., 15., 16. i 18. i stavka 2.</w:t>
      </w:r>
      <w:r w:rsidR="006C7B5E" w:rsidRPr="00061210">
        <w:rPr>
          <w:lang w:val="hr-HR" w:eastAsia="hr-HR"/>
        </w:rPr>
        <w:t xml:space="preserve"> </w:t>
      </w:r>
      <w:r w:rsidRPr="00FF6B1E">
        <w:rPr>
          <w:lang w:val="hr-HR" w:eastAsia="hr-HR"/>
        </w:rPr>
        <w:t>istoga članka ovoga Pravilnika, koje se odnose na zahtjev za izdavanje odobrenja za priređivanje igara na sreću u casinima, na odgovarajući se način primjenjuju i na zahtjev za izdavanje odobrenja za priređivanje igara na sreću na automatima.</w:t>
      </w:r>
      <w:r w:rsidR="006C7B5E">
        <w:rPr>
          <w:lang w:val="hr-HR" w:eastAsia="hr-HR"/>
        </w:rPr>
        <w:t>“</w:t>
      </w:r>
      <w:r w:rsidR="00BB3F13">
        <w:rPr>
          <w:lang w:val="hr-HR" w:eastAsia="hr-HR"/>
        </w:rPr>
        <w:t>.</w:t>
      </w:r>
    </w:p>
    <w:p w14:paraId="5CE1C1CE" w14:textId="77777777" w:rsidR="00FF6B1E" w:rsidRDefault="00FF6B1E" w:rsidP="006C7B5E">
      <w:pPr>
        <w:rPr>
          <w:rFonts w:cs="Arial"/>
          <w:b/>
          <w:lang w:val="hr-HR"/>
        </w:rPr>
      </w:pPr>
    </w:p>
    <w:p w14:paraId="74885929" w14:textId="68E8076F" w:rsidR="006C7B5E" w:rsidRDefault="006C7B5E" w:rsidP="006C7B5E">
      <w:pPr>
        <w:ind w:firstLine="708"/>
        <w:rPr>
          <w:rFonts w:cs="Arial"/>
          <w:bCs/>
          <w:lang w:val="hr-HR"/>
        </w:rPr>
      </w:pPr>
      <w:r w:rsidRPr="006C7B5E">
        <w:rPr>
          <w:rFonts w:cs="Arial"/>
          <w:bCs/>
          <w:lang w:val="hr-HR"/>
        </w:rPr>
        <w:t>Iza stavka 2. dodaju se novi stavci 3. i 4. koji glas</w:t>
      </w:r>
      <w:r>
        <w:rPr>
          <w:rFonts w:cs="Arial"/>
          <w:bCs/>
          <w:lang w:val="hr-HR"/>
        </w:rPr>
        <w:t>e:</w:t>
      </w:r>
    </w:p>
    <w:p w14:paraId="3ED94AC2" w14:textId="77777777" w:rsidR="006C7B5E" w:rsidRDefault="006C7B5E" w:rsidP="006C7B5E">
      <w:pPr>
        <w:ind w:firstLine="708"/>
        <w:rPr>
          <w:rFonts w:cs="Arial"/>
          <w:bCs/>
          <w:lang w:val="hr-HR"/>
        </w:rPr>
      </w:pPr>
    </w:p>
    <w:p w14:paraId="1B3CC1FB" w14:textId="064F606A" w:rsidR="006C7B5E" w:rsidRPr="00061210" w:rsidRDefault="006C7B5E" w:rsidP="006C7B5E">
      <w:pPr>
        <w:jc w:val="both"/>
        <w:rPr>
          <w:lang w:val="hr-HR"/>
        </w:rPr>
      </w:pPr>
      <w:r w:rsidRPr="00061210">
        <w:rPr>
          <w:rFonts w:cs="Arial"/>
          <w:bCs/>
          <w:lang w:val="hr-HR"/>
        </w:rPr>
        <w:t>„</w:t>
      </w:r>
      <w:r w:rsidRPr="00061210">
        <w:t>(</w:t>
      </w:r>
      <w:r w:rsidRPr="00061210">
        <w:rPr>
          <w:lang w:val="hr-HR"/>
        </w:rPr>
        <w:t>3) Činjeni</w:t>
      </w:r>
      <w:r w:rsidR="005D2B0E" w:rsidRPr="00061210">
        <w:rPr>
          <w:lang w:val="hr-HR"/>
        </w:rPr>
        <w:t>cu da se poslovni prostor u kojem se namjerava otvoriti automat klub ne nalazi u objektu koji se koristi i za stanovanje</w:t>
      </w:r>
      <w:r w:rsidRPr="00061210">
        <w:rPr>
          <w:lang w:val="hr-HR"/>
        </w:rPr>
        <w:t>,  neposrednim očevidom provjeravaju ovlašteni službenici Ministarstva financija, Porezne uprave, o čemu se sastavlja zapisnik.</w:t>
      </w:r>
    </w:p>
    <w:p w14:paraId="04EA72C2" w14:textId="77777777" w:rsidR="006C7B5E" w:rsidRPr="00061210" w:rsidRDefault="006C7B5E" w:rsidP="006C7B5E">
      <w:pPr>
        <w:jc w:val="both"/>
        <w:rPr>
          <w:spacing w:val="3"/>
          <w:lang w:val="hr-HR"/>
        </w:rPr>
      </w:pPr>
    </w:p>
    <w:p w14:paraId="2D9E5F55" w14:textId="49DE8DE9" w:rsidR="006C7B5E" w:rsidRPr="006C7B5E" w:rsidRDefault="006C7B5E" w:rsidP="00BB3F13">
      <w:pPr>
        <w:jc w:val="both"/>
        <w:rPr>
          <w:rFonts w:cs="Arial"/>
          <w:bCs/>
          <w:lang w:val="hr-HR"/>
        </w:rPr>
      </w:pPr>
      <w:r w:rsidRPr="00061210">
        <w:rPr>
          <w:lang w:val="hr-HR"/>
        </w:rPr>
        <w:t>(4)   Ako priređivač uz zahtjev iz stavka 1. ovoga članka nije priložio elaborat sudskog vještaka za promet, činjenice o minimalnoj udaljenosti lokacije poslovnog prostora automat kluba  od drugih objekata i ustanova propisanih Uredbom iz članka 67. stavka 6. Zakona</w:t>
      </w:r>
      <w:r w:rsidR="008E3778" w:rsidRPr="00061210">
        <w:rPr>
          <w:lang w:val="hr-HR"/>
        </w:rPr>
        <w:t>,</w:t>
      </w:r>
      <w:r w:rsidRPr="00061210">
        <w:rPr>
          <w:lang w:val="hr-HR"/>
        </w:rPr>
        <w:t xml:space="preserve"> neposrednim </w:t>
      </w:r>
      <w:r w:rsidRPr="00061210">
        <w:rPr>
          <w:lang w:val="hr-HR"/>
        </w:rPr>
        <w:lastRenderedPageBreak/>
        <w:t>očevidom utvrđuju ovlašteni službenici Ministarstva financija, Porezne uprave, o čemu se sastavlja zapisnik.”.</w:t>
      </w:r>
    </w:p>
    <w:p w14:paraId="10A5AD8C" w14:textId="77777777" w:rsidR="00FF6B1E" w:rsidRDefault="00FF6B1E" w:rsidP="00FB5AA9">
      <w:pPr>
        <w:jc w:val="center"/>
        <w:rPr>
          <w:rFonts w:cs="Arial"/>
          <w:b/>
          <w:lang w:val="hr-HR"/>
        </w:rPr>
      </w:pPr>
    </w:p>
    <w:p w14:paraId="3106DD4C" w14:textId="587C976C" w:rsidR="00FB5AA9" w:rsidRPr="00FB5AA9" w:rsidRDefault="00FB5AA9" w:rsidP="00FB5AA9">
      <w:pPr>
        <w:jc w:val="center"/>
        <w:rPr>
          <w:rFonts w:cs="Arial"/>
          <w:b/>
          <w:lang w:val="hr-HR"/>
        </w:rPr>
      </w:pPr>
      <w:r w:rsidRPr="00FB5AA9">
        <w:rPr>
          <w:rFonts w:cs="Arial"/>
          <w:b/>
          <w:lang w:val="hr-HR"/>
        </w:rPr>
        <w:t xml:space="preserve">Članak </w:t>
      </w:r>
      <w:r w:rsidR="00FF6B1E">
        <w:rPr>
          <w:rFonts w:cs="Arial"/>
          <w:b/>
          <w:lang w:val="hr-HR"/>
        </w:rPr>
        <w:t>12</w:t>
      </w:r>
      <w:r w:rsidRPr="00FB5AA9">
        <w:rPr>
          <w:rFonts w:cs="Arial"/>
          <w:b/>
          <w:lang w:val="hr-HR"/>
        </w:rPr>
        <w:t>.</w:t>
      </w:r>
    </w:p>
    <w:p w14:paraId="6F648685" w14:textId="77777777" w:rsidR="00FB5AA9" w:rsidRPr="00FB5AA9" w:rsidRDefault="00FB5AA9" w:rsidP="00FB5AA9">
      <w:pPr>
        <w:rPr>
          <w:rFonts w:cs="Arial"/>
          <w:b/>
          <w:lang w:val="hr-HR"/>
        </w:rPr>
      </w:pPr>
    </w:p>
    <w:p w14:paraId="5FF5AF49" w14:textId="0A2E6887" w:rsidR="002E4DE1" w:rsidRDefault="00FB5AA9" w:rsidP="00FB5AA9">
      <w:pPr>
        <w:jc w:val="both"/>
        <w:rPr>
          <w:rFonts w:cs="Arial"/>
          <w:lang w:val="hr-HR"/>
        </w:rPr>
      </w:pPr>
      <w:r w:rsidRPr="00FB5AA9">
        <w:rPr>
          <w:rFonts w:cs="Arial"/>
          <w:lang w:val="hr-HR"/>
        </w:rPr>
        <w:t xml:space="preserve">                  U članku </w:t>
      </w:r>
      <w:r>
        <w:rPr>
          <w:rFonts w:cs="Arial"/>
          <w:lang w:val="hr-HR"/>
        </w:rPr>
        <w:t>34</w:t>
      </w:r>
      <w:r w:rsidRPr="00FB5AA9">
        <w:rPr>
          <w:rFonts w:cs="Arial"/>
          <w:lang w:val="hr-HR"/>
        </w:rPr>
        <w:t>.</w:t>
      </w:r>
      <w:r w:rsidR="002E4DE1">
        <w:rPr>
          <w:rFonts w:cs="Arial"/>
          <w:lang w:val="hr-HR"/>
        </w:rPr>
        <w:t xml:space="preserve"> oznaka stavka 1. briše se.</w:t>
      </w:r>
    </w:p>
    <w:p w14:paraId="1385F3B0" w14:textId="77777777" w:rsidR="005E0A82" w:rsidRDefault="005E0A82" w:rsidP="00FB5AA9">
      <w:pPr>
        <w:jc w:val="both"/>
        <w:rPr>
          <w:rFonts w:cs="Arial"/>
          <w:lang w:val="hr-HR"/>
        </w:rPr>
      </w:pPr>
    </w:p>
    <w:p w14:paraId="50320C84" w14:textId="2435EF44" w:rsidR="003D41AC" w:rsidRDefault="002E4DE1" w:rsidP="00596ABF">
      <w:pPr>
        <w:jc w:val="both"/>
        <w:rPr>
          <w:rFonts w:cs="Arial"/>
          <w:lang w:val="hr-HR"/>
        </w:rPr>
      </w:pPr>
      <w:r>
        <w:rPr>
          <w:rFonts w:cs="Arial"/>
          <w:lang w:val="hr-HR"/>
        </w:rPr>
        <w:t xml:space="preserve">                 </w:t>
      </w:r>
      <w:r w:rsidR="00FB5AA9" w:rsidRPr="00FB5AA9">
        <w:rPr>
          <w:rFonts w:cs="Arial"/>
          <w:lang w:val="hr-HR"/>
        </w:rPr>
        <w:t xml:space="preserve"> </w:t>
      </w:r>
      <w:r>
        <w:rPr>
          <w:rFonts w:cs="Arial"/>
          <w:lang w:val="hr-HR"/>
        </w:rPr>
        <w:t>S</w:t>
      </w:r>
      <w:r w:rsidR="00FB5AA9" w:rsidRPr="00FB5AA9">
        <w:rPr>
          <w:rFonts w:cs="Arial"/>
          <w:lang w:val="hr-HR"/>
        </w:rPr>
        <w:t>tavak 2. briše se.</w:t>
      </w:r>
    </w:p>
    <w:p w14:paraId="6C49CBE0" w14:textId="77777777" w:rsidR="00596ABF" w:rsidRDefault="00596ABF" w:rsidP="00596ABF">
      <w:pPr>
        <w:jc w:val="both"/>
        <w:rPr>
          <w:rFonts w:cs="Arial"/>
          <w:b/>
          <w:szCs w:val="20"/>
          <w:lang w:val="hr-HR"/>
        </w:rPr>
      </w:pPr>
    </w:p>
    <w:p w14:paraId="6A9EDE89" w14:textId="612B8AFD" w:rsidR="0057481F" w:rsidRDefault="0057481F" w:rsidP="00FB5AA9">
      <w:pPr>
        <w:jc w:val="center"/>
        <w:rPr>
          <w:rFonts w:cs="Arial"/>
          <w:b/>
          <w:szCs w:val="20"/>
          <w:lang w:val="hr-HR"/>
        </w:rPr>
      </w:pPr>
      <w:r>
        <w:rPr>
          <w:rFonts w:cs="Arial"/>
          <w:b/>
          <w:szCs w:val="20"/>
          <w:lang w:val="hr-HR"/>
        </w:rPr>
        <w:t>Članak 1</w:t>
      </w:r>
      <w:r w:rsidR="00FF6B1E">
        <w:rPr>
          <w:rFonts w:cs="Arial"/>
          <w:b/>
          <w:szCs w:val="20"/>
          <w:lang w:val="hr-HR"/>
        </w:rPr>
        <w:t>3</w:t>
      </w:r>
      <w:r>
        <w:rPr>
          <w:rFonts w:cs="Arial"/>
          <w:b/>
          <w:szCs w:val="20"/>
          <w:lang w:val="hr-HR"/>
        </w:rPr>
        <w:t>.</w:t>
      </w:r>
    </w:p>
    <w:p w14:paraId="2E3BAF11" w14:textId="77777777" w:rsidR="0057481F" w:rsidRDefault="0057481F" w:rsidP="00FB5AA9">
      <w:pPr>
        <w:jc w:val="center"/>
        <w:rPr>
          <w:rFonts w:cs="Arial"/>
          <w:b/>
          <w:szCs w:val="20"/>
          <w:lang w:val="hr-HR"/>
        </w:rPr>
      </w:pPr>
    </w:p>
    <w:p w14:paraId="288A2AB9" w14:textId="4CCCEAD0" w:rsidR="0057481F" w:rsidRDefault="0057481F" w:rsidP="0057481F">
      <w:pPr>
        <w:rPr>
          <w:rFonts w:cs="Arial"/>
          <w:bCs/>
          <w:szCs w:val="20"/>
          <w:lang w:val="hr-HR"/>
        </w:rPr>
      </w:pPr>
      <w:r w:rsidRPr="0057481F">
        <w:rPr>
          <w:rFonts w:cs="Arial"/>
          <w:bCs/>
          <w:szCs w:val="20"/>
          <w:lang w:val="hr-HR"/>
        </w:rPr>
        <w:t xml:space="preserve">                   U članku 35. stavak 4. mijenja se i glasi:</w:t>
      </w:r>
    </w:p>
    <w:p w14:paraId="7ECFEE73" w14:textId="77777777" w:rsidR="005E0A82" w:rsidRPr="0057481F" w:rsidRDefault="005E0A82" w:rsidP="0057481F">
      <w:pPr>
        <w:rPr>
          <w:rFonts w:cs="Arial"/>
          <w:bCs/>
          <w:szCs w:val="20"/>
          <w:lang w:val="hr-HR"/>
        </w:rPr>
      </w:pPr>
    </w:p>
    <w:p w14:paraId="7ACF051E" w14:textId="135A56D1" w:rsidR="0057481F" w:rsidRDefault="0057481F" w:rsidP="0057481F">
      <w:pPr>
        <w:jc w:val="both"/>
        <w:rPr>
          <w:lang w:val="hr-HR" w:eastAsia="hr-HR"/>
        </w:rPr>
      </w:pPr>
      <w:r>
        <w:rPr>
          <w:rFonts w:cs="Arial"/>
          <w:szCs w:val="20"/>
          <w:lang w:val="hr-HR"/>
        </w:rPr>
        <w:t xml:space="preserve">                   </w:t>
      </w:r>
      <w:r w:rsidRPr="00B815B3">
        <w:rPr>
          <w:rFonts w:cs="Arial"/>
          <w:szCs w:val="20"/>
          <w:lang w:val="hr-HR"/>
        </w:rPr>
        <w:t>"</w:t>
      </w:r>
      <w:r w:rsidRPr="0051721B">
        <w:rPr>
          <w:lang w:val="hr-HR" w:eastAsia="hr-HR"/>
        </w:rPr>
        <w:t>(</w:t>
      </w:r>
      <w:r>
        <w:rPr>
          <w:lang w:val="hr-HR" w:eastAsia="hr-HR"/>
        </w:rPr>
        <w:t>4</w:t>
      </w:r>
      <w:r w:rsidRPr="0051721B">
        <w:rPr>
          <w:lang w:val="hr-HR" w:eastAsia="hr-HR"/>
        </w:rPr>
        <w:t>) Priređivač igara</w:t>
      </w:r>
      <w:r>
        <w:rPr>
          <w:lang w:val="hr-HR" w:eastAsia="hr-HR"/>
        </w:rPr>
        <w:t xml:space="preserve"> klađenja </w:t>
      </w:r>
      <w:r w:rsidRPr="0051721B">
        <w:rPr>
          <w:lang w:val="hr-HR" w:eastAsia="hr-HR"/>
        </w:rPr>
        <w:t>svojom odlukom propisuje radno vrijeme u razdobljima od ponedjeljka do subote</w:t>
      </w:r>
      <w:r>
        <w:rPr>
          <w:lang w:val="hr-HR" w:eastAsia="hr-HR"/>
        </w:rPr>
        <w:t xml:space="preserve"> koja mora biti istaknuta na ulaznim vratima uplatn</w:t>
      </w:r>
      <w:r w:rsidR="00512844">
        <w:rPr>
          <w:lang w:val="hr-HR" w:eastAsia="hr-HR"/>
        </w:rPr>
        <w:t>og mjesta kladionice</w:t>
      </w:r>
      <w:r>
        <w:rPr>
          <w:lang w:val="hr-HR" w:eastAsia="hr-HR"/>
        </w:rPr>
        <w:t>.“.</w:t>
      </w:r>
    </w:p>
    <w:p w14:paraId="56F92E7F" w14:textId="757A63C8" w:rsidR="009955DE" w:rsidRDefault="0057481F" w:rsidP="0057481F">
      <w:pPr>
        <w:jc w:val="both"/>
        <w:rPr>
          <w:lang w:val="hr-HR" w:eastAsia="hr-HR"/>
        </w:rPr>
      </w:pPr>
      <w:r>
        <w:rPr>
          <w:lang w:val="hr-HR" w:eastAsia="hr-HR"/>
        </w:rPr>
        <w:t xml:space="preserve">                 </w:t>
      </w:r>
    </w:p>
    <w:p w14:paraId="73044B87" w14:textId="44A08D69" w:rsidR="0057481F" w:rsidRDefault="009955DE" w:rsidP="0057481F">
      <w:pPr>
        <w:jc w:val="both"/>
        <w:rPr>
          <w:lang w:val="hr-HR" w:eastAsia="hr-HR"/>
        </w:rPr>
      </w:pPr>
      <w:r>
        <w:rPr>
          <w:lang w:val="hr-HR" w:eastAsia="hr-HR"/>
        </w:rPr>
        <w:t xml:space="preserve">                   </w:t>
      </w:r>
      <w:r w:rsidR="0057481F">
        <w:rPr>
          <w:lang w:val="hr-HR" w:eastAsia="hr-HR"/>
        </w:rPr>
        <w:t xml:space="preserve">Iza stavka </w:t>
      </w:r>
      <w:r w:rsidR="00512844">
        <w:rPr>
          <w:lang w:val="hr-HR" w:eastAsia="hr-HR"/>
        </w:rPr>
        <w:t>4</w:t>
      </w:r>
      <w:r w:rsidR="0057481F">
        <w:rPr>
          <w:lang w:val="hr-HR" w:eastAsia="hr-HR"/>
        </w:rPr>
        <w:t xml:space="preserve">. dodaju se novi stavci </w:t>
      </w:r>
      <w:r w:rsidR="00512844">
        <w:rPr>
          <w:lang w:val="hr-HR" w:eastAsia="hr-HR"/>
        </w:rPr>
        <w:t>5</w:t>
      </w:r>
      <w:r w:rsidR="0057481F">
        <w:rPr>
          <w:lang w:val="hr-HR" w:eastAsia="hr-HR"/>
        </w:rPr>
        <w:t xml:space="preserve">. i </w:t>
      </w:r>
      <w:r w:rsidR="00512844">
        <w:rPr>
          <w:lang w:val="hr-HR" w:eastAsia="hr-HR"/>
        </w:rPr>
        <w:t>6</w:t>
      </w:r>
      <w:r w:rsidR="0057481F">
        <w:rPr>
          <w:lang w:val="hr-HR" w:eastAsia="hr-HR"/>
        </w:rPr>
        <w:t>.  koji glase:</w:t>
      </w:r>
    </w:p>
    <w:p w14:paraId="4550AA74" w14:textId="77777777" w:rsidR="005E0A82" w:rsidRDefault="005E0A82" w:rsidP="0057481F">
      <w:pPr>
        <w:jc w:val="both"/>
        <w:rPr>
          <w:lang w:val="hr-HR" w:eastAsia="hr-HR"/>
        </w:rPr>
      </w:pPr>
    </w:p>
    <w:p w14:paraId="06D26F29" w14:textId="178C1011" w:rsidR="0057481F" w:rsidRPr="0051721B" w:rsidRDefault="0057481F" w:rsidP="0057481F">
      <w:pPr>
        <w:jc w:val="both"/>
        <w:rPr>
          <w:lang w:val="hr-HR" w:eastAsia="hr-HR"/>
        </w:rPr>
      </w:pPr>
      <w:r>
        <w:rPr>
          <w:lang w:val="hr-HR" w:eastAsia="hr-HR"/>
        </w:rPr>
        <w:t xml:space="preserve">                  „(</w:t>
      </w:r>
      <w:r w:rsidR="00512844">
        <w:rPr>
          <w:lang w:val="hr-HR" w:eastAsia="hr-HR"/>
        </w:rPr>
        <w:t>5</w:t>
      </w:r>
      <w:r w:rsidRPr="0051721B">
        <w:rPr>
          <w:lang w:val="hr-HR" w:eastAsia="hr-HR"/>
        </w:rPr>
        <w:t xml:space="preserve">) Zabranjuje se priređivanje igara na sreću nedjeljom u prostorima u kojima se priređuju igre </w:t>
      </w:r>
      <w:r w:rsidR="00512844">
        <w:rPr>
          <w:lang w:val="hr-HR" w:eastAsia="hr-HR"/>
        </w:rPr>
        <w:t>klađenja.</w:t>
      </w:r>
      <w:r w:rsidRPr="0051721B">
        <w:rPr>
          <w:lang w:val="hr-HR" w:eastAsia="hr-HR"/>
        </w:rPr>
        <w:t xml:space="preserve"> </w:t>
      </w:r>
    </w:p>
    <w:p w14:paraId="5752464B" w14:textId="477F86BE" w:rsidR="0070717E" w:rsidRPr="0051721B" w:rsidRDefault="0057481F" w:rsidP="0057481F">
      <w:pPr>
        <w:jc w:val="both"/>
        <w:rPr>
          <w:lang w:val="hr-HR" w:eastAsia="hr-HR"/>
        </w:rPr>
      </w:pPr>
      <w:r>
        <w:rPr>
          <w:lang w:val="hr-HR" w:eastAsia="hr-HR"/>
        </w:rPr>
        <w:t xml:space="preserve">                   </w:t>
      </w:r>
      <w:r w:rsidR="00512844">
        <w:rPr>
          <w:lang w:val="hr-HR" w:eastAsia="hr-HR"/>
        </w:rPr>
        <w:t xml:space="preserve"> </w:t>
      </w:r>
      <w:r w:rsidRPr="0051721B">
        <w:rPr>
          <w:lang w:val="hr-HR" w:eastAsia="hr-HR"/>
        </w:rPr>
        <w:t>(</w:t>
      </w:r>
      <w:r w:rsidR="00512844">
        <w:rPr>
          <w:lang w:val="hr-HR" w:eastAsia="hr-HR"/>
        </w:rPr>
        <w:t>6</w:t>
      </w:r>
      <w:r w:rsidRPr="0051721B">
        <w:rPr>
          <w:lang w:val="hr-HR" w:eastAsia="hr-HR"/>
        </w:rPr>
        <w:t xml:space="preserve">) </w:t>
      </w:r>
      <w:r w:rsidR="008633DA">
        <w:rPr>
          <w:lang w:val="hr-HR" w:eastAsia="hr-HR"/>
        </w:rPr>
        <w:t>Iznimno od stavka 5. ovoga članka</w:t>
      </w:r>
      <w:r w:rsidR="00831E1E">
        <w:rPr>
          <w:lang w:val="hr-HR" w:eastAsia="hr-HR"/>
        </w:rPr>
        <w:t>,</w:t>
      </w:r>
      <w:r w:rsidR="008633DA">
        <w:rPr>
          <w:lang w:val="hr-HR" w:eastAsia="hr-HR"/>
        </w:rPr>
        <w:t xml:space="preserve"> p</w:t>
      </w:r>
      <w:r w:rsidRPr="0051721B">
        <w:rPr>
          <w:lang w:val="hr-HR" w:eastAsia="hr-HR"/>
        </w:rPr>
        <w:t xml:space="preserve">riređivač igara na sreću iz </w:t>
      </w:r>
      <w:r>
        <w:rPr>
          <w:lang w:val="hr-HR" w:eastAsia="hr-HR"/>
        </w:rPr>
        <w:t xml:space="preserve">stavka </w:t>
      </w:r>
      <w:r w:rsidR="00512844">
        <w:rPr>
          <w:lang w:val="hr-HR" w:eastAsia="hr-HR"/>
        </w:rPr>
        <w:t>4</w:t>
      </w:r>
      <w:r>
        <w:rPr>
          <w:lang w:val="hr-HR" w:eastAsia="hr-HR"/>
        </w:rPr>
        <w:t>. ovoga članaka može</w:t>
      </w:r>
      <w:r w:rsidRPr="0051721B">
        <w:rPr>
          <w:lang w:val="hr-HR" w:eastAsia="hr-HR"/>
        </w:rPr>
        <w:t xml:space="preserve"> samostalno odrediti 16 radnih nedjelja u godini. Priređivač je obvezan odluku o</w:t>
      </w:r>
      <w:r>
        <w:rPr>
          <w:lang w:val="hr-HR" w:eastAsia="hr-HR"/>
        </w:rPr>
        <w:t xml:space="preserve"> radnom vremenu u razdoblju od ponedjeljka do subote i</w:t>
      </w:r>
      <w:r w:rsidRPr="0051721B">
        <w:rPr>
          <w:lang w:val="hr-HR" w:eastAsia="hr-HR"/>
        </w:rPr>
        <w:t xml:space="preserve"> radnim nedjeljama dostaviti Ministarstvu financija do kraja prosinca tekuće godine za sljedeću godinu.</w:t>
      </w:r>
      <w:r>
        <w:rPr>
          <w:lang w:val="hr-HR" w:eastAsia="hr-HR"/>
        </w:rPr>
        <w:t>“.</w:t>
      </w:r>
    </w:p>
    <w:p w14:paraId="6F6FCD2F" w14:textId="77777777" w:rsidR="003D41AC" w:rsidRDefault="003D41AC" w:rsidP="00FB5AA9">
      <w:pPr>
        <w:jc w:val="center"/>
        <w:rPr>
          <w:rFonts w:cs="Arial"/>
          <w:b/>
          <w:szCs w:val="20"/>
          <w:lang w:val="hr-HR"/>
        </w:rPr>
      </w:pPr>
    </w:p>
    <w:p w14:paraId="484878B7" w14:textId="50F38F38" w:rsidR="00FB5AA9" w:rsidRPr="00FB5AA9" w:rsidRDefault="00FB5AA9" w:rsidP="00FB5AA9">
      <w:pPr>
        <w:jc w:val="center"/>
        <w:rPr>
          <w:rFonts w:cs="Arial"/>
          <w:b/>
          <w:szCs w:val="20"/>
          <w:lang w:val="hr-HR"/>
        </w:rPr>
      </w:pPr>
      <w:r w:rsidRPr="00FB5AA9">
        <w:rPr>
          <w:rFonts w:cs="Arial"/>
          <w:b/>
          <w:szCs w:val="20"/>
          <w:lang w:val="hr-HR"/>
        </w:rPr>
        <w:t xml:space="preserve">Članak </w:t>
      </w:r>
      <w:r w:rsidR="0057481F">
        <w:rPr>
          <w:rFonts w:cs="Arial"/>
          <w:b/>
          <w:szCs w:val="20"/>
          <w:lang w:val="hr-HR"/>
        </w:rPr>
        <w:t>1</w:t>
      </w:r>
      <w:r w:rsidR="00FF6B1E">
        <w:rPr>
          <w:rFonts w:cs="Arial"/>
          <w:b/>
          <w:szCs w:val="20"/>
          <w:lang w:val="hr-HR"/>
        </w:rPr>
        <w:t>4</w:t>
      </w:r>
      <w:r w:rsidRPr="00FB5AA9">
        <w:rPr>
          <w:rFonts w:cs="Arial"/>
          <w:b/>
          <w:szCs w:val="20"/>
          <w:lang w:val="hr-HR"/>
        </w:rPr>
        <w:t>.</w:t>
      </w:r>
    </w:p>
    <w:p w14:paraId="1F4BEC1C" w14:textId="77777777" w:rsidR="00FB5AA9" w:rsidRPr="00FB5AA9" w:rsidRDefault="00FB5AA9" w:rsidP="00FB5AA9">
      <w:pPr>
        <w:jc w:val="center"/>
        <w:rPr>
          <w:rFonts w:cs="Arial"/>
          <w:b/>
          <w:szCs w:val="20"/>
          <w:lang w:val="hr-HR"/>
        </w:rPr>
      </w:pPr>
    </w:p>
    <w:p w14:paraId="5F86FC8B" w14:textId="34E0A61F" w:rsidR="00F70AD1" w:rsidRPr="003D41AC" w:rsidRDefault="00FB5AA9" w:rsidP="00FB5AA9">
      <w:pPr>
        <w:jc w:val="both"/>
        <w:rPr>
          <w:lang w:val="hr-HR"/>
        </w:rPr>
      </w:pPr>
      <w:r w:rsidRPr="000E3254">
        <w:rPr>
          <w:color w:val="FF0000"/>
          <w:lang w:val="hr-HR"/>
        </w:rPr>
        <w:t xml:space="preserve">                  </w:t>
      </w:r>
      <w:r w:rsidRPr="003D41AC">
        <w:rPr>
          <w:lang w:val="hr-HR"/>
        </w:rPr>
        <w:t xml:space="preserve">U članku 36. </w:t>
      </w:r>
      <w:r w:rsidR="000E3254" w:rsidRPr="003D41AC">
        <w:rPr>
          <w:lang w:val="hr-HR"/>
        </w:rPr>
        <w:t>u</w:t>
      </w:r>
      <w:r w:rsidRPr="003D41AC">
        <w:rPr>
          <w:lang w:val="hr-HR"/>
        </w:rPr>
        <w:t xml:space="preserve"> stavku 3. rečenica „Ako se uplate za klađenje primaju unutar prostora casina ili automat kluba, smatra se da je ispunjen uvjet iz stavka 1. i stavka 2. ovoga članka.“</w:t>
      </w:r>
      <w:r w:rsidR="00F66B74" w:rsidRPr="003D41AC">
        <w:rPr>
          <w:lang w:val="hr-HR"/>
        </w:rPr>
        <w:t xml:space="preserve"> zamjenjuje se rečenicom „Ako se uplate za klađenje primaju unutar prostora casina ili automat kluba, smatra se da je ispunjen uvjet iz stavka 1. ovoga članka.</w:t>
      </w:r>
      <w:r w:rsidR="00EA651E" w:rsidRPr="003D41AC">
        <w:rPr>
          <w:lang w:val="hr-HR"/>
        </w:rPr>
        <w:t>“.</w:t>
      </w:r>
    </w:p>
    <w:p w14:paraId="41DB76F3" w14:textId="77777777" w:rsidR="005E0A82" w:rsidRPr="003D41AC" w:rsidRDefault="005E0A82" w:rsidP="00FB5AA9">
      <w:pPr>
        <w:jc w:val="both"/>
        <w:rPr>
          <w:lang w:val="hr-HR"/>
        </w:rPr>
      </w:pPr>
    </w:p>
    <w:p w14:paraId="163A2AEF" w14:textId="77777777" w:rsidR="00863F8F" w:rsidRPr="003D41AC" w:rsidRDefault="00863F8F" w:rsidP="000E3254">
      <w:pPr>
        <w:rPr>
          <w:rFonts w:cs="Arial"/>
          <w:b/>
          <w:szCs w:val="20"/>
          <w:lang w:val="hr-HR"/>
        </w:rPr>
      </w:pPr>
      <w:bookmarkStart w:id="6" w:name="_Hlk201045770"/>
    </w:p>
    <w:p w14:paraId="3DFF162B" w14:textId="2D7CA37C" w:rsidR="00231F9D" w:rsidRPr="00FB5AA9" w:rsidRDefault="00231F9D" w:rsidP="00231F9D">
      <w:pPr>
        <w:jc w:val="center"/>
        <w:rPr>
          <w:rFonts w:cs="Arial"/>
          <w:b/>
          <w:szCs w:val="20"/>
          <w:lang w:val="hr-HR"/>
        </w:rPr>
      </w:pPr>
      <w:r w:rsidRPr="00FB5AA9">
        <w:rPr>
          <w:rFonts w:cs="Arial"/>
          <w:b/>
          <w:szCs w:val="20"/>
          <w:lang w:val="hr-HR"/>
        </w:rPr>
        <w:t xml:space="preserve">Članak </w:t>
      </w:r>
      <w:r>
        <w:rPr>
          <w:rFonts w:cs="Arial"/>
          <w:b/>
          <w:szCs w:val="20"/>
          <w:lang w:val="hr-HR"/>
        </w:rPr>
        <w:t>1</w:t>
      </w:r>
      <w:r w:rsidR="00B753B0">
        <w:rPr>
          <w:rFonts w:cs="Arial"/>
          <w:b/>
          <w:szCs w:val="20"/>
          <w:lang w:val="hr-HR"/>
        </w:rPr>
        <w:t>5</w:t>
      </w:r>
      <w:r w:rsidRPr="00FB5AA9">
        <w:rPr>
          <w:rFonts w:cs="Arial"/>
          <w:b/>
          <w:szCs w:val="20"/>
          <w:lang w:val="hr-HR"/>
        </w:rPr>
        <w:t>.</w:t>
      </w:r>
    </w:p>
    <w:p w14:paraId="7E024D81" w14:textId="77777777" w:rsidR="00231F9D" w:rsidRPr="003D41AC" w:rsidRDefault="00231F9D" w:rsidP="00231F9D">
      <w:pPr>
        <w:jc w:val="center"/>
        <w:rPr>
          <w:rFonts w:cs="Arial"/>
          <w:b/>
          <w:szCs w:val="20"/>
          <w:lang w:val="hr-HR"/>
        </w:rPr>
      </w:pPr>
    </w:p>
    <w:p w14:paraId="39643E8E" w14:textId="1D9A31B4" w:rsidR="00231F9D" w:rsidRPr="003D41AC" w:rsidRDefault="00231F9D" w:rsidP="00231F9D">
      <w:pPr>
        <w:jc w:val="both"/>
        <w:rPr>
          <w:lang w:val="hr-HR"/>
        </w:rPr>
      </w:pPr>
      <w:r w:rsidRPr="003D41AC">
        <w:rPr>
          <w:lang w:val="hr-HR"/>
        </w:rPr>
        <w:t xml:space="preserve">                  </w:t>
      </w:r>
      <w:r w:rsidR="00D860EA" w:rsidRPr="003D41AC">
        <w:rPr>
          <w:lang w:val="hr-HR"/>
        </w:rPr>
        <w:t>U č</w:t>
      </w:r>
      <w:r w:rsidRPr="003D41AC">
        <w:rPr>
          <w:lang w:val="hr-HR"/>
        </w:rPr>
        <w:t>lank</w:t>
      </w:r>
      <w:r w:rsidR="00D860EA" w:rsidRPr="003D41AC">
        <w:rPr>
          <w:lang w:val="hr-HR"/>
        </w:rPr>
        <w:t>u</w:t>
      </w:r>
      <w:r w:rsidRPr="003D41AC">
        <w:rPr>
          <w:lang w:val="hr-HR"/>
        </w:rPr>
        <w:t xml:space="preserve"> 37. </w:t>
      </w:r>
      <w:r w:rsidR="00D860EA" w:rsidRPr="003D41AC">
        <w:rPr>
          <w:lang w:val="hr-HR"/>
        </w:rPr>
        <w:t xml:space="preserve">stavak 1. </w:t>
      </w:r>
      <w:r w:rsidRPr="003D41AC">
        <w:rPr>
          <w:lang w:val="hr-HR"/>
        </w:rPr>
        <w:t>mijenja se i glasi:</w:t>
      </w:r>
    </w:p>
    <w:p w14:paraId="55C0AE9E" w14:textId="77777777" w:rsidR="00231F9D" w:rsidRPr="003D41AC" w:rsidRDefault="00231F9D" w:rsidP="00231F9D">
      <w:pPr>
        <w:jc w:val="both"/>
        <w:rPr>
          <w:lang w:val="hr-HR"/>
        </w:rPr>
      </w:pPr>
    </w:p>
    <w:p w14:paraId="6078EE83" w14:textId="7CEB8A28" w:rsidR="00E2000E" w:rsidRPr="003D41AC" w:rsidRDefault="00231F9D" w:rsidP="00E2000E">
      <w:pPr>
        <w:jc w:val="both"/>
        <w:rPr>
          <w:lang w:val="hr-HR"/>
        </w:rPr>
      </w:pPr>
      <w:r w:rsidRPr="003D41AC">
        <w:rPr>
          <w:lang w:val="hr-HR"/>
        </w:rPr>
        <w:t xml:space="preserve">                  </w:t>
      </w:r>
      <w:r w:rsidR="007769B2" w:rsidRPr="003D41AC">
        <w:rPr>
          <w:lang w:val="hr-HR"/>
        </w:rPr>
        <w:t>„</w:t>
      </w:r>
      <w:r w:rsidR="00E2000E" w:rsidRPr="003D41AC">
        <w:rPr>
          <w:lang w:val="hr-HR"/>
        </w:rPr>
        <w:t xml:space="preserve">(1) Uplate za igre klađenja putem </w:t>
      </w:r>
      <w:proofErr w:type="spellStart"/>
      <w:r w:rsidR="00E2000E" w:rsidRPr="003D41AC">
        <w:rPr>
          <w:lang w:val="hr-HR"/>
        </w:rPr>
        <w:t>samoposlužnih</w:t>
      </w:r>
      <w:proofErr w:type="spellEnd"/>
      <w:r w:rsidR="00E2000E" w:rsidRPr="003D41AC">
        <w:rPr>
          <w:lang w:val="hr-HR"/>
        </w:rPr>
        <w:t xml:space="preserve"> terminala mogu se primati isključivo na uplatnim mjestima kladionica te u prostorima casina i automat klubova, a prostor za primanje uplata mora biti najmanje 2 m2.</w:t>
      </w:r>
      <w:r w:rsidR="00BB3F13">
        <w:rPr>
          <w:lang w:val="hr-HR"/>
        </w:rPr>
        <w:t>“.</w:t>
      </w:r>
      <w:r w:rsidR="00C101B0" w:rsidRPr="003D41AC">
        <w:rPr>
          <w:lang w:val="hr-HR"/>
        </w:rPr>
        <w:t xml:space="preserve">                 </w:t>
      </w:r>
    </w:p>
    <w:p w14:paraId="687F8BDF" w14:textId="77777777" w:rsidR="00D860EA" w:rsidRPr="003D41AC" w:rsidRDefault="00C101B0" w:rsidP="00666A7A">
      <w:pPr>
        <w:jc w:val="both"/>
        <w:rPr>
          <w:lang w:val="hr-HR"/>
        </w:rPr>
      </w:pPr>
      <w:r w:rsidRPr="003D41AC">
        <w:rPr>
          <w:lang w:val="hr-HR"/>
        </w:rPr>
        <w:t xml:space="preserve">                 </w:t>
      </w:r>
      <w:r w:rsidR="00DB7F99" w:rsidRPr="003D41AC">
        <w:rPr>
          <w:lang w:val="hr-HR"/>
        </w:rPr>
        <w:t xml:space="preserve">  </w:t>
      </w:r>
      <w:r w:rsidRPr="003D41AC">
        <w:rPr>
          <w:lang w:val="hr-HR"/>
        </w:rPr>
        <w:t xml:space="preserve"> </w:t>
      </w:r>
    </w:p>
    <w:p w14:paraId="0E0012E3" w14:textId="1C9FA3EE" w:rsidR="0051430F" w:rsidRPr="003D41AC" w:rsidRDefault="0051430F" w:rsidP="0051430F">
      <w:pPr>
        <w:ind w:left="708"/>
        <w:jc w:val="both"/>
        <w:rPr>
          <w:lang w:val="hr-HR"/>
        </w:rPr>
      </w:pPr>
      <w:r w:rsidRPr="003D41AC">
        <w:rPr>
          <w:lang w:val="hr-HR"/>
        </w:rPr>
        <w:t xml:space="preserve">      </w:t>
      </w:r>
      <w:r w:rsidR="00D860EA" w:rsidRPr="003D41AC">
        <w:rPr>
          <w:lang w:val="hr-HR"/>
        </w:rPr>
        <w:t>Stav</w:t>
      </w:r>
      <w:r w:rsidRPr="003D41AC">
        <w:rPr>
          <w:lang w:val="hr-HR"/>
        </w:rPr>
        <w:t xml:space="preserve">ci </w:t>
      </w:r>
      <w:r w:rsidR="00D860EA" w:rsidRPr="003D41AC">
        <w:rPr>
          <w:lang w:val="hr-HR"/>
        </w:rPr>
        <w:t xml:space="preserve"> </w:t>
      </w:r>
      <w:r w:rsidRPr="003D41AC">
        <w:rPr>
          <w:lang w:val="hr-HR"/>
        </w:rPr>
        <w:t>2. i 4. brišu se.</w:t>
      </w:r>
    </w:p>
    <w:p w14:paraId="4EB67844" w14:textId="1CF02D93" w:rsidR="005A3C0C" w:rsidRDefault="0051430F" w:rsidP="0051430F">
      <w:pPr>
        <w:ind w:left="708"/>
        <w:jc w:val="both"/>
        <w:rPr>
          <w:lang w:val="hr-HR"/>
        </w:rPr>
      </w:pPr>
      <w:r w:rsidRPr="003D41AC">
        <w:rPr>
          <w:lang w:val="hr-HR"/>
        </w:rPr>
        <w:t xml:space="preserve">   </w:t>
      </w:r>
      <w:r w:rsidR="001167DB" w:rsidRPr="003D41AC">
        <w:rPr>
          <w:lang w:val="hr-HR"/>
        </w:rPr>
        <w:t xml:space="preserve"> </w:t>
      </w:r>
    </w:p>
    <w:p w14:paraId="2BFE8FD1" w14:textId="6535DCC3" w:rsidR="0051430F" w:rsidRPr="003D41AC" w:rsidRDefault="00814A02" w:rsidP="0051430F">
      <w:pPr>
        <w:ind w:left="708"/>
        <w:jc w:val="both"/>
        <w:rPr>
          <w:lang w:val="hr-HR"/>
        </w:rPr>
      </w:pPr>
      <w:r>
        <w:rPr>
          <w:lang w:val="hr-HR"/>
        </w:rPr>
        <w:t xml:space="preserve">     </w:t>
      </w:r>
      <w:r w:rsidR="0051430F" w:rsidRPr="003D41AC">
        <w:rPr>
          <w:lang w:val="hr-HR"/>
        </w:rPr>
        <w:t xml:space="preserve">Iza </w:t>
      </w:r>
      <w:r w:rsidR="00AF6567">
        <w:rPr>
          <w:lang w:val="hr-HR"/>
        </w:rPr>
        <w:t xml:space="preserve"> </w:t>
      </w:r>
      <w:r w:rsidR="0051430F" w:rsidRPr="003D41AC">
        <w:rPr>
          <w:lang w:val="hr-HR"/>
        </w:rPr>
        <w:t>stavka 5.</w:t>
      </w:r>
      <w:r w:rsidR="00AF6567">
        <w:rPr>
          <w:lang w:val="hr-HR"/>
        </w:rPr>
        <w:t xml:space="preserve"> </w:t>
      </w:r>
      <w:r w:rsidR="0051430F" w:rsidRPr="003D41AC">
        <w:rPr>
          <w:lang w:val="hr-HR"/>
        </w:rPr>
        <w:t>dodaj</w:t>
      </w:r>
      <w:r w:rsidR="0081086B">
        <w:rPr>
          <w:lang w:val="hr-HR"/>
        </w:rPr>
        <w:t>e</w:t>
      </w:r>
      <w:r w:rsidR="0051430F" w:rsidRPr="003D41AC">
        <w:rPr>
          <w:lang w:val="hr-HR"/>
        </w:rPr>
        <w:t xml:space="preserve"> se novi stav</w:t>
      </w:r>
      <w:r w:rsidR="0081086B">
        <w:rPr>
          <w:lang w:val="hr-HR"/>
        </w:rPr>
        <w:t xml:space="preserve">ak </w:t>
      </w:r>
      <w:r w:rsidR="00BB3F13">
        <w:rPr>
          <w:lang w:val="hr-HR"/>
        </w:rPr>
        <w:t>6</w:t>
      </w:r>
      <w:r w:rsidR="00FF2480">
        <w:rPr>
          <w:lang w:val="hr-HR"/>
        </w:rPr>
        <w:t xml:space="preserve">. </w:t>
      </w:r>
      <w:r w:rsidR="0051430F" w:rsidRPr="003D41AC">
        <w:rPr>
          <w:lang w:val="hr-HR"/>
        </w:rPr>
        <w:t>koji glas</w:t>
      </w:r>
      <w:r w:rsidR="0081086B">
        <w:rPr>
          <w:lang w:val="hr-HR"/>
        </w:rPr>
        <w:t>i</w:t>
      </w:r>
      <w:r w:rsidR="0051430F" w:rsidRPr="003D41AC">
        <w:rPr>
          <w:lang w:val="hr-HR"/>
        </w:rPr>
        <w:t>:</w:t>
      </w:r>
    </w:p>
    <w:bookmarkEnd w:id="6"/>
    <w:p w14:paraId="31E40F94" w14:textId="77777777" w:rsidR="0051430F" w:rsidRPr="003D41AC" w:rsidRDefault="0051430F" w:rsidP="00666A7A">
      <w:pPr>
        <w:jc w:val="both"/>
        <w:rPr>
          <w:lang w:val="hr-HR"/>
        </w:rPr>
      </w:pPr>
    </w:p>
    <w:p w14:paraId="43344A2A" w14:textId="54F8EE35" w:rsidR="00E57E40" w:rsidRPr="006F4E15" w:rsidRDefault="005E0A82" w:rsidP="00EF700A">
      <w:pPr>
        <w:ind w:hanging="142"/>
        <w:jc w:val="both"/>
        <w:rPr>
          <w:color w:val="000000" w:themeColor="text1"/>
          <w:lang w:val="hr-HR"/>
        </w:rPr>
      </w:pPr>
      <w:r w:rsidRPr="006F4E15">
        <w:rPr>
          <w:color w:val="000000" w:themeColor="text1"/>
          <w:lang w:val="hr-HR"/>
        </w:rPr>
        <w:t xml:space="preserve">               </w:t>
      </w:r>
      <w:r w:rsidR="00E57E40">
        <w:rPr>
          <w:color w:val="000000" w:themeColor="text1"/>
          <w:lang w:val="hr-HR"/>
        </w:rPr>
        <w:t xml:space="preserve">  </w:t>
      </w:r>
      <w:bookmarkStart w:id="7" w:name="_Hlk202358926"/>
      <w:r w:rsidR="0081086B">
        <w:rPr>
          <w:color w:val="000000" w:themeColor="text1"/>
          <w:lang w:val="hr-HR"/>
        </w:rPr>
        <w:t>„</w:t>
      </w:r>
      <w:r w:rsidR="00E57E40">
        <w:rPr>
          <w:color w:val="000000" w:themeColor="text1"/>
          <w:lang w:val="hr-HR"/>
        </w:rPr>
        <w:t>(</w:t>
      </w:r>
      <w:r w:rsidR="00BB3F13">
        <w:rPr>
          <w:color w:val="000000" w:themeColor="text1"/>
          <w:lang w:val="hr-HR"/>
        </w:rPr>
        <w:t>6</w:t>
      </w:r>
      <w:r w:rsidR="00E57E40">
        <w:rPr>
          <w:color w:val="000000" w:themeColor="text1"/>
          <w:lang w:val="hr-HR"/>
        </w:rPr>
        <w:t xml:space="preserve">) </w:t>
      </w:r>
      <w:bookmarkStart w:id="8" w:name="_Hlk202359706"/>
      <w:r w:rsidR="00E57E40">
        <w:rPr>
          <w:color w:val="000000" w:themeColor="text1"/>
          <w:lang w:val="hr-HR"/>
        </w:rPr>
        <w:t xml:space="preserve">Uz zahtjev iz </w:t>
      </w:r>
      <w:r w:rsidR="0081086B">
        <w:rPr>
          <w:color w:val="000000" w:themeColor="text1"/>
          <w:lang w:val="hr-HR"/>
        </w:rPr>
        <w:t xml:space="preserve">članka 40. </w:t>
      </w:r>
      <w:r w:rsidR="00FD1FD9">
        <w:rPr>
          <w:color w:val="000000" w:themeColor="text1"/>
          <w:lang w:val="hr-HR"/>
        </w:rPr>
        <w:t xml:space="preserve">ovoga </w:t>
      </w:r>
      <w:r w:rsidR="0081086B">
        <w:rPr>
          <w:color w:val="000000" w:themeColor="text1"/>
          <w:lang w:val="hr-HR"/>
        </w:rPr>
        <w:t>Pravilnika</w:t>
      </w:r>
      <w:r w:rsidR="00FD1FD9">
        <w:rPr>
          <w:color w:val="000000" w:themeColor="text1"/>
          <w:lang w:val="hr-HR"/>
        </w:rPr>
        <w:t xml:space="preserve"> priređivač prilaže rješenje kojim je odobreno priređivanje igara klađenja na uplatnom mjestu kladionice na kojem namjerava započeti primanje uplata klađenja putem </w:t>
      </w:r>
      <w:proofErr w:type="spellStart"/>
      <w:r w:rsidR="00FD1FD9">
        <w:rPr>
          <w:color w:val="000000" w:themeColor="text1"/>
          <w:lang w:val="hr-HR"/>
        </w:rPr>
        <w:t>samoposlužnih</w:t>
      </w:r>
      <w:proofErr w:type="spellEnd"/>
      <w:r w:rsidR="00FD1FD9">
        <w:rPr>
          <w:color w:val="000000" w:themeColor="text1"/>
          <w:lang w:val="hr-HR"/>
        </w:rPr>
        <w:t xml:space="preserve"> terminala</w:t>
      </w:r>
      <w:bookmarkEnd w:id="7"/>
      <w:bookmarkEnd w:id="8"/>
      <w:r w:rsidR="00FD1FD9">
        <w:rPr>
          <w:color w:val="000000" w:themeColor="text1"/>
          <w:lang w:val="hr-HR"/>
        </w:rPr>
        <w:t>.“.</w:t>
      </w:r>
    </w:p>
    <w:p w14:paraId="6F0C6E15" w14:textId="77777777" w:rsidR="00011C35" w:rsidRDefault="00011C35" w:rsidP="00C101B0">
      <w:pPr>
        <w:jc w:val="center"/>
        <w:rPr>
          <w:rFonts w:cs="Arial"/>
          <w:b/>
          <w:szCs w:val="20"/>
          <w:lang w:val="hr-HR"/>
        </w:rPr>
      </w:pPr>
    </w:p>
    <w:p w14:paraId="0477533B" w14:textId="77777777" w:rsidR="00D9700B" w:rsidRDefault="00D9700B" w:rsidP="00C101B0">
      <w:pPr>
        <w:jc w:val="center"/>
        <w:rPr>
          <w:rFonts w:cs="Arial"/>
          <w:b/>
          <w:szCs w:val="20"/>
          <w:lang w:val="hr-HR"/>
        </w:rPr>
      </w:pPr>
    </w:p>
    <w:p w14:paraId="3C84C148" w14:textId="77777777" w:rsidR="00D9700B" w:rsidRDefault="00D9700B" w:rsidP="00C101B0">
      <w:pPr>
        <w:jc w:val="center"/>
        <w:rPr>
          <w:rFonts w:cs="Arial"/>
          <w:b/>
          <w:szCs w:val="20"/>
          <w:lang w:val="hr-HR"/>
        </w:rPr>
      </w:pPr>
    </w:p>
    <w:p w14:paraId="56F9A2A0" w14:textId="45111CA5" w:rsidR="00C101B0" w:rsidRPr="00FB5AA9" w:rsidRDefault="00C101B0" w:rsidP="00C101B0">
      <w:pPr>
        <w:jc w:val="center"/>
        <w:rPr>
          <w:rFonts w:cs="Arial"/>
          <w:b/>
          <w:szCs w:val="20"/>
          <w:lang w:val="hr-HR"/>
        </w:rPr>
      </w:pPr>
      <w:r w:rsidRPr="00FB5AA9">
        <w:rPr>
          <w:rFonts w:cs="Arial"/>
          <w:b/>
          <w:szCs w:val="20"/>
          <w:lang w:val="hr-HR"/>
        </w:rPr>
        <w:lastRenderedPageBreak/>
        <w:t xml:space="preserve">Članak </w:t>
      </w:r>
      <w:r>
        <w:rPr>
          <w:rFonts w:cs="Arial"/>
          <w:b/>
          <w:szCs w:val="20"/>
          <w:lang w:val="hr-HR"/>
        </w:rPr>
        <w:t>1</w:t>
      </w:r>
      <w:r w:rsidR="00B753B0">
        <w:rPr>
          <w:rFonts w:cs="Arial"/>
          <w:b/>
          <w:szCs w:val="20"/>
          <w:lang w:val="hr-HR"/>
        </w:rPr>
        <w:t>6</w:t>
      </w:r>
      <w:r w:rsidRPr="00FB5AA9">
        <w:rPr>
          <w:rFonts w:cs="Arial"/>
          <w:b/>
          <w:szCs w:val="20"/>
          <w:lang w:val="hr-HR"/>
        </w:rPr>
        <w:t>.</w:t>
      </w:r>
    </w:p>
    <w:p w14:paraId="41E0BFCC" w14:textId="77777777" w:rsidR="00C101B0" w:rsidRPr="00FB5AA9" w:rsidRDefault="00C101B0" w:rsidP="00C101B0">
      <w:pPr>
        <w:jc w:val="center"/>
        <w:rPr>
          <w:rFonts w:cs="Arial"/>
          <w:b/>
          <w:szCs w:val="20"/>
          <w:lang w:val="hr-HR"/>
        </w:rPr>
      </w:pPr>
    </w:p>
    <w:p w14:paraId="236A4E15" w14:textId="17C57C54" w:rsidR="00511BC8" w:rsidRDefault="00C101B0" w:rsidP="00C101B0">
      <w:pPr>
        <w:jc w:val="both"/>
        <w:rPr>
          <w:lang w:val="hr-HR"/>
        </w:rPr>
      </w:pPr>
      <w:r w:rsidRPr="00FB5AA9">
        <w:rPr>
          <w:lang w:val="hr-HR"/>
        </w:rPr>
        <w:t xml:space="preserve">                  </w:t>
      </w:r>
      <w:r>
        <w:rPr>
          <w:lang w:val="hr-HR"/>
        </w:rPr>
        <w:t>Naslov iznad član</w:t>
      </w:r>
      <w:r w:rsidR="00511BC8">
        <w:rPr>
          <w:lang w:val="hr-HR"/>
        </w:rPr>
        <w:t>ka</w:t>
      </w:r>
      <w:r>
        <w:rPr>
          <w:lang w:val="hr-HR"/>
        </w:rPr>
        <w:t xml:space="preserve"> 3</w:t>
      </w:r>
      <w:r w:rsidR="00511BC8">
        <w:rPr>
          <w:lang w:val="hr-HR"/>
        </w:rPr>
        <w:t>8</w:t>
      </w:r>
      <w:r>
        <w:rPr>
          <w:lang w:val="hr-HR"/>
        </w:rPr>
        <w:t>. i članak 38. brišu se.</w:t>
      </w:r>
    </w:p>
    <w:p w14:paraId="69A9B52C" w14:textId="77777777" w:rsidR="00B228FF" w:rsidRDefault="00B228FF" w:rsidP="00666A7A">
      <w:pPr>
        <w:jc w:val="both"/>
      </w:pPr>
    </w:p>
    <w:p w14:paraId="124CB7B5" w14:textId="77777777" w:rsidR="003D41AC" w:rsidRDefault="003D41AC" w:rsidP="00861697">
      <w:pPr>
        <w:jc w:val="center"/>
        <w:rPr>
          <w:rFonts w:cs="Arial"/>
          <w:b/>
          <w:szCs w:val="20"/>
          <w:lang w:val="hr-HR"/>
        </w:rPr>
      </w:pPr>
    </w:p>
    <w:p w14:paraId="5A55B8B7" w14:textId="52E4907B" w:rsidR="00861697" w:rsidRPr="00FB5AA9" w:rsidRDefault="00861697" w:rsidP="00861697">
      <w:pPr>
        <w:jc w:val="center"/>
        <w:rPr>
          <w:rFonts w:cs="Arial"/>
          <w:b/>
          <w:szCs w:val="20"/>
          <w:lang w:val="hr-HR"/>
        </w:rPr>
      </w:pPr>
      <w:r w:rsidRPr="00FB5AA9">
        <w:rPr>
          <w:rFonts w:cs="Arial"/>
          <w:b/>
          <w:szCs w:val="20"/>
          <w:lang w:val="hr-HR"/>
        </w:rPr>
        <w:t xml:space="preserve">Članak </w:t>
      </w:r>
      <w:r>
        <w:rPr>
          <w:rFonts w:cs="Arial"/>
          <w:b/>
          <w:szCs w:val="20"/>
          <w:lang w:val="hr-HR"/>
        </w:rPr>
        <w:t>1</w:t>
      </w:r>
      <w:r w:rsidR="006F65DA">
        <w:rPr>
          <w:rFonts w:cs="Arial"/>
          <w:b/>
          <w:szCs w:val="20"/>
          <w:lang w:val="hr-HR"/>
        </w:rPr>
        <w:t>7</w:t>
      </w:r>
      <w:r w:rsidRPr="00FB5AA9">
        <w:rPr>
          <w:rFonts w:cs="Arial"/>
          <w:b/>
          <w:szCs w:val="20"/>
          <w:lang w:val="hr-HR"/>
        </w:rPr>
        <w:t>.</w:t>
      </w:r>
    </w:p>
    <w:p w14:paraId="259C2690" w14:textId="77777777" w:rsidR="00861697" w:rsidRPr="00FB5AA9" w:rsidRDefault="00861697" w:rsidP="00861697">
      <w:pPr>
        <w:jc w:val="center"/>
        <w:rPr>
          <w:rFonts w:cs="Arial"/>
          <w:b/>
          <w:szCs w:val="20"/>
          <w:lang w:val="hr-HR"/>
        </w:rPr>
      </w:pPr>
    </w:p>
    <w:p w14:paraId="0C4808DF" w14:textId="59D4F5FD" w:rsidR="00B753B0" w:rsidRDefault="00861697" w:rsidP="00861697">
      <w:pPr>
        <w:jc w:val="both"/>
        <w:rPr>
          <w:lang w:val="hr-HR"/>
        </w:rPr>
      </w:pPr>
      <w:r w:rsidRPr="00FB5AA9">
        <w:rPr>
          <w:lang w:val="hr-HR"/>
        </w:rPr>
        <w:t xml:space="preserve">                  </w:t>
      </w:r>
      <w:bookmarkStart w:id="9" w:name="_Hlk201047176"/>
      <w:r w:rsidR="00D96286">
        <w:rPr>
          <w:lang w:val="hr-HR"/>
        </w:rPr>
        <w:t>U članku</w:t>
      </w:r>
      <w:r w:rsidR="00173C8D">
        <w:rPr>
          <w:lang w:val="hr-HR"/>
        </w:rPr>
        <w:t xml:space="preserve"> 39. </w:t>
      </w:r>
      <w:r w:rsidR="00B753B0">
        <w:rPr>
          <w:lang w:val="hr-HR"/>
        </w:rPr>
        <w:t xml:space="preserve">stavak </w:t>
      </w:r>
      <w:r w:rsidR="00D36C31">
        <w:rPr>
          <w:lang w:val="hr-HR"/>
        </w:rPr>
        <w:t>1</w:t>
      </w:r>
      <w:r w:rsidR="00B753B0">
        <w:rPr>
          <w:lang w:val="hr-HR"/>
        </w:rPr>
        <w:t>. mijenja se i glasi:</w:t>
      </w:r>
    </w:p>
    <w:p w14:paraId="43816F66" w14:textId="77777777" w:rsidR="00B753B0" w:rsidRDefault="00B753B0" w:rsidP="00861697">
      <w:pPr>
        <w:jc w:val="both"/>
        <w:rPr>
          <w:lang w:val="hr-HR"/>
        </w:rPr>
      </w:pPr>
    </w:p>
    <w:p w14:paraId="36732F37" w14:textId="34F5ECAB" w:rsidR="00B753B0" w:rsidRPr="00B753B0" w:rsidRDefault="00B753B0" w:rsidP="00B753B0">
      <w:pPr>
        <w:jc w:val="both"/>
        <w:rPr>
          <w:lang w:val="hr-HR"/>
        </w:rPr>
      </w:pPr>
      <w:r>
        <w:rPr>
          <w:lang w:val="hr-HR"/>
        </w:rPr>
        <w:t xml:space="preserve">                 „</w:t>
      </w:r>
      <w:r w:rsidRPr="00B753B0">
        <w:rPr>
          <w:lang w:val="hr-HR"/>
        </w:rPr>
        <w:t xml:space="preserve">(1) Zahtjev priređivača za izdavanje odobrenja za primanje uplata klađenja na uplatnim mjestima kladionica i putem </w:t>
      </w:r>
      <w:proofErr w:type="spellStart"/>
      <w:r w:rsidRPr="00B753B0">
        <w:rPr>
          <w:lang w:val="hr-HR"/>
        </w:rPr>
        <w:t>samoposlužnih</w:t>
      </w:r>
      <w:proofErr w:type="spellEnd"/>
      <w:r w:rsidRPr="00B753B0">
        <w:rPr>
          <w:lang w:val="hr-HR"/>
        </w:rPr>
        <w:t xml:space="preserve"> terminala mora sadržavati:</w:t>
      </w:r>
    </w:p>
    <w:p w14:paraId="7BE7110A" w14:textId="77777777" w:rsidR="00B753B0" w:rsidRPr="00B753B0" w:rsidRDefault="00B753B0" w:rsidP="00B753B0">
      <w:pPr>
        <w:jc w:val="both"/>
        <w:rPr>
          <w:lang w:val="hr-HR"/>
        </w:rPr>
      </w:pPr>
    </w:p>
    <w:p w14:paraId="649B64D1" w14:textId="05E34715" w:rsidR="007E4B33" w:rsidRPr="000F2A51" w:rsidRDefault="00B753B0" w:rsidP="007E4B33">
      <w:pPr>
        <w:jc w:val="both"/>
        <w:rPr>
          <w:strike/>
          <w:spacing w:val="3"/>
          <w:lang w:val="hr-HR" w:eastAsia="hr-HR"/>
        </w:rPr>
      </w:pPr>
      <w:r w:rsidRPr="00B753B0">
        <w:rPr>
          <w:lang w:val="hr-HR"/>
        </w:rPr>
        <w:t xml:space="preserve">1. dokaz o vlasništvu ili pravu korištenja poslovnog prostora </w:t>
      </w:r>
      <w:r w:rsidR="000F2A51">
        <w:rPr>
          <w:lang w:val="hr-HR"/>
        </w:rPr>
        <w:t>za primanje uplata klađenja</w:t>
      </w:r>
      <w:r w:rsidRPr="000F2A51">
        <w:rPr>
          <w:lang w:val="hr-HR"/>
        </w:rPr>
        <w:t xml:space="preserve"> </w:t>
      </w:r>
      <w:r w:rsidR="007E4B33" w:rsidRPr="000F2A51">
        <w:rPr>
          <w:spacing w:val="3"/>
          <w:lang w:val="hr-HR" w:eastAsia="hr-HR"/>
        </w:rPr>
        <w:t xml:space="preserve"> kojim se smatra kupoprodajni ugovor, vlasnički list, ugovor o zakupu ili ugovor o podzakupu</w:t>
      </w:r>
      <w:r w:rsidR="000F2A51" w:rsidRPr="000F2A51">
        <w:rPr>
          <w:spacing w:val="3"/>
          <w:lang w:val="hr-HR" w:eastAsia="hr-HR"/>
        </w:rPr>
        <w:t>, u izvorniku ili javnobilježnički ovjerena preslika</w:t>
      </w:r>
    </w:p>
    <w:p w14:paraId="2701EB85" w14:textId="77777777" w:rsidR="00B753B0" w:rsidRPr="00B753B0" w:rsidRDefault="00B753B0" w:rsidP="00B753B0">
      <w:pPr>
        <w:jc w:val="both"/>
        <w:rPr>
          <w:lang w:val="hr-HR"/>
        </w:rPr>
      </w:pPr>
    </w:p>
    <w:p w14:paraId="0FB51BB2" w14:textId="1C1E0D6C" w:rsidR="00B753B0" w:rsidRPr="00B753B0" w:rsidRDefault="00B753B0" w:rsidP="00B753B0">
      <w:pPr>
        <w:jc w:val="both"/>
        <w:rPr>
          <w:lang w:val="hr-HR"/>
        </w:rPr>
      </w:pPr>
      <w:r w:rsidRPr="00B753B0">
        <w:rPr>
          <w:lang w:val="hr-HR"/>
        </w:rPr>
        <w:t>2. za električne instalacije dokaz o ispunjavanju uvjeta propisanih mjera zaštite od direktnog dodira i ispravnosti zaštite od indirektnog dodira (ne stariji od godine dana)</w:t>
      </w:r>
    </w:p>
    <w:p w14:paraId="31F42EFE" w14:textId="77777777" w:rsidR="00B753B0" w:rsidRPr="00B753B0" w:rsidRDefault="00B753B0" w:rsidP="00B753B0">
      <w:pPr>
        <w:jc w:val="both"/>
        <w:rPr>
          <w:lang w:val="hr-HR"/>
        </w:rPr>
      </w:pPr>
    </w:p>
    <w:p w14:paraId="7FBB8A01" w14:textId="47F5BBC7" w:rsidR="00B753B0" w:rsidRDefault="00B753B0" w:rsidP="00B753B0">
      <w:pPr>
        <w:jc w:val="both"/>
        <w:rPr>
          <w:lang w:val="hr-HR"/>
        </w:rPr>
      </w:pPr>
      <w:r w:rsidRPr="00B753B0">
        <w:rPr>
          <w:lang w:val="hr-HR"/>
        </w:rPr>
        <w:t>3. izjavu o posjedovanju uređaja za gašenje požara sukladno propisima o zaštiti od požara</w:t>
      </w:r>
    </w:p>
    <w:p w14:paraId="215482A3" w14:textId="77777777" w:rsidR="0005469C" w:rsidRDefault="0005469C" w:rsidP="00B753B0">
      <w:pPr>
        <w:jc w:val="both"/>
        <w:rPr>
          <w:lang w:val="hr-HR"/>
        </w:rPr>
      </w:pPr>
    </w:p>
    <w:p w14:paraId="58AA505B" w14:textId="504E0AE4" w:rsidR="00B753B0" w:rsidRDefault="002A6A16" w:rsidP="00B753B0">
      <w:pPr>
        <w:jc w:val="both"/>
        <w:rPr>
          <w:lang w:val="hr-HR"/>
        </w:rPr>
      </w:pPr>
      <w:r>
        <w:rPr>
          <w:lang w:val="hr-HR"/>
        </w:rPr>
        <w:t xml:space="preserve">4. </w:t>
      </w:r>
      <w:r w:rsidRPr="002A6A16">
        <w:rPr>
          <w:lang w:val="hr-HR"/>
        </w:rPr>
        <w:t>elaborat sudskog vještaka za promet s dokazima o izvršenoj izmjeri i fotografijama postojećeg stanja</w:t>
      </w:r>
      <w:r>
        <w:rPr>
          <w:lang w:val="hr-HR"/>
        </w:rPr>
        <w:t xml:space="preserve"> a</w:t>
      </w:r>
      <w:r w:rsidRPr="002A6A16">
        <w:rPr>
          <w:lang w:val="hr-HR"/>
        </w:rPr>
        <w:t>ko je minimalnu udaljenost uplatnog mjesta kladionice od drugih objekata i ustanova propisanu Uredbom iz članka 67. stavka 6. Zakona, utvrdio sudski vještak za promet</w:t>
      </w:r>
      <w:r w:rsidR="006F65DA">
        <w:rPr>
          <w:lang w:val="hr-HR"/>
        </w:rPr>
        <w:t>.</w:t>
      </w:r>
      <w:r w:rsidR="000F2A51">
        <w:rPr>
          <w:lang w:val="hr-HR"/>
        </w:rPr>
        <w:t>“.</w:t>
      </w:r>
    </w:p>
    <w:p w14:paraId="25DB97CB" w14:textId="0E3E346E" w:rsidR="00D36C31" w:rsidRDefault="00BE7021" w:rsidP="00B753B0">
      <w:pPr>
        <w:jc w:val="both"/>
        <w:rPr>
          <w:lang w:val="hr-HR"/>
        </w:rPr>
      </w:pPr>
      <w:r>
        <w:rPr>
          <w:lang w:val="hr-HR"/>
        </w:rPr>
        <w:t xml:space="preserve">                 </w:t>
      </w:r>
    </w:p>
    <w:p w14:paraId="2F7F71C9" w14:textId="2EAE3AA8" w:rsidR="00BE7021" w:rsidRDefault="00BE7021" w:rsidP="00B753B0">
      <w:pPr>
        <w:jc w:val="both"/>
        <w:rPr>
          <w:lang w:val="hr-HR"/>
        </w:rPr>
      </w:pPr>
      <w:r>
        <w:rPr>
          <w:lang w:val="hr-HR"/>
        </w:rPr>
        <w:t xml:space="preserve">                    Stavak 2. mijenja se i glasi:</w:t>
      </w:r>
    </w:p>
    <w:p w14:paraId="0D8C7991" w14:textId="77777777" w:rsidR="00BE7021" w:rsidRDefault="00BE7021" w:rsidP="00B753B0">
      <w:pPr>
        <w:jc w:val="both"/>
        <w:rPr>
          <w:lang w:val="hr-HR"/>
        </w:rPr>
      </w:pPr>
    </w:p>
    <w:p w14:paraId="408217B9" w14:textId="780D5BFF" w:rsidR="00D36C31" w:rsidRPr="003D41AC" w:rsidRDefault="00BE7021" w:rsidP="00D36C31">
      <w:pPr>
        <w:jc w:val="both"/>
        <w:rPr>
          <w:lang w:val="hr-HR"/>
        </w:rPr>
      </w:pPr>
      <w:r>
        <w:rPr>
          <w:color w:val="000000" w:themeColor="text1"/>
          <w:lang w:val="hr-HR"/>
        </w:rPr>
        <w:t xml:space="preserve">                 „(2) </w:t>
      </w:r>
      <w:r w:rsidR="00D36C31" w:rsidRPr="00073F6B">
        <w:rPr>
          <w:color w:val="000000" w:themeColor="text1"/>
          <w:lang w:val="hr-HR"/>
        </w:rPr>
        <w:t xml:space="preserve">Ako priređivač uz zahtjev iz stavka </w:t>
      </w:r>
      <w:r>
        <w:rPr>
          <w:color w:val="000000" w:themeColor="text1"/>
          <w:lang w:val="hr-HR"/>
        </w:rPr>
        <w:t>1</w:t>
      </w:r>
      <w:r w:rsidR="00D36C31" w:rsidRPr="00073F6B">
        <w:rPr>
          <w:color w:val="000000" w:themeColor="text1"/>
          <w:lang w:val="hr-HR"/>
        </w:rPr>
        <w:t xml:space="preserve">. ovoga članka nije priložio elaborat sudskog vještaka za promet, </w:t>
      </w:r>
      <w:r w:rsidR="00D36C31">
        <w:rPr>
          <w:color w:val="000000" w:themeColor="text1"/>
          <w:lang w:val="hr-HR"/>
        </w:rPr>
        <w:t>minimalnu udaljenost</w:t>
      </w:r>
      <w:r w:rsidR="000F2A51">
        <w:rPr>
          <w:color w:val="000000" w:themeColor="text1"/>
          <w:lang w:val="hr-HR"/>
        </w:rPr>
        <w:t xml:space="preserve"> iz</w:t>
      </w:r>
      <w:r w:rsidR="00334F10">
        <w:rPr>
          <w:color w:val="000000" w:themeColor="text1"/>
          <w:lang w:val="hr-HR"/>
        </w:rPr>
        <w:t xml:space="preserve"> stavka 1.</w:t>
      </w:r>
      <w:r w:rsidR="000F2A51">
        <w:rPr>
          <w:color w:val="000000" w:themeColor="text1"/>
          <w:lang w:val="hr-HR"/>
        </w:rPr>
        <w:t xml:space="preserve"> </w:t>
      </w:r>
      <w:r w:rsidR="007E4B33" w:rsidRPr="000F2A51">
        <w:rPr>
          <w:lang w:val="hr-HR"/>
        </w:rPr>
        <w:t>točke</w:t>
      </w:r>
      <w:r w:rsidR="007E4B33" w:rsidRPr="007E4B33">
        <w:rPr>
          <w:color w:val="FF0000"/>
          <w:lang w:val="hr-HR"/>
        </w:rPr>
        <w:t xml:space="preserve"> </w:t>
      </w:r>
      <w:r>
        <w:rPr>
          <w:color w:val="000000" w:themeColor="text1"/>
          <w:lang w:val="hr-HR"/>
        </w:rPr>
        <w:t>4</w:t>
      </w:r>
      <w:r w:rsidR="00D36C31">
        <w:rPr>
          <w:color w:val="000000" w:themeColor="text1"/>
          <w:lang w:val="hr-HR"/>
        </w:rPr>
        <w:t>. ovog</w:t>
      </w:r>
      <w:r w:rsidR="006F65DA">
        <w:rPr>
          <w:color w:val="000000" w:themeColor="text1"/>
          <w:lang w:val="hr-HR"/>
        </w:rPr>
        <w:t>a</w:t>
      </w:r>
      <w:r w:rsidR="00D36C31">
        <w:rPr>
          <w:color w:val="000000" w:themeColor="text1"/>
          <w:lang w:val="hr-HR"/>
        </w:rPr>
        <w:t xml:space="preserve"> članka</w:t>
      </w:r>
      <w:r w:rsidR="00D36C31" w:rsidRPr="00073F6B">
        <w:rPr>
          <w:color w:val="000000" w:themeColor="text1"/>
          <w:lang w:val="hr-HR"/>
        </w:rPr>
        <w:t xml:space="preserve"> neposrednim očevidom utvrđuju ovlašteni službenici Ministarstva financija, Porezne uprave, o čemu se sastavlja zapisnik.</w:t>
      </w:r>
      <w:r w:rsidR="000F2A51">
        <w:rPr>
          <w:color w:val="000000" w:themeColor="text1"/>
          <w:lang w:val="hr-HR"/>
        </w:rPr>
        <w:t>“.</w:t>
      </w:r>
    </w:p>
    <w:p w14:paraId="77A5AA0B" w14:textId="77777777" w:rsidR="00D36C31" w:rsidRPr="00B753B0" w:rsidRDefault="00D36C31" w:rsidP="00B753B0">
      <w:pPr>
        <w:jc w:val="both"/>
        <w:rPr>
          <w:lang w:val="hr-HR"/>
        </w:rPr>
      </w:pPr>
    </w:p>
    <w:p w14:paraId="4B30BA54" w14:textId="09A6D91E" w:rsidR="00B753B0" w:rsidRDefault="00BE7021" w:rsidP="00861697">
      <w:pPr>
        <w:jc w:val="both"/>
        <w:rPr>
          <w:lang w:val="hr-HR"/>
        </w:rPr>
      </w:pPr>
      <w:r>
        <w:rPr>
          <w:lang w:val="hr-HR"/>
        </w:rPr>
        <w:t xml:space="preserve">                  Dosadašnji stavak 2. postaje stavak 3.</w:t>
      </w:r>
    </w:p>
    <w:p w14:paraId="0152DCD5" w14:textId="77777777" w:rsidR="00B753B0" w:rsidRDefault="00B753B0" w:rsidP="00861697">
      <w:pPr>
        <w:jc w:val="both"/>
        <w:rPr>
          <w:lang w:val="hr-HR"/>
        </w:rPr>
      </w:pPr>
    </w:p>
    <w:p w14:paraId="7280333B" w14:textId="7AE9E75E" w:rsidR="00861697" w:rsidRDefault="00BE7021" w:rsidP="00861697">
      <w:pPr>
        <w:jc w:val="both"/>
        <w:rPr>
          <w:lang w:val="hr-HR"/>
        </w:rPr>
      </w:pPr>
      <w:r>
        <w:rPr>
          <w:lang w:val="hr-HR"/>
        </w:rPr>
        <w:t xml:space="preserve">                  Dosadašnji </w:t>
      </w:r>
      <w:r w:rsidR="00173C8D">
        <w:rPr>
          <w:lang w:val="hr-HR"/>
        </w:rPr>
        <w:t>stavak 3. briše se.</w:t>
      </w:r>
    </w:p>
    <w:bookmarkEnd w:id="9"/>
    <w:p w14:paraId="2B79A922" w14:textId="77777777" w:rsidR="00F97D67" w:rsidRDefault="00F97D67" w:rsidP="00861697">
      <w:pPr>
        <w:jc w:val="center"/>
        <w:rPr>
          <w:rFonts w:cs="Arial"/>
          <w:b/>
          <w:szCs w:val="20"/>
          <w:lang w:val="hr-HR"/>
        </w:rPr>
      </w:pPr>
    </w:p>
    <w:p w14:paraId="4D1B6884" w14:textId="308D21DC" w:rsidR="00861697" w:rsidRPr="00FB5AA9" w:rsidRDefault="00861697" w:rsidP="00861697">
      <w:pPr>
        <w:jc w:val="center"/>
        <w:rPr>
          <w:rFonts w:cs="Arial"/>
          <w:b/>
          <w:szCs w:val="20"/>
          <w:lang w:val="hr-HR"/>
        </w:rPr>
      </w:pPr>
      <w:r w:rsidRPr="00FB5AA9">
        <w:rPr>
          <w:rFonts w:cs="Arial"/>
          <w:b/>
          <w:szCs w:val="20"/>
          <w:lang w:val="hr-HR"/>
        </w:rPr>
        <w:t xml:space="preserve">Članak </w:t>
      </w:r>
      <w:r>
        <w:rPr>
          <w:rFonts w:cs="Arial"/>
          <w:b/>
          <w:szCs w:val="20"/>
          <w:lang w:val="hr-HR"/>
        </w:rPr>
        <w:t>1</w:t>
      </w:r>
      <w:r w:rsidR="00E10277">
        <w:rPr>
          <w:rFonts w:cs="Arial"/>
          <w:b/>
          <w:szCs w:val="20"/>
          <w:lang w:val="hr-HR"/>
        </w:rPr>
        <w:t>8</w:t>
      </w:r>
      <w:r w:rsidRPr="00FB5AA9">
        <w:rPr>
          <w:rFonts w:cs="Arial"/>
          <w:b/>
          <w:szCs w:val="20"/>
          <w:lang w:val="hr-HR"/>
        </w:rPr>
        <w:t>.</w:t>
      </w:r>
    </w:p>
    <w:p w14:paraId="2F857F73" w14:textId="77777777" w:rsidR="00861697" w:rsidRPr="00FB5AA9" w:rsidRDefault="00861697" w:rsidP="00861697">
      <w:pPr>
        <w:jc w:val="center"/>
        <w:rPr>
          <w:rFonts w:cs="Arial"/>
          <w:b/>
          <w:szCs w:val="20"/>
          <w:lang w:val="hr-HR"/>
        </w:rPr>
      </w:pPr>
    </w:p>
    <w:p w14:paraId="1FE17515" w14:textId="71AF0073" w:rsidR="00596ABF" w:rsidRDefault="00861697" w:rsidP="007E73BA">
      <w:pPr>
        <w:jc w:val="both"/>
        <w:rPr>
          <w:lang w:val="hr-HR"/>
        </w:rPr>
      </w:pPr>
      <w:r w:rsidRPr="00FB5AA9">
        <w:rPr>
          <w:lang w:val="hr-HR"/>
        </w:rPr>
        <w:t xml:space="preserve">                  </w:t>
      </w:r>
      <w:r w:rsidR="00173C8D">
        <w:rPr>
          <w:lang w:val="hr-HR"/>
        </w:rPr>
        <w:t xml:space="preserve">U članku </w:t>
      </w:r>
      <w:r w:rsidR="00E06795">
        <w:rPr>
          <w:lang w:val="hr-HR"/>
        </w:rPr>
        <w:t>42</w:t>
      </w:r>
      <w:r w:rsidR="00173C8D">
        <w:rPr>
          <w:lang w:val="hr-HR"/>
        </w:rPr>
        <w:t xml:space="preserve">. stavak </w:t>
      </w:r>
      <w:r w:rsidR="00E06795">
        <w:rPr>
          <w:lang w:val="hr-HR"/>
        </w:rPr>
        <w:t>4</w:t>
      </w:r>
      <w:r w:rsidR="00173C8D">
        <w:rPr>
          <w:lang w:val="hr-HR"/>
        </w:rPr>
        <w:t>. briše se.</w:t>
      </w:r>
    </w:p>
    <w:p w14:paraId="30249737" w14:textId="77777777" w:rsidR="004E7F5A" w:rsidRDefault="004E7F5A" w:rsidP="007E73BA">
      <w:pPr>
        <w:jc w:val="both"/>
        <w:rPr>
          <w:lang w:val="hr-HR"/>
        </w:rPr>
      </w:pPr>
    </w:p>
    <w:p w14:paraId="65A90CC6" w14:textId="77777777" w:rsidR="00F6745D" w:rsidRPr="009B6584" w:rsidRDefault="00F6745D" w:rsidP="00E15DD3">
      <w:pPr>
        <w:pStyle w:val="T-98-2"/>
        <w:ind w:firstLine="0"/>
        <w:rPr>
          <w:rFonts w:ascii="Times New Roman" w:hAnsi="Times New Roman"/>
          <w:sz w:val="24"/>
          <w:szCs w:val="24"/>
        </w:rPr>
      </w:pPr>
    </w:p>
    <w:p w14:paraId="1A52B369" w14:textId="7E2C920F" w:rsidR="002462A5" w:rsidRDefault="002462A5" w:rsidP="002462A5">
      <w:pPr>
        <w:pStyle w:val="StandardWeb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PRIJELAZNE I ZAVRŠNE ODREDBE</w:t>
      </w:r>
    </w:p>
    <w:p w14:paraId="156013BC" w14:textId="32A8000A" w:rsidR="00E06795" w:rsidRPr="008C2E03" w:rsidRDefault="00E06795" w:rsidP="00E06795">
      <w:pPr>
        <w:pStyle w:val="StandardWeb"/>
        <w:jc w:val="center"/>
        <w:rPr>
          <w:b/>
          <w:bCs/>
          <w:color w:val="000000"/>
        </w:rPr>
      </w:pPr>
      <w:r w:rsidRPr="008C2E03">
        <w:rPr>
          <w:b/>
          <w:bCs/>
          <w:color w:val="000000"/>
        </w:rPr>
        <w:t xml:space="preserve">Članak </w:t>
      </w:r>
      <w:r w:rsidR="00226238">
        <w:rPr>
          <w:b/>
          <w:bCs/>
          <w:color w:val="000000"/>
        </w:rPr>
        <w:t>19</w:t>
      </w:r>
      <w:r w:rsidRPr="008C2E03">
        <w:rPr>
          <w:b/>
          <w:bCs/>
          <w:color w:val="000000"/>
        </w:rPr>
        <w:t>.</w:t>
      </w:r>
    </w:p>
    <w:p w14:paraId="76E0D4E8" w14:textId="54117036" w:rsidR="00EF700A" w:rsidRDefault="00166088" w:rsidP="00166088">
      <w:pPr>
        <w:tabs>
          <w:tab w:val="left" w:pos="851"/>
        </w:tabs>
        <w:jc w:val="both"/>
        <w:rPr>
          <w:bCs/>
          <w:lang w:val="hr-HR"/>
        </w:rPr>
      </w:pPr>
      <w:r>
        <w:rPr>
          <w:bCs/>
          <w:lang w:val="hr-HR"/>
        </w:rPr>
        <w:t xml:space="preserve">(1) </w:t>
      </w:r>
      <w:r w:rsidR="00EF700A" w:rsidRPr="00166088">
        <w:rPr>
          <w:bCs/>
          <w:lang w:val="hr-HR"/>
        </w:rPr>
        <w:t xml:space="preserve">Postupak isključenja igrača priređivač provodi sukladno odredbama </w:t>
      </w:r>
      <w:r w:rsidR="00EF700A" w:rsidRPr="00166088">
        <w:rPr>
          <w:rFonts w:cs="Arial"/>
          <w:lang w:val="hr-HR"/>
        </w:rPr>
        <w:t xml:space="preserve">Pravilnika o prostornim i tehničkim uvjetima za priređivanje igara na sreću u casinima, na automatima i uplatnim mjestima kladionica („Narodne novine“, br. 38/10, 130/10, 69/11, 15/12 , 151/14 i 36/20) </w:t>
      </w:r>
      <w:r w:rsidR="00EF700A" w:rsidRPr="00166088">
        <w:rPr>
          <w:bCs/>
          <w:lang w:val="hr-HR"/>
        </w:rPr>
        <w:t>do uspostave kontaktne točke za razmjenu podataka o isključenim igračima iz članka 19. stavka 6. Zakona o izmjenama i dopunama Zakona o igrama na sreću (,,Narodne novine'', br. 72/25).</w:t>
      </w:r>
    </w:p>
    <w:p w14:paraId="26C3C629" w14:textId="240F5FC5" w:rsidR="00387D69" w:rsidRPr="00387D69" w:rsidRDefault="00387D69" w:rsidP="00387D69">
      <w:pPr>
        <w:jc w:val="both"/>
        <w:rPr>
          <w:rFonts w:cs="Arial"/>
        </w:rPr>
      </w:pPr>
      <w:r w:rsidRPr="00387D69">
        <w:lastRenderedPageBreak/>
        <w:t>(</w:t>
      </w:r>
      <w:r>
        <w:t>2</w:t>
      </w:r>
      <w:r w:rsidRPr="00387D69">
        <w:t xml:space="preserve">) </w:t>
      </w:r>
      <w:proofErr w:type="spellStart"/>
      <w:r w:rsidRPr="00387D69">
        <w:t>Zahtjevi</w:t>
      </w:r>
      <w:proofErr w:type="spellEnd"/>
      <w:r w:rsidRPr="00387D69">
        <w:t xml:space="preserve"> za </w:t>
      </w:r>
      <w:proofErr w:type="spellStart"/>
      <w:r w:rsidRPr="00387D69">
        <w:t>izdavanje</w:t>
      </w:r>
      <w:proofErr w:type="spellEnd"/>
      <w:r w:rsidRPr="00387D69">
        <w:t xml:space="preserve"> </w:t>
      </w:r>
      <w:proofErr w:type="spellStart"/>
      <w:r w:rsidRPr="00387D69">
        <w:t>prethodnog</w:t>
      </w:r>
      <w:proofErr w:type="spellEnd"/>
      <w:r w:rsidRPr="00387D69">
        <w:t xml:space="preserve"> </w:t>
      </w:r>
      <w:proofErr w:type="spellStart"/>
      <w:r w:rsidRPr="00387D69">
        <w:t>mišljenja</w:t>
      </w:r>
      <w:proofErr w:type="spellEnd"/>
      <w:r w:rsidRPr="00387D69">
        <w:t xml:space="preserve"> </w:t>
      </w:r>
      <w:proofErr w:type="spellStart"/>
      <w:r w:rsidRPr="00387D69">
        <w:t>iz</w:t>
      </w:r>
      <w:proofErr w:type="spellEnd"/>
      <w:r w:rsidRPr="00387D69">
        <w:t xml:space="preserve"> </w:t>
      </w:r>
      <w:proofErr w:type="spellStart"/>
      <w:r w:rsidRPr="00387D69">
        <w:t>članka</w:t>
      </w:r>
      <w:proofErr w:type="spellEnd"/>
      <w:r w:rsidRPr="00387D69">
        <w:t xml:space="preserve"> 8. </w:t>
      </w:r>
      <w:proofErr w:type="spellStart"/>
      <w:r w:rsidRPr="00387D69">
        <w:t>stavka</w:t>
      </w:r>
      <w:proofErr w:type="spellEnd"/>
      <w:r w:rsidRPr="00387D69">
        <w:t xml:space="preserve"> 1. </w:t>
      </w:r>
      <w:proofErr w:type="spellStart"/>
      <w:r w:rsidRPr="00387D69">
        <w:rPr>
          <w:rFonts w:cs="Arial"/>
        </w:rPr>
        <w:t>Pravilnika</w:t>
      </w:r>
      <w:proofErr w:type="spellEnd"/>
      <w:r w:rsidRPr="00387D69">
        <w:rPr>
          <w:rFonts w:cs="Arial"/>
        </w:rPr>
        <w:t xml:space="preserve"> o </w:t>
      </w:r>
      <w:proofErr w:type="spellStart"/>
      <w:r w:rsidRPr="00387D69">
        <w:rPr>
          <w:rFonts w:cs="Arial"/>
        </w:rPr>
        <w:t>prostornim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i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tehničkim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uvjetima</w:t>
      </w:r>
      <w:proofErr w:type="spellEnd"/>
      <w:r w:rsidRPr="00387D69">
        <w:rPr>
          <w:rFonts w:cs="Arial"/>
        </w:rPr>
        <w:t xml:space="preserve"> za </w:t>
      </w:r>
      <w:proofErr w:type="spellStart"/>
      <w:r w:rsidRPr="00387D69">
        <w:rPr>
          <w:rFonts w:cs="Arial"/>
        </w:rPr>
        <w:t>priređivanje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igara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na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sreću</w:t>
      </w:r>
      <w:proofErr w:type="spellEnd"/>
      <w:r w:rsidRPr="00387D69">
        <w:rPr>
          <w:rFonts w:cs="Arial"/>
        </w:rPr>
        <w:t xml:space="preserve"> u </w:t>
      </w:r>
      <w:proofErr w:type="spellStart"/>
      <w:r w:rsidRPr="00387D69">
        <w:rPr>
          <w:rFonts w:cs="Arial"/>
        </w:rPr>
        <w:t>casinima</w:t>
      </w:r>
      <w:proofErr w:type="spellEnd"/>
      <w:r w:rsidRPr="00387D69">
        <w:rPr>
          <w:rFonts w:cs="Arial"/>
        </w:rPr>
        <w:t xml:space="preserve">, </w:t>
      </w:r>
      <w:proofErr w:type="spellStart"/>
      <w:r w:rsidRPr="00387D69">
        <w:rPr>
          <w:rFonts w:cs="Arial"/>
        </w:rPr>
        <w:t>na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automatima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i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uplatnim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mjestima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kladionica</w:t>
      </w:r>
      <w:proofErr w:type="spellEnd"/>
      <w:r w:rsidRPr="00387D69">
        <w:rPr>
          <w:rFonts w:cs="Arial"/>
        </w:rPr>
        <w:t xml:space="preserve"> („</w:t>
      </w:r>
      <w:proofErr w:type="spellStart"/>
      <w:r w:rsidRPr="00387D69">
        <w:rPr>
          <w:rFonts w:cs="Arial"/>
        </w:rPr>
        <w:t>Narodne</w:t>
      </w:r>
      <w:proofErr w:type="spellEnd"/>
      <w:r w:rsidRPr="00387D69">
        <w:rPr>
          <w:rFonts w:cs="Arial"/>
        </w:rPr>
        <w:t xml:space="preserve"> novine“, br. 38/10, 130/10, 69/11, 15/12, 151/14 </w:t>
      </w:r>
      <w:proofErr w:type="spellStart"/>
      <w:r w:rsidRPr="00387D69">
        <w:rPr>
          <w:rFonts w:cs="Arial"/>
        </w:rPr>
        <w:t>i</w:t>
      </w:r>
      <w:proofErr w:type="spellEnd"/>
      <w:r w:rsidRPr="00387D69">
        <w:rPr>
          <w:rFonts w:cs="Arial"/>
        </w:rPr>
        <w:t xml:space="preserve"> 36/20), </w:t>
      </w:r>
      <w:proofErr w:type="spellStart"/>
      <w:r w:rsidRPr="00387D69">
        <w:rPr>
          <w:rFonts w:cs="Arial"/>
        </w:rPr>
        <w:t>zahtjevi</w:t>
      </w:r>
      <w:proofErr w:type="spellEnd"/>
      <w:r w:rsidRPr="00387D69">
        <w:rPr>
          <w:rFonts w:cs="Arial"/>
        </w:rPr>
        <w:t xml:space="preserve"> za </w:t>
      </w:r>
      <w:proofErr w:type="spellStart"/>
      <w:r w:rsidRPr="00387D69">
        <w:rPr>
          <w:rFonts w:cs="Arial"/>
        </w:rPr>
        <w:t>izdavanje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odobrenja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početka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priređivanja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igara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na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sreću</w:t>
      </w:r>
      <w:proofErr w:type="spellEnd"/>
      <w:r w:rsidRPr="00387D69">
        <w:rPr>
          <w:rFonts w:cs="Arial"/>
        </w:rPr>
        <w:t xml:space="preserve"> u </w:t>
      </w:r>
      <w:proofErr w:type="spellStart"/>
      <w:r w:rsidRPr="00387D69">
        <w:rPr>
          <w:rFonts w:cs="Arial"/>
        </w:rPr>
        <w:t>casinima</w:t>
      </w:r>
      <w:proofErr w:type="spellEnd"/>
      <w:r w:rsidRPr="00387D69">
        <w:rPr>
          <w:rFonts w:cs="Arial"/>
        </w:rPr>
        <w:t xml:space="preserve">, automat </w:t>
      </w:r>
      <w:proofErr w:type="spellStart"/>
      <w:r w:rsidRPr="00387D69">
        <w:rPr>
          <w:rFonts w:cs="Arial"/>
        </w:rPr>
        <w:t>klubovima</w:t>
      </w:r>
      <w:proofErr w:type="spellEnd"/>
      <w:r w:rsidRPr="00387D69">
        <w:rPr>
          <w:rFonts w:cs="Arial"/>
        </w:rPr>
        <w:t xml:space="preserve">, </w:t>
      </w:r>
      <w:proofErr w:type="spellStart"/>
      <w:r w:rsidRPr="00387D69">
        <w:rPr>
          <w:rFonts w:cs="Arial"/>
        </w:rPr>
        <w:t>na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uplatnim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mjestima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kladionica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i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putem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samoposlužnih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terminala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te</w:t>
      </w:r>
      <w:proofErr w:type="spellEnd"/>
      <w:r w:rsidRPr="00387D69">
        <w:t xml:space="preserve"> </w:t>
      </w:r>
      <w:proofErr w:type="spellStart"/>
      <w:r w:rsidRPr="00387D69">
        <w:t>zahtjevi</w:t>
      </w:r>
      <w:proofErr w:type="spellEnd"/>
      <w:r w:rsidRPr="00387D69">
        <w:t xml:space="preserve"> za </w:t>
      </w:r>
      <w:proofErr w:type="spellStart"/>
      <w:r w:rsidRPr="00387D69">
        <w:t>odobravanje</w:t>
      </w:r>
      <w:proofErr w:type="spellEnd"/>
      <w:r w:rsidRPr="00387D69">
        <w:t xml:space="preserve"> </w:t>
      </w:r>
      <w:proofErr w:type="spellStart"/>
      <w:r w:rsidRPr="00387D69">
        <w:t>početka</w:t>
      </w:r>
      <w:proofErr w:type="spellEnd"/>
      <w:r w:rsidRPr="00387D69">
        <w:t xml:space="preserve"> </w:t>
      </w:r>
      <w:proofErr w:type="spellStart"/>
      <w:r w:rsidRPr="00387D69">
        <w:t>priređivanja</w:t>
      </w:r>
      <w:proofErr w:type="spellEnd"/>
      <w:r w:rsidRPr="00387D69">
        <w:t xml:space="preserve"> </w:t>
      </w:r>
      <w:proofErr w:type="spellStart"/>
      <w:r w:rsidRPr="00387D69">
        <w:t>igara</w:t>
      </w:r>
      <w:proofErr w:type="spellEnd"/>
      <w:r w:rsidRPr="00387D69">
        <w:t xml:space="preserve"> </w:t>
      </w:r>
      <w:proofErr w:type="spellStart"/>
      <w:r w:rsidRPr="00387D69">
        <w:t>na</w:t>
      </w:r>
      <w:proofErr w:type="spellEnd"/>
      <w:r w:rsidRPr="00387D69">
        <w:t xml:space="preserve"> </w:t>
      </w:r>
      <w:proofErr w:type="spellStart"/>
      <w:r w:rsidRPr="00387D69">
        <w:t>sreću</w:t>
      </w:r>
      <w:proofErr w:type="spellEnd"/>
      <w:r w:rsidRPr="00387D69">
        <w:t xml:space="preserve"> </w:t>
      </w:r>
      <w:proofErr w:type="spellStart"/>
      <w:r w:rsidRPr="00387D69">
        <w:t>na</w:t>
      </w:r>
      <w:proofErr w:type="spellEnd"/>
      <w:r w:rsidRPr="00387D69">
        <w:t xml:space="preserve"> </w:t>
      </w:r>
      <w:proofErr w:type="spellStart"/>
      <w:r w:rsidRPr="00387D69">
        <w:t>automatima</w:t>
      </w:r>
      <w:proofErr w:type="spellEnd"/>
      <w:r w:rsidRPr="00387D69">
        <w:t xml:space="preserve"> </w:t>
      </w:r>
      <w:proofErr w:type="spellStart"/>
      <w:r w:rsidRPr="00387D69">
        <w:t>na</w:t>
      </w:r>
      <w:proofErr w:type="spellEnd"/>
      <w:r w:rsidRPr="00387D69">
        <w:t xml:space="preserve"> </w:t>
      </w:r>
      <w:proofErr w:type="spellStart"/>
      <w:r w:rsidRPr="00387D69">
        <w:t>uplatnim</w:t>
      </w:r>
      <w:proofErr w:type="spellEnd"/>
      <w:r w:rsidRPr="00387D69">
        <w:t xml:space="preserve"> </w:t>
      </w:r>
      <w:proofErr w:type="spellStart"/>
      <w:r w:rsidRPr="00387D69">
        <w:t>mjestima</w:t>
      </w:r>
      <w:proofErr w:type="spellEnd"/>
      <w:r w:rsidRPr="00387D69">
        <w:t xml:space="preserve"> </w:t>
      </w:r>
      <w:proofErr w:type="spellStart"/>
      <w:r w:rsidRPr="00387D69">
        <w:t>kladionica</w:t>
      </w:r>
      <w:proofErr w:type="spellEnd"/>
      <w:r w:rsidRPr="00387D69">
        <w:t xml:space="preserve">, </w:t>
      </w:r>
      <w:proofErr w:type="spellStart"/>
      <w:r w:rsidRPr="00387D69">
        <w:t>podnijeti</w:t>
      </w:r>
      <w:proofErr w:type="spellEnd"/>
      <w:r w:rsidRPr="00387D69">
        <w:t xml:space="preserve"> do </w:t>
      </w:r>
      <w:proofErr w:type="spellStart"/>
      <w:r w:rsidRPr="00387D69">
        <w:t>stupanja</w:t>
      </w:r>
      <w:proofErr w:type="spellEnd"/>
      <w:r w:rsidRPr="00387D69">
        <w:t xml:space="preserve"> </w:t>
      </w:r>
      <w:proofErr w:type="spellStart"/>
      <w:r w:rsidRPr="00387D69">
        <w:t>na</w:t>
      </w:r>
      <w:proofErr w:type="spellEnd"/>
      <w:r w:rsidRPr="00387D69">
        <w:t xml:space="preserve"> </w:t>
      </w:r>
      <w:proofErr w:type="spellStart"/>
      <w:r w:rsidRPr="00387D69">
        <w:t>snagu</w:t>
      </w:r>
      <w:proofErr w:type="spellEnd"/>
      <w:r w:rsidRPr="00387D69">
        <w:t xml:space="preserve"> </w:t>
      </w:r>
      <w:proofErr w:type="spellStart"/>
      <w:r w:rsidRPr="00387D69">
        <w:t>Uredbe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67. </w:t>
      </w:r>
      <w:proofErr w:type="spellStart"/>
      <w:r>
        <w:t>stavak</w:t>
      </w:r>
      <w:proofErr w:type="spellEnd"/>
      <w:r>
        <w:t xml:space="preserve"> 6. </w:t>
      </w:r>
      <w:proofErr w:type="spellStart"/>
      <w:proofErr w:type="gramStart"/>
      <w:r>
        <w:t>Zakona</w:t>
      </w:r>
      <w:proofErr w:type="spellEnd"/>
      <w:r w:rsidRPr="00387D69">
        <w:t xml:space="preserve">, </w:t>
      </w:r>
      <w:r>
        <w:t xml:space="preserve"> </w:t>
      </w:r>
      <w:proofErr w:type="spellStart"/>
      <w:r w:rsidRPr="00387D69">
        <w:t>dovršit</w:t>
      </w:r>
      <w:proofErr w:type="spellEnd"/>
      <w:proofErr w:type="gramEnd"/>
      <w:r w:rsidRPr="00387D69">
        <w:t xml:space="preserve"> </w:t>
      </w:r>
      <w:proofErr w:type="spellStart"/>
      <w:r w:rsidRPr="00387D69">
        <w:t>će</w:t>
      </w:r>
      <w:proofErr w:type="spellEnd"/>
      <w:r w:rsidRPr="00387D69">
        <w:rPr>
          <w:rFonts w:cs="Arial"/>
        </w:rPr>
        <w:t xml:space="preserve"> se </w:t>
      </w:r>
      <w:proofErr w:type="spellStart"/>
      <w:r w:rsidRPr="00387D69">
        <w:rPr>
          <w:rFonts w:cs="Arial"/>
        </w:rPr>
        <w:t>sukladno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odredbama</w:t>
      </w:r>
      <w:proofErr w:type="spellEnd"/>
      <w:r w:rsidRPr="00387D69">
        <w:rPr>
          <w:rFonts w:cs="Arial"/>
        </w:rPr>
        <w:t xml:space="preserve">  </w:t>
      </w:r>
      <w:proofErr w:type="spellStart"/>
      <w:r w:rsidRPr="00387D69">
        <w:rPr>
          <w:rFonts w:cs="Arial"/>
        </w:rPr>
        <w:t>Pravilnika</w:t>
      </w:r>
      <w:proofErr w:type="spellEnd"/>
      <w:r w:rsidRPr="00387D69">
        <w:rPr>
          <w:rFonts w:cs="Arial"/>
        </w:rPr>
        <w:t xml:space="preserve"> o </w:t>
      </w:r>
      <w:proofErr w:type="spellStart"/>
      <w:r w:rsidRPr="00387D69">
        <w:rPr>
          <w:rFonts w:cs="Arial"/>
        </w:rPr>
        <w:t>prostornim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i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tehničkim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uvjetima</w:t>
      </w:r>
      <w:proofErr w:type="spellEnd"/>
      <w:r w:rsidRPr="00387D69">
        <w:rPr>
          <w:rFonts w:cs="Arial"/>
        </w:rPr>
        <w:t xml:space="preserve"> za </w:t>
      </w:r>
      <w:proofErr w:type="spellStart"/>
      <w:r w:rsidRPr="00387D69">
        <w:rPr>
          <w:rFonts w:cs="Arial"/>
        </w:rPr>
        <w:t>priređivanje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igara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na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sreću</w:t>
      </w:r>
      <w:proofErr w:type="spellEnd"/>
      <w:r w:rsidRPr="00387D69">
        <w:rPr>
          <w:rFonts w:cs="Arial"/>
        </w:rPr>
        <w:t xml:space="preserve"> u </w:t>
      </w:r>
      <w:proofErr w:type="spellStart"/>
      <w:r w:rsidRPr="00387D69">
        <w:rPr>
          <w:rFonts w:cs="Arial"/>
        </w:rPr>
        <w:t>casinima</w:t>
      </w:r>
      <w:proofErr w:type="spellEnd"/>
      <w:r w:rsidRPr="00387D69">
        <w:rPr>
          <w:rFonts w:cs="Arial"/>
        </w:rPr>
        <w:t xml:space="preserve">, </w:t>
      </w:r>
      <w:proofErr w:type="spellStart"/>
      <w:r w:rsidRPr="00387D69">
        <w:rPr>
          <w:rFonts w:cs="Arial"/>
        </w:rPr>
        <w:t>na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automatima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i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uplatnim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mjestima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kladionica</w:t>
      </w:r>
      <w:proofErr w:type="spellEnd"/>
      <w:r w:rsidRPr="00387D69">
        <w:rPr>
          <w:rFonts w:cs="Arial"/>
        </w:rPr>
        <w:t xml:space="preserve"> („</w:t>
      </w:r>
      <w:proofErr w:type="spellStart"/>
      <w:r w:rsidRPr="00387D69">
        <w:rPr>
          <w:rFonts w:cs="Arial"/>
        </w:rPr>
        <w:t>Narodne</w:t>
      </w:r>
      <w:proofErr w:type="spellEnd"/>
      <w:r w:rsidRPr="00387D69">
        <w:rPr>
          <w:rFonts w:cs="Arial"/>
        </w:rPr>
        <w:t xml:space="preserve"> novine“, br. 38/10, 130/10, 69/11, 15/12, 151/14 </w:t>
      </w:r>
      <w:proofErr w:type="spellStart"/>
      <w:r w:rsidRPr="00387D69">
        <w:rPr>
          <w:rFonts w:cs="Arial"/>
        </w:rPr>
        <w:t>i</w:t>
      </w:r>
      <w:proofErr w:type="spellEnd"/>
      <w:r w:rsidRPr="00387D69">
        <w:rPr>
          <w:rFonts w:cs="Arial"/>
        </w:rPr>
        <w:t xml:space="preserve"> 36/20).</w:t>
      </w:r>
    </w:p>
    <w:p w14:paraId="3F95E17F" w14:textId="77777777" w:rsidR="00387D69" w:rsidRPr="00387D69" w:rsidRDefault="00387D69" w:rsidP="00387D69">
      <w:pPr>
        <w:jc w:val="both"/>
        <w:rPr>
          <w:rFonts w:cs="Arial"/>
        </w:rPr>
      </w:pPr>
    </w:p>
    <w:p w14:paraId="73F88D5D" w14:textId="452184DA" w:rsidR="00387D69" w:rsidRPr="00387D69" w:rsidRDefault="00387D69" w:rsidP="00387D69">
      <w:pPr>
        <w:jc w:val="both"/>
        <w:rPr>
          <w:bCs/>
        </w:rPr>
      </w:pPr>
      <w:r w:rsidRPr="00387D69">
        <w:rPr>
          <w:rFonts w:cs="Arial"/>
        </w:rPr>
        <w:t>(</w:t>
      </w:r>
      <w:r>
        <w:rPr>
          <w:rFonts w:cs="Arial"/>
        </w:rPr>
        <w:t>3</w:t>
      </w:r>
      <w:r w:rsidRPr="00387D69">
        <w:rPr>
          <w:rFonts w:cs="Arial"/>
        </w:rPr>
        <w:t xml:space="preserve">) </w:t>
      </w:r>
      <w:proofErr w:type="spellStart"/>
      <w:r w:rsidRPr="00387D69">
        <w:rPr>
          <w:rFonts w:cs="Arial"/>
        </w:rPr>
        <w:t>Zahtjevi</w:t>
      </w:r>
      <w:proofErr w:type="spellEnd"/>
      <w:r w:rsidRPr="00387D69">
        <w:rPr>
          <w:rFonts w:cs="Arial"/>
        </w:rPr>
        <w:t xml:space="preserve"> za </w:t>
      </w:r>
      <w:proofErr w:type="spellStart"/>
      <w:r w:rsidRPr="00387D69">
        <w:rPr>
          <w:rFonts w:cs="Arial"/>
        </w:rPr>
        <w:t>izdavanje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odobrenja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početka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priređivanja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igara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na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sreću</w:t>
      </w:r>
      <w:proofErr w:type="spellEnd"/>
      <w:r w:rsidRPr="00387D69">
        <w:rPr>
          <w:rFonts w:cs="Arial"/>
        </w:rPr>
        <w:t xml:space="preserve"> u </w:t>
      </w:r>
      <w:proofErr w:type="spellStart"/>
      <w:r w:rsidRPr="00387D69">
        <w:rPr>
          <w:rFonts w:cs="Arial"/>
        </w:rPr>
        <w:t>casinima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i</w:t>
      </w:r>
      <w:proofErr w:type="spellEnd"/>
      <w:r w:rsidRPr="00387D69">
        <w:rPr>
          <w:rFonts w:cs="Arial"/>
        </w:rPr>
        <w:t xml:space="preserve"> automat </w:t>
      </w:r>
      <w:proofErr w:type="spellStart"/>
      <w:r w:rsidRPr="00387D69">
        <w:rPr>
          <w:rFonts w:cs="Arial"/>
        </w:rPr>
        <w:t>klubovima</w:t>
      </w:r>
      <w:proofErr w:type="spellEnd"/>
      <w:r w:rsidRPr="00387D69">
        <w:rPr>
          <w:rFonts w:cs="Arial"/>
        </w:rPr>
        <w:t xml:space="preserve"> u </w:t>
      </w:r>
      <w:proofErr w:type="spellStart"/>
      <w:r w:rsidRPr="00387D69">
        <w:rPr>
          <w:rFonts w:cs="Arial"/>
        </w:rPr>
        <w:t>kojima</w:t>
      </w:r>
      <w:proofErr w:type="spellEnd"/>
      <w:r w:rsidRPr="00387D69">
        <w:rPr>
          <w:rFonts w:cs="Arial"/>
        </w:rPr>
        <w:t xml:space="preserve"> je </w:t>
      </w:r>
      <w:proofErr w:type="spellStart"/>
      <w:r w:rsidRPr="00387D69">
        <w:rPr>
          <w:rFonts w:cs="Arial"/>
        </w:rPr>
        <w:t>prethodno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mišljenje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iz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stavka</w:t>
      </w:r>
      <w:proofErr w:type="spellEnd"/>
      <w:r w:rsidRPr="00387D69">
        <w:rPr>
          <w:rFonts w:cs="Arial"/>
        </w:rPr>
        <w:t xml:space="preserve"> </w:t>
      </w:r>
      <w:r>
        <w:rPr>
          <w:rFonts w:cs="Arial"/>
        </w:rPr>
        <w:t>2</w:t>
      </w:r>
      <w:r w:rsidRPr="00387D69">
        <w:rPr>
          <w:rFonts w:cs="Arial"/>
        </w:rPr>
        <w:t xml:space="preserve">. </w:t>
      </w:r>
      <w:proofErr w:type="spellStart"/>
      <w:r w:rsidRPr="00387D69">
        <w:rPr>
          <w:rFonts w:cs="Arial"/>
        </w:rPr>
        <w:t>ovoga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članka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doneseno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prije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stupanja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na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snagu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Uredbe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iz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članka</w:t>
      </w:r>
      <w:proofErr w:type="spellEnd"/>
      <w:r>
        <w:rPr>
          <w:rFonts w:cs="Arial"/>
        </w:rPr>
        <w:t xml:space="preserve"> 67. </w:t>
      </w:r>
      <w:proofErr w:type="spellStart"/>
      <w:r>
        <w:rPr>
          <w:rFonts w:cs="Arial"/>
        </w:rPr>
        <w:t>stavak</w:t>
      </w:r>
      <w:proofErr w:type="spellEnd"/>
      <w:r>
        <w:rPr>
          <w:rFonts w:cs="Arial"/>
        </w:rPr>
        <w:t xml:space="preserve"> 6. </w:t>
      </w:r>
      <w:proofErr w:type="spellStart"/>
      <w:r>
        <w:rPr>
          <w:rFonts w:cs="Arial"/>
        </w:rPr>
        <w:t>Zakona</w:t>
      </w:r>
      <w:proofErr w:type="spellEnd"/>
      <w:r w:rsidRPr="00387D69">
        <w:rPr>
          <w:rFonts w:cs="Arial"/>
        </w:rPr>
        <w:t xml:space="preserve">, </w:t>
      </w:r>
      <w:proofErr w:type="spellStart"/>
      <w:r w:rsidRPr="00387D69">
        <w:t>dovršit</w:t>
      </w:r>
      <w:proofErr w:type="spellEnd"/>
      <w:r w:rsidRPr="00387D69">
        <w:t xml:space="preserve"> </w:t>
      </w:r>
      <w:proofErr w:type="spellStart"/>
      <w:r w:rsidRPr="00387D69">
        <w:t>će</w:t>
      </w:r>
      <w:proofErr w:type="spellEnd"/>
      <w:r w:rsidRPr="00387D69">
        <w:rPr>
          <w:rFonts w:cs="Arial"/>
        </w:rPr>
        <w:t xml:space="preserve"> se </w:t>
      </w:r>
      <w:proofErr w:type="spellStart"/>
      <w:r w:rsidRPr="00387D69">
        <w:rPr>
          <w:rFonts w:cs="Arial"/>
        </w:rPr>
        <w:t>sukladno</w:t>
      </w:r>
      <w:proofErr w:type="spellEnd"/>
      <w:r w:rsidRPr="00387D69">
        <w:rPr>
          <w:rFonts w:cs="Arial"/>
        </w:rPr>
        <w:t xml:space="preserve"> </w:t>
      </w:r>
      <w:proofErr w:type="spellStart"/>
      <w:proofErr w:type="gramStart"/>
      <w:r w:rsidRPr="00387D69">
        <w:rPr>
          <w:rFonts w:cs="Arial"/>
        </w:rPr>
        <w:t>odredbama</w:t>
      </w:r>
      <w:proofErr w:type="spellEnd"/>
      <w:r w:rsidRPr="00387D69">
        <w:rPr>
          <w:rFonts w:cs="Arial"/>
        </w:rPr>
        <w:t xml:space="preserve">  </w:t>
      </w:r>
      <w:proofErr w:type="spellStart"/>
      <w:r w:rsidRPr="00387D69">
        <w:rPr>
          <w:rFonts w:cs="Arial"/>
        </w:rPr>
        <w:t>Pravilnika</w:t>
      </w:r>
      <w:proofErr w:type="spellEnd"/>
      <w:proofErr w:type="gramEnd"/>
      <w:r w:rsidRPr="00387D69">
        <w:rPr>
          <w:rFonts w:cs="Arial"/>
        </w:rPr>
        <w:t xml:space="preserve"> o </w:t>
      </w:r>
      <w:proofErr w:type="spellStart"/>
      <w:r w:rsidRPr="00387D69">
        <w:rPr>
          <w:rFonts w:cs="Arial"/>
        </w:rPr>
        <w:t>prostornim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i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tehničkim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uvjetima</w:t>
      </w:r>
      <w:proofErr w:type="spellEnd"/>
      <w:r w:rsidRPr="00387D69">
        <w:rPr>
          <w:rFonts w:cs="Arial"/>
        </w:rPr>
        <w:t xml:space="preserve"> za </w:t>
      </w:r>
      <w:proofErr w:type="spellStart"/>
      <w:r w:rsidRPr="00387D69">
        <w:rPr>
          <w:rFonts w:cs="Arial"/>
        </w:rPr>
        <w:t>priređivanje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igara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na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sreću</w:t>
      </w:r>
      <w:proofErr w:type="spellEnd"/>
      <w:r w:rsidRPr="00387D69">
        <w:rPr>
          <w:rFonts w:cs="Arial"/>
        </w:rPr>
        <w:t xml:space="preserve"> u </w:t>
      </w:r>
      <w:proofErr w:type="spellStart"/>
      <w:r w:rsidRPr="00387D69">
        <w:rPr>
          <w:rFonts w:cs="Arial"/>
        </w:rPr>
        <w:t>casinima</w:t>
      </w:r>
      <w:proofErr w:type="spellEnd"/>
      <w:r w:rsidRPr="00387D69">
        <w:rPr>
          <w:rFonts w:cs="Arial"/>
        </w:rPr>
        <w:t xml:space="preserve">, </w:t>
      </w:r>
      <w:proofErr w:type="spellStart"/>
      <w:r w:rsidRPr="00387D69">
        <w:rPr>
          <w:rFonts w:cs="Arial"/>
        </w:rPr>
        <w:t>na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automatima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i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uplatnim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mjestima</w:t>
      </w:r>
      <w:proofErr w:type="spellEnd"/>
      <w:r w:rsidRPr="00387D69">
        <w:rPr>
          <w:rFonts w:cs="Arial"/>
        </w:rPr>
        <w:t xml:space="preserve"> </w:t>
      </w:r>
      <w:proofErr w:type="spellStart"/>
      <w:r w:rsidRPr="00387D69">
        <w:rPr>
          <w:rFonts w:cs="Arial"/>
        </w:rPr>
        <w:t>kladionica</w:t>
      </w:r>
      <w:proofErr w:type="spellEnd"/>
      <w:r w:rsidRPr="00387D69">
        <w:rPr>
          <w:rFonts w:cs="Arial"/>
        </w:rPr>
        <w:t xml:space="preserve"> („</w:t>
      </w:r>
      <w:proofErr w:type="spellStart"/>
      <w:r w:rsidRPr="00387D69">
        <w:rPr>
          <w:rFonts w:cs="Arial"/>
        </w:rPr>
        <w:t>Narodne</w:t>
      </w:r>
      <w:proofErr w:type="spellEnd"/>
      <w:r w:rsidRPr="00387D69">
        <w:rPr>
          <w:rFonts w:cs="Arial"/>
        </w:rPr>
        <w:t xml:space="preserve"> novine“, br. 38/10, 130/10, 69/11, 15/12, 151/14 </w:t>
      </w:r>
      <w:proofErr w:type="spellStart"/>
      <w:r w:rsidRPr="00387D69">
        <w:rPr>
          <w:rFonts w:cs="Arial"/>
        </w:rPr>
        <w:t>i</w:t>
      </w:r>
      <w:proofErr w:type="spellEnd"/>
      <w:r w:rsidRPr="00387D69">
        <w:rPr>
          <w:rFonts w:cs="Arial"/>
        </w:rPr>
        <w:t xml:space="preserve"> 36/20).</w:t>
      </w:r>
      <w:r w:rsidRPr="00387D69">
        <w:t xml:space="preserve">            </w:t>
      </w:r>
      <w:r w:rsidRPr="00387D69">
        <w:rPr>
          <w:bCs/>
        </w:rPr>
        <w:t xml:space="preserve">                                  </w:t>
      </w:r>
    </w:p>
    <w:p w14:paraId="21542CE3" w14:textId="77777777" w:rsidR="00387D69" w:rsidRPr="00387D69" w:rsidRDefault="00387D69" w:rsidP="00387D69">
      <w:pPr>
        <w:pStyle w:val="Odlomakpopisa"/>
        <w:ind w:left="1260"/>
        <w:jc w:val="both"/>
        <w:rPr>
          <w:bCs/>
        </w:rPr>
      </w:pPr>
    </w:p>
    <w:p w14:paraId="5768E5F3" w14:textId="77777777" w:rsidR="00C76A71" w:rsidRPr="00EC4CFA" w:rsidRDefault="00C76A71" w:rsidP="00EC4CFA">
      <w:pPr>
        <w:jc w:val="both"/>
        <w:rPr>
          <w:bCs/>
          <w:strike/>
          <w:color w:val="FF0000"/>
          <w:lang w:val="hr-HR"/>
        </w:rPr>
      </w:pPr>
    </w:p>
    <w:p w14:paraId="0FA2258F" w14:textId="1718779B" w:rsidR="00EF700A" w:rsidRPr="005A3C0C" w:rsidRDefault="005A3C0C" w:rsidP="005A3C0C">
      <w:pPr>
        <w:rPr>
          <w:b/>
          <w:lang w:val="hr-HR"/>
        </w:rPr>
      </w:pPr>
      <w:r>
        <w:rPr>
          <w:b/>
          <w:lang w:val="hr-HR"/>
        </w:rPr>
        <w:t xml:space="preserve">                                                                        </w:t>
      </w:r>
      <w:r w:rsidR="00011C35" w:rsidRPr="005A3C0C">
        <w:rPr>
          <w:b/>
          <w:lang w:val="hr-HR"/>
        </w:rPr>
        <w:t xml:space="preserve">Članak </w:t>
      </w:r>
      <w:r w:rsidR="0005469C" w:rsidRPr="005A3C0C">
        <w:rPr>
          <w:b/>
          <w:lang w:val="hr-HR"/>
        </w:rPr>
        <w:t>2</w:t>
      </w:r>
      <w:r w:rsidR="008A3293">
        <w:rPr>
          <w:b/>
          <w:lang w:val="hr-HR"/>
        </w:rPr>
        <w:t>0</w:t>
      </w:r>
      <w:r w:rsidR="00011C35" w:rsidRPr="005A3C0C">
        <w:rPr>
          <w:b/>
          <w:lang w:val="hr-HR"/>
        </w:rPr>
        <w:t>.</w:t>
      </w:r>
    </w:p>
    <w:p w14:paraId="1E794C3A" w14:textId="55086B62" w:rsidR="00EF700A" w:rsidRDefault="00011C35" w:rsidP="006D068B">
      <w:pPr>
        <w:pStyle w:val="Odlomakpopisa"/>
        <w:ind w:left="1260"/>
        <w:jc w:val="both"/>
        <w:rPr>
          <w:bCs/>
          <w:lang w:val="hr-HR"/>
        </w:rPr>
      </w:pPr>
      <w:r>
        <w:rPr>
          <w:bCs/>
          <w:lang w:val="hr-HR"/>
        </w:rPr>
        <w:t xml:space="preserve">                                       </w:t>
      </w:r>
    </w:p>
    <w:p w14:paraId="0BCCB49D" w14:textId="7E5CBF3B" w:rsidR="00210429" w:rsidRPr="00A76681" w:rsidRDefault="00011C35" w:rsidP="00210429">
      <w:pPr>
        <w:jc w:val="both"/>
        <w:rPr>
          <w:bCs/>
          <w:lang w:val="hr-HR"/>
        </w:rPr>
      </w:pPr>
      <w:r>
        <w:rPr>
          <w:bCs/>
          <w:lang w:val="hr-HR"/>
        </w:rPr>
        <w:t xml:space="preserve">            </w:t>
      </w:r>
      <w:r w:rsidR="00E06795" w:rsidRPr="00A76681">
        <w:rPr>
          <w:bCs/>
          <w:lang w:val="hr-HR"/>
        </w:rPr>
        <w:t>Ovaj Pravilnik</w:t>
      </w:r>
      <w:r w:rsidR="00210429" w:rsidRPr="00A76681">
        <w:rPr>
          <w:bCs/>
          <w:lang w:val="hr-HR"/>
        </w:rPr>
        <w:t xml:space="preserve"> </w:t>
      </w:r>
      <w:r w:rsidR="00E06795" w:rsidRPr="00A76681">
        <w:rPr>
          <w:bCs/>
          <w:lang w:val="hr-HR"/>
        </w:rPr>
        <w:t xml:space="preserve">stupa na snagu </w:t>
      </w:r>
      <w:r w:rsidR="00210429" w:rsidRPr="00A76681">
        <w:rPr>
          <w:lang w:val="hr-HR" w:eastAsia="hr-HR"/>
        </w:rPr>
        <w:t xml:space="preserve">prvog dana od dana objave u </w:t>
      </w:r>
      <w:r w:rsidRPr="00A76681">
        <w:rPr>
          <w:lang w:val="hr-HR" w:eastAsia="hr-HR"/>
        </w:rPr>
        <w:t>„</w:t>
      </w:r>
      <w:r w:rsidR="00210429" w:rsidRPr="00A76681">
        <w:rPr>
          <w:lang w:val="hr-HR" w:eastAsia="hr-HR"/>
        </w:rPr>
        <w:t>Narodnim novinama</w:t>
      </w:r>
      <w:r w:rsidRPr="00A76681">
        <w:rPr>
          <w:lang w:val="hr-HR" w:eastAsia="hr-HR"/>
        </w:rPr>
        <w:t>“</w:t>
      </w:r>
      <w:r w:rsidR="00210429" w:rsidRPr="00A76681">
        <w:rPr>
          <w:lang w:val="hr-HR" w:eastAsia="hr-HR"/>
        </w:rPr>
        <w:t xml:space="preserve"> osim</w:t>
      </w:r>
      <w:r w:rsidR="00210429" w:rsidRPr="00A76681">
        <w:rPr>
          <w:bCs/>
          <w:lang w:val="hr-HR"/>
        </w:rPr>
        <w:t xml:space="preserve">  članka 15. stavaka 1., 2., 3. i 4. koji je izmijenjen člankom </w:t>
      </w:r>
      <w:r w:rsidR="00A76681">
        <w:rPr>
          <w:bCs/>
          <w:lang w:val="hr-HR"/>
        </w:rPr>
        <w:t>6</w:t>
      </w:r>
      <w:r w:rsidR="00210429" w:rsidRPr="00A76681">
        <w:rPr>
          <w:bCs/>
          <w:lang w:val="hr-HR"/>
        </w:rPr>
        <w:t xml:space="preserve">. ovoga Pravilnika, članka 32. stavaka 2., 3. i 4. koji je izmijenjen člankom </w:t>
      </w:r>
      <w:r w:rsidR="00A76681">
        <w:rPr>
          <w:bCs/>
          <w:lang w:val="hr-HR"/>
        </w:rPr>
        <w:t>10</w:t>
      </w:r>
      <w:r w:rsidR="00210429" w:rsidRPr="00A76681">
        <w:rPr>
          <w:bCs/>
          <w:lang w:val="hr-HR"/>
        </w:rPr>
        <w:t>. ovoga Pravilnika i članka 35. stavaka 4., 5. i 6. koji je izmijenjen člankom 1</w:t>
      </w:r>
      <w:r w:rsidR="00A76681">
        <w:rPr>
          <w:bCs/>
          <w:lang w:val="hr-HR"/>
        </w:rPr>
        <w:t>3</w:t>
      </w:r>
      <w:r w:rsidR="00210429" w:rsidRPr="00A76681">
        <w:rPr>
          <w:bCs/>
          <w:lang w:val="hr-HR"/>
        </w:rPr>
        <w:t>. ovoga Pravilnika, koji stupaju na snagu 1. siječnja 2026.</w:t>
      </w:r>
    </w:p>
    <w:p w14:paraId="17CE937E" w14:textId="47398F86" w:rsidR="00210429" w:rsidRPr="005E2D45" w:rsidRDefault="00210429" w:rsidP="00210429">
      <w:pPr>
        <w:ind w:left="-142"/>
        <w:jc w:val="both"/>
        <w:rPr>
          <w:color w:val="FF0000"/>
          <w:lang w:val="hr-HR" w:eastAsia="hr-HR"/>
        </w:rPr>
      </w:pPr>
    </w:p>
    <w:p w14:paraId="019C6928" w14:textId="77777777" w:rsidR="00B228FF" w:rsidRDefault="00B228FF" w:rsidP="00666A7A">
      <w:pPr>
        <w:jc w:val="both"/>
      </w:pPr>
    </w:p>
    <w:p w14:paraId="5B0FC4BA" w14:textId="77777777" w:rsidR="00511BC8" w:rsidRDefault="00511BC8" w:rsidP="00511BC8">
      <w:pPr>
        <w:ind w:left="2880"/>
        <w:jc w:val="center"/>
        <w:rPr>
          <w:rFonts w:eastAsia="Calibri"/>
          <w:b/>
          <w:color w:val="00000A"/>
        </w:rPr>
      </w:pPr>
      <w:r w:rsidRPr="00225252">
        <w:rPr>
          <w:rFonts w:eastAsia="Calibri"/>
          <w:b/>
          <w:color w:val="00000A"/>
        </w:rPr>
        <w:t>POTPREDSJEDNIK VLADE REPUBLIKE HRVATSKE</w:t>
      </w:r>
    </w:p>
    <w:p w14:paraId="668BA71C" w14:textId="6BAE995D" w:rsidR="00511BC8" w:rsidRDefault="00511BC8" w:rsidP="00511BC8">
      <w:pPr>
        <w:spacing w:after="160" w:line="259" w:lineRule="auto"/>
        <w:ind w:left="2880"/>
        <w:jc w:val="center"/>
        <w:rPr>
          <w:rFonts w:eastAsia="Calibri"/>
          <w:b/>
          <w:color w:val="00000A"/>
        </w:rPr>
      </w:pPr>
      <w:r w:rsidRPr="00225252">
        <w:rPr>
          <w:rFonts w:eastAsia="Calibri"/>
          <w:b/>
          <w:color w:val="00000A"/>
        </w:rPr>
        <w:t>I MINISTAR FINANCIJA</w:t>
      </w:r>
    </w:p>
    <w:p w14:paraId="1696C1F4" w14:textId="77777777" w:rsidR="00511BC8" w:rsidRPr="00225252" w:rsidRDefault="00511BC8" w:rsidP="00511BC8">
      <w:pPr>
        <w:spacing w:after="160" w:line="259" w:lineRule="auto"/>
        <w:ind w:left="2880"/>
        <w:jc w:val="center"/>
        <w:rPr>
          <w:rFonts w:eastAsiaTheme="minorHAnsi" w:cstheme="minorBidi"/>
          <w:kern w:val="2"/>
          <w14:ligatures w14:val="standardContextual"/>
        </w:rPr>
      </w:pPr>
    </w:p>
    <w:p w14:paraId="309B6CE2" w14:textId="77777777" w:rsidR="00511BC8" w:rsidRPr="00225252" w:rsidRDefault="00511BC8" w:rsidP="00511BC8">
      <w:pPr>
        <w:suppressAutoHyphens/>
        <w:ind w:left="2880"/>
        <w:jc w:val="center"/>
        <w:rPr>
          <w:rFonts w:eastAsia="Calibri"/>
          <w:color w:val="00000A"/>
        </w:rPr>
      </w:pPr>
      <w:r w:rsidRPr="00225252">
        <w:rPr>
          <w:rFonts w:eastAsia="Calibri"/>
          <w:color w:val="00000A"/>
        </w:rPr>
        <w:t xml:space="preserve">dr. sc. Marko </w:t>
      </w:r>
      <w:proofErr w:type="spellStart"/>
      <w:r w:rsidRPr="00225252">
        <w:rPr>
          <w:rFonts w:eastAsia="Calibri"/>
          <w:color w:val="00000A"/>
        </w:rPr>
        <w:t>Primorac</w:t>
      </w:r>
      <w:proofErr w:type="spellEnd"/>
    </w:p>
    <w:p w14:paraId="52A205AB" w14:textId="77777777" w:rsidR="00666A7A" w:rsidRDefault="00666A7A" w:rsidP="00666A7A">
      <w:pPr>
        <w:rPr>
          <w:rFonts w:eastAsia="Calibri"/>
        </w:rPr>
      </w:pPr>
    </w:p>
    <w:sectPr w:rsidR="00666A7A" w:rsidSect="00596AB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0DD4"/>
    <w:multiLevelType w:val="hybridMultilevel"/>
    <w:tmpl w:val="39C47808"/>
    <w:lvl w:ilvl="0" w:tplc="BDAE432C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38D6C6D"/>
    <w:multiLevelType w:val="hybridMultilevel"/>
    <w:tmpl w:val="0530401E"/>
    <w:lvl w:ilvl="0" w:tplc="51A0CAC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D655BBF"/>
    <w:multiLevelType w:val="hybridMultilevel"/>
    <w:tmpl w:val="B94E9E7A"/>
    <w:lvl w:ilvl="0" w:tplc="164834F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D25200"/>
    <w:multiLevelType w:val="hybridMultilevel"/>
    <w:tmpl w:val="B16274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D311C"/>
    <w:multiLevelType w:val="hybridMultilevel"/>
    <w:tmpl w:val="4A6A11CE"/>
    <w:lvl w:ilvl="0" w:tplc="5A9CAC0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8A2F9B"/>
    <w:multiLevelType w:val="hybridMultilevel"/>
    <w:tmpl w:val="8B606E06"/>
    <w:lvl w:ilvl="0" w:tplc="0780FCEC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10B0788"/>
    <w:multiLevelType w:val="hybridMultilevel"/>
    <w:tmpl w:val="904E87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B3592"/>
    <w:multiLevelType w:val="hybridMultilevel"/>
    <w:tmpl w:val="3286976E"/>
    <w:lvl w:ilvl="0" w:tplc="0ECC2F12">
      <w:start w:val="1"/>
      <w:numFmt w:val="decimal"/>
      <w:lvlText w:val="(%1)"/>
      <w:lvlJc w:val="left"/>
      <w:pPr>
        <w:ind w:left="12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5CA756B"/>
    <w:multiLevelType w:val="hybridMultilevel"/>
    <w:tmpl w:val="D8421DDA"/>
    <w:lvl w:ilvl="0" w:tplc="A754D8B2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142C88"/>
    <w:multiLevelType w:val="hybridMultilevel"/>
    <w:tmpl w:val="3F6CA756"/>
    <w:lvl w:ilvl="0" w:tplc="DADCD0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7EA4480"/>
    <w:multiLevelType w:val="hybridMultilevel"/>
    <w:tmpl w:val="83AA9F62"/>
    <w:lvl w:ilvl="0" w:tplc="A516BEC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3773847">
    <w:abstractNumId w:val="3"/>
  </w:num>
  <w:num w:numId="2" w16cid:durableId="455026772">
    <w:abstractNumId w:val="9"/>
  </w:num>
  <w:num w:numId="3" w16cid:durableId="1809203236">
    <w:abstractNumId w:val="1"/>
  </w:num>
  <w:num w:numId="4" w16cid:durableId="1749956837">
    <w:abstractNumId w:val="10"/>
  </w:num>
  <w:num w:numId="5" w16cid:durableId="1945915886">
    <w:abstractNumId w:val="2"/>
  </w:num>
  <w:num w:numId="6" w16cid:durableId="738795521">
    <w:abstractNumId w:val="7"/>
  </w:num>
  <w:num w:numId="7" w16cid:durableId="1672442681">
    <w:abstractNumId w:val="4"/>
  </w:num>
  <w:num w:numId="8" w16cid:durableId="1142965090">
    <w:abstractNumId w:val="8"/>
  </w:num>
  <w:num w:numId="9" w16cid:durableId="77672957">
    <w:abstractNumId w:val="5"/>
  </w:num>
  <w:num w:numId="10" w16cid:durableId="751050755">
    <w:abstractNumId w:val="6"/>
  </w:num>
  <w:num w:numId="11" w16cid:durableId="33870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84"/>
    <w:rsid w:val="00004990"/>
    <w:rsid w:val="00006F41"/>
    <w:rsid w:val="00007C94"/>
    <w:rsid w:val="00011C35"/>
    <w:rsid w:val="00023D93"/>
    <w:rsid w:val="0004003F"/>
    <w:rsid w:val="00044988"/>
    <w:rsid w:val="0004604D"/>
    <w:rsid w:val="000527EB"/>
    <w:rsid w:val="0005469C"/>
    <w:rsid w:val="000569A9"/>
    <w:rsid w:val="0006018E"/>
    <w:rsid w:val="00061210"/>
    <w:rsid w:val="0007114B"/>
    <w:rsid w:val="00073F6B"/>
    <w:rsid w:val="00075E31"/>
    <w:rsid w:val="00087022"/>
    <w:rsid w:val="00091B0B"/>
    <w:rsid w:val="00092D6C"/>
    <w:rsid w:val="000A65FD"/>
    <w:rsid w:val="000B3523"/>
    <w:rsid w:val="000B4321"/>
    <w:rsid w:val="000B4747"/>
    <w:rsid w:val="000B52B7"/>
    <w:rsid w:val="000C06ED"/>
    <w:rsid w:val="000C0FE4"/>
    <w:rsid w:val="000C2378"/>
    <w:rsid w:val="000D4317"/>
    <w:rsid w:val="000D46DB"/>
    <w:rsid w:val="000D5010"/>
    <w:rsid w:val="000D569A"/>
    <w:rsid w:val="000D5BEE"/>
    <w:rsid w:val="000D7377"/>
    <w:rsid w:val="000E3254"/>
    <w:rsid w:val="000F2A51"/>
    <w:rsid w:val="000F473F"/>
    <w:rsid w:val="00100463"/>
    <w:rsid w:val="00103ACE"/>
    <w:rsid w:val="0011441B"/>
    <w:rsid w:val="001167DB"/>
    <w:rsid w:val="001205BB"/>
    <w:rsid w:val="00121C30"/>
    <w:rsid w:val="00125A78"/>
    <w:rsid w:val="00127763"/>
    <w:rsid w:val="00132986"/>
    <w:rsid w:val="00133C0B"/>
    <w:rsid w:val="00134D69"/>
    <w:rsid w:val="001356F7"/>
    <w:rsid w:val="00142C6A"/>
    <w:rsid w:val="001445EA"/>
    <w:rsid w:val="00152FE1"/>
    <w:rsid w:val="001543B5"/>
    <w:rsid w:val="00154CEF"/>
    <w:rsid w:val="0016267C"/>
    <w:rsid w:val="00164581"/>
    <w:rsid w:val="00166088"/>
    <w:rsid w:val="00173C8D"/>
    <w:rsid w:val="0018310C"/>
    <w:rsid w:val="00183BC4"/>
    <w:rsid w:val="00186235"/>
    <w:rsid w:val="001977CD"/>
    <w:rsid w:val="00197F3C"/>
    <w:rsid w:val="001A6675"/>
    <w:rsid w:val="001B10D2"/>
    <w:rsid w:val="001B23D0"/>
    <w:rsid w:val="001B2AB7"/>
    <w:rsid w:val="001B573F"/>
    <w:rsid w:val="001B596E"/>
    <w:rsid w:val="001B6481"/>
    <w:rsid w:val="001B7F95"/>
    <w:rsid w:val="001C2147"/>
    <w:rsid w:val="001D26D5"/>
    <w:rsid w:val="001E1375"/>
    <w:rsid w:val="001E286F"/>
    <w:rsid w:val="001E43D1"/>
    <w:rsid w:val="001F29BA"/>
    <w:rsid w:val="001F2E5E"/>
    <w:rsid w:val="00206583"/>
    <w:rsid w:val="00206AED"/>
    <w:rsid w:val="00210429"/>
    <w:rsid w:val="00213C61"/>
    <w:rsid w:val="00217B98"/>
    <w:rsid w:val="00226238"/>
    <w:rsid w:val="002302FD"/>
    <w:rsid w:val="00230B61"/>
    <w:rsid w:val="00231F9D"/>
    <w:rsid w:val="0023416F"/>
    <w:rsid w:val="00235662"/>
    <w:rsid w:val="00236D83"/>
    <w:rsid w:val="002372CC"/>
    <w:rsid w:val="002462A5"/>
    <w:rsid w:val="00246311"/>
    <w:rsid w:val="00247938"/>
    <w:rsid w:val="00253AFA"/>
    <w:rsid w:val="00256600"/>
    <w:rsid w:val="00257008"/>
    <w:rsid w:val="00260A84"/>
    <w:rsid w:val="00274528"/>
    <w:rsid w:val="00274D76"/>
    <w:rsid w:val="00280A0F"/>
    <w:rsid w:val="002A6A16"/>
    <w:rsid w:val="002C02F0"/>
    <w:rsid w:val="002C12BF"/>
    <w:rsid w:val="002C650A"/>
    <w:rsid w:val="002E4DE1"/>
    <w:rsid w:val="002E74ED"/>
    <w:rsid w:val="002E7ED0"/>
    <w:rsid w:val="003043E7"/>
    <w:rsid w:val="003108AF"/>
    <w:rsid w:val="003240D7"/>
    <w:rsid w:val="003262CB"/>
    <w:rsid w:val="00334F10"/>
    <w:rsid w:val="00347CD2"/>
    <w:rsid w:val="00363DFA"/>
    <w:rsid w:val="003716FE"/>
    <w:rsid w:val="00377B72"/>
    <w:rsid w:val="00385D27"/>
    <w:rsid w:val="00386652"/>
    <w:rsid w:val="00387D69"/>
    <w:rsid w:val="00391EE2"/>
    <w:rsid w:val="00394112"/>
    <w:rsid w:val="003A10F6"/>
    <w:rsid w:val="003A4369"/>
    <w:rsid w:val="003A7120"/>
    <w:rsid w:val="003B11E5"/>
    <w:rsid w:val="003B245F"/>
    <w:rsid w:val="003B46B6"/>
    <w:rsid w:val="003C2641"/>
    <w:rsid w:val="003C4C26"/>
    <w:rsid w:val="003D16B8"/>
    <w:rsid w:val="003D1E20"/>
    <w:rsid w:val="003D41AC"/>
    <w:rsid w:val="003D5C21"/>
    <w:rsid w:val="003D6A58"/>
    <w:rsid w:val="003F12EC"/>
    <w:rsid w:val="003F214E"/>
    <w:rsid w:val="003F713A"/>
    <w:rsid w:val="00401088"/>
    <w:rsid w:val="00401437"/>
    <w:rsid w:val="00404E8B"/>
    <w:rsid w:val="00425C7E"/>
    <w:rsid w:val="00430707"/>
    <w:rsid w:val="0043267A"/>
    <w:rsid w:val="00433AE9"/>
    <w:rsid w:val="004363B8"/>
    <w:rsid w:val="00445012"/>
    <w:rsid w:val="0045056A"/>
    <w:rsid w:val="00451E12"/>
    <w:rsid w:val="0045347A"/>
    <w:rsid w:val="004551B5"/>
    <w:rsid w:val="00455C5B"/>
    <w:rsid w:val="00462127"/>
    <w:rsid w:val="00467A4D"/>
    <w:rsid w:val="004742B3"/>
    <w:rsid w:val="00477610"/>
    <w:rsid w:val="004864A4"/>
    <w:rsid w:val="00492C16"/>
    <w:rsid w:val="004A046E"/>
    <w:rsid w:val="004A07C1"/>
    <w:rsid w:val="004B0418"/>
    <w:rsid w:val="004B3D79"/>
    <w:rsid w:val="004B70F7"/>
    <w:rsid w:val="004C60EC"/>
    <w:rsid w:val="004E6AEA"/>
    <w:rsid w:val="004E7F5A"/>
    <w:rsid w:val="004F344F"/>
    <w:rsid w:val="004F5909"/>
    <w:rsid w:val="004F6BDD"/>
    <w:rsid w:val="00511BC8"/>
    <w:rsid w:val="00512844"/>
    <w:rsid w:val="0051430F"/>
    <w:rsid w:val="0051721B"/>
    <w:rsid w:val="005202C4"/>
    <w:rsid w:val="00521A87"/>
    <w:rsid w:val="00535D8A"/>
    <w:rsid w:val="00536CD9"/>
    <w:rsid w:val="00537EA9"/>
    <w:rsid w:val="00544F3A"/>
    <w:rsid w:val="00547D01"/>
    <w:rsid w:val="0055491D"/>
    <w:rsid w:val="005563A5"/>
    <w:rsid w:val="005715B8"/>
    <w:rsid w:val="0057230B"/>
    <w:rsid w:val="0057481F"/>
    <w:rsid w:val="00576200"/>
    <w:rsid w:val="00576F9A"/>
    <w:rsid w:val="005836A4"/>
    <w:rsid w:val="00591BAC"/>
    <w:rsid w:val="00596ABF"/>
    <w:rsid w:val="005A3C0C"/>
    <w:rsid w:val="005A7B2D"/>
    <w:rsid w:val="005B4521"/>
    <w:rsid w:val="005B70B2"/>
    <w:rsid w:val="005D29FA"/>
    <w:rsid w:val="005D2B0E"/>
    <w:rsid w:val="005D5A76"/>
    <w:rsid w:val="005D7638"/>
    <w:rsid w:val="005E0A82"/>
    <w:rsid w:val="005E2D45"/>
    <w:rsid w:val="005E3B68"/>
    <w:rsid w:val="005E4005"/>
    <w:rsid w:val="005E4BA0"/>
    <w:rsid w:val="005F1124"/>
    <w:rsid w:val="005F4343"/>
    <w:rsid w:val="005F48C8"/>
    <w:rsid w:val="005F4F82"/>
    <w:rsid w:val="006015D3"/>
    <w:rsid w:val="006067DB"/>
    <w:rsid w:val="00612020"/>
    <w:rsid w:val="00612E4A"/>
    <w:rsid w:val="00613D25"/>
    <w:rsid w:val="00614BF9"/>
    <w:rsid w:val="0061664D"/>
    <w:rsid w:val="00620C95"/>
    <w:rsid w:val="00621936"/>
    <w:rsid w:val="0062228B"/>
    <w:rsid w:val="00622614"/>
    <w:rsid w:val="00626149"/>
    <w:rsid w:val="00630411"/>
    <w:rsid w:val="00630590"/>
    <w:rsid w:val="00635584"/>
    <w:rsid w:val="0063573E"/>
    <w:rsid w:val="00635900"/>
    <w:rsid w:val="0063663E"/>
    <w:rsid w:val="00637FF9"/>
    <w:rsid w:val="006451A7"/>
    <w:rsid w:val="006513C7"/>
    <w:rsid w:val="00653EE9"/>
    <w:rsid w:val="0065541A"/>
    <w:rsid w:val="0065751A"/>
    <w:rsid w:val="00666A7A"/>
    <w:rsid w:val="00672EA5"/>
    <w:rsid w:val="00674A70"/>
    <w:rsid w:val="00690BE0"/>
    <w:rsid w:val="00692013"/>
    <w:rsid w:val="00697AF7"/>
    <w:rsid w:val="006A0BF9"/>
    <w:rsid w:val="006B4A3E"/>
    <w:rsid w:val="006C08FF"/>
    <w:rsid w:val="006C718A"/>
    <w:rsid w:val="006C7B5E"/>
    <w:rsid w:val="006D0462"/>
    <w:rsid w:val="006D068B"/>
    <w:rsid w:val="006D06CC"/>
    <w:rsid w:val="006D0B49"/>
    <w:rsid w:val="006D5B4D"/>
    <w:rsid w:val="006E4427"/>
    <w:rsid w:val="006F4E15"/>
    <w:rsid w:val="006F65DA"/>
    <w:rsid w:val="007011C6"/>
    <w:rsid w:val="007020BD"/>
    <w:rsid w:val="0070344A"/>
    <w:rsid w:val="00703E6E"/>
    <w:rsid w:val="0070717E"/>
    <w:rsid w:val="007104A2"/>
    <w:rsid w:val="00713ACA"/>
    <w:rsid w:val="00716DE3"/>
    <w:rsid w:val="00717B9C"/>
    <w:rsid w:val="00725221"/>
    <w:rsid w:val="00725BB0"/>
    <w:rsid w:val="00727CE5"/>
    <w:rsid w:val="007353C5"/>
    <w:rsid w:val="00737739"/>
    <w:rsid w:val="00741CF7"/>
    <w:rsid w:val="00742BED"/>
    <w:rsid w:val="00752443"/>
    <w:rsid w:val="00754140"/>
    <w:rsid w:val="00763ECB"/>
    <w:rsid w:val="007644B3"/>
    <w:rsid w:val="00765BA3"/>
    <w:rsid w:val="00766682"/>
    <w:rsid w:val="007769B2"/>
    <w:rsid w:val="00777A6C"/>
    <w:rsid w:val="00780878"/>
    <w:rsid w:val="00785FAD"/>
    <w:rsid w:val="007A03B1"/>
    <w:rsid w:val="007A245F"/>
    <w:rsid w:val="007B13FF"/>
    <w:rsid w:val="007B5270"/>
    <w:rsid w:val="007C0F25"/>
    <w:rsid w:val="007C10F6"/>
    <w:rsid w:val="007C37FE"/>
    <w:rsid w:val="007D050F"/>
    <w:rsid w:val="007D4B0B"/>
    <w:rsid w:val="007D7A58"/>
    <w:rsid w:val="007E3421"/>
    <w:rsid w:val="007E4B33"/>
    <w:rsid w:val="007E73BA"/>
    <w:rsid w:val="007F45D8"/>
    <w:rsid w:val="008075BD"/>
    <w:rsid w:val="0081086B"/>
    <w:rsid w:val="00814A02"/>
    <w:rsid w:val="00825AA2"/>
    <w:rsid w:val="00831E1E"/>
    <w:rsid w:val="00841393"/>
    <w:rsid w:val="00843376"/>
    <w:rsid w:val="00845E12"/>
    <w:rsid w:val="00847FAF"/>
    <w:rsid w:val="0085130C"/>
    <w:rsid w:val="00861697"/>
    <w:rsid w:val="00862178"/>
    <w:rsid w:val="008633DA"/>
    <w:rsid w:val="00863F8F"/>
    <w:rsid w:val="008654E7"/>
    <w:rsid w:val="00871D66"/>
    <w:rsid w:val="00872859"/>
    <w:rsid w:val="008832FE"/>
    <w:rsid w:val="00887C23"/>
    <w:rsid w:val="00896776"/>
    <w:rsid w:val="00896D82"/>
    <w:rsid w:val="008A26D8"/>
    <w:rsid w:val="008A3293"/>
    <w:rsid w:val="008B1A7A"/>
    <w:rsid w:val="008B29C5"/>
    <w:rsid w:val="008B66E4"/>
    <w:rsid w:val="008D28EA"/>
    <w:rsid w:val="008D7137"/>
    <w:rsid w:val="008D7EE1"/>
    <w:rsid w:val="008E0028"/>
    <w:rsid w:val="008E3778"/>
    <w:rsid w:val="008E38C8"/>
    <w:rsid w:val="0090002F"/>
    <w:rsid w:val="00911B95"/>
    <w:rsid w:val="009125C3"/>
    <w:rsid w:val="00913808"/>
    <w:rsid w:val="00926B34"/>
    <w:rsid w:val="00927229"/>
    <w:rsid w:val="00927887"/>
    <w:rsid w:val="00937AA7"/>
    <w:rsid w:val="00937B3A"/>
    <w:rsid w:val="0094069F"/>
    <w:rsid w:val="00943BB4"/>
    <w:rsid w:val="009451FD"/>
    <w:rsid w:val="009569B0"/>
    <w:rsid w:val="00965C7B"/>
    <w:rsid w:val="00965FEA"/>
    <w:rsid w:val="009706CD"/>
    <w:rsid w:val="0097465A"/>
    <w:rsid w:val="009763C5"/>
    <w:rsid w:val="009775F8"/>
    <w:rsid w:val="00981750"/>
    <w:rsid w:val="0098776B"/>
    <w:rsid w:val="00990F21"/>
    <w:rsid w:val="00992989"/>
    <w:rsid w:val="009955DE"/>
    <w:rsid w:val="00996323"/>
    <w:rsid w:val="00997853"/>
    <w:rsid w:val="009B25E4"/>
    <w:rsid w:val="009B6584"/>
    <w:rsid w:val="009C1526"/>
    <w:rsid w:val="009C49AF"/>
    <w:rsid w:val="009C5AAC"/>
    <w:rsid w:val="009D1EB4"/>
    <w:rsid w:val="009D773B"/>
    <w:rsid w:val="009E5658"/>
    <w:rsid w:val="009F255E"/>
    <w:rsid w:val="009F2E80"/>
    <w:rsid w:val="009F2F25"/>
    <w:rsid w:val="009F5995"/>
    <w:rsid w:val="009F66BD"/>
    <w:rsid w:val="00A02B7E"/>
    <w:rsid w:val="00A03736"/>
    <w:rsid w:val="00A062AA"/>
    <w:rsid w:val="00A172D1"/>
    <w:rsid w:val="00A1780B"/>
    <w:rsid w:val="00A376D0"/>
    <w:rsid w:val="00A42C0E"/>
    <w:rsid w:val="00A43698"/>
    <w:rsid w:val="00A4643E"/>
    <w:rsid w:val="00A46845"/>
    <w:rsid w:val="00A5650A"/>
    <w:rsid w:val="00A60A43"/>
    <w:rsid w:val="00A61694"/>
    <w:rsid w:val="00A61830"/>
    <w:rsid w:val="00A645A8"/>
    <w:rsid w:val="00A66F64"/>
    <w:rsid w:val="00A76681"/>
    <w:rsid w:val="00AA0473"/>
    <w:rsid w:val="00AA6363"/>
    <w:rsid w:val="00AB1FD4"/>
    <w:rsid w:val="00AB3584"/>
    <w:rsid w:val="00AB3CFA"/>
    <w:rsid w:val="00AB500A"/>
    <w:rsid w:val="00AB71CE"/>
    <w:rsid w:val="00AD06A3"/>
    <w:rsid w:val="00AD0CEE"/>
    <w:rsid w:val="00AD4640"/>
    <w:rsid w:val="00AD663B"/>
    <w:rsid w:val="00AE583F"/>
    <w:rsid w:val="00AE78C4"/>
    <w:rsid w:val="00AF5ECD"/>
    <w:rsid w:val="00AF6567"/>
    <w:rsid w:val="00B04A00"/>
    <w:rsid w:val="00B228FF"/>
    <w:rsid w:val="00B23073"/>
    <w:rsid w:val="00B34CB5"/>
    <w:rsid w:val="00B41EBC"/>
    <w:rsid w:val="00B43165"/>
    <w:rsid w:val="00B44121"/>
    <w:rsid w:val="00B4606A"/>
    <w:rsid w:val="00B5130F"/>
    <w:rsid w:val="00B55768"/>
    <w:rsid w:val="00B73B5B"/>
    <w:rsid w:val="00B74D34"/>
    <w:rsid w:val="00B753B0"/>
    <w:rsid w:val="00B815B3"/>
    <w:rsid w:val="00B919A4"/>
    <w:rsid w:val="00B937F4"/>
    <w:rsid w:val="00BA464E"/>
    <w:rsid w:val="00BA4C9F"/>
    <w:rsid w:val="00BA693B"/>
    <w:rsid w:val="00BB0BA3"/>
    <w:rsid w:val="00BB1978"/>
    <w:rsid w:val="00BB2CE8"/>
    <w:rsid w:val="00BB3F13"/>
    <w:rsid w:val="00BC364D"/>
    <w:rsid w:val="00BC6D3A"/>
    <w:rsid w:val="00BD0841"/>
    <w:rsid w:val="00BE10E7"/>
    <w:rsid w:val="00BE36A8"/>
    <w:rsid w:val="00BE7021"/>
    <w:rsid w:val="00BF27C5"/>
    <w:rsid w:val="00C055CF"/>
    <w:rsid w:val="00C060E4"/>
    <w:rsid w:val="00C101B0"/>
    <w:rsid w:val="00C12C64"/>
    <w:rsid w:val="00C13A99"/>
    <w:rsid w:val="00C1552E"/>
    <w:rsid w:val="00C16F6F"/>
    <w:rsid w:val="00C26F16"/>
    <w:rsid w:val="00C40B6A"/>
    <w:rsid w:val="00C449C2"/>
    <w:rsid w:val="00C55604"/>
    <w:rsid w:val="00C56B52"/>
    <w:rsid w:val="00C60B4E"/>
    <w:rsid w:val="00C60E0F"/>
    <w:rsid w:val="00C6138E"/>
    <w:rsid w:val="00C67D8D"/>
    <w:rsid w:val="00C727C5"/>
    <w:rsid w:val="00C74369"/>
    <w:rsid w:val="00C76A71"/>
    <w:rsid w:val="00C76B7C"/>
    <w:rsid w:val="00C82439"/>
    <w:rsid w:val="00C93DB9"/>
    <w:rsid w:val="00C9519F"/>
    <w:rsid w:val="00C979EA"/>
    <w:rsid w:val="00CA0870"/>
    <w:rsid w:val="00CA1DE4"/>
    <w:rsid w:val="00CA429D"/>
    <w:rsid w:val="00CA4B0A"/>
    <w:rsid w:val="00CB1ABF"/>
    <w:rsid w:val="00CB4890"/>
    <w:rsid w:val="00CB53D0"/>
    <w:rsid w:val="00CC3F5F"/>
    <w:rsid w:val="00CD1D21"/>
    <w:rsid w:val="00CD60E2"/>
    <w:rsid w:val="00CF47C2"/>
    <w:rsid w:val="00CF77B6"/>
    <w:rsid w:val="00D01317"/>
    <w:rsid w:val="00D10BEB"/>
    <w:rsid w:val="00D13916"/>
    <w:rsid w:val="00D17AD8"/>
    <w:rsid w:val="00D348D6"/>
    <w:rsid w:val="00D36C31"/>
    <w:rsid w:val="00D46C95"/>
    <w:rsid w:val="00D539C1"/>
    <w:rsid w:val="00D57F18"/>
    <w:rsid w:val="00D61ACF"/>
    <w:rsid w:val="00D70A01"/>
    <w:rsid w:val="00D85F3A"/>
    <w:rsid w:val="00D860EA"/>
    <w:rsid w:val="00D96286"/>
    <w:rsid w:val="00D9700B"/>
    <w:rsid w:val="00DA1763"/>
    <w:rsid w:val="00DA2EA0"/>
    <w:rsid w:val="00DB40FE"/>
    <w:rsid w:val="00DB4413"/>
    <w:rsid w:val="00DB615A"/>
    <w:rsid w:val="00DB7F99"/>
    <w:rsid w:val="00DC2757"/>
    <w:rsid w:val="00DD43A7"/>
    <w:rsid w:val="00DD5177"/>
    <w:rsid w:val="00DD544F"/>
    <w:rsid w:val="00DD59D3"/>
    <w:rsid w:val="00DE35FA"/>
    <w:rsid w:val="00DF5373"/>
    <w:rsid w:val="00DF63FB"/>
    <w:rsid w:val="00DF66EE"/>
    <w:rsid w:val="00E03576"/>
    <w:rsid w:val="00E05314"/>
    <w:rsid w:val="00E05848"/>
    <w:rsid w:val="00E06795"/>
    <w:rsid w:val="00E10277"/>
    <w:rsid w:val="00E1373A"/>
    <w:rsid w:val="00E15DD3"/>
    <w:rsid w:val="00E2000E"/>
    <w:rsid w:val="00E23E25"/>
    <w:rsid w:val="00E27CED"/>
    <w:rsid w:val="00E33AD8"/>
    <w:rsid w:val="00E3453D"/>
    <w:rsid w:val="00E4556C"/>
    <w:rsid w:val="00E5070C"/>
    <w:rsid w:val="00E519A4"/>
    <w:rsid w:val="00E51EF6"/>
    <w:rsid w:val="00E53AEA"/>
    <w:rsid w:val="00E54E27"/>
    <w:rsid w:val="00E55B0C"/>
    <w:rsid w:val="00E57E40"/>
    <w:rsid w:val="00E610F3"/>
    <w:rsid w:val="00E66CE5"/>
    <w:rsid w:val="00E725E7"/>
    <w:rsid w:val="00E77E03"/>
    <w:rsid w:val="00E83307"/>
    <w:rsid w:val="00E86CB3"/>
    <w:rsid w:val="00EA19A8"/>
    <w:rsid w:val="00EA3C05"/>
    <w:rsid w:val="00EA651E"/>
    <w:rsid w:val="00EA7D17"/>
    <w:rsid w:val="00EB6274"/>
    <w:rsid w:val="00EC4CFA"/>
    <w:rsid w:val="00EC5757"/>
    <w:rsid w:val="00EC7F86"/>
    <w:rsid w:val="00ED0D50"/>
    <w:rsid w:val="00ED3C57"/>
    <w:rsid w:val="00ED540E"/>
    <w:rsid w:val="00EE69E8"/>
    <w:rsid w:val="00EF700A"/>
    <w:rsid w:val="00F13DCE"/>
    <w:rsid w:val="00F15652"/>
    <w:rsid w:val="00F211AC"/>
    <w:rsid w:val="00F359D0"/>
    <w:rsid w:val="00F361A8"/>
    <w:rsid w:val="00F36AA6"/>
    <w:rsid w:val="00F4029F"/>
    <w:rsid w:val="00F40595"/>
    <w:rsid w:val="00F43F92"/>
    <w:rsid w:val="00F45C7C"/>
    <w:rsid w:val="00F46765"/>
    <w:rsid w:val="00F521C8"/>
    <w:rsid w:val="00F55D34"/>
    <w:rsid w:val="00F567C1"/>
    <w:rsid w:val="00F66B74"/>
    <w:rsid w:val="00F6745D"/>
    <w:rsid w:val="00F70AD1"/>
    <w:rsid w:val="00F721FE"/>
    <w:rsid w:val="00F8538D"/>
    <w:rsid w:val="00F9362B"/>
    <w:rsid w:val="00F939D5"/>
    <w:rsid w:val="00F97D67"/>
    <w:rsid w:val="00FA603A"/>
    <w:rsid w:val="00FA7AB6"/>
    <w:rsid w:val="00FB5247"/>
    <w:rsid w:val="00FB5AA9"/>
    <w:rsid w:val="00FC349F"/>
    <w:rsid w:val="00FC3625"/>
    <w:rsid w:val="00FC4103"/>
    <w:rsid w:val="00FD1FD9"/>
    <w:rsid w:val="00FD4893"/>
    <w:rsid w:val="00FD4BFD"/>
    <w:rsid w:val="00FF2480"/>
    <w:rsid w:val="00FF402E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ABBE"/>
  <w15:docId w15:val="{A14170B7-8317-4BBA-9231-6F5FCD39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C56B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6B5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6B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6B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6B5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6B5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6B52"/>
    <w:rPr>
      <w:rFonts w:ascii="Tahoma" w:eastAsia="Times New Roman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B815B3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CB4890"/>
    <w:rPr>
      <w:i/>
      <w:iCs/>
    </w:rPr>
  </w:style>
  <w:style w:type="paragraph" w:styleId="StandardWeb">
    <w:name w:val="Normal (Web)"/>
    <w:basedOn w:val="Normal"/>
    <w:rsid w:val="00E06795"/>
    <w:pPr>
      <w:spacing w:before="100" w:beforeAutospacing="1" w:after="100" w:afterAutospacing="1"/>
    </w:pPr>
    <w:rPr>
      <w:lang w:val="hr-HR" w:eastAsia="hr-HR"/>
    </w:rPr>
  </w:style>
  <w:style w:type="paragraph" w:customStyle="1" w:styleId="T-98-2">
    <w:name w:val="T-9/8-2"/>
    <w:rsid w:val="00E15DD3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52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328225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2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2584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1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14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796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99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465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8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40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63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02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46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80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755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834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395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7564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211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3186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2270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763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775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48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502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1758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980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6815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3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C5F77-B947-49C6-919D-C3769EBC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2931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financija - Porezna uprava</Company>
  <LinksUpToDate>false</LinksUpToDate>
  <CharactersWithSpaces>19605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MFRH</dc:creator>
  <cp:lastModifiedBy>Monika Prekrat</cp:lastModifiedBy>
  <cp:revision>2</cp:revision>
  <cp:lastPrinted>2025-07-16T13:06:00Z</cp:lastPrinted>
  <dcterms:created xsi:type="dcterms:W3CDTF">2025-07-28T08:34:00Z</dcterms:created>
  <dcterms:modified xsi:type="dcterms:W3CDTF">2025-07-28T08:34:00Z</dcterms:modified>
</cp:coreProperties>
</file>